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C34AB7" w:rsidRDefault="00537CD2" w:rsidP="00FE51D3">
      <w:pPr>
        <w:pStyle w:val="DPCbodynospace"/>
      </w:pPr>
      <w:bookmarkStart w:id="0" w:name="_GoBack"/>
      <w:bookmarkEnd w:id="0"/>
      <w:r>
        <w:rPr>
          <w:noProof/>
          <w:lang w:eastAsia="en-AU"/>
        </w:rPr>
        <w:drawing>
          <wp:anchor distT="0" distB="0" distL="114300" distR="114300" simplePos="0" relativeHeight="251658240" behindDoc="1" locked="0" layoutInCell="0" allowOverlap="1" wp14:anchorId="42C28CEA" wp14:editId="1A3F4150">
            <wp:simplePos x="0" y="0"/>
            <wp:positionH relativeFrom="page">
              <wp:posOffset>0</wp:posOffset>
            </wp:positionH>
            <wp:positionV relativeFrom="page">
              <wp:posOffset>0</wp:posOffset>
            </wp:positionV>
            <wp:extent cx="7559640" cy="10692720"/>
            <wp:effectExtent l="0" t="0" r="3810" b="0"/>
            <wp:wrapNone/>
            <wp:docPr id="2" name="Picture 2"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 Background Red.png"/>
                    <pic:cNvPicPr/>
                  </pic:nvPicPr>
                  <pic:blipFill>
                    <a:blip r:embed="rId9">
                      <a:extLst>
                        <a:ext uri="{28A0092B-C50C-407E-A947-70E740481C1C}">
                          <a14:useLocalDpi xmlns:a14="http://schemas.microsoft.com/office/drawing/2010/main" val="0"/>
                        </a:ext>
                      </a:extLst>
                    </a:blip>
                    <a:stretch>
                      <a:fillRect/>
                    </a:stretch>
                  </pic:blipFill>
                  <pic:spPr>
                    <a:xfrm>
                      <a:off x="0" y="0"/>
                      <a:ext cx="7559640" cy="10692720"/>
                    </a:xfrm>
                    <a:prstGeom prst="rect">
                      <a:avLst/>
                    </a:prstGeom>
                  </pic:spPr>
                </pic:pic>
              </a:graphicData>
            </a:graphic>
            <wp14:sizeRelH relativeFrom="margin">
              <wp14:pctWidth>0</wp14:pctWidth>
            </wp14:sizeRelH>
            <wp14:sizeRelV relativeFrom="margin">
              <wp14:pctHeight>0</wp14:pctHeight>
            </wp14:sizeRelV>
          </wp:anchor>
        </w:drawing>
      </w:r>
    </w:p>
    <w:tbl>
      <w:tblPr>
        <w:tblW w:w="9072" w:type="dxa"/>
        <w:tblCellMar>
          <w:left w:w="0" w:type="dxa"/>
          <w:right w:w="0" w:type="dxa"/>
        </w:tblCellMar>
        <w:tblLook w:val="04A0" w:firstRow="1" w:lastRow="0" w:firstColumn="1" w:lastColumn="0" w:noHBand="0" w:noVBand="1"/>
      </w:tblPr>
      <w:tblGrid>
        <w:gridCol w:w="9072"/>
      </w:tblGrid>
      <w:tr w:rsidR="001817CD" w:rsidRPr="00C34AB7" w:rsidTr="0049707A">
        <w:trPr>
          <w:trHeight w:val="8366"/>
        </w:trPr>
        <w:tc>
          <w:tcPr>
            <w:tcW w:w="9072" w:type="dxa"/>
            <w:shd w:val="clear" w:color="auto" w:fill="auto"/>
            <w:vAlign w:val="center"/>
          </w:tcPr>
          <w:p w:rsidR="00E81E1B" w:rsidRDefault="00E81E1B" w:rsidP="004C4D4A">
            <w:pPr>
              <w:pStyle w:val="DPCreporttitle"/>
            </w:pPr>
            <w:r w:rsidRPr="00E81E1B">
              <w:t xml:space="preserve">Victorian Government Advertising </w:t>
            </w:r>
            <w:r>
              <w:t>Report</w:t>
            </w:r>
          </w:p>
          <w:p w:rsidR="00C416E1" w:rsidRPr="004C4D4A" w:rsidRDefault="00E81E1B" w:rsidP="004C4D4A">
            <w:pPr>
              <w:pStyle w:val="DPCreporttitle"/>
            </w:pPr>
            <w:r w:rsidRPr="00E81E1B">
              <w:t>Campaign</w:t>
            </w:r>
            <w:r w:rsidR="00A923D4">
              <w:t xml:space="preserve"> Activity</w:t>
            </w:r>
            <w:r>
              <w:t xml:space="preserve"> Summary</w:t>
            </w:r>
            <w:r w:rsidRPr="00E81E1B">
              <w:t xml:space="preserve"> </w:t>
            </w:r>
          </w:p>
          <w:p w:rsidR="00444D82" w:rsidRPr="004C4D4A" w:rsidRDefault="00E81E1B" w:rsidP="004C4D4A">
            <w:pPr>
              <w:pStyle w:val="DPCreportsubtitle"/>
            </w:pPr>
            <w:r w:rsidRPr="00E81E1B">
              <w:t>2014-15</w:t>
            </w:r>
          </w:p>
        </w:tc>
      </w:tr>
    </w:tbl>
    <w:p w:rsidR="0069374A" w:rsidRPr="00C34AB7" w:rsidRDefault="0069374A" w:rsidP="00FE51D3">
      <w:pPr>
        <w:pStyle w:val="DPCbodynospace"/>
      </w:pPr>
    </w:p>
    <w:p w:rsidR="00320FDE" w:rsidRPr="0088510E" w:rsidRDefault="00320FDE" w:rsidP="0088510E">
      <w:pPr>
        <w:pStyle w:val="TOC3"/>
        <w:sectPr w:rsidR="00320FDE" w:rsidRPr="0088510E"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rsidR="00DC51D6" w:rsidRPr="007343E0" w:rsidRDefault="00DC51D6" w:rsidP="00DC51D6">
      <w:pPr>
        <w:pStyle w:val="Heading4"/>
      </w:pPr>
      <w:r w:rsidRPr="00EA6480">
        <w:rPr>
          <w:sz w:val="22"/>
        </w:rPr>
        <w:lastRenderedPageBreak/>
        <w:t>Authorised and published by the Victorian Government, 1 Treasury Place, Melbourne</w:t>
      </w:r>
    </w:p>
    <w:p w:rsidR="00DC51D6" w:rsidRPr="007343E0" w:rsidRDefault="007B6C79" w:rsidP="00DC51D6">
      <w:pPr>
        <w:rPr>
          <w:rFonts w:ascii="Arial" w:hAnsi="Arial" w:cs="Arial"/>
        </w:rPr>
      </w:pPr>
      <w:r>
        <w:rPr>
          <w:rFonts w:ascii="Arial" w:hAnsi="Arial" w:cs="Arial"/>
        </w:rPr>
        <w:t>F</w:t>
      </w:r>
      <w:r w:rsidR="00A350C2">
        <w:rPr>
          <w:rFonts w:ascii="Arial" w:hAnsi="Arial" w:cs="Arial"/>
        </w:rPr>
        <w:t>ebruary</w:t>
      </w:r>
      <w:r w:rsidR="00DC51D6">
        <w:rPr>
          <w:rFonts w:ascii="Arial" w:hAnsi="Arial" w:cs="Arial"/>
        </w:rPr>
        <w:t xml:space="preserve"> </w:t>
      </w:r>
      <w:r w:rsidR="00DC51D6" w:rsidRPr="007343E0">
        <w:rPr>
          <w:rFonts w:ascii="Arial" w:hAnsi="Arial" w:cs="Arial"/>
        </w:rPr>
        <w:t>201</w:t>
      </w:r>
      <w:r w:rsidR="00DC51D6">
        <w:rPr>
          <w:rFonts w:ascii="Arial" w:hAnsi="Arial" w:cs="Arial"/>
        </w:rPr>
        <w:t>6</w:t>
      </w:r>
    </w:p>
    <w:p w:rsidR="00DC51D6" w:rsidRPr="007343E0" w:rsidRDefault="00DC51D6" w:rsidP="00DC51D6">
      <w:pPr>
        <w:rPr>
          <w:rFonts w:ascii="Arial" w:hAnsi="Arial" w:cs="Arial"/>
          <w:sz w:val="18"/>
        </w:rPr>
      </w:pPr>
    </w:p>
    <w:p w:rsidR="00DC51D6" w:rsidRPr="007343E0" w:rsidRDefault="00DC51D6" w:rsidP="00DC51D6">
      <w:pPr>
        <w:rPr>
          <w:rFonts w:ascii="Arial" w:hAnsi="Arial" w:cs="Arial"/>
          <w:sz w:val="18"/>
        </w:rPr>
      </w:pPr>
      <w:r w:rsidRPr="007343E0">
        <w:rPr>
          <w:rFonts w:ascii="Arial" w:hAnsi="Arial" w:cs="Arial"/>
          <w:noProof/>
          <w:sz w:val="18"/>
          <w:lang w:eastAsia="en-AU"/>
        </w:rPr>
        <w:drawing>
          <wp:inline distT="0" distB="0" distL="0" distR="0" wp14:anchorId="64170440" wp14:editId="620AEC6E">
            <wp:extent cx="1226820" cy="429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6820" cy="429260"/>
                    </a:xfrm>
                    <a:prstGeom prst="rect">
                      <a:avLst/>
                    </a:prstGeom>
                  </pic:spPr>
                </pic:pic>
              </a:graphicData>
            </a:graphic>
          </wp:inline>
        </w:drawing>
      </w:r>
    </w:p>
    <w:p w:rsidR="00DC51D6" w:rsidRPr="007343E0" w:rsidRDefault="00DC51D6" w:rsidP="00DC51D6">
      <w:pPr>
        <w:rPr>
          <w:rFonts w:ascii="Arial" w:hAnsi="Arial" w:cs="Arial"/>
          <w:sz w:val="18"/>
        </w:rPr>
      </w:pPr>
    </w:p>
    <w:p w:rsidR="00DC51D6" w:rsidRPr="007343E0" w:rsidRDefault="00DC51D6" w:rsidP="00DC51D6">
      <w:pPr>
        <w:rPr>
          <w:rFonts w:ascii="Arial" w:hAnsi="Arial" w:cs="Arial"/>
        </w:rPr>
      </w:pPr>
      <w:r w:rsidRPr="007343E0">
        <w:rPr>
          <w:rFonts w:ascii="Arial" w:hAnsi="Arial" w:cs="Arial"/>
        </w:rPr>
        <w:t>Unless indicated otherwise, this work is made available under the terms of the Creative Commons Attribution 3.0 Australia licence. To view a copy of this licence, visit creativecommons.org/licenses/by/3.0/au. It is a condition of this Creative Commons Attribution 3.0 Licence that you must give credit to the original author who is the State of Victoria.</w:t>
      </w:r>
    </w:p>
    <w:p w:rsidR="00DC51D6" w:rsidRPr="00EA6480" w:rsidRDefault="00DC51D6" w:rsidP="00DC51D6">
      <w:pPr>
        <w:pStyle w:val="Heading4"/>
        <w:rPr>
          <w:sz w:val="22"/>
        </w:rPr>
      </w:pPr>
      <w:r w:rsidRPr="00EA6480">
        <w:rPr>
          <w:sz w:val="22"/>
        </w:rPr>
        <w:t>Accessibility</w:t>
      </w:r>
    </w:p>
    <w:p w:rsidR="00DC51D6" w:rsidRDefault="00DC51D6" w:rsidP="00DC51D6">
      <w:pPr>
        <w:rPr>
          <w:rFonts w:ascii="Arial" w:hAnsi="Arial" w:cs="Arial"/>
        </w:rPr>
      </w:pPr>
      <w:r w:rsidRPr="007343E0">
        <w:rPr>
          <w:rFonts w:ascii="Arial" w:hAnsi="Arial" w:cs="Arial"/>
        </w:rPr>
        <w:t>If you would like to receive this publication in an accessible format, such as large print or audio</w:t>
      </w:r>
      <w:r>
        <w:rPr>
          <w:rFonts w:ascii="Arial" w:hAnsi="Arial" w:cs="Arial"/>
        </w:rPr>
        <w:t>,</w:t>
      </w:r>
      <w:r w:rsidRPr="007343E0">
        <w:rPr>
          <w:rFonts w:ascii="Arial" w:hAnsi="Arial" w:cs="Arial"/>
        </w:rPr>
        <w:t xml:space="preserve"> email </w:t>
      </w:r>
      <w:hyperlink r:id="rId17" w:history="1">
        <w:r w:rsidRPr="00EA6480">
          <w:rPr>
            <w:rFonts w:asciiTheme="majorHAnsi" w:eastAsia="MS Mincho" w:hAnsiTheme="majorHAnsi"/>
            <w:bCs/>
            <w:color w:val="AF272F" w:themeColor="accent4"/>
            <w:sz w:val="22"/>
            <w:szCs w:val="28"/>
          </w:rPr>
          <w:t>advertising@dpc.vic.gov.au</w:t>
        </w:r>
      </w:hyperlink>
      <w:r w:rsidRPr="007343E0">
        <w:rPr>
          <w:rFonts w:ascii="Arial" w:hAnsi="Arial" w:cs="Arial"/>
        </w:rPr>
        <w:t>.</w:t>
      </w: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384C69" w:rsidRDefault="00384C69" w:rsidP="009204F1">
      <w:pPr>
        <w:pStyle w:val="DPCbody"/>
      </w:pPr>
    </w:p>
    <w:p w:rsidR="00E30414" w:rsidRDefault="00C85841" w:rsidP="00501D7E">
      <w:pPr>
        <w:pStyle w:val="Heading1"/>
      </w:pPr>
      <w:r>
        <w:lastRenderedPageBreak/>
        <w:t>Victorian Government Advertising Campaigns 2014-15</w:t>
      </w:r>
    </w:p>
    <w:p w:rsidR="00384C69" w:rsidRDefault="00384C69" w:rsidP="00384C69">
      <w:pPr>
        <w:pStyle w:val="DPCbody"/>
      </w:pPr>
      <w:r>
        <w:t xml:space="preserve">This report provides </w:t>
      </w:r>
      <w:r w:rsidRPr="009E0CE1">
        <w:t xml:space="preserve">information on advertising campaigns </w:t>
      </w:r>
      <w:r>
        <w:t>that were completed in 201</w:t>
      </w:r>
      <w:r w:rsidR="00931ED7">
        <w:t>4</w:t>
      </w:r>
      <w:r w:rsidR="00675042">
        <w:t>-</w:t>
      </w:r>
      <w:r>
        <w:t>1</w:t>
      </w:r>
      <w:r w:rsidR="00931ED7">
        <w:t>5</w:t>
      </w:r>
      <w:r>
        <w:t xml:space="preserve"> </w:t>
      </w:r>
      <w:r w:rsidRPr="009E0CE1">
        <w:t>with M</w:t>
      </w:r>
      <w:r>
        <w:t xml:space="preserve">aster </w:t>
      </w:r>
      <w:r w:rsidRPr="009E0CE1">
        <w:t>A</w:t>
      </w:r>
      <w:r>
        <w:t xml:space="preserve">gency </w:t>
      </w:r>
      <w:r w:rsidRPr="009E0CE1">
        <w:t>M</w:t>
      </w:r>
      <w:r>
        <w:t xml:space="preserve">edia </w:t>
      </w:r>
      <w:r w:rsidRPr="009E0CE1">
        <w:t>S</w:t>
      </w:r>
      <w:r>
        <w:t>ervices</w:t>
      </w:r>
      <w:r w:rsidRPr="009E0CE1">
        <w:t xml:space="preserve"> </w:t>
      </w:r>
      <w:r>
        <w:t xml:space="preserve">(MAMS) </w:t>
      </w:r>
      <w:r w:rsidRPr="009E0CE1">
        <w:t xml:space="preserve">expenditure valued at $150,000 </w:t>
      </w:r>
      <w:r w:rsidR="00CA0309">
        <w:t xml:space="preserve">(ex-GST) </w:t>
      </w:r>
      <w:r w:rsidRPr="009E0CE1">
        <w:t>or mor</w:t>
      </w:r>
      <w:r>
        <w:t>e</w:t>
      </w:r>
      <w:r w:rsidRPr="009E0CE1">
        <w:t>.</w:t>
      </w:r>
    </w:p>
    <w:p w:rsidR="00384C69" w:rsidRPr="009E0CE1" w:rsidRDefault="00384C69" w:rsidP="00384C69">
      <w:pPr>
        <w:pStyle w:val="DPCbody"/>
      </w:pPr>
      <w:r w:rsidRPr="009E0CE1">
        <w:t>For each campaign, a short description and a breakdown of expenditure are provided. Expenditure data has been provided by the department or public b</w:t>
      </w:r>
      <w:r w:rsidR="00CA0309">
        <w:t xml:space="preserve">ody that conducted the campaign, </w:t>
      </w:r>
      <w:r w:rsidR="00CA0309" w:rsidRPr="00A923D4">
        <w:t xml:space="preserve">and </w:t>
      </w:r>
      <w:r w:rsidR="00CA0309">
        <w:t xml:space="preserve">advertising expenditure figures </w:t>
      </w:r>
      <w:r w:rsidR="00CA0309" w:rsidRPr="00A923D4">
        <w:t>may include fees and charges not included in reporting by MAMS suppliers.</w:t>
      </w:r>
    </w:p>
    <w:p w:rsidR="00384C69" w:rsidRPr="009E0CE1" w:rsidRDefault="00384C69" w:rsidP="00384C69">
      <w:pPr>
        <w:pStyle w:val="DPCbody"/>
      </w:pPr>
      <w:r w:rsidRPr="009E0CE1">
        <w:t>Campaign advertising expenditure is broken down by:</w:t>
      </w:r>
    </w:p>
    <w:p w:rsidR="00384C69" w:rsidRPr="009E0CE1" w:rsidRDefault="00384C69" w:rsidP="00384C69">
      <w:pPr>
        <w:pStyle w:val="DPCbullet1"/>
      </w:pPr>
      <w:r w:rsidRPr="009E0CE1">
        <w:rPr>
          <w:b/>
        </w:rPr>
        <w:t>Advertising media expenditure</w:t>
      </w:r>
      <w:r w:rsidRPr="009E0CE1">
        <w:t xml:space="preserve"> – expenditure through the </w:t>
      </w:r>
      <w:r>
        <w:t>Victorian G</w:t>
      </w:r>
      <w:r w:rsidRPr="009E0CE1">
        <w:t xml:space="preserve">overnment’s MAMS media purchasing contract </w:t>
      </w:r>
    </w:p>
    <w:p w:rsidR="00384C69" w:rsidRPr="009E0CE1" w:rsidRDefault="00384C69" w:rsidP="00384C69">
      <w:pPr>
        <w:pStyle w:val="DPCbullet1"/>
      </w:pPr>
      <w:r w:rsidRPr="009E0CE1">
        <w:rPr>
          <w:b/>
        </w:rPr>
        <w:t>Creative and campaign development expenditure</w:t>
      </w:r>
      <w:r>
        <w:t xml:space="preserve"> – including advertising agency </w:t>
      </w:r>
      <w:r w:rsidRPr="009E0CE1">
        <w:t>costs, creative development and production costs</w:t>
      </w:r>
    </w:p>
    <w:p w:rsidR="00384C69" w:rsidRPr="009E0CE1" w:rsidRDefault="00384C69" w:rsidP="00384C69">
      <w:pPr>
        <w:pStyle w:val="DPCbullet1"/>
      </w:pPr>
      <w:r w:rsidRPr="009E0CE1">
        <w:rPr>
          <w:b/>
        </w:rPr>
        <w:t>Research and evaluation expenditure</w:t>
      </w:r>
      <w:r w:rsidRPr="009E0CE1">
        <w:t xml:space="preserve"> – includ</w:t>
      </w:r>
      <w:r>
        <w:t xml:space="preserve">ing formative research, concept </w:t>
      </w:r>
      <w:r w:rsidRPr="009E0CE1">
        <w:t>testing, benchmarking and tracking research, evaluation research and analysis</w:t>
      </w:r>
    </w:p>
    <w:p w:rsidR="00384C69" w:rsidRPr="009E0CE1" w:rsidRDefault="00384C69" w:rsidP="00384C69">
      <w:pPr>
        <w:pStyle w:val="DPCbullet1"/>
      </w:pPr>
      <w:r w:rsidRPr="0005268B">
        <w:rPr>
          <w:b/>
        </w:rPr>
        <w:t>Print and collateral expenditure</w:t>
      </w:r>
      <w:r w:rsidRPr="009E0CE1">
        <w:t xml:space="preserve"> – includes design, printing, production, postage, distribution and warehousing costs</w:t>
      </w:r>
    </w:p>
    <w:p w:rsidR="00384C69" w:rsidRPr="009E0CE1" w:rsidRDefault="00384C69" w:rsidP="00384C69">
      <w:pPr>
        <w:pStyle w:val="DPCbullet1"/>
      </w:pPr>
      <w:r w:rsidRPr="009E0CE1">
        <w:rPr>
          <w:b/>
        </w:rPr>
        <w:t>Other campaign expenditure</w:t>
      </w:r>
      <w:r w:rsidRPr="009E0CE1">
        <w:t xml:space="preserve"> – activity not included in the above categories.</w:t>
      </w:r>
    </w:p>
    <w:p w:rsidR="00610C72" w:rsidRDefault="00182D41" w:rsidP="00384C69">
      <w:pPr>
        <w:pStyle w:val="DPCbody"/>
      </w:pPr>
      <w:r>
        <w:t xml:space="preserve">A number of departments were subject to </w:t>
      </w:r>
      <w:r w:rsidR="001D49BB">
        <w:t xml:space="preserve">machinery of government </w:t>
      </w:r>
      <w:r>
        <w:t>changes in 2014-15</w:t>
      </w:r>
      <w:r w:rsidR="005A4F00">
        <w:t xml:space="preserve">. </w:t>
      </w:r>
      <w:r w:rsidR="001D49BB">
        <w:t>Campaigns are listed according to the department</w:t>
      </w:r>
      <w:r w:rsidR="005A4F00">
        <w:t xml:space="preserve"> or agency that reported on them. </w:t>
      </w:r>
    </w:p>
    <w:p w:rsidR="00C85841" w:rsidRDefault="00C85841">
      <w:pPr>
        <w:rPr>
          <w:rFonts w:asciiTheme="majorHAnsi" w:eastAsia="MS Mincho" w:hAnsiTheme="majorHAnsi"/>
          <w:b/>
          <w:bCs/>
          <w:color w:val="AF272F" w:themeColor="accent4"/>
          <w:sz w:val="28"/>
          <w:szCs w:val="28"/>
        </w:rPr>
      </w:pPr>
      <w:r>
        <w:br w:type="page"/>
      </w:r>
    </w:p>
    <w:p w:rsidR="00AA6FA4" w:rsidRPr="00152167" w:rsidRDefault="001D49BB" w:rsidP="00AA6FA4">
      <w:pPr>
        <w:pStyle w:val="Heading4"/>
      </w:pPr>
      <w:r>
        <w:lastRenderedPageBreak/>
        <w:t>Ambulance Victoria:</w:t>
      </w:r>
      <w:r w:rsidR="00AA6FA4" w:rsidRPr="00152167">
        <w:t xml:space="preserve"> Membership Subscription Scheme – Testimonial Campaign 2014–2015</w:t>
      </w:r>
    </w:p>
    <w:p w:rsidR="00AA6FA4" w:rsidRPr="00152167" w:rsidRDefault="00AA6FA4" w:rsidP="00AA6FA4">
      <w:pPr>
        <w:pStyle w:val="Heading5"/>
      </w:pPr>
      <w:r w:rsidRPr="00152167">
        <w:t>Summary</w:t>
      </w:r>
    </w:p>
    <w:p w:rsidR="00AA6FA4" w:rsidRPr="00152167" w:rsidRDefault="00256757" w:rsidP="00AA6FA4">
      <w:pPr>
        <w:pStyle w:val="DPCbody"/>
      </w:pPr>
      <w:r>
        <w:t>This was a</w:t>
      </w:r>
      <w:r w:rsidR="00AA6FA4" w:rsidRPr="00152167">
        <w:t xml:space="preserve">dvertising of </w:t>
      </w:r>
      <w:r>
        <w:t xml:space="preserve">the </w:t>
      </w:r>
      <w:r w:rsidR="00AA6FA4" w:rsidRPr="00152167">
        <w:t>A</w:t>
      </w:r>
      <w:r w:rsidR="00532CBC">
        <w:t xml:space="preserve">mbulance </w:t>
      </w:r>
      <w:r w:rsidR="00AA6FA4" w:rsidRPr="00152167">
        <w:t>V</w:t>
      </w:r>
      <w:r w:rsidR="00532CBC">
        <w:t>ictoria</w:t>
      </w:r>
      <w:r w:rsidR="00AA6FA4" w:rsidRPr="00152167">
        <w:t xml:space="preserve"> Membership Subscription Scheme to i</w:t>
      </w:r>
      <w:r w:rsidR="00532CBC">
        <w:t xml:space="preserve">ncrease acquisition and reduce </w:t>
      </w:r>
      <w:r w:rsidR="00AA6FA4" w:rsidRPr="00152167">
        <w:t>attrition. Campaign creative highlight</w:t>
      </w:r>
      <w:r w:rsidR="003A1F84">
        <w:t>ed</w:t>
      </w:r>
      <w:r w:rsidR="00AA6FA4" w:rsidRPr="00152167">
        <w:t xml:space="preserve"> low cost of </w:t>
      </w:r>
      <w:r w:rsidR="00532CBC">
        <w:t>m</w:t>
      </w:r>
      <w:r w:rsidR="00AA6FA4" w:rsidRPr="00152167">
        <w:t>embership compared to potentially high cost of ambulance service fees using real patient testimonials.</w:t>
      </w:r>
    </w:p>
    <w:p w:rsidR="00FE2EDC" w:rsidRDefault="00AA6FA4" w:rsidP="00FE2EDC">
      <w:pPr>
        <w:pStyle w:val="Heading5"/>
      </w:pPr>
      <w:r w:rsidRPr="00152167">
        <w:t>Duration</w:t>
      </w:r>
    </w:p>
    <w:p w:rsidR="00AA6FA4" w:rsidRPr="00152167" w:rsidRDefault="00AA6FA4" w:rsidP="00FE2EDC">
      <w:pPr>
        <w:pStyle w:val="DPCbody"/>
      </w:pPr>
      <w:r w:rsidRPr="00152167">
        <w:t xml:space="preserve">July </w:t>
      </w:r>
      <w:r w:rsidR="00FE2EDC">
        <w:t xml:space="preserve">2014 – </w:t>
      </w:r>
      <w:r w:rsidRPr="00152167">
        <w:t>June 2015</w:t>
      </w:r>
    </w:p>
    <w:tbl>
      <w:tblPr>
        <w:tblStyle w:val="TableGrid"/>
        <w:tblW w:w="5000" w:type="pct"/>
        <w:tblInd w:w="0" w:type="dxa"/>
        <w:tblLook w:val="04A0" w:firstRow="1" w:lastRow="0" w:firstColumn="1" w:lastColumn="0" w:noHBand="0" w:noVBand="1"/>
      </w:tblPr>
      <w:tblGrid>
        <w:gridCol w:w="4755"/>
        <w:gridCol w:w="4759"/>
      </w:tblGrid>
      <w:tr w:rsidR="00AA6FA4" w:rsidRPr="00152167" w:rsidTr="0034418C">
        <w:trPr>
          <w:cantSplit/>
          <w:tblHeader/>
        </w:trPr>
        <w:tc>
          <w:tcPr>
            <w:tcW w:w="2499" w:type="pct"/>
          </w:tcPr>
          <w:p w:rsidR="00AA6FA4" w:rsidRPr="00152167" w:rsidRDefault="00AA6FA4" w:rsidP="0034418C">
            <w:pPr>
              <w:pStyle w:val="DPCtablecolhead"/>
            </w:pPr>
            <w:r w:rsidRPr="00152167">
              <w:t>Campaign advertising expenditure</w:t>
            </w:r>
          </w:p>
        </w:tc>
        <w:tc>
          <w:tcPr>
            <w:tcW w:w="2501" w:type="pct"/>
          </w:tcPr>
          <w:p w:rsidR="00AA6FA4" w:rsidRPr="00152167" w:rsidRDefault="00AA6FA4" w:rsidP="0034418C">
            <w:pPr>
              <w:pStyle w:val="DPCtablecolhead"/>
            </w:pPr>
            <w:r w:rsidRPr="00152167">
              <w:t>$ (excluding GST)</w:t>
            </w:r>
          </w:p>
        </w:tc>
      </w:tr>
      <w:tr w:rsidR="00AA6FA4" w:rsidRPr="00152167" w:rsidTr="0034418C">
        <w:tc>
          <w:tcPr>
            <w:tcW w:w="2499" w:type="pct"/>
          </w:tcPr>
          <w:p w:rsidR="00AA6FA4" w:rsidRPr="00152167" w:rsidRDefault="00AA6FA4" w:rsidP="0034418C">
            <w:pPr>
              <w:pStyle w:val="DPCtabletext"/>
            </w:pPr>
            <w:r w:rsidRPr="00152167">
              <w:t>Media buy</w:t>
            </w:r>
          </w:p>
        </w:tc>
        <w:tc>
          <w:tcPr>
            <w:tcW w:w="2501" w:type="pct"/>
          </w:tcPr>
          <w:p w:rsidR="00AA6FA4" w:rsidRPr="00152167" w:rsidRDefault="00AA6FA4" w:rsidP="0034418C">
            <w:pPr>
              <w:pStyle w:val="DPCtabletext"/>
            </w:pPr>
            <w:r w:rsidRPr="00152167">
              <w:t>2,287,000</w:t>
            </w:r>
          </w:p>
        </w:tc>
      </w:tr>
      <w:tr w:rsidR="00AA6FA4" w:rsidRPr="00152167" w:rsidTr="0034418C">
        <w:tc>
          <w:tcPr>
            <w:tcW w:w="2499" w:type="pct"/>
          </w:tcPr>
          <w:p w:rsidR="00AA6FA4" w:rsidRPr="00152167" w:rsidRDefault="00AA6FA4" w:rsidP="0034418C">
            <w:pPr>
              <w:pStyle w:val="DPCtabletext"/>
            </w:pPr>
            <w:r w:rsidRPr="00152167">
              <w:t>Creative and campaign development</w:t>
            </w:r>
          </w:p>
        </w:tc>
        <w:tc>
          <w:tcPr>
            <w:tcW w:w="2501" w:type="pct"/>
          </w:tcPr>
          <w:p w:rsidR="00AA6FA4" w:rsidRPr="00152167" w:rsidRDefault="00AA6FA4" w:rsidP="0034418C">
            <w:pPr>
              <w:pStyle w:val="DPCtabletext"/>
            </w:pPr>
            <w:r w:rsidRPr="00152167">
              <w:t>296,022</w:t>
            </w:r>
          </w:p>
        </w:tc>
      </w:tr>
      <w:tr w:rsidR="00AA6FA4" w:rsidRPr="00152167" w:rsidTr="0034418C">
        <w:tc>
          <w:tcPr>
            <w:tcW w:w="2499" w:type="pct"/>
          </w:tcPr>
          <w:p w:rsidR="00AA6FA4" w:rsidRPr="00152167" w:rsidRDefault="00AA6FA4" w:rsidP="0034418C">
            <w:pPr>
              <w:pStyle w:val="DPCtabletext"/>
            </w:pPr>
            <w:r w:rsidRPr="00152167">
              <w:t>Research and evaluation</w:t>
            </w:r>
          </w:p>
        </w:tc>
        <w:tc>
          <w:tcPr>
            <w:tcW w:w="2501" w:type="pct"/>
          </w:tcPr>
          <w:p w:rsidR="00AA6FA4" w:rsidRPr="00152167" w:rsidRDefault="00AA6FA4" w:rsidP="0034418C">
            <w:pPr>
              <w:pStyle w:val="DPCtabletext"/>
            </w:pPr>
            <w:r w:rsidRPr="00152167">
              <w:t>117,500</w:t>
            </w:r>
          </w:p>
        </w:tc>
      </w:tr>
      <w:tr w:rsidR="00AA6FA4" w:rsidRPr="00152167" w:rsidTr="0034418C">
        <w:tc>
          <w:tcPr>
            <w:tcW w:w="2499" w:type="pct"/>
          </w:tcPr>
          <w:p w:rsidR="00AA6FA4" w:rsidRPr="00152167" w:rsidRDefault="00AA6FA4" w:rsidP="0034418C">
            <w:pPr>
              <w:pStyle w:val="DPCtabletext"/>
            </w:pPr>
            <w:r w:rsidRPr="00152167">
              <w:t>Print and collateral</w:t>
            </w:r>
          </w:p>
        </w:tc>
        <w:tc>
          <w:tcPr>
            <w:tcW w:w="2501" w:type="pct"/>
          </w:tcPr>
          <w:p w:rsidR="00AA6FA4" w:rsidRPr="00152167" w:rsidRDefault="00AA6FA4" w:rsidP="0034418C">
            <w:pPr>
              <w:pStyle w:val="DPCtabletext"/>
            </w:pPr>
            <w:r w:rsidRPr="00152167">
              <w:t>2,500</w:t>
            </w:r>
          </w:p>
        </w:tc>
      </w:tr>
      <w:tr w:rsidR="00AA6FA4" w:rsidRPr="00C34AB7" w:rsidTr="0034418C">
        <w:tc>
          <w:tcPr>
            <w:tcW w:w="2499" w:type="pct"/>
          </w:tcPr>
          <w:p w:rsidR="00AA6FA4" w:rsidRPr="00152167" w:rsidRDefault="00AA6FA4" w:rsidP="0034418C">
            <w:pPr>
              <w:pStyle w:val="DPCtabletext"/>
            </w:pPr>
            <w:r w:rsidRPr="00152167">
              <w:t>Other campaign costs</w:t>
            </w:r>
          </w:p>
        </w:tc>
        <w:tc>
          <w:tcPr>
            <w:tcW w:w="2501" w:type="pct"/>
          </w:tcPr>
          <w:p w:rsidR="00AA6FA4" w:rsidRPr="00C34AB7" w:rsidRDefault="00AA6FA4" w:rsidP="0034418C">
            <w:pPr>
              <w:pStyle w:val="DPCtabletext"/>
            </w:pPr>
            <w:r w:rsidRPr="00152167">
              <w:t>20,687</w:t>
            </w:r>
          </w:p>
        </w:tc>
      </w:tr>
    </w:tbl>
    <w:p w:rsidR="00AA6FA4" w:rsidRPr="000500C4" w:rsidRDefault="00AA6FA4" w:rsidP="00AA6FA4">
      <w:pPr>
        <w:pStyle w:val="Heading2"/>
        <w:rPr>
          <w:sz w:val="28"/>
          <w:szCs w:val="28"/>
        </w:rPr>
      </w:pPr>
    </w:p>
    <w:p w:rsidR="00AA6FA4" w:rsidRPr="00152167" w:rsidRDefault="00AA6FA4" w:rsidP="00AA6FA4">
      <w:pPr>
        <w:pStyle w:val="Heading4"/>
      </w:pPr>
      <w:r w:rsidRPr="00152167">
        <w:t>Arts Centre Melbourne: The Illusionists 2.0</w:t>
      </w:r>
    </w:p>
    <w:p w:rsidR="00AA6FA4" w:rsidRPr="00152167" w:rsidRDefault="00AA6FA4" w:rsidP="00AA6FA4">
      <w:pPr>
        <w:pStyle w:val="Heading5"/>
      </w:pPr>
      <w:r w:rsidRPr="00152167">
        <w:t>Summary</w:t>
      </w:r>
    </w:p>
    <w:p w:rsidR="00AA6FA4" w:rsidRPr="00152167" w:rsidRDefault="00256757" w:rsidP="00AA6FA4">
      <w:pPr>
        <w:pStyle w:val="DPCbody"/>
      </w:pPr>
      <w:r>
        <w:t>This c</w:t>
      </w:r>
      <w:r w:rsidR="00AA6FA4" w:rsidRPr="00152167">
        <w:t>ampaign promote</w:t>
      </w:r>
      <w:r>
        <w:t>d</w:t>
      </w:r>
      <w:r w:rsidR="00AA6FA4" w:rsidRPr="00152167">
        <w:t xml:space="preserve"> the 20-show season of</w:t>
      </w:r>
      <w:r w:rsidR="003A1F84">
        <w:t xml:space="preserve"> </w:t>
      </w:r>
      <w:r w:rsidR="003A1F84" w:rsidRPr="003A1F84">
        <w:rPr>
          <w:i/>
        </w:rPr>
        <w:t>The</w:t>
      </w:r>
      <w:r w:rsidR="00AA6FA4" w:rsidRPr="00152167">
        <w:t xml:space="preserve"> </w:t>
      </w:r>
      <w:r w:rsidR="00AA6FA4" w:rsidRPr="00152167">
        <w:rPr>
          <w:i/>
        </w:rPr>
        <w:t>Illusionists 2.0</w:t>
      </w:r>
      <w:r w:rsidR="00AA6FA4" w:rsidRPr="00152167">
        <w:t xml:space="preserve"> magic entertainment show. </w:t>
      </w:r>
    </w:p>
    <w:p w:rsidR="00AA6FA4" w:rsidRPr="00152167" w:rsidRDefault="00AA6FA4" w:rsidP="00AA6FA4">
      <w:pPr>
        <w:pStyle w:val="Heading5"/>
      </w:pPr>
      <w:r w:rsidRPr="00152167">
        <w:t>Duration</w:t>
      </w:r>
    </w:p>
    <w:p w:rsidR="00AA6FA4" w:rsidRPr="00152167" w:rsidRDefault="00AA6FA4" w:rsidP="00AA6FA4">
      <w:pPr>
        <w:pStyle w:val="DPCbody"/>
      </w:pPr>
      <w:r w:rsidRPr="00152167">
        <w:t>November 2014 – January 2015</w:t>
      </w:r>
    </w:p>
    <w:tbl>
      <w:tblPr>
        <w:tblStyle w:val="TableGrid"/>
        <w:tblW w:w="5000" w:type="pct"/>
        <w:tblInd w:w="0" w:type="dxa"/>
        <w:tblLook w:val="04A0" w:firstRow="1" w:lastRow="0" w:firstColumn="1" w:lastColumn="0" w:noHBand="0" w:noVBand="1"/>
      </w:tblPr>
      <w:tblGrid>
        <w:gridCol w:w="4755"/>
        <w:gridCol w:w="4759"/>
      </w:tblGrid>
      <w:tr w:rsidR="00AA6FA4" w:rsidRPr="00152167" w:rsidTr="0034418C">
        <w:trPr>
          <w:cantSplit/>
          <w:tblHeader/>
        </w:trPr>
        <w:tc>
          <w:tcPr>
            <w:tcW w:w="2499" w:type="pct"/>
          </w:tcPr>
          <w:p w:rsidR="00AA6FA4" w:rsidRPr="00152167" w:rsidRDefault="00AA6FA4" w:rsidP="0034418C">
            <w:pPr>
              <w:pStyle w:val="DPCtablecolhead"/>
            </w:pPr>
            <w:r w:rsidRPr="00152167">
              <w:t>Campaign advertising expenditure</w:t>
            </w:r>
          </w:p>
        </w:tc>
        <w:tc>
          <w:tcPr>
            <w:tcW w:w="2501" w:type="pct"/>
          </w:tcPr>
          <w:p w:rsidR="00AA6FA4" w:rsidRPr="00152167" w:rsidRDefault="00AA6FA4" w:rsidP="0034418C">
            <w:pPr>
              <w:pStyle w:val="DPCtablecolhead"/>
            </w:pPr>
            <w:r w:rsidRPr="00152167">
              <w:t>$ (excluding GST)</w:t>
            </w:r>
          </w:p>
        </w:tc>
      </w:tr>
      <w:tr w:rsidR="00AA6FA4" w:rsidRPr="00152167" w:rsidTr="0034418C">
        <w:tc>
          <w:tcPr>
            <w:tcW w:w="2499" w:type="pct"/>
          </w:tcPr>
          <w:p w:rsidR="00AA6FA4" w:rsidRPr="00152167" w:rsidRDefault="00AA6FA4" w:rsidP="0034418C">
            <w:pPr>
              <w:pStyle w:val="DPCtabletext"/>
            </w:pPr>
            <w:r w:rsidRPr="00152167">
              <w:t>Media buy</w:t>
            </w:r>
          </w:p>
        </w:tc>
        <w:tc>
          <w:tcPr>
            <w:tcW w:w="2501" w:type="pct"/>
          </w:tcPr>
          <w:p w:rsidR="00AA6FA4" w:rsidRPr="00152167" w:rsidRDefault="00AA6FA4" w:rsidP="0034418C">
            <w:pPr>
              <w:pStyle w:val="DPCtabletext"/>
            </w:pPr>
            <w:r w:rsidRPr="00152167">
              <w:t>291,196</w:t>
            </w:r>
          </w:p>
        </w:tc>
      </w:tr>
      <w:tr w:rsidR="00AA6FA4" w:rsidRPr="00152167" w:rsidTr="0034418C">
        <w:tc>
          <w:tcPr>
            <w:tcW w:w="2499" w:type="pct"/>
          </w:tcPr>
          <w:p w:rsidR="00AA6FA4" w:rsidRPr="00152167" w:rsidRDefault="00AA6FA4" w:rsidP="0034418C">
            <w:pPr>
              <w:pStyle w:val="DPCtabletext"/>
            </w:pPr>
            <w:r w:rsidRPr="00152167">
              <w:t>Creative and campaign development</w:t>
            </w:r>
          </w:p>
        </w:tc>
        <w:tc>
          <w:tcPr>
            <w:tcW w:w="2501" w:type="pct"/>
          </w:tcPr>
          <w:p w:rsidR="00AA6FA4" w:rsidRPr="00152167" w:rsidRDefault="00AA6FA4" w:rsidP="0034418C">
            <w:pPr>
              <w:pStyle w:val="DPCtabletext"/>
            </w:pPr>
            <w:r>
              <w:t>N/A</w:t>
            </w:r>
          </w:p>
        </w:tc>
      </w:tr>
      <w:tr w:rsidR="00AA6FA4" w:rsidRPr="00152167" w:rsidTr="0034418C">
        <w:tc>
          <w:tcPr>
            <w:tcW w:w="2499" w:type="pct"/>
          </w:tcPr>
          <w:p w:rsidR="00AA6FA4" w:rsidRPr="00152167" w:rsidRDefault="00AA6FA4" w:rsidP="0034418C">
            <w:pPr>
              <w:pStyle w:val="DPCtabletext"/>
            </w:pPr>
            <w:r w:rsidRPr="00152167">
              <w:t>Research and evaluation</w:t>
            </w:r>
          </w:p>
        </w:tc>
        <w:tc>
          <w:tcPr>
            <w:tcW w:w="2501" w:type="pct"/>
          </w:tcPr>
          <w:p w:rsidR="00AA6FA4" w:rsidRPr="00152167" w:rsidRDefault="00AA6FA4" w:rsidP="0034418C">
            <w:pPr>
              <w:pStyle w:val="DPCtabletext"/>
            </w:pPr>
            <w:r>
              <w:t>N/A</w:t>
            </w:r>
          </w:p>
        </w:tc>
      </w:tr>
      <w:tr w:rsidR="00AA6FA4" w:rsidRPr="00152167" w:rsidTr="0034418C">
        <w:tc>
          <w:tcPr>
            <w:tcW w:w="2499" w:type="pct"/>
          </w:tcPr>
          <w:p w:rsidR="00AA6FA4" w:rsidRPr="00152167" w:rsidRDefault="00AA6FA4" w:rsidP="0034418C">
            <w:pPr>
              <w:pStyle w:val="DPCtabletext"/>
            </w:pPr>
            <w:r w:rsidRPr="00152167">
              <w:t>Print and collateral</w:t>
            </w:r>
          </w:p>
        </w:tc>
        <w:tc>
          <w:tcPr>
            <w:tcW w:w="2501" w:type="pct"/>
          </w:tcPr>
          <w:p w:rsidR="00AA6FA4" w:rsidRPr="00152167" w:rsidRDefault="00AA6FA4" w:rsidP="0034418C">
            <w:pPr>
              <w:pStyle w:val="DPCtabletext"/>
            </w:pPr>
            <w:r>
              <w:t>N/A</w:t>
            </w:r>
          </w:p>
        </w:tc>
      </w:tr>
      <w:tr w:rsidR="00AA6FA4" w:rsidRPr="00152167" w:rsidTr="0034418C">
        <w:tc>
          <w:tcPr>
            <w:tcW w:w="2499" w:type="pct"/>
          </w:tcPr>
          <w:p w:rsidR="00AA6FA4" w:rsidRPr="00152167" w:rsidRDefault="00AA6FA4" w:rsidP="0034418C">
            <w:pPr>
              <w:pStyle w:val="DPCtabletext"/>
            </w:pPr>
            <w:r w:rsidRPr="00152167">
              <w:t>Other campaign costs</w:t>
            </w:r>
          </w:p>
        </w:tc>
        <w:tc>
          <w:tcPr>
            <w:tcW w:w="2501" w:type="pct"/>
          </w:tcPr>
          <w:p w:rsidR="00AA6FA4" w:rsidRPr="00152167" w:rsidRDefault="00AA6FA4" w:rsidP="0034418C">
            <w:pPr>
              <w:pStyle w:val="DPCtabletext"/>
            </w:pPr>
            <w:r>
              <w:t>N/A</w:t>
            </w:r>
          </w:p>
        </w:tc>
      </w:tr>
    </w:tbl>
    <w:p w:rsidR="00DC0BC0" w:rsidRDefault="00DC0BC0" w:rsidP="00AA6FA4">
      <w:pPr>
        <w:pStyle w:val="Heading4"/>
      </w:pPr>
    </w:p>
    <w:p w:rsidR="00DC0BC0" w:rsidRDefault="00DC0BC0">
      <w:pPr>
        <w:rPr>
          <w:rFonts w:asciiTheme="majorHAnsi" w:eastAsia="MS Mincho" w:hAnsiTheme="majorHAnsi"/>
          <w:b/>
          <w:bCs/>
          <w:color w:val="AF272F" w:themeColor="accent4"/>
          <w:sz w:val="28"/>
          <w:szCs w:val="28"/>
        </w:rPr>
      </w:pPr>
      <w:r>
        <w:br w:type="page"/>
      </w:r>
    </w:p>
    <w:p w:rsidR="00AA6FA4" w:rsidRPr="00152167" w:rsidRDefault="00AA6FA4" w:rsidP="00AA6FA4">
      <w:pPr>
        <w:pStyle w:val="Heading4"/>
      </w:pPr>
      <w:r w:rsidRPr="00152167">
        <w:lastRenderedPageBreak/>
        <w:t>Arts Centre Melbourne: Le Noir</w:t>
      </w:r>
    </w:p>
    <w:p w:rsidR="00AA6FA4" w:rsidRPr="00152167" w:rsidRDefault="00AA6FA4" w:rsidP="00AA6FA4">
      <w:pPr>
        <w:pStyle w:val="Heading5"/>
      </w:pPr>
      <w:r w:rsidRPr="00152167">
        <w:t>Summary</w:t>
      </w:r>
    </w:p>
    <w:p w:rsidR="00AA6FA4" w:rsidRPr="00152167" w:rsidRDefault="00D23630" w:rsidP="00AA6FA4">
      <w:pPr>
        <w:pStyle w:val="DPCbody"/>
      </w:pPr>
      <w:r>
        <w:t>This c</w:t>
      </w:r>
      <w:r w:rsidR="00AA6FA4" w:rsidRPr="00152167">
        <w:t>ampaign promote</w:t>
      </w:r>
      <w:r>
        <w:t>d</w:t>
      </w:r>
      <w:r w:rsidR="00AA6FA4" w:rsidRPr="00152167">
        <w:t xml:space="preserve"> the 13-show season of </w:t>
      </w:r>
      <w:r w:rsidR="00AA6FA4" w:rsidRPr="00152167">
        <w:rPr>
          <w:i/>
        </w:rPr>
        <w:t xml:space="preserve">Le Noir </w:t>
      </w:r>
      <w:r w:rsidR="00AA6FA4" w:rsidRPr="00152167">
        <w:t xml:space="preserve">circus stage production. </w:t>
      </w:r>
    </w:p>
    <w:p w:rsidR="00AA6FA4" w:rsidRPr="00152167" w:rsidRDefault="00AA6FA4" w:rsidP="00AA6FA4">
      <w:pPr>
        <w:pStyle w:val="Heading5"/>
      </w:pPr>
      <w:r w:rsidRPr="00152167">
        <w:t>Duration</w:t>
      </w:r>
    </w:p>
    <w:p w:rsidR="00AA6FA4" w:rsidRPr="00152167" w:rsidRDefault="00AA6FA4" w:rsidP="00AA6FA4">
      <w:pPr>
        <w:pStyle w:val="DPCbody"/>
      </w:pPr>
      <w:r w:rsidRPr="00152167">
        <w:t>February – April 2015</w:t>
      </w:r>
    </w:p>
    <w:tbl>
      <w:tblPr>
        <w:tblStyle w:val="TableGrid"/>
        <w:tblW w:w="5000" w:type="pct"/>
        <w:tblInd w:w="0" w:type="dxa"/>
        <w:tblLook w:val="04A0" w:firstRow="1" w:lastRow="0" w:firstColumn="1" w:lastColumn="0" w:noHBand="0" w:noVBand="1"/>
      </w:tblPr>
      <w:tblGrid>
        <w:gridCol w:w="4755"/>
        <w:gridCol w:w="4759"/>
      </w:tblGrid>
      <w:tr w:rsidR="00AA6FA4" w:rsidRPr="00152167" w:rsidTr="0034418C">
        <w:trPr>
          <w:cantSplit/>
          <w:tblHeader/>
        </w:trPr>
        <w:tc>
          <w:tcPr>
            <w:tcW w:w="2499" w:type="pct"/>
          </w:tcPr>
          <w:p w:rsidR="00AA6FA4" w:rsidRPr="00152167" w:rsidRDefault="00AA6FA4" w:rsidP="0034418C">
            <w:pPr>
              <w:pStyle w:val="DPCtablecolhead"/>
            </w:pPr>
            <w:r w:rsidRPr="00152167">
              <w:t>Campaign advertising expenditure</w:t>
            </w:r>
          </w:p>
        </w:tc>
        <w:tc>
          <w:tcPr>
            <w:tcW w:w="2501" w:type="pct"/>
          </w:tcPr>
          <w:p w:rsidR="00AA6FA4" w:rsidRPr="00152167" w:rsidRDefault="00AA6FA4" w:rsidP="0034418C">
            <w:pPr>
              <w:pStyle w:val="DPCtablecolhead"/>
            </w:pPr>
            <w:r w:rsidRPr="00152167">
              <w:t>$ (excluding GST)</w:t>
            </w:r>
          </w:p>
        </w:tc>
      </w:tr>
      <w:tr w:rsidR="00AA6FA4" w:rsidRPr="00152167" w:rsidTr="0034418C">
        <w:tc>
          <w:tcPr>
            <w:tcW w:w="2499" w:type="pct"/>
          </w:tcPr>
          <w:p w:rsidR="00AA6FA4" w:rsidRPr="00152167" w:rsidRDefault="00AA6FA4" w:rsidP="0034418C">
            <w:pPr>
              <w:pStyle w:val="DPCtabletext"/>
            </w:pPr>
            <w:r w:rsidRPr="00152167">
              <w:t>Media buy</w:t>
            </w:r>
          </w:p>
        </w:tc>
        <w:tc>
          <w:tcPr>
            <w:tcW w:w="2501" w:type="pct"/>
          </w:tcPr>
          <w:p w:rsidR="00AA6FA4" w:rsidRPr="00152167" w:rsidRDefault="00AA6FA4" w:rsidP="0034418C">
            <w:pPr>
              <w:pStyle w:val="DPCtabletext"/>
            </w:pPr>
            <w:r w:rsidRPr="00152167">
              <w:t>234,522</w:t>
            </w:r>
          </w:p>
        </w:tc>
      </w:tr>
      <w:tr w:rsidR="00AA6FA4" w:rsidRPr="00152167" w:rsidTr="0034418C">
        <w:tc>
          <w:tcPr>
            <w:tcW w:w="2499" w:type="pct"/>
          </w:tcPr>
          <w:p w:rsidR="00AA6FA4" w:rsidRPr="00152167" w:rsidRDefault="00AA6FA4" w:rsidP="0034418C">
            <w:pPr>
              <w:pStyle w:val="DPCtabletext"/>
            </w:pPr>
            <w:r w:rsidRPr="00152167">
              <w:t>Creative and campaign development</w:t>
            </w:r>
          </w:p>
        </w:tc>
        <w:tc>
          <w:tcPr>
            <w:tcW w:w="2501" w:type="pct"/>
          </w:tcPr>
          <w:p w:rsidR="00AA6FA4" w:rsidRPr="00152167" w:rsidRDefault="00AA6FA4" w:rsidP="0034418C">
            <w:pPr>
              <w:pStyle w:val="DPCtabletext"/>
            </w:pPr>
            <w:r>
              <w:t>N/A</w:t>
            </w:r>
          </w:p>
        </w:tc>
      </w:tr>
      <w:tr w:rsidR="00AA6FA4" w:rsidRPr="00152167" w:rsidTr="0034418C">
        <w:tc>
          <w:tcPr>
            <w:tcW w:w="2499" w:type="pct"/>
          </w:tcPr>
          <w:p w:rsidR="00AA6FA4" w:rsidRPr="00152167" w:rsidRDefault="00AA6FA4" w:rsidP="0034418C">
            <w:pPr>
              <w:pStyle w:val="DPCtabletext"/>
            </w:pPr>
            <w:r w:rsidRPr="00152167">
              <w:t>Research and evaluation</w:t>
            </w:r>
          </w:p>
        </w:tc>
        <w:tc>
          <w:tcPr>
            <w:tcW w:w="2501" w:type="pct"/>
          </w:tcPr>
          <w:p w:rsidR="00AA6FA4" w:rsidRPr="00152167" w:rsidRDefault="00AA6FA4" w:rsidP="0034418C">
            <w:pPr>
              <w:pStyle w:val="DPCtabletext"/>
            </w:pPr>
            <w:r>
              <w:t>N/A</w:t>
            </w:r>
          </w:p>
        </w:tc>
      </w:tr>
      <w:tr w:rsidR="00AA6FA4" w:rsidRPr="00152167" w:rsidTr="0034418C">
        <w:tc>
          <w:tcPr>
            <w:tcW w:w="2499" w:type="pct"/>
          </w:tcPr>
          <w:p w:rsidR="00AA6FA4" w:rsidRPr="00152167" w:rsidRDefault="00AA6FA4" w:rsidP="0034418C">
            <w:pPr>
              <w:pStyle w:val="DPCtabletext"/>
            </w:pPr>
            <w:r w:rsidRPr="00152167">
              <w:t>Print and collateral</w:t>
            </w:r>
          </w:p>
        </w:tc>
        <w:tc>
          <w:tcPr>
            <w:tcW w:w="2501" w:type="pct"/>
          </w:tcPr>
          <w:p w:rsidR="00AA6FA4" w:rsidRPr="00152167" w:rsidRDefault="00AA6FA4" w:rsidP="0034418C">
            <w:pPr>
              <w:pStyle w:val="DPCtabletext"/>
            </w:pPr>
            <w:r>
              <w:t>N/A</w:t>
            </w:r>
          </w:p>
        </w:tc>
      </w:tr>
      <w:tr w:rsidR="00AA6FA4" w:rsidRPr="00152167" w:rsidTr="0034418C">
        <w:tc>
          <w:tcPr>
            <w:tcW w:w="2499" w:type="pct"/>
          </w:tcPr>
          <w:p w:rsidR="00AA6FA4" w:rsidRPr="00152167" w:rsidRDefault="00AA6FA4" w:rsidP="0034418C">
            <w:pPr>
              <w:pStyle w:val="DPCtabletext"/>
            </w:pPr>
            <w:r w:rsidRPr="00152167">
              <w:t>Other campaign costs</w:t>
            </w:r>
          </w:p>
        </w:tc>
        <w:tc>
          <w:tcPr>
            <w:tcW w:w="2501" w:type="pct"/>
          </w:tcPr>
          <w:p w:rsidR="00AA6FA4" w:rsidRPr="00152167" w:rsidRDefault="00AA6FA4" w:rsidP="0034418C">
            <w:pPr>
              <w:pStyle w:val="DPCtabletext"/>
            </w:pPr>
            <w:r>
              <w:t>N/A</w:t>
            </w:r>
          </w:p>
        </w:tc>
      </w:tr>
    </w:tbl>
    <w:p w:rsidR="00DC0BC0" w:rsidRPr="000500C4" w:rsidRDefault="00DC0BC0" w:rsidP="00DC0BC0">
      <w:pPr>
        <w:pStyle w:val="Heading2"/>
        <w:rPr>
          <w:sz w:val="28"/>
          <w:szCs w:val="28"/>
        </w:rPr>
      </w:pPr>
    </w:p>
    <w:p w:rsidR="00DC0BC0" w:rsidRPr="00B3181C" w:rsidRDefault="00DC0BC0" w:rsidP="00DC0BC0">
      <w:pPr>
        <w:pStyle w:val="Heading4"/>
      </w:pPr>
      <w:r w:rsidRPr="00B3181C">
        <w:t>Australian Grand Prix Corporation: 2015 Formula 1 Rolex Australian Grand Prix</w:t>
      </w:r>
    </w:p>
    <w:p w:rsidR="00DC0BC0" w:rsidRPr="00B3181C" w:rsidRDefault="00DC0BC0" w:rsidP="00DC0BC0">
      <w:pPr>
        <w:pStyle w:val="Heading5"/>
      </w:pPr>
      <w:r w:rsidRPr="00B3181C">
        <w:t>Summary</w:t>
      </w:r>
    </w:p>
    <w:p w:rsidR="00DC0BC0" w:rsidRPr="00B3181C" w:rsidRDefault="00D23630" w:rsidP="00DC0BC0">
      <w:pPr>
        <w:pStyle w:val="DPCbody"/>
      </w:pPr>
      <w:r>
        <w:t>This c</w:t>
      </w:r>
      <w:r w:rsidR="003A1F84">
        <w:t>ampaign promote</w:t>
      </w:r>
      <w:r>
        <w:t>d</w:t>
      </w:r>
      <w:r w:rsidR="003A1F84">
        <w:t xml:space="preserve"> the 2015 Formula 1 Rolex Australian Grand Prix. </w:t>
      </w:r>
    </w:p>
    <w:p w:rsidR="00DC0BC0" w:rsidRPr="00B3181C" w:rsidRDefault="00DC0BC0" w:rsidP="00DC0BC0">
      <w:pPr>
        <w:pStyle w:val="Heading5"/>
      </w:pPr>
      <w:r w:rsidRPr="00B3181C">
        <w:t>Duration</w:t>
      </w:r>
    </w:p>
    <w:p w:rsidR="00DC0BC0" w:rsidRPr="00B3181C" w:rsidRDefault="00DC0BC0" w:rsidP="00DC0BC0">
      <w:pPr>
        <w:pStyle w:val="DPCbody"/>
      </w:pPr>
      <w:r w:rsidRPr="00B3181C">
        <w:t>September – March 2015</w:t>
      </w:r>
    </w:p>
    <w:tbl>
      <w:tblPr>
        <w:tblStyle w:val="TableGrid"/>
        <w:tblW w:w="5000" w:type="pct"/>
        <w:tblInd w:w="0" w:type="dxa"/>
        <w:tblLook w:val="04A0" w:firstRow="1" w:lastRow="0" w:firstColumn="1" w:lastColumn="0" w:noHBand="0" w:noVBand="1"/>
      </w:tblPr>
      <w:tblGrid>
        <w:gridCol w:w="4755"/>
        <w:gridCol w:w="4759"/>
      </w:tblGrid>
      <w:tr w:rsidR="00DC0BC0" w:rsidRPr="00B3181C" w:rsidTr="00953C87">
        <w:trPr>
          <w:cantSplit/>
          <w:tblHeader/>
        </w:trPr>
        <w:tc>
          <w:tcPr>
            <w:tcW w:w="2499" w:type="pct"/>
          </w:tcPr>
          <w:p w:rsidR="00DC0BC0" w:rsidRPr="00B3181C" w:rsidRDefault="00DC0BC0" w:rsidP="00953C87">
            <w:pPr>
              <w:pStyle w:val="DPCtablecolhead"/>
            </w:pPr>
            <w:r w:rsidRPr="00B3181C">
              <w:t>Campaign advertising expenditure</w:t>
            </w:r>
          </w:p>
        </w:tc>
        <w:tc>
          <w:tcPr>
            <w:tcW w:w="2501" w:type="pct"/>
          </w:tcPr>
          <w:p w:rsidR="00DC0BC0" w:rsidRPr="00B3181C" w:rsidRDefault="00DC0BC0" w:rsidP="00953C87">
            <w:pPr>
              <w:pStyle w:val="DPCtablecolhead"/>
            </w:pPr>
            <w:r w:rsidRPr="00B3181C">
              <w:t>$ (excluding GST)</w:t>
            </w:r>
          </w:p>
        </w:tc>
      </w:tr>
      <w:tr w:rsidR="00DC0BC0" w:rsidRPr="00B3181C" w:rsidTr="00953C87">
        <w:tc>
          <w:tcPr>
            <w:tcW w:w="2499" w:type="pct"/>
          </w:tcPr>
          <w:p w:rsidR="00DC0BC0" w:rsidRPr="00B3181C" w:rsidRDefault="00DC0BC0" w:rsidP="00953C87">
            <w:pPr>
              <w:pStyle w:val="DPCtabletext"/>
            </w:pPr>
            <w:r w:rsidRPr="00B3181C">
              <w:t>Media buy</w:t>
            </w:r>
          </w:p>
        </w:tc>
        <w:tc>
          <w:tcPr>
            <w:tcW w:w="2501" w:type="pct"/>
          </w:tcPr>
          <w:p w:rsidR="00DC0BC0" w:rsidRPr="00B3181C" w:rsidRDefault="00DC0BC0" w:rsidP="00953C87">
            <w:pPr>
              <w:pStyle w:val="DPCtabletext"/>
            </w:pPr>
            <w:r w:rsidRPr="00B3181C">
              <w:t>1,531,000</w:t>
            </w:r>
          </w:p>
        </w:tc>
      </w:tr>
      <w:tr w:rsidR="00DC0BC0" w:rsidRPr="00B3181C" w:rsidTr="00953C87">
        <w:tc>
          <w:tcPr>
            <w:tcW w:w="2499" w:type="pct"/>
          </w:tcPr>
          <w:p w:rsidR="00DC0BC0" w:rsidRPr="00B3181C" w:rsidRDefault="00DC0BC0" w:rsidP="00953C87">
            <w:pPr>
              <w:pStyle w:val="DPCtabletext"/>
            </w:pPr>
            <w:r w:rsidRPr="00B3181C">
              <w:t>Creative and campaign development</w:t>
            </w:r>
          </w:p>
        </w:tc>
        <w:tc>
          <w:tcPr>
            <w:tcW w:w="2501" w:type="pct"/>
          </w:tcPr>
          <w:p w:rsidR="00DC0BC0" w:rsidRPr="00B3181C" w:rsidRDefault="00DC0BC0" w:rsidP="00953C87">
            <w:pPr>
              <w:pStyle w:val="DPCtabletext"/>
            </w:pPr>
            <w:r w:rsidRPr="00B3181C">
              <w:t>603,000</w:t>
            </w:r>
          </w:p>
        </w:tc>
      </w:tr>
      <w:tr w:rsidR="00DC0BC0" w:rsidRPr="00B3181C" w:rsidTr="00953C87">
        <w:tc>
          <w:tcPr>
            <w:tcW w:w="2499" w:type="pct"/>
          </w:tcPr>
          <w:p w:rsidR="00DC0BC0" w:rsidRPr="00B3181C" w:rsidRDefault="00DC0BC0" w:rsidP="00953C87">
            <w:pPr>
              <w:pStyle w:val="DPCtabletext"/>
            </w:pPr>
            <w:r w:rsidRPr="00B3181C">
              <w:t>Research and evaluation</w:t>
            </w:r>
          </w:p>
        </w:tc>
        <w:tc>
          <w:tcPr>
            <w:tcW w:w="2501" w:type="pct"/>
          </w:tcPr>
          <w:p w:rsidR="00DC0BC0" w:rsidRPr="00B3181C" w:rsidRDefault="00DC0BC0" w:rsidP="00953C87">
            <w:pPr>
              <w:pStyle w:val="DPCtabletext"/>
            </w:pPr>
            <w:r w:rsidRPr="00B3181C">
              <w:t>34,000</w:t>
            </w:r>
          </w:p>
        </w:tc>
      </w:tr>
      <w:tr w:rsidR="00DC0BC0" w:rsidRPr="00B3181C" w:rsidTr="00953C87">
        <w:tc>
          <w:tcPr>
            <w:tcW w:w="2499" w:type="pct"/>
          </w:tcPr>
          <w:p w:rsidR="00DC0BC0" w:rsidRPr="00B3181C" w:rsidRDefault="00DC0BC0" w:rsidP="00953C87">
            <w:pPr>
              <w:pStyle w:val="DPCtabletext"/>
            </w:pPr>
            <w:r w:rsidRPr="00B3181C">
              <w:t>Print and collateral</w:t>
            </w:r>
          </w:p>
        </w:tc>
        <w:tc>
          <w:tcPr>
            <w:tcW w:w="2501" w:type="pct"/>
          </w:tcPr>
          <w:p w:rsidR="00DC0BC0" w:rsidRPr="00B3181C" w:rsidRDefault="00DC0BC0" w:rsidP="00953C87">
            <w:pPr>
              <w:pStyle w:val="DPCtabletext"/>
            </w:pPr>
            <w:r w:rsidRPr="00B3181C">
              <w:t>75,000</w:t>
            </w:r>
          </w:p>
        </w:tc>
      </w:tr>
      <w:tr w:rsidR="00DC0BC0" w:rsidRPr="00C34AB7" w:rsidTr="00953C87">
        <w:tc>
          <w:tcPr>
            <w:tcW w:w="2499" w:type="pct"/>
          </w:tcPr>
          <w:p w:rsidR="00DC0BC0" w:rsidRPr="00B3181C" w:rsidRDefault="00DC0BC0" w:rsidP="00953C87">
            <w:pPr>
              <w:pStyle w:val="DPCtabletext"/>
            </w:pPr>
            <w:r w:rsidRPr="00B3181C">
              <w:t>Other campaign costs</w:t>
            </w:r>
          </w:p>
        </w:tc>
        <w:tc>
          <w:tcPr>
            <w:tcW w:w="2501" w:type="pct"/>
          </w:tcPr>
          <w:p w:rsidR="00DC0BC0" w:rsidRPr="00C34AB7" w:rsidRDefault="00DC0BC0" w:rsidP="00953C87">
            <w:pPr>
              <w:pStyle w:val="DPCtabletext"/>
            </w:pPr>
            <w:r w:rsidRPr="00B3181C">
              <w:t>114,000</w:t>
            </w:r>
          </w:p>
        </w:tc>
      </w:tr>
    </w:tbl>
    <w:p w:rsidR="00DC0BC0" w:rsidRDefault="00DC0BC0" w:rsidP="00DC0BC0">
      <w:pPr>
        <w:pStyle w:val="Heading2"/>
      </w:pPr>
    </w:p>
    <w:p w:rsidR="00DC0BC0" w:rsidRDefault="00DC0BC0" w:rsidP="00DC0BC0">
      <w:pPr>
        <w:rPr>
          <w:rFonts w:asciiTheme="majorHAnsi" w:eastAsia="MS Gothic" w:hAnsiTheme="majorHAnsi"/>
          <w:bCs/>
          <w:iCs/>
          <w:color w:val="AF272F" w:themeColor="accent4"/>
          <w:sz w:val="36"/>
          <w:szCs w:val="36"/>
        </w:rPr>
      </w:pPr>
      <w:r>
        <w:br w:type="page"/>
      </w:r>
    </w:p>
    <w:p w:rsidR="00DC0BC0" w:rsidRPr="00B3181C" w:rsidRDefault="00DC0BC0" w:rsidP="00DC0BC0">
      <w:pPr>
        <w:pStyle w:val="Heading4"/>
        <w:rPr>
          <w14:shadow w14:blurRad="50800" w14:dist="50800" w14:dir="5400000" w14:sx="0" w14:sy="0" w14:kx="0" w14:ky="0" w14:algn="ctr">
            <w14:srgbClr w14:val="FFCC66"/>
          </w14:shadow>
        </w:rPr>
      </w:pPr>
      <w:r w:rsidRPr="00B3181C">
        <w:rPr>
          <w14:shadow w14:blurRad="50800" w14:dist="50800" w14:dir="5400000" w14:sx="0" w14:sy="0" w14:kx="0" w14:ky="0" w14:algn="ctr">
            <w14:srgbClr w14:val="FFCC66"/>
          </w14:shadow>
        </w:rPr>
        <w:lastRenderedPageBreak/>
        <w:t>Australian Grand Prix Corporation: 2014 Tissot Australian Motorcycle Grand Prix</w:t>
      </w:r>
    </w:p>
    <w:p w:rsidR="00DC0BC0" w:rsidRPr="00B3181C" w:rsidRDefault="00DC0BC0" w:rsidP="00DC0BC0">
      <w:pPr>
        <w:pStyle w:val="Heading5"/>
        <w:rPr>
          <w14:shadow w14:blurRad="50800" w14:dist="50800" w14:dir="5400000" w14:sx="0" w14:sy="0" w14:kx="0" w14:ky="0" w14:algn="ctr">
            <w14:srgbClr w14:val="FFCC66"/>
          </w14:shadow>
        </w:rPr>
      </w:pPr>
      <w:r w:rsidRPr="00B3181C">
        <w:rPr>
          <w14:shadow w14:blurRad="50800" w14:dist="50800" w14:dir="5400000" w14:sx="0" w14:sy="0" w14:kx="0" w14:ky="0" w14:algn="ctr">
            <w14:srgbClr w14:val="FFCC66"/>
          </w14:shadow>
        </w:rPr>
        <w:t>Summary</w:t>
      </w:r>
    </w:p>
    <w:p w:rsidR="00DC0BC0" w:rsidRPr="00B3181C" w:rsidRDefault="00D23630" w:rsidP="00DC0BC0">
      <w:pPr>
        <w:pStyle w:val="DPCbody"/>
        <w:rPr>
          <w:rFonts w:asciiTheme="majorHAnsi" w:hAnsiTheme="majorHAnsi"/>
          <w14:shadow w14:blurRad="50800" w14:dist="50800" w14:dir="5400000" w14:sx="0" w14:sy="0" w14:kx="0" w14:ky="0" w14:algn="ctr">
            <w14:srgbClr w14:val="FFCC66"/>
          </w14:shadow>
        </w:rPr>
      </w:pPr>
      <w:r>
        <w:rPr>
          <w:rFonts w:asciiTheme="majorHAnsi" w:hAnsiTheme="majorHAnsi"/>
          <w14:shadow w14:blurRad="50800" w14:dist="50800" w14:dir="5400000" w14:sx="0" w14:sy="0" w14:kx="0" w14:ky="0" w14:algn="ctr">
            <w14:srgbClr w14:val="FFCC66"/>
          </w14:shadow>
        </w:rPr>
        <w:t>This c</w:t>
      </w:r>
      <w:r w:rsidR="003A1F84">
        <w:rPr>
          <w:rFonts w:asciiTheme="majorHAnsi" w:hAnsiTheme="majorHAnsi"/>
          <w14:shadow w14:blurRad="50800" w14:dist="50800" w14:dir="5400000" w14:sx="0" w14:sy="0" w14:kx="0" w14:ky="0" w14:algn="ctr">
            <w14:srgbClr w14:val="FFCC66"/>
          </w14:shadow>
        </w:rPr>
        <w:t>ampaign promote</w:t>
      </w:r>
      <w:r>
        <w:rPr>
          <w:rFonts w:asciiTheme="majorHAnsi" w:hAnsiTheme="majorHAnsi"/>
          <w14:shadow w14:blurRad="50800" w14:dist="50800" w14:dir="5400000" w14:sx="0" w14:sy="0" w14:kx="0" w14:ky="0" w14:algn="ctr">
            <w14:srgbClr w14:val="FFCC66"/>
          </w14:shadow>
        </w:rPr>
        <w:t>d</w:t>
      </w:r>
      <w:r w:rsidR="003A1F84">
        <w:rPr>
          <w:rFonts w:asciiTheme="majorHAnsi" w:hAnsiTheme="majorHAnsi"/>
          <w14:shadow w14:blurRad="50800" w14:dist="50800" w14:dir="5400000" w14:sx="0" w14:sy="0" w14:kx="0" w14:ky="0" w14:algn="ctr">
            <w14:srgbClr w14:val="FFCC66"/>
          </w14:shadow>
        </w:rPr>
        <w:t xml:space="preserve"> the 2014 Tissot Australian Motorcycle Grand Prix.</w:t>
      </w:r>
    </w:p>
    <w:p w:rsidR="00DC0BC0" w:rsidRPr="00B3181C" w:rsidRDefault="00DC0BC0" w:rsidP="00DC0BC0">
      <w:pPr>
        <w:pStyle w:val="Heading5"/>
        <w:rPr>
          <w14:shadow w14:blurRad="50800" w14:dist="50800" w14:dir="5400000" w14:sx="0" w14:sy="0" w14:kx="0" w14:ky="0" w14:algn="ctr">
            <w14:srgbClr w14:val="FFCC66"/>
          </w14:shadow>
        </w:rPr>
      </w:pPr>
      <w:r w:rsidRPr="00B3181C">
        <w:rPr>
          <w14:shadow w14:blurRad="50800" w14:dist="50800" w14:dir="5400000" w14:sx="0" w14:sy="0" w14:kx="0" w14:ky="0" w14:algn="ctr">
            <w14:srgbClr w14:val="FFCC66"/>
          </w14:shadow>
        </w:rPr>
        <w:t>Duration</w:t>
      </w:r>
    </w:p>
    <w:p w:rsidR="00DC0BC0" w:rsidRPr="00B3181C" w:rsidRDefault="00DC0BC0" w:rsidP="00DC0BC0">
      <w:pPr>
        <w:pStyle w:val="DPCbody"/>
        <w:rPr>
          <w:rFonts w:asciiTheme="majorHAnsi" w:hAnsiTheme="majorHAnsi"/>
          <w14:shadow w14:blurRad="50800" w14:dist="50800" w14:dir="5400000" w14:sx="0" w14:sy="0" w14:kx="0" w14:ky="0" w14:algn="ctr">
            <w14:srgbClr w14:val="FFCC66"/>
          </w14:shadow>
        </w:rPr>
      </w:pPr>
      <w:r w:rsidRPr="00B3181C">
        <w:rPr>
          <w:rFonts w:asciiTheme="majorHAnsi" w:hAnsiTheme="majorHAnsi"/>
          <w14:shadow w14:blurRad="50800" w14:dist="50800" w14:dir="5400000" w14:sx="0" w14:sy="0" w14:kx="0" w14:ky="0" w14:algn="ctr">
            <w14:srgbClr w14:val="FFCC66"/>
          </w14:shadow>
        </w:rPr>
        <w:t>July – October 2014</w:t>
      </w:r>
    </w:p>
    <w:tbl>
      <w:tblPr>
        <w:tblStyle w:val="TableGrid"/>
        <w:tblW w:w="5000" w:type="pct"/>
        <w:tblInd w:w="0" w:type="dxa"/>
        <w:tblLook w:val="04A0" w:firstRow="1" w:lastRow="0" w:firstColumn="1" w:lastColumn="0" w:noHBand="0" w:noVBand="1"/>
      </w:tblPr>
      <w:tblGrid>
        <w:gridCol w:w="4755"/>
        <w:gridCol w:w="4759"/>
      </w:tblGrid>
      <w:tr w:rsidR="00DC0BC0" w:rsidRPr="00B3181C" w:rsidTr="00953C87">
        <w:trPr>
          <w:cantSplit/>
          <w:tblHeader/>
        </w:trPr>
        <w:tc>
          <w:tcPr>
            <w:tcW w:w="2499" w:type="pct"/>
          </w:tcPr>
          <w:p w:rsidR="00DC0BC0" w:rsidRPr="00B3181C" w:rsidRDefault="00DC0BC0" w:rsidP="00953C87">
            <w:pPr>
              <w:pStyle w:val="DPCtablecolhead"/>
              <w:rPr>
                <w14:shadow w14:blurRad="50800" w14:dist="50800" w14:dir="5400000" w14:sx="0" w14:sy="0" w14:kx="0" w14:ky="0" w14:algn="ctr">
                  <w14:srgbClr w14:val="FFCC66"/>
                </w14:shadow>
              </w:rPr>
            </w:pPr>
            <w:r w:rsidRPr="00B3181C">
              <w:rPr>
                <w14:shadow w14:blurRad="50800" w14:dist="50800" w14:dir="5400000" w14:sx="0" w14:sy="0" w14:kx="0" w14:ky="0" w14:algn="ctr">
                  <w14:srgbClr w14:val="FFCC66"/>
                </w14:shadow>
              </w:rPr>
              <w:t>Campaign advertising expenditure</w:t>
            </w:r>
          </w:p>
        </w:tc>
        <w:tc>
          <w:tcPr>
            <w:tcW w:w="2501" w:type="pct"/>
          </w:tcPr>
          <w:p w:rsidR="00DC0BC0" w:rsidRPr="00B3181C" w:rsidRDefault="00DC0BC0" w:rsidP="00953C87">
            <w:pPr>
              <w:pStyle w:val="DPCtablecolhead"/>
              <w:rPr>
                <w14:shadow w14:blurRad="50800" w14:dist="50800" w14:dir="5400000" w14:sx="0" w14:sy="0" w14:kx="0" w14:ky="0" w14:algn="ctr">
                  <w14:srgbClr w14:val="FFCC66"/>
                </w14:shadow>
              </w:rPr>
            </w:pPr>
            <w:r w:rsidRPr="00B3181C">
              <w:rPr>
                <w14:shadow w14:blurRad="50800" w14:dist="50800" w14:dir="5400000" w14:sx="0" w14:sy="0" w14:kx="0" w14:ky="0" w14:algn="ctr">
                  <w14:srgbClr w14:val="FFCC66"/>
                </w14:shadow>
              </w:rPr>
              <w:t>$ (excluding GST)</w:t>
            </w:r>
          </w:p>
        </w:tc>
      </w:tr>
      <w:tr w:rsidR="00DC0BC0" w:rsidRPr="00B3181C" w:rsidTr="00953C87">
        <w:tc>
          <w:tcPr>
            <w:tcW w:w="2499" w:type="pct"/>
          </w:tcPr>
          <w:p w:rsidR="00DC0BC0" w:rsidRPr="00B3181C" w:rsidRDefault="00DC0BC0" w:rsidP="00953C87">
            <w:pPr>
              <w:pStyle w:val="DPCtabletext"/>
              <w:rPr>
                <w:rFonts w:asciiTheme="majorHAnsi" w:hAnsiTheme="majorHAnsi"/>
                <w14:shadow w14:blurRad="50800" w14:dist="50800" w14:dir="5400000" w14:sx="0" w14:sy="0" w14:kx="0" w14:ky="0" w14:algn="ctr">
                  <w14:srgbClr w14:val="FFCC66"/>
                </w14:shadow>
              </w:rPr>
            </w:pPr>
            <w:r w:rsidRPr="00B3181C">
              <w:rPr>
                <w:rFonts w:asciiTheme="majorHAnsi" w:hAnsiTheme="majorHAnsi"/>
                <w14:shadow w14:blurRad="50800" w14:dist="50800" w14:dir="5400000" w14:sx="0" w14:sy="0" w14:kx="0" w14:ky="0" w14:algn="ctr">
                  <w14:srgbClr w14:val="FFCC66"/>
                </w14:shadow>
              </w:rPr>
              <w:t>Media buy</w:t>
            </w:r>
          </w:p>
        </w:tc>
        <w:tc>
          <w:tcPr>
            <w:tcW w:w="2501" w:type="pct"/>
          </w:tcPr>
          <w:p w:rsidR="00DC0BC0" w:rsidRPr="00B3181C" w:rsidRDefault="00DC0BC0" w:rsidP="00953C87">
            <w:pPr>
              <w:pStyle w:val="DPCtabletext"/>
              <w:rPr>
                <w:rFonts w:asciiTheme="majorHAnsi" w:hAnsiTheme="majorHAnsi"/>
                <w14:shadow w14:blurRad="50800" w14:dist="50800" w14:dir="5400000" w14:sx="0" w14:sy="0" w14:kx="0" w14:ky="0" w14:algn="ctr">
                  <w14:srgbClr w14:val="FFCC66"/>
                </w14:shadow>
              </w:rPr>
            </w:pPr>
            <w:r w:rsidRPr="00B3181C">
              <w:rPr>
                <w:rFonts w:asciiTheme="majorHAnsi" w:hAnsiTheme="majorHAnsi"/>
                <w14:shadow w14:blurRad="50800" w14:dist="50800" w14:dir="5400000" w14:sx="0" w14:sy="0" w14:kx="0" w14:ky="0" w14:algn="ctr">
                  <w14:srgbClr w14:val="FFCC66"/>
                </w14:shadow>
              </w:rPr>
              <w:t>458,000</w:t>
            </w:r>
          </w:p>
        </w:tc>
      </w:tr>
      <w:tr w:rsidR="00DC0BC0" w:rsidRPr="00B3181C" w:rsidTr="00953C87">
        <w:tc>
          <w:tcPr>
            <w:tcW w:w="2499" w:type="pct"/>
          </w:tcPr>
          <w:p w:rsidR="00DC0BC0" w:rsidRPr="00B3181C" w:rsidRDefault="00DC0BC0" w:rsidP="00953C87">
            <w:pPr>
              <w:pStyle w:val="DPCtabletext"/>
              <w:rPr>
                <w:rFonts w:asciiTheme="majorHAnsi" w:hAnsiTheme="majorHAnsi"/>
                <w14:shadow w14:blurRad="50800" w14:dist="50800" w14:dir="5400000" w14:sx="0" w14:sy="0" w14:kx="0" w14:ky="0" w14:algn="ctr">
                  <w14:srgbClr w14:val="FFCC66"/>
                </w14:shadow>
              </w:rPr>
            </w:pPr>
            <w:r w:rsidRPr="00B3181C">
              <w:rPr>
                <w:rFonts w:asciiTheme="majorHAnsi" w:hAnsiTheme="majorHAnsi"/>
                <w14:shadow w14:blurRad="50800" w14:dist="50800" w14:dir="5400000" w14:sx="0" w14:sy="0" w14:kx="0" w14:ky="0" w14:algn="ctr">
                  <w14:srgbClr w14:val="FFCC66"/>
                </w14:shadow>
              </w:rPr>
              <w:t>Creative and campaign development</w:t>
            </w:r>
          </w:p>
        </w:tc>
        <w:tc>
          <w:tcPr>
            <w:tcW w:w="2501" w:type="pct"/>
          </w:tcPr>
          <w:p w:rsidR="00DC0BC0" w:rsidRPr="00B3181C" w:rsidRDefault="00DC0BC0" w:rsidP="00953C87">
            <w:pPr>
              <w:pStyle w:val="DPCtabletext"/>
              <w:rPr>
                <w:rFonts w:asciiTheme="majorHAnsi" w:hAnsiTheme="majorHAnsi"/>
                <w14:shadow w14:blurRad="50800" w14:dist="50800" w14:dir="5400000" w14:sx="0" w14:sy="0" w14:kx="0" w14:ky="0" w14:algn="ctr">
                  <w14:srgbClr w14:val="FFCC66"/>
                </w14:shadow>
              </w:rPr>
            </w:pPr>
            <w:r w:rsidRPr="00B3181C">
              <w:rPr>
                <w:rFonts w:asciiTheme="majorHAnsi" w:hAnsiTheme="majorHAnsi"/>
                <w14:shadow w14:blurRad="50800" w14:dist="50800" w14:dir="5400000" w14:sx="0" w14:sy="0" w14:kx="0" w14:ky="0" w14:algn="ctr">
                  <w14:srgbClr w14:val="FFCC66"/>
                </w14:shadow>
              </w:rPr>
              <w:t>269,000</w:t>
            </w:r>
          </w:p>
        </w:tc>
      </w:tr>
      <w:tr w:rsidR="00DC0BC0" w:rsidRPr="00B3181C" w:rsidTr="00953C87">
        <w:tc>
          <w:tcPr>
            <w:tcW w:w="2499" w:type="pct"/>
          </w:tcPr>
          <w:p w:rsidR="00DC0BC0" w:rsidRPr="00B3181C" w:rsidRDefault="00DC0BC0" w:rsidP="00953C87">
            <w:pPr>
              <w:pStyle w:val="DPCtabletext"/>
              <w:rPr>
                <w:rFonts w:asciiTheme="majorHAnsi" w:hAnsiTheme="majorHAnsi"/>
                <w14:shadow w14:blurRad="50800" w14:dist="50800" w14:dir="5400000" w14:sx="0" w14:sy="0" w14:kx="0" w14:ky="0" w14:algn="ctr">
                  <w14:srgbClr w14:val="FFCC66"/>
                </w14:shadow>
              </w:rPr>
            </w:pPr>
            <w:r w:rsidRPr="00B3181C">
              <w:rPr>
                <w:rFonts w:asciiTheme="majorHAnsi" w:hAnsiTheme="majorHAnsi"/>
                <w14:shadow w14:blurRad="50800" w14:dist="50800" w14:dir="5400000" w14:sx="0" w14:sy="0" w14:kx="0" w14:ky="0" w14:algn="ctr">
                  <w14:srgbClr w14:val="FFCC66"/>
                </w14:shadow>
              </w:rPr>
              <w:t>Research and evaluation</w:t>
            </w:r>
          </w:p>
        </w:tc>
        <w:tc>
          <w:tcPr>
            <w:tcW w:w="2501" w:type="pct"/>
          </w:tcPr>
          <w:p w:rsidR="00DC0BC0" w:rsidRPr="00B3181C" w:rsidRDefault="00DC0BC0" w:rsidP="00953C87">
            <w:pPr>
              <w:pStyle w:val="DPCtabletext"/>
              <w:rPr>
                <w:rFonts w:asciiTheme="majorHAnsi" w:hAnsiTheme="majorHAnsi"/>
                <w14:shadow w14:blurRad="50800" w14:dist="50800" w14:dir="5400000" w14:sx="0" w14:sy="0" w14:kx="0" w14:ky="0" w14:algn="ctr">
                  <w14:srgbClr w14:val="FFCC66"/>
                </w14:shadow>
              </w:rPr>
            </w:pPr>
            <w:r w:rsidRPr="00B3181C">
              <w:rPr>
                <w:rFonts w:asciiTheme="majorHAnsi" w:hAnsiTheme="majorHAnsi"/>
                <w14:shadow w14:blurRad="50800" w14:dist="50800" w14:dir="5400000" w14:sx="0" w14:sy="0" w14:kx="0" w14:ky="0" w14:algn="ctr">
                  <w14:srgbClr w14:val="FFCC66"/>
                </w14:shadow>
              </w:rPr>
              <w:t>20,000</w:t>
            </w:r>
          </w:p>
        </w:tc>
      </w:tr>
      <w:tr w:rsidR="00DC0BC0" w:rsidRPr="00B3181C" w:rsidTr="00953C87">
        <w:tc>
          <w:tcPr>
            <w:tcW w:w="2499" w:type="pct"/>
          </w:tcPr>
          <w:p w:rsidR="00DC0BC0" w:rsidRPr="00B3181C" w:rsidRDefault="00DC0BC0" w:rsidP="00953C87">
            <w:pPr>
              <w:pStyle w:val="DPCtabletext"/>
              <w:rPr>
                <w:rFonts w:asciiTheme="majorHAnsi" w:hAnsiTheme="majorHAnsi"/>
                <w14:shadow w14:blurRad="50800" w14:dist="50800" w14:dir="5400000" w14:sx="0" w14:sy="0" w14:kx="0" w14:ky="0" w14:algn="ctr">
                  <w14:srgbClr w14:val="FFCC66"/>
                </w14:shadow>
              </w:rPr>
            </w:pPr>
            <w:r w:rsidRPr="00B3181C">
              <w:rPr>
                <w:rFonts w:asciiTheme="majorHAnsi" w:hAnsiTheme="majorHAnsi"/>
                <w14:shadow w14:blurRad="50800" w14:dist="50800" w14:dir="5400000" w14:sx="0" w14:sy="0" w14:kx="0" w14:ky="0" w14:algn="ctr">
                  <w14:srgbClr w14:val="FFCC66"/>
                </w14:shadow>
              </w:rPr>
              <w:t>Print and collateral</w:t>
            </w:r>
          </w:p>
        </w:tc>
        <w:tc>
          <w:tcPr>
            <w:tcW w:w="2501" w:type="pct"/>
          </w:tcPr>
          <w:p w:rsidR="00DC0BC0" w:rsidRPr="00B3181C" w:rsidRDefault="00DC0BC0" w:rsidP="00953C87">
            <w:pPr>
              <w:pStyle w:val="DPCtabletext"/>
              <w:rPr>
                <w:rFonts w:asciiTheme="majorHAnsi" w:hAnsiTheme="majorHAnsi"/>
                <w14:shadow w14:blurRad="50800" w14:dist="50800" w14:dir="5400000" w14:sx="0" w14:sy="0" w14:kx="0" w14:ky="0" w14:algn="ctr">
                  <w14:srgbClr w14:val="FFCC66"/>
                </w14:shadow>
              </w:rPr>
            </w:pPr>
            <w:r w:rsidRPr="00B3181C">
              <w:rPr>
                <w:rFonts w:asciiTheme="majorHAnsi" w:hAnsiTheme="majorHAnsi"/>
                <w14:shadow w14:blurRad="50800" w14:dist="50800" w14:dir="5400000" w14:sx="0" w14:sy="0" w14:kx="0" w14:ky="0" w14:algn="ctr">
                  <w14:srgbClr w14:val="FFCC66"/>
                </w14:shadow>
              </w:rPr>
              <w:t>12,000</w:t>
            </w:r>
          </w:p>
        </w:tc>
      </w:tr>
      <w:tr w:rsidR="00DC0BC0" w:rsidRPr="00D468AB" w:rsidTr="00953C87">
        <w:tc>
          <w:tcPr>
            <w:tcW w:w="2499" w:type="pct"/>
          </w:tcPr>
          <w:p w:rsidR="00DC0BC0" w:rsidRPr="00B3181C" w:rsidRDefault="00DC0BC0" w:rsidP="00953C87">
            <w:pPr>
              <w:pStyle w:val="DPCtabletext"/>
              <w:rPr>
                <w:rFonts w:asciiTheme="majorHAnsi" w:hAnsiTheme="majorHAnsi"/>
                <w14:shadow w14:blurRad="50800" w14:dist="50800" w14:dir="5400000" w14:sx="0" w14:sy="0" w14:kx="0" w14:ky="0" w14:algn="ctr">
                  <w14:srgbClr w14:val="FFCC66"/>
                </w14:shadow>
              </w:rPr>
            </w:pPr>
            <w:r w:rsidRPr="00B3181C">
              <w:rPr>
                <w:rFonts w:asciiTheme="majorHAnsi" w:hAnsiTheme="majorHAnsi"/>
                <w14:shadow w14:blurRad="50800" w14:dist="50800" w14:dir="5400000" w14:sx="0" w14:sy="0" w14:kx="0" w14:ky="0" w14:algn="ctr">
                  <w14:srgbClr w14:val="FFCC66"/>
                </w14:shadow>
              </w:rPr>
              <w:t>Other campaign costs</w:t>
            </w:r>
          </w:p>
        </w:tc>
        <w:tc>
          <w:tcPr>
            <w:tcW w:w="2501" w:type="pct"/>
          </w:tcPr>
          <w:p w:rsidR="00DC0BC0" w:rsidRPr="00B3181C" w:rsidRDefault="00DC0BC0" w:rsidP="00953C87">
            <w:pPr>
              <w:pStyle w:val="DPCtabletext"/>
              <w:rPr>
                <w:rFonts w:asciiTheme="majorHAnsi" w:hAnsiTheme="majorHAnsi"/>
                <w14:shadow w14:blurRad="50800" w14:dist="50800" w14:dir="5400000" w14:sx="0" w14:sy="0" w14:kx="0" w14:ky="0" w14:algn="ctr">
                  <w14:srgbClr w14:val="FFCC66"/>
                </w14:shadow>
              </w:rPr>
            </w:pPr>
            <w:r w:rsidRPr="00B3181C">
              <w:rPr>
                <w:rFonts w:asciiTheme="majorHAnsi" w:hAnsiTheme="majorHAnsi"/>
                <w14:shadow w14:blurRad="50800" w14:dist="50800" w14:dir="5400000" w14:sx="0" w14:sy="0" w14:kx="0" w14:ky="0" w14:algn="ctr">
                  <w14:srgbClr w14:val="FFCC66"/>
                </w14:shadow>
              </w:rPr>
              <w:t>62,000</w:t>
            </w:r>
          </w:p>
        </w:tc>
      </w:tr>
    </w:tbl>
    <w:p w:rsidR="00DC0BC0" w:rsidRPr="000500C4" w:rsidRDefault="00DC0BC0" w:rsidP="00DC0BC0">
      <w:pPr>
        <w:pStyle w:val="Heading2"/>
        <w:rPr>
          <w:sz w:val="28"/>
          <w:szCs w:val="28"/>
        </w:rPr>
      </w:pPr>
    </w:p>
    <w:p w:rsidR="00652C74" w:rsidRPr="00FE2EDC" w:rsidRDefault="00652C74" w:rsidP="00652C74">
      <w:pPr>
        <w:pStyle w:val="Heading4"/>
      </w:pPr>
      <w:r w:rsidRPr="00FE2EDC">
        <w:t>Box</w:t>
      </w:r>
      <w:r w:rsidR="0083715B" w:rsidRPr="00FE2EDC">
        <w:t xml:space="preserve"> H</w:t>
      </w:r>
      <w:r w:rsidRPr="00FE2EDC">
        <w:t xml:space="preserve">ill </w:t>
      </w:r>
      <w:r w:rsidR="0083715B" w:rsidRPr="00FE2EDC">
        <w:t>Institute</w:t>
      </w:r>
      <w:r w:rsidRPr="00FE2EDC">
        <w:t>:</w:t>
      </w:r>
      <w:r w:rsidR="0083715B" w:rsidRPr="00FE2EDC">
        <w:t xml:space="preserve"> 2015 </w:t>
      </w:r>
      <w:r w:rsidR="00BF4AF8" w:rsidRPr="00FE2EDC">
        <w:t>Mid-Year</w:t>
      </w:r>
      <w:r w:rsidRPr="00FE2EDC">
        <w:t xml:space="preserve"> </w:t>
      </w:r>
    </w:p>
    <w:p w:rsidR="00652C74" w:rsidRPr="00FE2EDC" w:rsidRDefault="00652C74" w:rsidP="00652C74">
      <w:pPr>
        <w:pStyle w:val="Heading5"/>
        <w:rPr>
          <w:color w:val="000000" w:themeColor="text1"/>
        </w:rPr>
      </w:pPr>
      <w:r w:rsidRPr="00FE2EDC">
        <w:rPr>
          <w:color w:val="000000" w:themeColor="text1"/>
        </w:rPr>
        <w:t>Summary</w:t>
      </w:r>
    </w:p>
    <w:p w:rsidR="00652C74" w:rsidRPr="00FE2EDC" w:rsidRDefault="00D23630" w:rsidP="00652C74">
      <w:pPr>
        <w:pStyle w:val="DPCbody"/>
      </w:pPr>
      <w:r>
        <w:t>This was a s</w:t>
      </w:r>
      <w:r w:rsidR="0083715B" w:rsidRPr="00FE2EDC">
        <w:t>tudent recruitment campaign for mid-year entry.</w:t>
      </w:r>
      <w:r w:rsidR="00652C74" w:rsidRPr="00FE2EDC">
        <w:t xml:space="preserve"> </w:t>
      </w:r>
    </w:p>
    <w:p w:rsidR="00652C74" w:rsidRPr="00FE2EDC" w:rsidRDefault="00652C74" w:rsidP="00652C74">
      <w:pPr>
        <w:pStyle w:val="Heading5"/>
        <w:rPr>
          <w:color w:val="000000" w:themeColor="text1"/>
        </w:rPr>
      </w:pPr>
      <w:r w:rsidRPr="00FE2EDC">
        <w:rPr>
          <w:color w:val="000000" w:themeColor="text1"/>
        </w:rPr>
        <w:t>Duration</w:t>
      </w:r>
    </w:p>
    <w:p w:rsidR="00652C74" w:rsidRPr="00FE2EDC" w:rsidRDefault="0083715B" w:rsidP="00652C74">
      <w:pPr>
        <w:pStyle w:val="DPCbody"/>
      </w:pPr>
      <w:r w:rsidRPr="00FE2EDC">
        <w:t xml:space="preserve">May </w:t>
      </w:r>
      <w:r w:rsidR="00FE2EDC">
        <w:t>– June 2015</w:t>
      </w:r>
      <w:r w:rsidRPr="00FE2EDC">
        <w:t xml:space="preserve"> </w:t>
      </w:r>
    </w:p>
    <w:tbl>
      <w:tblPr>
        <w:tblStyle w:val="TableGrid"/>
        <w:tblW w:w="5000" w:type="pct"/>
        <w:tblInd w:w="0" w:type="dxa"/>
        <w:tblLook w:val="04A0" w:firstRow="1" w:lastRow="0" w:firstColumn="1" w:lastColumn="0" w:noHBand="0" w:noVBand="1"/>
      </w:tblPr>
      <w:tblGrid>
        <w:gridCol w:w="4755"/>
        <w:gridCol w:w="4759"/>
      </w:tblGrid>
      <w:tr w:rsidR="00652C74" w:rsidRPr="00FE2EDC" w:rsidTr="00953C87">
        <w:trPr>
          <w:cantSplit/>
          <w:tblHeader/>
        </w:trPr>
        <w:tc>
          <w:tcPr>
            <w:tcW w:w="2499" w:type="pct"/>
          </w:tcPr>
          <w:p w:rsidR="00652C74" w:rsidRPr="00FE2EDC" w:rsidRDefault="00652C74" w:rsidP="00953C87">
            <w:pPr>
              <w:pStyle w:val="DPCtablecolhead"/>
            </w:pPr>
            <w:r w:rsidRPr="00FE2EDC">
              <w:t>Campaign advertising expenditure</w:t>
            </w:r>
          </w:p>
        </w:tc>
        <w:tc>
          <w:tcPr>
            <w:tcW w:w="2501" w:type="pct"/>
          </w:tcPr>
          <w:p w:rsidR="00652C74" w:rsidRPr="00FE2EDC" w:rsidRDefault="00652C74" w:rsidP="00953C87">
            <w:pPr>
              <w:pStyle w:val="DPCtablecolhead"/>
            </w:pPr>
            <w:r w:rsidRPr="00FE2EDC">
              <w:t>$ (excluding GST)</w:t>
            </w:r>
          </w:p>
        </w:tc>
      </w:tr>
      <w:tr w:rsidR="00652C74" w:rsidRPr="00FE2EDC" w:rsidTr="00953C87">
        <w:tc>
          <w:tcPr>
            <w:tcW w:w="2499" w:type="pct"/>
          </w:tcPr>
          <w:p w:rsidR="00652C74" w:rsidRPr="00FE2EDC" w:rsidRDefault="00652C74" w:rsidP="00953C87">
            <w:pPr>
              <w:pStyle w:val="DPCtabletext"/>
            </w:pPr>
            <w:r w:rsidRPr="00FE2EDC">
              <w:t>Media buy</w:t>
            </w:r>
          </w:p>
        </w:tc>
        <w:tc>
          <w:tcPr>
            <w:tcW w:w="2501" w:type="pct"/>
          </w:tcPr>
          <w:p w:rsidR="00652C74" w:rsidRPr="00FE2EDC" w:rsidRDefault="00FE2EDC" w:rsidP="00953C87">
            <w:pPr>
              <w:pStyle w:val="DPCtabletext"/>
            </w:pPr>
            <w:r w:rsidRPr="00FE2EDC">
              <w:t>187,332</w:t>
            </w:r>
          </w:p>
        </w:tc>
      </w:tr>
      <w:tr w:rsidR="00652C74" w:rsidRPr="00FE2EDC" w:rsidTr="00953C87">
        <w:tc>
          <w:tcPr>
            <w:tcW w:w="2499" w:type="pct"/>
          </w:tcPr>
          <w:p w:rsidR="00652C74" w:rsidRPr="00FE2EDC" w:rsidRDefault="00652C74" w:rsidP="00953C87">
            <w:pPr>
              <w:pStyle w:val="DPCtabletext"/>
            </w:pPr>
            <w:r w:rsidRPr="00FE2EDC">
              <w:t>Creative and campaign development</w:t>
            </w:r>
          </w:p>
        </w:tc>
        <w:tc>
          <w:tcPr>
            <w:tcW w:w="2501" w:type="pct"/>
          </w:tcPr>
          <w:p w:rsidR="00652C74" w:rsidRPr="00FE2EDC" w:rsidRDefault="00FE2EDC" w:rsidP="00953C87">
            <w:pPr>
              <w:pStyle w:val="DPCtabletext"/>
            </w:pPr>
            <w:r w:rsidRPr="00FE2EDC">
              <w:t>N/A</w:t>
            </w:r>
          </w:p>
        </w:tc>
      </w:tr>
      <w:tr w:rsidR="00652C74" w:rsidRPr="00FE2EDC" w:rsidTr="00953C87">
        <w:tc>
          <w:tcPr>
            <w:tcW w:w="2499" w:type="pct"/>
          </w:tcPr>
          <w:p w:rsidR="00652C74" w:rsidRPr="00FE2EDC" w:rsidRDefault="00652C74" w:rsidP="00953C87">
            <w:pPr>
              <w:pStyle w:val="DPCtabletext"/>
            </w:pPr>
            <w:r w:rsidRPr="00FE2EDC">
              <w:t>Research and evaluation</w:t>
            </w:r>
          </w:p>
        </w:tc>
        <w:tc>
          <w:tcPr>
            <w:tcW w:w="2501" w:type="pct"/>
          </w:tcPr>
          <w:p w:rsidR="00652C74" w:rsidRPr="00FE2EDC" w:rsidRDefault="00FE2EDC" w:rsidP="00953C87">
            <w:pPr>
              <w:pStyle w:val="DPCtabletext"/>
            </w:pPr>
            <w:r w:rsidRPr="00FE2EDC">
              <w:t>N/A</w:t>
            </w:r>
          </w:p>
        </w:tc>
      </w:tr>
      <w:tr w:rsidR="00652C74" w:rsidRPr="00FE2EDC" w:rsidTr="00953C87">
        <w:tc>
          <w:tcPr>
            <w:tcW w:w="2499" w:type="pct"/>
          </w:tcPr>
          <w:p w:rsidR="00652C74" w:rsidRPr="00FE2EDC" w:rsidRDefault="00652C74" w:rsidP="00953C87">
            <w:pPr>
              <w:pStyle w:val="DPCtabletext"/>
            </w:pPr>
            <w:r w:rsidRPr="00FE2EDC">
              <w:t>Print and collateral</w:t>
            </w:r>
          </w:p>
        </w:tc>
        <w:tc>
          <w:tcPr>
            <w:tcW w:w="2501" w:type="pct"/>
          </w:tcPr>
          <w:p w:rsidR="00652C74" w:rsidRPr="00FE2EDC" w:rsidRDefault="00FE2EDC" w:rsidP="00953C87">
            <w:pPr>
              <w:pStyle w:val="DPCtabletext"/>
            </w:pPr>
            <w:r w:rsidRPr="00FE2EDC">
              <w:t>N/A</w:t>
            </w:r>
          </w:p>
        </w:tc>
      </w:tr>
      <w:tr w:rsidR="00652C74" w:rsidRPr="00E00F7F" w:rsidTr="00953C87">
        <w:trPr>
          <w:trHeight w:val="70"/>
        </w:trPr>
        <w:tc>
          <w:tcPr>
            <w:tcW w:w="2499" w:type="pct"/>
          </w:tcPr>
          <w:p w:rsidR="00652C74" w:rsidRPr="00FE2EDC" w:rsidRDefault="00652C74" w:rsidP="00953C87">
            <w:pPr>
              <w:pStyle w:val="DPCtabletext"/>
            </w:pPr>
            <w:r w:rsidRPr="00FE2EDC">
              <w:t>Other campaign costs</w:t>
            </w:r>
          </w:p>
        </w:tc>
        <w:tc>
          <w:tcPr>
            <w:tcW w:w="2501" w:type="pct"/>
          </w:tcPr>
          <w:p w:rsidR="00652C74" w:rsidRPr="00E00F7F" w:rsidRDefault="00FE2EDC" w:rsidP="00953C87">
            <w:pPr>
              <w:pStyle w:val="DPCtabletext"/>
            </w:pPr>
            <w:r w:rsidRPr="00FE2EDC">
              <w:t>N/A</w:t>
            </w:r>
          </w:p>
        </w:tc>
      </w:tr>
    </w:tbl>
    <w:p w:rsidR="00652C74" w:rsidRDefault="00652C74" w:rsidP="00652C74">
      <w:pPr>
        <w:pStyle w:val="Heading2"/>
        <w:rPr>
          <w:color w:val="000000" w:themeColor="text1"/>
        </w:rPr>
      </w:pPr>
    </w:p>
    <w:p w:rsidR="00652C74" w:rsidRDefault="00652C74">
      <w:pPr>
        <w:rPr>
          <w:rFonts w:asciiTheme="majorHAnsi" w:eastAsia="MS Gothic" w:hAnsiTheme="majorHAnsi"/>
          <w:bCs/>
          <w:iCs/>
          <w:color w:val="000000" w:themeColor="text1"/>
          <w:sz w:val="36"/>
          <w:szCs w:val="36"/>
        </w:rPr>
      </w:pPr>
      <w:r>
        <w:rPr>
          <w:color w:val="000000" w:themeColor="text1"/>
        </w:rPr>
        <w:br w:type="page"/>
      </w:r>
    </w:p>
    <w:p w:rsidR="00AA6FA4" w:rsidRPr="00BF4AF8" w:rsidRDefault="00AA6FA4" w:rsidP="00AA6FA4">
      <w:pPr>
        <w:pStyle w:val="Heading4"/>
      </w:pPr>
      <w:r w:rsidRPr="00BF4AF8">
        <w:lastRenderedPageBreak/>
        <w:t xml:space="preserve">BreastScreen Victoria: </w:t>
      </w:r>
      <w:r w:rsidR="00BF4AF8" w:rsidRPr="00BF4AF8">
        <w:t>‘One in nine….book a breast screen today’</w:t>
      </w:r>
      <w:r w:rsidR="00C26990">
        <w:t xml:space="preserve"> </w:t>
      </w:r>
    </w:p>
    <w:p w:rsidR="00AA6FA4" w:rsidRPr="00BF4AF8" w:rsidRDefault="00AA6FA4" w:rsidP="00AA6FA4">
      <w:pPr>
        <w:pStyle w:val="Heading5"/>
      </w:pPr>
      <w:r w:rsidRPr="00BF4AF8">
        <w:t>Summary</w:t>
      </w:r>
    </w:p>
    <w:p w:rsidR="00AA6FA4" w:rsidRPr="00BF4AF8" w:rsidRDefault="00AA6FA4" w:rsidP="00AA6FA4">
      <w:pPr>
        <w:pStyle w:val="DPCbody"/>
      </w:pPr>
      <w:r w:rsidRPr="00BF4AF8">
        <w:t>This campaign aim</w:t>
      </w:r>
      <w:r w:rsidR="003A1F84">
        <w:t>ed</w:t>
      </w:r>
      <w:r w:rsidRPr="00BF4AF8">
        <w:t xml:space="preserve"> to increase breast screen participation among women aged 60 to 74. </w:t>
      </w:r>
    </w:p>
    <w:p w:rsidR="00AA6FA4" w:rsidRPr="00BF4AF8" w:rsidRDefault="00AA6FA4" w:rsidP="00AA6FA4">
      <w:pPr>
        <w:pStyle w:val="Heading5"/>
      </w:pPr>
      <w:r w:rsidRPr="00BF4AF8">
        <w:t>Duration</w:t>
      </w:r>
    </w:p>
    <w:p w:rsidR="00AA6FA4" w:rsidRPr="00BF4AF8" w:rsidRDefault="00C26990" w:rsidP="00AA6FA4">
      <w:pPr>
        <w:pStyle w:val="DPCbody"/>
      </w:pPr>
      <w:r w:rsidRPr="00C26990">
        <w:t>October 2014 – May 2015</w:t>
      </w:r>
      <w:r>
        <w:t xml:space="preserve"> </w:t>
      </w:r>
    </w:p>
    <w:tbl>
      <w:tblPr>
        <w:tblStyle w:val="TableGrid"/>
        <w:tblW w:w="5000" w:type="pct"/>
        <w:tblInd w:w="0" w:type="dxa"/>
        <w:tblLook w:val="04A0" w:firstRow="1" w:lastRow="0" w:firstColumn="1" w:lastColumn="0" w:noHBand="0" w:noVBand="1"/>
      </w:tblPr>
      <w:tblGrid>
        <w:gridCol w:w="4755"/>
        <w:gridCol w:w="4759"/>
      </w:tblGrid>
      <w:tr w:rsidR="00AA6FA4" w:rsidRPr="00BF4AF8" w:rsidTr="0034418C">
        <w:trPr>
          <w:cantSplit/>
          <w:tblHeader/>
        </w:trPr>
        <w:tc>
          <w:tcPr>
            <w:tcW w:w="2499" w:type="pct"/>
          </w:tcPr>
          <w:p w:rsidR="00AA6FA4" w:rsidRPr="00BF4AF8" w:rsidRDefault="00AA6FA4" w:rsidP="0034418C">
            <w:pPr>
              <w:pStyle w:val="DPCtablecolhead"/>
            </w:pPr>
            <w:r w:rsidRPr="00BF4AF8">
              <w:t>Campaign advertising expenditure</w:t>
            </w:r>
          </w:p>
        </w:tc>
        <w:tc>
          <w:tcPr>
            <w:tcW w:w="2501" w:type="pct"/>
          </w:tcPr>
          <w:p w:rsidR="00AA6FA4" w:rsidRPr="00BF4AF8" w:rsidRDefault="00AA6FA4" w:rsidP="0034418C">
            <w:pPr>
              <w:pStyle w:val="DPCtablecolhead"/>
            </w:pPr>
            <w:r w:rsidRPr="00BF4AF8">
              <w:t>$ (excluding GST)</w:t>
            </w:r>
          </w:p>
        </w:tc>
      </w:tr>
      <w:tr w:rsidR="00AA6FA4" w:rsidRPr="00BF4AF8" w:rsidTr="0034418C">
        <w:tc>
          <w:tcPr>
            <w:tcW w:w="2499" w:type="pct"/>
          </w:tcPr>
          <w:p w:rsidR="00AA6FA4" w:rsidRPr="00BF4AF8" w:rsidRDefault="00AA6FA4" w:rsidP="0034418C">
            <w:pPr>
              <w:pStyle w:val="DPCtabletext"/>
            </w:pPr>
            <w:r w:rsidRPr="00BF4AF8">
              <w:t>Media buy</w:t>
            </w:r>
          </w:p>
        </w:tc>
        <w:tc>
          <w:tcPr>
            <w:tcW w:w="2501" w:type="pct"/>
          </w:tcPr>
          <w:p w:rsidR="00AA6FA4" w:rsidRPr="00BF4AF8" w:rsidRDefault="00C26990" w:rsidP="0034418C">
            <w:pPr>
              <w:pStyle w:val="DPCtabletext"/>
            </w:pPr>
            <w:r>
              <w:t>742,060</w:t>
            </w:r>
          </w:p>
        </w:tc>
      </w:tr>
      <w:tr w:rsidR="00AA6FA4" w:rsidRPr="00BF4AF8" w:rsidTr="0034418C">
        <w:tc>
          <w:tcPr>
            <w:tcW w:w="2499" w:type="pct"/>
          </w:tcPr>
          <w:p w:rsidR="00AA6FA4" w:rsidRPr="00BF4AF8" w:rsidRDefault="00AA6FA4" w:rsidP="0034418C">
            <w:pPr>
              <w:pStyle w:val="DPCtabletext"/>
            </w:pPr>
            <w:r w:rsidRPr="00BF4AF8">
              <w:t>Creative and campaign development</w:t>
            </w:r>
          </w:p>
        </w:tc>
        <w:tc>
          <w:tcPr>
            <w:tcW w:w="2501" w:type="pct"/>
          </w:tcPr>
          <w:p w:rsidR="00AA6FA4" w:rsidRPr="00BF4AF8" w:rsidRDefault="00AA6FA4" w:rsidP="0034418C">
            <w:pPr>
              <w:pStyle w:val="DPCtabletext"/>
            </w:pPr>
            <w:r w:rsidRPr="00BF4AF8">
              <w:t>N/A</w:t>
            </w:r>
          </w:p>
        </w:tc>
      </w:tr>
      <w:tr w:rsidR="00AA6FA4" w:rsidRPr="00BF4AF8" w:rsidTr="0034418C">
        <w:tc>
          <w:tcPr>
            <w:tcW w:w="2499" w:type="pct"/>
          </w:tcPr>
          <w:p w:rsidR="00AA6FA4" w:rsidRPr="00BF4AF8" w:rsidRDefault="00AA6FA4" w:rsidP="0034418C">
            <w:pPr>
              <w:pStyle w:val="DPCtabletext"/>
            </w:pPr>
            <w:r w:rsidRPr="00BF4AF8">
              <w:t>Research and evaluation</w:t>
            </w:r>
          </w:p>
        </w:tc>
        <w:tc>
          <w:tcPr>
            <w:tcW w:w="2501" w:type="pct"/>
          </w:tcPr>
          <w:p w:rsidR="00AA6FA4" w:rsidRPr="00BF4AF8" w:rsidRDefault="00C26990" w:rsidP="0034418C">
            <w:pPr>
              <w:pStyle w:val="DPCtabletext"/>
            </w:pPr>
            <w:r>
              <w:t>N/A</w:t>
            </w:r>
          </w:p>
        </w:tc>
      </w:tr>
      <w:tr w:rsidR="00AA6FA4" w:rsidRPr="00BF4AF8" w:rsidTr="0034418C">
        <w:tc>
          <w:tcPr>
            <w:tcW w:w="2499" w:type="pct"/>
          </w:tcPr>
          <w:p w:rsidR="00AA6FA4" w:rsidRPr="00BF4AF8" w:rsidRDefault="00AA6FA4" w:rsidP="0034418C">
            <w:pPr>
              <w:pStyle w:val="DPCtabletext"/>
            </w:pPr>
            <w:r w:rsidRPr="00BF4AF8">
              <w:t>Print and collateral</w:t>
            </w:r>
          </w:p>
        </w:tc>
        <w:tc>
          <w:tcPr>
            <w:tcW w:w="2501" w:type="pct"/>
          </w:tcPr>
          <w:p w:rsidR="00AA6FA4" w:rsidRPr="00BF4AF8" w:rsidRDefault="00AA6FA4" w:rsidP="0034418C">
            <w:pPr>
              <w:pStyle w:val="DPCtabletext"/>
            </w:pPr>
            <w:r w:rsidRPr="00BF4AF8">
              <w:t>N/A</w:t>
            </w:r>
          </w:p>
        </w:tc>
      </w:tr>
      <w:tr w:rsidR="00AA6FA4" w:rsidRPr="00C34AB7" w:rsidTr="0034418C">
        <w:tc>
          <w:tcPr>
            <w:tcW w:w="2499" w:type="pct"/>
          </w:tcPr>
          <w:p w:rsidR="00AA6FA4" w:rsidRPr="00BF4AF8" w:rsidRDefault="00AA6FA4" w:rsidP="0034418C">
            <w:pPr>
              <w:pStyle w:val="DPCtabletext"/>
            </w:pPr>
            <w:r w:rsidRPr="00BF4AF8">
              <w:t>Other campaign costs</w:t>
            </w:r>
          </w:p>
        </w:tc>
        <w:tc>
          <w:tcPr>
            <w:tcW w:w="2501" w:type="pct"/>
          </w:tcPr>
          <w:p w:rsidR="00AA6FA4" w:rsidRPr="00C34AB7" w:rsidRDefault="00C26990" w:rsidP="0034418C">
            <w:pPr>
              <w:pStyle w:val="DPCtabletext"/>
            </w:pPr>
            <w:r>
              <w:t>N/A</w:t>
            </w:r>
          </w:p>
        </w:tc>
      </w:tr>
    </w:tbl>
    <w:p w:rsidR="000500C4" w:rsidRDefault="000500C4" w:rsidP="00CA3D02">
      <w:pPr>
        <w:pStyle w:val="Heading2"/>
        <w:rPr>
          <w:sz w:val="28"/>
          <w:szCs w:val="28"/>
        </w:rPr>
      </w:pPr>
    </w:p>
    <w:p w:rsidR="00AA6FA4" w:rsidRPr="008B2BA1" w:rsidRDefault="00AA6FA4" w:rsidP="00AA6FA4">
      <w:pPr>
        <w:pStyle w:val="Heading4"/>
      </w:pPr>
      <w:r>
        <w:t>Cancer Council Victoria: Quit Victor</w:t>
      </w:r>
      <w:r w:rsidR="000500C4">
        <w:t xml:space="preserve">ia </w:t>
      </w:r>
    </w:p>
    <w:p w:rsidR="00AA6FA4" w:rsidRPr="00501D7E" w:rsidRDefault="00AA6FA4" w:rsidP="00AA6FA4">
      <w:pPr>
        <w:pStyle w:val="Heading5"/>
      </w:pPr>
      <w:r>
        <w:t>Summary</w:t>
      </w:r>
    </w:p>
    <w:p w:rsidR="00AA6FA4" w:rsidRPr="00C34AB7" w:rsidRDefault="00AA6FA4" w:rsidP="00AA6FA4">
      <w:pPr>
        <w:pStyle w:val="DPCbody"/>
      </w:pPr>
      <w:r>
        <w:t>This campaign aim</w:t>
      </w:r>
      <w:r w:rsidR="003A1F84">
        <w:t>ed</w:t>
      </w:r>
      <w:r>
        <w:t xml:space="preserve"> to change smokers’ idea of quitting from something they “just do” to something they consider ahead of ti</w:t>
      </w:r>
      <w:r w:rsidR="00C92A4A">
        <w:t>m</w:t>
      </w:r>
      <w:r>
        <w:t>e and be prepared for.</w:t>
      </w:r>
      <w:r w:rsidRPr="00C34AB7">
        <w:t xml:space="preserve"> </w:t>
      </w:r>
    </w:p>
    <w:p w:rsidR="00AA6FA4" w:rsidRDefault="00AA6FA4" w:rsidP="00AA6FA4">
      <w:pPr>
        <w:pStyle w:val="Heading5"/>
      </w:pPr>
      <w:r>
        <w:t>Duration</w:t>
      </w:r>
    </w:p>
    <w:p w:rsidR="00AA6FA4" w:rsidRPr="00C85841" w:rsidRDefault="00AA6FA4" w:rsidP="00AA6FA4">
      <w:pPr>
        <w:pStyle w:val="DPCbody"/>
      </w:pPr>
      <w:r>
        <w:t xml:space="preserve">July 2014 </w:t>
      </w:r>
      <w:r w:rsidR="000500C4">
        <w:t xml:space="preserve">- </w:t>
      </w:r>
      <w:r>
        <w:t>June 2015</w:t>
      </w:r>
    </w:p>
    <w:tbl>
      <w:tblPr>
        <w:tblStyle w:val="TableGrid"/>
        <w:tblW w:w="5000" w:type="pct"/>
        <w:tblInd w:w="0" w:type="dxa"/>
        <w:tblLook w:val="04A0" w:firstRow="1" w:lastRow="0" w:firstColumn="1" w:lastColumn="0" w:noHBand="0" w:noVBand="1"/>
      </w:tblPr>
      <w:tblGrid>
        <w:gridCol w:w="4755"/>
        <w:gridCol w:w="4759"/>
      </w:tblGrid>
      <w:tr w:rsidR="00AA6FA4" w:rsidRPr="00C34AB7" w:rsidTr="0034418C">
        <w:trPr>
          <w:cantSplit/>
          <w:tblHeader/>
        </w:trPr>
        <w:tc>
          <w:tcPr>
            <w:tcW w:w="2499" w:type="pct"/>
          </w:tcPr>
          <w:p w:rsidR="00AA6FA4" w:rsidRPr="003D4500" w:rsidRDefault="00AA6FA4" w:rsidP="0034418C">
            <w:pPr>
              <w:pStyle w:val="DPCtablecolhead"/>
            </w:pPr>
            <w:r>
              <w:t>Campaign advertising expenditure</w:t>
            </w:r>
          </w:p>
        </w:tc>
        <w:tc>
          <w:tcPr>
            <w:tcW w:w="2501" w:type="pct"/>
          </w:tcPr>
          <w:p w:rsidR="00AA6FA4" w:rsidRPr="00FE51D3" w:rsidRDefault="00AA6FA4" w:rsidP="0034418C">
            <w:pPr>
              <w:pStyle w:val="DPCtablecolhead"/>
            </w:pPr>
            <w:r>
              <w:t>$ (excluding GST)</w:t>
            </w:r>
          </w:p>
        </w:tc>
      </w:tr>
      <w:tr w:rsidR="00AA6FA4" w:rsidRPr="00C34AB7" w:rsidTr="0034418C">
        <w:tc>
          <w:tcPr>
            <w:tcW w:w="2499" w:type="pct"/>
          </w:tcPr>
          <w:p w:rsidR="00AA6FA4" w:rsidRPr="00C34AB7" w:rsidRDefault="00AA6FA4" w:rsidP="0034418C">
            <w:pPr>
              <w:pStyle w:val="DPCtabletext"/>
            </w:pPr>
            <w:r>
              <w:t>Media buy</w:t>
            </w:r>
          </w:p>
        </w:tc>
        <w:tc>
          <w:tcPr>
            <w:tcW w:w="2501" w:type="pct"/>
          </w:tcPr>
          <w:p w:rsidR="00AA6FA4" w:rsidRPr="00C34AB7" w:rsidRDefault="00AA6FA4" w:rsidP="00850F29">
            <w:pPr>
              <w:pStyle w:val="DPCtabletext"/>
            </w:pPr>
            <w:r>
              <w:t>2,</w:t>
            </w:r>
            <w:r w:rsidR="00850F29">
              <w:t>595,534</w:t>
            </w:r>
          </w:p>
        </w:tc>
      </w:tr>
      <w:tr w:rsidR="00AA6FA4" w:rsidRPr="00C34AB7" w:rsidTr="0034418C">
        <w:tc>
          <w:tcPr>
            <w:tcW w:w="2499" w:type="pct"/>
          </w:tcPr>
          <w:p w:rsidR="00AA6FA4" w:rsidRPr="00C34AB7" w:rsidRDefault="00AA6FA4" w:rsidP="0034418C">
            <w:pPr>
              <w:pStyle w:val="DPCtabletext"/>
            </w:pPr>
            <w:r>
              <w:t>Creative and campaign development</w:t>
            </w:r>
          </w:p>
        </w:tc>
        <w:tc>
          <w:tcPr>
            <w:tcW w:w="2501" w:type="pct"/>
          </w:tcPr>
          <w:p w:rsidR="00AA6FA4" w:rsidRPr="00C34AB7" w:rsidRDefault="00850F29" w:rsidP="0034418C">
            <w:pPr>
              <w:pStyle w:val="DPCtabletext"/>
            </w:pPr>
            <w:r>
              <w:t>334,000</w:t>
            </w:r>
          </w:p>
        </w:tc>
      </w:tr>
      <w:tr w:rsidR="00AA6FA4" w:rsidRPr="00C34AB7" w:rsidTr="0034418C">
        <w:tc>
          <w:tcPr>
            <w:tcW w:w="2499" w:type="pct"/>
          </w:tcPr>
          <w:p w:rsidR="00AA6FA4" w:rsidRDefault="00AA6FA4" w:rsidP="0034418C">
            <w:pPr>
              <w:pStyle w:val="DPCtabletext"/>
            </w:pPr>
            <w:r>
              <w:t>Research and evaluation</w:t>
            </w:r>
          </w:p>
        </w:tc>
        <w:tc>
          <w:tcPr>
            <w:tcW w:w="2501" w:type="pct"/>
          </w:tcPr>
          <w:p w:rsidR="00AA6FA4" w:rsidRPr="00C34AB7" w:rsidRDefault="00850F29" w:rsidP="0034418C">
            <w:pPr>
              <w:pStyle w:val="DPCtabletext"/>
            </w:pPr>
            <w:r>
              <w:t>543,000</w:t>
            </w:r>
          </w:p>
        </w:tc>
      </w:tr>
      <w:tr w:rsidR="00AA6FA4" w:rsidRPr="00C34AB7" w:rsidTr="0034418C">
        <w:tc>
          <w:tcPr>
            <w:tcW w:w="2499" w:type="pct"/>
          </w:tcPr>
          <w:p w:rsidR="00AA6FA4" w:rsidRPr="00C34AB7" w:rsidRDefault="00AA6FA4" w:rsidP="0034418C">
            <w:pPr>
              <w:pStyle w:val="DPCtabletext"/>
            </w:pPr>
            <w:r>
              <w:t>Print and collateral</w:t>
            </w:r>
          </w:p>
        </w:tc>
        <w:tc>
          <w:tcPr>
            <w:tcW w:w="2501" w:type="pct"/>
          </w:tcPr>
          <w:p w:rsidR="00AA6FA4" w:rsidRPr="00C34AB7" w:rsidRDefault="00AA6FA4" w:rsidP="0034418C">
            <w:pPr>
              <w:pStyle w:val="DPCtabletext"/>
            </w:pPr>
            <w:r>
              <w:t>N/A</w:t>
            </w:r>
          </w:p>
        </w:tc>
      </w:tr>
      <w:tr w:rsidR="00AA6FA4" w:rsidRPr="00C34AB7" w:rsidTr="0034418C">
        <w:tc>
          <w:tcPr>
            <w:tcW w:w="2499" w:type="pct"/>
          </w:tcPr>
          <w:p w:rsidR="00AA6FA4" w:rsidRPr="00C34AB7" w:rsidRDefault="00AA6FA4" w:rsidP="0034418C">
            <w:pPr>
              <w:pStyle w:val="DPCtabletext"/>
            </w:pPr>
            <w:r>
              <w:t>Other campaign costs</w:t>
            </w:r>
          </w:p>
        </w:tc>
        <w:tc>
          <w:tcPr>
            <w:tcW w:w="2501" w:type="pct"/>
          </w:tcPr>
          <w:p w:rsidR="00AA6FA4" w:rsidRPr="00C34AB7" w:rsidRDefault="00850F29" w:rsidP="0034418C">
            <w:pPr>
              <w:pStyle w:val="DPCtabletext"/>
            </w:pPr>
            <w:r>
              <w:t>235,000</w:t>
            </w:r>
          </w:p>
        </w:tc>
      </w:tr>
    </w:tbl>
    <w:p w:rsidR="009F2029" w:rsidRPr="000500C4" w:rsidRDefault="009F2029" w:rsidP="00463387">
      <w:pPr>
        <w:pStyle w:val="Heading2"/>
        <w:rPr>
          <w:sz w:val="28"/>
          <w:szCs w:val="28"/>
        </w:rPr>
      </w:pPr>
    </w:p>
    <w:p w:rsidR="003A1F84" w:rsidRDefault="003A1F84">
      <w:pPr>
        <w:rPr>
          <w:rFonts w:asciiTheme="majorHAnsi" w:eastAsia="MS Mincho" w:hAnsiTheme="majorHAnsi"/>
          <w:b/>
          <w:bCs/>
          <w:color w:val="AF272F" w:themeColor="accent4"/>
          <w:sz w:val="28"/>
          <w:szCs w:val="28"/>
        </w:rPr>
      </w:pPr>
      <w:r>
        <w:br w:type="page"/>
      </w:r>
    </w:p>
    <w:p w:rsidR="00AA6FA4" w:rsidRPr="00814C18" w:rsidRDefault="00AA6FA4" w:rsidP="00AA6FA4">
      <w:pPr>
        <w:pStyle w:val="Heading4"/>
      </w:pPr>
      <w:r w:rsidRPr="00814C18">
        <w:lastRenderedPageBreak/>
        <w:t>Cancer Council Victoria: Live Lighter</w:t>
      </w:r>
    </w:p>
    <w:p w:rsidR="00AA6FA4" w:rsidRPr="00814C18" w:rsidRDefault="00AA6FA4" w:rsidP="00AA6FA4">
      <w:pPr>
        <w:pStyle w:val="Heading5"/>
      </w:pPr>
      <w:r w:rsidRPr="00814C18">
        <w:t>Summary</w:t>
      </w:r>
    </w:p>
    <w:p w:rsidR="00AA6FA4" w:rsidRPr="00814C18" w:rsidRDefault="00B12D70" w:rsidP="00AA6FA4">
      <w:pPr>
        <w:pStyle w:val="DPCbody"/>
      </w:pPr>
      <w:r>
        <w:t>This was a</w:t>
      </w:r>
      <w:r w:rsidR="00814C18" w:rsidRPr="00814C18">
        <w:t xml:space="preserve"> state-wide social marketing campaign which aimed to turn around the growing burden of obesity and preventable chronic disease amongst the Victoria population. </w:t>
      </w:r>
    </w:p>
    <w:p w:rsidR="00AA6FA4" w:rsidRPr="00814C18" w:rsidRDefault="00AA6FA4" w:rsidP="00AA6FA4">
      <w:pPr>
        <w:pStyle w:val="Heading5"/>
      </w:pPr>
      <w:r w:rsidRPr="00814C18">
        <w:t>Duration</w:t>
      </w:r>
    </w:p>
    <w:p w:rsidR="00AA6FA4" w:rsidRPr="00814C18" w:rsidRDefault="00814C18" w:rsidP="00AA6FA4">
      <w:pPr>
        <w:pStyle w:val="DPCbody"/>
      </w:pPr>
      <w:r w:rsidRPr="00814C18">
        <w:t>August 2014 -</w:t>
      </w:r>
      <w:r w:rsidR="00AA6FA4" w:rsidRPr="00814C18">
        <w:t xml:space="preserve"> June 2015</w:t>
      </w:r>
    </w:p>
    <w:tbl>
      <w:tblPr>
        <w:tblStyle w:val="TableGrid"/>
        <w:tblW w:w="5000" w:type="pct"/>
        <w:tblInd w:w="0" w:type="dxa"/>
        <w:tblLook w:val="04A0" w:firstRow="1" w:lastRow="0" w:firstColumn="1" w:lastColumn="0" w:noHBand="0" w:noVBand="1"/>
      </w:tblPr>
      <w:tblGrid>
        <w:gridCol w:w="4755"/>
        <w:gridCol w:w="4759"/>
      </w:tblGrid>
      <w:tr w:rsidR="00AA6FA4" w:rsidRPr="00814C18" w:rsidTr="0034418C">
        <w:trPr>
          <w:cantSplit/>
          <w:tblHeader/>
        </w:trPr>
        <w:tc>
          <w:tcPr>
            <w:tcW w:w="2499" w:type="pct"/>
          </w:tcPr>
          <w:p w:rsidR="00AA6FA4" w:rsidRPr="00814C18" w:rsidRDefault="00AA6FA4" w:rsidP="0034418C">
            <w:pPr>
              <w:pStyle w:val="DPCtablecolhead"/>
            </w:pPr>
            <w:r w:rsidRPr="00814C18">
              <w:t>Campaign advertising expenditure</w:t>
            </w:r>
          </w:p>
        </w:tc>
        <w:tc>
          <w:tcPr>
            <w:tcW w:w="2501" w:type="pct"/>
          </w:tcPr>
          <w:p w:rsidR="00AA6FA4" w:rsidRPr="00814C18" w:rsidRDefault="00AA6FA4" w:rsidP="0034418C">
            <w:pPr>
              <w:pStyle w:val="DPCtablecolhead"/>
            </w:pPr>
            <w:r w:rsidRPr="00814C18">
              <w:t>$ (excluding GST)</w:t>
            </w:r>
          </w:p>
        </w:tc>
      </w:tr>
      <w:tr w:rsidR="00AA6FA4" w:rsidRPr="00814C18" w:rsidTr="0034418C">
        <w:tc>
          <w:tcPr>
            <w:tcW w:w="2499" w:type="pct"/>
          </w:tcPr>
          <w:p w:rsidR="00AA6FA4" w:rsidRPr="00814C18" w:rsidRDefault="00AA6FA4" w:rsidP="0034418C">
            <w:pPr>
              <w:pStyle w:val="DPCtabletext"/>
            </w:pPr>
            <w:r w:rsidRPr="00814C18">
              <w:t>Media buy</w:t>
            </w:r>
          </w:p>
        </w:tc>
        <w:tc>
          <w:tcPr>
            <w:tcW w:w="2501" w:type="pct"/>
          </w:tcPr>
          <w:p w:rsidR="00AA6FA4" w:rsidRPr="00814C18" w:rsidRDefault="00814C18" w:rsidP="0034418C">
            <w:pPr>
              <w:pStyle w:val="DPCtabletext"/>
            </w:pPr>
            <w:r w:rsidRPr="00814C18">
              <w:t>1,667,551</w:t>
            </w:r>
          </w:p>
        </w:tc>
      </w:tr>
      <w:tr w:rsidR="00AA6FA4" w:rsidRPr="00814C18" w:rsidTr="0034418C">
        <w:tc>
          <w:tcPr>
            <w:tcW w:w="2499" w:type="pct"/>
          </w:tcPr>
          <w:p w:rsidR="00AA6FA4" w:rsidRPr="00814C18" w:rsidRDefault="00AA6FA4" w:rsidP="0034418C">
            <w:pPr>
              <w:pStyle w:val="DPCtabletext"/>
            </w:pPr>
            <w:r w:rsidRPr="00814C18">
              <w:t>Creative and campaign development</w:t>
            </w:r>
          </w:p>
        </w:tc>
        <w:tc>
          <w:tcPr>
            <w:tcW w:w="2501" w:type="pct"/>
          </w:tcPr>
          <w:p w:rsidR="00AA6FA4" w:rsidRPr="00814C18" w:rsidRDefault="00814C18" w:rsidP="0034418C">
            <w:pPr>
              <w:pStyle w:val="DPCtabletext"/>
            </w:pPr>
            <w:r w:rsidRPr="00814C18">
              <w:t>327,213</w:t>
            </w:r>
          </w:p>
        </w:tc>
      </w:tr>
      <w:tr w:rsidR="00AA6FA4" w:rsidRPr="00850F29" w:rsidTr="0034418C">
        <w:tc>
          <w:tcPr>
            <w:tcW w:w="2499" w:type="pct"/>
          </w:tcPr>
          <w:p w:rsidR="00AA6FA4" w:rsidRPr="00814C18" w:rsidRDefault="00AA6FA4" w:rsidP="0034418C">
            <w:pPr>
              <w:pStyle w:val="DPCtabletext"/>
            </w:pPr>
            <w:r w:rsidRPr="00814C18">
              <w:t>Research and evaluation</w:t>
            </w:r>
          </w:p>
        </w:tc>
        <w:tc>
          <w:tcPr>
            <w:tcW w:w="2501" w:type="pct"/>
          </w:tcPr>
          <w:p w:rsidR="00AA6FA4" w:rsidRPr="00814C18" w:rsidRDefault="00814C18" w:rsidP="0034418C">
            <w:pPr>
              <w:pStyle w:val="DPCtabletext"/>
            </w:pPr>
            <w:r w:rsidRPr="00814C18">
              <w:t>290,289</w:t>
            </w:r>
          </w:p>
        </w:tc>
      </w:tr>
      <w:tr w:rsidR="00AA6FA4" w:rsidRPr="00850F29" w:rsidTr="0034418C">
        <w:tc>
          <w:tcPr>
            <w:tcW w:w="2499" w:type="pct"/>
          </w:tcPr>
          <w:p w:rsidR="00AA6FA4" w:rsidRPr="00036BF8" w:rsidRDefault="00AA6FA4" w:rsidP="0034418C">
            <w:pPr>
              <w:pStyle w:val="DPCtabletext"/>
            </w:pPr>
            <w:r w:rsidRPr="00036BF8">
              <w:t>Print and collateral</w:t>
            </w:r>
          </w:p>
        </w:tc>
        <w:tc>
          <w:tcPr>
            <w:tcW w:w="2501" w:type="pct"/>
          </w:tcPr>
          <w:p w:rsidR="00AA6FA4" w:rsidRPr="00036BF8" w:rsidRDefault="00814C18" w:rsidP="0034418C">
            <w:pPr>
              <w:pStyle w:val="DPCtabletext"/>
            </w:pPr>
            <w:r w:rsidRPr="00036BF8">
              <w:t>18,300</w:t>
            </w:r>
          </w:p>
        </w:tc>
      </w:tr>
      <w:tr w:rsidR="00AA6FA4" w:rsidRPr="00C34AB7" w:rsidTr="0034418C">
        <w:tc>
          <w:tcPr>
            <w:tcW w:w="2499" w:type="pct"/>
          </w:tcPr>
          <w:p w:rsidR="00AA6FA4" w:rsidRPr="00036BF8" w:rsidRDefault="00AA6FA4" w:rsidP="0034418C">
            <w:pPr>
              <w:pStyle w:val="DPCtabletext"/>
            </w:pPr>
            <w:r w:rsidRPr="00036BF8">
              <w:t>Other campaign costs</w:t>
            </w:r>
          </w:p>
        </w:tc>
        <w:tc>
          <w:tcPr>
            <w:tcW w:w="2501" w:type="pct"/>
          </w:tcPr>
          <w:p w:rsidR="00AA6FA4" w:rsidRPr="00036BF8" w:rsidRDefault="00814C18" w:rsidP="0034418C">
            <w:pPr>
              <w:pStyle w:val="DPCtabletext"/>
            </w:pPr>
            <w:r w:rsidRPr="00036BF8">
              <w:t>493,389</w:t>
            </w:r>
          </w:p>
        </w:tc>
      </w:tr>
    </w:tbl>
    <w:p w:rsidR="00916144" w:rsidRPr="003A1F84" w:rsidRDefault="00916144" w:rsidP="009F2029">
      <w:pPr>
        <w:pStyle w:val="Heading2"/>
        <w:rPr>
          <w:sz w:val="28"/>
          <w:szCs w:val="28"/>
        </w:rPr>
      </w:pPr>
    </w:p>
    <w:p w:rsidR="00916144" w:rsidRPr="00814C18" w:rsidRDefault="00916144" w:rsidP="00916144">
      <w:pPr>
        <w:pStyle w:val="Heading4"/>
      </w:pPr>
      <w:r w:rsidRPr="00814C18">
        <w:t>Cancer Council Victoria: SunSmart</w:t>
      </w:r>
      <w:r w:rsidR="00814C18" w:rsidRPr="00814C18">
        <w:t xml:space="preserve"> Summer Campaign</w:t>
      </w:r>
      <w:r w:rsidR="00814C18">
        <w:t xml:space="preserve"> – U.V. it all adds up</w:t>
      </w:r>
    </w:p>
    <w:p w:rsidR="00916144" w:rsidRPr="00814C18" w:rsidRDefault="00916144" w:rsidP="00916144">
      <w:pPr>
        <w:pStyle w:val="Heading5"/>
      </w:pPr>
      <w:r w:rsidRPr="00814C18">
        <w:t>Summary</w:t>
      </w:r>
    </w:p>
    <w:p w:rsidR="00916144" w:rsidRPr="00814C18" w:rsidRDefault="00916144" w:rsidP="00916144">
      <w:pPr>
        <w:pStyle w:val="DPCbody"/>
      </w:pPr>
      <w:r w:rsidRPr="00814C18">
        <w:t>This campaign</w:t>
      </w:r>
      <w:r w:rsidR="003A1F84">
        <w:t xml:space="preserve"> aimed</w:t>
      </w:r>
      <w:r w:rsidRPr="00814C18">
        <w:t xml:space="preserve"> to increase understanding of the severity of melanoma as a health issue. </w:t>
      </w:r>
    </w:p>
    <w:p w:rsidR="00916144" w:rsidRPr="00814C18" w:rsidRDefault="00916144" w:rsidP="00916144">
      <w:pPr>
        <w:pStyle w:val="Heading5"/>
      </w:pPr>
      <w:r w:rsidRPr="00814C18">
        <w:t>Duration</w:t>
      </w:r>
    </w:p>
    <w:p w:rsidR="00916144" w:rsidRPr="00814C18" w:rsidRDefault="00916144" w:rsidP="00916144">
      <w:pPr>
        <w:pStyle w:val="DPCbody"/>
      </w:pPr>
      <w:r w:rsidRPr="00814C18">
        <w:t xml:space="preserve">November 2014 </w:t>
      </w:r>
      <w:r w:rsidR="00814C18">
        <w:t>-</w:t>
      </w:r>
      <w:r w:rsidRPr="00814C18">
        <w:t xml:space="preserve"> </w:t>
      </w:r>
      <w:r w:rsidR="00814C18">
        <w:t>March</w:t>
      </w:r>
      <w:r w:rsidRPr="00814C18">
        <w:t xml:space="preserve"> 2015</w:t>
      </w:r>
    </w:p>
    <w:tbl>
      <w:tblPr>
        <w:tblStyle w:val="TableGrid"/>
        <w:tblW w:w="5000" w:type="pct"/>
        <w:tblInd w:w="0" w:type="dxa"/>
        <w:tblLook w:val="04A0" w:firstRow="1" w:lastRow="0" w:firstColumn="1" w:lastColumn="0" w:noHBand="0" w:noVBand="1"/>
      </w:tblPr>
      <w:tblGrid>
        <w:gridCol w:w="4755"/>
        <w:gridCol w:w="4759"/>
      </w:tblGrid>
      <w:tr w:rsidR="00916144" w:rsidRPr="00814C18" w:rsidTr="00953C87">
        <w:trPr>
          <w:cantSplit/>
          <w:tblHeader/>
        </w:trPr>
        <w:tc>
          <w:tcPr>
            <w:tcW w:w="2499" w:type="pct"/>
          </w:tcPr>
          <w:p w:rsidR="00916144" w:rsidRPr="00814C18" w:rsidRDefault="00916144" w:rsidP="00953C87">
            <w:pPr>
              <w:pStyle w:val="DPCtablecolhead"/>
            </w:pPr>
            <w:r w:rsidRPr="00814C18">
              <w:t>Campaign advertising expenditure</w:t>
            </w:r>
          </w:p>
        </w:tc>
        <w:tc>
          <w:tcPr>
            <w:tcW w:w="2501" w:type="pct"/>
          </w:tcPr>
          <w:p w:rsidR="00916144" w:rsidRPr="00814C18" w:rsidRDefault="00916144" w:rsidP="00953C87">
            <w:pPr>
              <w:pStyle w:val="DPCtablecolhead"/>
            </w:pPr>
            <w:r w:rsidRPr="00814C18">
              <w:t>$ (excluding GST)</w:t>
            </w:r>
          </w:p>
        </w:tc>
      </w:tr>
      <w:tr w:rsidR="00916144" w:rsidRPr="00814C18" w:rsidTr="00953C87">
        <w:tc>
          <w:tcPr>
            <w:tcW w:w="2499" w:type="pct"/>
          </w:tcPr>
          <w:p w:rsidR="00916144" w:rsidRPr="00814C18" w:rsidRDefault="00916144" w:rsidP="00953C87">
            <w:pPr>
              <w:pStyle w:val="DPCtabletext"/>
            </w:pPr>
            <w:r w:rsidRPr="00814C18">
              <w:t>Media buy</w:t>
            </w:r>
          </w:p>
        </w:tc>
        <w:tc>
          <w:tcPr>
            <w:tcW w:w="2501" w:type="pct"/>
          </w:tcPr>
          <w:p w:rsidR="00916144" w:rsidRPr="00814C18" w:rsidRDefault="00814C18" w:rsidP="00953C87">
            <w:pPr>
              <w:pStyle w:val="DPCtabletext"/>
            </w:pPr>
            <w:r w:rsidRPr="00814C18">
              <w:t>1,072,000</w:t>
            </w:r>
          </w:p>
        </w:tc>
      </w:tr>
      <w:tr w:rsidR="00916144" w:rsidRPr="00814C18" w:rsidTr="00953C87">
        <w:tc>
          <w:tcPr>
            <w:tcW w:w="2499" w:type="pct"/>
          </w:tcPr>
          <w:p w:rsidR="00916144" w:rsidRPr="00814C18" w:rsidRDefault="00916144" w:rsidP="00953C87">
            <w:pPr>
              <w:pStyle w:val="DPCtabletext"/>
            </w:pPr>
            <w:r w:rsidRPr="00814C18">
              <w:t>Creative and campaign development</w:t>
            </w:r>
          </w:p>
        </w:tc>
        <w:tc>
          <w:tcPr>
            <w:tcW w:w="2501" w:type="pct"/>
          </w:tcPr>
          <w:p w:rsidR="00916144" w:rsidRPr="00814C18" w:rsidRDefault="00814C18" w:rsidP="00953C87">
            <w:pPr>
              <w:pStyle w:val="DPCtabletext"/>
            </w:pPr>
            <w:r w:rsidRPr="00814C18">
              <w:t>180,000</w:t>
            </w:r>
          </w:p>
        </w:tc>
      </w:tr>
      <w:tr w:rsidR="00916144" w:rsidRPr="00814C18" w:rsidTr="00953C87">
        <w:tc>
          <w:tcPr>
            <w:tcW w:w="2499" w:type="pct"/>
          </w:tcPr>
          <w:p w:rsidR="00916144" w:rsidRPr="00814C18" w:rsidRDefault="00916144" w:rsidP="00953C87">
            <w:pPr>
              <w:pStyle w:val="DPCtabletext"/>
            </w:pPr>
            <w:r w:rsidRPr="00814C18">
              <w:t>Research and evaluation</w:t>
            </w:r>
          </w:p>
        </w:tc>
        <w:tc>
          <w:tcPr>
            <w:tcW w:w="2501" w:type="pct"/>
          </w:tcPr>
          <w:p w:rsidR="00916144" w:rsidRPr="00814C18" w:rsidRDefault="00814C18" w:rsidP="00953C87">
            <w:pPr>
              <w:pStyle w:val="DPCtabletext"/>
            </w:pPr>
            <w:r w:rsidRPr="00814C18">
              <w:t>50,000</w:t>
            </w:r>
          </w:p>
        </w:tc>
      </w:tr>
      <w:tr w:rsidR="00916144" w:rsidRPr="00814C18" w:rsidTr="00953C87">
        <w:tc>
          <w:tcPr>
            <w:tcW w:w="2499" w:type="pct"/>
          </w:tcPr>
          <w:p w:rsidR="00916144" w:rsidRPr="00814C18" w:rsidRDefault="00916144" w:rsidP="00953C87">
            <w:pPr>
              <w:pStyle w:val="DPCtabletext"/>
            </w:pPr>
            <w:r w:rsidRPr="00814C18">
              <w:t>Print and collateral</w:t>
            </w:r>
          </w:p>
        </w:tc>
        <w:tc>
          <w:tcPr>
            <w:tcW w:w="2501" w:type="pct"/>
          </w:tcPr>
          <w:p w:rsidR="00916144" w:rsidRPr="00814C18" w:rsidRDefault="00916144" w:rsidP="00953C87">
            <w:pPr>
              <w:pStyle w:val="DPCtabletext"/>
            </w:pPr>
            <w:r w:rsidRPr="00814C18">
              <w:t>N/A</w:t>
            </w:r>
          </w:p>
        </w:tc>
      </w:tr>
      <w:tr w:rsidR="00916144" w:rsidRPr="00C34AB7" w:rsidTr="00953C87">
        <w:tc>
          <w:tcPr>
            <w:tcW w:w="2499" w:type="pct"/>
          </w:tcPr>
          <w:p w:rsidR="00916144" w:rsidRPr="00814C18" w:rsidRDefault="00916144" w:rsidP="00953C87">
            <w:pPr>
              <w:pStyle w:val="DPCtabletext"/>
            </w:pPr>
            <w:r w:rsidRPr="00814C18">
              <w:t>Other campaign costs</w:t>
            </w:r>
          </w:p>
        </w:tc>
        <w:tc>
          <w:tcPr>
            <w:tcW w:w="2501" w:type="pct"/>
          </w:tcPr>
          <w:p w:rsidR="00916144" w:rsidRPr="00C34AB7" w:rsidRDefault="00814C18" w:rsidP="00953C87">
            <w:pPr>
              <w:pStyle w:val="DPCtabletext"/>
            </w:pPr>
            <w:r w:rsidRPr="00814C18">
              <w:t>156,000</w:t>
            </w:r>
          </w:p>
        </w:tc>
      </w:tr>
    </w:tbl>
    <w:p w:rsidR="00916144" w:rsidRDefault="00916144">
      <w:pPr>
        <w:rPr>
          <w:rFonts w:asciiTheme="majorHAnsi" w:eastAsia="MS Gothic" w:hAnsiTheme="majorHAnsi"/>
          <w:bCs/>
          <w:iCs/>
          <w:color w:val="AF272F" w:themeColor="accent4"/>
          <w:sz w:val="36"/>
          <w:szCs w:val="36"/>
        </w:rPr>
      </w:pPr>
      <w:r>
        <w:br w:type="page"/>
      </w:r>
    </w:p>
    <w:p w:rsidR="00AA6FA4" w:rsidRPr="008B2BA1" w:rsidRDefault="00AA6FA4" w:rsidP="00AA6FA4">
      <w:pPr>
        <w:pStyle w:val="Heading4"/>
      </w:pPr>
      <w:r>
        <w:lastRenderedPageBreak/>
        <w:t>Consumer Affairs Victoria: RentRight tenant campaign</w:t>
      </w:r>
    </w:p>
    <w:p w:rsidR="00AA6FA4" w:rsidRPr="00501D7E" w:rsidRDefault="00AA6FA4" w:rsidP="00AA6FA4">
      <w:pPr>
        <w:pStyle w:val="Heading5"/>
      </w:pPr>
      <w:r>
        <w:t>Summary</w:t>
      </w:r>
    </w:p>
    <w:p w:rsidR="00AA6FA4" w:rsidRPr="00C34AB7" w:rsidRDefault="00AA6FA4" w:rsidP="00AA6FA4">
      <w:pPr>
        <w:pStyle w:val="DPCbody"/>
      </w:pPr>
      <w:r w:rsidRPr="00C75BC5">
        <w:t>RentRight is Consumer Affairs Victoria’s smartphone app that provides information and functionality to help first time Victorian tenants with their renting rights and responsibilities. The 2015 RentRight tenant campaign was the second phase in Consumer Affairs Victoria’s renting communications strategy, focusing on driving downloads of RentRight</w:t>
      </w:r>
      <w:r w:rsidRPr="00C34AB7">
        <w:t xml:space="preserve"> </w:t>
      </w:r>
    </w:p>
    <w:p w:rsidR="00AA6FA4" w:rsidRDefault="00AA6FA4" w:rsidP="00AA6FA4">
      <w:pPr>
        <w:pStyle w:val="Heading5"/>
      </w:pPr>
      <w:r>
        <w:t>Duration</w:t>
      </w:r>
    </w:p>
    <w:p w:rsidR="00AA6FA4" w:rsidRPr="00C85841" w:rsidRDefault="00AA6FA4" w:rsidP="00AA6FA4">
      <w:pPr>
        <w:pStyle w:val="DPCbody"/>
      </w:pPr>
      <w:r>
        <w:t>February – April 2015</w:t>
      </w:r>
    </w:p>
    <w:tbl>
      <w:tblPr>
        <w:tblStyle w:val="TableGrid"/>
        <w:tblW w:w="5000" w:type="pct"/>
        <w:tblInd w:w="0" w:type="dxa"/>
        <w:tblLook w:val="04A0" w:firstRow="1" w:lastRow="0" w:firstColumn="1" w:lastColumn="0" w:noHBand="0" w:noVBand="1"/>
      </w:tblPr>
      <w:tblGrid>
        <w:gridCol w:w="4755"/>
        <w:gridCol w:w="4759"/>
      </w:tblGrid>
      <w:tr w:rsidR="00AA6FA4" w:rsidRPr="00C34AB7" w:rsidTr="0034418C">
        <w:trPr>
          <w:cantSplit/>
          <w:tblHeader/>
        </w:trPr>
        <w:tc>
          <w:tcPr>
            <w:tcW w:w="2499" w:type="pct"/>
          </w:tcPr>
          <w:p w:rsidR="00AA6FA4" w:rsidRPr="003D4500" w:rsidRDefault="00AA6FA4" w:rsidP="0034418C">
            <w:pPr>
              <w:pStyle w:val="DPCtablecolhead"/>
            </w:pPr>
            <w:r>
              <w:t>Campaign advertising expenditure</w:t>
            </w:r>
          </w:p>
        </w:tc>
        <w:tc>
          <w:tcPr>
            <w:tcW w:w="2501" w:type="pct"/>
          </w:tcPr>
          <w:p w:rsidR="00AA6FA4" w:rsidRPr="00FE51D3" w:rsidRDefault="00AA6FA4" w:rsidP="0034418C">
            <w:pPr>
              <w:pStyle w:val="DPCtablecolhead"/>
            </w:pPr>
            <w:r>
              <w:t>$ (excluding GST)</w:t>
            </w:r>
          </w:p>
        </w:tc>
      </w:tr>
      <w:tr w:rsidR="00AA6FA4" w:rsidRPr="00C34AB7" w:rsidTr="0034418C">
        <w:tc>
          <w:tcPr>
            <w:tcW w:w="2499" w:type="pct"/>
          </w:tcPr>
          <w:p w:rsidR="00AA6FA4" w:rsidRPr="00C34AB7" w:rsidRDefault="00AA6FA4" w:rsidP="0034418C">
            <w:pPr>
              <w:pStyle w:val="DPCtabletext"/>
            </w:pPr>
            <w:r>
              <w:t>Media buy</w:t>
            </w:r>
          </w:p>
        </w:tc>
        <w:tc>
          <w:tcPr>
            <w:tcW w:w="2501" w:type="pct"/>
          </w:tcPr>
          <w:p w:rsidR="00AA6FA4" w:rsidRPr="00C34AB7" w:rsidRDefault="00AA6FA4" w:rsidP="0034418C">
            <w:pPr>
              <w:pStyle w:val="DPCtabletext"/>
            </w:pPr>
            <w:r>
              <w:t>199,683</w:t>
            </w:r>
          </w:p>
        </w:tc>
      </w:tr>
      <w:tr w:rsidR="00AA6FA4" w:rsidRPr="00C34AB7" w:rsidTr="0034418C">
        <w:tc>
          <w:tcPr>
            <w:tcW w:w="2499" w:type="pct"/>
          </w:tcPr>
          <w:p w:rsidR="00AA6FA4" w:rsidRPr="00C34AB7" w:rsidRDefault="00AA6FA4" w:rsidP="0034418C">
            <w:pPr>
              <w:pStyle w:val="DPCtabletext"/>
            </w:pPr>
            <w:r>
              <w:t>Creative and campaign development</w:t>
            </w:r>
          </w:p>
        </w:tc>
        <w:tc>
          <w:tcPr>
            <w:tcW w:w="2501" w:type="pct"/>
          </w:tcPr>
          <w:p w:rsidR="00AA6FA4" w:rsidRPr="00C34AB7" w:rsidRDefault="00AA6FA4" w:rsidP="0034418C">
            <w:pPr>
              <w:pStyle w:val="DPCtabletext"/>
            </w:pPr>
            <w:r>
              <w:t>13,367</w:t>
            </w:r>
          </w:p>
        </w:tc>
      </w:tr>
      <w:tr w:rsidR="00AA6FA4" w:rsidRPr="00C34AB7" w:rsidTr="0034418C">
        <w:tc>
          <w:tcPr>
            <w:tcW w:w="2499" w:type="pct"/>
          </w:tcPr>
          <w:p w:rsidR="00AA6FA4" w:rsidRDefault="00AA6FA4" w:rsidP="0034418C">
            <w:pPr>
              <w:pStyle w:val="DPCtabletext"/>
            </w:pPr>
            <w:r>
              <w:t>Research and evaluation</w:t>
            </w:r>
          </w:p>
        </w:tc>
        <w:tc>
          <w:tcPr>
            <w:tcW w:w="2501" w:type="pct"/>
          </w:tcPr>
          <w:p w:rsidR="00AA6FA4" w:rsidRPr="00C34AB7" w:rsidRDefault="00AA6FA4" w:rsidP="0034418C">
            <w:pPr>
              <w:pStyle w:val="DPCtabletext"/>
            </w:pPr>
            <w:r>
              <w:t>N/A</w:t>
            </w:r>
          </w:p>
        </w:tc>
      </w:tr>
      <w:tr w:rsidR="00AA6FA4" w:rsidRPr="00C34AB7" w:rsidTr="0034418C">
        <w:tc>
          <w:tcPr>
            <w:tcW w:w="2499" w:type="pct"/>
          </w:tcPr>
          <w:p w:rsidR="00AA6FA4" w:rsidRPr="00C34AB7" w:rsidRDefault="00AA6FA4" w:rsidP="0034418C">
            <w:pPr>
              <w:pStyle w:val="DPCtabletext"/>
            </w:pPr>
            <w:r>
              <w:t>Print and collateral</w:t>
            </w:r>
          </w:p>
        </w:tc>
        <w:tc>
          <w:tcPr>
            <w:tcW w:w="2501" w:type="pct"/>
          </w:tcPr>
          <w:p w:rsidR="00AA6FA4" w:rsidRPr="00C34AB7" w:rsidRDefault="00AA6FA4" w:rsidP="0034418C">
            <w:pPr>
              <w:pStyle w:val="DPCtabletext"/>
            </w:pPr>
            <w:r>
              <w:t>N/A</w:t>
            </w:r>
          </w:p>
        </w:tc>
      </w:tr>
      <w:tr w:rsidR="00AA6FA4" w:rsidRPr="00C34AB7" w:rsidTr="0034418C">
        <w:tc>
          <w:tcPr>
            <w:tcW w:w="2499" w:type="pct"/>
          </w:tcPr>
          <w:p w:rsidR="00AA6FA4" w:rsidRPr="00C34AB7" w:rsidRDefault="00AA6FA4" w:rsidP="0034418C">
            <w:pPr>
              <w:pStyle w:val="DPCtabletext"/>
            </w:pPr>
            <w:r>
              <w:t>Other campaign costs</w:t>
            </w:r>
          </w:p>
        </w:tc>
        <w:tc>
          <w:tcPr>
            <w:tcW w:w="2501" w:type="pct"/>
          </w:tcPr>
          <w:p w:rsidR="00AA6FA4" w:rsidRPr="00C34AB7" w:rsidRDefault="00AA6FA4" w:rsidP="0034418C">
            <w:pPr>
              <w:pStyle w:val="DPCtabletext"/>
            </w:pPr>
            <w:r>
              <w:t>6,795</w:t>
            </w:r>
          </w:p>
        </w:tc>
      </w:tr>
    </w:tbl>
    <w:p w:rsidR="00652C74" w:rsidRPr="00473E5D" w:rsidRDefault="00652C74" w:rsidP="00473E5D">
      <w:pPr>
        <w:pStyle w:val="Heading2"/>
        <w:rPr>
          <w:sz w:val="28"/>
          <w:szCs w:val="28"/>
        </w:rPr>
      </w:pPr>
    </w:p>
    <w:p w:rsidR="00473E5D" w:rsidRPr="008B2BA1" w:rsidRDefault="00473E5D" w:rsidP="00473E5D">
      <w:pPr>
        <w:pStyle w:val="Heading4"/>
      </w:pPr>
      <w:r>
        <w:t>Consumer Affairs Victoria: Retirement Villages Campaign</w:t>
      </w:r>
    </w:p>
    <w:p w:rsidR="00473E5D" w:rsidRPr="00501D7E" w:rsidRDefault="00473E5D" w:rsidP="00473E5D">
      <w:pPr>
        <w:pStyle w:val="Heading5"/>
      </w:pPr>
      <w:r>
        <w:t>Summary</w:t>
      </w:r>
    </w:p>
    <w:p w:rsidR="00473E5D" w:rsidRPr="00C34AB7" w:rsidRDefault="00473E5D" w:rsidP="00473E5D">
      <w:pPr>
        <w:pStyle w:val="DPCbody"/>
      </w:pPr>
      <w:r w:rsidRPr="00C75BC5">
        <w:rPr>
          <w:spacing w:val="-2"/>
        </w:rPr>
        <w:t>The retirement villages campaign</w:t>
      </w:r>
      <w:r w:rsidRPr="00C75BC5">
        <w:t xml:space="preserve"> was launched to educate and inform retirees how to make a confident and informed retirement lifestyle decision.</w:t>
      </w:r>
      <w:r w:rsidRPr="00C34AB7">
        <w:t xml:space="preserve"> </w:t>
      </w:r>
    </w:p>
    <w:p w:rsidR="00473E5D" w:rsidRDefault="00473E5D" w:rsidP="00473E5D">
      <w:pPr>
        <w:pStyle w:val="Heading5"/>
      </w:pPr>
      <w:r>
        <w:t>Duration</w:t>
      </w:r>
    </w:p>
    <w:p w:rsidR="00473E5D" w:rsidRPr="00C85841" w:rsidRDefault="00473E5D" w:rsidP="00473E5D">
      <w:pPr>
        <w:pStyle w:val="DPCbody"/>
      </w:pPr>
      <w:r>
        <w:t>March – June 2015</w:t>
      </w:r>
    </w:p>
    <w:tbl>
      <w:tblPr>
        <w:tblStyle w:val="TableGrid"/>
        <w:tblW w:w="5000" w:type="pct"/>
        <w:tblInd w:w="0" w:type="dxa"/>
        <w:tblLook w:val="04A0" w:firstRow="1" w:lastRow="0" w:firstColumn="1" w:lastColumn="0" w:noHBand="0" w:noVBand="1"/>
      </w:tblPr>
      <w:tblGrid>
        <w:gridCol w:w="4755"/>
        <w:gridCol w:w="4759"/>
      </w:tblGrid>
      <w:tr w:rsidR="00473E5D" w:rsidRPr="00C34AB7" w:rsidTr="00851DE2">
        <w:trPr>
          <w:cantSplit/>
          <w:tblHeader/>
        </w:trPr>
        <w:tc>
          <w:tcPr>
            <w:tcW w:w="2499" w:type="pct"/>
          </w:tcPr>
          <w:p w:rsidR="00473E5D" w:rsidRPr="003D4500" w:rsidRDefault="00473E5D" w:rsidP="00851DE2">
            <w:pPr>
              <w:pStyle w:val="DPCtablecolhead"/>
            </w:pPr>
            <w:r>
              <w:t>Campaign advertising expenditure</w:t>
            </w:r>
          </w:p>
        </w:tc>
        <w:tc>
          <w:tcPr>
            <w:tcW w:w="2501" w:type="pct"/>
          </w:tcPr>
          <w:p w:rsidR="00473E5D" w:rsidRPr="00FE51D3" w:rsidRDefault="00473E5D" w:rsidP="00851DE2">
            <w:pPr>
              <w:pStyle w:val="DPCtablecolhead"/>
            </w:pPr>
            <w:r>
              <w:t>$ (excluding GST)</w:t>
            </w:r>
          </w:p>
        </w:tc>
      </w:tr>
      <w:tr w:rsidR="00473E5D" w:rsidRPr="00C34AB7" w:rsidTr="00851DE2">
        <w:tc>
          <w:tcPr>
            <w:tcW w:w="2499" w:type="pct"/>
          </w:tcPr>
          <w:p w:rsidR="00473E5D" w:rsidRPr="00C34AB7" w:rsidRDefault="00473E5D" w:rsidP="00851DE2">
            <w:pPr>
              <w:pStyle w:val="DPCtabletext"/>
            </w:pPr>
            <w:r>
              <w:t>Media buy</w:t>
            </w:r>
          </w:p>
        </w:tc>
        <w:tc>
          <w:tcPr>
            <w:tcW w:w="2501" w:type="pct"/>
          </w:tcPr>
          <w:p w:rsidR="00473E5D" w:rsidRPr="00C34AB7" w:rsidRDefault="00473E5D" w:rsidP="00851DE2">
            <w:pPr>
              <w:pStyle w:val="DPCtabletext"/>
            </w:pPr>
            <w:r>
              <w:t>185,727</w:t>
            </w:r>
          </w:p>
        </w:tc>
      </w:tr>
      <w:tr w:rsidR="00473E5D" w:rsidRPr="00C34AB7" w:rsidTr="00851DE2">
        <w:tc>
          <w:tcPr>
            <w:tcW w:w="2499" w:type="pct"/>
          </w:tcPr>
          <w:p w:rsidR="00473E5D" w:rsidRPr="00C34AB7" w:rsidRDefault="00473E5D" w:rsidP="00851DE2">
            <w:pPr>
              <w:pStyle w:val="DPCtabletext"/>
            </w:pPr>
            <w:r>
              <w:t>Creative and campaign development</w:t>
            </w:r>
          </w:p>
        </w:tc>
        <w:tc>
          <w:tcPr>
            <w:tcW w:w="2501" w:type="pct"/>
          </w:tcPr>
          <w:p w:rsidR="00473E5D" w:rsidRPr="00C34AB7" w:rsidRDefault="00473E5D" w:rsidP="00851DE2">
            <w:pPr>
              <w:pStyle w:val="DPCtabletext"/>
            </w:pPr>
            <w:r>
              <w:t>47,677</w:t>
            </w:r>
          </w:p>
        </w:tc>
      </w:tr>
      <w:tr w:rsidR="00473E5D" w:rsidRPr="00C34AB7" w:rsidTr="00851DE2">
        <w:tc>
          <w:tcPr>
            <w:tcW w:w="2499" w:type="pct"/>
          </w:tcPr>
          <w:p w:rsidR="00473E5D" w:rsidRDefault="00473E5D" w:rsidP="00851DE2">
            <w:pPr>
              <w:pStyle w:val="DPCtabletext"/>
            </w:pPr>
            <w:r>
              <w:t>Research and evaluation</w:t>
            </w:r>
          </w:p>
        </w:tc>
        <w:tc>
          <w:tcPr>
            <w:tcW w:w="2501" w:type="pct"/>
          </w:tcPr>
          <w:p w:rsidR="00473E5D" w:rsidRPr="00C34AB7" w:rsidRDefault="00473E5D" w:rsidP="00851DE2">
            <w:pPr>
              <w:pStyle w:val="DPCtabletext"/>
            </w:pPr>
            <w:r>
              <w:t>22,600</w:t>
            </w:r>
          </w:p>
        </w:tc>
      </w:tr>
      <w:tr w:rsidR="00473E5D" w:rsidRPr="00C34AB7" w:rsidTr="00851DE2">
        <w:tc>
          <w:tcPr>
            <w:tcW w:w="2499" w:type="pct"/>
          </w:tcPr>
          <w:p w:rsidR="00473E5D" w:rsidRPr="00C34AB7" w:rsidRDefault="00473E5D" w:rsidP="00851DE2">
            <w:pPr>
              <w:pStyle w:val="DPCtabletext"/>
            </w:pPr>
            <w:r>
              <w:t>Print and collateral</w:t>
            </w:r>
          </w:p>
        </w:tc>
        <w:tc>
          <w:tcPr>
            <w:tcW w:w="2501" w:type="pct"/>
          </w:tcPr>
          <w:p w:rsidR="00473E5D" w:rsidRPr="00C34AB7" w:rsidRDefault="00473E5D" w:rsidP="00851DE2">
            <w:pPr>
              <w:pStyle w:val="DPCtabletext"/>
            </w:pPr>
            <w:r>
              <w:t>11,449</w:t>
            </w:r>
          </w:p>
        </w:tc>
      </w:tr>
      <w:tr w:rsidR="00473E5D" w:rsidRPr="00C34AB7" w:rsidTr="00851DE2">
        <w:tc>
          <w:tcPr>
            <w:tcW w:w="2499" w:type="pct"/>
          </w:tcPr>
          <w:p w:rsidR="00473E5D" w:rsidRPr="00C34AB7" w:rsidRDefault="00473E5D" w:rsidP="00851DE2">
            <w:pPr>
              <w:pStyle w:val="DPCtabletext"/>
            </w:pPr>
            <w:r>
              <w:t>Other campaign costs</w:t>
            </w:r>
          </w:p>
        </w:tc>
        <w:tc>
          <w:tcPr>
            <w:tcW w:w="2501" w:type="pct"/>
          </w:tcPr>
          <w:p w:rsidR="00473E5D" w:rsidRPr="00C34AB7" w:rsidRDefault="00473E5D" w:rsidP="00851DE2">
            <w:pPr>
              <w:pStyle w:val="DPCtabletext"/>
            </w:pPr>
            <w:r>
              <w:t>26,824</w:t>
            </w:r>
          </w:p>
        </w:tc>
      </w:tr>
    </w:tbl>
    <w:p w:rsidR="00473E5D" w:rsidRDefault="00473E5D">
      <w:pPr>
        <w:rPr>
          <w:rFonts w:asciiTheme="majorHAnsi" w:eastAsia="MS Gothic" w:hAnsiTheme="majorHAnsi"/>
          <w:bCs/>
          <w:iCs/>
          <w:color w:val="AF272F" w:themeColor="accent4"/>
          <w:sz w:val="36"/>
          <w:szCs w:val="36"/>
        </w:rPr>
      </w:pPr>
    </w:p>
    <w:p w:rsidR="003A1F84" w:rsidRDefault="003A1F84">
      <w:pPr>
        <w:rPr>
          <w:rFonts w:asciiTheme="majorHAnsi" w:eastAsia="MS Mincho" w:hAnsiTheme="majorHAnsi"/>
          <w:b/>
          <w:bCs/>
          <w:color w:val="AF272F" w:themeColor="accent4"/>
          <w:sz w:val="28"/>
          <w:szCs w:val="28"/>
        </w:rPr>
      </w:pPr>
      <w:r>
        <w:br w:type="page"/>
      </w:r>
    </w:p>
    <w:p w:rsidR="003A1F84" w:rsidRPr="0083715B" w:rsidRDefault="003A1F84" w:rsidP="003A1F84">
      <w:pPr>
        <w:pStyle w:val="Heading4"/>
      </w:pPr>
      <w:r w:rsidRPr="0083715B">
        <w:lastRenderedPageBreak/>
        <w:t>Council of Adult Education: Summer Course Guide Campaign and Boost</w:t>
      </w:r>
    </w:p>
    <w:p w:rsidR="003A1F84" w:rsidRPr="0083715B" w:rsidRDefault="003A1F84" w:rsidP="003A1F84">
      <w:pPr>
        <w:pStyle w:val="Heading5"/>
        <w:rPr>
          <w:color w:val="000000" w:themeColor="text1"/>
        </w:rPr>
      </w:pPr>
      <w:r w:rsidRPr="0083715B">
        <w:rPr>
          <w:color w:val="000000" w:themeColor="text1"/>
        </w:rPr>
        <w:t>Summary</w:t>
      </w:r>
    </w:p>
    <w:p w:rsidR="003A1F84" w:rsidRPr="0083715B" w:rsidRDefault="006E7BF2" w:rsidP="003A1F84">
      <w:pPr>
        <w:pStyle w:val="DPCbody"/>
      </w:pPr>
      <w:r>
        <w:t>This campaign promoted CAE short courses for summer.</w:t>
      </w:r>
    </w:p>
    <w:p w:rsidR="003A1F84" w:rsidRPr="0083715B" w:rsidRDefault="003A1F84" w:rsidP="003A1F84">
      <w:pPr>
        <w:pStyle w:val="Heading5"/>
        <w:rPr>
          <w:color w:val="000000" w:themeColor="text1"/>
        </w:rPr>
      </w:pPr>
      <w:r w:rsidRPr="0083715B">
        <w:rPr>
          <w:color w:val="000000" w:themeColor="text1"/>
        </w:rPr>
        <w:t>Duration</w:t>
      </w:r>
    </w:p>
    <w:p w:rsidR="003A1F84" w:rsidRPr="0083715B" w:rsidRDefault="00473E5D" w:rsidP="003A1F84">
      <w:pPr>
        <w:pStyle w:val="DPCbody"/>
      </w:pPr>
      <w:r>
        <w:t>January -</w:t>
      </w:r>
      <w:r w:rsidR="003A1F84" w:rsidRPr="0083715B">
        <w:t xml:space="preserve"> May 2015</w:t>
      </w:r>
    </w:p>
    <w:tbl>
      <w:tblPr>
        <w:tblStyle w:val="TableGrid"/>
        <w:tblW w:w="5000" w:type="pct"/>
        <w:tblInd w:w="0" w:type="dxa"/>
        <w:tblLook w:val="04A0" w:firstRow="1" w:lastRow="0" w:firstColumn="1" w:lastColumn="0" w:noHBand="0" w:noVBand="1"/>
      </w:tblPr>
      <w:tblGrid>
        <w:gridCol w:w="4755"/>
        <w:gridCol w:w="4759"/>
      </w:tblGrid>
      <w:tr w:rsidR="003A1F84" w:rsidRPr="0083715B" w:rsidTr="00851DE2">
        <w:trPr>
          <w:cantSplit/>
          <w:tblHeader/>
        </w:trPr>
        <w:tc>
          <w:tcPr>
            <w:tcW w:w="2499" w:type="pct"/>
          </w:tcPr>
          <w:p w:rsidR="003A1F84" w:rsidRPr="0083715B" w:rsidRDefault="003A1F84" w:rsidP="00851DE2">
            <w:pPr>
              <w:pStyle w:val="DPCtablecolhead"/>
            </w:pPr>
            <w:r w:rsidRPr="0083715B">
              <w:t>Campaign advertising expenditure</w:t>
            </w:r>
          </w:p>
        </w:tc>
        <w:tc>
          <w:tcPr>
            <w:tcW w:w="2501" w:type="pct"/>
          </w:tcPr>
          <w:p w:rsidR="003A1F84" w:rsidRPr="0083715B" w:rsidRDefault="003A1F84" w:rsidP="00851DE2">
            <w:pPr>
              <w:pStyle w:val="DPCtablecolhead"/>
            </w:pPr>
            <w:r w:rsidRPr="0083715B">
              <w:t>$ (excluding GST)</w:t>
            </w:r>
          </w:p>
        </w:tc>
      </w:tr>
      <w:tr w:rsidR="003A1F84" w:rsidRPr="0083715B" w:rsidTr="00851DE2">
        <w:tc>
          <w:tcPr>
            <w:tcW w:w="2499" w:type="pct"/>
          </w:tcPr>
          <w:p w:rsidR="003A1F84" w:rsidRPr="0083715B" w:rsidRDefault="003A1F84" w:rsidP="00851DE2">
            <w:pPr>
              <w:pStyle w:val="DPCtabletext"/>
            </w:pPr>
            <w:r w:rsidRPr="0083715B">
              <w:t>Media buy</w:t>
            </w:r>
          </w:p>
        </w:tc>
        <w:tc>
          <w:tcPr>
            <w:tcW w:w="2501" w:type="pct"/>
          </w:tcPr>
          <w:p w:rsidR="003A1F84" w:rsidRPr="0083715B" w:rsidRDefault="003A1F84" w:rsidP="00851DE2">
            <w:pPr>
              <w:pStyle w:val="DPCtabletext"/>
            </w:pPr>
            <w:r w:rsidRPr="0083715B">
              <w:t>159,930</w:t>
            </w:r>
          </w:p>
        </w:tc>
      </w:tr>
      <w:tr w:rsidR="003A1F84" w:rsidRPr="0083715B" w:rsidTr="00851DE2">
        <w:tc>
          <w:tcPr>
            <w:tcW w:w="2499" w:type="pct"/>
          </w:tcPr>
          <w:p w:rsidR="003A1F84" w:rsidRPr="0083715B" w:rsidRDefault="003A1F84" w:rsidP="00851DE2">
            <w:pPr>
              <w:pStyle w:val="DPCtabletext"/>
            </w:pPr>
            <w:r w:rsidRPr="0083715B">
              <w:t>Creative and campaign development</w:t>
            </w:r>
          </w:p>
        </w:tc>
        <w:tc>
          <w:tcPr>
            <w:tcW w:w="2501" w:type="pct"/>
          </w:tcPr>
          <w:p w:rsidR="003A1F84" w:rsidRPr="0083715B" w:rsidRDefault="003A1F84" w:rsidP="00851DE2">
            <w:pPr>
              <w:pStyle w:val="DPCtabletext"/>
            </w:pPr>
            <w:r>
              <w:t>N/A</w:t>
            </w:r>
          </w:p>
        </w:tc>
      </w:tr>
      <w:tr w:rsidR="003A1F84" w:rsidRPr="0083715B" w:rsidTr="00851DE2">
        <w:tc>
          <w:tcPr>
            <w:tcW w:w="2499" w:type="pct"/>
          </w:tcPr>
          <w:p w:rsidR="003A1F84" w:rsidRPr="0083715B" w:rsidRDefault="003A1F84" w:rsidP="00851DE2">
            <w:pPr>
              <w:pStyle w:val="DPCtabletext"/>
            </w:pPr>
            <w:r w:rsidRPr="0083715B">
              <w:t>Research and evaluation</w:t>
            </w:r>
          </w:p>
        </w:tc>
        <w:tc>
          <w:tcPr>
            <w:tcW w:w="2501" w:type="pct"/>
          </w:tcPr>
          <w:p w:rsidR="003A1F84" w:rsidRPr="0083715B" w:rsidRDefault="003A1F84" w:rsidP="00851DE2">
            <w:pPr>
              <w:pStyle w:val="DPCtabletext"/>
            </w:pPr>
            <w:r>
              <w:t>N/A</w:t>
            </w:r>
          </w:p>
        </w:tc>
      </w:tr>
      <w:tr w:rsidR="003A1F84" w:rsidRPr="0083715B" w:rsidTr="00851DE2">
        <w:tc>
          <w:tcPr>
            <w:tcW w:w="2499" w:type="pct"/>
          </w:tcPr>
          <w:p w:rsidR="003A1F84" w:rsidRPr="0083715B" w:rsidRDefault="003A1F84" w:rsidP="00851DE2">
            <w:pPr>
              <w:pStyle w:val="DPCtabletext"/>
            </w:pPr>
            <w:r w:rsidRPr="0083715B">
              <w:t>Print and collateral</w:t>
            </w:r>
          </w:p>
        </w:tc>
        <w:tc>
          <w:tcPr>
            <w:tcW w:w="2501" w:type="pct"/>
          </w:tcPr>
          <w:p w:rsidR="003A1F84" w:rsidRPr="0083715B" w:rsidRDefault="003A1F84" w:rsidP="00851DE2">
            <w:pPr>
              <w:pStyle w:val="DPCtabletext"/>
            </w:pPr>
            <w:r>
              <w:t>N/A</w:t>
            </w:r>
          </w:p>
        </w:tc>
      </w:tr>
      <w:tr w:rsidR="003A1F84" w:rsidRPr="00E00F7F" w:rsidTr="00851DE2">
        <w:tc>
          <w:tcPr>
            <w:tcW w:w="2499" w:type="pct"/>
          </w:tcPr>
          <w:p w:rsidR="003A1F84" w:rsidRPr="0083715B" w:rsidRDefault="003A1F84" w:rsidP="00851DE2">
            <w:pPr>
              <w:pStyle w:val="DPCtabletext"/>
            </w:pPr>
            <w:r w:rsidRPr="0083715B">
              <w:t>Other campaign costs</w:t>
            </w:r>
          </w:p>
        </w:tc>
        <w:tc>
          <w:tcPr>
            <w:tcW w:w="2501" w:type="pct"/>
          </w:tcPr>
          <w:p w:rsidR="003A1F84" w:rsidRPr="00E00F7F" w:rsidRDefault="003A1F84" w:rsidP="00851DE2">
            <w:pPr>
              <w:pStyle w:val="DPCtabletext"/>
            </w:pPr>
            <w:r>
              <w:t>N/A</w:t>
            </w:r>
          </w:p>
        </w:tc>
      </w:tr>
    </w:tbl>
    <w:p w:rsidR="003A1F84" w:rsidRPr="000500C4" w:rsidRDefault="003A1F84" w:rsidP="003A1F84">
      <w:pPr>
        <w:pStyle w:val="Heading2"/>
        <w:rPr>
          <w:sz w:val="28"/>
          <w:szCs w:val="28"/>
        </w:rPr>
      </w:pPr>
    </w:p>
    <w:p w:rsidR="00AA6FA4" w:rsidRPr="00152167" w:rsidRDefault="00477824" w:rsidP="00AA6FA4">
      <w:pPr>
        <w:pStyle w:val="Heading4"/>
      </w:pPr>
      <w:r>
        <w:t>Department of Economic Development, Jobs, Transport and Resources</w:t>
      </w:r>
      <w:r w:rsidR="00AA6FA4" w:rsidRPr="00152167">
        <w:t>: Good Move</w:t>
      </w:r>
    </w:p>
    <w:p w:rsidR="00AA6FA4" w:rsidRPr="00152167" w:rsidRDefault="00AA6FA4" w:rsidP="00AA6FA4">
      <w:pPr>
        <w:pStyle w:val="Heading5"/>
      </w:pPr>
      <w:r w:rsidRPr="00152167">
        <w:t>Summary</w:t>
      </w:r>
    </w:p>
    <w:p w:rsidR="00AA6FA4" w:rsidRPr="00152167" w:rsidRDefault="006E7BF2" w:rsidP="00AA6FA4">
      <w:pPr>
        <w:pStyle w:val="DPCbody"/>
      </w:pPr>
      <w:r>
        <w:t>This campaign p</w:t>
      </w:r>
      <w:r w:rsidR="00AA6FA4" w:rsidRPr="00152167">
        <w:t>romote</w:t>
      </w:r>
      <w:r>
        <w:t>d</w:t>
      </w:r>
      <w:r w:rsidR="00AA6FA4" w:rsidRPr="00152167">
        <w:t xml:space="preserve"> regional and rural Victoria as an aspirational relocation and career change destination.</w:t>
      </w:r>
    </w:p>
    <w:p w:rsidR="00AA6FA4" w:rsidRPr="00152167" w:rsidRDefault="00AA6FA4" w:rsidP="00AA6FA4">
      <w:pPr>
        <w:pStyle w:val="Heading5"/>
      </w:pPr>
      <w:r w:rsidRPr="00152167">
        <w:t>Duration</w:t>
      </w:r>
    </w:p>
    <w:p w:rsidR="00AA6FA4" w:rsidRPr="00152167" w:rsidRDefault="00AA6FA4" w:rsidP="00AA6FA4">
      <w:pPr>
        <w:pStyle w:val="DPCbody"/>
      </w:pPr>
      <w:r w:rsidRPr="00152167">
        <w:t>July 2014 – June 2015</w:t>
      </w:r>
    </w:p>
    <w:tbl>
      <w:tblPr>
        <w:tblStyle w:val="TableGrid"/>
        <w:tblW w:w="5000" w:type="pct"/>
        <w:tblInd w:w="0" w:type="dxa"/>
        <w:tblLook w:val="04A0" w:firstRow="1" w:lastRow="0" w:firstColumn="1" w:lastColumn="0" w:noHBand="0" w:noVBand="1"/>
      </w:tblPr>
      <w:tblGrid>
        <w:gridCol w:w="4755"/>
        <w:gridCol w:w="4759"/>
      </w:tblGrid>
      <w:tr w:rsidR="00AA6FA4" w:rsidRPr="00152167" w:rsidTr="0034418C">
        <w:trPr>
          <w:cantSplit/>
          <w:tblHeader/>
        </w:trPr>
        <w:tc>
          <w:tcPr>
            <w:tcW w:w="2499" w:type="pct"/>
          </w:tcPr>
          <w:p w:rsidR="00AA6FA4" w:rsidRPr="00152167" w:rsidRDefault="00AA6FA4" w:rsidP="0034418C">
            <w:pPr>
              <w:pStyle w:val="DPCtablecolhead"/>
            </w:pPr>
            <w:r w:rsidRPr="00152167">
              <w:t>Campaign advertising expenditure</w:t>
            </w:r>
          </w:p>
        </w:tc>
        <w:tc>
          <w:tcPr>
            <w:tcW w:w="2501" w:type="pct"/>
          </w:tcPr>
          <w:p w:rsidR="00AA6FA4" w:rsidRPr="00152167" w:rsidRDefault="00AA6FA4" w:rsidP="0034418C">
            <w:pPr>
              <w:pStyle w:val="DPCtablecolhead"/>
            </w:pPr>
            <w:r w:rsidRPr="00152167">
              <w:t>$ (excluding GST)</w:t>
            </w:r>
          </w:p>
        </w:tc>
      </w:tr>
      <w:tr w:rsidR="00AA6FA4" w:rsidRPr="00152167" w:rsidTr="0034418C">
        <w:tc>
          <w:tcPr>
            <w:tcW w:w="2499" w:type="pct"/>
          </w:tcPr>
          <w:p w:rsidR="00AA6FA4" w:rsidRPr="00152167" w:rsidRDefault="00AA6FA4" w:rsidP="0034418C">
            <w:pPr>
              <w:pStyle w:val="DPCtabletext"/>
            </w:pPr>
            <w:r w:rsidRPr="00152167">
              <w:t>Media buy</w:t>
            </w:r>
          </w:p>
        </w:tc>
        <w:tc>
          <w:tcPr>
            <w:tcW w:w="2501" w:type="pct"/>
          </w:tcPr>
          <w:p w:rsidR="00AA6FA4" w:rsidRPr="00152167" w:rsidRDefault="00AA6FA4" w:rsidP="0034418C">
            <w:pPr>
              <w:pStyle w:val="DPCtabletext"/>
            </w:pPr>
            <w:r w:rsidRPr="00152167">
              <w:t>554,664</w:t>
            </w:r>
          </w:p>
        </w:tc>
      </w:tr>
      <w:tr w:rsidR="00AA6FA4" w:rsidRPr="00152167" w:rsidTr="0034418C">
        <w:tc>
          <w:tcPr>
            <w:tcW w:w="2499" w:type="pct"/>
          </w:tcPr>
          <w:p w:rsidR="00AA6FA4" w:rsidRPr="00152167" w:rsidRDefault="00AA6FA4" w:rsidP="0034418C">
            <w:pPr>
              <w:pStyle w:val="DPCtabletext"/>
            </w:pPr>
            <w:r w:rsidRPr="00152167">
              <w:t>Creative and campaign development</w:t>
            </w:r>
          </w:p>
        </w:tc>
        <w:tc>
          <w:tcPr>
            <w:tcW w:w="2501" w:type="pct"/>
          </w:tcPr>
          <w:p w:rsidR="00AA6FA4" w:rsidRPr="00152167" w:rsidRDefault="00AA6FA4" w:rsidP="0034418C">
            <w:pPr>
              <w:pStyle w:val="DPCtabletext"/>
            </w:pPr>
            <w:r w:rsidRPr="00152167">
              <w:t>21,700</w:t>
            </w:r>
          </w:p>
        </w:tc>
      </w:tr>
      <w:tr w:rsidR="00AA6FA4" w:rsidRPr="00152167" w:rsidTr="0034418C">
        <w:tc>
          <w:tcPr>
            <w:tcW w:w="2499" w:type="pct"/>
          </w:tcPr>
          <w:p w:rsidR="00AA6FA4" w:rsidRPr="00152167" w:rsidRDefault="00AA6FA4" w:rsidP="0034418C">
            <w:pPr>
              <w:pStyle w:val="DPCtabletext"/>
            </w:pPr>
            <w:r w:rsidRPr="00152167">
              <w:t>Research and evaluation</w:t>
            </w:r>
          </w:p>
        </w:tc>
        <w:tc>
          <w:tcPr>
            <w:tcW w:w="2501" w:type="pct"/>
          </w:tcPr>
          <w:p w:rsidR="00AA6FA4" w:rsidRPr="00152167" w:rsidRDefault="00AA6FA4" w:rsidP="0034418C">
            <w:pPr>
              <w:pStyle w:val="DPCtabletext"/>
            </w:pPr>
            <w:r w:rsidRPr="00152167">
              <w:t>34,130</w:t>
            </w:r>
          </w:p>
        </w:tc>
      </w:tr>
      <w:tr w:rsidR="00AA6FA4" w:rsidRPr="00152167" w:rsidTr="0034418C">
        <w:tc>
          <w:tcPr>
            <w:tcW w:w="2499" w:type="pct"/>
          </w:tcPr>
          <w:p w:rsidR="00AA6FA4" w:rsidRPr="00152167" w:rsidRDefault="00AA6FA4" w:rsidP="0034418C">
            <w:pPr>
              <w:pStyle w:val="DPCtabletext"/>
            </w:pPr>
            <w:r w:rsidRPr="00152167">
              <w:t>Print and collateral</w:t>
            </w:r>
          </w:p>
        </w:tc>
        <w:tc>
          <w:tcPr>
            <w:tcW w:w="2501" w:type="pct"/>
          </w:tcPr>
          <w:p w:rsidR="00AA6FA4" w:rsidRPr="00152167" w:rsidRDefault="00AA6FA4" w:rsidP="0034418C">
            <w:pPr>
              <w:pStyle w:val="DPCtabletext"/>
            </w:pPr>
            <w:r w:rsidRPr="00152167">
              <w:t>9,291</w:t>
            </w:r>
          </w:p>
        </w:tc>
      </w:tr>
      <w:tr w:rsidR="00AA6FA4" w:rsidRPr="00152167" w:rsidTr="0034418C">
        <w:tc>
          <w:tcPr>
            <w:tcW w:w="2499" w:type="pct"/>
          </w:tcPr>
          <w:p w:rsidR="00AA6FA4" w:rsidRPr="00152167" w:rsidRDefault="00AA6FA4" w:rsidP="0034418C">
            <w:pPr>
              <w:pStyle w:val="DPCtabletext"/>
            </w:pPr>
            <w:r w:rsidRPr="00152167">
              <w:t>Other campaign costs</w:t>
            </w:r>
          </w:p>
        </w:tc>
        <w:tc>
          <w:tcPr>
            <w:tcW w:w="2501" w:type="pct"/>
          </w:tcPr>
          <w:p w:rsidR="00AA6FA4" w:rsidRPr="00152167" w:rsidRDefault="00AA6FA4" w:rsidP="0034418C">
            <w:pPr>
              <w:pStyle w:val="DPCtabletext"/>
            </w:pPr>
            <w:r w:rsidRPr="00152167">
              <w:t>311,665</w:t>
            </w:r>
          </w:p>
        </w:tc>
      </w:tr>
    </w:tbl>
    <w:p w:rsidR="006E7BF2" w:rsidRDefault="006E7BF2" w:rsidP="000B435E">
      <w:pPr>
        <w:pStyle w:val="Heading2"/>
        <w:rPr>
          <w:sz w:val="28"/>
          <w:szCs w:val="28"/>
        </w:rPr>
      </w:pPr>
    </w:p>
    <w:p w:rsidR="006E7BF2" w:rsidRDefault="006E7BF2">
      <w:pPr>
        <w:rPr>
          <w:rFonts w:asciiTheme="majorHAnsi" w:eastAsia="MS Gothic" w:hAnsiTheme="majorHAnsi"/>
          <w:bCs/>
          <w:iCs/>
          <w:color w:val="AF272F" w:themeColor="accent4"/>
          <w:sz w:val="28"/>
          <w:szCs w:val="28"/>
        </w:rPr>
      </w:pPr>
      <w:r>
        <w:rPr>
          <w:sz w:val="28"/>
          <w:szCs w:val="28"/>
        </w:rPr>
        <w:br w:type="page"/>
      </w:r>
    </w:p>
    <w:p w:rsidR="00473E5D" w:rsidRPr="00152167" w:rsidRDefault="00473E5D" w:rsidP="00473E5D">
      <w:pPr>
        <w:pStyle w:val="Heading4"/>
      </w:pPr>
      <w:r>
        <w:lastRenderedPageBreak/>
        <w:t>Department of Economic Development, Jobs, Transport and Resources</w:t>
      </w:r>
      <w:r w:rsidRPr="00152167">
        <w:t>: Moving Victoria</w:t>
      </w:r>
    </w:p>
    <w:p w:rsidR="00473E5D" w:rsidRPr="00152167" w:rsidRDefault="00473E5D" w:rsidP="00473E5D">
      <w:pPr>
        <w:pStyle w:val="Heading5"/>
      </w:pPr>
      <w:r w:rsidRPr="00152167">
        <w:t>Summary</w:t>
      </w:r>
    </w:p>
    <w:p w:rsidR="00473E5D" w:rsidRPr="00152167" w:rsidRDefault="006158E1" w:rsidP="00473E5D">
      <w:pPr>
        <w:pStyle w:val="DPCbody"/>
      </w:pPr>
      <w:r>
        <w:t>This campaign p</w:t>
      </w:r>
      <w:r w:rsidR="00473E5D" w:rsidRPr="00152167">
        <w:t>rovide</w:t>
      </w:r>
      <w:r>
        <w:t>d</w:t>
      </w:r>
      <w:r w:rsidR="00473E5D" w:rsidRPr="00152167">
        <w:t xml:space="preserve"> information on transport infrastructure investments across Victoria. </w:t>
      </w:r>
    </w:p>
    <w:p w:rsidR="00473E5D" w:rsidRPr="00152167" w:rsidRDefault="00473E5D" w:rsidP="00473E5D">
      <w:pPr>
        <w:pStyle w:val="Heading5"/>
      </w:pPr>
      <w:r w:rsidRPr="00152167">
        <w:t>Duration</w:t>
      </w:r>
    </w:p>
    <w:p w:rsidR="00473E5D" w:rsidRPr="00152167" w:rsidRDefault="00473E5D" w:rsidP="00473E5D">
      <w:pPr>
        <w:pStyle w:val="DPCbody"/>
      </w:pPr>
      <w:r w:rsidRPr="00152167">
        <w:t>July – October 2014</w:t>
      </w:r>
    </w:p>
    <w:tbl>
      <w:tblPr>
        <w:tblStyle w:val="TableGrid"/>
        <w:tblW w:w="5000" w:type="pct"/>
        <w:tblInd w:w="0" w:type="dxa"/>
        <w:tblLook w:val="04A0" w:firstRow="1" w:lastRow="0" w:firstColumn="1" w:lastColumn="0" w:noHBand="0" w:noVBand="1"/>
      </w:tblPr>
      <w:tblGrid>
        <w:gridCol w:w="4755"/>
        <w:gridCol w:w="4759"/>
      </w:tblGrid>
      <w:tr w:rsidR="00473E5D" w:rsidRPr="00152167" w:rsidTr="00851DE2">
        <w:trPr>
          <w:cantSplit/>
          <w:tblHeader/>
        </w:trPr>
        <w:tc>
          <w:tcPr>
            <w:tcW w:w="2499" w:type="pct"/>
          </w:tcPr>
          <w:p w:rsidR="00473E5D" w:rsidRPr="00152167" w:rsidRDefault="00473E5D" w:rsidP="00851DE2">
            <w:pPr>
              <w:pStyle w:val="DPCtablecolhead"/>
            </w:pPr>
            <w:r w:rsidRPr="00152167">
              <w:t>Campaign advertising expenditure</w:t>
            </w:r>
          </w:p>
        </w:tc>
        <w:tc>
          <w:tcPr>
            <w:tcW w:w="2501" w:type="pct"/>
          </w:tcPr>
          <w:p w:rsidR="00473E5D" w:rsidRPr="00152167" w:rsidRDefault="00473E5D" w:rsidP="00851DE2">
            <w:pPr>
              <w:pStyle w:val="DPCtablecolhead"/>
            </w:pPr>
            <w:r w:rsidRPr="00152167">
              <w:t>$ (excluding GST)</w:t>
            </w:r>
          </w:p>
        </w:tc>
      </w:tr>
      <w:tr w:rsidR="00473E5D" w:rsidRPr="00152167" w:rsidTr="00851DE2">
        <w:tc>
          <w:tcPr>
            <w:tcW w:w="2499" w:type="pct"/>
          </w:tcPr>
          <w:p w:rsidR="00473E5D" w:rsidRPr="00152167" w:rsidRDefault="00473E5D" w:rsidP="00851DE2">
            <w:pPr>
              <w:pStyle w:val="DPCtabletext"/>
            </w:pPr>
            <w:r w:rsidRPr="00152167">
              <w:t>Media buy</w:t>
            </w:r>
          </w:p>
        </w:tc>
        <w:tc>
          <w:tcPr>
            <w:tcW w:w="2501" w:type="pct"/>
          </w:tcPr>
          <w:p w:rsidR="00473E5D" w:rsidRPr="00152167" w:rsidRDefault="00473E5D" w:rsidP="00851DE2">
            <w:pPr>
              <w:pStyle w:val="DPCtabletext"/>
            </w:pPr>
            <w:r w:rsidRPr="00152167">
              <w:t>4,956,327</w:t>
            </w:r>
          </w:p>
        </w:tc>
      </w:tr>
      <w:tr w:rsidR="00473E5D" w:rsidRPr="00152167" w:rsidTr="00851DE2">
        <w:tc>
          <w:tcPr>
            <w:tcW w:w="2499" w:type="pct"/>
          </w:tcPr>
          <w:p w:rsidR="00473E5D" w:rsidRPr="00152167" w:rsidRDefault="00473E5D" w:rsidP="00851DE2">
            <w:pPr>
              <w:pStyle w:val="DPCtabletext"/>
            </w:pPr>
            <w:r w:rsidRPr="00152167">
              <w:t>Creative and campaign development</w:t>
            </w:r>
          </w:p>
        </w:tc>
        <w:tc>
          <w:tcPr>
            <w:tcW w:w="2501" w:type="pct"/>
          </w:tcPr>
          <w:p w:rsidR="00473E5D" w:rsidRPr="00152167" w:rsidRDefault="00473E5D" w:rsidP="00851DE2">
            <w:pPr>
              <w:pStyle w:val="DPCtabletext"/>
              <w:tabs>
                <w:tab w:val="left" w:pos="1365"/>
              </w:tabs>
            </w:pPr>
            <w:r w:rsidRPr="00152167">
              <w:t>326,971</w:t>
            </w:r>
          </w:p>
        </w:tc>
      </w:tr>
      <w:tr w:rsidR="00473E5D" w:rsidRPr="00152167" w:rsidTr="00851DE2">
        <w:tc>
          <w:tcPr>
            <w:tcW w:w="2499" w:type="pct"/>
          </w:tcPr>
          <w:p w:rsidR="00473E5D" w:rsidRPr="00152167" w:rsidRDefault="00473E5D" w:rsidP="00851DE2">
            <w:pPr>
              <w:pStyle w:val="DPCtabletext"/>
            </w:pPr>
            <w:r w:rsidRPr="00152167">
              <w:t>Research and evaluation</w:t>
            </w:r>
          </w:p>
        </w:tc>
        <w:tc>
          <w:tcPr>
            <w:tcW w:w="2501" w:type="pct"/>
          </w:tcPr>
          <w:p w:rsidR="00473E5D" w:rsidRPr="00152167" w:rsidRDefault="00473E5D" w:rsidP="00851DE2">
            <w:pPr>
              <w:pStyle w:val="DPCtabletext"/>
            </w:pPr>
            <w:r w:rsidRPr="00152167">
              <w:t>39,655</w:t>
            </w:r>
          </w:p>
        </w:tc>
      </w:tr>
      <w:tr w:rsidR="00473E5D" w:rsidRPr="00152167" w:rsidTr="00851DE2">
        <w:tc>
          <w:tcPr>
            <w:tcW w:w="2499" w:type="pct"/>
          </w:tcPr>
          <w:p w:rsidR="00473E5D" w:rsidRPr="00152167" w:rsidRDefault="00473E5D" w:rsidP="00851DE2">
            <w:pPr>
              <w:pStyle w:val="DPCtabletext"/>
            </w:pPr>
            <w:r w:rsidRPr="00152167">
              <w:t>Print and collateral</w:t>
            </w:r>
          </w:p>
        </w:tc>
        <w:tc>
          <w:tcPr>
            <w:tcW w:w="2501" w:type="pct"/>
          </w:tcPr>
          <w:p w:rsidR="00473E5D" w:rsidRPr="00152167" w:rsidRDefault="00473E5D" w:rsidP="00851DE2">
            <w:pPr>
              <w:pStyle w:val="DPCtabletext"/>
            </w:pPr>
            <w:r>
              <w:t>(</w:t>
            </w:r>
            <w:r w:rsidRPr="00152167">
              <w:t>Included in advertising</w:t>
            </w:r>
            <w:r>
              <w:t xml:space="preserve"> </w:t>
            </w:r>
            <w:r w:rsidRPr="00152167">
              <w:t>media expenditure</w:t>
            </w:r>
            <w:r>
              <w:t>)</w:t>
            </w:r>
          </w:p>
        </w:tc>
      </w:tr>
      <w:tr w:rsidR="00473E5D" w:rsidRPr="00AD3E1A" w:rsidTr="00851DE2">
        <w:tc>
          <w:tcPr>
            <w:tcW w:w="2499" w:type="pct"/>
          </w:tcPr>
          <w:p w:rsidR="00473E5D" w:rsidRPr="00152167" w:rsidRDefault="00473E5D" w:rsidP="00851DE2">
            <w:pPr>
              <w:pStyle w:val="DPCtabletext"/>
            </w:pPr>
            <w:r w:rsidRPr="00152167">
              <w:t>Other campaign costs</w:t>
            </w:r>
          </w:p>
        </w:tc>
        <w:tc>
          <w:tcPr>
            <w:tcW w:w="2501" w:type="pct"/>
          </w:tcPr>
          <w:p w:rsidR="00473E5D" w:rsidRPr="00152167" w:rsidRDefault="00473E5D" w:rsidP="00851DE2">
            <w:pPr>
              <w:pStyle w:val="DPCtabletext"/>
            </w:pPr>
            <w:r w:rsidRPr="00152167">
              <w:t>64,075</w:t>
            </w:r>
          </w:p>
        </w:tc>
      </w:tr>
    </w:tbl>
    <w:p w:rsidR="00473E5D" w:rsidRDefault="00473E5D" w:rsidP="00AA6FA4">
      <w:pPr>
        <w:pStyle w:val="Heading4"/>
      </w:pPr>
    </w:p>
    <w:p w:rsidR="00AA6FA4" w:rsidRPr="00152167" w:rsidRDefault="00477824" w:rsidP="00AA6FA4">
      <w:pPr>
        <w:pStyle w:val="Heading4"/>
      </w:pPr>
      <w:r>
        <w:t>Department of Economic Development, Jobs, Transport and Resources</w:t>
      </w:r>
      <w:r w:rsidR="00AA6FA4" w:rsidRPr="00152167">
        <w:t>: 2015 Regional Victoria Living Expo</w:t>
      </w:r>
    </w:p>
    <w:p w:rsidR="00AA6FA4" w:rsidRPr="00152167" w:rsidRDefault="00AA6FA4" w:rsidP="00AA6FA4">
      <w:pPr>
        <w:pStyle w:val="Heading5"/>
      </w:pPr>
      <w:r w:rsidRPr="00152167">
        <w:t>Summary</w:t>
      </w:r>
    </w:p>
    <w:p w:rsidR="00AA6FA4" w:rsidRPr="00152167" w:rsidRDefault="006158E1" w:rsidP="00AA6FA4">
      <w:pPr>
        <w:pStyle w:val="DPCbody"/>
      </w:pPr>
      <w:r>
        <w:t>This campaign p</w:t>
      </w:r>
      <w:r w:rsidR="00AA6FA4" w:rsidRPr="00152167">
        <w:t>romote</w:t>
      </w:r>
      <w:r>
        <w:t>d</w:t>
      </w:r>
      <w:r w:rsidR="00AA6FA4" w:rsidRPr="00152167">
        <w:t xml:space="preserve"> regional and rural Victoria as a place of unique opportunity for a better quality of life.</w:t>
      </w:r>
    </w:p>
    <w:p w:rsidR="00AA6FA4" w:rsidRPr="00152167" w:rsidRDefault="00AA6FA4" w:rsidP="00AA6FA4">
      <w:pPr>
        <w:pStyle w:val="Heading5"/>
      </w:pPr>
      <w:r w:rsidRPr="00152167">
        <w:t>Duration</w:t>
      </w:r>
    </w:p>
    <w:p w:rsidR="00AA6FA4" w:rsidRPr="00152167" w:rsidRDefault="00AA6FA4" w:rsidP="00AA6FA4">
      <w:pPr>
        <w:pStyle w:val="DPCbody"/>
      </w:pPr>
      <w:r w:rsidRPr="00152167">
        <w:t>July 2014 – June 2015</w:t>
      </w:r>
    </w:p>
    <w:tbl>
      <w:tblPr>
        <w:tblStyle w:val="TableGrid"/>
        <w:tblW w:w="5000" w:type="pct"/>
        <w:tblInd w:w="0" w:type="dxa"/>
        <w:tblLook w:val="04A0" w:firstRow="1" w:lastRow="0" w:firstColumn="1" w:lastColumn="0" w:noHBand="0" w:noVBand="1"/>
      </w:tblPr>
      <w:tblGrid>
        <w:gridCol w:w="4755"/>
        <w:gridCol w:w="4759"/>
      </w:tblGrid>
      <w:tr w:rsidR="00AA6FA4" w:rsidRPr="00152167" w:rsidTr="0034418C">
        <w:trPr>
          <w:cantSplit/>
          <w:tblHeader/>
        </w:trPr>
        <w:tc>
          <w:tcPr>
            <w:tcW w:w="2499" w:type="pct"/>
          </w:tcPr>
          <w:p w:rsidR="00AA6FA4" w:rsidRPr="00152167" w:rsidRDefault="00AA6FA4" w:rsidP="0034418C">
            <w:pPr>
              <w:pStyle w:val="DPCtablecolhead"/>
            </w:pPr>
            <w:r w:rsidRPr="00152167">
              <w:t>Campaign advertising expenditure</w:t>
            </w:r>
          </w:p>
        </w:tc>
        <w:tc>
          <w:tcPr>
            <w:tcW w:w="2501" w:type="pct"/>
          </w:tcPr>
          <w:p w:rsidR="00AA6FA4" w:rsidRPr="00152167" w:rsidRDefault="00AA6FA4" w:rsidP="0034418C">
            <w:pPr>
              <w:pStyle w:val="DPCtablecolhead"/>
            </w:pPr>
            <w:r w:rsidRPr="00152167">
              <w:t>$ (excluding GST)</w:t>
            </w:r>
          </w:p>
        </w:tc>
      </w:tr>
      <w:tr w:rsidR="00AA6FA4" w:rsidRPr="00152167" w:rsidTr="0034418C">
        <w:tc>
          <w:tcPr>
            <w:tcW w:w="2499" w:type="pct"/>
          </w:tcPr>
          <w:p w:rsidR="00AA6FA4" w:rsidRPr="00152167" w:rsidRDefault="00AA6FA4" w:rsidP="0034418C">
            <w:pPr>
              <w:pStyle w:val="DPCtabletext"/>
            </w:pPr>
            <w:r w:rsidRPr="00152167">
              <w:t>Media buy</w:t>
            </w:r>
          </w:p>
        </w:tc>
        <w:tc>
          <w:tcPr>
            <w:tcW w:w="2501" w:type="pct"/>
          </w:tcPr>
          <w:p w:rsidR="00AA6FA4" w:rsidRPr="00152167" w:rsidRDefault="00AA6FA4" w:rsidP="0034418C">
            <w:pPr>
              <w:pStyle w:val="DPCtabletext"/>
            </w:pPr>
            <w:r w:rsidRPr="00152167">
              <w:t>696,306</w:t>
            </w:r>
          </w:p>
        </w:tc>
      </w:tr>
      <w:tr w:rsidR="00AA6FA4" w:rsidRPr="00152167" w:rsidTr="0034418C">
        <w:tc>
          <w:tcPr>
            <w:tcW w:w="2499" w:type="pct"/>
          </w:tcPr>
          <w:p w:rsidR="00AA6FA4" w:rsidRPr="00152167" w:rsidRDefault="00AA6FA4" w:rsidP="0034418C">
            <w:pPr>
              <w:pStyle w:val="DPCtabletext"/>
            </w:pPr>
            <w:r w:rsidRPr="00152167">
              <w:t>Creative and campaign development</w:t>
            </w:r>
          </w:p>
        </w:tc>
        <w:tc>
          <w:tcPr>
            <w:tcW w:w="2501" w:type="pct"/>
          </w:tcPr>
          <w:p w:rsidR="00AA6FA4" w:rsidRPr="00152167" w:rsidRDefault="00AA6FA4" w:rsidP="0034418C">
            <w:pPr>
              <w:pStyle w:val="DPCtabletext"/>
            </w:pPr>
            <w:r w:rsidRPr="00152167">
              <w:t>45,000</w:t>
            </w:r>
          </w:p>
        </w:tc>
      </w:tr>
      <w:tr w:rsidR="00AA6FA4" w:rsidRPr="00152167" w:rsidTr="0034418C">
        <w:tc>
          <w:tcPr>
            <w:tcW w:w="2499" w:type="pct"/>
          </w:tcPr>
          <w:p w:rsidR="00AA6FA4" w:rsidRPr="00152167" w:rsidRDefault="00AA6FA4" w:rsidP="0034418C">
            <w:pPr>
              <w:pStyle w:val="DPCtabletext"/>
            </w:pPr>
            <w:r w:rsidRPr="00152167">
              <w:t>Research and evaluation</w:t>
            </w:r>
          </w:p>
        </w:tc>
        <w:tc>
          <w:tcPr>
            <w:tcW w:w="2501" w:type="pct"/>
          </w:tcPr>
          <w:p w:rsidR="00AA6FA4" w:rsidRPr="00152167" w:rsidRDefault="00AA6FA4" w:rsidP="0034418C">
            <w:pPr>
              <w:pStyle w:val="DPCtabletext"/>
            </w:pPr>
            <w:r w:rsidRPr="00152167">
              <w:t>59,787</w:t>
            </w:r>
          </w:p>
        </w:tc>
      </w:tr>
      <w:tr w:rsidR="00AA6FA4" w:rsidRPr="00152167" w:rsidTr="0034418C">
        <w:tc>
          <w:tcPr>
            <w:tcW w:w="2499" w:type="pct"/>
          </w:tcPr>
          <w:p w:rsidR="00AA6FA4" w:rsidRPr="00152167" w:rsidRDefault="00AA6FA4" w:rsidP="0034418C">
            <w:pPr>
              <w:pStyle w:val="DPCtabletext"/>
            </w:pPr>
            <w:r w:rsidRPr="00152167">
              <w:t>Print and collateral</w:t>
            </w:r>
          </w:p>
        </w:tc>
        <w:tc>
          <w:tcPr>
            <w:tcW w:w="2501" w:type="pct"/>
          </w:tcPr>
          <w:p w:rsidR="00AA6FA4" w:rsidRPr="00152167" w:rsidRDefault="00AA6FA4" w:rsidP="0034418C">
            <w:pPr>
              <w:pStyle w:val="DPCtabletext"/>
            </w:pPr>
            <w:r w:rsidRPr="00152167">
              <w:t>41,095</w:t>
            </w:r>
          </w:p>
        </w:tc>
      </w:tr>
      <w:tr w:rsidR="00AA6FA4" w:rsidRPr="00152167" w:rsidTr="0034418C">
        <w:tc>
          <w:tcPr>
            <w:tcW w:w="2499" w:type="pct"/>
          </w:tcPr>
          <w:p w:rsidR="00AA6FA4" w:rsidRPr="00152167" w:rsidRDefault="00AA6FA4" w:rsidP="0034418C">
            <w:pPr>
              <w:pStyle w:val="DPCtabletext"/>
            </w:pPr>
            <w:r w:rsidRPr="00152167">
              <w:t>Other campaign costs</w:t>
            </w:r>
          </w:p>
        </w:tc>
        <w:tc>
          <w:tcPr>
            <w:tcW w:w="2501" w:type="pct"/>
          </w:tcPr>
          <w:p w:rsidR="00AA6FA4" w:rsidRPr="00152167" w:rsidRDefault="00AA6FA4" w:rsidP="0034418C">
            <w:pPr>
              <w:pStyle w:val="DPCtabletext"/>
            </w:pPr>
            <w:r w:rsidRPr="00152167">
              <w:t>47,750</w:t>
            </w:r>
          </w:p>
        </w:tc>
      </w:tr>
    </w:tbl>
    <w:p w:rsidR="00473E5D" w:rsidRPr="00152167" w:rsidRDefault="00473E5D" w:rsidP="00473E5D">
      <w:pPr>
        <w:pStyle w:val="Heading4"/>
      </w:pPr>
      <w:r>
        <w:lastRenderedPageBreak/>
        <w:t>Department of Economic Development, Jobs, Transport and Resources</w:t>
      </w:r>
      <w:r w:rsidRPr="00152167">
        <w:t>: See something, say something</w:t>
      </w:r>
    </w:p>
    <w:p w:rsidR="00473E5D" w:rsidRPr="00152167" w:rsidRDefault="00473E5D" w:rsidP="00473E5D">
      <w:pPr>
        <w:pStyle w:val="Heading5"/>
      </w:pPr>
      <w:r w:rsidRPr="00152167">
        <w:t>Summary</w:t>
      </w:r>
    </w:p>
    <w:p w:rsidR="00473E5D" w:rsidRPr="00152167" w:rsidRDefault="00265BA1" w:rsidP="00473E5D">
      <w:pPr>
        <w:pStyle w:val="Heading5"/>
        <w:rPr>
          <w:rFonts w:asciiTheme="minorHAnsi" w:eastAsia="Times" w:hAnsiTheme="minorHAnsi" w:cs="Arial"/>
          <w:b w:val="0"/>
          <w:bCs w:val="0"/>
          <w:i w:val="0"/>
          <w:color w:val="000000" w:themeColor="text1"/>
          <w:sz w:val="22"/>
          <w:szCs w:val="22"/>
        </w:rPr>
      </w:pPr>
      <w:r>
        <w:rPr>
          <w:rFonts w:asciiTheme="minorHAnsi" w:eastAsia="Times" w:hAnsiTheme="minorHAnsi" w:cs="Arial"/>
          <w:b w:val="0"/>
          <w:bCs w:val="0"/>
          <w:i w:val="0"/>
          <w:color w:val="000000" w:themeColor="text1"/>
          <w:sz w:val="22"/>
          <w:szCs w:val="22"/>
        </w:rPr>
        <w:t>This campaign i</w:t>
      </w:r>
      <w:r w:rsidR="00473E5D" w:rsidRPr="00152167">
        <w:rPr>
          <w:rFonts w:asciiTheme="minorHAnsi" w:eastAsia="Times" w:hAnsiTheme="minorHAnsi" w:cs="Arial"/>
          <w:b w:val="0"/>
          <w:bCs w:val="0"/>
          <w:i w:val="0"/>
          <w:color w:val="000000" w:themeColor="text1"/>
          <w:sz w:val="22"/>
          <w:szCs w:val="22"/>
        </w:rPr>
        <w:t>ncrease</w:t>
      </w:r>
      <w:r>
        <w:rPr>
          <w:rFonts w:asciiTheme="minorHAnsi" w:eastAsia="Times" w:hAnsiTheme="minorHAnsi" w:cs="Arial"/>
          <w:b w:val="0"/>
          <w:bCs w:val="0"/>
          <w:i w:val="0"/>
          <w:color w:val="000000" w:themeColor="text1"/>
          <w:sz w:val="22"/>
          <w:szCs w:val="22"/>
        </w:rPr>
        <w:t>d</w:t>
      </w:r>
      <w:r w:rsidR="00473E5D" w:rsidRPr="00152167">
        <w:rPr>
          <w:rFonts w:asciiTheme="minorHAnsi" w:eastAsia="Times" w:hAnsiTheme="minorHAnsi" w:cs="Arial"/>
          <w:b w:val="0"/>
          <w:bCs w:val="0"/>
          <w:i w:val="0"/>
          <w:color w:val="000000" w:themeColor="text1"/>
          <w:sz w:val="22"/>
          <w:szCs w:val="22"/>
        </w:rPr>
        <w:t xml:space="preserve"> awareness of </w:t>
      </w:r>
      <w:r>
        <w:rPr>
          <w:rFonts w:asciiTheme="minorHAnsi" w:eastAsia="Times" w:hAnsiTheme="minorHAnsi" w:cs="Arial"/>
          <w:b w:val="0"/>
          <w:bCs w:val="0"/>
          <w:i w:val="0"/>
          <w:color w:val="000000" w:themeColor="text1"/>
          <w:sz w:val="22"/>
          <w:szCs w:val="22"/>
        </w:rPr>
        <w:t xml:space="preserve">the </w:t>
      </w:r>
      <w:r w:rsidR="00473E5D" w:rsidRPr="00152167">
        <w:rPr>
          <w:rFonts w:asciiTheme="minorHAnsi" w:eastAsia="Times" w:hAnsiTheme="minorHAnsi" w:cs="Arial"/>
          <w:b w:val="0"/>
          <w:bCs w:val="0"/>
          <w:i w:val="0"/>
          <w:color w:val="000000" w:themeColor="text1"/>
          <w:sz w:val="22"/>
          <w:szCs w:val="22"/>
        </w:rPr>
        <w:t xml:space="preserve">national terrorism public alert level </w:t>
      </w:r>
      <w:r>
        <w:rPr>
          <w:rFonts w:asciiTheme="minorHAnsi" w:eastAsia="Times" w:hAnsiTheme="minorHAnsi" w:cs="Arial"/>
          <w:b w:val="0"/>
          <w:bCs w:val="0"/>
          <w:i w:val="0"/>
          <w:color w:val="000000" w:themeColor="text1"/>
          <w:sz w:val="22"/>
          <w:szCs w:val="22"/>
        </w:rPr>
        <w:t xml:space="preserve">being raised from medium to high for public </w:t>
      </w:r>
      <w:r w:rsidR="00473E5D" w:rsidRPr="00152167">
        <w:rPr>
          <w:rFonts w:asciiTheme="minorHAnsi" w:eastAsia="Times" w:hAnsiTheme="minorHAnsi" w:cs="Arial"/>
          <w:b w:val="0"/>
          <w:bCs w:val="0"/>
          <w:i w:val="0"/>
          <w:color w:val="000000" w:themeColor="text1"/>
          <w:sz w:val="22"/>
          <w:szCs w:val="22"/>
        </w:rPr>
        <w:t>transport users across the network</w:t>
      </w:r>
      <w:r>
        <w:rPr>
          <w:rFonts w:asciiTheme="minorHAnsi" w:eastAsia="Times" w:hAnsiTheme="minorHAnsi" w:cs="Arial"/>
          <w:b w:val="0"/>
          <w:bCs w:val="0"/>
          <w:i w:val="0"/>
          <w:color w:val="000000" w:themeColor="text1"/>
          <w:sz w:val="22"/>
          <w:szCs w:val="22"/>
        </w:rPr>
        <w:t>.</w:t>
      </w:r>
    </w:p>
    <w:p w:rsidR="00473E5D" w:rsidRPr="00152167" w:rsidRDefault="00473E5D" w:rsidP="00473E5D">
      <w:pPr>
        <w:pStyle w:val="Heading5"/>
      </w:pPr>
      <w:r w:rsidRPr="00152167">
        <w:t>Duration</w:t>
      </w:r>
    </w:p>
    <w:p w:rsidR="00473E5D" w:rsidRPr="00152167" w:rsidRDefault="00473E5D" w:rsidP="00473E5D">
      <w:pPr>
        <w:pStyle w:val="DPCbody"/>
        <w:keepNext/>
      </w:pPr>
      <w:r w:rsidRPr="00152167">
        <w:t>October – November 2014</w:t>
      </w:r>
    </w:p>
    <w:tbl>
      <w:tblPr>
        <w:tblStyle w:val="TableGrid"/>
        <w:tblW w:w="5000" w:type="pct"/>
        <w:tblInd w:w="0" w:type="dxa"/>
        <w:tblLook w:val="04A0" w:firstRow="1" w:lastRow="0" w:firstColumn="1" w:lastColumn="0" w:noHBand="0" w:noVBand="1"/>
      </w:tblPr>
      <w:tblGrid>
        <w:gridCol w:w="4755"/>
        <w:gridCol w:w="4759"/>
      </w:tblGrid>
      <w:tr w:rsidR="00473E5D" w:rsidRPr="00152167" w:rsidTr="00851DE2">
        <w:trPr>
          <w:cantSplit/>
          <w:tblHeader/>
        </w:trPr>
        <w:tc>
          <w:tcPr>
            <w:tcW w:w="2499" w:type="pct"/>
          </w:tcPr>
          <w:p w:rsidR="00473E5D" w:rsidRPr="00152167" w:rsidRDefault="00473E5D" w:rsidP="00851DE2">
            <w:pPr>
              <w:pStyle w:val="DPCtablecolhead"/>
              <w:keepNext/>
            </w:pPr>
            <w:r w:rsidRPr="00152167">
              <w:t>Campaign advertising expenditure</w:t>
            </w:r>
          </w:p>
        </w:tc>
        <w:tc>
          <w:tcPr>
            <w:tcW w:w="2501" w:type="pct"/>
          </w:tcPr>
          <w:p w:rsidR="00473E5D" w:rsidRPr="00152167" w:rsidRDefault="00473E5D" w:rsidP="00851DE2">
            <w:pPr>
              <w:pStyle w:val="DPCtablecolhead"/>
              <w:keepNext/>
            </w:pPr>
            <w:r w:rsidRPr="00152167">
              <w:t>$ (excluding GST)</w:t>
            </w:r>
          </w:p>
        </w:tc>
      </w:tr>
      <w:tr w:rsidR="00473E5D" w:rsidRPr="00152167" w:rsidTr="00851DE2">
        <w:tc>
          <w:tcPr>
            <w:tcW w:w="2499" w:type="pct"/>
          </w:tcPr>
          <w:p w:rsidR="00473E5D" w:rsidRPr="00152167" w:rsidRDefault="00473E5D" w:rsidP="00851DE2">
            <w:pPr>
              <w:pStyle w:val="DPCtabletext"/>
              <w:keepNext/>
            </w:pPr>
            <w:r w:rsidRPr="00152167">
              <w:t>Media buy</w:t>
            </w:r>
          </w:p>
        </w:tc>
        <w:tc>
          <w:tcPr>
            <w:tcW w:w="2501" w:type="pct"/>
          </w:tcPr>
          <w:p w:rsidR="00473E5D" w:rsidRPr="00152167" w:rsidRDefault="00473E5D" w:rsidP="00851DE2">
            <w:pPr>
              <w:pStyle w:val="DPCtabletext"/>
              <w:keepNext/>
            </w:pPr>
            <w:r w:rsidRPr="00152167">
              <w:t>508,850</w:t>
            </w:r>
          </w:p>
        </w:tc>
      </w:tr>
      <w:tr w:rsidR="00473E5D" w:rsidRPr="00152167" w:rsidTr="00851DE2">
        <w:tc>
          <w:tcPr>
            <w:tcW w:w="2499" w:type="pct"/>
          </w:tcPr>
          <w:p w:rsidR="00473E5D" w:rsidRPr="00152167" w:rsidRDefault="00473E5D" w:rsidP="00851DE2">
            <w:pPr>
              <w:pStyle w:val="DPCtabletext"/>
              <w:keepNext/>
            </w:pPr>
            <w:r w:rsidRPr="00152167">
              <w:t>Creative and campaign development</w:t>
            </w:r>
          </w:p>
        </w:tc>
        <w:tc>
          <w:tcPr>
            <w:tcW w:w="2501" w:type="pct"/>
          </w:tcPr>
          <w:p w:rsidR="00473E5D" w:rsidRPr="00152167" w:rsidRDefault="00473E5D" w:rsidP="00851DE2">
            <w:pPr>
              <w:pStyle w:val="DPCtabletext"/>
              <w:keepNext/>
              <w:tabs>
                <w:tab w:val="left" w:pos="1365"/>
              </w:tabs>
            </w:pPr>
            <w:r>
              <w:t>(</w:t>
            </w:r>
            <w:r w:rsidRPr="00152167">
              <w:t>Included in advertising</w:t>
            </w:r>
            <w:r>
              <w:t xml:space="preserve"> </w:t>
            </w:r>
            <w:r w:rsidRPr="00152167">
              <w:t>media expenditure</w:t>
            </w:r>
            <w:r>
              <w:t>)</w:t>
            </w:r>
          </w:p>
        </w:tc>
      </w:tr>
      <w:tr w:rsidR="00473E5D" w:rsidRPr="00152167" w:rsidTr="00851DE2">
        <w:tc>
          <w:tcPr>
            <w:tcW w:w="2499" w:type="pct"/>
          </w:tcPr>
          <w:p w:rsidR="00473E5D" w:rsidRPr="00152167" w:rsidRDefault="00473E5D" w:rsidP="00851DE2">
            <w:pPr>
              <w:pStyle w:val="DPCtabletext"/>
              <w:keepNext/>
            </w:pPr>
            <w:r w:rsidRPr="00152167">
              <w:t>Research and evaluation</w:t>
            </w:r>
          </w:p>
        </w:tc>
        <w:tc>
          <w:tcPr>
            <w:tcW w:w="2501" w:type="pct"/>
          </w:tcPr>
          <w:p w:rsidR="00473E5D" w:rsidRPr="00152167" w:rsidRDefault="00473E5D" w:rsidP="00851DE2">
            <w:pPr>
              <w:pStyle w:val="DPCtabletext"/>
              <w:keepNext/>
            </w:pPr>
            <w:r>
              <w:t>N/A</w:t>
            </w:r>
          </w:p>
        </w:tc>
      </w:tr>
      <w:tr w:rsidR="00473E5D" w:rsidRPr="00152167" w:rsidTr="00851DE2">
        <w:tc>
          <w:tcPr>
            <w:tcW w:w="2499" w:type="pct"/>
          </w:tcPr>
          <w:p w:rsidR="00473E5D" w:rsidRPr="00152167" w:rsidRDefault="00473E5D" w:rsidP="00851DE2">
            <w:pPr>
              <w:pStyle w:val="DPCtabletext"/>
              <w:keepNext/>
            </w:pPr>
            <w:r w:rsidRPr="00152167">
              <w:t>Print and collateral</w:t>
            </w:r>
          </w:p>
        </w:tc>
        <w:tc>
          <w:tcPr>
            <w:tcW w:w="2501" w:type="pct"/>
          </w:tcPr>
          <w:p w:rsidR="00473E5D" w:rsidRPr="00152167" w:rsidRDefault="00473E5D" w:rsidP="00851DE2">
            <w:pPr>
              <w:pStyle w:val="DPCtabletext"/>
              <w:keepNext/>
            </w:pPr>
            <w:r>
              <w:t>N/A</w:t>
            </w:r>
          </w:p>
        </w:tc>
      </w:tr>
      <w:tr w:rsidR="00473E5D" w:rsidRPr="00C34AB7" w:rsidTr="00851DE2">
        <w:tc>
          <w:tcPr>
            <w:tcW w:w="2499" w:type="pct"/>
          </w:tcPr>
          <w:p w:rsidR="00473E5D" w:rsidRPr="00152167" w:rsidRDefault="00473E5D" w:rsidP="00851DE2">
            <w:pPr>
              <w:pStyle w:val="DPCtabletext"/>
              <w:keepNext/>
            </w:pPr>
            <w:r w:rsidRPr="00152167">
              <w:t>Other campaign costs</w:t>
            </w:r>
          </w:p>
        </w:tc>
        <w:tc>
          <w:tcPr>
            <w:tcW w:w="2501" w:type="pct"/>
          </w:tcPr>
          <w:p w:rsidR="00473E5D" w:rsidRPr="00C34AB7" w:rsidRDefault="00473E5D" w:rsidP="00851DE2">
            <w:pPr>
              <w:pStyle w:val="DPCtabletext"/>
              <w:keepNext/>
            </w:pPr>
            <w:r>
              <w:t>N/A</w:t>
            </w:r>
          </w:p>
        </w:tc>
      </w:tr>
    </w:tbl>
    <w:p w:rsidR="00473E5D" w:rsidRPr="00971E8A" w:rsidRDefault="00473E5D" w:rsidP="00971E8A">
      <w:pPr>
        <w:pStyle w:val="Heading4"/>
      </w:pPr>
    </w:p>
    <w:p w:rsidR="00AA6FA4" w:rsidRPr="00152167" w:rsidRDefault="00477824" w:rsidP="00AA6FA4">
      <w:pPr>
        <w:pStyle w:val="Heading4"/>
      </w:pPr>
      <w:r>
        <w:t>Department of Economic Development, Jobs, Transport and Resources</w:t>
      </w:r>
      <w:r w:rsidR="00AA6FA4" w:rsidRPr="00152167">
        <w:t>: Small Business Festival Victoria</w:t>
      </w:r>
    </w:p>
    <w:p w:rsidR="00AA6FA4" w:rsidRPr="00152167" w:rsidRDefault="00AA6FA4" w:rsidP="00AA6FA4">
      <w:pPr>
        <w:pStyle w:val="Heading5"/>
      </w:pPr>
      <w:r w:rsidRPr="00152167">
        <w:t>Summary</w:t>
      </w:r>
    </w:p>
    <w:p w:rsidR="00AA6FA4" w:rsidRPr="00152167" w:rsidRDefault="0093620E" w:rsidP="00AA6FA4">
      <w:pPr>
        <w:pStyle w:val="DPCbody"/>
      </w:pPr>
      <w:r>
        <w:t>This campaign p</w:t>
      </w:r>
      <w:r w:rsidR="00AA6FA4" w:rsidRPr="00152167">
        <w:t>romote</w:t>
      </w:r>
      <w:r>
        <w:t>d</w:t>
      </w:r>
      <w:r w:rsidR="00AA6FA4" w:rsidRPr="00152167">
        <w:t xml:space="preserve"> </w:t>
      </w:r>
      <w:r>
        <w:t xml:space="preserve">the </w:t>
      </w:r>
      <w:r w:rsidR="00AA6FA4" w:rsidRPr="00152167">
        <w:t xml:space="preserve">Small Business Festival Victoria to support small business across Victoria. </w:t>
      </w:r>
    </w:p>
    <w:p w:rsidR="00AA6FA4" w:rsidRPr="00152167" w:rsidRDefault="00AA6FA4" w:rsidP="00AA6FA4">
      <w:pPr>
        <w:pStyle w:val="Heading5"/>
      </w:pPr>
      <w:r w:rsidRPr="00152167">
        <w:t>Duration</w:t>
      </w:r>
    </w:p>
    <w:p w:rsidR="00AA6FA4" w:rsidRPr="00152167" w:rsidRDefault="00AA6FA4" w:rsidP="00AA6FA4">
      <w:pPr>
        <w:pStyle w:val="DPCbody"/>
      </w:pPr>
      <w:r w:rsidRPr="00152167">
        <w:t>July 2014 – June 2015</w:t>
      </w:r>
    </w:p>
    <w:tbl>
      <w:tblPr>
        <w:tblStyle w:val="TableGrid"/>
        <w:tblW w:w="5000" w:type="pct"/>
        <w:tblInd w:w="0" w:type="dxa"/>
        <w:tblLook w:val="04A0" w:firstRow="1" w:lastRow="0" w:firstColumn="1" w:lastColumn="0" w:noHBand="0" w:noVBand="1"/>
      </w:tblPr>
      <w:tblGrid>
        <w:gridCol w:w="4755"/>
        <w:gridCol w:w="4759"/>
      </w:tblGrid>
      <w:tr w:rsidR="00AA6FA4" w:rsidRPr="00152167" w:rsidTr="0034418C">
        <w:trPr>
          <w:cantSplit/>
          <w:tblHeader/>
        </w:trPr>
        <w:tc>
          <w:tcPr>
            <w:tcW w:w="2499" w:type="pct"/>
          </w:tcPr>
          <w:p w:rsidR="00AA6FA4" w:rsidRPr="00152167" w:rsidRDefault="00AA6FA4" w:rsidP="0034418C">
            <w:pPr>
              <w:pStyle w:val="DPCtablecolhead"/>
            </w:pPr>
            <w:r w:rsidRPr="00152167">
              <w:t>Campaign advertising expenditure</w:t>
            </w:r>
          </w:p>
        </w:tc>
        <w:tc>
          <w:tcPr>
            <w:tcW w:w="2501" w:type="pct"/>
          </w:tcPr>
          <w:p w:rsidR="00AA6FA4" w:rsidRPr="00152167" w:rsidRDefault="00AA6FA4" w:rsidP="0034418C">
            <w:pPr>
              <w:pStyle w:val="DPCtablecolhead"/>
            </w:pPr>
            <w:r w:rsidRPr="00152167">
              <w:t>$ (excluding GST)</w:t>
            </w:r>
          </w:p>
        </w:tc>
      </w:tr>
      <w:tr w:rsidR="00AA6FA4" w:rsidRPr="00152167" w:rsidTr="0034418C">
        <w:tc>
          <w:tcPr>
            <w:tcW w:w="2499" w:type="pct"/>
          </w:tcPr>
          <w:p w:rsidR="00AA6FA4" w:rsidRPr="00152167" w:rsidRDefault="00AA6FA4" w:rsidP="0034418C">
            <w:pPr>
              <w:pStyle w:val="DPCtabletext"/>
            </w:pPr>
            <w:r w:rsidRPr="00152167">
              <w:t>Media buy</w:t>
            </w:r>
          </w:p>
        </w:tc>
        <w:tc>
          <w:tcPr>
            <w:tcW w:w="2501" w:type="pct"/>
          </w:tcPr>
          <w:p w:rsidR="00AA6FA4" w:rsidRPr="00152167" w:rsidRDefault="00AA6FA4" w:rsidP="0034418C">
            <w:pPr>
              <w:pStyle w:val="DPCtabletext"/>
            </w:pPr>
            <w:r w:rsidRPr="00152167">
              <w:t>220,092</w:t>
            </w:r>
          </w:p>
        </w:tc>
      </w:tr>
      <w:tr w:rsidR="00AA6FA4" w:rsidRPr="00152167" w:rsidTr="0034418C">
        <w:tc>
          <w:tcPr>
            <w:tcW w:w="2499" w:type="pct"/>
          </w:tcPr>
          <w:p w:rsidR="00AA6FA4" w:rsidRPr="00152167" w:rsidRDefault="00AA6FA4" w:rsidP="0034418C">
            <w:pPr>
              <w:pStyle w:val="DPCtabletext"/>
            </w:pPr>
            <w:r w:rsidRPr="00152167">
              <w:t>Creative and campaign development</w:t>
            </w:r>
          </w:p>
        </w:tc>
        <w:tc>
          <w:tcPr>
            <w:tcW w:w="2501" w:type="pct"/>
          </w:tcPr>
          <w:p w:rsidR="00AA6FA4" w:rsidRPr="00152167" w:rsidRDefault="00AA6FA4" w:rsidP="0034418C">
            <w:pPr>
              <w:pStyle w:val="DPCtabletext"/>
              <w:tabs>
                <w:tab w:val="left" w:pos="1365"/>
              </w:tabs>
            </w:pPr>
            <w:r w:rsidRPr="00152167">
              <w:t>220,962</w:t>
            </w:r>
          </w:p>
        </w:tc>
      </w:tr>
      <w:tr w:rsidR="00AA6FA4" w:rsidRPr="00152167" w:rsidTr="0034418C">
        <w:tc>
          <w:tcPr>
            <w:tcW w:w="2499" w:type="pct"/>
          </w:tcPr>
          <w:p w:rsidR="00AA6FA4" w:rsidRPr="00152167" w:rsidRDefault="00AA6FA4" w:rsidP="0034418C">
            <w:pPr>
              <w:pStyle w:val="DPCtabletext"/>
            </w:pPr>
            <w:r w:rsidRPr="00152167">
              <w:t>Research and evaluation</w:t>
            </w:r>
          </w:p>
        </w:tc>
        <w:tc>
          <w:tcPr>
            <w:tcW w:w="2501" w:type="pct"/>
          </w:tcPr>
          <w:p w:rsidR="00AA6FA4" w:rsidRPr="00152167" w:rsidRDefault="00AA6FA4" w:rsidP="0034418C">
            <w:pPr>
              <w:pStyle w:val="DPCtabletext"/>
            </w:pPr>
            <w:r w:rsidRPr="00152167">
              <w:t>17,472</w:t>
            </w:r>
          </w:p>
        </w:tc>
      </w:tr>
      <w:tr w:rsidR="00AA6FA4" w:rsidRPr="00152167" w:rsidTr="0034418C">
        <w:tc>
          <w:tcPr>
            <w:tcW w:w="2499" w:type="pct"/>
          </w:tcPr>
          <w:p w:rsidR="00AA6FA4" w:rsidRPr="00152167" w:rsidRDefault="00AA6FA4" w:rsidP="0034418C">
            <w:pPr>
              <w:pStyle w:val="DPCtabletext"/>
            </w:pPr>
            <w:r w:rsidRPr="00152167">
              <w:t>Print and collateral</w:t>
            </w:r>
          </w:p>
        </w:tc>
        <w:tc>
          <w:tcPr>
            <w:tcW w:w="2501" w:type="pct"/>
          </w:tcPr>
          <w:p w:rsidR="00AA6FA4" w:rsidRPr="00152167" w:rsidRDefault="00AA6FA4" w:rsidP="0034418C">
            <w:pPr>
              <w:pStyle w:val="DPCtabletext"/>
            </w:pPr>
            <w:r w:rsidRPr="00152167">
              <w:t>129,068</w:t>
            </w:r>
          </w:p>
        </w:tc>
      </w:tr>
      <w:tr w:rsidR="00AA6FA4" w:rsidRPr="00C34AB7" w:rsidTr="0034418C">
        <w:tc>
          <w:tcPr>
            <w:tcW w:w="2499" w:type="pct"/>
          </w:tcPr>
          <w:p w:rsidR="00AA6FA4" w:rsidRPr="00152167" w:rsidRDefault="00AA6FA4" w:rsidP="0034418C">
            <w:pPr>
              <w:pStyle w:val="DPCtabletext"/>
            </w:pPr>
            <w:r w:rsidRPr="00152167">
              <w:t>Other campaign costs</w:t>
            </w:r>
          </w:p>
        </w:tc>
        <w:tc>
          <w:tcPr>
            <w:tcW w:w="2501" w:type="pct"/>
          </w:tcPr>
          <w:p w:rsidR="00AA6FA4" w:rsidRPr="00C34AB7" w:rsidRDefault="00AA6FA4" w:rsidP="0034418C">
            <w:pPr>
              <w:pStyle w:val="DPCtabletext"/>
            </w:pPr>
            <w:r w:rsidRPr="00152167">
              <w:t>4,030</w:t>
            </w:r>
          </w:p>
        </w:tc>
      </w:tr>
    </w:tbl>
    <w:p w:rsidR="005E5C41" w:rsidRPr="00152167" w:rsidRDefault="005E5C41" w:rsidP="005E5C41">
      <w:pPr>
        <w:pStyle w:val="Heading4"/>
      </w:pPr>
      <w:r>
        <w:lastRenderedPageBreak/>
        <w:t>Department of Economic Development, Jobs, Transport and Resources</w:t>
      </w:r>
      <w:r w:rsidRPr="00152167">
        <w:t>: Support Small Business Day 2014</w:t>
      </w:r>
    </w:p>
    <w:p w:rsidR="005E5C41" w:rsidRPr="00152167" w:rsidRDefault="005E5C41" w:rsidP="005E5C41">
      <w:pPr>
        <w:pStyle w:val="Heading5"/>
      </w:pPr>
      <w:r w:rsidRPr="00152167">
        <w:t>Summary</w:t>
      </w:r>
    </w:p>
    <w:p w:rsidR="005E5C41" w:rsidRPr="00152167" w:rsidRDefault="003A356C" w:rsidP="005E5C41">
      <w:pPr>
        <w:pStyle w:val="DPCbody"/>
        <w:keepNext/>
      </w:pPr>
      <w:r>
        <w:t>This campaign p</w:t>
      </w:r>
      <w:r w:rsidR="005E5C41" w:rsidRPr="00152167">
        <w:t>romote</w:t>
      </w:r>
      <w:r>
        <w:t>d</w:t>
      </w:r>
      <w:r w:rsidR="005E5C41" w:rsidRPr="00152167">
        <w:t xml:space="preserve"> Small Business Day to support small business across Victoria. </w:t>
      </w:r>
    </w:p>
    <w:p w:rsidR="005E5C41" w:rsidRPr="00152167" w:rsidRDefault="005E5C41" w:rsidP="005E5C41">
      <w:pPr>
        <w:pStyle w:val="Heading5"/>
      </w:pPr>
      <w:r w:rsidRPr="00152167">
        <w:t>Duration</w:t>
      </w:r>
    </w:p>
    <w:p w:rsidR="005E5C41" w:rsidRPr="00152167" w:rsidRDefault="00093454" w:rsidP="005E5C41">
      <w:pPr>
        <w:pStyle w:val="DPCbody"/>
        <w:keepNext/>
      </w:pPr>
      <w:r>
        <w:t>July</w:t>
      </w:r>
      <w:r w:rsidR="005E5C41" w:rsidRPr="00C26990">
        <w:t xml:space="preserve"> 2014 – </w:t>
      </w:r>
      <w:r>
        <w:t>October</w:t>
      </w:r>
      <w:r w:rsidR="005E5C41" w:rsidRPr="00C26990">
        <w:t xml:space="preserve"> 201</w:t>
      </w:r>
      <w:r>
        <w:t>4</w:t>
      </w:r>
    </w:p>
    <w:tbl>
      <w:tblPr>
        <w:tblStyle w:val="TableGrid"/>
        <w:tblW w:w="5000" w:type="pct"/>
        <w:tblInd w:w="0" w:type="dxa"/>
        <w:tblLook w:val="04A0" w:firstRow="1" w:lastRow="0" w:firstColumn="1" w:lastColumn="0" w:noHBand="0" w:noVBand="1"/>
      </w:tblPr>
      <w:tblGrid>
        <w:gridCol w:w="4755"/>
        <w:gridCol w:w="4759"/>
      </w:tblGrid>
      <w:tr w:rsidR="005E5C41" w:rsidRPr="00152167" w:rsidTr="00851DE2">
        <w:trPr>
          <w:cantSplit/>
          <w:tblHeader/>
        </w:trPr>
        <w:tc>
          <w:tcPr>
            <w:tcW w:w="2499" w:type="pct"/>
          </w:tcPr>
          <w:p w:rsidR="005E5C41" w:rsidRPr="00152167" w:rsidRDefault="005E5C41" w:rsidP="00851DE2">
            <w:pPr>
              <w:pStyle w:val="DPCtablecolhead"/>
              <w:keepNext/>
              <w:keepLines/>
            </w:pPr>
            <w:r w:rsidRPr="00152167">
              <w:t>Campaign advertising expenditure</w:t>
            </w:r>
          </w:p>
        </w:tc>
        <w:tc>
          <w:tcPr>
            <w:tcW w:w="2501" w:type="pct"/>
          </w:tcPr>
          <w:p w:rsidR="005E5C41" w:rsidRPr="00152167" w:rsidRDefault="005E5C41" w:rsidP="00851DE2">
            <w:pPr>
              <w:pStyle w:val="DPCtablecolhead"/>
              <w:keepNext/>
              <w:keepLines/>
            </w:pPr>
            <w:r w:rsidRPr="00152167">
              <w:t>$ (excluding GST)</w:t>
            </w:r>
          </w:p>
        </w:tc>
      </w:tr>
      <w:tr w:rsidR="005E5C41" w:rsidRPr="00152167" w:rsidTr="00851DE2">
        <w:tc>
          <w:tcPr>
            <w:tcW w:w="2499" w:type="pct"/>
          </w:tcPr>
          <w:p w:rsidR="005E5C41" w:rsidRPr="00152167" w:rsidRDefault="005E5C41" w:rsidP="00851DE2">
            <w:pPr>
              <w:pStyle w:val="DPCtabletext"/>
              <w:keepNext/>
              <w:keepLines/>
            </w:pPr>
            <w:r w:rsidRPr="00152167">
              <w:t>Media buy</w:t>
            </w:r>
          </w:p>
        </w:tc>
        <w:tc>
          <w:tcPr>
            <w:tcW w:w="2501" w:type="pct"/>
          </w:tcPr>
          <w:p w:rsidR="005E5C41" w:rsidRPr="00152167" w:rsidRDefault="005E5C41" w:rsidP="00851DE2">
            <w:pPr>
              <w:pStyle w:val="DPCtabletext"/>
              <w:keepNext/>
              <w:keepLines/>
            </w:pPr>
            <w:r w:rsidRPr="00152167">
              <w:t>598,263</w:t>
            </w:r>
          </w:p>
        </w:tc>
      </w:tr>
      <w:tr w:rsidR="005E5C41" w:rsidRPr="00152167" w:rsidTr="00851DE2">
        <w:tc>
          <w:tcPr>
            <w:tcW w:w="2499" w:type="pct"/>
          </w:tcPr>
          <w:p w:rsidR="005E5C41" w:rsidRPr="00152167" w:rsidRDefault="005E5C41" w:rsidP="00851DE2">
            <w:pPr>
              <w:pStyle w:val="DPCtabletext"/>
              <w:keepNext/>
              <w:keepLines/>
            </w:pPr>
            <w:r w:rsidRPr="00152167">
              <w:t>Creative and campaign development</w:t>
            </w:r>
          </w:p>
        </w:tc>
        <w:tc>
          <w:tcPr>
            <w:tcW w:w="2501" w:type="pct"/>
          </w:tcPr>
          <w:p w:rsidR="005E5C41" w:rsidRPr="00152167" w:rsidRDefault="005E5C41" w:rsidP="00851DE2">
            <w:pPr>
              <w:pStyle w:val="DPCtabletext"/>
              <w:keepNext/>
              <w:keepLines/>
            </w:pPr>
            <w:r w:rsidRPr="00152167">
              <w:t>89,045</w:t>
            </w:r>
          </w:p>
        </w:tc>
      </w:tr>
      <w:tr w:rsidR="005E5C41" w:rsidRPr="00152167" w:rsidTr="00851DE2">
        <w:tc>
          <w:tcPr>
            <w:tcW w:w="2499" w:type="pct"/>
          </w:tcPr>
          <w:p w:rsidR="005E5C41" w:rsidRPr="00152167" w:rsidRDefault="005E5C41" w:rsidP="00851DE2">
            <w:pPr>
              <w:pStyle w:val="DPCtabletext"/>
              <w:keepNext/>
              <w:keepLines/>
            </w:pPr>
            <w:r w:rsidRPr="00152167">
              <w:t>Research and evaluation</w:t>
            </w:r>
          </w:p>
        </w:tc>
        <w:tc>
          <w:tcPr>
            <w:tcW w:w="2501" w:type="pct"/>
          </w:tcPr>
          <w:p w:rsidR="005E5C41" w:rsidRPr="00152167" w:rsidRDefault="005E5C41" w:rsidP="00851DE2">
            <w:pPr>
              <w:pStyle w:val="DPCtabletext"/>
              <w:keepNext/>
              <w:keepLines/>
            </w:pPr>
            <w:r w:rsidRPr="00152167">
              <w:t>26,900</w:t>
            </w:r>
          </w:p>
        </w:tc>
      </w:tr>
      <w:tr w:rsidR="005E5C41" w:rsidRPr="00152167" w:rsidTr="00851DE2">
        <w:tc>
          <w:tcPr>
            <w:tcW w:w="2499" w:type="pct"/>
          </w:tcPr>
          <w:p w:rsidR="005E5C41" w:rsidRPr="00152167" w:rsidRDefault="005E5C41" w:rsidP="00851DE2">
            <w:pPr>
              <w:pStyle w:val="DPCtabletext"/>
              <w:keepNext/>
              <w:keepLines/>
            </w:pPr>
            <w:r w:rsidRPr="00152167">
              <w:t>Print and collateral</w:t>
            </w:r>
          </w:p>
        </w:tc>
        <w:tc>
          <w:tcPr>
            <w:tcW w:w="2501" w:type="pct"/>
          </w:tcPr>
          <w:p w:rsidR="005E5C41" w:rsidRPr="00152167" w:rsidRDefault="005E5C41" w:rsidP="00851DE2">
            <w:pPr>
              <w:pStyle w:val="DPCtabletext"/>
              <w:keepNext/>
              <w:keepLines/>
            </w:pPr>
            <w:r>
              <w:t>(</w:t>
            </w:r>
            <w:r w:rsidRPr="00152167">
              <w:t>Included in creative and</w:t>
            </w:r>
            <w:r>
              <w:t xml:space="preserve"> </w:t>
            </w:r>
            <w:r w:rsidRPr="00152167">
              <w:t>campaign development</w:t>
            </w:r>
            <w:r>
              <w:t>)</w:t>
            </w:r>
          </w:p>
        </w:tc>
      </w:tr>
      <w:tr w:rsidR="005E5C41" w:rsidRPr="00152167" w:rsidTr="00851DE2">
        <w:tc>
          <w:tcPr>
            <w:tcW w:w="2499" w:type="pct"/>
          </w:tcPr>
          <w:p w:rsidR="005E5C41" w:rsidRPr="00152167" w:rsidRDefault="005E5C41" w:rsidP="00851DE2">
            <w:pPr>
              <w:pStyle w:val="DPCtabletext"/>
              <w:keepNext/>
              <w:keepLines/>
            </w:pPr>
            <w:r w:rsidRPr="00152167">
              <w:t>Other campaign costs</w:t>
            </w:r>
          </w:p>
        </w:tc>
        <w:tc>
          <w:tcPr>
            <w:tcW w:w="2501" w:type="pct"/>
          </w:tcPr>
          <w:p w:rsidR="005E5C41" w:rsidRPr="00152167" w:rsidRDefault="005E5C41" w:rsidP="00851DE2">
            <w:pPr>
              <w:pStyle w:val="DPCtabletext"/>
              <w:keepNext/>
              <w:keepLines/>
            </w:pPr>
            <w:r w:rsidRPr="00152167">
              <w:t>160,132</w:t>
            </w:r>
          </w:p>
        </w:tc>
      </w:tr>
    </w:tbl>
    <w:p w:rsidR="00851DE2" w:rsidRDefault="00851DE2" w:rsidP="004249C2">
      <w:pPr>
        <w:pStyle w:val="Heading4"/>
      </w:pPr>
    </w:p>
    <w:p w:rsidR="00AA6FA4" w:rsidRPr="00152167" w:rsidRDefault="00477824" w:rsidP="004249C2">
      <w:pPr>
        <w:pStyle w:val="Heading4"/>
      </w:pPr>
      <w:r>
        <w:t>Department of Economic Development, Jobs, Transport and Resources</w:t>
      </w:r>
      <w:r w:rsidR="00AA6FA4" w:rsidRPr="00152167">
        <w:t xml:space="preserve">: Switch on </w:t>
      </w:r>
    </w:p>
    <w:p w:rsidR="00AA6FA4" w:rsidRPr="00152167" w:rsidRDefault="00AA6FA4" w:rsidP="00AA6FA4">
      <w:pPr>
        <w:pStyle w:val="Heading5"/>
      </w:pPr>
      <w:r w:rsidRPr="00152167">
        <w:t>Summary</w:t>
      </w:r>
    </w:p>
    <w:p w:rsidR="00AA6FA4" w:rsidRPr="00152167" w:rsidRDefault="0029673E" w:rsidP="00AA6FA4">
      <w:pPr>
        <w:pStyle w:val="DPCbody"/>
        <w:keepNext/>
      </w:pPr>
      <w:r>
        <w:t>This campaign i</w:t>
      </w:r>
      <w:r w:rsidR="00AA6FA4" w:rsidRPr="00152167">
        <w:t>nform</w:t>
      </w:r>
      <w:r>
        <w:t>ed</w:t>
      </w:r>
      <w:r w:rsidR="00AA6FA4" w:rsidRPr="00152167">
        <w:t xml:space="preserve"> consumers about their energy use and cost, and the opportunities to use energy more efficiently. </w:t>
      </w:r>
    </w:p>
    <w:p w:rsidR="00AA6FA4" w:rsidRPr="00152167" w:rsidRDefault="00AA6FA4" w:rsidP="00AA6FA4">
      <w:pPr>
        <w:pStyle w:val="Heading5"/>
      </w:pPr>
      <w:r w:rsidRPr="00152167">
        <w:t>Duration</w:t>
      </w:r>
    </w:p>
    <w:p w:rsidR="00AA6FA4" w:rsidRPr="00152167" w:rsidRDefault="00AA6FA4" w:rsidP="00AA6FA4">
      <w:pPr>
        <w:pStyle w:val="DPCbody"/>
        <w:keepNext/>
      </w:pPr>
      <w:r w:rsidRPr="00152167">
        <w:t>September – November 2014</w:t>
      </w:r>
    </w:p>
    <w:tbl>
      <w:tblPr>
        <w:tblStyle w:val="TableGrid"/>
        <w:tblW w:w="5000" w:type="pct"/>
        <w:tblInd w:w="0" w:type="dxa"/>
        <w:tblLook w:val="04A0" w:firstRow="1" w:lastRow="0" w:firstColumn="1" w:lastColumn="0" w:noHBand="0" w:noVBand="1"/>
      </w:tblPr>
      <w:tblGrid>
        <w:gridCol w:w="4755"/>
        <w:gridCol w:w="4759"/>
      </w:tblGrid>
      <w:tr w:rsidR="00AA6FA4" w:rsidRPr="00152167" w:rsidTr="0034418C">
        <w:trPr>
          <w:cantSplit/>
          <w:tblHeader/>
        </w:trPr>
        <w:tc>
          <w:tcPr>
            <w:tcW w:w="2499" w:type="pct"/>
          </w:tcPr>
          <w:p w:rsidR="00AA6FA4" w:rsidRPr="00152167" w:rsidRDefault="00AA6FA4" w:rsidP="0034418C">
            <w:pPr>
              <w:pStyle w:val="DPCtablecolhead"/>
              <w:keepNext/>
            </w:pPr>
            <w:r w:rsidRPr="00152167">
              <w:t>Campaign advertising expenditure</w:t>
            </w:r>
          </w:p>
        </w:tc>
        <w:tc>
          <w:tcPr>
            <w:tcW w:w="2501" w:type="pct"/>
          </w:tcPr>
          <w:p w:rsidR="00AA6FA4" w:rsidRPr="00152167" w:rsidRDefault="00AA6FA4" w:rsidP="0034418C">
            <w:pPr>
              <w:pStyle w:val="DPCtablecolhead"/>
              <w:keepNext/>
            </w:pPr>
            <w:r w:rsidRPr="00152167">
              <w:t>$ (excluding GST)</w:t>
            </w:r>
          </w:p>
        </w:tc>
      </w:tr>
      <w:tr w:rsidR="00AA6FA4" w:rsidRPr="00152167" w:rsidTr="0034418C">
        <w:tc>
          <w:tcPr>
            <w:tcW w:w="2499" w:type="pct"/>
          </w:tcPr>
          <w:p w:rsidR="00AA6FA4" w:rsidRPr="00152167" w:rsidRDefault="00AA6FA4" w:rsidP="0034418C">
            <w:pPr>
              <w:pStyle w:val="DPCtabletext"/>
              <w:keepNext/>
            </w:pPr>
            <w:r w:rsidRPr="00152167">
              <w:t>Media buy</w:t>
            </w:r>
          </w:p>
        </w:tc>
        <w:tc>
          <w:tcPr>
            <w:tcW w:w="2501" w:type="pct"/>
          </w:tcPr>
          <w:p w:rsidR="00AA6FA4" w:rsidRPr="00152167" w:rsidRDefault="00AA6FA4" w:rsidP="0034418C">
            <w:pPr>
              <w:pStyle w:val="DPCtabletext"/>
              <w:keepNext/>
            </w:pPr>
            <w:r w:rsidRPr="00152167">
              <w:t>472,220</w:t>
            </w:r>
          </w:p>
        </w:tc>
      </w:tr>
      <w:tr w:rsidR="00AA6FA4" w:rsidRPr="00152167" w:rsidTr="0034418C">
        <w:tc>
          <w:tcPr>
            <w:tcW w:w="2499" w:type="pct"/>
          </w:tcPr>
          <w:p w:rsidR="00AA6FA4" w:rsidRPr="00152167" w:rsidRDefault="00AA6FA4" w:rsidP="0034418C">
            <w:pPr>
              <w:pStyle w:val="DPCtabletext"/>
              <w:keepNext/>
            </w:pPr>
            <w:r w:rsidRPr="00152167">
              <w:t>Creative and campaign development</w:t>
            </w:r>
          </w:p>
        </w:tc>
        <w:tc>
          <w:tcPr>
            <w:tcW w:w="2501" w:type="pct"/>
          </w:tcPr>
          <w:p w:rsidR="00AA6FA4" w:rsidRPr="00152167" w:rsidRDefault="00AA6FA4" w:rsidP="0034418C">
            <w:pPr>
              <w:pStyle w:val="DPCtabletext"/>
              <w:keepNext/>
              <w:tabs>
                <w:tab w:val="left" w:pos="1365"/>
              </w:tabs>
            </w:pPr>
            <w:r w:rsidRPr="00152167">
              <w:t>86,427</w:t>
            </w:r>
          </w:p>
        </w:tc>
      </w:tr>
      <w:tr w:rsidR="00AA6FA4" w:rsidRPr="00152167" w:rsidTr="0034418C">
        <w:tc>
          <w:tcPr>
            <w:tcW w:w="2499" w:type="pct"/>
          </w:tcPr>
          <w:p w:rsidR="00AA6FA4" w:rsidRPr="00152167" w:rsidRDefault="00AA6FA4" w:rsidP="0034418C">
            <w:pPr>
              <w:pStyle w:val="DPCtabletext"/>
              <w:keepNext/>
            </w:pPr>
            <w:r w:rsidRPr="00152167">
              <w:t>Research and evaluation</w:t>
            </w:r>
          </w:p>
        </w:tc>
        <w:tc>
          <w:tcPr>
            <w:tcW w:w="2501" w:type="pct"/>
          </w:tcPr>
          <w:p w:rsidR="00AA6FA4" w:rsidRPr="00152167" w:rsidRDefault="00AA6FA4" w:rsidP="0034418C">
            <w:pPr>
              <w:pStyle w:val="DPCtabletext"/>
              <w:keepNext/>
            </w:pPr>
            <w:r w:rsidRPr="00152167">
              <w:t>26,095</w:t>
            </w:r>
          </w:p>
        </w:tc>
      </w:tr>
      <w:tr w:rsidR="00AA6FA4" w:rsidRPr="00152167" w:rsidTr="0034418C">
        <w:tc>
          <w:tcPr>
            <w:tcW w:w="2499" w:type="pct"/>
          </w:tcPr>
          <w:p w:rsidR="00AA6FA4" w:rsidRPr="00152167" w:rsidRDefault="00AA6FA4" w:rsidP="0034418C">
            <w:pPr>
              <w:pStyle w:val="DPCtabletext"/>
              <w:keepNext/>
            </w:pPr>
            <w:r w:rsidRPr="00152167">
              <w:t>Print and collateral</w:t>
            </w:r>
          </w:p>
        </w:tc>
        <w:tc>
          <w:tcPr>
            <w:tcW w:w="2501" w:type="pct"/>
          </w:tcPr>
          <w:p w:rsidR="00AA6FA4" w:rsidRPr="00152167" w:rsidRDefault="00AA6FA4" w:rsidP="0034418C">
            <w:pPr>
              <w:pStyle w:val="DPCtabletext"/>
              <w:keepNext/>
            </w:pPr>
            <w:r w:rsidRPr="00152167">
              <w:t>30,788</w:t>
            </w:r>
          </w:p>
        </w:tc>
      </w:tr>
      <w:tr w:rsidR="00AA6FA4" w:rsidRPr="00152167" w:rsidTr="0034418C">
        <w:tc>
          <w:tcPr>
            <w:tcW w:w="2499" w:type="pct"/>
          </w:tcPr>
          <w:p w:rsidR="00AA6FA4" w:rsidRPr="00152167" w:rsidRDefault="00AA6FA4" w:rsidP="0034418C">
            <w:pPr>
              <w:pStyle w:val="DPCtabletext"/>
              <w:keepNext/>
            </w:pPr>
            <w:r w:rsidRPr="00152167">
              <w:t>Other campaign costs</w:t>
            </w:r>
          </w:p>
        </w:tc>
        <w:tc>
          <w:tcPr>
            <w:tcW w:w="2501" w:type="pct"/>
          </w:tcPr>
          <w:p w:rsidR="00AA6FA4" w:rsidRPr="00152167" w:rsidRDefault="00AA6FA4" w:rsidP="0034418C">
            <w:pPr>
              <w:pStyle w:val="DPCtabletext"/>
              <w:keepNext/>
            </w:pPr>
            <w:r w:rsidRPr="00152167">
              <w:t>68,861</w:t>
            </w:r>
          </w:p>
        </w:tc>
      </w:tr>
    </w:tbl>
    <w:p w:rsidR="004249C2" w:rsidRDefault="004249C2" w:rsidP="00FA036E">
      <w:pPr>
        <w:pStyle w:val="Heading2"/>
      </w:pPr>
    </w:p>
    <w:p w:rsidR="00473E5D" w:rsidRDefault="00473E5D">
      <w:pPr>
        <w:rPr>
          <w:rFonts w:asciiTheme="majorHAnsi" w:eastAsia="MS Mincho" w:hAnsiTheme="majorHAnsi"/>
          <w:b/>
          <w:bCs/>
          <w:color w:val="AF272F" w:themeColor="accent4"/>
          <w:sz w:val="28"/>
          <w:szCs w:val="28"/>
        </w:rPr>
      </w:pPr>
      <w:r>
        <w:br w:type="page"/>
      </w:r>
    </w:p>
    <w:p w:rsidR="00652C74" w:rsidRPr="00D9158C" w:rsidRDefault="00652C74" w:rsidP="00652C74">
      <w:pPr>
        <w:pStyle w:val="Heading4"/>
      </w:pPr>
      <w:r w:rsidRPr="00D9158C">
        <w:lastRenderedPageBreak/>
        <w:t>D</w:t>
      </w:r>
      <w:r w:rsidR="00A83D37">
        <w:t xml:space="preserve">epartment of </w:t>
      </w:r>
      <w:r w:rsidRPr="00D9158C">
        <w:t>E</w:t>
      </w:r>
      <w:r w:rsidR="00A83D37">
        <w:t xml:space="preserve">ducation and </w:t>
      </w:r>
      <w:r w:rsidRPr="00D9158C">
        <w:t>T</w:t>
      </w:r>
      <w:r w:rsidR="00A83D37">
        <w:t>raining</w:t>
      </w:r>
      <w:r w:rsidRPr="00D9158C">
        <w:t>: Bully Stoppers</w:t>
      </w:r>
    </w:p>
    <w:p w:rsidR="00652C74" w:rsidRPr="00D9158C" w:rsidRDefault="00652C74" w:rsidP="00652C74">
      <w:pPr>
        <w:pStyle w:val="Heading5"/>
      </w:pPr>
      <w:r w:rsidRPr="00D9158C">
        <w:t>Summary</w:t>
      </w:r>
    </w:p>
    <w:p w:rsidR="00652C74" w:rsidRPr="00D9158C" w:rsidRDefault="0029673E" w:rsidP="00652C74">
      <w:pPr>
        <w:pStyle w:val="DPCbody"/>
      </w:pPr>
      <w:r>
        <w:t xml:space="preserve">This campaign </w:t>
      </w:r>
      <w:r w:rsidR="00652C74" w:rsidRPr="00D9158C">
        <w:t>encourage</w:t>
      </w:r>
      <w:r>
        <w:t>d</w:t>
      </w:r>
      <w:r w:rsidR="00652C74" w:rsidRPr="00D9158C">
        <w:t xml:space="preserve"> parents and students to speak up about cyberbull</w:t>
      </w:r>
      <w:r>
        <w:t xml:space="preserve">ying and informed them on how to </w:t>
      </w:r>
      <w:r w:rsidR="00652C74" w:rsidRPr="00D9158C">
        <w:t xml:space="preserve">deal with cyberbullying by providing information and resources via the Bully Stoppers website. </w:t>
      </w:r>
    </w:p>
    <w:p w:rsidR="00652C74" w:rsidRPr="00D9158C" w:rsidRDefault="00652C74" w:rsidP="00652C74">
      <w:pPr>
        <w:pStyle w:val="Heading5"/>
      </w:pPr>
      <w:r w:rsidRPr="00D9158C">
        <w:t>Duration</w:t>
      </w:r>
    </w:p>
    <w:p w:rsidR="00652C74" w:rsidRPr="00D9158C" w:rsidRDefault="00652C74" w:rsidP="00652C74">
      <w:pPr>
        <w:pStyle w:val="DPCbody"/>
      </w:pPr>
      <w:r w:rsidRPr="00D9158C">
        <w:t>September – October 2014</w:t>
      </w:r>
      <w:r w:rsidRPr="00D9158C">
        <w:tab/>
      </w:r>
    </w:p>
    <w:tbl>
      <w:tblPr>
        <w:tblStyle w:val="TableGrid"/>
        <w:tblW w:w="5000" w:type="pct"/>
        <w:tblInd w:w="0" w:type="dxa"/>
        <w:tblLook w:val="04A0" w:firstRow="1" w:lastRow="0" w:firstColumn="1" w:lastColumn="0" w:noHBand="0" w:noVBand="1"/>
      </w:tblPr>
      <w:tblGrid>
        <w:gridCol w:w="4755"/>
        <w:gridCol w:w="4759"/>
      </w:tblGrid>
      <w:tr w:rsidR="00652C74" w:rsidRPr="00D9158C" w:rsidTr="00953C87">
        <w:trPr>
          <w:cantSplit/>
          <w:tblHeader/>
        </w:trPr>
        <w:tc>
          <w:tcPr>
            <w:tcW w:w="2499" w:type="pct"/>
          </w:tcPr>
          <w:p w:rsidR="00652C74" w:rsidRPr="00D9158C" w:rsidRDefault="00652C74" w:rsidP="00953C87">
            <w:pPr>
              <w:pStyle w:val="DPCtablecolhead"/>
            </w:pPr>
            <w:r w:rsidRPr="00D9158C">
              <w:t>Campaign advertising expenditure</w:t>
            </w:r>
          </w:p>
        </w:tc>
        <w:tc>
          <w:tcPr>
            <w:tcW w:w="2501" w:type="pct"/>
          </w:tcPr>
          <w:p w:rsidR="00652C74" w:rsidRPr="00D9158C" w:rsidRDefault="00652C74" w:rsidP="00953C87">
            <w:pPr>
              <w:pStyle w:val="DPCtablecolhead"/>
            </w:pPr>
            <w:r w:rsidRPr="00D9158C">
              <w:t>$ (excluding GST)</w:t>
            </w:r>
          </w:p>
        </w:tc>
      </w:tr>
      <w:tr w:rsidR="00652C74" w:rsidRPr="00D9158C" w:rsidTr="00953C87">
        <w:tc>
          <w:tcPr>
            <w:tcW w:w="2499" w:type="pct"/>
          </w:tcPr>
          <w:p w:rsidR="00652C74" w:rsidRPr="00D9158C" w:rsidRDefault="00652C74" w:rsidP="00953C87">
            <w:pPr>
              <w:pStyle w:val="DPCtabletext"/>
            </w:pPr>
            <w:r w:rsidRPr="00D9158C">
              <w:t>Media buy</w:t>
            </w:r>
          </w:p>
        </w:tc>
        <w:tc>
          <w:tcPr>
            <w:tcW w:w="2501" w:type="pct"/>
          </w:tcPr>
          <w:p w:rsidR="00652C74" w:rsidRPr="00D9158C" w:rsidRDefault="00652C74" w:rsidP="00953C87">
            <w:pPr>
              <w:pStyle w:val="DPCtabletext"/>
            </w:pPr>
            <w:r w:rsidRPr="00D9158C">
              <w:t>352,384</w:t>
            </w:r>
          </w:p>
        </w:tc>
      </w:tr>
      <w:tr w:rsidR="00652C74" w:rsidRPr="00D9158C" w:rsidTr="00953C87">
        <w:tc>
          <w:tcPr>
            <w:tcW w:w="2499" w:type="pct"/>
          </w:tcPr>
          <w:p w:rsidR="00652C74" w:rsidRPr="00D9158C" w:rsidRDefault="00652C74" w:rsidP="00953C87">
            <w:pPr>
              <w:pStyle w:val="DPCtabletext"/>
            </w:pPr>
            <w:r w:rsidRPr="00D9158C">
              <w:t>Creative and campaign development</w:t>
            </w:r>
          </w:p>
        </w:tc>
        <w:tc>
          <w:tcPr>
            <w:tcW w:w="2501" w:type="pct"/>
          </w:tcPr>
          <w:p w:rsidR="00652C74" w:rsidRPr="00D9158C" w:rsidRDefault="00652C74" w:rsidP="00953C87">
            <w:pPr>
              <w:pStyle w:val="DPCtabletext"/>
            </w:pPr>
            <w:r w:rsidRPr="00D9158C">
              <w:t>92,494</w:t>
            </w:r>
          </w:p>
        </w:tc>
      </w:tr>
      <w:tr w:rsidR="00652C74" w:rsidRPr="00D9158C" w:rsidTr="00953C87">
        <w:tc>
          <w:tcPr>
            <w:tcW w:w="2499" w:type="pct"/>
          </w:tcPr>
          <w:p w:rsidR="00652C74" w:rsidRPr="00D9158C" w:rsidRDefault="00652C74" w:rsidP="00953C87">
            <w:pPr>
              <w:pStyle w:val="DPCtabletext"/>
            </w:pPr>
            <w:r w:rsidRPr="00D9158C">
              <w:t>Research and evaluation</w:t>
            </w:r>
          </w:p>
        </w:tc>
        <w:tc>
          <w:tcPr>
            <w:tcW w:w="2501" w:type="pct"/>
          </w:tcPr>
          <w:p w:rsidR="00652C74" w:rsidRPr="00D9158C" w:rsidRDefault="00632805" w:rsidP="00953C87">
            <w:pPr>
              <w:pStyle w:val="DPCtabletext"/>
            </w:pPr>
            <w:r>
              <w:t>N/A</w:t>
            </w:r>
          </w:p>
        </w:tc>
      </w:tr>
      <w:tr w:rsidR="00652C74" w:rsidRPr="00D9158C" w:rsidTr="00953C87">
        <w:tc>
          <w:tcPr>
            <w:tcW w:w="2499" w:type="pct"/>
          </w:tcPr>
          <w:p w:rsidR="00652C74" w:rsidRPr="00D9158C" w:rsidRDefault="00652C74" w:rsidP="00953C87">
            <w:pPr>
              <w:pStyle w:val="DPCtabletext"/>
            </w:pPr>
            <w:r w:rsidRPr="00D9158C">
              <w:t>Print and collateral</w:t>
            </w:r>
          </w:p>
        </w:tc>
        <w:tc>
          <w:tcPr>
            <w:tcW w:w="2501" w:type="pct"/>
          </w:tcPr>
          <w:p w:rsidR="00652C74" w:rsidRPr="00D9158C" w:rsidRDefault="00632805" w:rsidP="00953C87">
            <w:pPr>
              <w:pStyle w:val="DPCtabletext"/>
            </w:pPr>
            <w:r>
              <w:t>N/A</w:t>
            </w:r>
          </w:p>
        </w:tc>
      </w:tr>
      <w:tr w:rsidR="00652C74" w:rsidRPr="00C34AB7" w:rsidTr="00953C87">
        <w:tc>
          <w:tcPr>
            <w:tcW w:w="2499" w:type="pct"/>
          </w:tcPr>
          <w:p w:rsidR="00652C74" w:rsidRPr="00D9158C" w:rsidRDefault="00652C74" w:rsidP="00953C87">
            <w:pPr>
              <w:pStyle w:val="DPCtabletext"/>
            </w:pPr>
            <w:r w:rsidRPr="00D9158C">
              <w:t>Other campaign costs</w:t>
            </w:r>
          </w:p>
        </w:tc>
        <w:tc>
          <w:tcPr>
            <w:tcW w:w="2501" w:type="pct"/>
          </w:tcPr>
          <w:p w:rsidR="00652C74" w:rsidRPr="00C34AB7" w:rsidRDefault="00652C74" w:rsidP="00953C87">
            <w:pPr>
              <w:pStyle w:val="DPCtabletext"/>
            </w:pPr>
            <w:r w:rsidRPr="00D9158C">
              <w:t>1,408</w:t>
            </w:r>
          </w:p>
        </w:tc>
      </w:tr>
    </w:tbl>
    <w:p w:rsidR="00916144" w:rsidRDefault="00916144" w:rsidP="00851DE2">
      <w:pPr>
        <w:pStyle w:val="Heading4"/>
      </w:pPr>
    </w:p>
    <w:p w:rsidR="00652C74" w:rsidRPr="00A83D37" w:rsidRDefault="00A83D37" w:rsidP="00652C74">
      <w:pPr>
        <w:pStyle w:val="Heading4"/>
      </w:pPr>
      <w:r w:rsidRPr="00D9158C">
        <w:t>D</w:t>
      </w:r>
      <w:r>
        <w:t xml:space="preserve">epartment of </w:t>
      </w:r>
      <w:r w:rsidRPr="00D9158C">
        <w:t>E</w:t>
      </w:r>
      <w:r>
        <w:t xml:space="preserve">ducation and </w:t>
      </w:r>
      <w:r w:rsidRPr="00D9158C">
        <w:t>T</w:t>
      </w:r>
      <w:r>
        <w:t>raining</w:t>
      </w:r>
      <w:r w:rsidR="00652C74" w:rsidRPr="00A83D37">
        <w:t xml:space="preserve">: Education </w:t>
      </w:r>
      <w:r w:rsidR="00851DE2">
        <w:t>C</w:t>
      </w:r>
      <w:r w:rsidR="00652C74" w:rsidRPr="00A83D37">
        <w:t>ampaign</w:t>
      </w:r>
    </w:p>
    <w:p w:rsidR="00652C74" w:rsidRPr="00D9158C" w:rsidRDefault="00652C74" w:rsidP="00652C74">
      <w:pPr>
        <w:pStyle w:val="Heading5"/>
        <w:rPr>
          <w:color w:val="000000" w:themeColor="text1"/>
        </w:rPr>
      </w:pPr>
      <w:r w:rsidRPr="00D9158C">
        <w:rPr>
          <w:color w:val="000000" w:themeColor="text1"/>
        </w:rPr>
        <w:t>Summary</w:t>
      </w:r>
    </w:p>
    <w:p w:rsidR="00652C74" w:rsidRPr="00D9158C" w:rsidRDefault="0029673E" w:rsidP="00652C74">
      <w:pPr>
        <w:pStyle w:val="Heading5"/>
        <w:rPr>
          <w:rFonts w:asciiTheme="minorHAnsi" w:eastAsia="Times" w:hAnsiTheme="minorHAnsi" w:cs="Arial"/>
          <w:b w:val="0"/>
          <w:bCs w:val="0"/>
          <w:i w:val="0"/>
          <w:color w:val="000000" w:themeColor="text1"/>
          <w:sz w:val="22"/>
          <w:szCs w:val="22"/>
        </w:rPr>
      </w:pPr>
      <w:r>
        <w:rPr>
          <w:rFonts w:asciiTheme="minorHAnsi" w:eastAsia="Times" w:hAnsiTheme="minorHAnsi" w:cs="Arial"/>
          <w:b w:val="0"/>
          <w:bCs w:val="0"/>
          <w:i w:val="0"/>
          <w:color w:val="000000" w:themeColor="text1"/>
          <w:sz w:val="22"/>
          <w:szCs w:val="22"/>
        </w:rPr>
        <w:t>This campaign</w:t>
      </w:r>
      <w:r w:rsidR="00652C74" w:rsidRPr="00D9158C">
        <w:rPr>
          <w:rFonts w:asciiTheme="minorHAnsi" w:eastAsia="Times" w:hAnsiTheme="minorHAnsi" w:cs="Arial"/>
          <w:b w:val="0"/>
          <w:bCs w:val="0"/>
          <w:i w:val="0"/>
          <w:color w:val="000000" w:themeColor="text1"/>
          <w:sz w:val="22"/>
          <w:szCs w:val="22"/>
        </w:rPr>
        <w:t xml:space="preserve"> raise</w:t>
      </w:r>
      <w:r>
        <w:rPr>
          <w:rFonts w:asciiTheme="minorHAnsi" w:eastAsia="Times" w:hAnsiTheme="minorHAnsi" w:cs="Arial"/>
          <w:b w:val="0"/>
          <w:bCs w:val="0"/>
          <w:i w:val="0"/>
          <w:color w:val="000000" w:themeColor="text1"/>
          <w:sz w:val="22"/>
          <w:szCs w:val="22"/>
        </w:rPr>
        <w:t>d awareness of, and built</w:t>
      </w:r>
      <w:r w:rsidR="00652C74" w:rsidRPr="00D9158C">
        <w:rPr>
          <w:rFonts w:asciiTheme="minorHAnsi" w:eastAsia="Times" w:hAnsiTheme="minorHAnsi" w:cs="Arial"/>
          <w:b w:val="0"/>
          <w:bCs w:val="0"/>
          <w:i w:val="0"/>
          <w:color w:val="000000" w:themeColor="text1"/>
          <w:sz w:val="22"/>
          <w:szCs w:val="22"/>
        </w:rPr>
        <w:t xml:space="preserve"> confidence in, Victoria’s education system and modern-day schooling. </w:t>
      </w:r>
      <w:r>
        <w:rPr>
          <w:rFonts w:asciiTheme="minorHAnsi" w:eastAsia="Times" w:hAnsiTheme="minorHAnsi" w:cs="Arial"/>
          <w:b w:val="0"/>
          <w:bCs w:val="0"/>
          <w:i w:val="0"/>
          <w:color w:val="000000" w:themeColor="text1"/>
          <w:sz w:val="22"/>
          <w:szCs w:val="22"/>
        </w:rPr>
        <w:t>It also s</w:t>
      </w:r>
      <w:r w:rsidR="00652C74" w:rsidRPr="00D9158C">
        <w:rPr>
          <w:rFonts w:asciiTheme="minorHAnsi" w:eastAsia="Times" w:hAnsiTheme="minorHAnsi" w:cs="Arial"/>
          <w:b w:val="0"/>
          <w:bCs w:val="0"/>
          <w:i w:val="0"/>
          <w:color w:val="000000" w:themeColor="text1"/>
          <w:sz w:val="22"/>
          <w:szCs w:val="22"/>
        </w:rPr>
        <w:t>upport</w:t>
      </w:r>
      <w:r>
        <w:rPr>
          <w:rFonts w:asciiTheme="minorHAnsi" w:eastAsia="Times" w:hAnsiTheme="minorHAnsi" w:cs="Arial"/>
          <w:b w:val="0"/>
          <w:bCs w:val="0"/>
          <w:i w:val="0"/>
          <w:color w:val="000000" w:themeColor="text1"/>
          <w:sz w:val="22"/>
          <w:szCs w:val="22"/>
        </w:rPr>
        <w:t>ed</w:t>
      </w:r>
      <w:r w:rsidR="00652C74" w:rsidRPr="00D9158C">
        <w:rPr>
          <w:rFonts w:asciiTheme="minorHAnsi" w:eastAsia="Times" w:hAnsiTheme="minorHAnsi" w:cs="Arial"/>
          <w:b w:val="0"/>
          <w:bCs w:val="0"/>
          <w:i w:val="0"/>
          <w:color w:val="000000" w:themeColor="text1"/>
          <w:sz w:val="22"/>
          <w:szCs w:val="22"/>
        </w:rPr>
        <w:t xml:space="preserve"> parents to play an active role in their child’s learning</w:t>
      </w:r>
      <w:r w:rsidR="00851DE2">
        <w:rPr>
          <w:rFonts w:asciiTheme="minorHAnsi" w:eastAsia="Times" w:hAnsiTheme="minorHAnsi" w:cs="Arial"/>
          <w:b w:val="0"/>
          <w:bCs w:val="0"/>
          <w:i w:val="0"/>
          <w:color w:val="000000" w:themeColor="text1"/>
          <w:sz w:val="22"/>
          <w:szCs w:val="22"/>
        </w:rPr>
        <w:t>.</w:t>
      </w:r>
      <w:r w:rsidR="00652C74" w:rsidRPr="00D9158C">
        <w:rPr>
          <w:rFonts w:asciiTheme="minorHAnsi" w:eastAsia="Times" w:hAnsiTheme="minorHAnsi" w:cs="Arial"/>
          <w:b w:val="0"/>
          <w:bCs w:val="0"/>
          <w:i w:val="0"/>
          <w:color w:val="000000" w:themeColor="text1"/>
          <w:sz w:val="22"/>
          <w:szCs w:val="22"/>
        </w:rPr>
        <w:t xml:space="preserve"> </w:t>
      </w:r>
    </w:p>
    <w:p w:rsidR="00652C74" w:rsidRPr="00D9158C" w:rsidRDefault="00652C74" w:rsidP="00652C74">
      <w:pPr>
        <w:pStyle w:val="Heading5"/>
        <w:rPr>
          <w:color w:val="000000" w:themeColor="text1"/>
        </w:rPr>
      </w:pPr>
      <w:r w:rsidRPr="00D9158C">
        <w:rPr>
          <w:color w:val="000000" w:themeColor="text1"/>
        </w:rPr>
        <w:t>Duration</w:t>
      </w:r>
    </w:p>
    <w:p w:rsidR="00652C74" w:rsidRPr="00D9158C" w:rsidRDefault="00652C74" w:rsidP="00652C74">
      <w:pPr>
        <w:pStyle w:val="DPCbody"/>
      </w:pPr>
      <w:r w:rsidRPr="00D9158C">
        <w:t>August – October 2014</w:t>
      </w:r>
    </w:p>
    <w:tbl>
      <w:tblPr>
        <w:tblStyle w:val="TableGrid"/>
        <w:tblW w:w="5000" w:type="pct"/>
        <w:tblInd w:w="0" w:type="dxa"/>
        <w:tblLook w:val="04A0" w:firstRow="1" w:lastRow="0" w:firstColumn="1" w:lastColumn="0" w:noHBand="0" w:noVBand="1"/>
      </w:tblPr>
      <w:tblGrid>
        <w:gridCol w:w="4755"/>
        <w:gridCol w:w="4759"/>
      </w:tblGrid>
      <w:tr w:rsidR="00652C74" w:rsidRPr="00D9158C" w:rsidTr="00953C87">
        <w:trPr>
          <w:cantSplit/>
          <w:tblHeader/>
        </w:trPr>
        <w:tc>
          <w:tcPr>
            <w:tcW w:w="2499" w:type="pct"/>
          </w:tcPr>
          <w:p w:rsidR="00652C74" w:rsidRPr="00F42945" w:rsidRDefault="00652C74" w:rsidP="00F42945">
            <w:pPr>
              <w:pStyle w:val="DPCtablecolhead"/>
              <w:keepNext/>
            </w:pPr>
            <w:r w:rsidRPr="00F42945">
              <w:t>Campaign advertising expenditure</w:t>
            </w:r>
          </w:p>
        </w:tc>
        <w:tc>
          <w:tcPr>
            <w:tcW w:w="2501" w:type="pct"/>
          </w:tcPr>
          <w:p w:rsidR="00652C74" w:rsidRPr="00F42945" w:rsidRDefault="00652C74" w:rsidP="00F42945">
            <w:pPr>
              <w:pStyle w:val="DPCtablecolhead"/>
              <w:keepNext/>
            </w:pPr>
            <w:r w:rsidRPr="00F42945">
              <w:t>$ (excluding GST)</w:t>
            </w:r>
          </w:p>
        </w:tc>
      </w:tr>
      <w:tr w:rsidR="00652C74" w:rsidRPr="00D9158C" w:rsidTr="00953C87">
        <w:tc>
          <w:tcPr>
            <w:tcW w:w="2499" w:type="pct"/>
          </w:tcPr>
          <w:p w:rsidR="00652C74" w:rsidRPr="00D9158C" w:rsidRDefault="00652C74" w:rsidP="00953C87">
            <w:pPr>
              <w:pStyle w:val="DPCtabletext"/>
            </w:pPr>
            <w:r w:rsidRPr="00D9158C">
              <w:t>Media buy</w:t>
            </w:r>
          </w:p>
        </w:tc>
        <w:tc>
          <w:tcPr>
            <w:tcW w:w="2501" w:type="pct"/>
          </w:tcPr>
          <w:p w:rsidR="00652C74" w:rsidRPr="00D9158C" w:rsidRDefault="00652C74" w:rsidP="00953C87">
            <w:pPr>
              <w:pStyle w:val="DPCtabletext"/>
            </w:pPr>
            <w:r w:rsidRPr="00D9158C">
              <w:t>614,169</w:t>
            </w:r>
          </w:p>
        </w:tc>
      </w:tr>
      <w:tr w:rsidR="00652C74" w:rsidRPr="00D9158C" w:rsidTr="00953C87">
        <w:tc>
          <w:tcPr>
            <w:tcW w:w="2499" w:type="pct"/>
          </w:tcPr>
          <w:p w:rsidR="00652C74" w:rsidRPr="00D9158C" w:rsidRDefault="00652C74" w:rsidP="00953C87">
            <w:pPr>
              <w:pStyle w:val="DPCtabletext"/>
            </w:pPr>
            <w:r w:rsidRPr="00D9158C">
              <w:t>Creative and campaign development</w:t>
            </w:r>
          </w:p>
        </w:tc>
        <w:tc>
          <w:tcPr>
            <w:tcW w:w="2501" w:type="pct"/>
          </w:tcPr>
          <w:p w:rsidR="00652C74" w:rsidRPr="00D9158C" w:rsidRDefault="00652C74" w:rsidP="00953C87">
            <w:pPr>
              <w:pStyle w:val="DPCtabletext"/>
            </w:pPr>
            <w:r w:rsidRPr="00D9158C">
              <w:t>308,218</w:t>
            </w:r>
          </w:p>
        </w:tc>
      </w:tr>
      <w:tr w:rsidR="00652C74" w:rsidRPr="00D9158C" w:rsidTr="00953C87">
        <w:tc>
          <w:tcPr>
            <w:tcW w:w="2499" w:type="pct"/>
          </w:tcPr>
          <w:p w:rsidR="00652C74" w:rsidRPr="00D9158C" w:rsidRDefault="00652C74" w:rsidP="00953C87">
            <w:pPr>
              <w:pStyle w:val="DPCtabletext"/>
            </w:pPr>
            <w:r w:rsidRPr="00D9158C">
              <w:t>Research and evaluation</w:t>
            </w:r>
          </w:p>
        </w:tc>
        <w:tc>
          <w:tcPr>
            <w:tcW w:w="2501" w:type="pct"/>
          </w:tcPr>
          <w:p w:rsidR="00652C74" w:rsidRPr="00D9158C" w:rsidRDefault="00652C74" w:rsidP="00953C87">
            <w:pPr>
              <w:pStyle w:val="DPCtabletext"/>
            </w:pPr>
            <w:r w:rsidRPr="00D9158C">
              <w:t>54,500</w:t>
            </w:r>
          </w:p>
        </w:tc>
      </w:tr>
      <w:tr w:rsidR="00652C74" w:rsidRPr="00D9158C" w:rsidTr="00953C87">
        <w:tc>
          <w:tcPr>
            <w:tcW w:w="2499" w:type="pct"/>
          </w:tcPr>
          <w:p w:rsidR="00652C74" w:rsidRPr="00D9158C" w:rsidRDefault="00652C74" w:rsidP="00953C87">
            <w:pPr>
              <w:pStyle w:val="DPCtabletext"/>
            </w:pPr>
            <w:r w:rsidRPr="00D9158C">
              <w:t>Print and collateral</w:t>
            </w:r>
          </w:p>
        </w:tc>
        <w:tc>
          <w:tcPr>
            <w:tcW w:w="2501" w:type="pct"/>
          </w:tcPr>
          <w:p w:rsidR="00652C74" w:rsidRPr="00D9158C" w:rsidRDefault="00652C74" w:rsidP="00953C87">
            <w:pPr>
              <w:pStyle w:val="DPCtabletext"/>
            </w:pPr>
            <w:r w:rsidRPr="00D9158C">
              <w:t>2,469</w:t>
            </w:r>
          </w:p>
        </w:tc>
      </w:tr>
      <w:tr w:rsidR="00652C74" w:rsidRPr="00D9158C" w:rsidTr="00953C87">
        <w:tc>
          <w:tcPr>
            <w:tcW w:w="2499" w:type="pct"/>
          </w:tcPr>
          <w:p w:rsidR="00652C74" w:rsidRPr="00D9158C" w:rsidRDefault="00652C74" w:rsidP="00953C87">
            <w:pPr>
              <w:pStyle w:val="DPCtabletext"/>
            </w:pPr>
            <w:r w:rsidRPr="00D9158C">
              <w:t>Other campaign costs</w:t>
            </w:r>
          </w:p>
        </w:tc>
        <w:tc>
          <w:tcPr>
            <w:tcW w:w="2501" w:type="pct"/>
          </w:tcPr>
          <w:p w:rsidR="00652C74" w:rsidRPr="00D9158C" w:rsidRDefault="00652C74" w:rsidP="00953C87">
            <w:pPr>
              <w:pStyle w:val="DPCtabletext"/>
            </w:pPr>
            <w:r w:rsidRPr="00D9158C">
              <w:t>31,588</w:t>
            </w:r>
          </w:p>
        </w:tc>
      </w:tr>
    </w:tbl>
    <w:p w:rsidR="00A61F25" w:rsidRPr="00850F29" w:rsidRDefault="00A61F25" w:rsidP="00652C74">
      <w:pPr>
        <w:pStyle w:val="Heading2"/>
      </w:pPr>
    </w:p>
    <w:p w:rsidR="00851DE2" w:rsidRDefault="00851DE2">
      <w:pPr>
        <w:rPr>
          <w:rFonts w:asciiTheme="majorHAnsi" w:eastAsia="MS Mincho" w:hAnsiTheme="majorHAnsi"/>
          <w:b/>
          <w:bCs/>
          <w:color w:val="AF272F" w:themeColor="accent4"/>
          <w:sz w:val="28"/>
          <w:szCs w:val="28"/>
        </w:rPr>
      </w:pPr>
      <w:r>
        <w:br w:type="page"/>
      </w:r>
    </w:p>
    <w:p w:rsidR="00851DE2" w:rsidRPr="009D6C97" w:rsidRDefault="00851DE2" w:rsidP="00851DE2">
      <w:pPr>
        <w:pStyle w:val="Heading4"/>
      </w:pPr>
      <w:r w:rsidRPr="00D9158C">
        <w:lastRenderedPageBreak/>
        <w:t>D</w:t>
      </w:r>
      <w:r>
        <w:t xml:space="preserve">epartment of </w:t>
      </w:r>
      <w:r w:rsidRPr="00D9158C">
        <w:t>E</w:t>
      </w:r>
      <w:r>
        <w:t xml:space="preserve">ducation and </w:t>
      </w:r>
      <w:r w:rsidRPr="00D9158C">
        <w:t>T</w:t>
      </w:r>
      <w:r>
        <w:t>raining</w:t>
      </w:r>
      <w:r w:rsidRPr="009D6C97">
        <w:t>: No Kids in Hot Cars</w:t>
      </w:r>
    </w:p>
    <w:p w:rsidR="00851DE2" w:rsidRPr="00D9158C" w:rsidRDefault="00851DE2" w:rsidP="00851DE2">
      <w:pPr>
        <w:pStyle w:val="Heading5"/>
        <w:rPr>
          <w:color w:val="000000" w:themeColor="text1"/>
        </w:rPr>
      </w:pPr>
      <w:r w:rsidRPr="00D9158C">
        <w:rPr>
          <w:color w:val="000000" w:themeColor="text1"/>
        </w:rPr>
        <w:t>Summary</w:t>
      </w:r>
    </w:p>
    <w:p w:rsidR="00851DE2" w:rsidRPr="00D9158C" w:rsidRDefault="0029673E" w:rsidP="00851DE2">
      <w:pPr>
        <w:pStyle w:val="Heading5"/>
        <w:rPr>
          <w:rFonts w:asciiTheme="minorHAnsi" w:eastAsia="Times" w:hAnsiTheme="minorHAnsi" w:cs="Arial"/>
          <w:b w:val="0"/>
          <w:bCs w:val="0"/>
          <w:i w:val="0"/>
          <w:color w:val="000000" w:themeColor="text1"/>
          <w:sz w:val="22"/>
          <w:szCs w:val="22"/>
        </w:rPr>
      </w:pPr>
      <w:r>
        <w:rPr>
          <w:rFonts w:asciiTheme="minorHAnsi" w:eastAsia="Times" w:hAnsiTheme="minorHAnsi" w:cs="Arial"/>
          <w:b w:val="0"/>
          <w:bCs w:val="0"/>
          <w:i w:val="0"/>
          <w:color w:val="000000" w:themeColor="text1"/>
          <w:sz w:val="22"/>
          <w:szCs w:val="22"/>
        </w:rPr>
        <w:t>This campaign was t</w:t>
      </w:r>
      <w:r w:rsidR="00851DE2" w:rsidRPr="00D9158C">
        <w:rPr>
          <w:rFonts w:asciiTheme="minorHAnsi" w:eastAsia="Times" w:hAnsiTheme="minorHAnsi" w:cs="Arial"/>
          <w:b w:val="0"/>
          <w:bCs w:val="0"/>
          <w:i w:val="0"/>
          <w:color w:val="000000" w:themeColor="text1"/>
          <w:sz w:val="22"/>
          <w:szCs w:val="22"/>
        </w:rPr>
        <w:t>o raise awareness of the dangers of leaving children unattended in cars on hot days and the speed at which the temperature doubles inside a parked car. Provide tips for parents and carers to help them avoid unintentionally leaving a child in a car on a hot day. Campaign in partnership with KidSafe.</w:t>
      </w:r>
    </w:p>
    <w:p w:rsidR="00851DE2" w:rsidRPr="00D9158C" w:rsidRDefault="00851DE2" w:rsidP="00851DE2">
      <w:pPr>
        <w:pStyle w:val="Heading5"/>
        <w:rPr>
          <w:color w:val="000000" w:themeColor="text1"/>
        </w:rPr>
      </w:pPr>
      <w:r w:rsidRPr="00D9158C">
        <w:rPr>
          <w:color w:val="000000" w:themeColor="text1"/>
        </w:rPr>
        <w:t>Duration</w:t>
      </w:r>
    </w:p>
    <w:p w:rsidR="00851DE2" w:rsidRPr="00D9158C" w:rsidRDefault="00851DE2" w:rsidP="00851DE2">
      <w:pPr>
        <w:pStyle w:val="DPCbody"/>
      </w:pPr>
      <w:r w:rsidRPr="00D9158C">
        <w:t>November 2014 – March 2015</w:t>
      </w:r>
      <w:r w:rsidRPr="00D9158C">
        <w:tab/>
      </w:r>
    </w:p>
    <w:tbl>
      <w:tblPr>
        <w:tblStyle w:val="TableGrid"/>
        <w:tblW w:w="5000" w:type="pct"/>
        <w:tblInd w:w="0" w:type="dxa"/>
        <w:tblLook w:val="04A0" w:firstRow="1" w:lastRow="0" w:firstColumn="1" w:lastColumn="0" w:noHBand="0" w:noVBand="1"/>
      </w:tblPr>
      <w:tblGrid>
        <w:gridCol w:w="4755"/>
        <w:gridCol w:w="4759"/>
      </w:tblGrid>
      <w:tr w:rsidR="00851DE2" w:rsidRPr="00D9158C" w:rsidTr="00851DE2">
        <w:trPr>
          <w:cantSplit/>
          <w:tblHeader/>
        </w:trPr>
        <w:tc>
          <w:tcPr>
            <w:tcW w:w="2499" w:type="pct"/>
          </w:tcPr>
          <w:p w:rsidR="00851DE2" w:rsidRPr="00117C15" w:rsidRDefault="00851DE2" w:rsidP="00851DE2">
            <w:pPr>
              <w:pStyle w:val="DPCtablecolhead"/>
              <w:keepNext/>
            </w:pPr>
            <w:r w:rsidRPr="00117C15">
              <w:t>Campaign advertising expenditure</w:t>
            </w:r>
          </w:p>
        </w:tc>
        <w:tc>
          <w:tcPr>
            <w:tcW w:w="2501" w:type="pct"/>
          </w:tcPr>
          <w:p w:rsidR="00851DE2" w:rsidRPr="00117C15" w:rsidRDefault="00851DE2" w:rsidP="00851DE2">
            <w:pPr>
              <w:pStyle w:val="DPCtablecolhead"/>
              <w:keepNext/>
            </w:pPr>
            <w:r w:rsidRPr="00117C15">
              <w:t>$ (excluding GST)</w:t>
            </w:r>
          </w:p>
        </w:tc>
      </w:tr>
      <w:tr w:rsidR="00851DE2" w:rsidRPr="00D9158C" w:rsidTr="00851DE2">
        <w:tc>
          <w:tcPr>
            <w:tcW w:w="2499" w:type="pct"/>
          </w:tcPr>
          <w:p w:rsidR="00851DE2" w:rsidRPr="00D9158C" w:rsidRDefault="00851DE2" w:rsidP="00851DE2">
            <w:pPr>
              <w:pStyle w:val="DPCtabletext"/>
            </w:pPr>
            <w:r w:rsidRPr="00D9158C">
              <w:t>Media buy</w:t>
            </w:r>
          </w:p>
        </w:tc>
        <w:tc>
          <w:tcPr>
            <w:tcW w:w="2501" w:type="pct"/>
          </w:tcPr>
          <w:p w:rsidR="00851DE2" w:rsidRPr="00D9158C" w:rsidRDefault="00851DE2" w:rsidP="00851DE2">
            <w:pPr>
              <w:pStyle w:val="DPCtabletext"/>
            </w:pPr>
            <w:r w:rsidRPr="00D9158C">
              <w:t>271,925</w:t>
            </w:r>
          </w:p>
        </w:tc>
      </w:tr>
      <w:tr w:rsidR="00851DE2" w:rsidRPr="00D9158C" w:rsidTr="00851DE2">
        <w:tc>
          <w:tcPr>
            <w:tcW w:w="2499" w:type="pct"/>
          </w:tcPr>
          <w:p w:rsidR="00851DE2" w:rsidRPr="00D9158C" w:rsidRDefault="00851DE2" w:rsidP="00851DE2">
            <w:pPr>
              <w:pStyle w:val="DPCtabletext"/>
            </w:pPr>
            <w:r w:rsidRPr="00D9158C">
              <w:t>Creative and campaign development</w:t>
            </w:r>
          </w:p>
        </w:tc>
        <w:tc>
          <w:tcPr>
            <w:tcW w:w="2501" w:type="pct"/>
          </w:tcPr>
          <w:p w:rsidR="00851DE2" w:rsidRPr="00D9158C" w:rsidRDefault="00851DE2" w:rsidP="00851DE2">
            <w:pPr>
              <w:pStyle w:val="DPCtabletext"/>
            </w:pPr>
            <w:r w:rsidRPr="00D9158C">
              <w:t>41,800</w:t>
            </w:r>
          </w:p>
        </w:tc>
      </w:tr>
      <w:tr w:rsidR="00851DE2" w:rsidRPr="00D9158C" w:rsidTr="00851DE2">
        <w:tc>
          <w:tcPr>
            <w:tcW w:w="2499" w:type="pct"/>
          </w:tcPr>
          <w:p w:rsidR="00851DE2" w:rsidRPr="00D9158C" w:rsidRDefault="00851DE2" w:rsidP="00851DE2">
            <w:pPr>
              <w:pStyle w:val="DPCtabletext"/>
            </w:pPr>
            <w:r w:rsidRPr="00D9158C">
              <w:t>Research and evaluation</w:t>
            </w:r>
          </w:p>
        </w:tc>
        <w:tc>
          <w:tcPr>
            <w:tcW w:w="2501" w:type="pct"/>
          </w:tcPr>
          <w:p w:rsidR="00851DE2" w:rsidRPr="00D9158C" w:rsidRDefault="00851DE2" w:rsidP="00851DE2">
            <w:pPr>
              <w:pStyle w:val="DPCtabletext"/>
            </w:pPr>
            <w:r w:rsidRPr="00D9158C">
              <w:t>11,000</w:t>
            </w:r>
          </w:p>
        </w:tc>
      </w:tr>
      <w:tr w:rsidR="00851DE2" w:rsidRPr="00D9158C" w:rsidTr="00851DE2">
        <w:tc>
          <w:tcPr>
            <w:tcW w:w="2499" w:type="pct"/>
          </w:tcPr>
          <w:p w:rsidR="00851DE2" w:rsidRPr="00D9158C" w:rsidRDefault="00851DE2" w:rsidP="00851DE2">
            <w:pPr>
              <w:pStyle w:val="DPCtabletext"/>
            </w:pPr>
            <w:r w:rsidRPr="00D9158C">
              <w:t>Print and collateral</w:t>
            </w:r>
          </w:p>
        </w:tc>
        <w:tc>
          <w:tcPr>
            <w:tcW w:w="2501" w:type="pct"/>
          </w:tcPr>
          <w:p w:rsidR="00851DE2" w:rsidRPr="00D9158C" w:rsidRDefault="00851DE2" w:rsidP="00851DE2">
            <w:pPr>
              <w:pStyle w:val="DPCtabletext"/>
            </w:pPr>
            <w:r>
              <w:t>N/A</w:t>
            </w:r>
          </w:p>
        </w:tc>
      </w:tr>
      <w:tr w:rsidR="00851DE2" w:rsidRPr="00D9158C" w:rsidTr="00851DE2">
        <w:tc>
          <w:tcPr>
            <w:tcW w:w="2499" w:type="pct"/>
          </w:tcPr>
          <w:p w:rsidR="00851DE2" w:rsidRPr="00D9158C" w:rsidRDefault="00851DE2" w:rsidP="00851DE2">
            <w:pPr>
              <w:pStyle w:val="DPCtabletext"/>
            </w:pPr>
            <w:r w:rsidRPr="00D9158C">
              <w:t>Other campaign costs</w:t>
            </w:r>
          </w:p>
        </w:tc>
        <w:tc>
          <w:tcPr>
            <w:tcW w:w="2501" w:type="pct"/>
          </w:tcPr>
          <w:p w:rsidR="00851DE2" w:rsidRPr="00D9158C" w:rsidRDefault="00851DE2" w:rsidP="00851DE2">
            <w:pPr>
              <w:pStyle w:val="DPCtabletext"/>
            </w:pPr>
            <w:r w:rsidRPr="00D9158C">
              <w:t>20,191</w:t>
            </w:r>
          </w:p>
        </w:tc>
      </w:tr>
    </w:tbl>
    <w:p w:rsidR="00851DE2" w:rsidRDefault="00851DE2" w:rsidP="00652C74">
      <w:pPr>
        <w:pStyle w:val="Heading4"/>
      </w:pPr>
    </w:p>
    <w:p w:rsidR="00851DE2" w:rsidRPr="001361B7" w:rsidRDefault="00851DE2" w:rsidP="00851DE2">
      <w:pPr>
        <w:pStyle w:val="Heading4"/>
      </w:pPr>
      <w:r w:rsidRPr="00D9158C">
        <w:t>D</w:t>
      </w:r>
      <w:r>
        <w:t xml:space="preserve">epartment of </w:t>
      </w:r>
      <w:r w:rsidRPr="00D9158C">
        <w:t>E</w:t>
      </w:r>
      <w:r>
        <w:t xml:space="preserve">ducation and </w:t>
      </w:r>
      <w:r w:rsidRPr="00D9158C">
        <w:t>T</w:t>
      </w:r>
      <w:r>
        <w:t>raining</w:t>
      </w:r>
      <w:r w:rsidRPr="001361B7">
        <w:t>: SchoolMate</w:t>
      </w:r>
    </w:p>
    <w:p w:rsidR="00851DE2" w:rsidRPr="00D9158C" w:rsidRDefault="00851DE2" w:rsidP="00851DE2">
      <w:pPr>
        <w:pStyle w:val="Heading5"/>
        <w:rPr>
          <w:color w:val="000000" w:themeColor="text1"/>
        </w:rPr>
      </w:pPr>
      <w:r w:rsidRPr="00D9158C">
        <w:rPr>
          <w:color w:val="000000" w:themeColor="text1"/>
        </w:rPr>
        <w:t>Summary</w:t>
      </w:r>
    </w:p>
    <w:p w:rsidR="00851DE2" w:rsidRPr="00D9158C" w:rsidRDefault="0029673E" w:rsidP="00851DE2">
      <w:pPr>
        <w:pStyle w:val="Heading5"/>
        <w:rPr>
          <w:rFonts w:asciiTheme="minorHAnsi" w:eastAsia="Times" w:hAnsiTheme="minorHAnsi" w:cs="Arial"/>
          <w:b w:val="0"/>
          <w:bCs w:val="0"/>
          <w:i w:val="0"/>
          <w:color w:val="000000" w:themeColor="text1"/>
          <w:sz w:val="22"/>
          <w:szCs w:val="22"/>
        </w:rPr>
      </w:pPr>
      <w:r>
        <w:rPr>
          <w:rFonts w:asciiTheme="minorHAnsi" w:eastAsia="Times" w:hAnsiTheme="minorHAnsi" w:cs="Arial"/>
          <w:b w:val="0"/>
          <w:bCs w:val="0"/>
          <w:i w:val="0"/>
          <w:color w:val="000000" w:themeColor="text1"/>
          <w:sz w:val="22"/>
          <w:szCs w:val="22"/>
        </w:rPr>
        <w:t>This campaign was t</w:t>
      </w:r>
      <w:r w:rsidR="00851DE2" w:rsidRPr="00D9158C">
        <w:rPr>
          <w:rFonts w:asciiTheme="minorHAnsi" w:eastAsia="Times" w:hAnsiTheme="minorHAnsi" w:cs="Arial"/>
          <w:b w:val="0"/>
          <w:bCs w:val="0"/>
          <w:i w:val="0"/>
          <w:color w:val="000000" w:themeColor="text1"/>
          <w:sz w:val="22"/>
          <w:szCs w:val="22"/>
        </w:rPr>
        <w:t xml:space="preserve">o launch the SchoolMate app and drive downloads. SchoolMate is an </w:t>
      </w:r>
      <w:r>
        <w:rPr>
          <w:rFonts w:asciiTheme="minorHAnsi" w:eastAsia="Times" w:hAnsiTheme="minorHAnsi" w:cs="Arial"/>
          <w:b w:val="0"/>
          <w:bCs w:val="0"/>
          <w:i w:val="0"/>
          <w:color w:val="000000" w:themeColor="text1"/>
          <w:sz w:val="22"/>
          <w:szCs w:val="22"/>
        </w:rPr>
        <w:t xml:space="preserve">app aimed at Victorian </w:t>
      </w:r>
      <w:r w:rsidR="00851DE2" w:rsidRPr="00D9158C">
        <w:rPr>
          <w:rFonts w:asciiTheme="minorHAnsi" w:eastAsia="Times" w:hAnsiTheme="minorHAnsi" w:cs="Arial"/>
          <w:b w:val="0"/>
          <w:bCs w:val="0"/>
          <w:i w:val="0"/>
          <w:color w:val="000000" w:themeColor="text1"/>
          <w:sz w:val="22"/>
          <w:szCs w:val="22"/>
        </w:rPr>
        <w:t>parents to help them better understand the key components of the Victorian curriculum so that they can be more involved with their children’s education.</w:t>
      </w:r>
    </w:p>
    <w:p w:rsidR="00851DE2" w:rsidRPr="00D9158C" w:rsidRDefault="00851DE2" w:rsidP="00851DE2">
      <w:pPr>
        <w:pStyle w:val="Heading5"/>
        <w:rPr>
          <w:color w:val="000000" w:themeColor="text1"/>
        </w:rPr>
      </w:pPr>
      <w:r w:rsidRPr="00D9158C">
        <w:rPr>
          <w:color w:val="000000" w:themeColor="text1"/>
        </w:rPr>
        <w:t>Duration</w:t>
      </w:r>
    </w:p>
    <w:p w:rsidR="00851DE2" w:rsidRPr="00D9158C" w:rsidRDefault="00851DE2" w:rsidP="00851DE2">
      <w:pPr>
        <w:pStyle w:val="DPCbody"/>
      </w:pPr>
      <w:r w:rsidRPr="00D9158C">
        <w:t>May 2015 – June 2015</w:t>
      </w:r>
    </w:p>
    <w:tbl>
      <w:tblPr>
        <w:tblStyle w:val="TableGrid"/>
        <w:tblW w:w="5000" w:type="pct"/>
        <w:tblInd w:w="0" w:type="dxa"/>
        <w:tblLook w:val="04A0" w:firstRow="1" w:lastRow="0" w:firstColumn="1" w:lastColumn="0" w:noHBand="0" w:noVBand="1"/>
      </w:tblPr>
      <w:tblGrid>
        <w:gridCol w:w="4755"/>
        <w:gridCol w:w="4759"/>
      </w:tblGrid>
      <w:tr w:rsidR="00851DE2" w:rsidRPr="00D9158C" w:rsidTr="00851DE2">
        <w:trPr>
          <w:cantSplit/>
          <w:tblHeader/>
        </w:trPr>
        <w:tc>
          <w:tcPr>
            <w:tcW w:w="2499" w:type="pct"/>
          </w:tcPr>
          <w:p w:rsidR="00851DE2" w:rsidRPr="00D9158C" w:rsidRDefault="00851DE2" w:rsidP="00851DE2">
            <w:pPr>
              <w:pStyle w:val="DPCtablecolhead"/>
              <w:rPr>
                <w:color w:val="000000" w:themeColor="text1"/>
              </w:rPr>
            </w:pPr>
            <w:r w:rsidRPr="00D9158C">
              <w:rPr>
                <w:color w:val="000000" w:themeColor="text1"/>
              </w:rPr>
              <w:t>Campaign advertising expenditure</w:t>
            </w:r>
          </w:p>
        </w:tc>
        <w:tc>
          <w:tcPr>
            <w:tcW w:w="2501" w:type="pct"/>
          </w:tcPr>
          <w:p w:rsidR="00851DE2" w:rsidRPr="00D9158C" w:rsidRDefault="00851DE2" w:rsidP="00851DE2">
            <w:pPr>
              <w:pStyle w:val="DPCtablecolhead"/>
              <w:rPr>
                <w:color w:val="000000" w:themeColor="text1"/>
              </w:rPr>
            </w:pPr>
            <w:r w:rsidRPr="00D9158C">
              <w:rPr>
                <w:color w:val="000000" w:themeColor="text1"/>
              </w:rPr>
              <w:t>$ (excluding GST)</w:t>
            </w:r>
          </w:p>
        </w:tc>
      </w:tr>
      <w:tr w:rsidR="00851DE2" w:rsidRPr="00D9158C" w:rsidTr="00851DE2">
        <w:tc>
          <w:tcPr>
            <w:tcW w:w="2499" w:type="pct"/>
          </w:tcPr>
          <w:p w:rsidR="00851DE2" w:rsidRPr="00D9158C" w:rsidRDefault="00851DE2" w:rsidP="00851DE2">
            <w:pPr>
              <w:pStyle w:val="DPCtabletext"/>
            </w:pPr>
            <w:r w:rsidRPr="00D9158C">
              <w:t>Media buy</w:t>
            </w:r>
          </w:p>
        </w:tc>
        <w:tc>
          <w:tcPr>
            <w:tcW w:w="2501" w:type="pct"/>
          </w:tcPr>
          <w:p w:rsidR="00851DE2" w:rsidRPr="00D9158C" w:rsidRDefault="00851DE2" w:rsidP="00851DE2">
            <w:pPr>
              <w:pStyle w:val="DPCtabletext"/>
            </w:pPr>
            <w:r w:rsidRPr="00D9158C">
              <w:t>144,958</w:t>
            </w:r>
          </w:p>
        </w:tc>
      </w:tr>
      <w:tr w:rsidR="00851DE2" w:rsidRPr="00D9158C" w:rsidTr="00851DE2">
        <w:tc>
          <w:tcPr>
            <w:tcW w:w="2499" w:type="pct"/>
          </w:tcPr>
          <w:p w:rsidR="00851DE2" w:rsidRPr="00D9158C" w:rsidRDefault="00851DE2" w:rsidP="00851DE2">
            <w:pPr>
              <w:pStyle w:val="DPCtabletext"/>
            </w:pPr>
            <w:r w:rsidRPr="00D9158C">
              <w:t>Creative and campaign development</w:t>
            </w:r>
          </w:p>
        </w:tc>
        <w:tc>
          <w:tcPr>
            <w:tcW w:w="2501" w:type="pct"/>
          </w:tcPr>
          <w:p w:rsidR="00851DE2" w:rsidRPr="00D9158C" w:rsidRDefault="00851DE2" w:rsidP="00851DE2">
            <w:pPr>
              <w:pStyle w:val="DPCtabletext"/>
            </w:pPr>
            <w:r w:rsidRPr="00D9158C">
              <w:t>60,013</w:t>
            </w:r>
          </w:p>
        </w:tc>
      </w:tr>
      <w:tr w:rsidR="00851DE2" w:rsidRPr="00D9158C" w:rsidTr="00851DE2">
        <w:tc>
          <w:tcPr>
            <w:tcW w:w="2499" w:type="pct"/>
          </w:tcPr>
          <w:p w:rsidR="00851DE2" w:rsidRPr="00D9158C" w:rsidRDefault="00851DE2" w:rsidP="00851DE2">
            <w:pPr>
              <w:pStyle w:val="DPCtabletext"/>
            </w:pPr>
            <w:r w:rsidRPr="00D9158C">
              <w:t>Research and evaluation</w:t>
            </w:r>
          </w:p>
        </w:tc>
        <w:tc>
          <w:tcPr>
            <w:tcW w:w="2501" w:type="pct"/>
          </w:tcPr>
          <w:p w:rsidR="00851DE2" w:rsidRPr="00D9158C" w:rsidRDefault="00851DE2" w:rsidP="00851DE2">
            <w:pPr>
              <w:pStyle w:val="DPCtabletext"/>
            </w:pPr>
            <w:r>
              <w:t>N/A</w:t>
            </w:r>
          </w:p>
        </w:tc>
      </w:tr>
      <w:tr w:rsidR="00851DE2" w:rsidRPr="00D9158C" w:rsidTr="00851DE2">
        <w:tc>
          <w:tcPr>
            <w:tcW w:w="2499" w:type="pct"/>
          </w:tcPr>
          <w:p w:rsidR="00851DE2" w:rsidRPr="00D9158C" w:rsidRDefault="00851DE2" w:rsidP="00851DE2">
            <w:pPr>
              <w:pStyle w:val="DPCtabletext"/>
            </w:pPr>
            <w:r w:rsidRPr="00D9158C">
              <w:t>Print and collateral</w:t>
            </w:r>
          </w:p>
        </w:tc>
        <w:tc>
          <w:tcPr>
            <w:tcW w:w="2501" w:type="pct"/>
          </w:tcPr>
          <w:p w:rsidR="00851DE2" w:rsidRPr="00D9158C" w:rsidRDefault="00851DE2" w:rsidP="00851DE2">
            <w:pPr>
              <w:pStyle w:val="DPCtabletext"/>
            </w:pPr>
            <w:r>
              <w:t>N/A</w:t>
            </w:r>
          </w:p>
        </w:tc>
      </w:tr>
      <w:tr w:rsidR="00851DE2" w:rsidRPr="00D9158C" w:rsidTr="00851DE2">
        <w:tc>
          <w:tcPr>
            <w:tcW w:w="2499" w:type="pct"/>
          </w:tcPr>
          <w:p w:rsidR="00851DE2" w:rsidRPr="00D9158C" w:rsidRDefault="00851DE2" w:rsidP="00851DE2">
            <w:pPr>
              <w:pStyle w:val="DPCtabletext"/>
            </w:pPr>
            <w:r w:rsidRPr="00D9158C">
              <w:t>Other campaign costs</w:t>
            </w:r>
          </w:p>
        </w:tc>
        <w:tc>
          <w:tcPr>
            <w:tcW w:w="2501" w:type="pct"/>
          </w:tcPr>
          <w:p w:rsidR="00851DE2" w:rsidRPr="00D9158C" w:rsidRDefault="00851DE2" w:rsidP="00851DE2">
            <w:pPr>
              <w:pStyle w:val="DPCtabletext"/>
            </w:pPr>
            <w:r>
              <w:t>N/A</w:t>
            </w:r>
          </w:p>
        </w:tc>
      </w:tr>
    </w:tbl>
    <w:p w:rsidR="00851DE2" w:rsidRDefault="00851DE2" w:rsidP="00851DE2">
      <w:pPr>
        <w:rPr>
          <w:rFonts w:asciiTheme="majorHAnsi" w:eastAsia="MS Gothic" w:hAnsiTheme="majorHAnsi"/>
          <w:bCs/>
          <w:iCs/>
          <w:color w:val="AF272F" w:themeColor="accent4"/>
          <w:sz w:val="36"/>
          <w:szCs w:val="36"/>
        </w:rPr>
      </w:pPr>
      <w:r>
        <w:br w:type="page"/>
      </w:r>
    </w:p>
    <w:p w:rsidR="00652C74" w:rsidRPr="003C0AC7" w:rsidRDefault="00A83D37" w:rsidP="00652C74">
      <w:pPr>
        <w:pStyle w:val="Heading4"/>
      </w:pPr>
      <w:r w:rsidRPr="00D9158C">
        <w:lastRenderedPageBreak/>
        <w:t>D</w:t>
      </w:r>
      <w:r>
        <w:t xml:space="preserve">epartment of </w:t>
      </w:r>
      <w:r w:rsidRPr="00D9158C">
        <w:t>E</w:t>
      </w:r>
      <w:r>
        <w:t xml:space="preserve">ducation and </w:t>
      </w:r>
      <w:r w:rsidRPr="00D9158C">
        <w:t>T</w:t>
      </w:r>
      <w:r>
        <w:t>raining</w:t>
      </w:r>
      <w:r w:rsidR="00652C74" w:rsidRPr="003C0AC7">
        <w:t>: Skills Week</w:t>
      </w:r>
    </w:p>
    <w:p w:rsidR="00652C74" w:rsidRPr="00D9158C" w:rsidRDefault="00652C74" w:rsidP="00652C74">
      <w:pPr>
        <w:pStyle w:val="Heading5"/>
        <w:rPr>
          <w:color w:val="000000" w:themeColor="text1"/>
        </w:rPr>
      </w:pPr>
      <w:r w:rsidRPr="00D9158C">
        <w:rPr>
          <w:color w:val="000000" w:themeColor="text1"/>
        </w:rPr>
        <w:t>Summary</w:t>
      </w:r>
    </w:p>
    <w:p w:rsidR="00652C74" w:rsidRPr="00D9158C" w:rsidRDefault="0029673E" w:rsidP="00652C74">
      <w:pPr>
        <w:pStyle w:val="DPCbody"/>
      </w:pPr>
      <w:r>
        <w:t>This campaign was t</w:t>
      </w:r>
      <w:r w:rsidR="00652C74" w:rsidRPr="00D9158C">
        <w:t xml:space="preserve">o celebrate Skills Week by featuring local case studies from across the state. </w:t>
      </w:r>
    </w:p>
    <w:p w:rsidR="00652C74" w:rsidRPr="00D9158C" w:rsidRDefault="00652C74" w:rsidP="00652C74">
      <w:pPr>
        <w:pStyle w:val="Heading5"/>
        <w:tabs>
          <w:tab w:val="right" w:pos="9298"/>
        </w:tabs>
        <w:rPr>
          <w:color w:val="000000" w:themeColor="text1"/>
        </w:rPr>
      </w:pPr>
      <w:r w:rsidRPr="00D9158C">
        <w:rPr>
          <w:color w:val="000000" w:themeColor="text1"/>
        </w:rPr>
        <w:t>Duration</w:t>
      </w:r>
      <w:r w:rsidRPr="00D9158C">
        <w:rPr>
          <w:color w:val="000000" w:themeColor="text1"/>
        </w:rPr>
        <w:tab/>
      </w:r>
    </w:p>
    <w:p w:rsidR="00652C74" w:rsidRPr="00D9158C" w:rsidRDefault="00652C74" w:rsidP="00652C74">
      <w:pPr>
        <w:pStyle w:val="DPCbody"/>
      </w:pPr>
      <w:r w:rsidRPr="00D9158C">
        <w:t>August 2014</w:t>
      </w:r>
    </w:p>
    <w:tbl>
      <w:tblPr>
        <w:tblStyle w:val="TableGrid"/>
        <w:tblW w:w="5000" w:type="pct"/>
        <w:tblInd w:w="0" w:type="dxa"/>
        <w:tblLook w:val="04A0" w:firstRow="1" w:lastRow="0" w:firstColumn="1" w:lastColumn="0" w:noHBand="0" w:noVBand="1"/>
      </w:tblPr>
      <w:tblGrid>
        <w:gridCol w:w="4755"/>
        <w:gridCol w:w="4759"/>
      </w:tblGrid>
      <w:tr w:rsidR="00652C74" w:rsidRPr="00D9158C" w:rsidTr="00953C87">
        <w:trPr>
          <w:cantSplit/>
          <w:tblHeader/>
        </w:trPr>
        <w:tc>
          <w:tcPr>
            <w:tcW w:w="2499" w:type="pct"/>
          </w:tcPr>
          <w:p w:rsidR="00652C74" w:rsidRPr="00A61F25" w:rsidRDefault="00652C74" w:rsidP="00A61F25">
            <w:pPr>
              <w:pStyle w:val="DPCtablecolhead"/>
              <w:keepNext/>
            </w:pPr>
            <w:r w:rsidRPr="00A61F25">
              <w:t>Campaign advertising expenditure</w:t>
            </w:r>
          </w:p>
        </w:tc>
        <w:tc>
          <w:tcPr>
            <w:tcW w:w="2501" w:type="pct"/>
          </w:tcPr>
          <w:p w:rsidR="00652C74" w:rsidRPr="00A61F25" w:rsidRDefault="00652C74" w:rsidP="00A61F25">
            <w:pPr>
              <w:pStyle w:val="DPCtablecolhead"/>
              <w:keepNext/>
            </w:pPr>
            <w:r w:rsidRPr="00A61F25">
              <w:t>$ (excluding GST)</w:t>
            </w:r>
          </w:p>
        </w:tc>
      </w:tr>
      <w:tr w:rsidR="00652C74" w:rsidRPr="00D9158C" w:rsidTr="00953C87">
        <w:tc>
          <w:tcPr>
            <w:tcW w:w="2499" w:type="pct"/>
          </w:tcPr>
          <w:p w:rsidR="00652C74" w:rsidRPr="00D9158C" w:rsidRDefault="00652C74" w:rsidP="00953C87">
            <w:pPr>
              <w:pStyle w:val="DPCtabletext"/>
            </w:pPr>
            <w:r w:rsidRPr="00D9158C">
              <w:t>Media buy</w:t>
            </w:r>
          </w:p>
        </w:tc>
        <w:tc>
          <w:tcPr>
            <w:tcW w:w="2501" w:type="pct"/>
          </w:tcPr>
          <w:p w:rsidR="00652C74" w:rsidRPr="00D9158C" w:rsidRDefault="00652C74" w:rsidP="00953C87">
            <w:pPr>
              <w:pStyle w:val="DPCtabletext"/>
            </w:pPr>
            <w:r w:rsidRPr="00D9158C">
              <w:t>283,410</w:t>
            </w:r>
          </w:p>
        </w:tc>
      </w:tr>
      <w:tr w:rsidR="00652C74" w:rsidRPr="00D9158C" w:rsidTr="00953C87">
        <w:tc>
          <w:tcPr>
            <w:tcW w:w="2499" w:type="pct"/>
          </w:tcPr>
          <w:p w:rsidR="00652C74" w:rsidRPr="00D9158C" w:rsidRDefault="00652C74" w:rsidP="00953C87">
            <w:pPr>
              <w:pStyle w:val="DPCtabletext"/>
            </w:pPr>
            <w:r w:rsidRPr="00D9158C">
              <w:t>Creative and campaign development</w:t>
            </w:r>
          </w:p>
        </w:tc>
        <w:tc>
          <w:tcPr>
            <w:tcW w:w="2501" w:type="pct"/>
          </w:tcPr>
          <w:p w:rsidR="00652C74" w:rsidRPr="00D9158C" w:rsidRDefault="00652C74" w:rsidP="00953C87">
            <w:pPr>
              <w:pStyle w:val="DPCtabletext"/>
            </w:pPr>
            <w:r w:rsidRPr="00D9158C">
              <w:t>3,425</w:t>
            </w:r>
          </w:p>
        </w:tc>
      </w:tr>
      <w:tr w:rsidR="00652C74" w:rsidRPr="00D9158C" w:rsidTr="00953C87">
        <w:tc>
          <w:tcPr>
            <w:tcW w:w="2499" w:type="pct"/>
          </w:tcPr>
          <w:p w:rsidR="00652C74" w:rsidRPr="00D9158C" w:rsidRDefault="00652C74" w:rsidP="00953C87">
            <w:pPr>
              <w:pStyle w:val="DPCtabletext"/>
            </w:pPr>
            <w:r w:rsidRPr="00D9158C">
              <w:t>Research and evaluation</w:t>
            </w:r>
          </w:p>
        </w:tc>
        <w:tc>
          <w:tcPr>
            <w:tcW w:w="2501" w:type="pct"/>
          </w:tcPr>
          <w:p w:rsidR="00652C74" w:rsidRPr="00D9158C" w:rsidRDefault="009D05B7" w:rsidP="00953C87">
            <w:pPr>
              <w:pStyle w:val="DPCtabletext"/>
            </w:pPr>
            <w:r>
              <w:t>N/A</w:t>
            </w:r>
          </w:p>
        </w:tc>
      </w:tr>
      <w:tr w:rsidR="00652C74" w:rsidRPr="00D9158C" w:rsidTr="00953C87">
        <w:tc>
          <w:tcPr>
            <w:tcW w:w="2499" w:type="pct"/>
          </w:tcPr>
          <w:p w:rsidR="00652C74" w:rsidRPr="00D9158C" w:rsidRDefault="00652C74" w:rsidP="00953C87">
            <w:pPr>
              <w:pStyle w:val="DPCtabletext"/>
            </w:pPr>
            <w:r w:rsidRPr="00D9158C">
              <w:t>Print and collateral</w:t>
            </w:r>
          </w:p>
        </w:tc>
        <w:tc>
          <w:tcPr>
            <w:tcW w:w="2501" w:type="pct"/>
          </w:tcPr>
          <w:p w:rsidR="00652C74" w:rsidRPr="00D9158C" w:rsidRDefault="00652C74" w:rsidP="00953C87">
            <w:pPr>
              <w:pStyle w:val="DPCtabletext"/>
            </w:pPr>
            <w:r w:rsidRPr="00D9158C">
              <w:t>457</w:t>
            </w:r>
          </w:p>
        </w:tc>
      </w:tr>
      <w:tr w:rsidR="00652C74" w:rsidRPr="00D9158C" w:rsidTr="00953C87">
        <w:tc>
          <w:tcPr>
            <w:tcW w:w="2499" w:type="pct"/>
          </w:tcPr>
          <w:p w:rsidR="00652C74" w:rsidRPr="00D9158C" w:rsidRDefault="00652C74" w:rsidP="00953C87">
            <w:pPr>
              <w:pStyle w:val="DPCtabletext"/>
            </w:pPr>
            <w:r w:rsidRPr="00D9158C">
              <w:t>Other campaign costs</w:t>
            </w:r>
          </w:p>
        </w:tc>
        <w:tc>
          <w:tcPr>
            <w:tcW w:w="2501" w:type="pct"/>
          </w:tcPr>
          <w:p w:rsidR="00652C74" w:rsidRPr="00D9158C" w:rsidRDefault="00652C74" w:rsidP="00953C87">
            <w:pPr>
              <w:pStyle w:val="DPCtabletext"/>
            </w:pPr>
            <w:r w:rsidRPr="00D9158C">
              <w:t>8,298</w:t>
            </w:r>
          </w:p>
        </w:tc>
      </w:tr>
    </w:tbl>
    <w:p w:rsidR="00916144" w:rsidRPr="00851DE2" w:rsidRDefault="00916144" w:rsidP="00851DE2">
      <w:pPr>
        <w:pStyle w:val="Heading4"/>
      </w:pPr>
    </w:p>
    <w:p w:rsidR="00851DE2" w:rsidRPr="00D9158C" w:rsidRDefault="00851DE2" w:rsidP="00851DE2">
      <w:pPr>
        <w:pStyle w:val="Heading4"/>
      </w:pPr>
      <w:r w:rsidRPr="00D9158C">
        <w:t>D</w:t>
      </w:r>
      <w:r>
        <w:t xml:space="preserve">epartment of </w:t>
      </w:r>
      <w:r w:rsidRPr="00D9158C">
        <w:t>E</w:t>
      </w:r>
      <w:r>
        <w:t xml:space="preserve">nvironment, </w:t>
      </w:r>
      <w:r w:rsidRPr="00D9158C">
        <w:t>L</w:t>
      </w:r>
      <w:r>
        <w:t xml:space="preserve">and, </w:t>
      </w:r>
      <w:r w:rsidRPr="00D9158C">
        <w:t>W</w:t>
      </w:r>
      <w:r>
        <w:t xml:space="preserve">ater and </w:t>
      </w:r>
      <w:r w:rsidRPr="00D9158C">
        <w:t>P</w:t>
      </w:r>
      <w:r>
        <w:t>lanning</w:t>
      </w:r>
      <w:r w:rsidRPr="00D9158C">
        <w:t>: Planned Burning</w:t>
      </w:r>
    </w:p>
    <w:p w:rsidR="00851DE2" w:rsidRPr="00D9158C" w:rsidRDefault="00851DE2" w:rsidP="00851DE2">
      <w:pPr>
        <w:pStyle w:val="Heading5"/>
      </w:pPr>
      <w:r w:rsidRPr="00D9158C">
        <w:t>Summary</w:t>
      </w:r>
    </w:p>
    <w:p w:rsidR="00851DE2" w:rsidRPr="00D9158C" w:rsidRDefault="00851DE2" w:rsidP="00851DE2">
      <w:pPr>
        <w:pStyle w:val="DPCbody"/>
      </w:pPr>
      <w:r w:rsidRPr="00D9158C">
        <w:t xml:space="preserve">The department implemented an external communications campaign focused on alerting communities to the planned burning work program and how to seek further information about where and when planned burns were taking place. </w:t>
      </w:r>
    </w:p>
    <w:p w:rsidR="00851DE2" w:rsidRPr="00D9158C" w:rsidRDefault="00851DE2" w:rsidP="00851DE2">
      <w:pPr>
        <w:pStyle w:val="Heading5"/>
      </w:pPr>
      <w:r w:rsidRPr="00D9158C">
        <w:t>Duration</w:t>
      </w:r>
    </w:p>
    <w:p w:rsidR="00851DE2" w:rsidRPr="00D9158C" w:rsidRDefault="00851DE2" w:rsidP="00851DE2">
      <w:pPr>
        <w:pStyle w:val="DPCbody"/>
      </w:pPr>
      <w:r w:rsidRPr="00D9158C">
        <w:t>October 2014 –</w:t>
      </w:r>
      <w:r>
        <w:t xml:space="preserve"> </w:t>
      </w:r>
      <w:r w:rsidRPr="00D9158C">
        <w:t>May 2015</w:t>
      </w:r>
    </w:p>
    <w:tbl>
      <w:tblPr>
        <w:tblStyle w:val="TableGrid"/>
        <w:tblW w:w="5000" w:type="pct"/>
        <w:tblInd w:w="0" w:type="dxa"/>
        <w:tblLook w:val="04A0" w:firstRow="1" w:lastRow="0" w:firstColumn="1" w:lastColumn="0" w:noHBand="0" w:noVBand="1"/>
      </w:tblPr>
      <w:tblGrid>
        <w:gridCol w:w="4755"/>
        <w:gridCol w:w="4759"/>
      </w:tblGrid>
      <w:tr w:rsidR="00851DE2" w:rsidRPr="00D9158C" w:rsidTr="00851DE2">
        <w:trPr>
          <w:cantSplit/>
          <w:tblHeader/>
        </w:trPr>
        <w:tc>
          <w:tcPr>
            <w:tcW w:w="2499" w:type="pct"/>
          </w:tcPr>
          <w:p w:rsidR="00851DE2" w:rsidRPr="00D9158C" w:rsidRDefault="00851DE2" w:rsidP="00851DE2">
            <w:pPr>
              <w:pStyle w:val="DPCtablecolhead"/>
            </w:pPr>
            <w:r w:rsidRPr="00D9158C">
              <w:t>Campaign advertising expenditure</w:t>
            </w:r>
          </w:p>
        </w:tc>
        <w:tc>
          <w:tcPr>
            <w:tcW w:w="2501" w:type="pct"/>
          </w:tcPr>
          <w:p w:rsidR="00851DE2" w:rsidRPr="00D9158C" w:rsidRDefault="00851DE2" w:rsidP="00851DE2">
            <w:pPr>
              <w:pStyle w:val="DPCtablecolhead"/>
            </w:pPr>
            <w:r w:rsidRPr="00D9158C">
              <w:t>$ (excluding GST)</w:t>
            </w:r>
          </w:p>
        </w:tc>
      </w:tr>
      <w:tr w:rsidR="00851DE2" w:rsidRPr="00D9158C" w:rsidTr="00851DE2">
        <w:tc>
          <w:tcPr>
            <w:tcW w:w="2499" w:type="pct"/>
          </w:tcPr>
          <w:p w:rsidR="00851DE2" w:rsidRPr="00D9158C" w:rsidRDefault="00851DE2" w:rsidP="00851DE2">
            <w:pPr>
              <w:pStyle w:val="DPCtabletext"/>
            </w:pPr>
            <w:r w:rsidRPr="00D9158C">
              <w:t>Media buy</w:t>
            </w:r>
          </w:p>
        </w:tc>
        <w:tc>
          <w:tcPr>
            <w:tcW w:w="2501" w:type="pct"/>
          </w:tcPr>
          <w:p w:rsidR="00851DE2" w:rsidRPr="00D9158C" w:rsidRDefault="00851DE2" w:rsidP="00851DE2">
            <w:pPr>
              <w:pStyle w:val="DPCtabletext"/>
            </w:pPr>
            <w:r w:rsidRPr="00D9158C">
              <w:t>423,919</w:t>
            </w:r>
          </w:p>
        </w:tc>
      </w:tr>
      <w:tr w:rsidR="00851DE2" w:rsidRPr="00D9158C" w:rsidTr="00851DE2">
        <w:tc>
          <w:tcPr>
            <w:tcW w:w="2499" w:type="pct"/>
          </w:tcPr>
          <w:p w:rsidR="00851DE2" w:rsidRPr="00D9158C" w:rsidRDefault="00851DE2" w:rsidP="00851DE2">
            <w:pPr>
              <w:pStyle w:val="DPCtabletext"/>
            </w:pPr>
            <w:r w:rsidRPr="00D9158C">
              <w:t>Creative and campaign development</w:t>
            </w:r>
          </w:p>
        </w:tc>
        <w:tc>
          <w:tcPr>
            <w:tcW w:w="2501" w:type="pct"/>
          </w:tcPr>
          <w:p w:rsidR="00851DE2" w:rsidRPr="00D9158C" w:rsidRDefault="00851DE2" w:rsidP="00851DE2">
            <w:pPr>
              <w:pStyle w:val="DPCtabletext"/>
            </w:pPr>
            <w:r w:rsidRPr="00D9158C">
              <w:t>16,335</w:t>
            </w:r>
          </w:p>
        </w:tc>
      </w:tr>
      <w:tr w:rsidR="00851DE2" w:rsidRPr="00D9158C" w:rsidTr="00851DE2">
        <w:tc>
          <w:tcPr>
            <w:tcW w:w="2499" w:type="pct"/>
          </w:tcPr>
          <w:p w:rsidR="00851DE2" w:rsidRPr="00D9158C" w:rsidRDefault="00851DE2" w:rsidP="00851DE2">
            <w:pPr>
              <w:pStyle w:val="DPCtabletext"/>
            </w:pPr>
            <w:r w:rsidRPr="00D9158C">
              <w:t>Research and evaluation</w:t>
            </w:r>
          </w:p>
        </w:tc>
        <w:tc>
          <w:tcPr>
            <w:tcW w:w="2501" w:type="pct"/>
          </w:tcPr>
          <w:p w:rsidR="00851DE2" w:rsidRPr="00D9158C" w:rsidRDefault="00851DE2" w:rsidP="00851DE2">
            <w:pPr>
              <w:pStyle w:val="DPCtabletext"/>
            </w:pPr>
            <w:r w:rsidRPr="00D9158C">
              <w:t>71,000</w:t>
            </w:r>
          </w:p>
        </w:tc>
      </w:tr>
      <w:tr w:rsidR="00851DE2" w:rsidRPr="00D9158C" w:rsidTr="00851DE2">
        <w:tc>
          <w:tcPr>
            <w:tcW w:w="2499" w:type="pct"/>
          </w:tcPr>
          <w:p w:rsidR="00851DE2" w:rsidRPr="00D9158C" w:rsidRDefault="00851DE2" w:rsidP="00851DE2">
            <w:pPr>
              <w:pStyle w:val="DPCtabletext"/>
            </w:pPr>
            <w:r w:rsidRPr="00D9158C">
              <w:t>Print and collateral</w:t>
            </w:r>
          </w:p>
        </w:tc>
        <w:tc>
          <w:tcPr>
            <w:tcW w:w="2501" w:type="pct"/>
          </w:tcPr>
          <w:p w:rsidR="00851DE2" w:rsidRPr="00D9158C" w:rsidRDefault="00851DE2" w:rsidP="00851DE2">
            <w:pPr>
              <w:pStyle w:val="DPCtabletext"/>
            </w:pPr>
            <w:r w:rsidRPr="00D9158C">
              <w:t>28,323</w:t>
            </w:r>
          </w:p>
        </w:tc>
      </w:tr>
      <w:tr w:rsidR="00851DE2" w:rsidRPr="00C34AB7" w:rsidTr="00851DE2">
        <w:tc>
          <w:tcPr>
            <w:tcW w:w="2499" w:type="pct"/>
          </w:tcPr>
          <w:p w:rsidR="00851DE2" w:rsidRPr="00D9158C" w:rsidRDefault="00851DE2" w:rsidP="00851DE2">
            <w:pPr>
              <w:pStyle w:val="DPCtabletext"/>
            </w:pPr>
            <w:r w:rsidRPr="00D9158C">
              <w:t>Other campaign costs</w:t>
            </w:r>
          </w:p>
        </w:tc>
        <w:tc>
          <w:tcPr>
            <w:tcW w:w="2501" w:type="pct"/>
          </w:tcPr>
          <w:p w:rsidR="00851DE2" w:rsidRPr="00C34AB7" w:rsidRDefault="00851DE2" w:rsidP="00851DE2">
            <w:pPr>
              <w:pStyle w:val="DPCtabletext"/>
            </w:pPr>
            <w:r w:rsidRPr="00D9158C">
              <w:t>409</w:t>
            </w:r>
          </w:p>
        </w:tc>
      </w:tr>
    </w:tbl>
    <w:p w:rsidR="00851DE2" w:rsidRDefault="00851DE2" w:rsidP="00652C74">
      <w:pPr>
        <w:pStyle w:val="Heading4"/>
      </w:pPr>
    </w:p>
    <w:p w:rsidR="00851DE2" w:rsidRDefault="00851DE2" w:rsidP="00851DE2">
      <w:pPr>
        <w:pStyle w:val="DPCbody"/>
        <w:rPr>
          <w:rFonts w:asciiTheme="majorHAnsi" w:eastAsia="MS Mincho" w:hAnsiTheme="majorHAnsi"/>
          <w:color w:val="AF272F" w:themeColor="accent4"/>
          <w:sz w:val="28"/>
          <w:szCs w:val="28"/>
        </w:rPr>
      </w:pPr>
      <w:r>
        <w:br w:type="page"/>
      </w:r>
    </w:p>
    <w:p w:rsidR="00652C74" w:rsidRPr="00D9158C" w:rsidRDefault="00652C74" w:rsidP="00652C74">
      <w:pPr>
        <w:pStyle w:val="Heading4"/>
      </w:pPr>
      <w:r w:rsidRPr="00D9158C">
        <w:lastRenderedPageBreak/>
        <w:t>D</w:t>
      </w:r>
      <w:r w:rsidR="0066070D">
        <w:t xml:space="preserve">epartment of </w:t>
      </w:r>
      <w:r w:rsidRPr="00D9158C">
        <w:t>E</w:t>
      </w:r>
      <w:r w:rsidR="0066070D">
        <w:t xml:space="preserve">nvironment, </w:t>
      </w:r>
      <w:r w:rsidRPr="00D9158C">
        <w:t>L</w:t>
      </w:r>
      <w:r w:rsidR="0066070D">
        <w:t xml:space="preserve">and, </w:t>
      </w:r>
      <w:r w:rsidRPr="00D9158C">
        <w:t>W</w:t>
      </w:r>
      <w:r w:rsidR="0066070D">
        <w:t xml:space="preserve">ater and </w:t>
      </w:r>
      <w:r w:rsidRPr="00D9158C">
        <w:t>P</w:t>
      </w:r>
      <w:r w:rsidR="0066070D">
        <w:t>lanning</w:t>
      </w:r>
      <w:r w:rsidRPr="00D9158C">
        <w:t>: Right Water</w:t>
      </w:r>
    </w:p>
    <w:p w:rsidR="00652C74" w:rsidRPr="00D9158C" w:rsidRDefault="00652C74" w:rsidP="00652C74">
      <w:pPr>
        <w:pStyle w:val="Heading5"/>
      </w:pPr>
      <w:r w:rsidRPr="00D9158C">
        <w:t>Summary</w:t>
      </w:r>
    </w:p>
    <w:p w:rsidR="00652C74" w:rsidRPr="00D9158C" w:rsidRDefault="0029673E" w:rsidP="00652C74">
      <w:pPr>
        <w:pStyle w:val="DPCbody"/>
      </w:pPr>
      <w:r>
        <w:t>Right W</w:t>
      </w:r>
      <w:r w:rsidR="00652C74" w:rsidRPr="00D9158C">
        <w:t xml:space="preserve">ater was a brand campaign by the former Office of Living Victoria to encourage Victorians to use more alternative water sources. The campaign was aimed at householders with gardens who had yet to take meaningful water-saving action. It encouraged householders to capture and use rainwater from their roof.  </w:t>
      </w:r>
    </w:p>
    <w:p w:rsidR="00652C74" w:rsidRPr="00D9158C" w:rsidRDefault="00652C74" w:rsidP="00652C74">
      <w:pPr>
        <w:pStyle w:val="Heading5"/>
      </w:pPr>
      <w:r w:rsidRPr="00D9158C">
        <w:t>Duration</w:t>
      </w:r>
    </w:p>
    <w:p w:rsidR="00652C74" w:rsidRPr="00D9158C" w:rsidRDefault="00652C74" w:rsidP="00652C74">
      <w:pPr>
        <w:pStyle w:val="DPCbody"/>
      </w:pPr>
      <w:r w:rsidRPr="00D9158C">
        <w:t>September –</w:t>
      </w:r>
      <w:r w:rsidR="00F67C8B">
        <w:t xml:space="preserve"> November 2014</w:t>
      </w:r>
    </w:p>
    <w:tbl>
      <w:tblPr>
        <w:tblStyle w:val="TableGrid"/>
        <w:tblW w:w="5000" w:type="pct"/>
        <w:tblInd w:w="0" w:type="dxa"/>
        <w:tblLook w:val="04A0" w:firstRow="1" w:lastRow="0" w:firstColumn="1" w:lastColumn="0" w:noHBand="0" w:noVBand="1"/>
      </w:tblPr>
      <w:tblGrid>
        <w:gridCol w:w="4755"/>
        <w:gridCol w:w="4759"/>
      </w:tblGrid>
      <w:tr w:rsidR="00652C74" w:rsidRPr="00D9158C" w:rsidTr="00953C87">
        <w:trPr>
          <w:cantSplit/>
          <w:tblHeader/>
        </w:trPr>
        <w:tc>
          <w:tcPr>
            <w:tcW w:w="2499" w:type="pct"/>
          </w:tcPr>
          <w:p w:rsidR="00652C74" w:rsidRPr="00D9158C" w:rsidRDefault="00652C74" w:rsidP="00953C87">
            <w:pPr>
              <w:pStyle w:val="DPCtablecolhead"/>
            </w:pPr>
            <w:r w:rsidRPr="00D9158C">
              <w:t>Campaign advertising expenditure</w:t>
            </w:r>
          </w:p>
        </w:tc>
        <w:tc>
          <w:tcPr>
            <w:tcW w:w="2501" w:type="pct"/>
          </w:tcPr>
          <w:p w:rsidR="00652C74" w:rsidRPr="00D9158C" w:rsidRDefault="00652C74" w:rsidP="00953C87">
            <w:pPr>
              <w:pStyle w:val="DPCtablecolhead"/>
            </w:pPr>
            <w:r w:rsidRPr="00D9158C">
              <w:t>$ (excluding GST)</w:t>
            </w:r>
          </w:p>
        </w:tc>
      </w:tr>
      <w:tr w:rsidR="00652C74" w:rsidRPr="00D9158C" w:rsidTr="00953C87">
        <w:tc>
          <w:tcPr>
            <w:tcW w:w="2499" w:type="pct"/>
          </w:tcPr>
          <w:p w:rsidR="00652C74" w:rsidRPr="00D9158C" w:rsidRDefault="00652C74" w:rsidP="00953C87">
            <w:pPr>
              <w:pStyle w:val="DPCtabletext"/>
            </w:pPr>
            <w:r w:rsidRPr="00D9158C">
              <w:t>Media buy</w:t>
            </w:r>
          </w:p>
        </w:tc>
        <w:tc>
          <w:tcPr>
            <w:tcW w:w="2501" w:type="pct"/>
          </w:tcPr>
          <w:p w:rsidR="00652C74" w:rsidRPr="00D9158C" w:rsidRDefault="00652C74" w:rsidP="00953C87">
            <w:pPr>
              <w:pStyle w:val="DPCtabletext"/>
            </w:pPr>
            <w:r w:rsidRPr="00D9158C">
              <w:t>670,096</w:t>
            </w:r>
          </w:p>
        </w:tc>
      </w:tr>
      <w:tr w:rsidR="00652C74" w:rsidRPr="00D9158C" w:rsidTr="00953C87">
        <w:tc>
          <w:tcPr>
            <w:tcW w:w="2499" w:type="pct"/>
          </w:tcPr>
          <w:p w:rsidR="00652C74" w:rsidRPr="00D9158C" w:rsidRDefault="00652C74" w:rsidP="00953C87">
            <w:pPr>
              <w:pStyle w:val="DPCtabletext"/>
            </w:pPr>
            <w:r w:rsidRPr="00D9158C">
              <w:t>Creative and campaign development</w:t>
            </w:r>
          </w:p>
        </w:tc>
        <w:tc>
          <w:tcPr>
            <w:tcW w:w="2501" w:type="pct"/>
          </w:tcPr>
          <w:p w:rsidR="00652C74" w:rsidRPr="00D9158C" w:rsidRDefault="00652C74" w:rsidP="00953C87">
            <w:pPr>
              <w:pStyle w:val="DPCtabletext"/>
            </w:pPr>
            <w:r w:rsidRPr="00D9158C">
              <w:t>27,883</w:t>
            </w:r>
          </w:p>
        </w:tc>
      </w:tr>
      <w:tr w:rsidR="00652C74" w:rsidRPr="00D9158C" w:rsidTr="00953C87">
        <w:tc>
          <w:tcPr>
            <w:tcW w:w="2499" w:type="pct"/>
          </w:tcPr>
          <w:p w:rsidR="00652C74" w:rsidRPr="00D9158C" w:rsidRDefault="00652C74" w:rsidP="00953C87">
            <w:pPr>
              <w:pStyle w:val="DPCtabletext"/>
            </w:pPr>
            <w:r w:rsidRPr="00D9158C">
              <w:t>Research and evaluation</w:t>
            </w:r>
          </w:p>
        </w:tc>
        <w:tc>
          <w:tcPr>
            <w:tcW w:w="2501" w:type="pct"/>
          </w:tcPr>
          <w:p w:rsidR="00652C74" w:rsidRPr="00D9158C" w:rsidRDefault="00652C74" w:rsidP="00953C87">
            <w:pPr>
              <w:pStyle w:val="DPCtabletext"/>
            </w:pPr>
            <w:r w:rsidRPr="00D9158C">
              <w:t>30,000</w:t>
            </w:r>
          </w:p>
        </w:tc>
      </w:tr>
      <w:tr w:rsidR="00652C74" w:rsidRPr="00D9158C" w:rsidTr="00953C87">
        <w:tc>
          <w:tcPr>
            <w:tcW w:w="2499" w:type="pct"/>
          </w:tcPr>
          <w:p w:rsidR="00652C74" w:rsidRPr="00D9158C" w:rsidRDefault="00652C74" w:rsidP="00953C87">
            <w:pPr>
              <w:pStyle w:val="DPCtabletext"/>
            </w:pPr>
            <w:r w:rsidRPr="00D9158C">
              <w:t>Print and collateral</w:t>
            </w:r>
          </w:p>
        </w:tc>
        <w:tc>
          <w:tcPr>
            <w:tcW w:w="2501" w:type="pct"/>
          </w:tcPr>
          <w:p w:rsidR="00652C74" w:rsidRPr="00D9158C" w:rsidRDefault="00652C74" w:rsidP="00953C87">
            <w:pPr>
              <w:pStyle w:val="DPCtabletext"/>
            </w:pPr>
            <w:r w:rsidRPr="00D9158C">
              <w:t>40,964</w:t>
            </w:r>
          </w:p>
        </w:tc>
      </w:tr>
      <w:tr w:rsidR="00652C74" w:rsidRPr="00D9158C" w:rsidTr="00953C87">
        <w:tc>
          <w:tcPr>
            <w:tcW w:w="2499" w:type="pct"/>
          </w:tcPr>
          <w:p w:rsidR="00652C74" w:rsidRPr="00D9158C" w:rsidRDefault="00652C74" w:rsidP="00953C87">
            <w:pPr>
              <w:pStyle w:val="DPCtabletext"/>
            </w:pPr>
            <w:r w:rsidRPr="00D9158C">
              <w:t>Other campaign costs</w:t>
            </w:r>
          </w:p>
        </w:tc>
        <w:tc>
          <w:tcPr>
            <w:tcW w:w="2501" w:type="pct"/>
          </w:tcPr>
          <w:p w:rsidR="00652C74" w:rsidRPr="00D9158C" w:rsidRDefault="00652C74" w:rsidP="00953C87">
            <w:pPr>
              <w:pStyle w:val="DPCtabletext"/>
            </w:pPr>
            <w:r w:rsidRPr="00D9158C">
              <w:t>79,446</w:t>
            </w:r>
          </w:p>
        </w:tc>
      </w:tr>
    </w:tbl>
    <w:p w:rsidR="0066070D" w:rsidRDefault="0066070D" w:rsidP="00652C74">
      <w:pPr>
        <w:pStyle w:val="Heading2"/>
      </w:pPr>
    </w:p>
    <w:p w:rsidR="00B3181C" w:rsidRPr="008B2BA1" w:rsidRDefault="00647B25" w:rsidP="00B3181C">
      <w:pPr>
        <w:pStyle w:val="Heading4"/>
      </w:pPr>
      <w:r>
        <w:t>Department of Health and Human Services</w:t>
      </w:r>
      <w:r w:rsidR="00B3181C">
        <w:t>: Building a Healthier Victoria</w:t>
      </w:r>
    </w:p>
    <w:p w:rsidR="00B3181C" w:rsidRPr="00501D7E" w:rsidRDefault="00B3181C" w:rsidP="00B3181C">
      <w:pPr>
        <w:pStyle w:val="Heading5"/>
      </w:pPr>
      <w:r>
        <w:t>Summary</w:t>
      </w:r>
    </w:p>
    <w:p w:rsidR="00B3181C" w:rsidRPr="00C34AB7" w:rsidRDefault="00BE3103" w:rsidP="00B3181C">
      <w:pPr>
        <w:pStyle w:val="DPCbody"/>
      </w:pPr>
      <w:r>
        <w:t>This campaign was to i</w:t>
      </w:r>
      <w:r w:rsidR="00B3181C">
        <w:t>nform Victorians of the investment in health services.</w:t>
      </w:r>
    </w:p>
    <w:p w:rsidR="00B3181C" w:rsidRDefault="00B3181C" w:rsidP="00B3181C">
      <w:pPr>
        <w:pStyle w:val="Heading5"/>
      </w:pPr>
      <w:r>
        <w:t>Duration</w:t>
      </w:r>
    </w:p>
    <w:p w:rsidR="00B3181C" w:rsidRPr="00C85841" w:rsidRDefault="00B3181C" w:rsidP="00B3181C">
      <w:pPr>
        <w:pStyle w:val="DPCbody"/>
      </w:pPr>
      <w:r>
        <w:t>September – November 2014</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580CDF">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580CDF">
            <w:pPr>
              <w:pStyle w:val="DPCtabletext"/>
            </w:pPr>
            <w:r>
              <w:t>1,</w:t>
            </w:r>
            <w:r w:rsidR="00580CDF">
              <w:t>896,623</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152167">
            <w:pPr>
              <w:pStyle w:val="DPCtabletext"/>
            </w:pPr>
            <w:r>
              <w:t>55,722</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152167">
            <w:pPr>
              <w:pStyle w:val="DPCtabletext"/>
            </w:pPr>
            <w:r>
              <w:t>22,250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152167">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152167">
            <w:pPr>
              <w:pStyle w:val="DPCtabletext"/>
            </w:pPr>
            <w:r>
              <w:t>N/A</w:t>
            </w:r>
          </w:p>
        </w:tc>
      </w:tr>
    </w:tbl>
    <w:p w:rsidR="00F2785D" w:rsidRDefault="00F2785D" w:rsidP="00916144">
      <w:pPr>
        <w:pStyle w:val="Heading2"/>
        <w:rPr>
          <w:sz w:val="28"/>
          <w:szCs w:val="28"/>
        </w:rPr>
      </w:pPr>
    </w:p>
    <w:p w:rsidR="00F2785D" w:rsidRDefault="00F2785D">
      <w:pPr>
        <w:rPr>
          <w:rFonts w:asciiTheme="majorHAnsi" w:eastAsia="MS Gothic" w:hAnsiTheme="majorHAnsi"/>
          <w:bCs/>
          <w:iCs/>
          <w:color w:val="AF272F" w:themeColor="accent4"/>
          <w:sz w:val="28"/>
          <w:szCs w:val="28"/>
        </w:rPr>
      </w:pPr>
      <w:r>
        <w:rPr>
          <w:sz w:val="28"/>
          <w:szCs w:val="28"/>
        </w:rPr>
        <w:br w:type="page"/>
      </w:r>
    </w:p>
    <w:p w:rsidR="00551969" w:rsidRPr="00B51300" w:rsidRDefault="00551969" w:rsidP="00551969">
      <w:pPr>
        <w:pStyle w:val="Heading4"/>
        <w:rPr>
          <w:i/>
        </w:rPr>
      </w:pPr>
      <w:r>
        <w:lastRenderedPageBreak/>
        <w:t>D</w:t>
      </w:r>
      <w:r w:rsidR="001B769D">
        <w:t>epartment of Health and Human Services</w:t>
      </w:r>
      <w:r>
        <w:t xml:space="preserve">: Smoking ban – </w:t>
      </w:r>
      <w:r>
        <w:rPr>
          <w:i/>
        </w:rPr>
        <w:t>Tobacco Amendment Act 2014</w:t>
      </w:r>
    </w:p>
    <w:p w:rsidR="00551969" w:rsidRPr="00501D7E" w:rsidRDefault="00551969" w:rsidP="00551969">
      <w:pPr>
        <w:pStyle w:val="Heading5"/>
      </w:pPr>
      <w:r>
        <w:t>Summary</w:t>
      </w:r>
    </w:p>
    <w:p w:rsidR="00551969" w:rsidRPr="00C34AB7" w:rsidRDefault="00BE3103" w:rsidP="00551969">
      <w:pPr>
        <w:pStyle w:val="DPCbody"/>
      </w:pPr>
      <w:r>
        <w:t>This campaign was to p</w:t>
      </w:r>
      <w:r w:rsidR="00551969">
        <w:t>romote education and awareness of new smoking bans</w:t>
      </w:r>
      <w:r w:rsidR="00A774C2">
        <w:t>.</w:t>
      </w:r>
    </w:p>
    <w:p w:rsidR="00551969" w:rsidRDefault="00551969" w:rsidP="00551969">
      <w:pPr>
        <w:pStyle w:val="Heading5"/>
      </w:pPr>
      <w:r>
        <w:t>Duration</w:t>
      </w:r>
    </w:p>
    <w:p w:rsidR="00551969" w:rsidRPr="00C85841" w:rsidRDefault="00551969" w:rsidP="00551969">
      <w:pPr>
        <w:pStyle w:val="DPCbody"/>
      </w:pPr>
      <w:r>
        <w:t>April 2015</w:t>
      </w:r>
    </w:p>
    <w:tbl>
      <w:tblPr>
        <w:tblStyle w:val="TableGrid"/>
        <w:tblW w:w="5000" w:type="pct"/>
        <w:tblInd w:w="0" w:type="dxa"/>
        <w:tblLook w:val="04A0" w:firstRow="1" w:lastRow="0" w:firstColumn="1" w:lastColumn="0" w:noHBand="0" w:noVBand="1"/>
      </w:tblPr>
      <w:tblGrid>
        <w:gridCol w:w="4755"/>
        <w:gridCol w:w="4759"/>
      </w:tblGrid>
      <w:tr w:rsidR="00551969" w:rsidRPr="00C34AB7" w:rsidTr="00953C87">
        <w:trPr>
          <w:cantSplit/>
          <w:tblHeader/>
        </w:trPr>
        <w:tc>
          <w:tcPr>
            <w:tcW w:w="2499" w:type="pct"/>
          </w:tcPr>
          <w:p w:rsidR="00551969" w:rsidRPr="003D4500" w:rsidRDefault="00551969" w:rsidP="00953C87">
            <w:pPr>
              <w:pStyle w:val="DPCtablecolhead"/>
            </w:pPr>
            <w:r>
              <w:t>Campaign advertising expenditure</w:t>
            </w:r>
          </w:p>
        </w:tc>
        <w:tc>
          <w:tcPr>
            <w:tcW w:w="2501" w:type="pct"/>
          </w:tcPr>
          <w:p w:rsidR="00551969" w:rsidRPr="00FE51D3" w:rsidRDefault="00551969" w:rsidP="00953C87">
            <w:pPr>
              <w:pStyle w:val="DPCtablecolhead"/>
            </w:pPr>
            <w:r>
              <w:t>$ (excluding GST)</w:t>
            </w:r>
          </w:p>
        </w:tc>
      </w:tr>
      <w:tr w:rsidR="00551969" w:rsidRPr="00C34AB7" w:rsidTr="00953C87">
        <w:tc>
          <w:tcPr>
            <w:tcW w:w="2499" w:type="pct"/>
          </w:tcPr>
          <w:p w:rsidR="00551969" w:rsidRPr="00C34AB7" w:rsidRDefault="00551969" w:rsidP="00953C87">
            <w:pPr>
              <w:pStyle w:val="DPCtabletext"/>
            </w:pPr>
            <w:r>
              <w:t>Media buy</w:t>
            </w:r>
          </w:p>
        </w:tc>
        <w:tc>
          <w:tcPr>
            <w:tcW w:w="2501" w:type="pct"/>
          </w:tcPr>
          <w:p w:rsidR="00551969" w:rsidRPr="00C34AB7" w:rsidRDefault="00551969" w:rsidP="00953C87">
            <w:pPr>
              <w:pStyle w:val="DPCtabletext"/>
            </w:pPr>
            <w:r>
              <w:t>246,147</w:t>
            </w:r>
          </w:p>
        </w:tc>
      </w:tr>
      <w:tr w:rsidR="00551969" w:rsidRPr="00C34AB7" w:rsidTr="00953C87">
        <w:tc>
          <w:tcPr>
            <w:tcW w:w="2499" w:type="pct"/>
          </w:tcPr>
          <w:p w:rsidR="00551969" w:rsidRPr="00C34AB7" w:rsidRDefault="00551969" w:rsidP="00953C87">
            <w:pPr>
              <w:pStyle w:val="DPCtabletext"/>
            </w:pPr>
            <w:r>
              <w:t>Creative and campaign development</w:t>
            </w:r>
          </w:p>
        </w:tc>
        <w:tc>
          <w:tcPr>
            <w:tcW w:w="2501" w:type="pct"/>
          </w:tcPr>
          <w:p w:rsidR="00551969" w:rsidRPr="00C34AB7" w:rsidRDefault="00551969" w:rsidP="00953C87">
            <w:pPr>
              <w:pStyle w:val="DPCtabletext"/>
            </w:pPr>
            <w:r>
              <w:t>3,832</w:t>
            </w:r>
          </w:p>
        </w:tc>
      </w:tr>
      <w:tr w:rsidR="00551969" w:rsidRPr="00C34AB7" w:rsidTr="00953C87">
        <w:tc>
          <w:tcPr>
            <w:tcW w:w="2499" w:type="pct"/>
          </w:tcPr>
          <w:p w:rsidR="00551969" w:rsidRDefault="00551969" w:rsidP="00953C87">
            <w:pPr>
              <w:pStyle w:val="DPCtabletext"/>
            </w:pPr>
            <w:r>
              <w:t>Research and evaluation</w:t>
            </w:r>
          </w:p>
        </w:tc>
        <w:tc>
          <w:tcPr>
            <w:tcW w:w="2501" w:type="pct"/>
          </w:tcPr>
          <w:p w:rsidR="00551969" w:rsidRPr="00C34AB7" w:rsidRDefault="00551969" w:rsidP="00953C87">
            <w:pPr>
              <w:pStyle w:val="DPCtabletext"/>
            </w:pPr>
            <w:r>
              <w:t>N/A</w:t>
            </w:r>
          </w:p>
        </w:tc>
      </w:tr>
      <w:tr w:rsidR="00551969" w:rsidRPr="00C34AB7" w:rsidTr="00953C87">
        <w:tc>
          <w:tcPr>
            <w:tcW w:w="2499" w:type="pct"/>
          </w:tcPr>
          <w:p w:rsidR="00551969" w:rsidRPr="00C34AB7" w:rsidRDefault="00551969" w:rsidP="00953C87">
            <w:pPr>
              <w:pStyle w:val="DPCtabletext"/>
            </w:pPr>
            <w:r>
              <w:t>Print and collateral</w:t>
            </w:r>
          </w:p>
        </w:tc>
        <w:tc>
          <w:tcPr>
            <w:tcW w:w="2501" w:type="pct"/>
          </w:tcPr>
          <w:p w:rsidR="00551969" w:rsidRPr="00C34AB7" w:rsidRDefault="00551969" w:rsidP="00953C87">
            <w:pPr>
              <w:pStyle w:val="DPCtabletext"/>
            </w:pPr>
            <w:r>
              <w:t>138,069</w:t>
            </w:r>
          </w:p>
        </w:tc>
      </w:tr>
      <w:tr w:rsidR="00551969" w:rsidRPr="00C34AB7" w:rsidTr="00953C87">
        <w:tc>
          <w:tcPr>
            <w:tcW w:w="2499" w:type="pct"/>
          </w:tcPr>
          <w:p w:rsidR="00551969" w:rsidRPr="00C34AB7" w:rsidRDefault="00551969" w:rsidP="00953C87">
            <w:pPr>
              <w:pStyle w:val="DPCtabletext"/>
            </w:pPr>
            <w:r>
              <w:t>Other campaign costs</w:t>
            </w:r>
          </w:p>
        </w:tc>
        <w:tc>
          <w:tcPr>
            <w:tcW w:w="2501" w:type="pct"/>
          </w:tcPr>
          <w:p w:rsidR="00551969" w:rsidRPr="00C34AB7" w:rsidRDefault="00551969" w:rsidP="00953C87">
            <w:pPr>
              <w:pStyle w:val="DPCtabletext"/>
            </w:pPr>
            <w:r>
              <w:t>2,209</w:t>
            </w:r>
          </w:p>
        </w:tc>
      </w:tr>
    </w:tbl>
    <w:p w:rsidR="00647B25" w:rsidRDefault="00647B25" w:rsidP="0034418C">
      <w:pPr>
        <w:pStyle w:val="Heading2"/>
      </w:pPr>
    </w:p>
    <w:p w:rsidR="00AD0E0C" w:rsidRPr="008B2BA1" w:rsidRDefault="00AD0E0C" w:rsidP="00AD0E0C">
      <w:pPr>
        <w:pStyle w:val="Heading4"/>
      </w:pPr>
      <w:r>
        <w:t>Department of Health and Human Services: What are you doing on ice?</w:t>
      </w:r>
    </w:p>
    <w:p w:rsidR="00AD0E0C" w:rsidRPr="00501D7E" w:rsidRDefault="00AD0E0C" w:rsidP="00AD0E0C">
      <w:pPr>
        <w:pStyle w:val="Heading5"/>
      </w:pPr>
      <w:r>
        <w:t>Summary</w:t>
      </w:r>
    </w:p>
    <w:p w:rsidR="00AD0E0C" w:rsidRPr="00C34AB7" w:rsidRDefault="00BE3103" w:rsidP="00AD0E0C">
      <w:pPr>
        <w:pStyle w:val="DPCbody"/>
      </w:pPr>
      <w:r>
        <w:t>This campaign was to r</w:t>
      </w:r>
      <w:r w:rsidR="00AD0E0C">
        <w:t>aise awareness of the harms and risks associated with using the drug ice.</w:t>
      </w:r>
    </w:p>
    <w:p w:rsidR="00AD0E0C" w:rsidRDefault="00AD0E0C" w:rsidP="00AD0E0C">
      <w:pPr>
        <w:pStyle w:val="Heading5"/>
      </w:pPr>
      <w:r>
        <w:t>Duration</w:t>
      </w:r>
    </w:p>
    <w:p w:rsidR="00AD0E0C" w:rsidRPr="00C85841" w:rsidRDefault="00AD0E0C" w:rsidP="00AD0E0C">
      <w:pPr>
        <w:pStyle w:val="DPCbody"/>
      </w:pPr>
      <w:r>
        <w:t>September – November 2014</w:t>
      </w:r>
    </w:p>
    <w:tbl>
      <w:tblPr>
        <w:tblStyle w:val="TableGrid"/>
        <w:tblW w:w="5000" w:type="pct"/>
        <w:tblInd w:w="0" w:type="dxa"/>
        <w:tblLook w:val="04A0" w:firstRow="1" w:lastRow="0" w:firstColumn="1" w:lastColumn="0" w:noHBand="0" w:noVBand="1"/>
      </w:tblPr>
      <w:tblGrid>
        <w:gridCol w:w="4755"/>
        <w:gridCol w:w="4759"/>
      </w:tblGrid>
      <w:tr w:rsidR="00AD0E0C" w:rsidRPr="00C34AB7" w:rsidTr="004313E1">
        <w:trPr>
          <w:cantSplit/>
          <w:tblHeader/>
        </w:trPr>
        <w:tc>
          <w:tcPr>
            <w:tcW w:w="2499" w:type="pct"/>
          </w:tcPr>
          <w:p w:rsidR="00AD0E0C" w:rsidRPr="003D4500" w:rsidRDefault="00AD0E0C" w:rsidP="004313E1">
            <w:pPr>
              <w:pStyle w:val="DPCtablecolhead"/>
            </w:pPr>
            <w:r>
              <w:t>Campaign advertising expenditure</w:t>
            </w:r>
          </w:p>
        </w:tc>
        <w:tc>
          <w:tcPr>
            <w:tcW w:w="2501" w:type="pct"/>
          </w:tcPr>
          <w:p w:rsidR="00AD0E0C" w:rsidRPr="00FE51D3" w:rsidRDefault="00AD0E0C" w:rsidP="004313E1">
            <w:pPr>
              <w:pStyle w:val="DPCtablecolhead"/>
            </w:pPr>
            <w:r>
              <w:t>$ (excluding GST)</w:t>
            </w:r>
          </w:p>
        </w:tc>
      </w:tr>
      <w:tr w:rsidR="00AD0E0C" w:rsidRPr="00C34AB7" w:rsidTr="004313E1">
        <w:tc>
          <w:tcPr>
            <w:tcW w:w="2499" w:type="pct"/>
          </w:tcPr>
          <w:p w:rsidR="00AD0E0C" w:rsidRPr="00C34AB7" w:rsidRDefault="00AD0E0C" w:rsidP="004313E1">
            <w:pPr>
              <w:pStyle w:val="DPCtabletext"/>
            </w:pPr>
            <w:r>
              <w:t>Media buy</w:t>
            </w:r>
          </w:p>
        </w:tc>
        <w:tc>
          <w:tcPr>
            <w:tcW w:w="2501" w:type="pct"/>
          </w:tcPr>
          <w:p w:rsidR="00AD0E0C" w:rsidRPr="00C34AB7" w:rsidRDefault="00AD0E0C" w:rsidP="004313E1">
            <w:pPr>
              <w:pStyle w:val="DPCtabletext"/>
            </w:pPr>
            <w:r>
              <w:t>1,485,899</w:t>
            </w:r>
          </w:p>
        </w:tc>
      </w:tr>
      <w:tr w:rsidR="00AD0E0C" w:rsidRPr="00C34AB7" w:rsidTr="004313E1">
        <w:tc>
          <w:tcPr>
            <w:tcW w:w="2499" w:type="pct"/>
          </w:tcPr>
          <w:p w:rsidR="00AD0E0C" w:rsidRPr="00C34AB7" w:rsidRDefault="00AD0E0C" w:rsidP="004313E1">
            <w:pPr>
              <w:pStyle w:val="DPCtabletext"/>
            </w:pPr>
            <w:r>
              <w:t>Creative and campaign development</w:t>
            </w:r>
          </w:p>
        </w:tc>
        <w:tc>
          <w:tcPr>
            <w:tcW w:w="2501" w:type="pct"/>
          </w:tcPr>
          <w:p w:rsidR="00AD0E0C" w:rsidRPr="00C34AB7" w:rsidRDefault="00AD0E0C" w:rsidP="004313E1">
            <w:pPr>
              <w:pStyle w:val="DPCtabletext"/>
            </w:pPr>
            <w:r>
              <w:t>323,465</w:t>
            </w:r>
          </w:p>
        </w:tc>
      </w:tr>
      <w:tr w:rsidR="00AD0E0C" w:rsidRPr="00C34AB7" w:rsidTr="004313E1">
        <w:tc>
          <w:tcPr>
            <w:tcW w:w="2499" w:type="pct"/>
          </w:tcPr>
          <w:p w:rsidR="00AD0E0C" w:rsidRDefault="00AD0E0C" w:rsidP="004313E1">
            <w:pPr>
              <w:pStyle w:val="DPCtabletext"/>
            </w:pPr>
            <w:r>
              <w:t>Research and evaluation</w:t>
            </w:r>
          </w:p>
        </w:tc>
        <w:tc>
          <w:tcPr>
            <w:tcW w:w="2501" w:type="pct"/>
          </w:tcPr>
          <w:p w:rsidR="00AD0E0C" w:rsidRPr="00C34AB7" w:rsidRDefault="00AD0E0C" w:rsidP="004313E1">
            <w:pPr>
              <w:pStyle w:val="DPCtabletext"/>
            </w:pPr>
            <w:r>
              <w:t>91,550</w:t>
            </w:r>
          </w:p>
        </w:tc>
      </w:tr>
      <w:tr w:rsidR="00AD0E0C" w:rsidRPr="00C34AB7" w:rsidTr="004313E1">
        <w:tc>
          <w:tcPr>
            <w:tcW w:w="2499" w:type="pct"/>
          </w:tcPr>
          <w:p w:rsidR="00AD0E0C" w:rsidRPr="00C34AB7" w:rsidRDefault="00AD0E0C" w:rsidP="004313E1">
            <w:pPr>
              <w:pStyle w:val="DPCtabletext"/>
            </w:pPr>
            <w:r>
              <w:t>Print and collateral</w:t>
            </w:r>
          </w:p>
        </w:tc>
        <w:tc>
          <w:tcPr>
            <w:tcW w:w="2501" w:type="pct"/>
          </w:tcPr>
          <w:p w:rsidR="00AD0E0C" w:rsidRPr="00C34AB7" w:rsidRDefault="00AD0E0C" w:rsidP="004313E1">
            <w:pPr>
              <w:pStyle w:val="DPCtabletext"/>
            </w:pPr>
            <w:r>
              <w:t>1,092</w:t>
            </w:r>
          </w:p>
        </w:tc>
      </w:tr>
      <w:tr w:rsidR="00AD0E0C" w:rsidRPr="00C34AB7" w:rsidTr="004313E1">
        <w:tc>
          <w:tcPr>
            <w:tcW w:w="2499" w:type="pct"/>
          </w:tcPr>
          <w:p w:rsidR="00AD0E0C" w:rsidRPr="00C34AB7" w:rsidRDefault="00AD0E0C" w:rsidP="004313E1">
            <w:pPr>
              <w:pStyle w:val="DPCtabletext"/>
            </w:pPr>
            <w:r>
              <w:t>Other campaign costs</w:t>
            </w:r>
          </w:p>
        </w:tc>
        <w:tc>
          <w:tcPr>
            <w:tcW w:w="2501" w:type="pct"/>
          </w:tcPr>
          <w:p w:rsidR="00AD0E0C" w:rsidRPr="00C34AB7" w:rsidRDefault="00AD0E0C" w:rsidP="004313E1">
            <w:pPr>
              <w:pStyle w:val="DPCtabletext"/>
            </w:pPr>
            <w:r>
              <w:t>N/A</w:t>
            </w:r>
          </w:p>
        </w:tc>
      </w:tr>
    </w:tbl>
    <w:p w:rsidR="00F2785D" w:rsidRDefault="00F2785D" w:rsidP="0034418C">
      <w:pPr>
        <w:pStyle w:val="Heading4"/>
      </w:pPr>
    </w:p>
    <w:p w:rsidR="00F2785D" w:rsidRDefault="00F2785D">
      <w:pPr>
        <w:rPr>
          <w:rFonts w:asciiTheme="majorHAnsi" w:eastAsia="MS Mincho" w:hAnsiTheme="majorHAnsi"/>
          <w:b/>
          <w:bCs/>
          <w:color w:val="AF272F" w:themeColor="accent4"/>
          <w:sz w:val="28"/>
          <w:szCs w:val="28"/>
        </w:rPr>
      </w:pPr>
      <w:r>
        <w:br w:type="page"/>
      </w:r>
    </w:p>
    <w:p w:rsidR="00AD0E0C" w:rsidRPr="008B2BA1" w:rsidRDefault="00AD0E0C" w:rsidP="00AD0E0C">
      <w:pPr>
        <w:pStyle w:val="Heading4"/>
      </w:pPr>
      <w:r>
        <w:lastRenderedPageBreak/>
        <w:t>Department of Justice and Regulation: Corrections Recruitment Campaign</w:t>
      </w:r>
    </w:p>
    <w:p w:rsidR="00AD0E0C" w:rsidRPr="00501D7E" w:rsidRDefault="00AD0E0C" w:rsidP="00AD0E0C">
      <w:pPr>
        <w:pStyle w:val="Heading5"/>
      </w:pPr>
      <w:r>
        <w:t>Summary</w:t>
      </w:r>
    </w:p>
    <w:p w:rsidR="00AD0E0C" w:rsidRPr="00C34AB7" w:rsidRDefault="00AD0E0C" w:rsidP="00AD0E0C">
      <w:pPr>
        <w:pStyle w:val="DPCbody"/>
      </w:pPr>
      <w:r w:rsidRPr="00C75BC5">
        <w:t>The Corrections Recruitment campaign aimed to increase the number of prospective applicants for prison officers, community corrections officers and field staff within the Victorian Corrections system. The campaign aimed to encourage a positive shift in attitudes and contemplation of a career in corrections. It also linked with job creation in regional Victoria.</w:t>
      </w:r>
      <w:r>
        <w:t xml:space="preserve"> </w:t>
      </w:r>
      <w:r w:rsidRPr="00C75BC5">
        <w:t>The advertising was targeted to areas close to prisons and community corrections offices, but was not linked to specific vacancies</w:t>
      </w:r>
      <w:r w:rsidRPr="00C34AB7">
        <w:t xml:space="preserve">. </w:t>
      </w:r>
    </w:p>
    <w:p w:rsidR="00AD0E0C" w:rsidRDefault="00AD0E0C" w:rsidP="00AD0E0C">
      <w:pPr>
        <w:pStyle w:val="Heading5"/>
      </w:pPr>
      <w:r>
        <w:t>Duration</w:t>
      </w:r>
    </w:p>
    <w:p w:rsidR="00AD0E0C" w:rsidRPr="00C85841" w:rsidRDefault="00AD0E0C" w:rsidP="00AD0E0C">
      <w:pPr>
        <w:pStyle w:val="DPCbody"/>
      </w:pPr>
      <w:r>
        <w:t>June – August 2014</w:t>
      </w:r>
    </w:p>
    <w:tbl>
      <w:tblPr>
        <w:tblStyle w:val="TableGrid"/>
        <w:tblW w:w="5000" w:type="pct"/>
        <w:tblInd w:w="0" w:type="dxa"/>
        <w:tblLook w:val="04A0" w:firstRow="1" w:lastRow="0" w:firstColumn="1" w:lastColumn="0" w:noHBand="0" w:noVBand="1"/>
      </w:tblPr>
      <w:tblGrid>
        <w:gridCol w:w="4755"/>
        <w:gridCol w:w="4759"/>
      </w:tblGrid>
      <w:tr w:rsidR="00AD0E0C" w:rsidRPr="00C34AB7" w:rsidTr="00C93F1E">
        <w:trPr>
          <w:cantSplit/>
          <w:tblHeader/>
        </w:trPr>
        <w:tc>
          <w:tcPr>
            <w:tcW w:w="2499" w:type="pct"/>
          </w:tcPr>
          <w:p w:rsidR="00AD0E0C" w:rsidRPr="003D4500" w:rsidRDefault="00AD0E0C" w:rsidP="00C93F1E">
            <w:pPr>
              <w:pStyle w:val="DPCtablecolhead"/>
            </w:pPr>
            <w:r>
              <w:t>Campaign advertising expenditure</w:t>
            </w:r>
          </w:p>
        </w:tc>
        <w:tc>
          <w:tcPr>
            <w:tcW w:w="2501" w:type="pct"/>
          </w:tcPr>
          <w:p w:rsidR="00AD0E0C" w:rsidRPr="00FE51D3" w:rsidRDefault="00AD0E0C" w:rsidP="00C93F1E">
            <w:pPr>
              <w:pStyle w:val="DPCtablecolhead"/>
            </w:pPr>
            <w:r>
              <w:t>$ (excluding GST)</w:t>
            </w:r>
          </w:p>
        </w:tc>
      </w:tr>
      <w:tr w:rsidR="00AD0E0C" w:rsidRPr="00C34AB7" w:rsidTr="00C93F1E">
        <w:tc>
          <w:tcPr>
            <w:tcW w:w="2499" w:type="pct"/>
          </w:tcPr>
          <w:p w:rsidR="00AD0E0C" w:rsidRPr="00C34AB7" w:rsidRDefault="00AD0E0C" w:rsidP="00C93F1E">
            <w:pPr>
              <w:pStyle w:val="DPCtabletext"/>
            </w:pPr>
            <w:r>
              <w:t>Media buy</w:t>
            </w:r>
          </w:p>
        </w:tc>
        <w:tc>
          <w:tcPr>
            <w:tcW w:w="2501" w:type="pct"/>
          </w:tcPr>
          <w:p w:rsidR="00AD0E0C" w:rsidRPr="00C34AB7" w:rsidRDefault="00AD0E0C" w:rsidP="00C93F1E">
            <w:pPr>
              <w:pStyle w:val="DPCtabletext"/>
            </w:pPr>
            <w:r>
              <w:t>891,334</w:t>
            </w:r>
          </w:p>
        </w:tc>
      </w:tr>
      <w:tr w:rsidR="00AD0E0C" w:rsidRPr="00C34AB7" w:rsidTr="00C93F1E">
        <w:tc>
          <w:tcPr>
            <w:tcW w:w="2499" w:type="pct"/>
          </w:tcPr>
          <w:p w:rsidR="00AD0E0C" w:rsidRPr="00C34AB7" w:rsidRDefault="00AD0E0C" w:rsidP="00C93F1E">
            <w:pPr>
              <w:pStyle w:val="DPCtabletext"/>
            </w:pPr>
            <w:r>
              <w:t>Creative and campaign development</w:t>
            </w:r>
          </w:p>
        </w:tc>
        <w:tc>
          <w:tcPr>
            <w:tcW w:w="2501" w:type="pct"/>
          </w:tcPr>
          <w:p w:rsidR="00AD0E0C" w:rsidRPr="00C34AB7" w:rsidRDefault="00AD0E0C" w:rsidP="00C93F1E">
            <w:pPr>
              <w:pStyle w:val="DPCtabletext"/>
            </w:pPr>
            <w:r>
              <w:t>445,988</w:t>
            </w:r>
          </w:p>
        </w:tc>
      </w:tr>
      <w:tr w:rsidR="00AD0E0C" w:rsidRPr="00C34AB7" w:rsidTr="00C93F1E">
        <w:tc>
          <w:tcPr>
            <w:tcW w:w="2499" w:type="pct"/>
          </w:tcPr>
          <w:p w:rsidR="00AD0E0C" w:rsidRDefault="00AD0E0C" w:rsidP="00C93F1E">
            <w:pPr>
              <w:pStyle w:val="DPCtabletext"/>
            </w:pPr>
            <w:r>
              <w:t>Research and evaluation</w:t>
            </w:r>
          </w:p>
        </w:tc>
        <w:tc>
          <w:tcPr>
            <w:tcW w:w="2501" w:type="pct"/>
          </w:tcPr>
          <w:p w:rsidR="00AD0E0C" w:rsidRPr="00C34AB7" w:rsidRDefault="00AD0E0C" w:rsidP="00C93F1E">
            <w:pPr>
              <w:pStyle w:val="DPCtabletext"/>
            </w:pPr>
            <w:r>
              <w:t>43,148</w:t>
            </w:r>
          </w:p>
        </w:tc>
      </w:tr>
      <w:tr w:rsidR="00AD0E0C" w:rsidRPr="00C34AB7" w:rsidTr="00C93F1E">
        <w:tc>
          <w:tcPr>
            <w:tcW w:w="2499" w:type="pct"/>
          </w:tcPr>
          <w:p w:rsidR="00AD0E0C" w:rsidRPr="00C34AB7" w:rsidRDefault="00AD0E0C" w:rsidP="00C93F1E">
            <w:pPr>
              <w:pStyle w:val="DPCtabletext"/>
            </w:pPr>
            <w:r>
              <w:t>Print and collateral</w:t>
            </w:r>
          </w:p>
        </w:tc>
        <w:tc>
          <w:tcPr>
            <w:tcW w:w="2501" w:type="pct"/>
          </w:tcPr>
          <w:p w:rsidR="00AD0E0C" w:rsidRPr="00C34AB7" w:rsidRDefault="00AD0E0C" w:rsidP="00C93F1E">
            <w:pPr>
              <w:pStyle w:val="DPCtabletext"/>
            </w:pPr>
            <w:r>
              <w:t>11,158</w:t>
            </w:r>
          </w:p>
        </w:tc>
      </w:tr>
      <w:tr w:rsidR="00AD0E0C" w:rsidRPr="00C34AB7" w:rsidTr="00C93F1E">
        <w:tc>
          <w:tcPr>
            <w:tcW w:w="2499" w:type="pct"/>
          </w:tcPr>
          <w:p w:rsidR="00AD0E0C" w:rsidRPr="00C34AB7" w:rsidRDefault="00AD0E0C" w:rsidP="00C93F1E">
            <w:pPr>
              <w:pStyle w:val="DPCtabletext"/>
            </w:pPr>
            <w:r>
              <w:t>Other campaign costs</w:t>
            </w:r>
          </w:p>
        </w:tc>
        <w:tc>
          <w:tcPr>
            <w:tcW w:w="2501" w:type="pct"/>
          </w:tcPr>
          <w:p w:rsidR="00AD0E0C" w:rsidRPr="00C34AB7" w:rsidRDefault="00AD0E0C" w:rsidP="00C93F1E">
            <w:pPr>
              <w:pStyle w:val="DPCtabletext"/>
            </w:pPr>
            <w:r>
              <w:t>108,611</w:t>
            </w:r>
          </w:p>
        </w:tc>
      </w:tr>
    </w:tbl>
    <w:p w:rsidR="00AD0E0C" w:rsidRDefault="00AD0E0C" w:rsidP="0034418C">
      <w:pPr>
        <w:pStyle w:val="Heading4"/>
      </w:pPr>
    </w:p>
    <w:p w:rsidR="00AD0E0C" w:rsidRPr="008B2BA1" w:rsidRDefault="00AD0E0C" w:rsidP="00AD0E0C">
      <w:pPr>
        <w:pStyle w:val="Heading4"/>
      </w:pPr>
      <w:r>
        <w:t>Department of Justice and Regulation: Law and Order Campaign</w:t>
      </w:r>
    </w:p>
    <w:p w:rsidR="00AD0E0C" w:rsidRPr="00501D7E" w:rsidRDefault="00AD0E0C" w:rsidP="00AD0E0C">
      <w:pPr>
        <w:pStyle w:val="Heading5"/>
      </w:pPr>
      <w:r>
        <w:t>Summary</w:t>
      </w:r>
    </w:p>
    <w:p w:rsidR="00AD0E0C" w:rsidRPr="00C34AB7" w:rsidRDefault="00AD0E0C" w:rsidP="00AD0E0C">
      <w:pPr>
        <w:pStyle w:val="DPCbody"/>
      </w:pPr>
      <w:r>
        <w:t>The Law and Order campaign informed Victorians of legislative changes such as minimum sentences and the introduction of new laws targeting drug traffickers and crime gangs. The campaign focused on a number of messages, which included the abolition of suspended sentences, reforms to sentencing and tougher laws for offenders who were previously prosecuted for a drug trafficking offence</w:t>
      </w:r>
      <w:r w:rsidRPr="00C34AB7">
        <w:t xml:space="preserve">. </w:t>
      </w:r>
    </w:p>
    <w:p w:rsidR="00AD0E0C" w:rsidRDefault="00AD0E0C" w:rsidP="00AD0E0C">
      <w:pPr>
        <w:pStyle w:val="Heading5"/>
      </w:pPr>
      <w:r>
        <w:t>Duration</w:t>
      </w:r>
    </w:p>
    <w:p w:rsidR="00AD0E0C" w:rsidRPr="00C85841" w:rsidRDefault="00AD0E0C" w:rsidP="00AD0E0C">
      <w:pPr>
        <w:pStyle w:val="DPCbody"/>
      </w:pPr>
      <w:r>
        <w:t>August – September 2014</w:t>
      </w:r>
    </w:p>
    <w:tbl>
      <w:tblPr>
        <w:tblStyle w:val="TableGrid"/>
        <w:tblW w:w="5000" w:type="pct"/>
        <w:tblInd w:w="0" w:type="dxa"/>
        <w:tblLook w:val="04A0" w:firstRow="1" w:lastRow="0" w:firstColumn="1" w:lastColumn="0" w:noHBand="0" w:noVBand="1"/>
      </w:tblPr>
      <w:tblGrid>
        <w:gridCol w:w="4755"/>
        <w:gridCol w:w="4759"/>
      </w:tblGrid>
      <w:tr w:rsidR="00AD0E0C" w:rsidRPr="00C34AB7" w:rsidTr="00744793">
        <w:trPr>
          <w:cantSplit/>
          <w:tblHeader/>
        </w:trPr>
        <w:tc>
          <w:tcPr>
            <w:tcW w:w="2499" w:type="pct"/>
          </w:tcPr>
          <w:p w:rsidR="00AD0E0C" w:rsidRPr="003D4500" w:rsidRDefault="00AD0E0C" w:rsidP="00744793">
            <w:pPr>
              <w:pStyle w:val="DPCtablecolhead"/>
            </w:pPr>
            <w:r>
              <w:t>Campaign advertising expenditure</w:t>
            </w:r>
          </w:p>
        </w:tc>
        <w:tc>
          <w:tcPr>
            <w:tcW w:w="2501" w:type="pct"/>
          </w:tcPr>
          <w:p w:rsidR="00AD0E0C" w:rsidRPr="00FE51D3" w:rsidRDefault="00AD0E0C" w:rsidP="00744793">
            <w:pPr>
              <w:pStyle w:val="DPCtablecolhead"/>
            </w:pPr>
            <w:r>
              <w:t>$ (excluding GST)</w:t>
            </w:r>
          </w:p>
        </w:tc>
      </w:tr>
      <w:tr w:rsidR="00AD0E0C" w:rsidRPr="00C34AB7" w:rsidTr="00744793">
        <w:tc>
          <w:tcPr>
            <w:tcW w:w="2499" w:type="pct"/>
          </w:tcPr>
          <w:p w:rsidR="00AD0E0C" w:rsidRPr="00C34AB7" w:rsidRDefault="00AD0E0C" w:rsidP="00744793">
            <w:pPr>
              <w:pStyle w:val="DPCtabletext"/>
            </w:pPr>
            <w:r>
              <w:t>Media buy</w:t>
            </w:r>
          </w:p>
        </w:tc>
        <w:tc>
          <w:tcPr>
            <w:tcW w:w="2501" w:type="pct"/>
          </w:tcPr>
          <w:p w:rsidR="00AD0E0C" w:rsidRPr="00C34AB7" w:rsidRDefault="00AD0E0C" w:rsidP="00744793">
            <w:pPr>
              <w:pStyle w:val="DPCtabletext"/>
            </w:pPr>
            <w:r>
              <w:t>962,795</w:t>
            </w:r>
          </w:p>
        </w:tc>
      </w:tr>
      <w:tr w:rsidR="00AD0E0C" w:rsidRPr="00C34AB7" w:rsidTr="00744793">
        <w:tc>
          <w:tcPr>
            <w:tcW w:w="2499" w:type="pct"/>
          </w:tcPr>
          <w:p w:rsidR="00AD0E0C" w:rsidRPr="00C34AB7" w:rsidRDefault="00AD0E0C" w:rsidP="00744793">
            <w:pPr>
              <w:pStyle w:val="DPCtabletext"/>
            </w:pPr>
            <w:r>
              <w:t>Creative and campaign development</w:t>
            </w:r>
          </w:p>
        </w:tc>
        <w:tc>
          <w:tcPr>
            <w:tcW w:w="2501" w:type="pct"/>
          </w:tcPr>
          <w:p w:rsidR="00AD0E0C" w:rsidRPr="00C34AB7" w:rsidRDefault="00AD0E0C" w:rsidP="00744793">
            <w:pPr>
              <w:pStyle w:val="DPCtabletext"/>
            </w:pPr>
            <w:r>
              <w:t>139,371</w:t>
            </w:r>
          </w:p>
        </w:tc>
      </w:tr>
      <w:tr w:rsidR="00AD0E0C" w:rsidRPr="00C34AB7" w:rsidTr="00744793">
        <w:tc>
          <w:tcPr>
            <w:tcW w:w="2499" w:type="pct"/>
          </w:tcPr>
          <w:p w:rsidR="00AD0E0C" w:rsidRDefault="00AD0E0C" w:rsidP="00744793">
            <w:pPr>
              <w:pStyle w:val="DPCtabletext"/>
            </w:pPr>
            <w:r>
              <w:t>Research and evaluation</w:t>
            </w:r>
          </w:p>
        </w:tc>
        <w:tc>
          <w:tcPr>
            <w:tcW w:w="2501" w:type="pct"/>
          </w:tcPr>
          <w:p w:rsidR="00AD0E0C" w:rsidRPr="00C34AB7" w:rsidRDefault="00AD0E0C" w:rsidP="00744793">
            <w:pPr>
              <w:pStyle w:val="DPCtabletext"/>
            </w:pPr>
            <w:r>
              <w:t>73,693</w:t>
            </w:r>
          </w:p>
        </w:tc>
      </w:tr>
      <w:tr w:rsidR="00AD0E0C" w:rsidRPr="00C34AB7" w:rsidTr="00744793">
        <w:tc>
          <w:tcPr>
            <w:tcW w:w="2499" w:type="pct"/>
          </w:tcPr>
          <w:p w:rsidR="00AD0E0C" w:rsidRPr="00C34AB7" w:rsidRDefault="00AD0E0C" w:rsidP="00744793">
            <w:pPr>
              <w:pStyle w:val="DPCtabletext"/>
            </w:pPr>
            <w:r>
              <w:t>Print and collateral</w:t>
            </w:r>
          </w:p>
        </w:tc>
        <w:tc>
          <w:tcPr>
            <w:tcW w:w="2501" w:type="pct"/>
          </w:tcPr>
          <w:p w:rsidR="00AD0E0C" w:rsidRPr="00C34AB7" w:rsidRDefault="00AD0E0C" w:rsidP="00744793">
            <w:pPr>
              <w:pStyle w:val="DPCtabletext"/>
            </w:pPr>
            <w:r>
              <w:t>15,000</w:t>
            </w:r>
          </w:p>
        </w:tc>
      </w:tr>
      <w:tr w:rsidR="00AD0E0C" w:rsidRPr="00C34AB7" w:rsidTr="00744793">
        <w:tc>
          <w:tcPr>
            <w:tcW w:w="2499" w:type="pct"/>
          </w:tcPr>
          <w:p w:rsidR="00AD0E0C" w:rsidRPr="00C34AB7" w:rsidRDefault="00AD0E0C" w:rsidP="00744793">
            <w:pPr>
              <w:pStyle w:val="DPCtabletext"/>
            </w:pPr>
            <w:r>
              <w:t>Other campaign costs</w:t>
            </w:r>
          </w:p>
        </w:tc>
        <w:tc>
          <w:tcPr>
            <w:tcW w:w="2501" w:type="pct"/>
          </w:tcPr>
          <w:p w:rsidR="00AD0E0C" w:rsidRPr="00C34AB7" w:rsidRDefault="00AD0E0C" w:rsidP="00744793">
            <w:pPr>
              <w:pStyle w:val="DPCtabletext"/>
            </w:pPr>
            <w:r>
              <w:t>6,009</w:t>
            </w:r>
          </w:p>
        </w:tc>
      </w:tr>
    </w:tbl>
    <w:p w:rsidR="00AD0E0C" w:rsidRPr="008B2BA1" w:rsidRDefault="00AD0E0C" w:rsidP="00AD0E0C">
      <w:pPr>
        <w:pStyle w:val="Heading4"/>
      </w:pPr>
      <w:r>
        <w:lastRenderedPageBreak/>
        <w:t>Department of Justice and Regulation: Play it Safe by the Water</w:t>
      </w:r>
    </w:p>
    <w:p w:rsidR="00AD0E0C" w:rsidRPr="00501D7E" w:rsidRDefault="00AD0E0C" w:rsidP="00AD0E0C">
      <w:pPr>
        <w:pStyle w:val="Heading5"/>
      </w:pPr>
      <w:r>
        <w:t>Summary</w:t>
      </w:r>
    </w:p>
    <w:p w:rsidR="00AD0E0C" w:rsidRPr="00C34AB7" w:rsidRDefault="009F172A" w:rsidP="00AD0E0C">
      <w:pPr>
        <w:pStyle w:val="DPCbody"/>
      </w:pPr>
      <w:r>
        <w:t>Play it Safe by the Water wa</w:t>
      </w:r>
      <w:r w:rsidR="00AD0E0C">
        <w:t>s a com</w:t>
      </w:r>
      <w:r>
        <w:t>munity safety campaign that aimed</w:t>
      </w:r>
      <w:r w:rsidR="00AD0E0C">
        <w:t xml:space="preserve"> to increase safety around water in a bid to reduce the number of fatal and near-fatal drowning incidents in Victoria. </w:t>
      </w:r>
    </w:p>
    <w:p w:rsidR="00AD0E0C" w:rsidRDefault="00AD0E0C" w:rsidP="00AD0E0C">
      <w:pPr>
        <w:pStyle w:val="Heading5"/>
      </w:pPr>
      <w:r>
        <w:t>Duration</w:t>
      </w:r>
    </w:p>
    <w:p w:rsidR="00AD0E0C" w:rsidRPr="00C85841" w:rsidRDefault="00AD0E0C" w:rsidP="00AD0E0C">
      <w:pPr>
        <w:pStyle w:val="DPCbody"/>
      </w:pPr>
      <w:r>
        <w:t>December 2014 – March 2015</w:t>
      </w:r>
    </w:p>
    <w:tbl>
      <w:tblPr>
        <w:tblStyle w:val="TableGrid"/>
        <w:tblW w:w="5000" w:type="pct"/>
        <w:tblInd w:w="0" w:type="dxa"/>
        <w:tblLook w:val="04A0" w:firstRow="1" w:lastRow="0" w:firstColumn="1" w:lastColumn="0" w:noHBand="0" w:noVBand="1"/>
      </w:tblPr>
      <w:tblGrid>
        <w:gridCol w:w="4755"/>
        <w:gridCol w:w="4759"/>
      </w:tblGrid>
      <w:tr w:rsidR="00AD0E0C" w:rsidRPr="00C34AB7" w:rsidTr="004D225B">
        <w:trPr>
          <w:cantSplit/>
          <w:tblHeader/>
        </w:trPr>
        <w:tc>
          <w:tcPr>
            <w:tcW w:w="2499" w:type="pct"/>
          </w:tcPr>
          <w:p w:rsidR="00AD0E0C" w:rsidRPr="003D4500" w:rsidRDefault="00AD0E0C" w:rsidP="004D225B">
            <w:pPr>
              <w:pStyle w:val="DPCtablecolhead"/>
            </w:pPr>
            <w:r>
              <w:t>Campaign advertising expenditure</w:t>
            </w:r>
          </w:p>
        </w:tc>
        <w:tc>
          <w:tcPr>
            <w:tcW w:w="2501" w:type="pct"/>
          </w:tcPr>
          <w:p w:rsidR="00AD0E0C" w:rsidRPr="00FE51D3" w:rsidRDefault="00AD0E0C" w:rsidP="004D225B">
            <w:pPr>
              <w:pStyle w:val="DPCtablecolhead"/>
            </w:pPr>
            <w:r>
              <w:t>$ (excluding GST)</w:t>
            </w:r>
          </w:p>
        </w:tc>
      </w:tr>
      <w:tr w:rsidR="00AD0E0C" w:rsidRPr="00C34AB7" w:rsidTr="004D225B">
        <w:tc>
          <w:tcPr>
            <w:tcW w:w="2499" w:type="pct"/>
          </w:tcPr>
          <w:p w:rsidR="00AD0E0C" w:rsidRPr="00C34AB7" w:rsidRDefault="00AD0E0C" w:rsidP="004D225B">
            <w:pPr>
              <w:pStyle w:val="DPCtabletext"/>
            </w:pPr>
            <w:r>
              <w:t>Media buy</w:t>
            </w:r>
          </w:p>
        </w:tc>
        <w:tc>
          <w:tcPr>
            <w:tcW w:w="2501" w:type="pct"/>
          </w:tcPr>
          <w:p w:rsidR="00AD0E0C" w:rsidRPr="00C34AB7" w:rsidRDefault="00AD0E0C" w:rsidP="004D225B">
            <w:pPr>
              <w:pStyle w:val="DPCtabletext"/>
            </w:pPr>
            <w:r>
              <w:t>697,946</w:t>
            </w:r>
          </w:p>
        </w:tc>
      </w:tr>
      <w:tr w:rsidR="00AD0E0C" w:rsidRPr="00C34AB7" w:rsidTr="004D225B">
        <w:tc>
          <w:tcPr>
            <w:tcW w:w="2499" w:type="pct"/>
          </w:tcPr>
          <w:p w:rsidR="00AD0E0C" w:rsidRPr="00C34AB7" w:rsidRDefault="00AD0E0C" w:rsidP="004D225B">
            <w:pPr>
              <w:pStyle w:val="DPCtabletext"/>
            </w:pPr>
            <w:r>
              <w:t>Creative and campaign development</w:t>
            </w:r>
          </w:p>
        </w:tc>
        <w:tc>
          <w:tcPr>
            <w:tcW w:w="2501" w:type="pct"/>
          </w:tcPr>
          <w:p w:rsidR="00AD0E0C" w:rsidRPr="00C34AB7" w:rsidRDefault="00AD0E0C" w:rsidP="004D225B">
            <w:pPr>
              <w:pStyle w:val="DPCtabletext"/>
            </w:pPr>
            <w:r>
              <w:t>183,510</w:t>
            </w:r>
          </w:p>
        </w:tc>
      </w:tr>
      <w:tr w:rsidR="00AD0E0C" w:rsidRPr="00C34AB7" w:rsidTr="004D225B">
        <w:tc>
          <w:tcPr>
            <w:tcW w:w="2499" w:type="pct"/>
          </w:tcPr>
          <w:p w:rsidR="00AD0E0C" w:rsidRDefault="00AD0E0C" w:rsidP="004D225B">
            <w:pPr>
              <w:pStyle w:val="DPCtabletext"/>
            </w:pPr>
            <w:r>
              <w:t>Research and evaluation</w:t>
            </w:r>
          </w:p>
        </w:tc>
        <w:tc>
          <w:tcPr>
            <w:tcW w:w="2501" w:type="pct"/>
          </w:tcPr>
          <w:p w:rsidR="00AD0E0C" w:rsidRPr="00C34AB7" w:rsidRDefault="00AD0E0C" w:rsidP="004D225B">
            <w:pPr>
              <w:pStyle w:val="DPCtabletext"/>
            </w:pPr>
            <w:r>
              <w:t>152,021</w:t>
            </w:r>
          </w:p>
        </w:tc>
      </w:tr>
      <w:tr w:rsidR="00AD0E0C" w:rsidRPr="00C34AB7" w:rsidTr="004D225B">
        <w:tc>
          <w:tcPr>
            <w:tcW w:w="2499" w:type="pct"/>
          </w:tcPr>
          <w:p w:rsidR="00AD0E0C" w:rsidRPr="00C34AB7" w:rsidRDefault="00AD0E0C" w:rsidP="004D225B">
            <w:pPr>
              <w:pStyle w:val="DPCtabletext"/>
            </w:pPr>
            <w:r>
              <w:t>Print and collateral</w:t>
            </w:r>
          </w:p>
        </w:tc>
        <w:tc>
          <w:tcPr>
            <w:tcW w:w="2501" w:type="pct"/>
          </w:tcPr>
          <w:p w:rsidR="00AD0E0C" w:rsidRPr="00C34AB7" w:rsidRDefault="00AD0E0C" w:rsidP="004D225B">
            <w:pPr>
              <w:pStyle w:val="DPCtabletext"/>
            </w:pPr>
            <w:r>
              <w:t>N/A</w:t>
            </w:r>
          </w:p>
        </w:tc>
      </w:tr>
      <w:tr w:rsidR="00AD0E0C" w:rsidRPr="00C34AB7" w:rsidTr="004D225B">
        <w:tc>
          <w:tcPr>
            <w:tcW w:w="2499" w:type="pct"/>
          </w:tcPr>
          <w:p w:rsidR="00AD0E0C" w:rsidRPr="00C34AB7" w:rsidRDefault="00AD0E0C" w:rsidP="004D225B">
            <w:pPr>
              <w:pStyle w:val="DPCtabletext"/>
            </w:pPr>
            <w:r>
              <w:t>Other campaign costs</w:t>
            </w:r>
          </w:p>
        </w:tc>
        <w:tc>
          <w:tcPr>
            <w:tcW w:w="2501" w:type="pct"/>
          </w:tcPr>
          <w:p w:rsidR="00AD0E0C" w:rsidRPr="00C34AB7" w:rsidRDefault="00AD0E0C" w:rsidP="004D225B">
            <w:pPr>
              <w:pStyle w:val="DPCtabletext"/>
            </w:pPr>
            <w:r>
              <w:t>27,650</w:t>
            </w:r>
          </w:p>
        </w:tc>
      </w:tr>
    </w:tbl>
    <w:p w:rsidR="00AD0E0C" w:rsidRDefault="00AD0E0C" w:rsidP="0034418C">
      <w:pPr>
        <w:pStyle w:val="Heading4"/>
      </w:pPr>
    </w:p>
    <w:p w:rsidR="0034418C" w:rsidRPr="008B2BA1" w:rsidRDefault="00647B25" w:rsidP="0034418C">
      <w:pPr>
        <w:pStyle w:val="Heading4"/>
      </w:pPr>
      <w:r>
        <w:t>Department of Justice and Regulation</w:t>
      </w:r>
      <w:r w:rsidR="0034418C">
        <w:t xml:space="preserve">: Summer Fire Campaign </w:t>
      </w:r>
    </w:p>
    <w:p w:rsidR="0034418C" w:rsidRPr="00501D7E" w:rsidRDefault="0034418C" w:rsidP="0034418C">
      <w:pPr>
        <w:pStyle w:val="Heading5"/>
      </w:pPr>
      <w:r>
        <w:t>Summary</w:t>
      </w:r>
    </w:p>
    <w:p w:rsidR="0034418C" w:rsidRPr="00C34AB7" w:rsidRDefault="0034418C" w:rsidP="0034418C">
      <w:pPr>
        <w:pStyle w:val="DPCbody"/>
      </w:pPr>
      <w:r>
        <w:t>The Summer Fire Campaign aim</w:t>
      </w:r>
      <w:r w:rsidR="009F172A">
        <w:t>ed</w:t>
      </w:r>
      <w:r>
        <w:t xml:space="preserve"> to raise awareness of the risk of fire among high-risk fire communities, prompt</w:t>
      </w:r>
      <w:r w:rsidR="009F172A">
        <w:t>ed</w:t>
      </w:r>
      <w:r>
        <w:t xml:space="preserve"> people to plan and</w:t>
      </w:r>
      <w:r w:rsidR="009F172A">
        <w:t xml:space="preserve"> prepare for fire and encouraged</w:t>
      </w:r>
      <w:r>
        <w:t xml:space="preserve"> people to leave early in the event of high-risk fire days and in the event of fire. </w:t>
      </w:r>
    </w:p>
    <w:p w:rsidR="0034418C" w:rsidRDefault="0034418C" w:rsidP="0034418C">
      <w:pPr>
        <w:pStyle w:val="Heading5"/>
      </w:pPr>
      <w:r>
        <w:t>Duration</w:t>
      </w:r>
    </w:p>
    <w:p w:rsidR="0034418C" w:rsidRPr="00C85841" w:rsidRDefault="0034418C" w:rsidP="0034418C">
      <w:pPr>
        <w:pStyle w:val="DPCbody"/>
      </w:pPr>
      <w:r>
        <w:t>November 2014 – March 2015</w:t>
      </w:r>
    </w:p>
    <w:tbl>
      <w:tblPr>
        <w:tblStyle w:val="TableGrid"/>
        <w:tblW w:w="5000" w:type="pct"/>
        <w:tblInd w:w="0" w:type="dxa"/>
        <w:tblLook w:val="04A0" w:firstRow="1" w:lastRow="0" w:firstColumn="1" w:lastColumn="0" w:noHBand="0" w:noVBand="1"/>
      </w:tblPr>
      <w:tblGrid>
        <w:gridCol w:w="4755"/>
        <w:gridCol w:w="4759"/>
      </w:tblGrid>
      <w:tr w:rsidR="0034418C" w:rsidRPr="00C34AB7" w:rsidTr="0034418C">
        <w:trPr>
          <w:cantSplit/>
          <w:tblHeader/>
        </w:trPr>
        <w:tc>
          <w:tcPr>
            <w:tcW w:w="2499" w:type="pct"/>
          </w:tcPr>
          <w:p w:rsidR="0034418C" w:rsidRPr="003D4500" w:rsidRDefault="0034418C" w:rsidP="0034418C">
            <w:pPr>
              <w:pStyle w:val="DPCtablecolhead"/>
            </w:pPr>
            <w:r>
              <w:t>Campaign advertising expenditure</w:t>
            </w:r>
          </w:p>
        </w:tc>
        <w:tc>
          <w:tcPr>
            <w:tcW w:w="2501" w:type="pct"/>
          </w:tcPr>
          <w:p w:rsidR="0034418C" w:rsidRPr="00FE51D3" w:rsidRDefault="0034418C" w:rsidP="0034418C">
            <w:pPr>
              <w:pStyle w:val="DPCtablecolhead"/>
            </w:pPr>
            <w:r>
              <w:t>$ (excluding GST)</w:t>
            </w:r>
          </w:p>
        </w:tc>
      </w:tr>
      <w:tr w:rsidR="0034418C" w:rsidRPr="00C34AB7" w:rsidTr="0034418C">
        <w:tc>
          <w:tcPr>
            <w:tcW w:w="2499" w:type="pct"/>
          </w:tcPr>
          <w:p w:rsidR="0034418C" w:rsidRPr="00C34AB7" w:rsidRDefault="0034418C" w:rsidP="0034418C">
            <w:pPr>
              <w:pStyle w:val="DPCtabletext"/>
            </w:pPr>
            <w:r>
              <w:t>Media buy</w:t>
            </w:r>
          </w:p>
        </w:tc>
        <w:tc>
          <w:tcPr>
            <w:tcW w:w="2501" w:type="pct"/>
          </w:tcPr>
          <w:p w:rsidR="0034418C" w:rsidRPr="00C34AB7" w:rsidRDefault="0034418C" w:rsidP="0034418C">
            <w:pPr>
              <w:pStyle w:val="DPCtabletext"/>
            </w:pPr>
            <w:r>
              <w:t>2,878,992</w:t>
            </w:r>
          </w:p>
        </w:tc>
      </w:tr>
      <w:tr w:rsidR="0034418C" w:rsidRPr="00C34AB7" w:rsidTr="0034418C">
        <w:tc>
          <w:tcPr>
            <w:tcW w:w="2499" w:type="pct"/>
          </w:tcPr>
          <w:p w:rsidR="0034418C" w:rsidRPr="00C34AB7" w:rsidRDefault="0034418C" w:rsidP="0034418C">
            <w:pPr>
              <w:pStyle w:val="DPCtabletext"/>
            </w:pPr>
            <w:r>
              <w:t>Creative and campaign development</w:t>
            </w:r>
          </w:p>
        </w:tc>
        <w:tc>
          <w:tcPr>
            <w:tcW w:w="2501" w:type="pct"/>
          </w:tcPr>
          <w:p w:rsidR="0034418C" w:rsidRPr="00C34AB7" w:rsidRDefault="0034418C" w:rsidP="0034418C">
            <w:pPr>
              <w:pStyle w:val="DPCtabletext"/>
            </w:pPr>
            <w:r>
              <w:t>182,876</w:t>
            </w:r>
          </w:p>
        </w:tc>
      </w:tr>
      <w:tr w:rsidR="0034418C" w:rsidRPr="00C34AB7" w:rsidTr="0034418C">
        <w:tc>
          <w:tcPr>
            <w:tcW w:w="2499" w:type="pct"/>
          </w:tcPr>
          <w:p w:rsidR="0034418C" w:rsidRDefault="0034418C" w:rsidP="0034418C">
            <w:pPr>
              <w:pStyle w:val="DPCtabletext"/>
            </w:pPr>
            <w:r>
              <w:t>Research and evaluation</w:t>
            </w:r>
          </w:p>
        </w:tc>
        <w:tc>
          <w:tcPr>
            <w:tcW w:w="2501" w:type="pct"/>
          </w:tcPr>
          <w:p w:rsidR="0034418C" w:rsidRPr="00C34AB7" w:rsidRDefault="0034418C" w:rsidP="0034418C">
            <w:pPr>
              <w:pStyle w:val="DPCtabletext"/>
            </w:pPr>
            <w:r>
              <w:t>140,150</w:t>
            </w:r>
          </w:p>
        </w:tc>
      </w:tr>
      <w:tr w:rsidR="0034418C" w:rsidRPr="00C34AB7" w:rsidTr="0034418C">
        <w:tc>
          <w:tcPr>
            <w:tcW w:w="2499" w:type="pct"/>
          </w:tcPr>
          <w:p w:rsidR="0034418C" w:rsidRPr="00C34AB7" w:rsidRDefault="0034418C" w:rsidP="0034418C">
            <w:pPr>
              <w:pStyle w:val="DPCtabletext"/>
            </w:pPr>
            <w:r>
              <w:t>Print and collateral</w:t>
            </w:r>
          </w:p>
        </w:tc>
        <w:tc>
          <w:tcPr>
            <w:tcW w:w="2501" w:type="pct"/>
          </w:tcPr>
          <w:p w:rsidR="0034418C" w:rsidRPr="00C34AB7" w:rsidRDefault="00647B25" w:rsidP="0034418C">
            <w:pPr>
              <w:pStyle w:val="DPCtabletext"/>
            </w:pPr>
            <w:r>
              <w:t>N/A</w:t>
            </w:r>
          </w:p>
        </w:tc>
      </w:tr>
      <w:tr w:rsidR="0034418C" w:rsidRPr="00C34AB7" w:rsidTr="0034418C">
        <w:tc>
          <w:tcPr>
            <w:tcW w:w="2499" w:type="pct"/>
          </w:tcPr>
          <w:p w:rsidR="0034418C" w:rsidRPr="00C34AB7" w:rsidRDefault="0034418C" w:rsidP="0034418C">
            <w:pPr>
              <w:pStyle w:val="DPCtabletext"/>
            </w:pPr>
            <w:r>
              <w:t>Other campaign costs</w:t>
            </w:r>
          </w:p>
        </w:tc>
        <w:tc>
          <w:tcPr>
            <w:tcW w:w="2501" w:type="pct"/>
          </w:tcPr>
          <w:p w:rsidR="0034418C" w:rsidRPr="00C34AB7" w:rsidRDefault="0034418C" w:rsidP="0034418C">
            <w:pPr>
              <w:pStyle w:val="DPCtabletext"/>
            </w:pPr>
            <w:r>
              <w:t>201,431</w:t>
            </w:r>
          </w:p>
        </w:tc>
      </w:tr>
    </w:tbl>
    <w:p w:rsidR="00F2785D" w:rsidRDefault="00F2785D" w:rsidP="0034418C">
      <w:pPr>
        <w:pStyle w:val="Heading2"/>
        <w:rPr>
          <w:sz w:val="28"/>
          <w:szCs w:val="28"/>
        </w:rPr>
      </w:pPr>
    </w:p>
    <w:p w:rsidR="00F2785D" w:rsidRDefault="00F2785D">
      <w:pPr>
        <w:rPr>
          <w:rFonts w:asciiTheme="majorHAnsi" w:eastAsia="MS Gothic" w:hAnsiTheme="majorHAnsi"/>
          <w:bCs/>
          <w:iCs/>
          <w:color w:val="AF272F" w:themeColor="accent4"/>
          <w:sz w:val="28"/>
          <w:szCs w:val="28"/>
        </w:rPr>
      </w:pPr>
      <w:r>
        <w:rPr>
          <w:sz w:val="28"/>
          <w:szCs w:val="28"/>
        </w:rPr>
        <w:br w:type="page"/>
      </w:r>
    </w:p>
    <w:p w:rsidR="00AA6FA4" w:rsidRPr="008B2BA1" w:rsidRDefault="00AA6FA4" w:rsidP="00AA6FA4">
      <w:pPr>
        <w:pStyle w:val="Heading4"/>
      </w:pPr>
      <w:r>
        <w:lastRenderedPageBreak/>
        <w:t>D</w:t>
      </w:r>
      <w:r w:rsidR="00953C87">
        <w:t>epartment of Premier and Cabinet</w:t>
      </w:r>
      <w:r>
        <w:t>: Fire Services Property Levy Phase 2</w:t>
      </w:r>
    </w:p>
    <w:p w:rsidR="00AA6FA4" w:rsidRPr="00501D7E" w:rsidRDefault="00AA6FA4" w:rsidP="00AA6FA4">
      <w:pPr>
        <w:pStyle w:val="Heading5"/>
      </w:pPr>
      <w:r>
        <w:t>Summary</w:t>
      </w:r>
    </w:p>
    <w:p w:rsidR="00AA6FA4" w:rsidRPr="00C34AB7" w:rsidRDefault="00AA6FA4" w:rsidP="00AA6FA4">
      <w:pPr>
        <w:pStyle w:val="DPCbody"/>
      </w:pPr>
      <w:r>
        <w:t>This campaign aim</w:t>
      </w:r>
      <w:r w:rsidR="009F172A">
        <w:t>ed</w:t>
      </w:r>
      <w:r>
        <w:t xml:space="preserve"> to inform/educate the public that a fire service property levy</w:t>
      </w:r>
      <w:r w:rsidR="009F172A">
        <w:t>,</w:t>
      </w:r>
      <w:r>
        <w:t xml:space="preserve"> as from 2013</w:t>
      </w:r>
      <w:r w:rsidR="009F172A">
        <w:t>,</w:t>
      </w:r>
      <w:r>
        <w:t xml:space="preserve"> </w:t>
      </w:r>
      <w:r w:rsidR="009F172A">
        <w:t>wa</w:t>
      </w:r>
      <w:r>
        <w:t>s collected against each property through annual council rates and not through house insurance premiums.</w:t>
      </w:r>
      <w:r w:rsidRPr="00C34AB7">
        <w:t xml:space="preserve"> </w:t>
      </w:r>
    </w:p>
    <w:p w:rsidR="00AA6FA4" w:rsidRDefault="00AA6FA4" w:rsidP="00AA6FA4">
      <w:pPr>
        <w:pStyle w:val="Heading5"/>
      </w:pPr>
      <w:r>
        <w:t>Duration</w:t>
      </w:r>
    </w:p>
    <w:p w:rsidR="00AA6FA4" w:rsidRPr="00C85841" w:rsidRDefault="00AD0E0C" w:rsidP="00AA6FA4">
      <w:pPr>
        <w:pStyle w:val="DPCbody"/>
      </w:pPr>
      <w:r>
        <w:t xml:space="preserve">July </w:t>
      </w:r>
      <w:r w:rsidR="00314383">
        <w:t>-</w:t>
      </w:r>
      <w:r w:rsidR="00AA6FA4">
        <w:t xml:space="preserve"> </w:t>
      </w:r>
      <w:r w:rsidR="002A473A">
        <w:t>August</w:t>
      </w:r>
      <w:r w:rsidR="00AA6FA4">
        <w:t xml:space="preserve"> 2014</w:t>
      </w:r>
    </w:p>
    <w:tbl>
      <w:tblPr>
        <w:tblStyle w:val="TableGrid"/>
        <w:tblW w:w="5000" w:type="pct"/>
        <w:tblInd w:w="0" w:type="dxa"/>
        <w:tblLook w:val="04A0" w:firstRow="1" w:lastRow="0" w:firstColumn="1" w:lastColumn="0" w:noHBand="0" w:noVBand="1"/>
      </w:tblPr>
      <w:tblGrid>
        <w:gridCol w:w="4755"/>
        <w:gridCol w:w="4759"/>
      </w:tblGrid>
      <w:tr w:rsidR="00AA6FA4" w:rsidRPr="00C34AB7" w:rsidTr="0034418C">
        <w:trPr>
          <w:cantSplit/>
          <w:tblHeader/>
        </w:trPr>
        <w:tc>
          <w:tcPr>
            <w:tcW w:w="2499" w:type="pct"/>
          </w:tcPr>
          <w:p w:rsidR="00AA6FA4" w:rsidRPr="003D4500" w:rsidRDefault="00AA6FA4" w:rsidP="0034418C">
            <w:pPr>
              <w:pStyle w:val="DPCtablecolhead"/>
            </w:pPr>
            <w:r>
              <w:t>Campaign advertising expenditure</w:t>
            </w:r>
          </w:p>
        </w:tc>
        <w:tc>
          <w:tcPr>
            <w:tcW w:w="2501" w:type="pct"/>
          </w:tcPr>
          <w:p w:rsidR="00AA6FA4" w:rsidRPr="00FE51D3" w:rsidRDefault="00AA6FA4" w:rsidP="0034418C">
            <w:pPr>
              <w:pStyle w:val="DPCtablecolhead"/>
            </w:pPr>
            <w:r>
              <w:t>$ (excluding GST)</w:t>
            </w:r>
          </w:p>
        </w:tc>
      </w:tr>
      <w:tr w:rsidR="00AA6FA4" w:rsidRPr="00C34AB7" w:rsidTr="0034418C">
        <w:tc>
          <w:tcPr>
            <w:tcW w:w="2499" w:type="pct"/>
          </w:tcPr>
          <w:p w:rsidR="00AA6FA4" w:rsidRPr="00C34AB7" w:rsidRDefault="00AA6FA4" w:rsidP="0034418C">
            <w:pPr>
              <w:pStyle w:val="DPCtabletext"/>
            </w:pPr>
            <w:r>
              <w:t>Media buy</w:t>
            </w:r>
          </w:p>
        </w:tc>
        <w:tc>
          <w:tcPr>
            <w:tcW w:w="2501" w:type="pct"/>
          </w:tcPr>
          <w:p w:rsidR="00AA6FA4" w:rsidRPr="00C34AB7" w:rsidRDefault="00953C87" w:rsidP="0034418C">
            <w:pPr>
              <w:pStyle w:val="DPCtabletext"/>
            </w:pPr>
            <w:r>
              <w:t>1,090,440</w:t>
            </w:r>
          </w:p>
        </w:tc>
      </w:tr>
      <w:tr w:rsidR="00AA6FA4" w:rsidRPr="00C34AB7" w:rsidTr="0034418C">
        <w:tc>
          <w:tcPr>
            <w:tcW w:w="2499" w:type="pct"/>
          </w:tcPr>
          <w:p w:rsidR="00AA6FA4" w:rsidRPr="00C34AB7" w:rsidRDefault="00AA6FA4" w:rsidP="0034418C">
            <w:pPr>
              <w:pStyle w:val="DPCtabletext"/>
            </w:pPr>
            <w:r>
              <w:t>Creative and campaign development</w:t>
            </w:r>
          </w:p>
        </w:tc>
        <w:tc>
          <w:tcPr>
            <w:tcW w:w="2501" w:type="pct"/>
          </w:tcPr>
          <w:p w:rsidR="00AA6FA4" w:rsidRPr="00C34AB7" w:rsidRDefault="00953C87" w:rsidP="0034418C">
            <w:pPr>
              <w:pStyle w:val="DPCtabletext"/>
            </w:pPr>
            <w:r>
              <w:t>94,989</w:t>
            </w:r>
          </w:p>
        </w:tc>
      </w:tr>
      <w:tr w:rsidR="00AA6FA4" w:rsidRPr="00C34AB7" w:rsidTr="0034418C">
        <w:tc>
          <w:tcPr>
            <w:tcW w:w="2499" w:type="pct"/>
          </w:tcPr>
          <w:p w:rsidR="00AA6FA4" w:rsidRDefault="00AA6FA4" w:rsidP="0034418C">
            <w:pPr>
              <w:pStyle w:val="DPCtabletext"/>
            </w:pPr>
            <w:r>
              <w:t>Research and evaluation</w:t>
            </w:r>
          </w:p>
        </w:tc>
        <w:tc>
          <w:tcPr>
            <w:tcW w:w="2501" w:type="pct"/>
          </w:tcPr>
          <w:p w:rsidR="00AA6FA4" w:rsidRPr="00C34AB7" w:rsidRDefault="00953C87" w:rsidP="0034418C">
            <w:pPr>
              <w:pStyle w:val="DPCtabletext"/>
            </w:pPr>
            <w:r>
              <w:t>63,065</w:t>
            </w:r>
          </w:p>
        </w:tc>
      </w:tr>
      <w:tr w:rsidR="00AA6FA4" w:rsidRPr="00C34AB7" w:rsidTr="0034418C">
        <w:tc>
          <w:tcPr>
            <w:tcW w:w="2499" w:type="pct"/>
          </w:tcPr>
          <w:p w:rsidR="00AA6FA4" w:rsidRPr="00C34AB7" w:rsidRDefault="00AA6FA4" w:rsidP="0034418C">
            <w:pPr>
              <w:pStyle w:val="DPCtabletext"/>
            </w:pPr>
            <w:r>
              <w:t>Print and collateral</w:t>
            </w:r>
          </w:p>
        </w:tc>
        <w:tc>
          <w:tcPr>
            <w:tcW w:w="2501" w:type="pct"/>
          </w:tcPr>
          <w:p w:rsidR="00AA6FA4" w:rsidRPr="00C34AB7" w:rsidRDefault="00953C87" w:rsidP="0034418C">
            <w:pPr>
              <w:pStyle w:val="DPCtabletext"/>
            </w:pPr>
            <w:r>
              <w:t>54,160</w:t>
            </w:r>
          </w:p>
        </w:tc>
      </w:tr>
      <w:tr w:rsidR="00AA6FA4" w:rsidRPr="00C34AB7" w:rsidTr="0034418C">
        <w:tc>
          <w:tcPr>
            <w:tcW w:w="2499" w:type="pct"/>
          </w:tcPr>
          <w:p w:rsidR="00AA6FA4" w:rsidRPr="00C34AB7" w:rsidRDefault="00AA6FA4" w:rsidP="0034418C">
            <w:pPr>
              <w:pStyle w:val="DPCtabletext"/>
            </w:pPr>
            <w:r>
              <w:t>Other campaign costs</w:t>
            </w:r>
          </w:p>
        </w:tc>
        <w:tc>
          <w:tcPr>
            <w:tcW w:w="2501" w:type="pct"/>
          </w:tcPr>
          <w:p w:rsidR="00AA6FA4" w:rsidRPr="00C34AB7" w:rsidRDefault="00953C87" w:rsidP="0034418C">
            <w:pPr>
              <w:pStyle w:val="DPCtabletext"/>
            </w:pPr>
            <w:r>
              <w:t>247,229</w:t>
            </w:r>
          </w:p>
        </w:tc>
      </w:tr>
    </w:tbl>
    <w:p w:rsidR="00F2785D" w:rsidRDefault="00F2785D" w:rsidP="00AA6FA4">
      <w:pPr>
        <w:pStyle w:val="Heading4"/>
      </w:pPr>
    </w:p>
    <w:p w:rsidR="00AA6FA4" w:rsidRPr="008B2BA1" w:rsidRDefault="00AA6FA4" w:rsidP="00AA6FA4">
      <w:pPr>
        <w:pStyle w:val="Heading4"/>
      </w:pPr>
      <w:r>
        <w:t>D</w:t>
      </w:r>
      <w:r w:rsidR="00953C87">
        <w:t xml:space="preserve">epartment of </w:t>
      </w:r>
      <w:r>
        <w:t>P</w:t>
      </w:r>
      <w:r w:rsidR="00953C87">
        <w:t xml:space="preserve">remier and </w:t>
      </w:r>
      <w:r>
        <w:t>C</w:t>
      </w:r>
      <w:r w:rsidR="00953C87">
        <w:t>abinet</w:t>
      </w:r>
      <w:r>
        <w:t>: Jobs Information Campaign</w:t>
      </w:r>
    </w:p>
    <w:p w:rsidR="00AA6FA4" w:rsidRPr="00501D7E" w:rsidRDefault="00AA6FA4" w:rsidP="00AA6FA4">
      <w:pPr>
        <w:pStyle w:val="Heading5"/>
      </w:pPr>
      <w:r>
        <w:t>Summary</w:t>
      </w:r>
    </w:p>
    <w:p w:rsidR="00AA6FA4" w:rsidRDefault="00AA6FA4" w:rsidP="00AA6FA4">
      <w:pPr>
        <w:pStyle w:val="Heading5"/>
        <w:rPr>
          <w:rFonts w:asciiTheme="minorHAnsi" w:eastAsia="Times" w:hAnsiTheme="minorHAnsi" w:cs="Arial"/>
          <w:b w:val="0"/>
          <w:bCs w:val="0"/>
          <w:i w:val="0"/>
          <w:color w:val="000000" w:themeColor="text1"/>
          <w:sz w:val="22"/>
          <w:szCs w:val="22"/>
        </w:rPr>
      </w:pPr>
      <w:r>
        <w:rPr>
          <w:rFonts w:asciiTheme="minorHAnsi" w:eastAsia="Times" w:hAnsiTheme="minorHAnsi" w:cs="Arial"/>
          <w:b w:val="0"/>
          <w:bCs w:val="0"/>
          <w:i w:val="0"/>
          <w:color w:val="000000" w:themeColor="text1"/>
          <w:sz w:val="22"/>
          <w:szCs w:val="22"/>
        </w:rPr>
        <w:t>D</w:t>
      </w:r>
      <w:r w:rsidRPr="00C76422">
        <w:rPr>
          <w:rFonts w:asciiTheme="minorHAnsi" w:eastAsia="Times" w:hAnsiTheme="minorHAnsi" w:cs="Arial"/>
          <w:b w:val="0"/>
          <w:bCs w:val="0"/>
          <w:i w:val="0"/>
          <w:color w:val="000000" w:themeColor="text1"/>
          <w:sz w:val="22"/>
          <w:szCs w:val="22"/>
        </w:rPr>
        <w:t>PC developed an information campaign to inform Victorians of government job creation policies and initiatives. This information campaign directed Victorians to a website containing the six job statements (skills, manufacturing, infrastructure, services, digital economy and international engagement). Also available on this site were links to government tenders, the Industry Capability Network as well as programs to help Victorian businesses.</w:t>
      </w:r>
    </w:p>
    <w:p w:rsidR="00AA6FA4" w:rsidRDefault="00AA6FA4" w:rsidP="00AA6FA4">
      <w:pPr>
        <w:pStyle w:val="Heading5"/>
      </w:pPr>
      <w:r>
        <w:t>Duration</w:t>
      </w:r>
    </w:p>
    <w:p w:rsidR="00AA6FA4" w:rsidRPr="00C85841" w:rsidRDefault="00AA6FA4" w:rsidP="00AA6FA4">
      <w:pPr>
        <w:pStyle w:val="DPCbody"/>
      </w:pPr>
      <w:r>
        <w:t>October</w:t>
      </w:r>
      <w:r w:rsidR="00314383">
        <w:t xml:space="preserve"> </w:t>
      </w:r>
      <w:r>
        <w:t>– November 2014</w:t>
      </w:r>
    </w:p>
    <w:tbl>
      <w:tblPr>
        <w:tblStyle w:val="TableGrid"/>
        <w:tblW w:w="5000" w:type="pct"/>
        <w:tblInd w:w="0" w:type="dxa"/>
        <w:tblLook w:val="04A0" w:firstRow="1" w:lastRow="0" w:firstColumn="1" w:lastColumn="0" w:noHBand="0" w:noVBand="1"/>
      </w:tblPr>
      <w:tblGrid>
        <w:gridCol w:w="4755"/>
        <w:gridCol w:w="4759"/>
      </w:tblGrid>
      <w:tr w:rsidR="00AA6FA4" w:rsidRPr="00C34AB7" w:rsidTr="0034418C">
        <w:trPr>
          <w:cantSplit/>
          <w:tblHeader/>
        </w:trPr>
        <w:tc>
          <w:tcPr>
            <w:tcW w:w="2499" w:type="pct"/>
          </w:tcPr>
          <w:p w:rsidR="00AA6FA4" w:rsidRPr="003D4500" w:rsidRDefault="00AA6FA4" w:rsidP="0034418C">
            <w:pPr>
              <w:pStyle w:val="DPCtablecolhead"/>
            </w:pPr>
            <w:r>
              <w:t>Campaign advertising expenditure</w:t>
            </w:r>
          </w:p>
        </w:tc>
        <w:tc>
          <w:tcPr>
            <w:tcW w:w="2501" w:type="pct"/>
          </w:tcPr>
          <w:p w:rsidR="00AA6FA4" w:rsidRPr="00FE51D3" w:rsidRDefault="00AA6FA4" w:rsidP="0034418C">
            <w:pPr>
              <w:pStyle w:val="DPCtablecolhead"/>
            </w:pPr>
            <w:r>
              <w:t>$ (excluding GST)</w:t>
            </w:r>
          </w:p>
        </w:tc>
      </w:tr>
      <w:tr w:rsidR="00AA6FA4" w:rsidRPr="00C34AB7" w:rsidTr="0034418C">
        <w:tc>
          <w:tcPr>
            <w:tcW w:w="2499" w:type="pct"/>
          </w:tcPr>
          <w:p w:rsidR="00AA6FA4" w:rsidRPr="00C34AB7" w:rsidRDefault="00AA6FA4" w:rsidP="0034418C">
            <w:pPr>
              <w:pStyle w:val="DPCtabletext"/>
            </w:pPr>
            <w:r>
              <w:t>Media buy</w:t>
            </w:r>
          </w:p>
        </w:tc>
        <w:tc>
          <w:tcPr>
            <w:tcW w:w="2501" w:type="pct"/>
          </w:tcPr>
          <w:p w:rsidR="00AA6FA4" w:rsidRPr="00C34AB7" w:rsidRDefault="00AA6FA4" w:rsidP="0034418C">
            <w:pPr>
              <w:pStyle w:val="DPCtabletext"/>
            </w:pPr>
            <w:r>
              <w:t>672,622</w:t>
            </w:r>
          </w:p>
        </w:tc>
      </w:tr>
      <w:tr w:rsidR="00AA6FA4" w:rsidRPr="00C34AB7" w:rsidTr="0034418C">
        <w:tc>
          <w:tcPr>
            <w:tcW w:w="2499" w:type="pct"/>
          </w:tcPr>
          <w:p w:rsidR="00AA6FA4" w:rsidRPr="00C34AB7" w:rsidRDefault="00AA6FA4" w:rsidP="0034418C">
            <w:pPr>
              <w:pStyle w:val="DPCtabletext"/>
            </w:pPr>
            <w:r>
              <w:t>Creative and campaign development</w:t>
            </w:r>
          </w:p>
        </w:tc>
        <w:tc>
          <w:tcPr>
            <w:tcW w:w="2501" w:type="pct"/>
          </w:tcPr>
          <w:p w:rsidR="00AA6FA4" w:rsidRPr="00C34AB7" w:rsidRDefault="00AA6FA4" w:rsidP="0034418C">
            <w:pPr>
              <w:pStyle w:val="DPCtabletext"/>
            </w:pPr>
            <w:r>
              <w:t>172,500</w:t>
            </w:r>
          </w:p>
        </w:tc>
      </w:tr>
      <w:tr w:rsidR="00AA6FA4" w:rsidRPr="00C34AB7" w:rsidTr="0034418C">
        <w:tc>
          <w:tcPr>
            <w:tcW w:w="2499" w:type="pct"/>
          </w:tcPr>
          <w:p w:rsidR="00AA6FA4" w:rsidRDefault="00AA6FA4" w:rsidP="0034418C">
            <w:pPr>
              <w:pStyle w:val="DPCtabletext"/>
            </w:pPr>
            <w:r>
              <w:t>Research and evaluation</w:t>
            </w:r>
          </w:p>
        </w:tc>
        <w:tc>
          <w:tcPr>
            <w:tcW w:w="2501" w:type="pct"/>
          </w:tcPr>
          <w:p w:rsidR="00AA6FA4" w:rsidRPr="00C34AB7" w:rsidRDefault="00953C87" w:rsidP="0034418C">
            <w:pPr>
              <w:pStyle w:val="DPCtabletext"/>
            </w:pPr>
            <w:r>
              <w:t>18,181</w:t>
            </w:r>
          </w:p>
        </w:tc>
      </w:tr>
      <w:tr w:rsidR="00AA6FA4" w:rsidRPr="00C34AB7" w:rsidTr="0034418C">
        <w:tc>
          <w:tcPr>
            <w:tcW w:w="2499" w:type="pct"/>
          </w:tcPr>
          <w:p w:rsidR="00AA6FA4" w:rsidRPr="00C34AB7" w:rsidRDefault="00AA6FA4" w:rsidP="0034418C">
            <w:pPr>
              <w:pStyle w:val="DPCtabletext"/>
            </w:pPr>
            <w:r>
              <w:t>Print and collateral</w:t>
            </w:r>
          </w:p>
        </w:tc>
        <w:tc>
          <w:tcPr>
            <w:tcW w:w="2501" w:type="pct"/>
          </w:tcPr>
          <w:p w:rsidR="00AA6FA4" w:rsidRPr="00C34AB7" w:rsidRDefault="00AA6FA4" w:rsidP="0034418C">
            <w:pPr>
              <w:pStyle w:val="DPCtabletext"/>
            </w:pPr>
            <w:r>
              <w:t>119,363</w:t>
            </w:r>
          </w:p>
        </w:tc>
      </w:tr>
      <w:tr w:rsidR="00AA6FA4" w:rsidRPr="00C34AB7" w:rsidTr="0034418C">
        <w:tc>
          <w:tcPr>
            <w:tcW w:w="2499" w:type="pct"/>
          </w:tcPr>
          <w:p w:rsidR="00AA6FA4" w:rsidRPr="00C34AB7" w:rsidRDefault="00AA6FA4" w:rsidP="0034418C">
            <w:pPr>
              <w:pStyle w:val="DPCtabletext"/>
            </w:pPr>
            <w:r>
              <w:t>Other campaign costs</w:t>
            </w:r>
          </w:p>
        </w:tc>
        <w:tc>
          <w:tcPr>
            <w:tcW w:w="2501" w:type="pct"/>
          </w:tcPr>
          <w:p w:rsidR="00AA6FA4" w:rsidRPr="00C34AB7" w:rsidRDefault="00AA6FA4" w:rsidP="0034418C">
            <w:pPr>
              <w:pStyle w:val="DPCtabletext"/>
            </w:pPr>
            <w:r>
              <w:t>17,330</w:t>
            </w:r>
          </w:p>
        </w:tc>
      </w:tr>
    </w:tbl>
    <w:p w:rsidR="00F2785D" w:rsidRDefault="00F2785D" w:rsidP="00AA6FA4">
      <w:pPr>
        <w:pStyle w:val="Heading4"/>
      </w:pPr>
    </w:p>
    <w:p w:rsidR="00F2785D" w:rsidRDefault="00F2785D">
      <w:pPr>
        <w:rPr>
          <w:rFonts w:asciiTheme="majorHAnsi" w:eastAsia="MS Mincho" w:hAnsiTheme="majorHAnsi"/>
          <w:b/>
          <w:bCs/>
          <w:color w:val="AF272F" w:themeColor="accent4"/>
          <w:sz w:val="28"/>
          <w:szCs w:val="28"/>
        </w:rPr>
      </w:pPr>
      <w:r>
        <w:br w:type="page"/>
      </w:r>
    </w:p>
    <w:p w:rsidR="0034418C" w:rsidRPr="008B2BA1" w:rsidRDefault="0034418C" w:rsidP="0034418C">
      <w:pPr>
        <w:pStyle w:val="Heading4"/>
      </w:pPr>
      <w:r>
        <w:lastRenderedPageBreak/>
        <w:t>D</w:t>
      </w:r>
      <w:r w:rsidR="00953C87">
        <w:t xml:space="preserve">epartment of </w:t>
      </w:r>
      <w:r>
        <w:t>T</w:t>
      </w:r>
      <w:r w:rsidR="00953C87">
        <w:t xml:space="preserve">reasury and </w:t>
      </w:r>
      <w:r>
        <w:t>F</w:t>
      </w:r>
      <w:r w:rsidR="00953C87">
        <w:t>inance</w:t>
      </w:r>
      <w:r>
        <w:t>: Back to Work Scheme</w:t>
      </w:r>
    </w:p>
    <w:p w:rsidR="0034418C" w:rsidRPr="00501D7E" w:rsidRDefault="0034418C" w:rsidP="0034418C">
      <w:pPr>
        <w:pStyle w:val="Heading5"/>
      </w:pPr>
      <w:r>
        <w:t>Summary</w:t>
      </w:r>
    </w:p>
    <w:p w:rsidR="0034418C" w:rsidRPr="00C34AB7" w:rsidRDefault="009F172A" w:rsidP="0034418C">
      <w:pPr>
        <w:pStyle w:val="DPCbody"/>
      </w:pPr>
      <w:r>
        <w:t xml:space="preserve">This campaign consisted of a </w:t>
      </w:r>
      <w:r w:rsidR="0034418C">
        <w:t xml:space="preserve">public information campaign and website to communicate details of the </w:t>
      </w:r>
      <w:r>
        <w:t xml:space="preserve">Back to Work Scheme </w:t>
      </w:r>
      <w:r w:rsidR="0034418C">
        <w:t>to employers and eligible employees.</w:t>
      </w:r>
    </w:p>
    <w:p w:rsidR="0034418C" w:rsidRDefault="0034418C" w:rsidP="0034418C">
      <w:pPr>
        <w:pStyle w:val="Heading5"/>
      </w:pPr>
      <w:r>
        <w:t>Duration</w:t>
      </w:r>
    </w:p>
    <w:p w:rsidR="0034418C" w:rsidRPr="00C85841" w:rsidRDefault="0034418C" w:rsidP="0034418C">
      <w:pPr>
        <w:pStyle w:val="DPCbody"/>
      </w:pPr>
      <w:r>
        <w:t>June 2015</w:t>
      </w:r>
    </w:p>
    <w:tbl>
      <w:tblPr>
        <w:tblStyle w:val="TableGrid"/>
        <w:tblW w:w="5000" w:type="pct"/>
        <w:tblInd w:w="0" w:type="dxa"/>
        <w:tblLook w:val="04A0" w:firstRow="1" w:lastRow="0" w:firstColumn="1" w:lastColumn="0" w:noHBand="0" w:noVBand="1"/>
      </w:tblPr>
      <w:tblGrid>
        <w:gridCol w:w="4755"/>
        <w:gridCol w:w="4759"/>
      </w:tblGrid>
      <w:tr w:rsidR="0034418C" w:rsidRPr="00C34AB7" w:rsidTr="0034418C">
        <w:trPr>
          <w:cantSplit/>
          <w:tblHeader/>
        </w:trPr>
        <w:tc>
          <w:tcPr>
            <w:tcW w:w="2499" w:type="pct"/>
          </w:tcPr>
          <w:p w:rsidR="0034418C" w:rsidRPr="003D4500" w:rsidRDefault="0034418C" w:rsidP="0034418C">
            <w:pPr>
              <w:pStyle w:val="DPCtablecolhead"/>
            </w:pPr>
            <w:r>
              <w:t>Campaign advertising expenditure</w:t>
            </w:r>
          </w:p>
        </w:tc>
        <w:tc>
          <w:tcPr>
            <w:tcW w:w="2501" w:type="pct"/>
          </w:tcPr>
          <w:p w:rsidR="0034418C" w:rsidRPr="00FE51D3" w:rsidRDefault="0034418C" w:rsidP="0034418C">
            <w:pPr>
              <w:pStyle w:val="DPCtablecolhead"/>
            </w:pPr>
            <w:r>
              <w:t>$ (excluding GST)</w:t>
            </w:r>
          </w:p>
        </w:tc>
      </w:tr>
      <w:tr w:rsidR="0034418C" w:rsidRPr="00C34AB7" w:rsidTr="0034418C">
        <w:tc>
          <w:tcPr>
            <w:tcW w:w="2499" w:type="pct"/>
          </w:tcPr>
          <w:p w:rsidR="0034418C" w:rsidRPr="00C34AB7" w:rsidRDefault="0034418C" w:rsidP="0034418C">
            <w:pPr>
              <w:pStyle w:val="DPCtabletext"/>
            </w:pPr>
            <w:r>
              <w:t>Media buy</w:t>
            </w:r>
          </w:p>
        </w:tc>
        <w:tc>
          <w:tcPr>
            <w:tcW w:w="2501" w:type="pct"/>
          </w:tcPr>
          <w:p w:rsidR="0034418C" w:rsidRPr="00C34AB7" w:rsidRDefault="0034418C" w:rsidP="0034418C">
            <w:pPr>
              <w:pStyle w:val="DPCtabletext"/>
            </w:pPr>
            <w:r>
              <w:t>490,539</w:t>
            </w:r>
          </w:p>
        </w:tc>
      </w:tr>
      <w:tr w:rsidR="0034418C" w:rsidRPr="00C34AB7" w:rsidTr="0034418C">
        <w:tc>
          <w:tcPr>
            <w:tcW w:w="2499" w:type="pct"/>
          </w:tcPr>
          <w:p w:rsidR="0034418C" w:rsidRPr="00C34AB7" w:rsidRDefault="0034418C" w:rsidP="0034418C">
            <w:pPr>
              <w:pStyle w:val="DPCtabletext"/>
            </w:pPr>
            <w:r>
              <w:t>Creative and campaign development</w:t>
            </w:r>
          </w:p>
        </w:tc>
        <w:tc>
          <w:tcPr>
            <w:tcW w:w="2501" w:type="pct"/>
          </w:tcPr>
          <w:p w:rsidR="0034418C" w:rsidRPr="00C34AB7" w:rsidRDefault="0034418C" w:rsidP="0034418C">
            <w:pPr>
              <w:pStyle w:val="DPCtabletext"/>
            </w:pPr>
            <w:r>
              <w:t>108,888</w:t>
            </w:r>
          </w:p>
        </w:tc>
      </w:tr>
      <w:tr w:rsidR="0034418C" w:rsidRPr="00C34AB7" w:rsidTr="0034418C">
        <w:tc>
          <w:tcPr>
            <w:tcW w:w="2499" w:type="pct"/>
          </w:tcPr>
          <w:p w:rsidR="0034418C" w:rsidRDefault="0034418C" w:rsidP="0034418C">
            <w:pPr>
              <w:pStyle w:val="DPCtabletext"/>
            </w:pPr>
            <w:r>
              <w:t>Research and evaluation</w:t>
            </w:r>
          </w:p>
        </w:tc>
        <w:tc>
          <w:tcPr>
            <w:tcW w:w="2501" w:type="pct"/>
          </w:tcPr>
          <w:p w:rsidR="0034418C" w:rsidRPr="00C34AB7" w:rsidRDefault="0034418C" w:rsidP="0034418C">
            <w:pPr>
              <w:pStyle w:val="DPCtabletext"/>
            </w:pPr>
            <w:r>
              <w:t>68,376</w:t>
            </w:r>
          </w:p>
        </w:tc>
      </w:tr>
      <w:tr w:rsidR="0034418C" w:rsidRPr="00C34AB7" w:rsidTr="0034418C">
        <w:tc>
          <w:tcPr>
            <w:tcW w:w="2499" w:type="pct"/>
          </w:tcPr>
          <w:p w:rsidR="0034418C" w:rsidRPr="00C34AB7" w:rsidRDefault="0034418C" w:rsidP="0034418C">
            <w:pPr>
              <w:pStyle w:val="DPCtabletext"/>
            </w:pPr>
            <w:r>
              <w:t>Print and collateral</w:t>
            </w:r>
          </w:p>
        </w:tc>
        <w:tc>
          <w:tcPr>
            <w:tcW w:w="2501" w:type="pct"/>
          </w:tcPr>
          <w:p w:rsidR="0034418C" w:rsidRPr="00C34AB7" w:rsidRDefault="0034418C" w:rsidP="0034418C">
            <w:pPr>
              <w:pStyle w:val="DPCtabletext"/>
            </w:pPr>
            <w:r>
              <w:t>9,180</w:t>
            </w:r>
          </w:p>
        </w:tc>
      </w:tr>
      <w:tr w:rsidR="0034418C" w:rsidRPr="00C34AB7" w:rsidTr="0034418C">
        <w:tc>
          <w:tcPr>
            <w:tcW w:w="2499" w:type="pct"/>
          </w:tcPr>
          <w:p w:rsidR="0034418C" w:rsidRPr="00C34AB7" w:rsidRDefault="0034418C" w:rsidP="0034418C">
            <w:pPr>
              <w:pStyle w:val="DPCtabletext"/>
            </w:pPr>
            <w:r>
              <w:t>Other campaign costs</w:t>
            </w:r>
          </w:p>
        </w:tc>
        <w:tc>
          <w:tcPr>
            <w:tcW w:w="2501" w:type="pct"/>
          </w:tcPr>
          <w:p w:rsidR="0034418C" w:rsidRPr="00C34AB7" w:rsidRDefault="0034418C" w:rsidP="0034418C">
            <w:pPr>
              <w:pStyle w:val="DPCtabletext"/>
            </w:pPr>
            <w:r>
              <w:t>34,570</w:t>
            </w:r>
          </w:p>
        </w:tc>
      </w:tr>
    </w:tbl>
    <w:p w:rsidR="001B769D" w:rsidRDefault="001B769D" w:rsidP="00AA6FA4">
      <w:pPr>
        <w:pStyle w:val="Heading4"/>
      </w:pPr>
    </w:p>
    <w:p w:rsidR="00AA6FA4" w:rsidRPr="008B2BA1" w:rsidRDefault="00AA6FA4" w:rsidP="00AA6FA4">
      <w:pPr>
        <w:pStyle w:val="Heading4"/>
      </w:pPr>
      <w:r>
        <w:t>Energy Safe Victoria: Carbon Monoxide Awareness Campaign</w:t>
      </w:r>
    </w:p>
    <w:p w:rsidR="00AA6FA4" w:rsidRPr="00501D7E" w:rsidRDefault="00AA6FA4" w:rsidP="00AA6FA4">
      <w:pPr>
        <w:pStyle w:val="Heading5"/>
      </w:pPr>
      <w:r>
        <w:t>Summary</w:t>
      </w:r>
    </w:p>
    <w:p w:rsidR="00AA6FA4" w:rsidRPr="00730962" w:rsidRDefault="00AA6FA4" w:rsidP="00AA6FA4">
      <w:pPr>
        <w:pStyle w:val="Heading5"/>
        <w:rPr>
          <w:b w:val="0"/>
          <w:i w:val="0"/>
        </w:rPr>
      </w:pPr>
      <w:r w:rsidRPr="00730962">
        <w:rPr>
          <w:b w:val="0"/>
          <w:i w:val="0"/>
        </w:rPr>
        <w:t>This campaign aim</w:t>
      </w:r>
      <w:r w:rsidR="0094180F">
        <w:rPr>
          <w:b w:val="0"/>
          <w:i w:val="0"/>
        </w:rPr>
        <w:t>ed</w:t>
      </w:r>
      <w:r w:rsidRPr="00730962">
        <w:rPr>
          <w:b w:val="0"/>
          <w:i w:val="0"/>
        </w:rPr>
        <w:t xml:space="preserve"> to inform the public about the dangers of carbon monoxide. </w:t>
      </w:r>
    </w:p>
    <w:p w:rsidR="00AA6FA4" w:rsidRDefault="00AA6FA4" w:rsidP="00AA6FA4">
      <w:pPr>
        <w:pStyle w:val="Heading5"/>
      </w:pPr>
      <w:r>
        <w:t>Duration</w:t>
      </w:r>
    </w:p>
    <w:p w:rsidR="00AA6FA4" w:rsidRPr="00C85841" w:rsidRDefault="00AA6FA4" w:rsidP="00AA6FA4">
      <w:pPr>
        <w:pStyle w:val="DPCbody"/>
      </w:pPr>
      <w:r>
        <w:t>February</w:t>
      </w:r>
      <w:r w:rsidR="00314383">
        <w:t xml:space="preserve"> </w:t>
      </w:r>
      <w:r>
        <w:t>– April 2015</w:t>
      </w:r>
    </w:p>
    <w:tbl>
      <w:tblPr>
        <w:tblStyle w:val="TableGrid"/>
        <w:tblW w:w="5000" w:type="pct"/>
        <w:tblInd w:w="0" w:type="dxa"/>
        <w:tblLook w:val="04A0" w:firstRow="1" w:lastRow="0" w:firstColumn="1" w:lastColumn="0" w:noHBand="0" w:noVBand="1"/>
      </w:tblPr>
      <w:tblGrid>
        <w:gridCol w:w="4755"/>
        <w:gridCol w:w="4759"/>
      </w:tblGrid>
      <w:tr w:rsidR="00AA6FA4" w:rsidRPr="00C34AB7" w:rsidTr="0034418C">
        <w:trPr>
          <w:cantSplit/>
          <w:tblHeader/>
        </w:trPr>
        <w:tc>
          <w:tcPr>
            <w:tcW w:w="2499" w:type="pct"/>
          </w:tcPr>
          <w:p w:rsidR="00AA6FA4" w:rsidRPr="003D4500" w:rsidRDefault="00AA6FA4" w:rsidP="0034418C">
            <w:pPr>
              <w:pStyle w:val="DPCtablecolhead"/>
            </w:pPr>
            <w:r>
              <w:t>Campaign advertising expenditure</w:t>
            </w:r>
          </w:p>
        </w:tc>
        <w:tc>
          <w:tcPr>
            <w:tcW w:w="2501" w:type="pct"/>
          </w:tcPr>
          <w:p w:rsidR="00AA6FA4" w:rsidRPr="00FE51D3" w:rsidRDefault="00AA6FA4" w:rsidP="0034418C">
            <w:pPr>
              <w:pStyle w:val="DPCtablecolhead"/>
            </w:pPr>
            <w:r>
              <w:t>$ (excluding GST)</w:t>
            </w:r>
          </w:p>
        </w:tc>
      </w:tr>
      <w:tr w:rsidR="00AA6FA4" w:rsidRPr="00C34AB7" w:rsidTr="0034418C">
        <w:tc>
          <w:tcPr>
            <w:tcW w:w="2499" w:type="pct"/>
          </w:tcPr>
          <w:p w:rsidR="00AA6FA4" w:rsidRPr="00C34AB7" w:rsidRDefault="00AA6FA4" w:rsidP="0034418C">
            <w:pPr>
              <w:pStyle w:val="DPCtabletext"/>
            </w:pPr>
            <w:r>
              <w:t>Media buy</w:t>
            </w:r>
          </w:p>
        </w:tc>
        <w:tc>
          <w:tcPr>
            <w:tcW w:w="2501" w:type="pct"/>
          </w:tcPr>
          <w:p w:rsidR="00AA6FA4" w:rsidRPr="00C34AB7" w:rsidRDefault="00AA6FA4" w:rsidP="0034418C">
            <w:pPr>
              <w:pStyle w:val="DPCtabletext"/>
            </w:pPr>
            <w:r>
              <w:t>287,000</w:t>
            </w:r>
          </w:p>
        </w:tc>
      </w:tr>
      <w:tr w:rsidR="00AA6FA4" w:rsidRPr="00C34AB7" w:rsidTr="0034418C">
        <w:tc>
          <w:tcPr>
            <w:tcW w:w="2499" w:type="pct"/>
          </w:tcPr>
          <w:p w:rsidR="00AA6FA4" w:rsidRPr="00C34AB7" w:rsidRDefault="00AA6FA4" w:rsidP="0034418C">
            <w:pPr>
              <w:pStyle w:val="DPCtabletext"/>
            </w:pPr>
            <w:r>
              <w:t>Creative and campaign development</w:t>
            </w:r>
          </w:p>
        </w:tc>
        <w:tc>
          <w:tcPr>
            <w:tcW w:w="2501" w:type="pct"/>
          </w:tcPr>
          <w:p w:rsidR="00AA6FA4" w:rsidRPr="00C34AB7" w:rsidRDefault="00AA6FA4" w:rsidP="0034418C">
            <w:pPr>
              <w:pStyle w:val="DPCtabletext"/>
            </w:pPr>
            <w:r>
              <w:t>82,200</w:t>
            </w:r>
          </w:p>
        </w:tc>
      </w:tr>
      <w:tr w:rsidR="00AA6FA4" w:rsidRPr="00C34AB7" w:rsidTr="0034418C">
        <w:tc>
          <w:tcPr>
            <w:tcW w:w="2499" w:type="pct"/>
          </w:tcPr>
          <w:p w:rsidR="00AA6FA4" w:rsidRDefault="00AA6FA4" w:rsidP="0034418C">
            <w:pPr>
              <w:pStyle w:val="DPCtabletext"/>
            </w:pPr>
            <w:r>
              <w:t>Research and evaluation</w:t>
            </w:r>
          </w:p>
        </w:tc>
        <w:tc>
          <w:tcPr>
            <w:tcW w:w="2501" w:type="pct"/>
          </w:tcPr>
          <w:p w:rsidR="00AA6FA4" w:rsidRPr="00C34AB7" w:rsidRDefault="00AA6FA4" w:rsidP="0034418C">
            <w:pPr>
              <w:pStyle w:val="DPCtabletext"/>
            </w:pPr>
            <w:r>
              <w:t>22,600</w:t>
            </w:r>
          </w:p>
        </w:tc>
      </w:tr>
      <w:tr w:rsidR="00AA6FA4" w:rsidRPr="00C34AB7" w:rsidTr="0034418C">
        <w:tc>
          <w:tcPr>
            <w:tcW w:w="2499" w:type="pct"/>
          </w:tcPr>
          <w:p w:rsidR="00AA6FA4" w:rsidRPr="00C34AB7" w:rsidRDefault="00AA6FA4" w:rsidP="0034418C">
            <w:pPr>
              <w:pStyle w:val="DPCtabletext"/>
            </w:pPr>
            <w:r>
              <w:t>Print and collateral</w:t>
            </w:r>
          </w:p>
        </w:tc>
        <w:tc>
          <w:tcPr>
            <w:tcW w:w="2501" w:type="pct"/>
          </w:tcPr>
          <w:p w:rsidR="00AA6FA4" w:rsidRPr="00C34AB7" w:rsidRDefault="00AA6FA4" w:rsidP="0034418C">
            <w:pPr>
              <w:pStyle w:val="DPCtabletext"/>
            </w:pPr>
            <w:r>
              <w:t>31,650</w:t>
            </w:r>
          </w:p>
        </w:tc>
      </w:tr>
      <w:tr w:rsidR="00AA6FA4" w:rsidRPr="00C34AB7" w:rsidTr="0034418C">
        <w:tc>
          <w:tcPr>
            <w:tcW w:w="2499" w:type="pct"/>
          </w:tcPr>
          <w:p w:rsidR="00AA6FA4" w:rsidRPr="00C34AB7" w:rsidRDefault="00AA6FA4" w:rsidP="0034418C">
            <w:pPr>
              <w:pStyle w:val="DPCtabletext"/>
            </w:pPr>
            <w:r>
              <w:t>Other campaign costs</w:t>
            </w:r>
          </w:p>
        </w:tc>
        <w:tc>
          <w:tcPr>
            <w:tcW w:w="2501" w:type="pct"/>
          </w:tcPr>
          <w:p w:rsidR="00AA6FA4" w:rsidRPr="00C34AB7" w:rsidRDefault="00AA6FA4" w:rsidP="0034418C">
            <w:pPr>
              <w:pStyle w:val="DPCtabletext"/>
            </w:pPr>
            <w:r>
              <w:t>13,000</w:t>
            </w:r>
          </w:p>
        </w:tc>
      </w:tr>
    </w:tbl>
    <w:p w:rsidR="00F2785D" w:rsidRDefault="00F2785D" w:rsidP="00AD0E0C">
      <w:pPr>
        <w:pStyle w:val="Heading4"/>
      </w:pPr>
    </w:p>
    <w:p w:rsidR="00F2785D" w:rsidRDefault="00F2785D">
      <w:pPr>
        <w:rPr>
          <w:rFonts w:asciiTheme="majorHAnsi" w:eastAsia="MS Mincho" w:hAnsiTheme="majorHAnsi"/>
          <w:b/>
          <w:bCs/>
          <w:color w:val="AF272F" w:themeColor="accent4"/>
          <w:sz w:val="28"/>
          <w:szCs w:val="28"/>
        </w:rPr>
      </w:pPr>
      <w:r>
        <w:br w:type="page"/>
      </w:r>
    </w:p>
    <w:p w:rsidR="00AA6FA4" w:rsidRPr="008B2BA1" w:rsidRDefault="00AA6FA4" w:rsidP="00AA6FA4">
      <w:pPr>
        <w:pStyle w:val="Heading4"/>
      </w:pPr>
      <w:r>
        <w:lastRenderedPageBreak/>
        <w:t>Energy Safe Victoria: Look Before You Cook</w:t>
      </w:r>
    </w:p>
    <w:p w:rsidR="00AA6FA4" w:rsidRPr="00501D7E" w:rsidRDefault="00AA6FA4" w:rsidP="00AA6FA4">
      <w:pPr>
        <w:pStyle w:val="Heading5"/>
      </w:pPr>
      <w:r>
        <w:t>Summary</w:t>
      </w:r>
    </w:p>
    <w:p w:rsidR="00AA6FA4" w:rsidRPr="00730962" w:rsidRDefault="00AA6FA4" w:rsidP="00AA6FA4">
      <w:pPr>
        <w:pStyle w:val="Heading5"/>
        <w:rPr>
          <w:b w:val="0"/>
          <w:i w:val="0"/>
        </w:rPr>
      </w:pPr>
      <w:r w:rsidRPr="00730962">
        <w:rPr>
          <w:b w:val="0"/>
          <w:i w:val="0"/>
        </w:rPr>
        <w:t>This campaign aim</w:t>
      </w:r>
      <w:r w:rsidR="0094180F">
        <w:rPr>
          <w:b w:val="0"/>
          <w:i w:val="0"/>
        </w:rPr>
        <w:t>ed</w:t>
      </w:r>
      <w:r w:rsidRPr="00730962">
        <w:rPr>
          <w:b w:val="0"/>
          <w:i w:val="0"/>
        </w:rPr>
        <w:t xml:space="preserve"> to </w:t>
      </w:r>
      <w:r>
        <w:rPr>
          <w:b w:val="0"/>
          <w:i w:val="0"/>
        </w:rPr>
        <w:t>remind the public to change their BBQ gas bottles on a regular basis and to be safe around BBQs.</w:t>
      </w:r>
      <w:r w:rsidRPr="00730962">
        <w:rPr>
          <w:b w:val="0"/>
          <w:i w:val="0"/>
        </w:rPr>
        <w:t xml:space="preserve"> </w:t>
      </w:r>
    </w:p>
    <w:p w:rsidR="00AA6FA4" w:rsidRDefault="00AA6FA4" w:rsidP="00AA6FA4">
      <w:pPr>
        <w:pStyle w:val="Heading5"/>
      </w:pPr>
      <w:r>
        <w:t>Duration</w:t>
      </w:r>
    </w:p>
    <w:p w:rsidR="00AA6FA4" w:rsidRPr="00C85841" w:rsidRDefault="00AA6FA4" w:rsidP="00AA6FA4">
      <w:pPr>
        <w:pStyle w:val="DPCbody"/>
      </w:pPr>
      <w:r>
        <w:t>February – April 2015</w:t>
      </w:r>
    </w:p>
    <w:tbl>
      <w:tblPr>
        <w:tblStyle w:val="TableGrid"/>
        <w:tblW w:w="5000" w:type="pct"/>
        <w:tblInd w:w="0" w:type="dxa"/>
        <w:tblLook w:val="04A0" w:firstRow="1" w:lastRow="0" w:firstColumn="1" w:lastColumn="0" w:noHBand="0" w:noVBand="1"/>
      </w:tblPr>
      <w:tblGrid>
        <w:gridCol w:w="4755"/>
        <w:gridCol w:w="4759"/>
      </w:tblGrid>
      <w:tr w:rsidR="00AA6FA4" w:rsidRPr="00C34AB7" w:rsidTr="0034418C">
        <w:trPr>
          <w:cantSplit/>
          <w:tblHeader/>
        </w:trPr>
        <w:tc>
          <w:tcPr>
            <w:tcW w:w="2499" w:type="pct"/>
          </w:tcPr>
          <w:p w:rsidR="00AA6FA4" w:rsidRPr="003D4500" w:rsidRDefault="00AA6FA4" w:rsidP="0034418C">
            <w:pPr>
              <w:pStyle w:val="DPCtablecolhead"/>
            </w:pPr>
            <w:r>
              <w:t>Campaign advertising expenditure</w:t>
            </w:r>
          </w:p>
        </w:tc>
        <w:tc>
          <w:tcPr>
            <w:tcW w:w="2501" w:type="pct"/>
          </w:tcPr>
          <w:p w:rsidR="00AA6FA4" w:rsidRPr="00FE51D3" w:rsidRDefault="00AA6FA4" w:rsidP="0034418C">
            <w:pPr>
              <w:pStyle w:val="DPCtablecolhead"/>
            </w:pPr>
            <w:r>
              <w:t>$ (excluding GST)</w:t>
            </w:r>
          </w:p>
        </w:tc>
      </w:tr>
      <w:tr w:rsidR="00AA6FA4" w:rsidRPr="00C34AB7" w:rsidTr="0034418C">
        <w:tc>
          <w:tcPr>
            <w:tcW w:w="2499" w:type="pct"/>
          </w:tcPr>
          <w:p w:rsidR="00AA6FA4" w:rsidRPr="00C34AB7" w:rsidRDefault="00AA6FA4" w:rsidP="0034418C">
            <w:pPr>
              <w:pStyle w:val="DPCtabletext"/>
            </w:pPr>
            <w:r>
              <w:t>Media buy</w:t>
            </w:r>
          </w:p>
        </w:tc>
        <w:tc>
          <w:tcPr>
            <w:tcW w:w="2501" w:type="pct"/>
          </w:tcPr>
          <w:p w:rsidR="00AA6FA4" w:rsidRPr="00C34AB7" w:rsidRDefault="00AA6FA4" w:rsidP="0034418C">
            <w:pPr>
              <w:pStyle w:val="DPCtabletext"/>
            </w:pPr>
            <w:r>
              <w:t>157,000</w:t>
            </w:r>
          </w:p>
        </w:tc>
      </w:tr>
      <w:tr w:rsidR="00AA6FA4" w:rsidRPr="00C34AB7" w:rsidTr="0034418C">
        <w:tc>
          <w:tcPr>
            <w:tcW w:w="2499" w:type="pct"/>
          </w:tcPr>
          <w:p w:rsidR="00AA6FA4" w:rsidRPr="00C34AB7" w:rsidRDefault="00AA6FA4" w:rsidP="0034418C">
            <w:pPr>
              <w:pStyle w:val="DPCtabletext"/>
            </w:pPr>
            <w:r>
              <w:t>Creative and campaign development</w:t>
            </w:r>
          </w:p>
        </w:tc>
        <w:tc>
          <w:tcPr>
            <w:tcW w:w="2501" w:type="pct"/>
          </w:tcPr>
          <w:p w:rsidR="00AA6FA4" w:rsidRPr="00C34AB7" w:rsidRDefault="00AA6FA4" w:rsidP="0034418C">
            <w:pPr>
              <w:pStyle w:val="DPCtabletext"/>
            </w:pPr>
            <w:r>
              <w:t>N/A</w:t>
            </w:r>
          </w:p>
        </w:tc>
      </w:tr>
      <w:tr w:rsidR="00AA6FA4" w:rsidRPr="00C34AB7" w:rsidTr="0034418C">
        <w:tc>
          <w:tcPr>
            <w:tcW w:w="2499" w:type="pct"/>
          </w:tcPr>
          <w:p w:rsidR="00AA6FA4" w:rsidRDefault="00AA6FA4" w:rsidP="0034418C">
            <w:pPr>
              <w:pStyle w:val="DPCtabletext"/>
            </w:pPr>
            <w:r>
              <w:t>Research and evaluation</w:t>
            </w:r>
          </w:p>
        </w:tc>
        <w:tc>
          <w:tcPr>
            <w:tcW w:w="2501" w:type="pct"/>
          </w:tcPr>
          <w:p w:rsidR="00AA6FA4" w:rsidRPr="00C34AB7" w:rsidRDefault="00AA6FA4" w:rsidP="0034418C">
            <w:pPr>
              <w:pStyle w:val="DPCtabletext"/>
            </w:pPr>
            <w:r>
              <w:t>N/A</w:t>
            </w:r>
          </w:p>
        </w:tc>
      </w:tr>
      <w:tr w:rsidR="00AA6FA4" w:rsidRPr="00C34AB7" w:rsidTr="0034418C">
        <w:tc>
          <w:tcPr>
            <w:tcW w:w="2499" w:type="pct"/>
          </w:tcPr>
          <w:p w:rsidR="00AA6FA4" w:rsidRPr="00C34AB7" w:rsidRDefault="00AA6FA4" w:rsidP="0034418C">
            <w:pPr>
              <w:pStyle w:val="DPCtabletext"/>
            </w:pPr>
            <w:r>
              <w:t>Print and collateral</w:t>
            </w:r>
          </w:p>
        </w:tc>
        <w:tc>
          <w:tcPr>
            <w:tcW w:w="2501" w:type="pct"/>
          </w:tcPr>
          <w:p w:rsidR="00AA6FA4" w:rsidRPr="00C34AB7" w:rsidRDefault="00AA6FA4" w:rsidP="0034418C">
            <w:pPr>
              <w:pStyle w:val="DPCtabletext"/>
            </w:pPr>
            <w:r>
              <w:t>26,000</w:t>
            </w:r>
          </w:p>
        </w:tc>
      </w:tr>
      <w:tr w:rsidR="00AA6FA4" w:rsidRPr="00C34AB7" w:rsidTr="0034418C">
        <w:tc>
          <w:tcPr>
            <w:tcW w:w="2499" w:type="pct"/>
          </w:tcPr>
          <w:p w:rsidR="00AA6FA4" w:rsidRPr="00C34AB7" w:rsidRDefault="00AA6FA4" w:rsidP="0034418C">
            <w:pPr>
              <w:pStyle w:val="DPCtabletext"/>
            </w:pPr>
            <w:r>
              <w:t>Other campaign costs</w:t>
            </w:r>
          </w:p>
        </w:tc>
        <w:tc>
          <w:tcPr>
            <w:tcW w:w="2501" w:type="pct"/>
          </w:tcPr>
          <w:p w:rsidR="00AA6FA4" w:rsidRPr="00C34AB7" w:rsidRDefault="00AA6FA4" w:rsidP="0034418C">
            <w:pPr>
              <w:pStyle w:val="DPCtabletext"/>
            </w:pPr>
            <w:r>
              <w:t>N/A</w:t>
            </w:r>
          </w:p>
        </w:tc>
      </w:tr>
    </w:tbl>
    <w:p w:rsidR="001B769D" w:rsidRPr="00971E8A" w:rsidRDefault="001B769D" w:rsidP="00971E8A">
      <w:pPr>
        <w:pStyle w:val="Heading2"/>
        <w:rPr>
          <w:sz w:val="28"/>
          <w:szCs w:val="28"/>
        </w:rPr>
      </w:pPr>
    </w:p>
    <w:p w:rsidR="00AD0E0C" w:rsidRPr="00D01251" w:rsidRDefault="00AD0E0C" w:rsidP="00AD0E0C">
      <w:pPr>
        <w:pStyle w:val="Heading4"/>
      </w:pPr>
      <w:r w:rsidRPr="00D01251">
        <w:t>Kangan TAFE: 201</w:t>
      </w:r>
      <w:r>
        <w:t>5</w:t>
      </w:r>
      <w:r w:rsidRPr="00D01251">
        <w:t xml:space="preserve"> Mid-Year and Open Day  </w:t>
      </w:r>
    </w:p>
    <w:p w:rsidR="00AD0E0C" w:rsidRPr="00D01251" w:rsidRDefault="00AD0E0C" w:rsidP="00AD0E0C">
      <w:pPr>
        <w:pStyle w:val="Heading5"/>
        <w:rPr>
          <w:color w:val="000000" w:themeColor="text1"/>
        </w:rPr>
      </w:pPr>
      <w:r w:rsidRPr="00D01251">
        <w:rPr>
          <w:color w:val="000000" w:themeColor="text1"/>
        </w:rPr>
        <w:t>Summary</w:t>
      </w:r>
    </w:p>
    <w:p w:rsidR="00AD0E0C" w:rsidRPr="00D01251" w:rsidRDefault="00AD0E0C" w:rsidP="00AD0E0C">
      <w:pPr>
        <w:pStyle w:val="DPCbody"/>
      </w:pPr>
      <w:r w:rsidRPr="00D01251">
        <w:t>This campaign aimed to drive enrolments for all courses with a mid-year intake and segue into promoting Open Days in August 201</w:t>
      </w:r>
      <w:r>
        <w:t>5</w:t>
      </w:r>
      <w:r w:rsidRPr="00D01251">
        <w:t xml:space="preserve">.  </w:t>
      </w:r>
    </w:p>
    <w:p w:rsidR="00AD0E0C" w:rsidRPr="00D01251" w:rsidRDefault="00AD0E0C" w:rsidP="00AD0E0C">
      <w:pPr>
        <w:pStyle w:val="Heading5"/>
        <w:rPr>
          <w:color w:val="000000" w:themeColor="text1"/>
        </w:rPr>
      </w:pPr>
      <w:r w:rsidRPr="00D01251">
        <w:rPr>
          <w:color w:val="000000" w:themeColor="text1"/>
        </w:rPr>
        <w:t>Duration</w:t>
      </w:r>
    </w:p>
    <w:p w:rsidR="00AD0E0C" w:rsidRPr="00D01251" w:rsidRDefault="00AD0E0C" w:rsidP="00AD0E0C">
      <w:pPr>
        <w:pStyle w:val="DPCbody"/>
      </w:pPr>
      <w:r>
        <w:t>March</w:t>
      </w:r>
      <w:r w:rsidRPr="00D01251">
        <w:t xml:space="preserve"> – </w:t>
      </w:r>
      <w:r>
        <w:t xml:space="preserve">June </w:t>
      </w:r>
      <w:r w:rsidRPr="00D01251">
        <w:t>201</w:t>
      </w:r>
      <w:r>
        <w:t>5</w:t>
      </w:r>
    </w:p>
    <w:tbl>
      <w:tblPr>
        <w:tblStyle w:val="TableGrid"/>
        <w:tblW w:w="5000" w:type="pct"/>
        <w:tblInd w:w="0" w:type="dxa"/>
        <w:tblLook w:val="04A0" w:firstRow="1" w:lastRow="0" w:firstColumn="1" w:lastColumn="0" w:noHBand="0" w:noVBand="1"/>
      </w:tblPr>
      <w:tblGrid>
        <w:gridCol w:w="4755"/>
        <w:gridCol w:w="4759"/>
      </w:tblGrid>
      <w:tr w:rsidR="00AD0E0C" w:rsidRPr="00D01251" w:rsidTr="00624948">
        <w:trPr>
          <w:cantSplit/>
          <w:tblHeader/>
        </w:trPr>
        <w:tc>
          <w:tcPr>
            <w:tcW w:w="2499" w:type="pct"/>
          </w:tcPr>
          <w:p w:rsidR="00AD0E0C" w:rsidRPr="00D01251" w:rsidRDefault="00AD0E0C" w:rsidP="00624948">
            <w:pPr>
              <w:pStyle w:val="DPCtablecolhead"/>
            </w:pPr>
            <w:r w:rsidRPr="00D01251">
              <w:t>Campaign advertising expenditure</w:t>
            </w:r>
          </w:p>
        </w:tc>
        <w:tc>
          <w:tcPr>
            <w:tcW w:w="2501" w:type="pct"/>
          </w:tcPr>
          <w:p w:rsidR="00AD0E0C" w:rsidRPr="00D01251" w:rsidRDefault="00AD0E0C" w:rsidP="00624948">
            <w:pPr>
              <w:pStyle w:val="DPCtablecolhead"/>
            </w:pPr>
            <w:r w:rsidRPr="00D01251">
              <w:t>$ (excluding GST)</w:t>
            </w:r>
          </w:p>
        </w:tc>
      </w:tr>
      <w:tr w:rsidR="00AD0E0C" w:rsidRPr="00D01251" w:rsidTr="00624948">
        <w:tc>
          <w:tcPr>
            <w:tcW w:w="2499" w:type="pct"/>
          </w:tcPr>
          <w:p w:rsidR="00AD0E0C" w:rsidRPr="000500C4" w:rsidRDefault="00AD0E0C" w:rsidP="00624948">
            <w:pPr>
              <w:pStyle w:val="DPCtabletext"/>
            </w:pPr>
            <w:r w:rsidRPr="000500C4">
              <w:t>Media buy</w:t>
            </w:r>
          </w:p>
        </w:tc>
        <w:tc>
          <w:tcPr>
            <w:tcW w:w="2501" w:type="pct"/>
          </w:tcPr>
          <w:p w:rsidR="00AD0E0C" w:rsidRPr="000500C4" w:rsidRDefault="00AD0E0C" w:rsidP="00624948">
            <w:pPr>
              <w:pStyle w:val="DPCtabletext"/>
            </w:pPr>
            <w:r w:rsidRPr="000500C4">
              <w:t>150,000</w:t>
            </w:r>
          </w:p>
        </w:tc>
      </w:tr>
      <w:tr w:rsidR="00AD0E0C" w:rsidRPr="00D01251" w:rsidTr="00624948">
        <w:tc>
          <w:tcPr>
            <w:tcW w:w="2499" w:type="pct"/>
          </w:tcPr>
          <w:p w:rsidR="00AD0E0C" w:rsidRPr="00D01251" w:rsidRDefault="00AD0E0C" w:rsidP="00624948">
            <w:pPr>
              <w:pStyle w:val="DPCtabletext"/>
            </w:pPr>
            <w:r w:rsidRPr="00D01251">
              <w:t>Creative and campaign development</w:t>
            </w:r>
          </w:p>
        </w:tc>
        <w:tc>
          <w:tcPr>
            <w:tcW w:w="2501" w:type="pct"/>
          </w:tcPr>
          <w:p w:rsidR="00AD0E0C" w:rsidRPr="00D01251" w:rsidRDefault="00AD0E0C" w:rsidP="00624948">
            <w:pPr>
              <w:pStyle w:val="DPCtabletext"/>
            </w:pPr>
            <w:r w:rsidRPr="00D01251">
              <w:t>N/A</w:t>
            </w:r>
          </w:p>
        </w:tc>
      </w:tr>
      <w:tr w:rsidR="00AD0E0C" w:rsidRPr="00D01251" w:rsidTr="00624948">
        <w:tc>
          <w:tcPr>
            <w:tcW w:w="2499" w:type="pct"/>
          </w:tcPr>
          <w:p w:rsidR="00AD0E0C" w:rsidRPr="00D01251" w:rsidRDefault="00AD0E0C" w:rsidP="00624948">
            <w:pPr>
              <w:pStyle w:val="DPCtabletext"/>
            </w:pPr>
            <w:r w:rsidRPr="00D01251">
              <w:t>Research and evaluation</w:t>
            </w:r>
          </w:p>
        </w:tc>
        <w:tc>
          <w:tcPr>
            <w:tcW w:w="2501" w:type="pct"/>
          </w:tcPr>
          <w:p w:rsidR="00AD0E0C" w:rsidRPr="00D01251" w:rsidRDefault="00AD0E0C" w:rsidP="00624948">
            <w:pPr>
              <w:pStyle w:val="DPCtabletext"/>
            </w:pPr>
            <w:r w:rsidRPr="00D01251">
              <w:t>N/A</w:t>
            </w:r>
          </w:p>
        </w:tc>
      </w:tr>
      <w:tr w:rsidR="00AD0E0C" w:rsidRPr="00D01251" w:rsidTr="00624948">
        <w:tc>
          <w:tcPr>
            <w:tcW w:w="2499" w:type="pct"/>
          </w:tcPr>
          <w:p w:rsidR="00AD0E0C" w:rsidRPr="00D01251" w:rsidRDefault="00AD0E0C" w:rsidP="00624948">
            <w:pPr>
              <w:pStyle w:val="DPCtabletext"/>
            </w:pPr>
            <w:r w:rsidRPr="00D01251">
              <w:t>Print and collateral</w:t>
            </w:r>
          </w:p>
        </w:tc>
        <w:tc>
          <w:tcPr>
            <w:tcW w:w="2501" w:type="pct"/>
          </w:tcPr>
          <w:p w:rsidR="00AD0E0C" w:rsidRPr="00D01251" w:rsidRDefault="00AD0E0C" w:rsidP="00624948">
            <w:pPr>
              <w:pStyle w:val="DPCtabletext"/>
            </w:pPr>
            <w:r w:rsidRPr="00D01251">
              <w:t>N/A</w:t>
            </w:r>
          </w:p>
        </w:tc>
      </w:tr>
      <w:tr w:rsidR="00AD0E0C" w:rsidRPr="00E00F7F" w:rsidTr="00624948">
        <w:tc>
          <w:tcPr>
            <w:tcW w:w="2499" w:type="pct"/>
          </w:tcPr>
          <w:p w:rsidR="00AD0E0C" w:rsidRPr="00D01251" w:rsidRDefault="00AD0E0C" w:rsidP="00624948">
            <w:pPr>
              <w:pStyle w:val="DPCtabletext"/>
            </w:pPr>
            <w:r w:rsidRPr="00D01251">
              <w:t>Other campaign costs</w:t>
            </w:r>
          </w:p>
        </w:tc>
        <w:tc>
          <w:tcPr>
            <w:tcW w:w="2501" w:type="pct"/>
          </w:tcPr>
          <w:p w:rsidR="00AD0E0C" w:rsidRPr="00D01251" w:rsidRDefault="00AD0E0C" w:rsidP="00624948">
            <w:pPr>
              <w:pStyle w:val="DPCtabletext"/>
            </w:pPr>
            <w:r w:rsidRPr="00D01251">
              <w:t>N/A</w:t>
            </w:r>
          </w:p>
        </w:tc>
      </w:tr>
    </w:tbl>
    <w:p w:rsidR="00AD0E0C" w:rsidRDefault="00AD0E0C" w:rsidP="00D01251">
      <w:pPr>
        <w:pStyle w:val="Heading4"/>
      </w:pPr>
    </w:p>
    <w:p w:rsidR="00971E8A" w:rsidRDefault="00971E8A">
      <w:pPr>
        <w:rPr>
          <w:rFonts w:asciiTheme="majorHAnsi" w:eastAsia="MS Mincho" w:hAnsiTheme="majorHAnsi"/>
          <w:b/>
          <w:bCs/>
          <w:color w:val="AF272F" w:themeColor="accent4"/>
          <w:sz w:val="28"/>
          <w:szCs w:val="28"/>
        </w:rPr>
      </w:pPr>
      <w:r>
        <w:br w:type="page"/>
      </w:r>
    </w:p>
    <w:p w:rsidR="00D01251" w:rsidRPr="00D01251" w:rsidRDefault="00D01251" w:rsidP="00D01251">
      <w:pPr>
        <w:pStyle w:val="Heading4"/>
      </w:pPr>
      <w:r w:rsidRPr="00D01251">
        <w:lastRenderedPageBreak/>
        <w:t>Kangan TAFE: Semester 1 enrolments</w:t>
      </w:r>
    </w:p>
    <w:p w:rsidR="00D01251" w:rsidRPr="00D01251" w:rsidRDefault="00D01251" w:rsidP="00D01251">
      <w:pPr>
        <w:pStyle w:val="Heading5"/>
        <w:rPr>
          <w:color w:val="000000" w:themeColor="text1"/>
        </w:rPr>
      </w:pPr>
      <w:r w:rsidRPr="00D01251">
        <w:rPr>
          <w:color w:val="000000" w:themeColor="text1"/>
        </w:rPr>
        <w:t>Summary</w:t>
      </w:r>
    </w:p>
    <w:p w:rsidR="00D01251" w:rsidRPr="00D01251" w:rsidRDefault="00652D48" w:rsidP="00D01251">
      <w:pPr>
        <w:pStyle w:val="DPCbody"/>
      </w:pPr>
      <w:r>
        <w:t>This campaign was t</w:t>
      </w:r>
      <w:r w:rsidR="00D01251">
        <w:t xml:space="preserve">o drive enrolments of new students and retention of existing students for Semester 1 for Kangan Institute and Bendigo TAFE.  </w:t>
      </w:r>
      <w:r w:rsidR="00D01251" w:rsidRPr="00D01251">
        <w:t xml:space="preserve">  </w:t>
      </w:r>
    </w:p>
    <w:p w:rsidR="00D01251" w:rsidRPr="00D01251" w:rsidRDefault="00D01251" w:rsidP="00D01251">
      <w:pPr>
        <w:pStyle w:val="Heading5"/>
        <w:rPr>
          <w:color w:val="000000" w:themeColor="text1"/>
        </w:rPr>
      </w:pPr>
      <w:r w:rsidRPr="00D01251">
        <w:rPr>
          <w:color w:val="000000" w:themeColor="text1"/>
        </w:rPr>
        <w:t>Duration</w:t>
      </w:r>
    </w:p>
    <w:p w:rsidR="00D01251" w:rsidRPr="00D01251" w:rsidRDefault="00D01251" w:rsidP="00D01251">
      <w:pPr>
        <w:pStyle w:val="DPCbody"/>
      </w:pPr>
      <w:r>
        <w:t xml:space="preserve">January </w:t>
      </w:r>
      <w:r w:rsidRPr="00D01251">
        <w:t xml:space="preserve">– </w:t>
      </w:r>
      <w:r>
        <w:t>February 2015</w:t>
      </w:r>
    </w:p>
    <w:tbl>
      <w:tblPr>
        <w:tblStyle w:val="TableGrid"/>
        <w:tblW w:w="5000" w:type="pct"/>
        <w:tblInd w:w="0" w:type="dxa"/>
        <w:tblLook w:val="04A0" w:firstRow="1" w:lastRow="0" w:firstColumn="1" w:lastColumn="0" w:noHBand="0" w:noVBand="1"/>
      </w:tblPr>
      <w:tblGrid>
        <w:gridCol w:w="4755"/>
        <w:gridCol w:w="4759"/>
      </w:tblGrid>
      <w:tr w:rsidR="00D01251" w:rsidRPr="00D01251" w:rsidTr="00851DE2">
        <w:trPr>
          <w:cantSplit/>
          <w:tblHeader/>
        </w:trPr>
        <w:tc>
          <w:tcPr>
            <w:tcW w:w="2499" w:type="pct"/>
          </w:tcPr>
          <w:p w:rsidR="00D01251" w:rsidRPr="00D01251" w:rsidRDefault="00D01251" w:rsidP="00851DE2">
            <w:pPr>
              <w:pStyle w:val="DPCtablecolhead"/>
            </w:pPr>
            <w:r w:rsidRPr="00D01251">
              <w:t>Campaign advertising expenditure</w:t>
            </w:r>
          </w:p>
        </w:tc>
        <w:tc>
          <w:tcPr>
            <w:tcW w:w="2501" w:type="pct"/>
          </w:tcPr>
          <w:p w:rsidR="00D01251" w:rsidRPr="00D01251" w:rsidRDefault="00D01251" w:rsidP="00851DE2">
            <w:pPr>
              <w:pStyle w:val="DPCtablecolhead"/>
            </w:pPr>
            <w:r w:rsidRPr="00D01251">
              <w:t>$ (excluding GST)</w:t>
            </w:r>
          </w:p>
        </w:tc>
      </w:tr>
      <w:tr w:rsidR="00D01251" w:rsidRPr="00D01251" w:rsidTr="00851DE2">
        <w:tc>
          <w:tcPr>
            <w:tcW w:w="2499" w:type="pct"/>
          </w:tcPr>
          <w:p w:rsidR="00D01251" w:rsidRPr="00D01251" w:rsidRDefault="00D01251" w:rsidP="00851DE2">
            <w:pPr>
              <w:pStyle w:val="DPCtabletext"/>
            </w:pPr>
            <w:r w:rsidRPr="00D01251">
              <w:t>Media buy</w:t>
            </w:r>
          </w:p>
        </w:tc>
        <w:tc>
          <w:tcPr>
            <w:tcW w:w="2501" w:type="pct"/>
          </w:tcPr>
          <w:p w:rsidR="00D01251" w:rsidRPr="00D01251" w:rsidRDefault="001C4E5E" w:rsidP="00851DE2">
            <w:pPr>
              <w:pStyle w:val="DPCtabletext"/>
            </w:pPr>
            <w:r>
              <w:t>684,142</w:t>
            </w:r>
          </w:p>
        </w:tc>
      </w:tr>
      <w:tr w:rsidR="00D01251" w:rsidRPr="00D01251" w:rsidTr="00851DE2">
        <w:tc>
          <w:tcPr>
            <w:tcW w:w="2499" w:type="pct"/>
          </w:tcPr>
          <w:p w:rsidR="00D01251" w:rsidRPr="00D01251" w:rsidRDefault="00D01251" w:rsidP="00851DE2">
            <w:pPr>
              <w:pStyle w:val="DPCtabletext"/>
            </w:pPr>
            <w:r w:rsidRPr="00D01251">
              <w:t>Creative and campaign development</w:t>
            </w:r>
          </w:p>
        </w:tc>
        <w:tc>
          <w:tcPr>
            <w:tcW w:w="2501" w:type="pct"/>
          </w:tcPr>
          <w:p w:rsidR="00D01251" w:rsidRPr="00D01251" w:rsidRDefault="00D01251" w:rsidP="00851DE2">
            <w:pPr>
              <w:pStyle w:val="DPCtabletext"/>
            </w:pPr>
            <w:r w:rsidRPr="00D01251">
              <w:t>N/A</w:t>
            </w:r>
          </w:p>
        </w:tc>
      </w:tr>
      <w:tr w:rsidR="00D01251" w:rsidRPr="00D01251" w:rsidTr="00851DE2">
        <w:tc>
          <w:tcPr>
            <w:tcW w:w="2499" w:type="pct"/>
          </w:tcPr>
          <w:p w:rsidR="00D01251" w:rsidRPr="00D01251" w:rsidRDefault="00D01251" w:rsidP="00851DE2">
            <w:pPr>
              <w:pStyle w:val="DPCtabletext"/>
            </w:pPr>
            <w:r w:rsidRPr="00D01251">
              <w:t>Research and evaluation</w:t>
            </w:r>
          </w:p>
        </w:tc>
        <w:tc>
          <w:tcPr>
            <w:tcW w:w="2501" w:type="pct"/>
          </w:tcPr>
          <w:p w:rsidR="00D01251" w:rsidRPr="00D01251" w:rsidRDefault="00D01251" w:rsidP="00851DE2">
            <w:pPr>
              <w:pStyle w:val="DPCtabletext"/>
            </w:pPr>
            <w:r w:rsidRPr="00D01251">
              <w:t>N/A</w:t>
            </w:r>
          </w:p>
        </w:tc>
      </w:tr>
      <w:tr w:rsidR="00D01251" w:rsidRPr="00D01251" w:rsidTr="00851DE2">
        <w:tc>
          <w:tcPr>
            <w:tcW w:w="2499" w:type="pct"/>
          </w:tcPr>
          <w:p w:rsidR="00D01251" w:rsidRPr="00D01251" w:rsidRDefault="00D01251" w:rsidP="00851DE2">
            <w:pPr>
              <w:pStyle w:val="DPCtabletext"/>
            </w:pPr>
            <w:r w:rsidRPr="00D01251">
              <w:t>Print and collateral</w:t>
            </w:r>
          </w:p>
        </w:tc>
        <w:tc>
          <w:tcPr>
            <w:tcW w:w="2501" w:type="pct"/>
          </w:tcPr>
          <w:p w:rsidR="00D01251" w:rsidRPr="00D01251" w:rsidRDefault="00D01251" w:rsidP="00851DE2">
            <w:pPr>
              <w:pStyle w:val="DPCtabletext"/>
            </w:pPr>
            <w:r w:rsidRPr="00D01251">
              <w:t>N/A</w:t>
            </w:r>
          </w:p>
        </w:tc>
      </w:tr>
      <w:tr w:rsidR="00D01251" w:rsidRPr="00E00F7F" w:rsidTr="00851DE2">
        <w:tc>
          <w:tcPr>
            <w:tcW w:w="2499" w:type="pct"/>
          </w:tcPr>
          <w:p w:rsidR="00D01251" w:rsidRPr="00D01251" w:rsidRDefault="00D01251" w:rsidP="00851DE2">
            <w:pPr>
              <w:pStyle w:val="DPCtabletext"/>
            </w:pPr>
            <w:r w:rsidRPr="00D01251">
              <w:t>Other campaign costs</w:t>
            </w:r>
          </w:p>
        </w:tc>
        <w:tc>
          <w:tcPr>
            <w:tcW w:w="2501" w:type="pct"/>
          </w:tcPr>
          <w:p w:rsidR="00D01251" w:rsidRPr="00D01251" w:rsidRDefault="00D01251" w:rsidP="00851DE2">
            <w:pPr>
              <w:pStyle w:val="DPCtabletext"/>
            </w:pPr>
            <w:r w:rsidRPr="00D01251">
              <w:t>N/A</w:t>
            </w:r>
          </w:p>
        </w:tc>
      </w:tr>
    </w:tbl>
    <w:p w:rsidR="00F2785D" w:rsidRDefault="00F2785D" w:rsidP="00D01251">
      <w:pPr>
        <w:pStyle w:val="Heading2"/>
        <w:rPr>
          <w:sz w:val="28"/>
          <w:szCs w:val="28"/>
        </w:rPr>
      </w:pPr>
    </w:p>
    <w:p w:rsidR="00AA6FA4" w:rsidRPr="00152167" w:rsidRDefault="00AA6FA4" w:rsidP="00AA6FA4">
      <w:pPr>
        <w:pStyle w:val="Heading4"/>
      </w:pPr>
      <w:r w:rsidRPr="00152167">
        <w:t>National Gallery of Victoria: The fashion world of Jean Paul Gaultier: From the sidewalk to the catwalk</w:t>
      </w:r>
    </w:p>
    <w:p w:rsidR="00AA6FA4" w:rsidRPr="00152167" w:rsidRDefault="00AA6FA4" w:rsidP="00AA6FA4">
      <w:pPr>
        <w:pStyle w:val="Heading5"/>
      </w:pPr>
      <w:r w:rsidRPr="00152167">
        <w:t>Summary</w:t>
      </w:r>
    </w:p>
    <w:p w:rsidR="00AA6FA4" w:rsidRPr="00152167" w:rsidRDefault="00AA6FA4" w:rsidP="00AA6FA4">
      <w:pPr>
        <w:pStyle w:val="DPCbody"/>
      </w:pPr>
      <w:r w:rsidRPr="00152167">
        <w:t xml:space="preserve">The unconventional and playfully irreverent designs of Jean Paul Gaultier were celebrated in  the first international exhibition dedicated to this </w:t>
      </w:r>
      <w:r w:rsidR="000500C4" w:rsidRPr="00152167">
        <w:t>ground breaking</w:t>
      </w:r>
      <w:r w:rsidRPr="00152167">
        <w:t xml:space="preserve"> French couturier. The NGV  collaborated with Maison Jean Paul Gaultier to deliver a striking and contemporary visual identity illustrating a fashion and art experience. </w:t>
      </w:r>
    </w:p>
    <w:p w:rsidR="00AA6FA4" w:rsidRPr="00152167" w:rsidRDefault="00AA6FA4" w:rsidP="00AA6FA4">
      <w:pPr>
        <w:pStyle w:val="Heading5"/>
      </w:pPr>
      <w:r w:rsidRPr="00152167">
        <w:t>Duration</w:t>
      </w:r>
    </w:p>
    <w:p w:rsidR="00AA6FA4" w:rsidRPr="00152167" w:rsidRDefault="00AA6FA4" w:rsidP="00AA6FA4">
      <w:pPr>
        <w:pStyle w:val="DPCbody"/>
      </w:pPr>
      <w:r w:rsidRPr="00152167">
        <w:t>October –</w:t>
      </w:r>
      <w:r w:rsidR="00F925B1">
        <w:t xml:space="preserve"> </w:t>
      </w:r>
      <w:r w:rsidRPr="00152167">
        <w:t>February 2015</w:t>
      </w:r>
    </w:p>
    <w:tbl>
      <w:tblPr>
        <w:tblStyle w:val="TableGrid"/>
        <w:tblW w:w="5000" w:type="pct"/>
        <w:tblInd w:w="0" w:type="dxa"/>
        <w:tblLook w:val="04A0" w:firstRow="1" w:lastRow="0" w:firstColumn="1" w:lastColumn="0" w:noHBand="0" w:noVBand="1"/>
      </w:tblPr>
      <w:tblGrid>
        <w:gridCol w:w="4755"/>
        <w:gridCol w:w="4759"/>
      </w:tblGrid>
      <w:tr w:rsidR="00AA6FA4" w:rsidRPr="00152167" w:rsidTr="0034418C">
        <w:trPr>
          <w:cantSplit/>
          <w:tblHeader/>
        </w:trPr>
        <w:tc>
          <w:tcPr>
            <w:tcW w:w="2499" w:type="pct"/>
          </w:tcPr>
          <w:p w:rsidR="00AA6FA4" w:rsidRPr="00152167" w:rsidRDefault="00AA6FA4" w:rsidP="0034418C">
            <w:pPr>
              <w:pStyle w:val="DPCtablecolhead"/>
            </w:pPr>
            <w:r w:rsidRPr="00152167">
              <w:t>Campaign advertising expenditure</w:t>
            </w:r>
          </w:p>
        </w:tc>
        <w:tc>
          <w:tcPr>
            <w:tcW w:w="2501" w:type="pct"/>
          </w:tcPr>
          <w:p w:rsidR="00AA6FA4" w:rsidRPr="00152167" w:rsidRDefault="00AA6FA4" w:rsidP="0034418C">
            <w:pPr>
              <w:pStyle w:val="DPCtablecolhead"/>
            </w:pPr>
            <w:r w:rsidRPr="00152167">
              <w:t>$ (excluding GST)</w:t>
            </w:r>
          </w:p>
        </w:tc>
      </w:tr>
      <w:tr w:rsidR="00AA6FA4" w:rsidRPr="00152167" w:rsidTr="0034418C">
        <w:tc>
          <w:tcPr>
            <w:tcW w:w="2499" w:type="pct"/>
          </w:tcPr>
          <w:p w:rsidR="00AA6FA4" w:rsidRPr="00152167" w:rsidRDefault="00AA6FA4" w:rsidP="0034418C">
            <w:pPr>
              <w:pStyle w:val="DPCtabletext"/>
            </w:pPr>
            <w:r w:rsidRPr="00152167">
              <w:t>Media buy</w:t>
            </w:r>
          </w:p>
        </w:tc>
        <w:tc>
          <w:tcPr>
            <w:tcW w:w="2501" w:type="pct"/>
          </w:tcPr>
          <w:p w:rsidR="00AA6FA4" w:rsidRPr="00152167" w:rsidRDefault="00AA6FA4" w:rsidP="0034418C">
            <w:pPr>
              <w:pStyle w:val="DPCtabletext"/>
            </w:pPr>
            <w:r w:rsidRPr="00152167">
              <w:t>295,516</w:t>
            </w:r>
          </w:p>
        </w:tc>
      </w:tr>
      <w:tr w:rsidR="00AA6FA4" w:rsidRPr="00152167" w:rsidTr="0034418C">
        <w:tc>
          <w:tcPr>
            <w:tcW w:w="2499" w:type="pct"/>
          </w:tcPr>
          <w:p w:rsidR="00AA6FA4" w:rsidRPr="00152167" w:rsidRDefault="00AA6FA4" w:rsidP="0034418C">
            <w:pPr>
              <w:pStyle w:val="DPCtabletext"/>
            </w:pPr>
            <w:r w:rsidRPr="00152167">
              <w:t>Creative and campaign development</w:t>
            </w:r>
          </w:p>
        </w:tc>
        <w:tc>
          <w:tcPr>
            <w:tcW w:w="2501" w:type="pct"/>
          </w:tcPr>
          <w:p w:rsidR="00AA6FA4" w:rsidRPr="00152167" w:rsidRDefault="00AA6FA4" w:rsidP="0034418C">
            <w:pPr>
              <w:pStyle w:val="DPCtabletext"/>
            </w:pPr>
            <w:r w:rsidRPr="00152167">
              <w:t>51,806</w:t>
            </w:r>
          </w:p>
        </w:tc>
      </w:tr>
      <w:tr w:rsidR="00AA6FA4" w:rsidRPr="00152167" w:rsidTr="0034418C">
        <w:tc>
          <w:tcPr>
            <w:tcW w:w="2499" w:type="pct"/>
          </w:tcPr>
          <w:p w:rsidR="00AA6FA4" w:rsidRPr="00152167" w:rsidRDefault="00AA6FA4" w:rsidP="0034418C">
            <w:pPr>
              <w:pStyle w:val="DPCtabletext"/>
            </w:pPr>
            <w:r w:rsidRPr="00152167">
              <w:t>Research and evaluation</w:t>
            </w:r>
          </w:p>
        </w:tc>
        <w:tc>
          <w:tcPr>
            <w:tcW w:w="2501" w:type="pct"/>
          </w:tcPr>
          <w:p w:rsidR="00AA6FA4" w:rsidRPr="00152167" w:rsidRDefault="00AA6FA4" w:rsidP="0034418C">
            <w:pPr>
              <w:pStyle w:val="DPCtabletext"/>
            </w:pPr>
            <w:r w:rsidRPr="00152167">
              <w:t>23,325</w:t>
            </w:r>
          </w:p>
        </w:tc>
      </w:tr>
      <w:tr w:rsidR="00AA6FA4" w:rsidRPr="00152167" w:rsidTr="0034418C">
        <w:tc>
          <w:tcPr>
            <w:tcW w:w="2499" w:type="pct"/>
          </w:tcPr>
          <w:p w:rsidR="00AA6FA4" w:rsidRPr="00152167" w:rsidRDefault="00AA6FA4" w:rsidP="0034418C">
            <w:pPr>
              <w:pStyle w:val="DPCtabletext"/>
            </w:pPr>
            <w:r w:rsidRPr="00152167">
              <w:t>Print and collateral</w:t>
            </w:r>
          </w:p>
        </w:tc>
        <w:tc>
          <w:tcPr>
            <w:tcW w:w="2501" w:type="pct"/>
          </w:tcPr>
          <w:p w:rsidR="00AA6FA4" w:rsidRPr="00152167" w:rsidRDefault="00AA6FA4" w:rsidP="0034418C">
            <w:pPr>
              <w:pStyle w:val="DPCtabletext"/>
            </w:pPr>
            <w:r w:rsidRPr="00152167">
              <w:t>57,365</w:t>
            </w:r>
          </w:p>
        </w:tc>
      </w:tr>
      <w:tr w:rsidR="00AA6FA4" w:rsidRPr="00152167" w:rsidTr="0034418C">
        <w:tc>
          <w:tcPr>
            <w:tcW w:w="2499" w:type="pct"/>
          </w:tcPr>
          <w:p w:rsidR="00AA6FA4" w:rsidRPr="00152167" w:rsidRDefault="00AA6FA4" w:rsidP="0034418C">
            <w:pPr>
              <w:pStyle w:val="DPCtabletext"/>
            </w:pPr>
            <w:r w:rsidRPr="00152167">
              <w:t>Other campaign costs</w:t>
            </w:r>
          </w:p>
        </w:tc>
        <w:tc>
          <w:tcPr>
            <w:tcW w:w="2501" w:type="pct"/>
          </w:tcPr>
          <w:p w:rsidR="00AA6FA4" w:rsidRPr="00152167" w:rsidRDefault="00AA6FA4" w:rsidP="0034418C">
            <w:pPr>
              <w:pStyle w:val="DPCtabletext"/>
            </w:pPr>
            <w:r w:rsidRPr="00152167">
              <w:t>38,140</w:t>
            </w:r>
          </w:p>
        </w:tc>
      </w:tr>
    </w:tbl>
    <w:p w:rsidR="00C2284C" w:rsidRDefault="00C2284C" w:rsidP="00C2284C">
      <w:pPr>
        <w:pStyle w:val="Heading4"/>
      </w:pPr>
    </w:p>
    <w:p w:rsidR="00971E8A" w:rsidRDefault="00971E8A">
      <w:pPr>
        <w:rPr>
          <w:rFonts w:asciiTheme="majorHAnsi" w:eastAsia="MS Mincho" w:hAnsiTheme="majorHAnsi"/>
          <w:b/>
          <w:bCs/>
          <w:color w:val="AF272F" w:themeColor="accent4"/>
          <w:sz w:val="28"/>
          <w:szCs w:val="28"/>
        </w:rPr>
      </w:pPr>
      <w:r>
        <w:br w:type="page"/>
      </w:r>
    </w:p>
    <w:p w:rsidR="00AD0E0C" w:rsidRPr="00B3181C" w:rsidRDefault="00AD0E0C" w:rsidP="00AD0E0C">
      <w:pPr>
        <w:pStyle w:val="Heading4"/>
      </w:pPr>
      <w:r w:rsidRPr="00B3181C">
        <w:lastRenderedPageBreak/>
        <w:t>Public Transport Victoria: Fare Evasion</w:t>
      </w:r>
      <w:r>
        <w:t>,</w:t>
      </w:r>
      <w:r w:rsidRPr="00B3181C">
        <w:t xml:space="preserve"> Freeloaders</w:t>
      </w:r>
    </w:p>
    <w:p w:rsidR="00AD0E0C" w:rsidRPr="00B3181C" w:rsidRDefault="00AD0E0C" w:rsidP="00AD0E0C">
      <w:pPr>
        <w:pStyle w:val="Heading5"/>
      </w:pPr>
      <w:r w:rsidRPr="00B3181C">
        <w:t>Summary</w:t>
      </w:r>
    </w:p>
    <w:p w:rsidR="00AD0E0C" w:rsidRPr="00B3181C" w:rsidRDefault="00652D48" w:rsidP="00AD0E0C">
      <w:pPr>
        <w:pStyle w:val="DPCbody"/>
      </w:pPr>
      <w:r>
        <w:t>This campaign aimed t</w:t>
      </w:r>
      <w:r w:rsidR="00AD0E0C" w:rsidRPr="00B3181C">
        <w:t xml:space="preserve">o increase fare compliance by increasing awareness of Authorised Officers on the network. </w:t>
      </w:r>
    </w:p>
    <w:p w:rsidR="00AD0E0C" w:rsidRPr="00B3181C" w:rsidRDefault="00AD0E0C" w:rsidP="00AD0E0C">
      <w:pPr>
        <w:pStyle w:val="Heading5"/>
      </w:pPr>
      <w:r w:rsidRPr="00B3181C">
        <w:t>Duration</w:t>
      </w:r>
    </w:p>
    <w:p w:rsidR="00AD0E0C" w:rsidRPr="00B3181C" w:rsidRDefault="00AD0E0C" w:rsidP="00AD0E0C">
      <w:pPr>
        <w:pStyle w:val="DPCbody"/>
      </w:pPr>
      <w:r w:rsidRPr="00B3181C">
        <w:t>March – April 2015</w:t>
      </w:r>
    </w:p>
    <w:tbl>
      <w:tblPr>
        <w:tblStyle w:val="TableGrid"/>
        <w:tblW w:w="5000" w:type="pct"/>
        <w:tblInd w:w="0" w:type="dxa"/>
        <w:tblLook w:val="04A0" w:firstRow="1" w:lastRow="0" w:firstColumn="1" w:lastColumn="0" w:noHBand="0" w:noVBand="1"/>
      </w:tblPr>
      <w:tblGrid>
        <w:gridCol w:w="4755"/>
        <w:gridCol w:w="4759"/>
      </w:tblGrid>
      <w:tr w:rsidR="00AD0E0C" w:rsidRPr="00B3181C" w:rsidTr="00635B09">
        <w:trPr>
          <w:cantSplit/>
          <w:tblHeader/>
        </w:trPr>
        <w:tc>
          <w:tcPr>
            <w:tcW w:w="2499" w:type="pct"/>
          </w:tcPr>
          <w:p w:rsidR="00AD0E0C" w:rsidRPr="00B3181C" w:rsidRDefault="00AD0E0C" w:rsidP="00635B09">
            <w:pPr>
              <w:pStyle w:val="DPCtablecolhead"/>
            </w:pPr>
            <w:r w:rsidRPr="00B3181C">
              <w:t>Campaign advertising expenditure</w:t>
            </w:r>
          </w:p>
        </w:tc>
        <w:tc>
          <w:tcPr>
            <w:tcW w:w="2501" w:type="pct"/>
          </w:tcPr>
          <w:p w:rsidR="00AD0E0C" w:rsidRPr="00B3181C" w:rsidRDefault="00AD0E0C" w:rsidP="00635B09">
            <w:pPr>
              <w:pStyle w:val="DPCtablecolhead"/>
            </w:pPr>
            <w:r w:rsidRPr="00B3181C">
              <w:t>$ (excluding GST)</w:t>
            </w:r>
          </w:p>
        </w:tc>
      </w:tr>
      <w:tr w:rsidR="00AD0E0C" w:rsidRPr="00B3181C" w:rsidTr="00635B09">
        <w:tc>
          <w:tcPr>
            <w:tcW w:w="2499" w:type="pct"/>
          </w:tcPr>
          <w:p w:rsidR="00AD0E0C" w:rsidRPr="00B3181C" w:rsidRDefault="00AD0E0C" w:rsidP="00635B09">
            <w:pPr>
              <w:pStyle w:val="DPCtabletext"/>
            </w:pPr>
            <w:r w:rsidRPr="00B3181C">
              <w:t>Media buy</w:t>
            </w:r>
          </w:p>
        </w:tc>
        <w:tc>
          <w:tcPr>
            <w:tcW w:w="2501" w:type="pct"/>
          </w:tcPr>
          <w:p w:rsidR="00AD0E0C" w:rsidRPr="00B3181C" w:rsidRDefault="00AD0E0C" w:rsidP="00635B09">
            <w:pPr>
              <w:pStyle w:val="DPCtabletext"/>
            </w:pPr>
            <w:r w:rsidRPr="00B3181C">
              <w:t>686,663</w:t>
            </w:r>
          </w:p>
        </w:tc>
      </w:tr>
      <w:tr w:rsidR="00AD0E0C" w:rsidRPr="00B3181C" w:rsidTr="00635B09">
        <w:tc>
          <w:tcPr>
            <w:tcW w:w="2499" w:type="pct"/>
          </w:tcPr>
          <w:p w:rsidR="00AD0E0C" w:rsidRPr="00B3181C" w:rsidRDefault="00AD0E0C" w:rsidP="00635B09">
            <w:pPr>
              <w:pStyle w:val="DPCtabletext"/>
            </w:pPr>
            <w:r w:rsidRPr="00B3181C">
              <w:t>Creative and campaign development</w:t>
            </w:r>
          </w:p>
        </w:tc>
        <w:tc>
          <w:tcPr>
            <w:tcW w:w="2501" w:type="pct"/>
          </w:tcPr>
          <w:p w:rsidR="00AD0E0C" w:rsidRPr="00B3181C" w:rsidRDefault="00AD0E0C" w:rsidP="00635B09">
            <w:pPr>
              <w:pStyle w:val="DPCtabletext"/>
            </w:pPr>
            <w:r w:rsidRPr="00B3181C">
              <w:t>57,818</w:t>
            </w:r>
          </w:p>
        </w:tc>
      </w:tr>
      <w:tr w:rsidR="00AD0E0C" w:rsidRPr="00B3181C" w:rsidTr="00635B09">
        <w:tc>
          <w:tcPr>
            <w:tcW w:w="2499" w:type="pct"/>
          </w:tcPr>
          <w:p w:rsidR="00AD0E0C" w:rsidRPr="00B3181C" w:rsidRDefault="00AD0E0C" w:rsidP="00635B09">
            <w:pPr>
              <w:pStyle w:val="DPCtabletext"/>
            </w:pPr>
            <w:r w:rsidRPr="00B3181C">
              <w:t>Research and evaluation</w:t>
            </w:r>
          </w:p>
        </w:tc>
        <w:tc>
          <w:tcPr>
            <w:tcW w:w="2501" w:type="pct"/>
          </w:tcPr>
          <w:p w:rsidR="00AD0E0C" w:rsidRPr="00B3181C" w:rsidRDefault="00AD0E0C" w:rsidP="00635B09">
            <w:pPr>
              <w:pStyle w:val="DPCtabletext"/>
            </w:pPr>
            <w:r w:rsidRPr="00B3181C">
              <w:t>16,400</w:t>
            </w:r>
          </w:p>
        </w:tc>
      </w:tr>
      <w:tr w:rsidR="00AD0E0C" w:rsidRPr="00B3181C" w:rsidTr="00635B09">
        <w:tc>
          <w:tcPr>
            <w:tcW w:w="2499" w:type="pct"/>
          </w:tcPr>
          <w:p w:rsidR="00AD0E0C" w:rsidRPr="00B3181C" w:rsidRDefault="00AD0E0C" w:rsidP="00635B09">
            <w:pPr>
              <w:pStyle w:val="DPCtabletext"/>
            </w:pPr>
            <w:r w:rsidRPr="00B3181C">
              <w:t>Print and collateral</w:t>
            </w:r>
          </w:p>
        </w:tc>
        <w:tc>
          <w:tcPr>
            <w:tcW w:w="2501" w:type="pct"/>
          </w:tcPr>
          <w:p w:rsidR="00AD0E0C" w:rsidRPr="00B3181C" w:rsidRDefault="00AD0E0C" w:rsidP="00635B09">
            <w:pPr>
              <w:pStyle w:val="DPCtabletext"/>
            </w:pPr>
            <w:r w:rsidRPr="00B3181C">
              <w:t>16,676</w:t>
            </w:r>
          </w:p>
        </w:tc>
      </w:tr>
      <w:tr w:rsidR="00AD0E0C" w:rsidRPr="00AD3E1A" w:rsidTr="00635B09">
        <w:tc>
          <w:tcPr>
            <w:tcW w:w="2499" w:type="pct"/>
          </w:tcPr>
          <w:p w:rsidR="00AD0E0C" w:rsidRPr="00B3181C" w:rsidRDefault="00AD0E0C" w:rsidP="00635B09">
            <w:pPr>
              <w:pStyle w:val="DPCtabletext"/>
            </w:pPr>
            <w:r w:rsidRPr="00B3181C">
              <w:t>Other campaign costs</w:t>
            </w:r>
          </w:p>
        </w:tc>
        <w:tc>
          <w:tcPr>
            <w:tcW w:w="2501" w:type="pct"/>
          </w:tcPr>
          <w:p w:rsidR="00AD0E0C" w:rsidRPr="00B3181C" w:rsidRDefault="00AD0E0C" w:rsidP="00635B09">
            <w:pPr>
              <w:pStyle w:val="DPCtabletext"/>
            </w:pPr>
            <w:r>
              <w:t>N/A</w:t>
            </w:r>
          </w:p>
        </w:tc>
      </w:tr>
    </w:tbl>
    <w:p w:rsidR="00F2785D" w:rsidRDefault="00F2785D" w:rsidP="00AD0E0C">
      <w:pPr>
        <w:pStyle w:val="Heading4"/>
      </w:pPr>
    </w:p>
    <w:p w:rsidR="00AD0E0C" w:rsidRPr="00B968E5" w:rsidRDefault="00AD0E0C" w:rsidP="00AD0E0C">
      <w:pPr>
        <w:pStyle w:val="Heading4"/>
      </w:pPr>
      <w:r w:rsidRPr="00B968E5">
        <w:t>Public Transport Victoria: Model Commuters #2</w:t>
      </w:r>
    </w:p>
    <w:p w:rsidR="00AD0E0C" w:rsidRPr="00B968E5" w:rsidRDefault="00AD0E0C" w:rsidP="00AD0E0C">
      <w:pPr>
        <w:pStyle w:val="Heading5"/>
      </w:pPr>
      <w:r w:rsidRPr="00B968E5">
        <w:t>Summary</w:t>
      </w:r>
    </w:p>
    <w:p w:rsidR="00AD0E0C" w:rsidRPr="00B968E5" w:rsidRDefault="00652D48" w:rsidP="00AD0E0C">
      <w:pPr>
        <w:pStyle w:val="DPCbody"/>
      </w:pPr>
      <w:r>
        <w:t>This was an e</w:t>
      </w:r>
      <w:r w:rsidR="00AD0E0C" w:rsidRPr="00B968E5">
        <w:t>tiquette campaign promoting positive customer behaviours.</w:t>
      </w:r>
    </w:p>
    <w:p w:rsidR="00AD0E0C" w:rsidRPr="00B968E5" w:rsidRDefault="00AD0E0C" w:rsidP="00AD0E0C">
      <w:pPr>
        <w:pStyle w:val="Heading5"/>
      </w:pPr>
      <w:r w:rsidRPr="00B968E5">
        <w:t>Duration</w:t>
      </w:r>
    </w:p>
    <w:p w:rsidR="00AD0E0C" w:rsidRPr="00B968E5" w:rsidRDefault="00AD0E0C" w:rsidP="00AD0E0C">
      <w:pPr>
        <w:pStyle w:val="DPCbody"/>
      </w:pPr>
      <w:r w:rsidRPr="00B968E5">
        <w:t>February – March 2015</w:t>
      </w:r>
    </w:p>
    <w:tbl>
      <w:tblPr>
        <w:tblStyle w:val="TableGrid"/>
        <w:tblW w:w="5000" w:type="pct"/>
        <w:tblInd w:w="0" w:type="dxa"/>
        <w:tblLook w:val="04A0" w:firstRow="1" w:lastRow="0" w:firstColumn="1" w:lastColumn="0" w:noHBand="0" w:noVBand="1"/>
      </w:tblPr>
      <w:tblGrid>
        <w:gridCol w:w="4755"/>
        <w:gridCol w:w="4759"/>
      </w:tblGrid>
      <w:tr w:rsidR="00AD0E0C" w:rsidRPr="00B968E5" w:rsidTr="00C93F1E">
        <w:trPr>
          <w:cantSplit/>
          <w:tblHeader/>
        </w:trPr>
        <w:tc>
          <w:tcPr>
            <w:tcW w:w="2499" w:type="pct"/>
          </w:tcPr>
          <w:p w:rsidR="00AD0E0C" w:rsidRPr="00B968E5" w:rsidRDefault="00AD0E0C" w:rsidP="00C93F1E">
            <w:pPr>
              <w:pStyle w:val="DPCtablecolhead"/>
            </w:pPr>
            <w:r w:rsidRPr="00B968E5">
              <w:t>Campaign advertising expenditure</w:t>
            </w:r>
          </w:p>
        </w:tc>
        <w:tc>
          <w:tcPr>
            <w:tcW w:w="2501" w:type="pct"/>
          </w:tcPr>
          <w:p w:rsidR="00AD0E0C" w:rsidRPr="00B968E5" w:rsidRDefault="00AD0E0C" w:rsidP="00C93F1E">
            <w:pPr>
              <w:pStyle w:val="DPCtablecolhead"/>
            </w:pPr>
            <w:r w:rsidRPr="00B968E5">
              <w:t>$ (excluding GST)</w:t>
            </w:r>
          </w:p>
        </w:tc>
      </w:tr>
      <w:tr w:rsidR="00AD0E0C" w:rsidRPr="00B968E5" w:rsidTr="00C93F1E">
        <w:tc>
          <w:tcPr>
            <w:tcW w:w="2499" w:type="pct"/>
          </w:tcPr>
          <w:p w:rsidR="00AD0E0C" w:rsidRPr="00B968E5" w:rsidRDefault="00AD0E0C" w:rsidP="00C93F1E">
            <w:pPr>
              <w:pStyle w:val="DPCtabletext"/>
            </w:pPr>
            <w:r w:rsidRPr="00B968E5">
              <w:t>Media buy</w:t>
            </w:r>
          </w:p>
        </w:tc>
        <w:tc>
          <w:tcPr>
            <w:tcW w:w="2501" w:type="pct"/>
          </w:tcPr>
          <w:p w:rsidR="00AD0E0C" w:rsidRPr="00B968E5" w:rsidRDefault="00AD0E0C" w:rsidP="00C93F1E">
            <w:pPr>
              <w:pStyle w:val="DPCtabletext"/>
            </w:pPr>
            <w:r w:rsidRPr="00B968E5">
              <w:t>248,484</w:t>
            </w:r>
          </w:p>
        </w:tc>
      </w:tr>
      <w:tr w:rsidR="00AD0E0C" w:rsidRPr="00B968E5" w:rsidTr="00C93F1E">
        <w:tc>
          <w:tcPr>
            <w:tcW w:w="2499" w:type="pct"/>
          </w:tcPr>
          <w:p w:rsidR="00AD0E0C" w:rsidRPr="00B968E5" w:rsidRDefault="00AD0E0C" w:rsidP="00C93F1E">
            <w:pPr>
              <w:pStyle w:val="DPCtabletext"/>
            </w:pPr>
            <w:r w:rsidRPr="00B968E5">
              <w:t>Creative and campaign development</w:t>
            </w:r>
          </w:p>
        </w:tc>
        <w:tc>
          <w:tcPr>
            <w:tcW w:w="2501" w:type="pct"/>
          </w:tcPr>
          <w:p w:rsidR="00AD0E0C" w:rsidRPr="00B968E5" w:rsidRDefault="00AD0E0C" w:rsidP="00C93F1E">
            <w:pPr>
              <w:pStyle w:val="DPCtabletext"/>
            </w:pPr>
            <w:r w:rsidRPr="00B968E5">
              <w:t>228,125</w:t>
            </w:r>
          </w:p>
        </w:tc>
      </w:tr>
      <w:tr w:rsidR="00AD0E0C" w:rsidRPr="00B968E5" w:rsidTr="00C93F1E">
        <w:tc>
          <w:tcPr>
            <w:tcW w:w="2499" w:type="pct"/>
          </w:tcPr>
          <w:p w:rsidR="00AD0E0C" w:rsidRPr="00B968E5" w:rsidRDefault="00AD0E0C" w:rsidP="00C93F1E">
            <w:pPr>
              <w:pStyle w:val="DPCtabletext"/>
            </w:pPr>
            <w:r w:rsidRPr="00B968E5">
              <w:t>Research and evaluation</w:t>
            </w:r>
          </w:p>
        </w:tc>
        <w:tc>
          <w:tcPr>
            <w:tcW w:w="2501" w:type="pct"/>
          </w:tcPr>
          <w:p w:rsidR="00AD0E0C" w:rsidRPr="00B968E5" w:rsidRDefault="00AD0E0C" w:rsidP="00C93F1E">
            <w:pPr>
              <w:pStyle w:val="DPCtabletext"/>
            </w:pPr>
            <w:r>
              <w:t>N/A</w:t>
            </w:r>
          </w:p>
        </w:tc>
      </w:tr>
      <w:tr w:rsidR="00AD0E0C" w:rsidRPr="00B968E5" w:rsidTr="00C93F1E">
        <w:tc>
          <w:tcPr>
            <w:tcW w:w="2499" w:type="pct"/>
          </w:tcPr>
          <w:p w:rsidR="00AD0E0C" w:rsidRPr="00B968E5" w:rsidRDefault="00AD0E0C" w:rsidP="00C93F1E">
            <w:pPr>
              <w:pStyle w:val="DPCtabletext"/>
            </w:pPr>
            <w:r w:rsidRPr="00B968E5">
              <w:t>Print and collateral</w:t>
            </w:r>
          </w:p>
        </w:tc>
        <w:tc>
          <w:tcPr>
            <w:tcW w:w="2501" w:type="pct"/>
          </w:tcPr>
          <w:p w:rsidR="00AD0E0C" w:rsidRPr="00B968E5" w:rsidRDefault="00AD0E0C" w:rsidP="00C93F1E">
            <w:pPr>
              <w:pStyle w:val="DPCtabletext"/>
            </w:pPr>
            <w:r w:rsidRPr="00B968E5">
              <w:t>12,383</w:t>
            </w:r>
          </w:p>
        </w:tc>
      </w:tr>
      <w:tr w:rsidR="00AD0E0C" w:rsidRPr="00B968E5" w:rsidTr="00C93F1E">
        <w:tc>
          <w:tcPr>
            <w:tcW w:w="2499" w:type="pct"/>
          </w:tcPr>
          <w:p w:rsidR="00AD0E0C" w:rsidRPr="00B968E5" w:rsidRDefault="00AD0E0C" w:rsidP="00C93F1E">
            <w:pPr>
              <w:pStyle w:val="DPCtabletext"/>
            </w:pPr>
            <w:r w:rsidRPr="00B968E5">
              <w:t>Other campaign costs</w:t>
            </w:r>
          </w:p>
        </w:tc>
        <w:tc>
          <w:tcPr>
            <w:tcW w:w="2501" w:type="pct"/>
          </w:tcPr>
          <w:p w:rsidR="00AD0E0C" w:rsidRPr="00B968E5" w:rsidRDefault="00AD0E0C" w:rsidP="00C93F1E">
            <w:pPr>
              <w:pStyle w:val="DPCtabletext"/>
            </w:pPr>
            <w:r w:rsidRPr="00B968E5">
              <w:t>23,782</w:t>
            </w:r>
          </w:p>
        </w:tc>
      </w:tr>
    </w:tbl>
    <w:p w:rsidR="00AD0E0C" w:rsidRDefault="00AD0E0C" w:rsidP="00C2284C">
      <w:pPr>
        <w:pStyle w:val="Heading4"/>
      </w:pPr>
    </w:p>
    <w:p w:rsidR="00971E8A" w:rsidRDefault="00971E8A">
      <w:pPr>
        <w:rPr>
          <w:rFonts w:asciiTheme="majorHAnsi" w:eastAsia="MS Mincho" w:hAnsiTheme="majorHAnsi"/>
          <w:b/>
          <w:bCs/>
          <w:color w:val="AF272F" w:themeColor="accent4"/>
          <w:sz w:val="28"/>
          <w:szCs w:val="28"/>
        </w:rPr>
      </w:pPr>
      <w:r>
        <w:br w:type="page"/>
      </w:r>
    </w:p>
    <w:p w:rsidR="00C2284C" w:rsidRPr="00B968E5" w:rsidRDefault="00C2284C" w:rsidP="00C2284C">
      <w:pPr>
        <w:pStyle w:val="Heading4"/>
      </w:pPr>
      <w:r w:rsidRPr="00B968E5">
        <w:lastRenderedPageBreak/>
        <w:t xml:space="preserve">Public Transport Victoria: </w:t>
      </w:r>
      <w:r w:rsidR="00A3087C">
        <w:t>myki</w:t>
      </w:r>
      <w:r w:rsidRPr="00B968E5">
        <w:t xml:space="preserve"> </w:t>
      </w:r>
      <w:r>
        <w:t>V</w:t>
      </w:r>
      <w:r w:rsidRPr="00B968E5">
        <w:t xml:space="preserve">isitor </w:t>
      </w:r>
      <w:r>
        <w:t>V</w:t>
      </w:r>
      <w:r w:rsidRPr="00B968E5">
        <w:t xml:space="preserve">alue </w:t>
      </w:r>
      <w:r>
        <w:t>P</w:t>
      </w:r>
      <w:r w:rsidRPr="00B968E5">
        <w:t>ack</w:t>
      </w:r>
    </w:p>
    <w:p w:rsidR="00C2284C" w:rsidRPr="00B968E5" w:rsidRDefault="00C2284C" w:rsidP="00C2284C">
      <w:pPr>
        <w:pStyle w:val="Heading5"/>
      </w:pPr>
      <w:r w:rsidRPr="00B968E5">
        <w:t>Summary</w:t>
      </w:r>
    </w:p>
    <w:p w:rsidR="00C2284C" w:rsidRPr="00B968E5" w:rsidRDefault="00652D48" w:rsidP="00C2284C">
      <w:pPr>
        <w:pStyle w:val="DPCbody"/>
      </w:pPr>
      <w:r>
        <w:t>This campaign was t</w:t>
      </w:r>
      <w:r w:rsidR="00C2284C" w:rsidRPr="00B968E5">
        <w:t>o promote the myki visitor value pack to visitors during the busy summer tourist period.</w:t>
      </w:r>
    </w:p>
    <w:p w:rsidR="00C2284C" w:rsidRPr="00B968E5" w:rsidRDefault="00C2284C" w:rsidP="00C2284C">
      <w:pPr>
        <w:pStyle w:val="Heading5"/>
      </w:pPr>
      <w:r w:rsidRPr="00B968E5">
        <w:t>Duration</w:t>
      </w:r>
    </w:p>
    <w:p w:rsidR="00C2284C" w:rsidRPr="00B968E5" w:rsidRDefault="00C2284C" w:rsidP="00C2284C">
      <w:pPr>
        <w:pStyle w:val="DPCbody"/>
      </w:pPr>
      <w:r w:rsidRPr="00B968E5">
        <w:t>July 2014 – June 2015</w:t>
      </w:r>
    </w:p>
    <w:tbl>
      <w:tblPr>
        <w:tblStyle w:val="TableGrid"/>
        <w:tblW w:w="5000" w:type="pct"/>
        <w:tblInd w:w="0" w:type="dxa"/>
        <w:tblLook w:val="04A0" w:firstRow="1" w:lastRow="0" w:firstColumn="1" w:lastColumn="0" w:noHBand="0" w:noVBand="1"/>
      </w:tblPr>
      <w:tblGrid>
        <w:gridCol w:w="4755"/>
        <w:gridCol w:w="4759"/>
      </w:tblGrid>
      <w:tr w:rsidR="00C2284C" w:rsidRPr="00B968E5" w:rsidTr="00953C87">
        <w:trPr>
          <w:cantSplit/>
          <w:tblHeader/>
        </w:trPr>
        <w:tc>
          <w:tcPr>
            <w:tcW w:w="2499" w:type="pct"/>
          </w:tcPr>
          <w:p w:rsidR="00C2284C" w:rsidRPr="00B968E5" w:rsidRDefault="00C2284C" w:rsidP="00953C87">
            <w:pPr>
              <w:pStyle w:val="DPCtablecolhead"/>
            </w:pPr>
            <w:r w:rsidRPr="00B968E5">
              <w:t>Campaign advertising expenditure</w:t>
            </w:r>
          </w:p>
        </w:tc>
        <w:tc>
          <w:tcPr>
            <w:tcW w:w="2501" w:type="pct"/>
          </w:tcPr>
          <w:p w:rsidR="00C2284C" w:rsidRPr="00B968E5" w:rsidRDefault="00C2284C" w:rsidP="00953C87">
            <w:pPr>
              <w:pStyle w:val="DPCtablecolhead"/>
            </w:pPr>
            <w:r w:rsidRPr="00B968E5">
              <w:t>$ (excluding GST)</w:t>
            </w:r>
          </w:p>
        </w:tc>
      </w:tr>
      <w:tr w:rsidR="00C2284C" w:rsidRPr="00B968E5" w:rsidTr="00953C87">
        <w:tc>
          <w:tcPr>
            <w:tcW w:w="2499" w:type="pct"/>
          </w:tcPr>
          <w:p w:rsidR="00C2284C" w:rsidRPr="00B968E5" w:rsidRDefault="00C2284C" w:rsidP="00953C87">
            <w:pPr>
              <w:pStyle w:val="DPCtabletext"/>
            </w:pPr>
            <w:r w:rsidRPr="00B968E5">
              <w:t>Media buy</w:t>
            </w:r>
          </w:p>
        </w:tc>
        <w:tc>
          <w:tcPr>
            <w:tcW w:w="2501" w:type="pct"/>
          </w:tcPr>
          <w:p w:rsidR="00C2284C" w:rsidRPr="00B968E5" w:rsidRDefault="00C2284C" w:rsidP="00953C87">
            <w:pPr>
              <w:pStyle w:val="DPCtabletext"/>
            </w:pPr>
            <w:r w:rsidRPr="00B968E5">
              <w:t>309,290</w:t>
            </w:r>
          </w:p>
        </w:tc>
      </w:tr>
      <w:tr w:rsidR="00C2284C" w:rsidRPr="00B968E5" w:rsidTr="00953C87">
        <w:tc>
          <w:tcPr>
            <w:tcW w:w="2499" w:type="pct"/>
          </w:tcPr>
          <w:p w:rsidR="00C2284C" w:rsidRPr="00B968E5" w:rsidRDefault="00C2284C" w:rsidP="00953C87">
            <w:pPr>
              <w:pStyle w:val="DPCtabletext"/>
            </w:pPr>
            <w:r w:rsidRPr="00B968E5">
              <w:t>Creative and campaign development</w:t>
            </w:r>
          </w:p>
        </w:tc>
        <w:tc>
          <w:tcPr>
            <w:tcW w:w="2501" w:type="pct"/>
          </w:tcPr>
          <w:p w:rsidR="00C2284C" w:rsidRPr="00B968E5" w:rsidRDefault="001B769D" w:rsidP="001401AB">
            <w:pPr>
              <w:pStyle w:val="DPCtabletext"/>
            </w:pPr>
            <w:r>
              <w:t>N</w:t>
            </w:r>
            <w:r w:rsidR="001401AB">
              <w:t>/</w:t>
            </w:r>
            <w:r>
              <w:t>A</w:t>
            </w:r>
          </w:p>
        </w:tc>
      </w:tr>
      <w:tr w:rsidR="00C2284C" w:rsidRPr="00B968E5" w:rsidTr="00953C87">
        <w:tc>
          <w:tcPr>
            <w:tcW w:w="2499" w:type="pct"/>
          </w:tcPr>
          <w:p w:rsidR="00C2284C" w:rsidRPr="00B968E5" w:rsidRDefault="00C2284C" w:rsidP="00953C87">
            <w:pPr>
              <w:pStyle w:val="DPCtabletext"/>
            </w:pPr>
            <w:r w:rsidRPr="00B968E5">
              <w:t>Research and evaluation</w:t>
            </w:r>
          </w:p>
        </w:tc>
        <w:tc>
          <w:tcPr>
            <w:tcW w:w="2501" w:type="pct"/>
          </w:tcPr>
          <w:p w:rsidR="00C2284C" w:rsidRPr="00B968E5" w:rsidRDefault="001B769D" w:rsidP="00953C87">
            <w:pPr>
              <w:pStyle w:val="DPCtabletext"/>
            </w:pPr>
            <w:r>
              <w:t>N/A</w:t>
            </w:r>
          </w:p>
        </w:tc>
      </w:tr>
      <w:tr w:rsidR="00C2284C" w:rsidRPr="00B968E5" w:rsidTr="00953C87">
        <w:tc>
          <w:tcPr>
            <w:tcW w:w="2499" w:type="pct"/>
          </w:tcPr>
          <w:p w:rsidR="00C2284C" w:rsidRPr="00B968E5" w:rsidRDefault="00C2284C" w:rsidP="00953C87">
            <w:pPr>
              <w:pStyle w:val="DPCtabletext"/>
            </w:pPr>
            <w:r w:rsidRPr="00B968E5">
              <w:t>Print and collateral</w:t>
            </w:r>
          </w:p>
        </w:tc>
        <w:tc>
          <w:tcPr>
            <w:tcW w:w="2501" w:type="pct"/>
          </w:tcPr>
          <w:p w:rsidR="00C2284C" w:rsidRPr="00B968E5" w:rsidRDefault="001B769D" w:rsidP="00953C87">
            <w:pPr>
              <w:pStyle w:val="DPCtabletext"/>
            </w:pPr>
            <w:r>
              <w:t>N/A</w:t>
            </w:r>
          </w:p>
        </w:tc>
      </w:tr>
      <w:tr w:rsidR="00C2284C" w:rsidRPr="00B968E5" w:rsidTr="00953C87">
        <w:tc>
          <w:tcPr>
            <w:tcW w:w="2499" w:type="pct"/>
          </w:tcPr>
          <w:p w:rsidR="00C2284C" w:rsidRPr="00B968E5" w:rsidRDefault="00C2284C" w:rsidP="00953C87">
            <w:pPr>
              <w:pStyle w:val="DPCtabletext"/>
            </w:pPr>
            <w:r w:rsidRPr="00B968E5">
              <w:t>Other campaign costs</w:t>
            </w:r>
          </w:p>
        </w:tc>
        <w:tc>
          <w:tcPr>
            <w:tcW w:w="2501" w:type="pct"/>
          </w:tcPr>
          <w:p w:rsidR="00C2284C" w:rsidRPr="00B968E5" w:rsidRDefault="001B769D" w:rsidP="00953C87">
            <w:pPr>
              <w:pStyle w:val="DPCtabletext"/>
            </w:pPr>
            <w:r>
              <w:t>N/A</w:t>
            </w:r>
          </w:p>
        </w:tc>
      </w:tr>
    </w:tbl>
    <w:p w:rsidR="00F2785D" w:rsidRDefault="00F2785D" w:rsidP="00C2284C">
      <w:pPr>
        <w:pStyle w:val="Heading2"/>
        <w:rPr>
          <w:sz w:val="28"/>
          <w:szCs w:val="28"/>
        </w:rPr>
      </w:pPr>
    </w:p>
    <w:p w:rsidR="00AD0E0C" w:rsidRPr="00B968E5" w:rsidRDefault="00AD0E0C" w:rsidP="00AD0E0C">
      <w:pPr>
        <w:pStyle w:val="Heading4"/>
      </w:pPr>
      <w:r w:rsidRPr="00B968E5">
        <w:t>Public Transport Victoria: On-the-Spot Penalty Fares</w:t>
      </w:r>
    </w:p>
    <w:p w:rsidR="00AD0E0C" w:rsidRPr="00B968E5" w:rsidRDefault="00AD0E0C" w:rsidP="00AD0E0C">
      <w:pPr>
        <w:pStyle w:val="Heading5"/>
      </w:pPr>
      <w:r w:rsidRPr="00B968E5">
        <w:t>Summary</w:t>
      </w:r>
    </w:p>
    <w:p w:rsidR="00AD0E0C" w:rsidRPr="00B968E5" w:rsidRDefault="00652D48" w:rsidP="00AD0E0C">
      <w:pPr>
        <w:pStyle w:val="DPCbody"/>
      </w:pPr>
      <w:r>
        <w:t>This was an e</w:t>
      </w:r>
      <w:r w:rsidR="00AD0E0C" w:rsidRPr="00B968E5">
        <w:t>ducation campaign to promote new On-the-Spot Penalty Fares and increase fare compliance.</w:t>
      </w:r>
    </w:p>
    <w:p w:rsidR="00AD0E0C" w:rsidRPr="00B968E5" w:rsidRDefault="00AD0E0C" w:rsidP="00AD0E0C">
      <w:pPr>
        <w:pStyle w:val="Heading5"/>
      </w:pPr>
      <w:r w:rsidRPr="00B968E5">
        <w:t>Duration</w:t>
      </w:r>
    </w:p>
    <w:p w:rsidR="00AD0E0C" w:rsidRPr="00B968E5" w:rsidRDefault="00AD0E0C" w:rsidP="00AD0E0C">
      <w:pPr>
        <w:pStyle w:val="DPCbody"/>
      </w:pPr>
      <w:r w:rsidRPr="00B968E5">
        <w:t>August – October 2014</w:t>
      </w:r>
    </w:p>
    <w:tbl>
      <w:tblPr>
        <w:tblStyle w:val="TableGrid"/>
        <w:tblW w:w="5000" w:type="pct"/>
        <w:tblInd w:w="0" w:type="dxa"/>
        <w:tblLook w:val="04A0" w:firstRow="1" w:lastRow="0" w:firstColumn="1" w:lastColumn="0" w:noHBand="0" w:noVBand="1"/>
      </w:tblPr>
      <w:tblGrid>
        <w:gridCol w:w="4755"/>
        <w:gridCol w:w="4759"/>
      </w:tblGrid>
      <w:tr w:rsidR="00AD0E0C" w:rsidRPr="00B968E5" w:rsidTr="00F23C01">
        <w:trPr>
          <w:cantSplit/>
          <w:tblHeader/>
        </w:trPr>
        <w:tc>
          <w:tcPr>
            <w:tcW w:w="2499" w:type="pct"/>
          </w:tcPr>
          <w:p w:rsidR="00AD0E0C" w:rsidRPr="00B968E5" w:rsidRDefault="00AD0E0C" w:rsidP="00F23C01">
            <w:pPr>
              <w:pStyle w:val="DPCtablecolhead"/>
            </w:pPr>
            <w:r w:rsidRPr="00B968E5">
              <w:t>Campaign advertising expenditure</w:t>
            </w:r>
          </w:p>
        </w:tc>
        <w:tc>
          <w:tcPr>
            <w:tcW w:w="2501" w:type="pct"/>
          </w:tcPr>
          <w:p w:rsidR="00AD0E0C" w:rsidRPr="00B968E5" w:rsidRDefault="00AD0E0C" w:rsidP="00F23C01">
            <w:pPr>
              <w:pStyle w:val="DPCtablecolhead"/>
            </w:pPr>
            <w:r w:rsidRPr="00B968E5">
              <w:t>$ (excluding GST)</w:t>
            </w:r>
          </w:p>
        </w:tc>
      </w:tr>
      <w:tr w:rsidR="00AD0E0C" w:rsidRPr="00B968E5" w:rsidTr="00F23C01">
        <w:tc>
          <w:tcPr>
            <w:tcW w:w="2499" w:type="pct"/>
          </w:tcPr>
          <w:p w:rsidR="00AD0E0C" w:rsidRPr="00B968E5" w:rsidRDefault="00AD0E0C" w:rsidP="00F23C01">
            <w:pPr>
              <w:pStyle w:val="DPCtabletext"/>
            </w:pPr>
            <w:r w:rsidRPr="00B968E5">
              <w:t>Media buy</w:t>
            </w:r>
          </w:p>
        </w:tc>
        <w:tc>
          <w:tcPr>
            <w:tcW w:w="2501" w:type="pct"/>
          </w:tcPr>
          <w:p w:rsidR="00AD0E0C" w:rsidRPr="00B968E5" w:rsidRDefault="00AD0E0C" w:rsidP="00F23C01">
            <w:pPr>
              <w:pStyle w:val="DPCtabletext"/>
            </w:pPr>
            <w:r w:rsidRPr="00B968E5">
              <w:t>963,662</w:t>
            </w:r>
          </w:p>
        </w:tc>
      </w:tr>
      <w:tr w:rsidR="00AD0E0C" w:rsidRPr="00B968E5" w:rsidTr="00F23C01">
        <w:tc>
          <w:tcPr>
            <w:tcW w:w="2499" w:type="pct"/>
          </w:tcPr>
          <w:p w:rsidR="00AD0E0C" w:rsidRPr="00B968E5" w:rsidRDefault="00AD0E0C" w:rsidP="00F23C01">
            <w:pPr>
              <w:pStyle w:val="DPCtabletext"/>
            </w:pPr>
            <w:r w:rsidRPr="00B968E5">
              <w:t>Creative and campaign development</w:t>
            </w:r>
          </w:p>
        </w:tc>
        <w:tc>
          <w:tcPr>
            <w:tcW w:w="2501" w:type="pct"/>
          </w:tcPr>
          <w:p w:rsidR="00AD0E0C" w:rsidRPr="00B968E5" w:rsidRDefault="00AD0E0C" w:rsidP="00F23C01">
            <w:pPr>
              <w:pStyle w:val="DPCtabletext"/>
            </w:pPr>
            <w:r>
              <w:t>N/A</w:t>
            </w:r>
          </w:p>
        </w:tc>
      </w:tr>
      <w:tr w:rsidR="00AD0E0C" w:rsidRPr="00B968E5" w:rsidTr="00F23C01">
        <w:tc>
          <w:tcPr>
            <w:tcW w:w="2499" w:type="pct"/>
          </w:tcPr>
          <w:p w:rsidR="00AD0E0C" w:rsidRPr="00B968E5" w:rsidRDefault="00AD0E0C" w:rsidP="00F23C01">
            <w:pPr>
              <w:pStyle w:val="DPCtabletext"/>
            </w:pPr>
            <w:r w:rsidRPr="00B968E5">
              <w:t>Research and evaluation</w:t>
            </w:r>
          </w:p>
        </w:tc>
        <w:tc>
          <w:tcPr>
            <w:tcW w:w="2501" w:type="pct"/>
          </w:tcPr>
          <w:p w:rsidR="00AD0E0C" w:rsidRPr="00B968E5" w:rsidRDefault="00AD0E0C" w:rsidP="00F23C01">
            <w:pPr>
              <w:pStyle w:val="DPCtabletext"/>
            </w:pPr>
            <w:r w:rsidRPr="00B968E5">
              <w:t>19,000</w:t>
            </w:r>
          </w:p>
        </w:tc>
      </w:tr>
      <w:tr w:rsidR="00AD0E0C" w:rsidRPr="00B968E5" w:rsidTr="00F23C01">
        <w:tc>
          <w:tcPr>
            <w:tcW w:w="2499" w:type="pct"/>
          </w:tcPr>
          <w:p w:rsidR="00AD0E0C" w:rsidRPr="00B968E5" w:rsidRDefault="00AD0E0C" w:rsidP="00F23C01">
            <w:pPr>
              <w:pStyle w:val="DPCtabletext"/>
            </w:pPr>
            <w:r w:rsidRPr="00B968E5">
              <w:t>Print and collateral</w:t>
            </w:r>
          </w:p>
        </w:tc>
        <w:tc>
          <w:tcPr>
            <w:tcW w:w="2501" w:type="pct"/>
          </w:tcPr>
          <w:p w:rsidR="00AD0E0C" w:rsidRPr="00B968E5" w:rsidRDefault="00AD0E0C" w:rsidP="00F23C01">
            <w:pPr>
              <w:pStyle w:val="DPCtabletext"/>
            </w:pPr>
            <w:r>
              <w:t>N/A</w:t>
            </w:r>
          </w:p>
        </w:tc>
      </w:tr>
      <w:tr w:rsidR="00AD0E0C" w:rsidRPr="00B968E5" w:rsidTr="00F23C01">
        <w:tc>
          <w:tcPr>
            <w:tcW w:w="2499" w:type="pct"/>
          </w:tcPr>
          <w:p w:rsidR="00AD0E0C" w:rsidRPr="00B968E5" w:rsidRDefault="00AD0E0C" w:rsidP="00F23C01">
            <w:pPr>
              <w:pStyle w:val="DPCtabletext"/>
            </w:pPr>
            <w:r w:rsidRPr="00B968E5">
              <w:t>Other campaign costs</w:t>
            </w:r>
          </w:p>
        </w:tc>
        <w:tc>
          <w:tcPr>
            <w:tcW w:w="2501" w:type="pct"/>
          </w:tcPr>
          <w:p w:rsidR="00AD0E0C" w:rsidRPr="00B968E5" w:rsidRDefault="00AD0E0C" w:rsidP="00F23C01">
            <w:pPr>
              <w:pStyle w:val="DPCtabletext"/>
            </w:pPr>
            <w:r>
              <w:t>N/A</w:t>
            </w:r>
          </w:p>
        </w:tc>
      </w:tr>
    </w:tbl>
    <w:p w:rsidR="00F2785D" w:rsidRDefault="00F2785D" w:rsidP="00612EC5">
      <w:pPr>
        <w:pStyle w:val="Heading4"/>
      </w:pPr>
    </w:p>
    <w:p w:rsidR="00971E8A" w:rsidRDefault="00971E8A">
      <w:pPr>
        <w:rPr>
          <w:rFonts w:asciiTheme="majorHAnsi" w:eastAsia="MS Mincho" w:hAnsiTheme="majorHAnsi"/>
          <w:b/>
          <w:bCs/>
          <w:color w:val="AF272F" w:themeColor="accent4"/>
          <w:sz w:val="28"/>
          <w:szCs w:val="28"/>
        </w:rPr>
      </w:pPr>
      <w:r>
        <w:br w:type="page"/>
      </w:r>
    </w:p>
    <w:p w:rsidR="00612EC5" w:rsidRPr="00B3181C" w:rsidRDefault="00612EC5" w:rsidP="00612EC5">
      <w:pPr>
        <w:pStyle w:val="Heading4"/>
      </w:pPr>
      <w:r w:rsidRPr="00B3181C">
        <w:lastRenderedPageBreak/>
        <w:t>Public Transport Victoria: Regional Rail Link timetable changes</w:t>
      </w:r>
    </w:p>
    <w:p w:rsidR="00612EC5" w:rsidRPr="00B3181C" w:rsidRDefault="00612EC5" w:rsidP="00612EC5">
      <w:pPr>
        <w:pStyle w:val="Heading5"/>
      </w:pPr>
      <w:r w:rsidRPr="00B3181C">
        <w:t>Summary</w:t>
      </w:r>
    </w:p>
    <w:p w:rsidR="00612EC5" w:rsidRPr="00B3181C" w:rsidRDefault="00652D48" w:rsidP="00612EC5">
      <w:pPr>
        <w:pStyle w:val="DPCbody"/>
      </w:pPr>
      <w:r>
        <w:t>This campaign p</w:t>
      </w:r>
      <w:r w:rsidR="00612EC5" w:rsidRPr="00B3181C">
        <w:t>romote</w:t>
      </w:r>
      <w:r>
        <w:t>d</w:t>
      </w:r>
      <w:r w:rsidR="00612EC5" w:rsidRPr="00B3181C">
        <w:t xml:space="preserve"> and generate</w:t>
      </w:r>
      <w:r>
        <w:t>d</w:t>
      </w:r>
      <w:r w:rsidR="00612EC5" w:rsidRPr="00B3181C">
        <w:t xml:space="preserve"> awareness of the opening of Regional Rail Link, including two new stations and major train and bus changes in regional areas. </w:t>
      </w:r>
    </w:p>
    <w:p w:rsidR="00612EC5" w:rsidRPr="00B3181C" w:rsidRDefault="00612EC5" w:rsidP="00612EC5">
      <w:pPr>
        <w:pStyle w:val="Heading5"/>
      </w:pPr>
      <w:r w:rsidRPr="00B3181C">
        <w:t>Duration</w:t>
      </w:r>
    </w:p>
    <w:p w:rsidR="00612EC5" w:rsidRPr="00B3181C" w:rsidRDefault="00612EC5" w:rsidP="00612EC5">
      <w:pPr>
        <w:pStyle w:val="DPCbody"/>
      </w:pPr>
      <w:r w:rsidRPr="00B3181C">
        <w:t>May 2015 – Ju</w:t>
      </w:r>
      <w:r w:rsidR="00991C3A">
        <w:t>ne</w:t>
      </w:r>
      <w:r w:rsidRPr="00B3181C">
        <w:t xml:space="preserve"> 2015</w:t>
      </w:r>
    </w:p>
    <w:tbl>
      <w:tblPr>
        <w:tblStyle w:val="TableGrid"/>
        <w:tblW w:w="5000" w:type="pct"/>
        <w:tblInd w:w="0" w:type="dxa"/>
        <w:tblLook w:val="04A0" w:firstRow="1" w:lastRow="0" w:firstColumn="1" w:lastColumn="0" w:noHBand="0" w:noVBand="1"/>
      </w:tblPr>
      <w:tblGrid>
        <w:gridCol w:w="4755"/>
        <w:gridCol w:w="4759"/>
      </w:tblGrid>
      <w:tr w:rsidR="00612EC5" w:rsidRPr="00B3181C" w:rsidTr="0021239E">
        <w:trPr>
          <w:cantSplit/>
          <w:tblHeader/>
        </w:trPr>
        <w:tc>
          <w:tcPr>
            <w:tcW w:w="2499" w:type="pct"/>
          </w:tcPr>
          <w:p w:rsidR="00612EC5" w:rsidRPr="00B3181C" w:rsidRDefault="00612EC5" w:rsidP="0021239E">
            <w:pPr>
              <w:pStyle w:val="DPCtablecolhead"/>
            </w:pPr>
            <w:r w:rsidRPr="00B3181C">
              <w:t>Campaign advertising expenditure</w:t>
            </w:r>
          </w:p>
        </w:tc>
        <w:tc>
          <w:tcPr>
            <w:tcW w:w="2501" w:type="pct"/>
          </w:tcPr>
          <w:p w:rsidR="00612EC5" w:rsidRPr="00B3181C" w:rsidRDefault="00612EC5" w:rsidP="0021239E">
            <w:pPr>
              <w:pStyle w:val="DPCtablecolhead"/>
            </w:pPr>
            <w:r w:rsidRPr="00B3181C">
              <w:t>$ (excluding GST)</w:t>
            </w:r>
          </w:p>
        </w:tc>
      </w:tr>
      <w:tr w:rsidR="00612EC5" w:rsidRPr="00B3181C" w:rsidTr="0021239E">
        <w:tc>
          <w:tcPr>
            <w:tcW w:w="2499" w:type="pct"/>
          </w:tcPr>
          <w:p w:rsidR="00612EC5" w:rsidRPr="00B3181C" w:rsidRDefault="00612EC5" w:rsidP="0021239E">
            <w:pPr>
              <w:pStyle w:val="DPCtabletext"/>
            </w:pPr>
            <w:r w:rsidRPr="00B3181C">
              <w:t>Media buy</w:t>
            </w:r>
          </w:p>
        </w:tc>
        <w:tc>
          <w:tcPr>
            <w:tcW w:w="2501" w:type="pct"/>
          </w:tcPr>
          <w:p w:rsidR="00612EC5" w:rsidRPr="00B3181C" w:rsidRDefault="00612EC5" w:rsidP="0021239E">
            <w:pPr>
              <w:pStyle w:val="DPCtabletext"/>
            </w:pPr>
            <w:r w:rsidRPr="00B3181C">
              <w:t>399,110</w:t>
            </w:r>
          </w:p>
        </w:tc>
      </w:tr>
      <w:tr w:rsidR="00612EC5" w:rsidRPr="00B3181C" w:rsidTr="0021239E">
        <w:tc>
          <w:tcPr>
            <w:tcW w:w="2499" w:type="pct"/>
          </w:tcPr>
          <w:p w:rsidR="00612EC5" w:rsidRPr="00B3181C" w:rsidRDefault="00612EC5" w:rsidP="0021239E">
            <w:pPr>
              <w:pStyle w:val="DPCtabletext"/>
            </w:pPr>
            <w:r w:rsidRPr="00B3181C">
              <w:t>Creative and campaign development</w:t>
            </w:r>
          </w:p>
        </w:tc>
        <w:tc>
          <w:tcPr>
            <w:tcW w:w="2501" w:type="pct"/>
          </w:tcPr>
          <w:p w:rsidR="00612EC5" w:rsidRPr="00B3181C" w:rsidRDefault="00612EC5" w:rsidP="0021239E">
            <w:pPr>
              <w:pStyle w:val="DPCtabletext"/>
            </w:pPr>
            <w:r w:rsidRPr="00B3181C">
              <w:t>396,818</w:t>
            </w:r>
          </w:p>
        </w:tc>
      </w:tr>
      <w:tr w:rsidR="00612EC5" w:rsidRPr="00B3181C" w:rsidTr="0021239E">
        <w:tc>
          <w:tcPr>
            <w:tcW w:w="2499" w:type="pct"/>
          </w:tcPr>
          <w:p w:rsidR="00612EC5" w:rsidRPr="00B3181C" w:rsidRDefault="00612EC5" w:rsidP="0021239E">
            <w:pPr>
              <w:pStyle w:val="DPCtabletext"/>
            </w:pPr>
            <w:r w:rsidRPr="00B3181C">
              <w:t>Research and evaluation</w:t>
            </w:r>
          </w:p>
        </w:tc>
        <w:tc>
          <w:tcPr>
            <w:tcW w:w="2501" w:type="pct"/>
          </w:tcPr>
          <w:p w:rsidR="00612EC5" w:rsidRPr="00B3181C" w:rsidRDefault="00612EC5" w:rsidP="0021239E">
            <w:pPr>
              <w:pStyle w:val="DPCtabletext"/>
            </w:pPr>
            <w:r w:rsidRPr="00B3181C">
              <w:t>110,903</w:t>
            </w:r>
          </w:p>
        </w:tc>
      </w:tr>
      <w:tr w:rsidR="00612EC5" w:rsidRPr="00B3181C" w:rsidTr="0021239E">
        <w:tc>
          <w:tcPr>
            <w:tcW w:w="2499" w:type="pct"/>
          </w:tcPr>
          <w:p w:rsidR="00612EC5" w:rsidRPr="00B3181C" w:rsidRDefault="00612EC5" w:rsidP="0021239E">
            <w:pPr>
              <w:pStyle w:val="DPCtabletext"/>
            </w:pPr>
            <w:r w:rsidRPr="00B3181C">
              <w:t>Print and collateral</w:t>
            </w:r>
          </w:p>
        </w:tc>
        <w:tc>
          <w:tcPr>
            <w:tcW w:w="2501" w:type="pct"/>
          </w:tcPr>
          <w:p w:rsidR="00612EC5" w:rsidRPr="00B3181C" w:rsidRDefault="00612EC5" w:rsidP="0021239E">
            <w:pPr>
              <w:pStyle w:val="DPCtabletext"/>
            </w:pPr>
            <w:r w:rsidRPr="00B3181C">
              <w:t>13,205</w:t>
            </w:r>
          </w:p>
        </w:tc>
      </w:tr>
      <w:tr w:rsidR="00612EC5" w:rsidRPr="00C34AB7" w:rsidTr="0021239E">
        <w:tc>
          <w:tcPr>
            <w:tcW w:w="2499" w:type="pct"/>
          </w:tcPr>
          <w:p w:rsidR="00612EC5" w:rsidRPr="00B3181C" w:rsidRDefault="00612EC5" w:rsidP="0021239E">
            <w:pPr>
              <w:pStyle w:val="DPCtabletext"/>
            </w:pPr>
            <w:r w:rsidRPr="00B3181C">
              <w:t>Other campaign costs</w:t>
            </w:r>
          </w:p>
        </w:tc>
        <w:tc>
          <w:tcPr>
            <w:tcW w:w="2501" w:type="pct"/>
          </w:tcPr>
          <w:p w:rsidR="00612EC5" w:rsidRPr="00C34AB7" w:rsidRDefault="00612EC5" w:rsidP="0021239E">
            <w:pPr>
              <w:pStyle w:val="DPCtabletext"/>
            </w:pPr>
            <w:r>
              <w:t>N/A</w:t>
            </w:r>
          </w:p>
        </w:tc>
      </w:tr>
    </w:tbl>
    <w:p w:rsidR="00F2785D" w:rsidRDefault="00F2785D" w:rsidP="00C2284C">
      <w:pPr>
        <w:pStyle w:val="Heading4"/>
      </w:pPr>
    </w:p>
    <w:p w:rsidR="00C2284C" w:rsidRPr="00B968E5" w:rsidRDefault="00C2284C" w:rsidP="00C2284C">
      <w:pPr>
        <w:pStyle w:val="Heading4"/>
      </w:pPr>
      <w:r w:rsidRPr="00B968E5">
        <w:t>Public Transport Victoria: Summer events</w:t>
      </w:r>
    </w:p>
    <w:p w:rsidR="00C2284C" w:rsidRPr="00B968E5" w:rsidRDefault="00C2284C" w:rsidP="00C2284C">
      <w:pPr>
        <w:pStyle w:val="Heading5"/>
      </w:pPr>
      <w:r w:rsidRPr="00B968E5">
        <w:t>Summary</w:t>
      </w:r>
    </w:p>
    <w:p w:rsidR="00C2284C" w:rsidRPr="00B968E5" w:rsidRDefault="00652D48" w:rsidP="00C2284C">
      <w:pPr>
        <w:pStyle w:val="DPCbody"/>
      </w:pPr>
      <w:r>
        <w:t>This campaign was t</w:t>
      </w:r>
      <w:r w:rsidR="00C2284C" w:rsidRPr="00B968E5">
        <w:t>o promote additional services to and from a variety of events over the summer.</w:t>
      </w:r>
    </w:p>
    <w:p w:rsidR="00C2284C" w:rsidRPr="00B968E5" w:rsidRDefault="00C2284C" w:rsidP="00C2284C">
      <w:pPr>
        <w:pStyle w:val="Heading5"/>
      </w:pPr>
      <w:r w:rsidRPr="00B968E5">
        <w:t>Duration</w:t>
      </w:r>
    </w:p>
    <w:p w:rsidR="00C2284C" w:rsidRPr="00B968E5" w:rsidRDefault="00C2284C" w:rsidP="00C2284C">
      <w:pPr>
        <w:pStyle w:val="DPCbody"/>
      </w:pPr>
      <w:r w:rsidRPr="00B968E5">
        <w:t>December 2014 – April 2015</w:t>
      </w:r>
    </w:p>
    <w:tbl>
      <w:tblPr>
        <w:tblStyle w:val="TableGrid"/>
        <w:tblW w:w="5000" w:type="pct"/>
        <w:tblInd w:w="0" w:type="dxa"/>
        <w:tblLook w:val="04A0" w:firstRow="1" w:lastRow="0" w:firstColumn="1" w:lastColumn="0" w:noHBand="0" w:noVBand="1"/>
      </w:tblPr>
      <w:tblGrid>
        <w:gridCol w:w="4755"/>
        <w:gridCol w:w="4759"/>
      </w:tblGrid>
      <w:tr w:rsidR="00C2284C" w:rsidRPr="00B968E5" w:rsidTr="00953C87">
        <w:trPr>
          <w:cantSplit/>
          <w:tblHeader/>
        </w:trPr>
        <w:tc>
          <w:tcPr>
            <w:tcW w:w="2499" w:type="pct"/>
          </w:tcPr>
          <w:p w:rsidR="00C2284C" w:rsidRPr="00B968E5" w:rsidRDefault="00C2284C" w:rsidP="00953C87">
            <w:pPr>
              <w:pStyle w:val="DPCtablecolhead"/>
            </w:pPr>
            <w:r w:rsidRPr="00B968E5">
              <w:t>Campaign advertising expenditure</w:t>
            </w:r>
          </w:p>
        </w:tc>
        <w:tc>
          <w:tcPr>
            <w:tcW w:w="2501" w:type="pct"/>
          </w:tcPr>
          <w:p w:rsidR="00C2284C" w:rsidRPr="00B968E5" w:rsidRDefault="00C2284C" w:rsidP="00953C87">
            <w:pPr>
              <w:pStyle w:val="DPCtablecolhead"/>
            </w:pPr>
            <w:r w:rsidRPr="00B968E5">
              <w:t>$ (excluding GST)</w:t>
            </w:r>
          </w:p>
        </w:tc>
      </w:tr>
      <w:tr w:rsidR="00C2284C" w:rsidRPr="00B968E5" w:rsidTr="00953C87">
        <w:tc>
          <w:tcPr>
            <w:tcW w:w="2499" w:type="pct"/>
          </w:tcPr>
          <w:p w:rsidR="00C2284C" w:rsidRPr="00B968E5" w:rsidRDefault="00C2284C" w:rsidP="00953C87">
            <w:pPr>
              <w:pStyle w:val="DPCtabletext"/>
            </w:pPr>
            <w:r w:rsidRPr="00B968E5">
              <w:t>Media buy</w:t>
            </w:r>
          </w:p>
        </w:tc>
        <w:tc>
          <w:tcPr>
            <w:tcW w:w="2501" w:type="pct"/>
          </w:tcPr>
          <w:p w:rsidR="00C2284C" w:rsidRPr="00B968E5" w:rsidRDefault="00C2284C" w:rsidP="00953C87">
            <w:pPr>
              <w:pStyle w:val="DPCtabletext"/>
            </w:pPr>
            <w:r w:rsidRPr="00B968E5">
              <w:t>304,433</w:t>
            </w:r>
          </w:p>
        </w:tc>
      </w:tr>
      <w:tr w:rsidR="00C2284C" w:rsidRPr="00B968E5" w:rsidTr="00953C87">
        <w:tc>
          <w:tcPr>
            <w:tcW w:w="2499" w:type="pct"/>
          </w:tcPr>
          <w:p w:rsidR="00C2284C" w:rsidRPr="00B968E5" w:rsidRDefault="00C2284C" w:rsidP="00953C87">
            <w:pPr>
              <w:pStyle w:val="DPCtabletext"/>
            </w:pPr>
            <w:r w:rsidRPr="00B968E5">
              <w:t>Creative and campaign development</w:t>
            </w:r>
          </w:p>
        </w:tc>
        <w:tc>
          <w:tcPr>
            <w:tcW w:w="2501" w:type="pct"/>
          </w:tcPr>
          <w:p w:rsidR="00C2284C" w:rsidRPr="00B968E5" w:rsidRDefault="00C2284C" w:rsidP="00953C87">
            <w:pPr>
              <w:pStyle w:val="DPCtabletext"/>
            </w:pPr>
            <w:r w:rsidRPr="00B968E5">
              <w:t>9,020</w:t>
            </w:r>
          </w:p>
        </w:tc>
      </w:tr>
      <w:tr w:rsidR="00C2284C" w:rsidRPr="00B968E5" w:rsidTr="00953C87">
        <w:tc>
          <w:tcPr>
            <w:tcW w:w="2499" w:type="pct"/>
          </w:tcPr>
          <w:p w:rsidR="00C2284C" w:rsidRPr="00B968E5" w:rsidRDefault="00C2284C" w:rsidP="00953C87">
            <w:pPr>
              <w:pStyle w:val="DPCtabletext"/>
            </w:pPr>
            <w:r w:rsidRPr="00B968E5">
              <w:t>Research and evaluation</w:t>
            </w:r>
          </w:p>
        </w:tc>
        <w:tc>
          <w:tcPr>
            <w:tcW w:w="2501" w:type="pct"/>
          </w:tcPr>
          <w:p w:rsidR="00C2284C" w:rsidRPr="00B968E5" w:rsidRDefault="001B769D" w:rsidP="00953C87">
            <w:pPr>
              <w:pStyle w:val="DPCtabletext"/>
            </w:pPr>
            <w:r>
              <w:t>N/A</w:t>
            </w:r>
          </w:p>
        </w:tc>
      </w:tr>
      <w:tr w:rsidR="00C2284C" w:rsidRPr="00B968E5" w:rsidTr="00953C87">
        <w:tc>
          <w:tcPr>
            <w:tcW w:w="2499" w:type="pct"/>
          </w:tcPr>
          <w:p w:rsidR="00C2284C" w:rsidRPr="00B968E5" w:rsidRDefault="00C2284C" w:rsidP="00953C87">
            <w:pPr>
              <w:pStyle w:val="DPCtabletext"/>
            </w:pPr>
            <w:r w:rsidRPr="00B968E5">
              <w:t>Print and collateral</w:t>
            </w:r>
          </w:p>
        </w:tc>
        <w:tc>
          <w:tcPr>
            <w:tcW w:w="2501" w:type="pct"/>
          </w:tcPr>
          <w:p w:rsidR="00C2284C" w:rsidRPr="00B968E5" w:rsidRDefault="00C2284C" w:rsidP="00953C87">
            <w:pPr>
              <w:pStyle w:val="DPCtabletext"/>
            </w:pPr>
            <w:r w:rsidRPr="00B968E5">
              <w:t>47,953</w:t>
            </w:r>
          </w:p>
        </w:tc>
      </w:tr>
      <w:tr w:rsidR="00C2284C" w:rsidRPr="00B968E5" w:rsidTr="00953C87">
        <w:tc>
          <w:tcPr>
            <w:tcW w:w="2499" w:type="pct"/>
          </w:tcPr>
          <w:p w:rsidR="00C2284C" w:rsidRPr="00B968E5" w:rsidRDefault="00C2284C" w:rsidP="00953C87">
            <w:pPr>
              <w:pStyle w:val="DPCtabletext"/>
            </w:pPr>
            <w:r w:rsidRPr="00B968E5">
              <w:t>Other campaign costs</w:t>
            </w:r>
          </w:p>
        </w:tc>
        <w:tc>
          <w:tcPr>
            <w:tcW w:w="2501" w:type="pct"/>
          </w:tcPr>
          <w:p w:rsidR="00C2284C" w:rsidRPr="00B968E5" w:rsidRDefault="001B769D" w:rsidP="00953C87">
            <w:pPr>
              <w:pStyle w:val="DPCtabletext"/>
            </w:pPr>
            <w:r>
              <w:t>N/A</w:t>
            </w:r>
          </w:p>
        </w:tc>
      </w:tr>
    </w:tbl>
    <w:p w:rsidR="00612EC5" w:rsidRDefault="00612EC5" w:rsidP="00C2284C">
      <w:pPr>
        <w:pStyle w:val="Heading2"/>
      </w:pPr>
    </w:p>
    <w:p w:rsidR="00971E8A" w:rsidRDefault="00971E8A">
      <w:pPr>
        <w:rPr>
          <w:rFonts w:asciiTheme="majorHAnsi" w:eastAsia="MS Mincho" w:hAnsiTheme="majorHAnsi"/>
          <w:b/>
          <w:bCs/>
          <w:color w:val="AF272F" w:themeColor="accent4"/>
          <w:sz w:val="28"/>
          <w:szCs w:val="28"/>
        </w:rPr>
      </w:pPr>
      <w:r>
        <w:br w:type="page"/>
      </w:r>
    </w:p>
    <w:p w:rsidR="00B3181C" w:rsidRPr="008B2BA1" w:rsidRDefault="00B3181C" w:rsidP="00B3181C">
      <w:pPr>
        <w:pStyle w:val="Heading4"/>
      </w:pPr>
      <w:r>
        <w:lastRenderedPageBreak/>
        <w:t>T</w:t>
      </w:r>
      <w:r w:rsidR="00612EC5">
        <w:t>ransport Accident Commission</w:t>
      </w:r>
      <w:r>
        <w:t>:  Vehicle Safety “AEB”</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launch campaign demonstrating the “Auto Emergency Braking” vehicle technology and highlighting the potential to reduce collision/trauma outcomes.</w:t>
      </w:r>
      <w:r w:rsidR="00B3181C" w:rsidRPr="00C34AB7">
        <w:t xml:space="preserve"> </w:t>
      </w:r>
    </w:p>
    <w:p w:rsidR="00B3181C" w:rsidRDefault="00B3181C" w:rsidP="00B3181C">
      <w:pPr>
        <w:pStyle w:val="Heading5"/>
      </w:pPr>
      <w:r>
        <w:t>Duration</w:t>
      </w:r>
    </w:p>
    <w:p w:rsidR="00B3181C" w:rsidRPr="00C85841" w:rsidRDefault="00B3181C" w:rsidP="00B3181C">
      <w:pPr>
        <w:pStyle w:val="DPCbody"/>
      </w:pPr>
      <w:r>
        <w:t xml:space="preserve">June 2014 </w:t>
      </w:r>
      <w:r w:rsidR="00991C3A">
        <w:t>-</w:t>
      </w:r>
      <w:r>
        <w:t xml:space="preserve"> July 2014</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7C4F80" w:rsidP="00C506CA">
            <w:pPr>
              <w:pStyle w:val="DPCtabletext"/>
            </w:pPr>
            <w:r>
              <w:t>1,422,481</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1,115,810</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79,384</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F2785D" w:rsidRDefault="00F2785D" w:rsidP="00612EC5">
      <w:pPr>
        <w:pStyle w:val="Heading4"/>
      </w:pPr>
    </w:p>
    <w:p w:rsidR="00B3181C" w:rsidRPr="008B2BA1" w:rsidRDefault="00612EC5" w:rsidP="00B3181C">
      <w:pPr>
        <w:pStyle w:val="Heading4"/>
      </w:pPr>
      <w:r>
        <w:t>Transport Accident Commission</w:t>
      </w:r>
      <w:r w:rsidR="00B3181C">
        <w:t>:  Motorcycles “Vice Versa”</w:t>
      </w:r>
    </w:p>
    <w:p w:rsidR="00B3181C" w:rsidRPr="00501D7E" w:rsidRDefault="00B3181C" w:rsidP="00B3181C">
      <w:pPr>
        <w:pStyle w:val="Heading5"/>
      </w:pPr>
      <w:r>
        <w:t>Summary</w:t>
      </w:r>
    </w:p>
    <w:p w:rsidR="00B3181C" w:rsidRPr="00C34AB7" w:rsidRDefault="00B3181C" w:rsidP="00B3181C">
      <w:pPr>
        <w:pStyle w:val="DPCbody"/>
      </w:pPr>
      <w:r>
        <w:t>A campaign dually addressing d</w:t>
      </w:r>
      <w:r w:rsidR="00BC2FF3">
        <w:t xml:space="preserve">rivers and motorcyclists about </w:t>
      </w:r>
      <w:r>
        <w:t>shared responsibility on the road for the safety of all road users</w:t>
      </w:r>
      <w:r w:rsidR="00BC2FF3">
        <w:t xml:space="preserve"> through shared experience and greater respect for all road users</w:t>
      </w:r>
      <w:r>
        <w:t>.</w:t>
      </w:r>
      <w:r w:rsidRPr="00C34AB7">
        <w:t xml:space="preserve"> </w:t>
      </w:r>
    </w:p>
    <w:p w:rsidR="00B3181C" w:rsidRDefault="00B3181C" w:rsidP="00B3181C">
      <w:pPr>
        <w:pStyle w:val="Heading5"/>
      </w:pPr>
      <w:r>
        <w:t>Duration</w:t>
      </w:r>
    </w:p>
    <w:p w:rsidR="00B3181C" w:rsidRPr="00C85841" w:rsidRDefault="00B3181C" w:rsidP="00B3181C">
      <w:pPr>
        <w:pStyle w:val="DPCbody"/>
      </w:pPr>
      <w:r>
        <w:t xml:space="preserve">July </w:t>
      </w:r>
      <w:r w:rsidR="000D0620">
        <w:t>-</w:t>
      </w:r>
      <w:r>
        <w:t xml:space="preserve"> A</w:t>
      </w:r>
      <w:r w:rsidR="000573CD">
        <w:t xml:space="preserve">ugust </w:t>
      </w:r>
      <w:r>
        <w:t>2014</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7C4F80" w:rsidP="00C506CA">
            <w:pPr>
              <w:pStyle w:val="DPCtabletext"/>
            </w:pPr>
            <w:r>
              <w:t>935,377</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55,557</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20,070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B3181C" w:rsidRPr="00DD4A4B" w:rsidRDefault="00B3181C" w:rsidP="001B769D">
      <w:pPr>
        <w:pStyle w:val="Heading2"/>
        <w:rPr>
          <w:highlight w:val="yellow"/>
        </w:rPr>
      </w:pPr>
    </w:p>
    <w:p w:rsidR="00971E8A" w:rsidRDefault="00971E8A">
      <w:pPr>
        <w:rPr>
          <w:rFonts w:asciiTheme="majorHAnsi" w:eastAsia="MS Mincho" w:hAnsiTheme="majorHAnsi"/>
          <w:b/>
          <w:bCs/>
          <w:color w:val="AF272F" w:themeColor="accent4"/>
          <w:sz w:val="28"/>
          <w:szCs w:val="28"/>
        </w:rPr>
      </w:pPr>
      <w:r>
        <w:br w:type="page"/>
      </w:r>
    </w:p>
    <w:p w:rsidR="00B3181C" w:rsidRPr="008B2BA1" w:rsidRDefault="00612EC5" w:rsidP="00B3181C">
      <w:pPr>
        <w:pStyle w:val="Heading4"/>
      </w:pPr>
      <w:r>
        <w:lastRenderedPageBreak/>
        <w:t>Transport Accident Commission</w:t>
      </w:r>
      <w:r w:rsidR="00B3181C">
        <w:t>:  Drug Driving “Double Bus”</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campaign reminding road users that booze buses are also drugs buses.</w:t>
      </w:r>
      <w:r w:rsidR="00B3181C" w:rsidRPr="00C34AB7">
        <w:t xml:space="preserve"> </w:t>
      </w:r>
    </w:p>
    <w:p w:rsidR="00B3181C" w:rsidRDefault="00B3181C" w:rsidP="00B3181C">
      <w:pPr>
        <w:pStyle w:val="Heading5"/>
      </w:pPr>
      <w:r>
        <w:t>Duration</w:t>
      </w:r>
    </w:p>
    <w:p w:rsidR="00B3181C" w:rsidRPr="00C85841" w:rsidRDefault="00243B34" w:rsidP="00B3181C">
      <w:pPr>
        <w:pStyle w:val="DPCbody"/>
      </w:pPr>
      <w:r>
        <w:t xml:space="preserve">August </w:t>
      </w:r>
      <w:r w:rsidR="00B3181C">
        <w:t>2014</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838,401</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0646A6" w:rsidP="00C506CA">
            <w:pPr>
              <w:pStyle w:val="DPCtabletext"/>
            </w:pPr>
            <w:r>
              <w:t>74,789</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20,070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F2785D" w:rsidRDefault="00F2785D" w:rsidP="00B3181C">
      <w:pPr>
        <w:pStyle w:val="Heading4"/>
      </w:pPr>
    </w:p>
    <w:p w:rsidR="00B3181C" w:rsidRPr="008B2BA1" w:rsidRDefault="00612EC5" w:rsidP="00B3181C">
      <w:pPr>
        <w:pStyle w:val="Heading4"/>
      </w:pPr>
      <w:r>
        <w:t>Transport Accident Commission</w:t>
      </w:r>
      <w:r w:rsidR="00B3181C">
        <w:t>:  Drink Driving “Levels”</w:t>
      </w:r>
    </w:p>
    <w:p w:rsidR="00B3181C" w:rsidRPr="00501D7E" w:rsidRDefault="00B3181C" w:rsidP="00B3181C">
      <w:pPr>
        <w:pStyle w:val="Heading5"/>
      </w:pPr>
      <w:r>
        <w:t>Summary</w:t>
      </w:r>
    </w:p>
    <w:p w:rsidR="00B3181C" w:rsidRPr="00C34AB7" w:rsidRDefault="00652D48" w:rsidP="00B3181C">
      <w:pPr>
        <w:pStyle w:val="DPCbody"/>
      </w:pPr>
      <w:r>
        <w:t xml:space="preserve">This was a campaign targeting </w:t>
      </w:r>
      <w:r w:rsidR="00B3181C">
        <w:t xml:space="preserve">low-level drink drivers and educating road users about the difficulty of judging how much alcohol it takes to put them over the limit. </w:t>
      </w:r>
      <w:r w:rsidR="00B3181C" w:rsidRPr="00C34AB7">
        <w:t xml:space="preserve"> </w:t>
      </w:r>
    </w:p>
    <w:p w:rsidR="00B3181C" w:rsidRDefault="00B3181C" w:rsidP="00B3181C">
      <w:pPr>
        <w:pStyle w:val="Heading5"/>
      </w:pPr>
      <w:r>
        <w:t>Duration</w:t>
      </w:r>
    </w:p>
    <w:p w:rsidR="00B3181C" w:rsidRPr="00C85841" w:rsidRDefault="00B3181C" w:rsidP="00B3181C">
      <w:pPr>
        <w:pStyle w:val="DPCbody"/>
      </w:pPr>
      <w:r>
        <w:t xml:space="preserve">September 2014 </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1,675,595</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90,946</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20,070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C506CA" w:rsidRDefault="00C506CA" w:rsidP="00B3181C">
      <w:pPr>
        <w:pStyle w:val="Heading4"/>
      </w:pPr>
    </w:p>
    <w:p w:rsidR="00971E8A" w:rsidRDefault="00971E8A">
      <w:pPr>
        <w:rPr>
          <w:rFonts w:asciiTheme="majorHAnsi" w:eastAsia="MS Mincho" w:hAnsiTheme="majorHAnsi"/>
          <w:b/>
          <w:bCs/>
          <w:color w:val="AF272F" w:themeColor="accent4"/>
          <w:sz w:val="28"/>
          <w:szCs w:val="28"/>
        </w:rPr>
      </w:pPr>
      <w:r>
        <w:br w:type="page"/>
      </w:r>
    </w:p>
    <w:p w:rsidR="00B3181C" w:rsidRPr="008B2BA1" w:rsidRDefault="00612EC5" w:rsidP="00B3181C">
      <w:pPr>
        <w:pStyle w:val="Heading4"/>
      </w:pPr>
      <w:r>
        <w:lastRenderedPageBreak/>
        <w:t>Transport Accident Commission</w:t>
      </w:r>
      <w:r w:rsidR="00B3181C">
        <w:t>:  Drink Driving “Interlocks”</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launch campaign announcing legislation changes for drink driving offences.</w:t>
      </w:r>
    </w:p>
    <w:p w:rsidR="00B3181C" w:rsidRDefault="00B3181C" w:rsidP="00B3181C">
      <w:pPr>
        <w:pStyle w:val="Heading5"/>
      </w:pPr>
      <w:r>
        <w:t>Duration</w:t>
      </w:r>
    </w:p>
    <w:p w:rsidR="00B3181C" w:rsidRPr="00C85841" w:rsidRDefault="00B3181C" w:rsidP="00B3181C">
      <w:pPr>
        <w:pStyle w:val="DPCbody"/>
      </w:pPr>
      <w:r>
        <w:t xml:space="preserve">September </w:t>
      </w:r>
      <w:r w:rsidR="00243B34">
        <w:t>-</w:t>
      </w:r>
      <w:r>
        <w:t xml:space="preserve"> October 2014</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773,725</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589,456</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86,450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F2785D" w:rsidRDefault="00F2785D" w:rsidP="00B3181C">
      <w:pPr>
        <w:pStyle w:val="Heading4"/>
      </w:pPr>
    </w:p>
    <w:p w:rsidR="00B3181C" w:rsidRPr="008B2BA1" w:rsidRDefault="00612EC5" w:rsidP="00B3181C">
      <w:pPr>
        <w:pStyle w:val="Heading4"/>
      </w:pPr>
      <w:r>
        <w:t>Transport Accident Commission</w:t>
      </w:r>
      <w:r w:rsidR="00B3181C">
        <w:t>:  Motorcycles “Perfect Ride”</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campaign during the Australian Moto GP targeting returned / recreational riders addressing the risks associated with motor cycling and unexpected dangers on the road.</w:t>
      </w:r>
    </w:p>
    <w:p w:rsidR="00B3181C" w:rsidRDefault="00B3181C" w:rsidP="00B3181C">
      <w:pPr>
        <w:pStyle w:val="Heading5"/>
      </w:pPr>
      <w:r>
        <w:t>Duration</w:t>
      </w:r>
    </w:p>
    <w:p w:rsidR="00B3181C" w:rsidRPr="00C85841" w:rsidRDefault="004C75C2" w:rsidP="00B3181C">
      <w:pPr>
        <w:pStyle w:val="DPCbody"/>
      </w:pPr>
      <w:r>
        <w:t>October 2014</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400,337</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0646A6" w:rsidP="00C506CA">
            <w:pPr>
              <w:pStyle w:val="DPCtabletext"/>
            </w:pPr>
            <w:r>
              <w:t>87,597</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20,070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612EC5" w:rsidRDefault="00612EC5">
      <w:pPr>
        <w:rPr>
          <w:rFonts w:asciiTheme="majorHAnsi" w:eastAsia="MS Mincho" w:hAnsiTheme="majorHAnsi"/>
          <w:b/>
          <w:bCs/>
          <w:color w:val="AF272F" w:themeColor="accent4"/>
          <w:sz w:val="28"/>
          <w:szCs w:val="28"/>
        </w:rPr>
      </w:pPr>
    </w:p>
    <w:p w:rsidR="00971E8A" w:rsidRDefault="00971E8A">
      <w:pPr>
        <w:rPr>
          <w:rFonts w:asciiTheme="majorHAnsi" w:eastAsia="MS Mincho" w:hAnsiTheme="majorHAnsi"/>
          <w:b/>
          <w:bCs/>
          <w:color w:val="AF272F" w:themeColor="accent4"/>
          <w:sz w:val="28"/>
          <w:szCs w:val="28"/>
        </w:rPr>
      </w:pPr>
      <w:r>
        <w:br w:type="page"/>
      </w:r>
    </w:p>
    <w:p w:rsidR="00B3181C" w:rsidRPr="008B2BA1" w:rsidRDefault="00612EC5" w:rsidP="00B3181C">
      <w:pPr>
        <w:pStyle w:val="Heading4"/>
      </w:pPr>
      <w:r>
        <w:lastRenderedPageBreak/>
        <w:t>Transport Accident Commission</w:t>
      </w:r>
      <w:r w:rsidR="00B3181C">
        <w:t>:  Parental Influence, P Drivers “Red Line”</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campaign addressing the risk factor of newly licence drivers</w:t>
      </w:r>
      <w:r w:rsidR="00BC2FF3">
        <w:t>,</w:t>
      </w:r>
      <w:r w:rsidR="00B3181C">
        <w:t xml:space="preserve"> and aimed at parents of these drivers encouraging them to continue to play a role in the safety and decision making of their young drivers through continued mentoring and role modelling.</w:t>
      </w:r>
    </w:p>
    <w:p w:rsidR="00B3181C" w:rsidRDefault="00B3181C" w:rsidP="00B3181C">
      <w:pPr>
        <w:pStyle w:val="Heading5"/>
      </w:pPr>
      <w:r>
        <w:t>Duration</w:t>
      </w:r>
    </w:p>
    <w:p w:rsidR="00B3181C" w:rsidRPr="00C85841" w:rsidRDefault="00B3181C" w:rsidP="00B3181C">
      <w:pPr>
        <w:pStyle w:val="DPCbody"/>
      </w:pPr>
      <w:r>
        <w:t>October</w:t>
      </w:r>
      <w:r w:rsidR="00612EC5">
        <w:t xml:space="preserve"> </w:t>
      </w:r>
      <w:r w:rsidR="00AB59EB" w:rsidRPr="00152167">
        <w:t>–</w:t>
      </w:r>
      <w:r w:rsidR="004C75C2">
        <w:t xml:space="preserve"> </w:t>
      </w:r>
      <w:r>
        <w:t>November 2014</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401,714</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462D39" w:rsidP="00C506CA">
            <w:pPr>
              <w:pStyle w:val="DPCtabletext"/>
            </w:pPr>
            <w:r>
              <w:t>97,811</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20,070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F2785D" w:rsidRDefault="00F2785D" w:rsidP="00612EC5">
      <w:pPr>
        <w:pStyle w:val="Heading4"/>
      </w:pPr>
    </w:p>
    <w:p w:rsidR="00B3181C" w:rsidRPr="008B2BA1" w:rsidRDefault="00612EC5" w:rsidP="00B3181C">
      <w:pPr>
        <w:pStyle w:val="Heading4"/>
      </w:pPr>
      <w:r>
        <w:t>Transport Accident Commission</w:t>
      </w:r>
      <w:r w:rsidR="00B3181C">
        <w:t>:  Police Enforcement “Party’s Over”</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multifaceted campaign to support increased on-road </w:t>
      </w:r>
      <w:r>
        <w:t>p</w:t>
      </w:r>
      <w:r w:rsidR="00B3181C">
        <w:t>olice enforcement activity, specifically targeting drink driving, speeding, drug driving, unlicenced drivers and unregistered vehicles.</w:t>
      </w:r>
    </w:p>
    <w:p w:rsidR="00B3181C" w:rsidRDefault="00B3181C" w:rsidP="00B3181C">
      <w:pPr>
        <w:pStyle w:val="Heading5"/>
      </w:pPr>
      <w:r>
        <w:t>Duration</w:t>
      </w:r>
    </w:p>
    <w:p w:rsidR="00B3181C" w:rsidRPr="00C85841" w:rsidRDefault="00B3181C" w:rsidP="00B3181C">
      <w:pPr>
        <w:pStyle w:val="DPCbody"/>
      </w:pPr>
      <w:r>
        <w:t xml:space="preserve">December 2014 </w:t>
      </w:r>
      <w:r w:rsidR="00AB59EB" w:rsidRPr="00152167">
        <w:t>–</w:t>
      </w:r>
      <w:r>
        <w:t xml:space="preserve"> January 2015</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462D39" w:rsidP="00C506CA">
            <w:pPr>
              <w:pStyle w:val="DPCtabletext"/>
            </w:pPr>
            <w:r>
              <w:t>661,493</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243,198</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20,070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C506CA" w:rsidRDefault="00C506CA" w:rsidP="00B3181C">
      <w:pPr>
        <w:pStyle w:val="Heading4"/>
      </w:pPr>
    </w:p>
    <w:p w:rsidR="00971E8A" w:rsidRDefault="00971E8A">
      <w:pPr>
        <w:rPr>
          <w:rFonts w:asciiTheme="majorHAnsi" w:eastAsia="MS Mincho" w:hAnsiTheme="majorHAnsi"/>
          <w:b/>
          <w:bCs/>
          <w:color w:val="AF272F" w:themeColor="accent4"/>
          <w:sz w:val="28"/>
          <w:szCs w:val="28"/>
        </w:rPr>
      </w:pPr>
      <w:r>
        <w:br w:type="page"/>
      </w:r>
    </w:p>
    <w:p w:rsidR="00B3181C" w:rsidRPr="008B2BA1" w:rsidRDefault="00612EC5" w:rsidP="00B3181C">
      <w:pPr>
        <w:pStyle w:val="Heading4"/>
      </w:pPr>
      <w:r>
        <w:lastRenderedPageBreak/>
        <w:t>Transport Accident Commission</w:t>
      </w:r>
      <w:r w:rsidR="00B3181C">
        <w:t>:  Distractions “Blind”</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campaign addressing the issue of distractions whilst using the road network. The campaign speaks to drivers and riders, as well as other vulnerable road users such as pedestrians and cyclists, and addresses distractions such as mobile phones and other devices, demonstrating the potential traumatic consequences.</w:t>
      </w:r>
    </w:p>
    <w:p w:rsidR="00B3181C" w:rsidRDefault="00B3181C" w:rsidP="00B3181C">
      <w:pPr>
        <w:pStyle w:val="Heading5"/>
      </w:pPr>
      <w:r>
        <w:t>Duration</w:t>
      </w:r>
    </w:p>
    <w:p w:rsidR="00B3181C" w:rsidRPr="00C85841" w:rsidRDefault="00B3181C" w:rsidP="00B3181C">
      <w:pPr>
        <w:pStyle w:val="DPCbody"/>
      </w:pPr>
      <w:r>
        <w:t xml:space="preserve">January 2015 </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304,173</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420,933</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20,070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F2785D" w:rsidRDefault="00F2785D" w:rsidP="00612EC5">
      <w:pPr>
        <w:pStyle w:val="Heading4"/>
      </w:pPr>
    </w:p>
    <w:p w:rsidR="00B3181C" w:rsidRPr="008B2BA1" w:rsidRDefault="00612EC5" w:rsidP="00B3181C">
      <w:pPr>
        <w:pStyle w:val="Heading4"/>
      </w:pPr>
      <w:r>
        <w:t>Transport Accident Commission</w:t>
      </w:r>
      <w:r w:rsidR="00B3181C">
        <w:t>:  Vehicle Safety “AEB”</w:t>
      </w:r>
    </w:p>
    <w:p w:rsidR="00B3181C" w:rsidRPr="00501D7E" w:rsidRDefault="00B3181C" w:rsidP="00B3181C">
      <w:pPr>
        <w:pStyle w:val="Heading5"/>
      </w:pPr>
      <w:r>
        <w:t>Summary</w:t>
      </w:r>
    </w:p>
    <w:p w:rsidR="00B3181C" w:rsidRPr="00C34AB7" w:rsidRDefault="00652D48" w:rsidP="00B3181C">
      <w:pPr>
        <w:pStyle w:val="DPCbody"/>
      </w:pPr>
      <w:r>
        <w:t>This was</w:t>
      </w:r>
      <w:r w:rsidR="00B3181C">
        <w:t xml:space="preserve"> </w:t>
      </w:r>
      <w:r>
        <w:t xml:space="preserve">a </w:t>
      </w:r>
      <w:r w:rsidR="00B3181C">
        <w:t>campaign demonstrating the “Auto Emergency Braking” vehicle technology and highlighting the potential to reduce collision/trauma outcomes..</w:t>
      </w:r>
    </w:p>
    <w:p w:rsidR="00B3181C" w:rsidRDefault="00B3181C" w:rsidP="00B3181C">
      <w:pPr>
        <w:pStyle w:val="Heading5"/>
      </w:pPr>
      <w:r>
        <w:t>Duration</w:t>
      </w:r>
    </w:p>
    <w:p w:rsidR="00B3181C" w:rsidRPr="00C85841" w:rsidRDefault="00B3181C" w:rsidP="00B3181C">
      <w:pPr>
        <w:pStyle w:val="DPCbody"/>
      </w:pPr>
      <w:r>
        <w:t>February 2015</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682,427</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109,187</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20,070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C506CA" w:rsidRDefault="00C506CA" w:rsidP="00B3181C">
      <w:pPr>
        <w:pStyle w:val="Heading4"/>
      </w:pPr>
    </w:p>
    <w:p w:rsidR="00971E8A" w:rsidRDefault="00971E8A">
      <w:pPr>
        <w:rPr>
          <w:rFonts w:asciiTheme="majorHAnsi" w:eastAsia="MS Mincho" w:hAnsiTheme="majorHAnsi"/>
          <w:b/>
          <w:bCs/>
          <w:color w:val="AF272F" w:themeColor="accent4"/>
          <w:sz w:val="28"/>
          <w:szCs w:val="28"/>
        </w:rPr>
      </w:pPr>
      <w:r>
        <w:br w:type="page"/>
      </w:r>
    </w:p>
    <w:p w:rsidR="00B3181C" w:rsidRPr="008B2BA1" w:rsidRDefault="00612EC5" w:rsidP="00B3181C">
      <w:pPr>
        <w:pStyle w:val="Heading4"/>
      </w:pPr>
      <w:r>
        <w:lastRenderedPageBreak/>
        <w:t>Transport Accident Commission</w:t>
      </w:r>
      <w:r w:rsidR="00B3181C">
        <w:t>:  Drowsy Driving “Pillow”</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campaign speaking to all drivers and riders about the issues of “drowsy driving” and educating the community about the science of sleep and ultimately he body’s inability to fight it, highlighting the potential traumatic outcomes of falling asleep at the wheel.</w:t>
      </w:r>
    </w:p>
    <w:p w:rsidR="00B3181C" w:rsidRDefault="00B3181C" w:rsidP="00B3181C">
      <w:pPr>
        <w:pStyle w:val="Heading5"/>
      </w:pPr>
      <w:r>
        <w:t>Duration</w:t>
      </w:r>
    </w:p>
    <w:p w:rsidR="00B3181C" w:rsidRPr="00C85841" w:rsidRDefault="00B3181C" w:rsidP="00B3181C">
      <w:pPr>
        <w:pStyle w:val="DPCbody"/>
      </w:pPr>
      <w:r>
        <w:t xml:space="preserve">March </w:t>
      </w:r>
      <w:r w:rsidR="00CA1E96" w:rsidRPr="00152167">
        <w:t>–</w:t>
      </w:r>
      <w:r>
        <w:t xml:space="preserve"> April 2015</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277,595</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86,105</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20,070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F2785D" w:rsidRDefault="00F2785D" w:rsidP="00612EC5">
      <w:pPr>
        <w:pStyle w:val="Heading4"/>
      </w:pPr>
    </w:p>
    <w:p w:rsidR="00B3181C" w:rsidRPr="008B2BA1" w:rsidRDefault="00612EC5" w:rsidP="00B3181C">
      <w:pPr>
        <w:pStyle w:val="Heading4"/>
      </w:pPr>
      <w:r>
        <w:t>Transport Accident Commission</w:t>
      </w:r>
      <w:r w:rsidR="00B3181C">
        <w:t>:  Police Enforcement “Party’s Over”</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multifaceted campaig</w:t>
      </w:r>
      <w:r>
        <w:t>n to support increased on-road p</w:t>
      </w:r>
      <w:r w:rsidR="00B3181C">
        <w:t>olice enforcement activity, specifically targeting drink driving, speeding, drug driving, unlicensed drivers and unregistered vehicles.</w:t>
      </w:r>
    </w:p>
    <w:p w:rsidR="00B3181C" w:rsidRDefault="00B3181C" w:rsidP="00B3181C">
      <w:pPr>
        <w:pStyle w:val="Heading5"/>
      </w:pPr>
      <w:r>
        <w:t>Duration</w:t>
      </w:r>
    </w:p>
    <w:p w:rsidR="00B3181C" w:rsidRPr="00C85841" w:rsidRDefault="00CA1E96" w:rsidP="00B3181C">
      <w:pPr>
        <w:pStyle w:val="DPCbody"/>
      </w:pPr>
      <w:r>
        <w:t>April 2015</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401,714</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ED417C" w:rsidP="00C506CA">
            <w:pPr>
              <w:pStyle w:val="DPCtabletext"/>
            </w:pPr>
            <w:r>
              <w:t>97,811</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20,070</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B3181C" w:rsidRDefault="00B3181C" w:rsidP="00B3181C">
      <w:pPr>
        <w:pStyle w:val="Heading4"/>
      </w:pPr>
    </w:p>
    <w:p w:rsidR="00971E8A" w:rsidRDefault="00971E8A">
      <w:pPr>
        <w:rPr>
          <w:rFonts w:asciiTheme="majorHAnsi" w:eastAsia="MS Mincho" w:hAnsiTheme="majorHAnsi"/>
          <w:b/>
          <w:bCs/>
          <w:color w:val="AF272F" w:themeColor="accent4"/>
          <w:sz w:val="28"/>
          <w:szCs w:val="28"/>
        </w:rPr>
      </w:pPr>
      <w:r>
        <w:br w:type="page"/>
      </w:r>
    </w:p>
    <w:p w:rsidR="00B3181C" w:rsidRPr="008B2BA1" w:rsidRDefault="00612EC5" w:rsidP="00B3181C">
      <w:pPr>
        <w:pStyle w:val="Heading4"/>
      </w:pPr>
      <w:r>
        <w:lastRenderedPageBreak/>
        <w:t>Transport Accident Commission</w:t>
      </w:r>
      <w:r w:rsidR="00B3181C">
        <w:t>:  Fatigue</w:t>
      </w:r>
      <w:r w:rsidR="00152167">
        <w:t>,</w:t>
      </w:r>
      <w:r w:rsidR="00B3181C">
        <w:t xml:space="preserve"> SES “Driver Reviver”</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tactical campaign to support the SES Driver Reviver campaign, encouraging all holiday makers to use the stops and take a 15 minute powernap over the Easter period. </w:t>
      </w:r>
    </w:p>
    <w:p w:rsidR="00B3181C" w:rsidRDefault="00B3181C" w:rsidP="00B3181C">
      <w:pPr>
        <w:pStyle w:val="Heading5"/>
      </w:pPr>
      <w:r>
        <w:t>Duration</w:t>
      </w:r>
    </w:p>
    <w:p w:rsidR="00B3181C" w:rsidRPr="00C85841" w:rsidRDefault="00B3181C" w:rsidP="00B3181C">
      <w:pPr>
        <w:pStyle w:val="DPCbody"/>
      </w:pPr>
      <w:r>
        <w:t>April 2015</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ED417C" w:rsidP="00C506CA">
            <w:pPr>
              <w:pStyle w:val="DPCtabletext"/>
            </w:pPr>
            <w:r>
              <w:t>207,475</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15,750</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F2785D" w:rsidRDefault="00F2785D" w:rsidP="00612EC5">
      <w:pPr>
        <w:pStyle w:val="Heading4"/>
      </w:pPr>
    </w:p>
    <w:p w:rsidR="00B3181C" w:rsidRPr="008B2BA1" w:rsidRDefault="00612EC5" w:rsidP="00B3181C">
      <w:pPr>
        <w:pStyle w:val="Heading4"/>
      </w:pPr>
      <w:r>
        <w:t>Transport Accident Commission</w:t>
      </w:r>
      <w:r w:rsidR="00B3181C">
        <w:t>:  Parental Role Modelling “Strings”</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launch campaign focussing on positive parental role modelling and </w:t>
      </w:r>
      <w:r>
        <w:t xml:space="preserve">the </w:t>
      </w:r>
      <w:r w:rsidR="00B3181C">
        <w:t xml:space="preserve">potential this has to influence their child’s future driving behaviour.   </w:t>
      </w:r>
    </w:p>
    <w:p w:rsidR="00B3181C" w:rsidRDefault="00B3181C" w:rsidP="00B3181C">
      <w:pPr>
        <w:pStyle w:val="Heading5"/>
      </w:pPr>
      <w:r>
        <w:t>Duration</w:t>
      </w:r>
    </w:p>
    <w:p w:rsidR="00B3181C" w:rsidRPr="00C85841" w:rsidRDefault="00B3181C" w:rsidP="00B3181C">
      <w:pPr>
        <w:pStyle w:val="DPCbody"/>
      </w:pPr>
      <w:r>
        <w:t xml:space="preserve">April </w:t>
      </w:r>
      <w:r w:rsidR="00880355" w:rsidRPr="00152167">
        <w:t>–</w:t>
      </w:r>
      <w:r>
        <w:t xml:space="preserve"> May 2015</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1,758,588</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795,388</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94,065</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B3181C" w:rsidRDefault="00B3181C" w:rsidP="00B3181C">
      <w:pPr>
        <w:pStyle w:val="Heading4"/>
      </w:pPr>
    </w:p>
    <w:p w:rsidR="00971E8A" w:rsidRDefault="00971E8A">
      <w:pPr>
        <w:rPr>
          <w:rFonts w:asciiTheme="majorHAnsi" w:eastAsia="MS Mincho" w:hAnsiTheme="majorHAnsi"/>
          <w:b/>
          <w:bCs/>
          <w:color w:val="AF272F" w:themeColor="accent4"/>
          <w:sz w:val="28"/>
          <w:szCs w:val="28"/>
        </w:rPr>
      </w:pPr>
      <w:r>
        <w:br w:type="page"/>
      </w:r>
    </w:p>
    <w:p w:rsidR="00B3181C" w:rsidRPr="008B2BA1" w:rsidRDefault="00612EC5" w:rsidP="00B3181C">
      <w:pPr>
        <w:pStyle w:val="Heading4"/>
      </w:pPr>
      <w:r>
        <w:lastRenderedPageBreak/>
        <w:t>Transport Accident Commission</w:t>
      </w:r>
      <w:r w:rsidR="00B3181C">
        <w:t>:  Vehicle Safety “Auto Emergency Braking”</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campaign demonstrating the “Auto Emergency Braking” vehicle technology and highlighting the potential to reduce collision/trauma outcomes.   </w:t>
      </w:r>
    </w:p>
    <w:p w:rsidR="00B3181C" w:rsidRDefault="00B3181C" w:rsidP="00B3181C">
      <w:pPr>
        <w:pStyle w:val="Heading5"/>
      </w:pPr>
      <w:r>
        <w:t>Duration</w:t>
      </w:r>
    </w:p>
    <w:p w:rsidR="00B3181C" w:rsidRPr="00C85841" w:rsidRDefault="00DB37AF" w:rsidP="00B3181C">
      <w:pPr>
        <w:pStyle w:val="DPCbody"/>
      </w:pPr>
      <w:r>
        <w:t>May 2015</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425,931</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ED417C" w:rsidP="00C506CA">
            <w:pPr>
              <w:pStyle w:val="DPCtabletext"/>
            </w:pPr>
            <w:r>
              <w:t>53,605</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F2785D" w:rsidRDefault="00F2785D" w:rsidP="00612EC5">
      <w:pPr>
        <w:pStyle w:val="Heading4"/>
      </w:pPr>
    </w:p>
    <w:p w:rsidR="00B3181C" w:rsidRPr="008B2BA1" w:rsidRDefault="00612EC5" w:rsidP="00B3181C">
      <w:pPr>
        <w:pStyle w:val="Heading4"/>
      </w:pPr>
      <w:r>
        <w:t>Transport Accident Commission</w:t>
      </w:r>
      <w:r w:rsidR="00B3181C">
        <w:t>:  Child Safety “Thingle Toodle”</w:t>
      </w:r>
    </w:p>
    <w:p w:rsidR="00B3181C" w:rsidRPr="00501D7E" w:rsidRDefault="00B3181C" w:rsidP="00B3181C">
      <w:pPr>
        <w:pStyle w:val="Heading5"/>
      </w:pPr>
      <w:r>
        <w:t>Summary</w:t>
      </w:r>
    </w:p>
    <w:p w:rsidR="00B3181C" w:rsidRPr="00C34AB7" w:rsidRDefault="00652D48" w:rsidP="00B3181C">
      <w:pPr>
        <w:pStyle w:val="DPCbody"/>
      </w:pPr>
      <w:r>
        <w:t>This was a</w:t>
      </w:r>
      <w:r w:rsidR="00B3181C">
        <w:t xml:space="preserve"> campaign demonstrating the “Auto Emergency Braking” vehicle technology and highlighting the potential to reduce collision/trauma outcomes.   </w:t>
      </w:r>
    </w:p>
    <w:p w:rsidR="00B3181C" w:rsidRDefault="00B3181C" w:rsidP="00B3181C">
      <w:pPr>
        <w:pStyle w:val="Heading5"/>
      </w:pPr>
      <w:r>
        <w:t>Duration</w:t>
      </w:r>
    </w:p>
    <w:p w:rsidR="00B3181C" w:rsidRPr="00C85841" w:rsidRDefault="00DB37AF" w:rsidP="00B3181C">
      <w:pPr>
        <w:pStyle w:val="DPCbody"/>
      </w:pPr>
      <w:r>
        <w:t xml:space="preserve">August 2014 </w:t>
      </w:r>
      <w:r w:rsidRPr="00152167">
        <w:t>–</w:t>
      </w:r>
      <w:r w:rsidR="00B3181C">
        <w:t xml:space="preserve"> June 2015</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242,204</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B3181C" w:rsidRDefault="00B3181C" w:rsidP="00B3181C">
      <w:pPr>
        <w:pStyle w:val="Heading4"/>
      </w:pPr>
    </w:p>
    <w:p w:rsidR="00971E8A" w:rsidRDefault="00971E8A">
      <w:pPr>
        <w:rPr>
          <w:rFonts w:asciiTheme="majorHAnsi" w:eastAsia="MS Mincho" w:hAnsiTheme="majorHAnsi"/>
          <w:b/>
          <w:bCs/>
          <w:color w:val="AF272F" w:themeColor="accent4"/>
          <w:sz w:val="28"/>
          <w:szCs w:val="28"/>
        </w:rPr>
      </w:pPr>
      <w:r>
        <w:br w:type="page"/>
      </w:r>
    </w:p>
    <w:p w:rsidR="00B3181C" w:rsidRPr="008B2BA1" w:rsidRDefault="00612EC5" w:rsidP="00B3181C">
      <w:pPr>
        <w:pStyle w:val="Heading4"/>
      </w:pPr>
      <w:r>
        <w:lastRenderedPageBreak/>
        <w:t>Transport Accident Commission</w:t>
      </w:r>
      <w:r w:rsidR="00B3181C">
        <w:t>:  Youth “TAC Cup Future Stars”</w:t>
      </w:r>
    </w:p>
    <w:p w:rsidR="00B3181C" w:rsidRPr="00501D7E" w:rsidRDefault="00B3181C" w:rsidP="00B3181C">
      <w:pPr>
        <w:pStyle w:val="Heading5"/>
      </w:pPr>
      <w:r>
        <w:t>Summary</w:t>
      </w:r>
    </w:p>
    <w:p w:rsidR="00B3181C" w:rsidRPr="00C34AB7" w:rsidRDefault="00B3181C" w:rsidP="00B3181C">
      <w:pPr>
        <w:pStyle w:val="DPCbody"/>
      </w:pPr>
      <w:r>
        <w:t xml:space="preserve">Naming rights and content partnership for the TAC Cup Future Stars program addressing a number of road safety issues including learner driving, education surrounding speed and safety, as well as parental influence into the early days of solo driving   </w:t>
      </w:r>
    </w:p>
    <w:p w:rsidR="00B3181C" w:rsidRDefault="00B3181C" w:rsidP="00B3181C">
      <w:pPr>
        <w:pStyle w:val="Heading5"/>
      </w:pPr>
      <w:r>
        <w:t>Duration</w:t>
      </w:r>
    </w:p>
    <w:p w:rsidR="00B3181C" w:rsidRPr="00C85841" w:rsidRDefault="00B3181C" w:rsidP="00B3181C">
      <w:pPr>
        <w:pStyle w:val="DPCbody"/>
      </w:pPr>
      <w:r>
        <w:t>July</w:t>
      </w:r>
      <w:r w:rsidR="00DB37AF">
        <w:t xml:space="preserve"> </w:t>
      </w:r>
      <w:r w:rsidR="00BC2FF3">
        <w:t xml:space="preserve">2014 </w:t>
      </w:r>
      <w:r w:rsidR="00DB37AF" w:rsidRPr="00152167">
        <w:t>–</w:t>
      </w:r>
      <w:r>
        <w:t xml:space="preserve"> September 2014 and May </w:t>
      </w:r>
      <w:r w:rsidR="00DB37AF" w:rsidRPr="00152167">
        <w:t>–</w:t>
      </w:r>
      <w:r w:rsidR="00DB37AF">
        <w:t xml:space="preserve"> </w:t>
      </w:r>
      <w:r>
        <w:t>June 2015</w:t>
      </w:r>
    </w:p>
    <w:tbl>
      <w:tblPr>
        <w:tblStyle w:val="TableGrid"/>
        <w:tblW w:w="5000" w:type="pct"/>
        <w:tblInd w:w="0" w:type="dxa"/>
        <w:tblLook w:val="04A0" w:firstRow="1" w:lastRow="0" w:firstColumn="1" w:lastColumn="0" w:noHBand="0" w:noVBand="1"/>
      </w:tblPr>
      <w:tblGrid>
        <w:gridCol w:w="4755"/>
        <w:gridCol w:w="4759"/>
      </w:tblGrid>
      <w:tr w:rsidR="00B3181C" w:rsidRPr="00C34AB7" w:rsidTr="00C506CA">
        <w:trPr>
          <w:cantSplit/>
          <w:tblHeader/>
        </w:trPr>
        <w:tc>
          <w:tcPr>
            <w:tcW w:w="2499" w:type="pct"/>
          </w:tcPr>
          <w:p w:rsidR="00B3181C" w:rsidRPr="003D4500" w:rsidRDefault="00B3181C" w:rsidP="00C506CA">
            <w:pPr>
              <w:pStyle w:val="DPCtablecolhead"/>
            </w:pPr>
            <w:r>
              <w:t>Campaign advertising expenditure</w:t>
            </w:r>
          </w:p>
        </w:tc>
        <w:tc>
          <w:tcPr>
            <w:tcW w:w="2501" w:type="pct"/>
          </w:tcPr>
          <w:p w:rsidR="00B3181C" w:rsidRPr="00FE51D3" w:rsidRDefault="00B3181C" w:rsidP="00C506CA">
            <w:pPr>
              <w:pStyle w:val="DPCtablecolhead"/>
            </w:pPr>
            <w:r>
              <w:t>$ (excluding GST)</w:t>
            </w:r>
          </w:p>
        </w:tc>
      </w:tr>
      <w:tr w:rsidR="00B3181C" w:rsidRPr="00C34AB7" w:rsidTr="00C506CA">
        <w:tc>
          <w:tcPr>
            <w:tcW w:w="2499" w:type="pct"/>
          </w:tcPr>
          <w:p w:rsidR="00B3181C" w:rsidRPr="00C34AB7" w:rsidRDefault="00B3181C" w:rsidP="00C506CA">
            <w:pPr>
              <w:pStyle w:val="DPCtabletext"/>
            </w:pPr>
            <w:r>
              <w:t>Media buy</w:t>
            </w:r>
          </w:p>
        </w:tc>
        <w:tc>
          <w:tcPr>
            <w:tcW w:w="2501" w:type="pct"/>
          </w:tcPr>
          <w:p w:rsidR="00B3181C" w:rsidRPr="00C34AB7" w:rsidRDefault="00B3181C" w:rsidP="00C506CA">
            <w:pPr>
              <w:pStyle w:val="DPCtabletext"/>
            </w:pPr>
            <w:r>
              <w:t>450,000</w:t>
            </w:r>
          </w:p>
        </w:tc>
      </w:tr>
      <w:tr w:rsidR="00B3181C" w:rsidRPr="00C34AB7" w:rsidTr="00C506CA">
        <w:tc>
          <w:tcPr>
            <w:tcW w:w="2499" w:type="pct"/>
          </w:tcPr>
          <w:p w:rsidR="00B3181C" w:rsidRPr="00C34AB7" w:rsidRDefault="00B3181C" w:rsidP="00C506CA">
            <w:pPr>
              <w:pStyle w:val="DPCtabletext"/>
            </w:pPr>
            <w:r>
              <w:t>Creative and campaign development</w:t>
            </w:r>
          </w:p>
        </w:tc>
        <w:tc>
          <w:tcPr>
            <w:tcW w:w="2501" w:type="pct"/>
          </w:tcPr>
          <w:p w:rsidR="00B3181C" w:rsidRPr="00C34AB7" w:rsidRDefault="00B3181C" w:rsidP="00C506CA">
            <w:pPr>
              <w:pStyle w:val="DPCtabletext"/>
            </w:pPr>
            <w:r>
              <w:t>8,255</w:t>
            </w:r>
          </w:p>
        </w:tc>
      </w:tr>
      <w:tr w:rsidR="00B3181C" w:rsidRPr="00C34AB7" w:rsidTr="00C506CA">
        <w:tc>
          <w:tcPr>
            <w:tcW w:w="2499" w:type="pct"/>
          </w:tcPr>
          <w:p w:rsidR="00B3181C" w:rsidRDefault="00B3181C" w:rsidP="00C506CA">
            <w:pPr>
              <w:pStyle w:val="DPCtabletext"/>
            </w:pPr>
            <w:r>
              <w:t>Research and evaluation</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Print and collateral</w:t>
            </w:r>
          </w:p>
        </w:tc>
        <w:tc>
          <w:tcPr>
            <w:tcW w:w="2501" w:type="pct"/>
          </w:tcPr>
          <w:p w:rsidR="00B3181C" w:rsidRPr="00C34AB7" w:rsidRDefault="00B3181C" w:rsidP="00C506CA">
            <w:pPr>
              <w:pStyle w:val="DPCtabletext"/>
            </w:pPr>
            <w:r>
              <w:t>N/A</w:t>
            </w:r>
          </w:p>
        </w:tc>
      </w:tr>
      <w:tr w:rsidR="00B3181C" w:rsidRPr="00C34AB7" w:rsidTr="00C506CA">
        <w:tc>
          <w:tcPr>
            <w:tcW w:w="2499" w:type="pct"/>
          </w:tcPr>
          <w:p w:rsidR="00B3181C" w:rsidRPr="00C34AB7" w:rsidRDefault="00B3181C" w:rsidP="00C506CA">
            <w:pPr>
              <w:pStyle w:val="DPCtabletext"/>
            </w:pPr>
            <w:r>
              <w:t>Other campaign costs</w:t>
            </w:r>
          </w:p>
        </w:tc>
        <w:tc>
          <w:tcPr>
            <w:tcW w:w="2501" w:type="pct"/>
          </w:tcPr>
          <w:p w:rsidR="00B3181C" w:rsidRPr="00C34AB7" w:rsidRDefault="00B3181C" w:rsidP="00C506CA">
            <w:pPr>
              <w:pStyle w:val="DPCtabletext"/>
            </w:pPr>
            <w:r>
              <w:t>N/A</w:t>
            </w:r>
          </w:p>
        </w:tc>
      </w:tr>
    </w:tbl>
    <w:p w:rsidR="00F2785D" w:rsidRDefault="00F2785D">
      <w:pPr>
        <w:rPr>
          <w:rFonts w:asciiTheme="majorHAnsi" w:eastAsia="MS Mincho" w:hAnsiTheme="majorHAnsi"/>
          <w:b/>
          <w:bCs/>
          <w:color w:val="AF272F" w:themeColor="accent4"/>
          <w:sz w:val="28"/>
          <w:szCs w:val="28"/>
        </w:rPr>
      </w:pPr>
    </w:p>
    <w:p w:rsidR="00F72E2F" w:rsidRPr="004F306E" w:rsidRDefault="004F306E" w:rsidP="00F72E2F">
      <w:pPr>
        <w:pStyle w:val="Heading4"/>
      </w:pPr>
      <w:r w:rsidRPr="004F306E">
        <w:t xml:space="preserve">Transport Safety Victoria: Summer Boating Safety </w:t>
      </w:r>
    </w:p>
    <w:p w:rsidR="00F72E2F" w:rsidRPr="004F306E" w:rsidRDefault="00F72E2F" w:rsidP="00F72E2F">
      <w:pPr>
        <w:pStyle w:val="Heading5"/>
      </w:pPr>
      <w:r w:rsidRPr="004F306E">
        <w:t>Summary</w:t>
      </w:r>
    </w:p>
    <w:p w:rsidR="00F72E2F" w:rsidRPr="004F306E" w:rsidRDefault="004F306E" w:rsidP="00F72E2F">
      <w:pPr>
        <w:pStyle w:val="DPCbody"/>
      </w:pPr>
      <w:r w:rsidRPr="004F306E">
        <w:rPr>
          <w:szCs w:val="20"/>
        </w:rPr>
        <w:t>In 2005, Victoria introduced new legislation making it mandatory to wear a lifejacket in defined circumstances. While wear rates improved, there has been a decline in recent years. As a result, T</w:t>
      </w:r>
      <w:r>
        <w:rPr>
          <w:szCs w:val="20"/>
        </w:rPr>
        <w:t xml:space="preserve">ransport </w:t>
      </w:r>
      <w:r w:rsidRPr="004F306E">
        <w:rPr>
          <w:szCs w:val="20"/>
        </w:rPr>
        <w:t>S</w:t>
      </w:r>
      <w:r>
        <w:rPr>
          <w:szCs w:val="20"/>
        </w:rPr>
        <w:t xml:space="preserve">afety </w:t>
      </w:r>
      <w:r w:rsidRPr="004F306E">
        <w:rPr>
          <w:szCs w:val="20"/>
        </w:rPr>
        <w:t>V</w:t>
      </w:r>
      <w:r>
        <w:rPr>
          <w:szCs w:val="20"/>
        </w:rPr>
        <w:t>ictoria</w:t>
      </w:r>
      <w:r w:rsidRPr="004F306E">
        <w:rPr>
          <w:szCs w:val="20"/>
        </w:rPr>
        <w:t xml:space="preserve"> undertook a lifejacket safety campaign over summer in 2014-15. The education campaign and supporting compliance and enforcement program aimed to increase awareness of the importance of wearing a lifejacket among key at-risk boating groups and improve safety behaviour.</w:t>
      </w:r>
    </w:p>
    <w:p w:rsidR="00F72E2F" w:rsidRPr="004F306E" w:rsidRDefault="00F72E2F" w:rsidP="00F72E2F">
      <w:pPr>
        <w:pStyle w:val="Heading5"/>
      </w:pPr>
      <w:r w:rsidRPr="004F306E">
        <w:t>Duration</w:t>
      </w:r>
    </w:p>
    <w:p w:rsidR="00F72E2F" w:rsidRPr="004F306E" w:rsidRDefault="004F306E" w:rsidP="00F72E2F">
      <w:pPr>
        <w:pStyle w:val="DPCbody"/>
      </w:pPr>
      <w:r w:rsidRPr="004F306E">
        <w:t>December</w:t>
      </w:r>
      <w:r w:rsidR="00F72E2F" w:rsidRPr="004F306E">
        <w:t xml:space="preserve"> 2014 – </w:t>
      </w:r>
      <w:r w:rsidRPr="004F306E">
        <w:t xml:space="preserve">May </w:t>
      </w:r>
      <w:r w:rsidR="00F72E2F" w:rsidRPr="004F306E">
        <w:t>2015</w:t>
      </w:r>
    </w:p>
    <w:tbl>
      <w:tblPr>
        <w:tblStyle w:val="TableGrid"/>
        <w:tblW w:w="5000" w:type="pct"/>
        <w:tblInd w:w="0" w:type="dxa"/>
        <w:tblLook w:val="04A0" w:firstRow="1" w:lastRow="0" w:firstColumn="1" w:lastColumn="0" w:noHBand="0" w:noVBand="1"/>
      </w:tblPr>
      <w:tblGrid>
        <w:gridCol w:w="4755"/>
        <w:gridCol w:w="4759"/>
      </w:tblGrid>
      <w:tr w:rsidR="00F72E2F" w:rsidRPr="004F306E" w:rsidTr="00DD32E8">
        <w:trPr>
          <w:cantSplit/>
          <w:tblHeader/>
        </w:trPr>
        <w:tc>
          <w:tcPr>
            <w:tcW w:w="2499" w:type="pct"/>
          </w:tcPr>
          <w:p w:rsidR="00F72E2F" w:rsidRPr="004F306E" w:rsidRDefault="00F72E2F" w:rsidP="00DD32E8">
            <w:pPr>
              <w:pStyle w:val="DPCtablecolhead"/>
            </w:pPr>
            <w:r w:rsidRPr="004F306E">
              <w:t>Campaign advertising expenditure</w:t>
            </w:r>
          </w:p>
        </w:tc>
        <w:tc>
          <w:tcPr>
            <w:tcW w:w="2501" w:type="pct"/>
          </w:tcPr>
          <w:p w:rsidR="00F72E2F" w:rsidRPr="004F306E" w:rsidRDefault="00F72E2F" w:rsidP="00DD32E8">
            <w:pPr>
              <w:pStyle w:val="DPCtablecolhead"/>
            </w:pPr>
            <w:r w:rsidRPr="004F306E">
              <w:t>$ (excluding GST)</w:t>
            </w:r>
          </w:p>
        </w:tc>
      </w:tr>
      <w:tr w:rsidR="00F72E2F" w:rsidRPr="004F306E" w:rsidTr="00DD32E8">
        <w:tc>
          <w:tcPr>
            <w:tcW w:w="2499" w:type="pct"/>
          </w:tcPr>
          <w:p w:rsidR="00F72E2F" w:rsidRPr="004F306E" w:rsidRDefault="00F72E2F" w:rsidP="00DD32E8">
            <w:pPr>
              <w:pStyle w:val="DPCtabletext"/>
            </w:pPr>
            <w:r w:rsidRPr="004F306E">
              <w:t>Media buy</w:t>
            </w:r>
          </w:p>
        </w:tc>
        <w:tc>
          <w:tcPr>
            <w:tcW w:w="2501" w:type="pct"/>
          </w:tcPr>
          <w:p w:rsidR="00F72E2F" w:rsidRPr="004F306E" w:rsidRDefault="004F306E" w:rsidP="004F306E">
            <w:pPr>
              <w:pStyle w:val="DPCtabletext"/>
            </w:pPr>
            <w:r w:rsidRPr="004F306E">
              <w:t>298,792</w:t>
            </w:r>
          </w:p>
        </w:tc>
      </w:tr>
      <w:tr w:rsidR="00F72E2F" w:rsidRPr="004F306E" w:rsidTr="00DD32E8">
        <w:tc>
          <w:tcPr>
            <w:tcW w:w="2499" w:type="pct"/>
          </w:tcPr>
          <w:p w:rsidR="00F72E2F" w:rsidRPr="004F306E" w:rsidRDefault="00F72E2F" w:rsidP="00DD32E8">
            <w:pPr>
              <w:pStyle w:val="DPCtabletext"/>
            </w:pPr>
            <w:r w:rsidRPr="004F306E">
              <w:t>Creative and campaign development</w:t>
            </w:r>
          </w:p>
        </w:tc>
        <w:tc>
          <w:tcPr>
            <w:tcW w:w="2501" w:type="pct"/>
          </w:tcPr>
          <w:p w:rsidR="00F72E2F" w:rsidRPr="004F306E" w:rsidRDefault="004F306E" w:rsidP="004F306E">
            <w:pPr>
              <w:pStyle w:val="DPCtabletext"/>
            </w:pPr>
            <w:r w:rsidRPr="004F306E">
              <w:t>65,362</w:t>
            </w:r>
          </w:p>
        </w:tc>
      </w:tr>
      <w:tr w:rsidR="00F72E2F" w:rsidRPr="004F306E" w:rsidTr="00DD32E8">
        <w:tc>
          <w:tcPr>
            <w:tcW w:w="2499" w:type="pct"/>
          </w:tcPr>
          <w:p w:rsidR="00F72E2F" w:rsidRPr="004F306E" w:rsidRDefault="00F72E2F" w:rsidP="00DD32E8">
            <w:pPr>
              <w:pStyle w:val="DPCtabletext"/>
            </w:pPr>
            <w:r w:rsidRPr="004F306E">
              <w:t>Research and evaluation</w:t>
            </w:r>
          </w:p>
        </w:tc>
        <w:tc>
          <w:tcPr>
            <w:tcW w:w="2501" w:type="pct"/>
          </w:tcPr>
          <w:p w:rsidR="00F72E2F" w:rsidRPr="004F306E" w:rsidRDefault="004F306E" w:rsidP="00DD32E8">
            <w:pPr>
              <w:pStyle w:val="DPCtabletext"/>
            </w:pPr>
            <w:r w:rsidRPr="004F306E">
              <w:t>42,799</w:t>
            </w:r>
          </w:p>
        </w:tc>
      </w:tr>
      <w:tr w:rsidR="00F72E2F" w:rsidRPr="004F306E" w:rsidTr="00DD32E8">
        <w:tc>
          <w:tcPr>
            <w:tcW w:w="2499" w:type="pct"/>
          </w:tcPr>
          <w:p w:rsidR="00F72E2F" w:rsidRPr="004F306E" w:rsidRDefault="00F72E2F" w:rsidP="00DD32E8">
            <w:pPr>
              <w:pStyle w:val="DPCtabletext"/>
            </w:pPr>
            <w:r w:rsidRPr="004F306E">
              <w:t>Print and collateral</w:t>
            </w:r>
          </w:p>
        </w:tc>
        <w:tc>
          <w:tcPr>
            <w:tcW w:w="2501" w:type="pct"/>
          </w:tcPr>
          <w:p w:rsidR="00F72E2F" w:rsidRPr="004F306E" w:rsidRDefault="004F306E" w:rsidP="00DD32E8">
            <w:pPr>
              <w:pStyle w:val="DPCtabletext"/>
            </w:pPr>
            <w:r w:rsidRPr="004F306E">
              <w:t>21,910</w:t>
            </w:r>
          </w:p>
        </w:tc>
      </w:tr>
      <w:tr w:rsidR="00F72E2F" w:rsidRPr="00152167" w:rsidTr="00DD32E8">
        <w:tc>
          <w:tcPr>
            <w:tcW w:w="2499" w:type="pct"/>
          </w:tcPr>
          <w:p w:rsidR="00F72E2F" w:rsidRPr="004F306E" w:rsidRDefault="00F72E2F" w:rsidP="00DD32E8">
            <w:pPr>
              <w:pStyle w:val="DPCtabletext"/>
            </w:pPr>
            <w:r w:rsidRPr="004F306E">
              <w:t>Other campaign costs</w:t>
            </w:r>
          </w:p>
        </w:tc>
        <w:tc>
          <w:tcPr>
            <w:tcW w:w="2501" w:type="pct"/>
          </w:tcPr>
          <w:p w:rsidR="00F72E2F" w:rsidRPr="00152167" w:rsidRDefault="00F72E2F" w:rsidP="00DD32E8">
            <w:pPr>
              <w:pStyle w:val="DPCtabletext"/>
            </w:pPr>
            <w:r w:rsidRPr="004F306E">
              <w:t>N/A</w:t>
            </w:r>
          </w:p>
        </w:tc>
      </w:tr>
    </w:tbl>
    <w:p w:rsidR="00F72E2F" w:rsidRPr="00152167" w:rsidRDefault="00F72E2F" w:rsidP="00F72E2F">
      <w:pPr>
        <w:pStyle w:val="Heading4"/>
      </w:pPr>
    </w:p>
    <w:p w:rsidR="00971E8A" w:rsidRDefault="00971E8A">
      <w:pPr>
        <w:rPr>
          <w:rFonts w:asciiTheme="majorHAnsi" w:eastAsia="MS Mincho" w:hAnsiTheme="majorHAnsi"/>
          <w:b/>
          <w:bCs/>
          <w:color w:val="AF272F" w:themeColor="accent4"/>
          <w:sz w:val="28"/>
          <w:szCs w:val="28"/>
        </w:rPr>
      </w:pPr>
      <w:r>
        <w:br w:type="page"/>
      </w:r>
    </w:p>
    <w:p w:rsidR="0034418C" w:rsidRPr="00152167" w:rsidRDefault="00D168C0" w:rsidP="0034418C">
      <w:pPr>
        <w:pStyle w:val="Heading4"/>
      </w:pPr>
      <w:r>
        <w:lastRenderedPageBreak/>
        <w:t>Tourism Victoria</w:t>
      </w:r>
      <w:r w:rsidR="0034418C" w:rsidRPr="00152167">
        <w:t xml:space="preserve">: </w:t>
      </w:r>
      <w:r w:rsidR="00E04CF6">
        <w:t>Play Melbourne and Beyond</w:t>
      </w:r>
    </w:p>
    <w:p w:rsidR="0034418C" w:rsidRPr="00152167" w:rsidRDefault="0034418C" w:rsidP="0034418C">
      <w:pPr>
        <w:pStyle w:val="Heading5"/>
      </w:pPr>
      <w:r w:rsidRPr="00152167">
        <w:t>Summary</w:t>
      </w:r>
    </w:p>
    <w:p w:rsidR="00E04CF6" w:rsidRPr="00E04CF6" w:rsidRDefault="00E04CF6" w:rsidP="00E04CF6">
      <w:pPr>
        <w:pStyle w:val="DPCbody"/>
      </w:pPr>
      <w:r w:rsidRPr="00E04CF6">
        <w:t>In 2014-15, Tourism Victoria implemented stage three of the successful Play Melb</w:t>
      </w:r>
      <w:r w:rsidR="00C92E21">
        <w:t>ourne campaign. Play Melbourne and</w:t>
      </w:r>
      <w:r w:rsidRPr="00E04CF6">
        <w:t xml:space="preserve"> Beyond integrates Melbourne, regional Victoria and events messages – Play Melbourne, Play on after the event and Play beyond Melbourne.</w:t>
      </w:r>
      <w:r w:rsidR="006645FF">
        <w:t xml:space="preserve"> </w:t>
      </w:r>
    </w:p>
    <w:p w:rsidR="0034418C" w:rsidRPr="00152167" w:rsidRDefault="0034418C" w:rsidP="0034418C">
      <w:pPr>
        <w:pStyle w:val="Heading5"/>
      </w:pPr>
      <w:r w:rsidRPr="00152167">
        <w:t>Duration</w:t>
      </w:r>
    </w:p>
    <w:p w:rsidR="0034418C" w:rsidRPr="00152167" w:rsidRDefault="0034418C" w:rsidP="0034418C">
      <w:pPr>
        <w:pStyle w:val="DPCbody"/>
      </w:pPr>
      <w:r w:rsidRPr="00152167">
        <w:t>July 2014 –</w:t>
      </w:r>
      <w:r w:rsidR="00FE45B9">
        <w:t xml:space="preserve"> </w:t>
      </w:r>
      <w:r w:rsidRPr="00152167">
        <w:t>June 2015</w:t>
      </w:r>
    </w:p>
    <w:tbl>
      <w:tblPr>
        <w:tblStyle w:val="TableGrid"/>
        <w:tblW w:w="5000" w:type="pct"/>
        <w:tblInd w:w="0" w:type="dxa"/>
        <w:tblLook w:val="04A0" w:firstRow="1" w:lastRow="0" w:firstColumn="1" w:lastColumn="0" w:noHBand="0" w:noVBand="1"/>
      </w:tblPr>
      <w:tblGrid>
        <w:gridCol w:w="4755"/>
        <w:gridCol w:w="4759"/>
      </w:tblGrid>
      <w:tr w:rsidR="0034418C" w:rsidRPr="00152167" w:rsidTr="0034418C">
        <w:trPr>
          <w:cantSplit/>
          <w:tblHeader/>
        </w:trPr>
        <w:tc>
          <w:tcPr>
            <w:tcW w:w="2499" w:type="pct"/>
          </w:tcPr>
          <w:p w:rsidR="0034418C" w:rsidRPr="00152167" w:rsidRDefault="0034418C" w:rsidP="0034418C">
            <w:pPr>
              <w:pStyle w:val="DPCtablecolhead"/>
            </w:pPr>
            <w:r w:rsidRPr="00152167">
              <w:t>Campaign advertising expenditure</w:t>
            </w:r>
          </w:p>
        </w:tc>
        <w:tc>
          <w:tcPr>
            <w:tcW w:w="2501" w:type="pct"/>
          </w:tcPr>
          <w:p w:rsidR="0034418C" w:rsidRPr="00152167" w:rsidRDefault="0034418C" w:rsidP="0034418C">
            <w:pPr>
              <w:pStyle w:val="DPCtablecolhead"/>
            </w:pPr>
            <w:r w:rsidRPr="00152167">
              <w:t>$ (excluding GST)</w:t>
            </w:r>
          </w:p>
        </w:tc>
      </w:tr>
      <w:tr w:rsidR="0034418C" w:rsidRPr="00152167" w:rsidTr="0034418C">
        <w:tc>
          <w:tcPr>
            <w:tcW w:w="2499" w:type="pct"/>
          </w:tcPr>
          <w:p w:rsidR="0034418C" w:rsidRPr="00152167" w:rsidRDefault="0034418C" w:rsidP="0034418C">
            <w:pPr>
              <w:pStyle w:val="DPCtabletext"/>
            </w:pPr>
            <w:r w:rsidRPr="00152167">
              <w:t>Media buy</w:t>
            </w:r>
          </w:p>
        </w:tc>
        <w:tc>
          <w:tcPr>
            <w:tcW w:w="2501" w:type="pct"/>
          </w:tcPr>
          <w:p w:rsidR="0034418C" w:rsidRPr="00152167" w:rsidRDefault="00FE45B9" w:rsidP="0034418C">
            <w:pPr>
              <w:pStyle w:val="DPCtabletext"/>
            </w:pPr>
            <w:r>
              <w:t>2,597,904</w:t>
            </w:r>
          </w:p>
        </w:tc>
      </w:tr>
      <w:tr w:rsidR="0034418C" w:rsidRPr="00152167" w:rsidTr="0034418C">
        <w:tc>
          <w:tcPr>
            <w:tcW w:w="2499" w:type="pct"/>
          </w:tcPr>
          <w:p w:rsidR="0034418C" w:rsidRPr="00152167" w:rsidRDefault="0034418C" w:rsidP="0034418C">
            <w:pPr>
              <w:pStyle w:val="DPCtabletext"/>
            </w:pPr>
            <w:r w:rsidRPr="00152167">
              <w:t>Creative and campaign development</w:t>
            </w:r>
          </w:p>
        </w:tc>
        <w:tc>
          <w:tcPr>
            <w:tcW w:w="2501" w:type="pct"/>
          </w:tcPr>
          <w:p w:rsidR="0034418C" w:rsidRPr="00152167" w:rsidRDefault="00FE45B9" w:rsidP="0034418C">
            <w:pPr>
              <w:pStyle w:val="DPCtabletext"/>
            </w:pPr>
            <w:r>
              <w:t>381,540</w:t>
            </w:r>
          </w:p>
        </w:tc>
      </w:tr>
      <w:tr w:rsidR="0034418C" w:rsidRPr="00152167" w:rsidTr="0034418C">
        <w:tc>
          <w:tcPr>
            <w:tcW w:w="2499" w:type="pct"/>
          </w:tcPr>
          <w:p w:rsidR="0034418C" w:rsidRPr="00152167" w:rsidRDefault="0034418C" w:rsidP="0034418C">
            <w:pPr>
              <w:pStyle w:val="DPCtabletext"/>
            </w:pPr>
            <w:r w:rsidRPr="00152167">
              <w:t>Research and evaluation</w:t>
            </w:r>
          </w:p>
        </w:tc>
        <w:tc>
          <w:tcPr>
            <w:tcW w:w="2501" w:type="pct"/>
          </w:tcPr>
          <w:p w:rsidR="0034418C" w:rsidRPr="00152167" w:rsidRDefault="00FE45B9" w:rsidP="0034418C">
            <w:pPr>
              <w:pStyle w:val="DPCtabletext"/>
            </w:pPr>
            <w:r>
              <w:t>39,555</w:t>
            </w:r>
          </w:p>
        </w:tc>
      </w:tr>
      <w:tr w:rsidR="0034418C" w:rsidRPr="00152167" w:rsidTr="0034418C">
        <w:tc>
          <w:tcPr>
            <w:tcW w:w="2499" w:type="pct"/>
          </w:tcPr>
          <w:p w:rsidR="0034418C" w:rsidRPr="00152167" w:rsidRDefault="0034418C" w:rsidP="0034418C">
            <w:pPr>
              <w:pStyle w:val="DPCtabletext"/>
            </w:pPr>
            <w:r w:rsidRPr="00152167">
              <w:t>Print and collateral</w:t>
            </w:r>
          </w:p>
        </w:tc>
        <w:tc>
          <w:tcPr>
            <w:tcW w:w="2501" w:type="pct"/>
          </w:tcPr>
          <w:p w:rsidR="0034418C" w:rsidRPr="00152167" w:rsidRDefault="00FE45B9" w:rsidP="0034418C">
            <w:pPr>
              <w:pStyle w:val="DPCtabletext"/>
            </w:pPr>
            <w:r>
              <w:t>N/A</w:t>
            </w:r>
          </w:p>
        </w:tc>
      </w:tr>
      <w:tr w:rsidR="0034418C" w:rsidRPr="00152167" w:rsidTr="0034418C">
        <w:tc>
          <w:tcPr>
            <w:tcW w:w="2499" w:type="pct"/>
          </w:tcPr>
          <w:p w:rsidR="0034418C" w:rsidRPr="00152167" w:rsidRDefault="0034418C" w:rsidP="0034418C">
            <w:pPr>
              <w:pStyle w:val="DPCtabletext"/>
            </w:pPr>
            <w:r w:rsidRPr="00152167">
              <w:t>Other campaign costs</w:t>
            </w:r>
          </w:p>
        </w:tc>
        <w:tc>
          <w:tcPr>
            <w:tcW w:w="2501" w:type="pct"/>
          </w:tcPr>
          <w:p w:rsidR="0034418C" w:rsidRPr="00152167" w:rsidRDefault="00FE45B9" w:rsidP="0034418C">
            <w:pPr>
              <w:pStyle w:val="DPCtabletext"/>
            </w:pPr>
            <w:r>
              <w:t>N/A</w:t>
            </w:r>
          </w:p>
        </w:tc>
      </w:tr>
    </w:tbl>
    <w:p w:rsidR="00F2785D" w:rsidRPr="00971E8A" w:rsidRDefault="00F2785D" w:rsidP="00971E8A">
      <w:pPr>
        <w:pStyle w:val="Heading4"/>
      </w:pPr>
    </w:p>
    <w:p w:rsidR="0034418C" w:rsidRPr="00152167" w:rsidRDefault="00D46746" w:rsidP="0034418C">
      <w:pPr>
        <w:pStyle w:val="Heading4"/>
      </w:pPr>
      <w:r>
        <w:t>Tourism Victoria</w:t>
      </w:r>
      <w:r w:rsidR="0034418C" w:rsidRPr="00152167">
        <w:t xml:space="preserve">: </w:t>
      </w:r>
      <w:r>
        <w:t>Marysville Bushfire Recovery Program</w:t>
      </w:r>
    </w:p>
    <w:p w:rsidR="0034418C" w:rsidRPr="00152167" w:rsidRDefault="0034418C" w:rsidP="0034418C">
      <w:pPr>
        <w:pStyle w:val="Heading5"/>
      </w:pPr>
      <w:r w:rsidRPr="00152167">
        <w:t>Summary</w:t>
      </w:r>
    </w:p>
    <w:p w:rsidR="00D46746" w:rsidRDefault="00D46746" w:rsidP="00D46746">
      <w:pPr>
        <w:pStyle w:val="DPCbody"/>
        <w:rPr>
          <w:rFonts w:ascii="Arial" w:hAnsi="Arial"/>
          <w:color w:val="000000"/>
        </w:rPr>
      </w:pPr>
      <w:r w:rsidRPr="00D46746">
        <w:t xml:space="preserve">The $1.7 million Marysville Bushfire Recovery Program 2011-2014 concluded </w:t>
      </w:r>
      <w:r w:rsidR="00B51DAD">
        <w:t xml:space="preserve">in 2014-15 </w:t>
      </w:r>
      <w:r w:rsidRPr="00D46746">
        <w:t xml:space="preserve">with a marketing campaign targeting Melbourne that aimed to raise awareness of Marysville as a short break destination.  </w:t>
      </w:r>
    </w:p>
    <w:p w:rsidR="0034418C" w:rsidRPr="00152167" w:rsidRDefault="0034418C" w:rsidP="0034418C">
      <w:pPr>
        <w:pStyle w:val="Heading5"/>
      </w:pPr>
      <w:r w:rsidRPr="00152167">
        <w:t>Duration</w:t>
      </w:r>
    </w:p>
    <w:p w:rsidR="0034418C" w:rsidRPr="00152167" w:rsidRDefault="0090187F" w:rsidP="0034418C">
      <w:pPr>
        <w:pStyle w:val="DPCbody"/>
      </w:pPr>
      <w:r>
        <w:t xml:space="preserve">October 2014 </w:t>
      </w:r>
      <w:r w:rsidR="0034418C" w:rsidRPr="00152167">
        <w:t xml:space="preserve">– </w:t>
      </w:r>
      <w:r>
        <w:t xml:space="preserve">May </w:t>
      </w:r>
      <w:r w:rsidR="0034418C" w:rsidRPr="00152167">
        <w:t>2015</w:t>
      </w:r>
    </w:p>
    <w:tbl>
      <w:tblPr>
        <w:tblStyle w:val="TableGrid"/>
        <w:tblW w:w="5000" w:type="pct"/>
        <w:tblInd w:w="0" w:type="dxa"/>
        <w:tblLook w:val="04A0" w:firstRow="1" w:lastRow="0" w:firstColumn="1" w:lastColumn="0" w:noHBand="0" w:noVBand="1"/>
      </w:tblPr>
      <w:tblGrid>
        <w:gridCol w:w="4755"/>
        <w:gridCol w:w="4759"/>
      </w:tblGrid>
      <w:tr w:rsidR="0034418C" w:rsidRPr="00152167" w:rsidTr="0034418C">
        <w:trPr>
          <w:cantSplit/>
          <w:tblHeader/>
        </w:trPr>
        <w:tc>
          <w:tcPr>
            <w:tcW w:w="2499" w:type="pct"/>
          </w:tcPr>
          <w:p w:rsidR="0034418C" w:rsidRPr="00152167" w:rsidRDefault="0034418C" w:rsidP="0034418C">
            <w:pPr>
              <w:pStyle w:val="DPCtablecolhead"/>
            </w:pPr>
            <w:r w:rsidRPr="00152167">
              <w:t>Campaign advertising expenditure</w:t>
            </w:r>
          </w:p>
        </w:tc>
        <w:tc>
          <w:tcPr>
            <w:tcW w:w="2501" w:type="pct"/>
          </w:tcPr>
          <w:p w:rsidR="0034418C" w:rsidRPr="00152167" w:rsidRDefault="0034418C" w:rsidP="0034418C">
            <w:pPr>
              <w:pStyle w:val="DPCtablecolhead"/>
            </w:pPr>
            <w:r w:rsidRPr="00152167">
              <w:t>$ (excluding GST)</w:t>
            </w:r>
          </w:p>
        </w:tc>
      </w:tr>
      <w:tr w:rsidR="0034418C" w:rsidRPr="00152167" w:rsidTr="0034418C">
        <w:tc>
          <w:tcPr>
            <w:tcW w:w="2499" w:type="pct"/>
          </w:tcPr>
          <w:p w:rsidR="0034418C" w:rsidRPr="00152167" w:rsidRDefault="0034418C" w:rsidP="0034418C">
            <w:pPr>
              <w:pStyle w:val="DPCtabletext"/>
            </w:pPr>
            <w:r w:rsidRPr="00152167">
              <w:t>Media buy</w:t>
            </w:r>
          </w:p>
        </w:tc>
        <w:tc>
          <w:tcPr>
            <w:tcW w:w="2501" w:type="pct"/>
          </w:tcPr>
          <w:p w:rsidR="0034418C" w:rsidRPr="00152167" w:rsidRDefault="0090187F" w:rsidP="0034418C">
            <w:pPr>
              <w:pStyle w:val="DPCtabletext"/>
            </w:pPr>
            <w:r>
              <w:t>190,750</w:t>
            </w:r>
          </w:p>
        </w:tc>
      </w:tr>
      <w:tr w:rsidR="0034418C" w:rsidRPr="00152167" w:rsidTr="0034418C">
        <w:tc>
          <w:tcPr>
            <w:tcW w:w="2499" w:type="pct"/>
          </w:tcPr>
          <w:p w:rsidR="0034418C" w:rsidRPr="00152167" w:rsidRDefault="0034418C" w:rsidP="0034418C">
            <w:pPr>
              <w:pStyle w:val="DPCtabletext"/>
            </w:pPr>
            <w:r w:rsidRPr="00152167">
              <w:t>Creative and campaign development</w:t>
            </w:r>
          </w:p>
        </w:tc>
        <w:tc>
          <w:tcPr>
            <w:tcW w:w="2501" w:type="pct"/>
          </w:tcPr>
          <w:p w:rsidR="0034418C" w:rsidRPr="00152167" w:rsidRDefault="0090187F" w:rsidP="0034418C">
            <w:pPr>
              <w:pStyle w:val="DPCtabletext"/>
            </w:pPr>
            <w:r>
              <w:t>38,322</w:t>
            </w:r>
          </w:p>
        </w:tc>
      </w:tr>
      <w:tr w:rsidR="0034418C" w:rsidRPr="00152167" w:rsidTr="0034418C">
        <w:tc>
          <w:tcPr>
            <w:tcW w:w="2499" w:type="pct"/>
          </w:tcPr>
          <w:p w:rsidR="0034418C" w:rsidRPr="00152167" w:rsidRDefault="0034418C" w:rsidP="0034418C">
            <w:pPr>
              <w:pStyle w:val="DPCtabletext"/>
            </w:pPr>
            <w:r w:rsidRPr="00152167">
              <w:t>Research and evaluation</w:t>
            </w:r>
          </w:p>
        </w:tc>
        <w:tc>
          <w:tcPr>
            <w:tcW w:w="2501" w:type="pct"/>
          </w:tcPr>
          <w:p w:rsidR="0034418C" w:rsidRPr="00152167" w:rsidRDefault="0090187F" w:rsidP="0034418C">
            <w:pPr>
              <w:pStyle w:val="DPCtabletext"/>
            </w:pPr>
            <w:r>
              <w:t>N/A</w:t>
            </w:r>
          </w:p>
        </w:tc>
      </w:tr>
      <w:tr w:rsidR="0034418C" w:rsidRPr="00152167" w:rsidTr="0034418C">
        <w:tc>
          <w:tcPr>
            <w:tcW w:w="2499" w:type="pct"/>
          </w:tcPr>
          <w:p w:rsidR="0034418C" w:rsidRPr="00152167" w:rsidRDefault="0034418C" w:rsidP="0034418C">
            <w:pPr>
              <w:pStyle w:val="DPCtabletext"/>
            </w:pPr>
            <w:r w:rsidRPr="00152167">
              <w:t>Print and collateral</w:t>
            </w:r>
          </w:p>
        </w:tc>
        <w:tc>
          <w:tcPr>
            <w:tcW w:w="2501" w:type="pct"/>
          </w:tcPr>
          <w:p w:rsidR="0034418C" w:rsidRPr="00152167" w:rsidRDefault="0090187F" w:rsidP="0034418C">
            <w:pPr>
              <w:pStyle w:val="DPCtabletext"/>
            </w:pPr>
            <w:r>
              <w:t>N/A</w:t>
            </w:r>
          </w:p>
        </w:tc>
      </w:tr>
      <w:tr w:rsidR="0034418C" w:rsidRPr="00C34AB7" w:rsidTr="0034418C">
        <w:tc>
          <w:tcPr>
            <w:tcW w:w="2499" w:type="pct"/>
          </w:tcPr>
          <w:p w:rsidR="0034418C" w:rsidRPr="00152167" w:rsidRDefault="0034418C" w:rsidP="0034418C">
            <w:pPr>
              <w:pStyle w:val="DPCtabletext"/>
            </w:pPr>
            <w:r w:rsidRPr="00152167">
              <w:t>Other campaign costs</w:t>
            </w:r>
          </w:p>
        </w:tc>
        <w:tc>
          <w:tcPr>
            <w:tcW w:w="2501" w:type="pct"/>
          </w:tcPr>
          <w:p w:rsidR="0034418C" w:rsidRPr="00C34AB7" w:rsidRDefault="0090187F" w:rsidP="0034418C">
            <w:pPr>
              <w:pStyle w:val="DPCtabletext"/>
            </w:pPr>
            <w:r>
              <w:t>N/A</w:t>
            </w:r>
          </w:p>
        </w:tc>
      </w:tr>
    </w:tbl>
    <w:p w:rsidR="00716311" w:rsidRDefault="00716311">
      <w:pPr>
        <w:rPr>
          <w:rFonts w:asciiTheme="majorHAnsi" w:eastAsia="MS Mincho" w:hAnsiTheme="majorHAnsi"/>
          <w:b/>
          <w:bCs/>
          <w:color w:val="AF272F" w:themeColor="accent4"/>
          <w:sz w:val="28"/>
          <w:szCs w:val="28"/>
        </w:rPr>
      </w:pPr>
    </w:p>
    <w:p w:rsidR="00971E8A" w:rsidRDefault="00971E8A">
      <w:pPr>
        <w:rPr>
          <w:rFonts w:asciiTheme="majorHAnsi" w:eastAsia="MS Mincho" w:hAnsiTheme="majorHAnsi"/>
          <w:b/>
          <w:bCs/>
          <w:color w:val="AF272F" w:themeColor="accent4"/>
          <w:sz w:val="28"/>
          <w:szCs w:val="28"/>
        </w:rPr>
      </w:pPr>
      <w:r>
        <w:br w:type="page"/>
      </w:r>
    </w:p>
    <w:p w:rsidR="00D168C0" w:rsidRPr="00152167" w:rsidRDefault="00D168C0" w:rsidP="00D168C0">
      <w:pPr>
        <w:pStyle w:val="Heading4"/>
      </w:pPr>
      <w:r w:rsidRPr="00152167">
        <w:lastRenderedPageBreak/>
        <w:t xml:space="preserve">VicHealth: Team Up </w:t>
      </w:r>
    </w:p>
    <w:p w:rsidR="00D168C0" w:rsidRPr="00152167" w:rsidRDefault="00D168C0" w:rsidP="00D168C0">
      <w:pPr>
        <w:pStyle w:val="Heading5"/>
      </w:pPr>
      <w:r w:rsidRPr="00152167">
        <w:t>Summary</w:t>
      </w:r>
    </w:p>
    <w:p w:rsidR="00D168C0" w:rsidRPr="00152167" w:rsidRDefault="00D168C0" w:rsidP="00D168C0">
      <w:pPr>
        <w:pStyle w:val="DPCbody"/>
      </w:pPr>
      <w:r w:rsidRPr="00152167">
        <w:t xml:space="preserve">TeamUp is an innovative app that encourages Victorians to connect with others through local physical activities. TeamUp motivates Victorians to be active, and to stay active. </w:t>
      </w:r>
    </w:p>
    <w:p w:rsidR="00D168C0" w:rsidRPr="00152167" w:rsidRDefault="00D168C0" w:rsidP="00D168C0">
      <w:pPr>
        <w:pStyle w:val="Heading5"/>
      </w:pPr>
      <w:r w:rsidRPr="00152167">
        <w:t>Duration</w:t>
      </w:r>
    </w:p>
    <w:p w:rsidR="00D168C0" w:rsidRPr="00152167" w:rsidRDefault="00D168C0" w:rsidP="00D168C0">
      <w:pPr>
        <w:pStyle w:val="DPCbody"/>
      </w:pPr>
      <w:r w:rsidRPr="00152167">
        <w:t>July 2014 – June 2015</w:t>
      </w:r>
    </w:p>
    <w:tbl>
      <w:tblPr>
        <w:tblStyle w:val="TableGrid"/>
        <w:tblW w:w="5000" w:type="pct"/>
        <w:tblInd w:w="0" w:type="dxa"/>
        <w:tblLook w:val="04A0" w:firstRow="1" w:lastRow="0" w:firstColumn="1" w:lastColumn="0" w:noHBand="0" w:noVBand="1"/>
      </w:tblPr>
      <w:tblGrid>
        <w:gridCol w:w="4755"/>
        <w:gridCol w:w="4759"/>
      </w:tblGrid>
      <w:tr w:rsidR="00D168C0" w:rsidRPr="00152167" w:rsidTr="00953C87">
        <w:trPr>
          <w:cantSplit/>
          <w:tblHeader/>
        </w:trPr>
        <w:tc>
          <w:tcPr>
            <w:tcW w:w="2499" w:type="pct"/>
          </w:tcPr>
          <w:p w:rsidR="00D168C0" w:rsidRPr="00152167" w:rsidRDefault="00D168C0" w:rsidP="00953C87">
            <w:pPr>
              <w:pStyle w:val="DPCtablecolhead"/>
            </w:pPr>
            <w:r w:rsidRPr="00152167">
              <w:t>Campaign advertising expenditure</w:t>
            </w:r>
          </w:p>
        </w:tc>
        <w:tc>
          <w:tcPr>
            <w:tcW w:w="2501" w:type="pct"/>
          </w:tcPr>
          <w:p w:rsidR="00D168C0" w:rsidRPr="00152167" w:rsidRDefault="00D168C0" w:rsidP="00953C87">
            <w:pPr>
              <w:pStyle w:val="DPCtablecolhead"/>
            </w:pPr>
            <w:r w:rsidRPr="00152167">
              <w:t>$ (excluding GST)</w:t>
            </w:r>
          </w:p>
        </w:tc>
      </w:tr>
      <w:tr w:rsidR="00D168C0" w:rsidRPr="00152167" w:rsidTr="00953C87">
        <w:tc>
          <w:tcPr>
            <w:tcW w:w="2499" w:type="pct"/>
          </w:tcPr>
          <w:p w:rsidR="00D168C0" w:rsidRPr="00152167" w:rsidRDefault="00D168C0" w:rsidP="00953C87">
            <w:pPr>
              <w:pStyle w:val="DPCtabletext"/>
            </w:pPr>
            <w:r w:rsidRPr="00152167">
              <w:t>Media buy</w:t>
            </w:r>
          </w:p>
        </w:tc>
        <w:tc>
          <w:tcPr>
            <w:tcW w:w="2501" w:type="pct"/>
          </w:tcPr>
          <w:p w:rsidR="00D168C0" w:rsidRPr="00152167" w:rsidRDefault="00D168C0" w:rsidP="00953C87">
            <w:pPr>
              <w:pStyle w:val="DPCtabletext"/>
            </w:pPr>
            <w:r w:rsidRPr="00152167">
              <w:t>151,000</w:t>
            </w:r>
          </w:p>
        </w:tc>
      </w:tr>
      <w:tr w:rsidR="00D168C0" w:rsidRPr="00152167" w:rsidTr="00953C87">
        <w:tc>
          <w:tcPr>
            <w:tcW w:w="2499" w:type="pct"/>
          </w:tcPr>
          <w:p w:rsidR="00D168C0" w:rsidRPr="00152167" w:rsidRDefault="00D168C0" w:rsidP="00953C87">
            <w:pPr>
              <w:pStyle w:val="DPCtabletext"/>
            </w:pPr>
            <w:r w:rsidRPr="00152167">
              <w:t>Creative and campaign development</w:t>
            </w:r>
          </w:p>
        </w:tc>
        <w:tc>
          <w:tcPr>
            <w:tcW w:w="2501" w:type="pct"/>
          </w:tcPr>
          <w:p w:rsidR="00D168C0" w:rsidRPr="00152167" w:rsidRDefault="00D168C0" w:rsidP="00953C87">
            <w:pPr>
              <w:pStyle w:val="DPCtabletext"/>
            </w:pPr>
            <w:r w:rsidRPr="00152167">
              <w:t>248,000</w:t>
            </w:r>
          </w:p>
        </w:tc>
      </w:tr>
      <w:tr w:rsidR="00D168C0" w:rsidRPr="00152167" w:rsidTr="00953C87">
        <w:tc>
          <w:tcPr>
            <w:tcW w:w="2499" w:type="pct"/>
          </w:tcPr>
          <w:p w:rsidR="00D168C0" w:rsidRPr="00152167" w:rsidRDefault="00D168C0" w:rsidP="00953C87">
            <w:pPr>
              <w:pStyle w:val="DPCtabletext"/>
            </w:pPr>
            <w:r w:rsidRPr="00152167">
              <w:t>Research and evaluation</w:t>
            </w:r>
          </w:p>
        </w:tc>
        <w:tc>
          <w:tcPr>
            <w:tcW w:w="2501" w:type="pct"/>
          </w:tcPr>
          <w:p w:rsidR="00D168C0" w:rsidRPr="00152167" w:rsidRDefault="00D168C0" w:rsidP="00953C87">
            <w:pPr>
              <w:pStyle w:val="DPCtabletext"/>
            </w:pPr>
            <w:r w:rsidRPr="00152167">
              <w:t>35,000</w:t>
            </w:r>
          </w:p>
        </w:tc>
      </w:tr>
      <w:tr w:rsidR="00D168C0" w:rsidRPr="00152167" w:rsidTr="00953C87">
        <w:tc>
          <w:tcPr>
            <w:tcW w:w="2499" w:type="pct"/>
          </w:tcPr>
          <w:p w:rsidR="00D168C0" w:rsidRPr="00152167" w:rsidRDefault="00D168C0" w:rsidP="00953C87">
            <w:pPr>
              <w:pStyle w:val="DPCtabletext"/>
            </w:pPr>
            <w:r w:rsidRPr="00152167">
              <w:t>Print and collateral</w:t>
            </w:r>
          </w:p>
        </w:tc>
        <w:tc>
          <w:tcPr>
            <w:tcW w:w="2501" w:type="pct"/>
          </w:tcPr>
          <w:p w:rsidR="00D168C0" w:rsidRPr="00152167" w:rsidRDefault="00E93642" w:rsidP="00953C87">
            <w:pPr>
              <w:pStyle w:val="DPCtabletext"/>
            </w:pPr>
            <w:r>
              <w:t>N/A</w:t>
            </w:r>
          </w:p>
        </w:tc>
      </w:tr>
      <w:tr w:rsidR="00D168C0" w:rsidRPr="00152167" w:rsidTr="00953C87">
        <w:tc>
          <w:tcPr>
            <w:tcW w:w="2499" w:type="pct"/>
          </w:tcPr>
          <w:p w:rsidR="00D168C0" w:rsidRPr="00152167" w:rsidRDefault="00D168C0" w:rsidP="00953C87">
            <w:pPr>
              <w:pStyle w:val="DPCtabletext"/>
            </w:pPr>
            <w:r w:rsidRPr="00152167">
              <w:t>Other campaign costs</w:t>
            </w:r>
          </w:p>
        </w:tc>
        <w:tc>
          <w:tcPr>
            <w:tcW w:w="2501" w:type="pct"/>
          </w:tcPr>
          <w:p w:rsidR="00D168C0" w:rsidRPr="00152167" w:rsidRDefault="00D168C0" w:rsidP="00953C87">
            <w:pPr>
              <w:pStyle w:val="DPCtabletext"/>
            </w:pPr>
            <w:r w:rsidRPr="00152167">
              <w:t>1,210,000</w:t>
            </w:r>
          </w:p>
        </w:tc>
      </w:tr>
    </w:tbl>
    <w:p w:rsidR="00F2785D" w:rsidRDefault="00F2785D" w:rsidP="00612EC5">
      <w:pPr>
        <w:pStyle w:val="Heading4"/>
      </w:pPr>
    </w:p>
    <w:p w:rsidR="00D168C0" w:rsidRPr="00152167" w:rsidRDefault="00D168C0" w:rsidP="00D168C0">
      <w:pPr>
        <w:pStyle w:val="Heading4"/>
      </w:pPr>
      <w:r w:rsidRPr="00152167">
        <w:t xml:space="preserve">VicHealth: No Excuse Needed </w:t>
      </w:r>
    </w:p>
    <w:p w:rsidR="00D168C0" w:rsidRPr="00152167" w:rsidRDefault="00D168C0" w:rsidP="00D168C0">
      <w:pPr>
        <w:pStyle w:val="Heading5"/>
      </w:pPr>
      <w:r w:rsidRPr="00152167">
        <w:t>Summary</w:t>
      </w:r>
    </w:p>
    <w:p w:rsidR="00D168C0" w:rsidRPr="00152167" w:rsidRDefault="00D168C0" w:rsidP="00D168C0">
      <w:pPr>
        <w:pStyle w:val="Heading5"/>
        <w:rPr>
          <w:rFonts w:asciiTheme="minorHAnsi" w:eastAsia="Times" w:hAnsiTheme="minorHAnsi" w:cs="Arial"/>
          <w:b w:val="0"/>
          <w:bCs w:val="0"/>
          <w:i w:val="0"/>
          <w:color w:val="000000" w:themeColor="text1"/>
          <w:sz w:val="22"/>
          <w:szCs w:val="22"/>
        </w:rPr>
      </w:pPr>
      <w:r w:rsidRPr="00152167">
        <w:rPr>
          <w:rFonts w:asciiTheme="minorHAnsi" w:eastAsia="Times" w:hAnsiTheme="minorHAnsi" w:cs="Arial"/>
          <w:b w:val="0"/>
          <w:bCs w:val="0"/>
          <w:i w:val="0"/>
          <w:color w:val="000000" w:themeColor="text1"/>
          <w:sz w:val="22"/>
          <w:szCs w:val="22"/>
        </w:rPr>
        <w:t>The ‘No Excuse Needed’ campaign drove culture change by challenging perceived social norms around drinking. The campaign worked to normalise a more moderate drinking culture among the target audience.</w:t>
      </w:r>
    </w:p>
    <w:p w:rsidR="00D168C0" w:rsidRPr="00152167" w:rsidRDefault="00D168C0" w:rsidP="00D168C0">
      <w:pPr>
        <w:pStyle w:val="Heading5"/>
      </w:pPr>
      <w:r w:rsidRPr="00152167">
        <w:t>Duration</w:t>
      </w:r>
    </w:p>
    <w:p w:rsidR="00D168C0" w:rsidRPr="00152167" w:rsidRDefault="00D168C0" w:rsidP="00D168C0">
      <w:pPr>
        <w:pStyle w:val="DPCbody"/>
      </w:pPr>
      <w:r w:rsidRPr="00152167">
        <w:t>September 201</w:t>
      </w:r>
      <w:r w:rsidR="00E9187D">
        <w:t>4</w:t>
      </w:r>
      <w:r w:rsidRPr="00152167">
        <w:t xml:space="preserve"> –</w:t>
      </w:r>
      <w:r w:rsidR="00E93642">
        <w:t xml:space="preserve"> </w:t>
      </w:r>
      <w:r w:rsidRPr="00152167">
        <w:t>Jan 2015</w:t>
      </w:r>
    </w:p>
    <w:tbl>
      <w:tblPr>
        <w:tblStyle w:val="TableGrid"/>
        <w:tblW w:w="5000" w:type="pct"/>
        <w:tblInd w:w="0" w:type="dxa"/>
        <w:tblLook w:val="04A0" w:firstRow="1" w:lastRow="0" w:firstColumn="1" w:lastColumn="0" w:noHBand="0" w:noVBand="1"/>
      </w:tblPr>
      <w:tblGrid>
        <w:gridCol w:w="4755"/>
        <w:gridCol w:w="4759"/>
      </w:tblGrid>
      <w:tr w:rsidR="00D168C0" w:rsidRPr="00152167" w:rsidTr="00953C87">
        <w:trPr>
          <w:cantSplit/>
          <w:tblHeader/>
        </w:trPr>
        <w:tc>
          <w:tcPr>
            <w:tcW w:w="2499" w:type="pct"/>
          </w:tcPr>
          <w:p w:rsidR="00D168C0" w:rsidRPr="00152167" w:rsidRDefault="00D168C0" w:rsidP="00953C87">
            <w:pPr>
              <w:pStyle w:val="DPCtablecolhead"/>
            </w:pPr>
            <w:r w:rsidRPr="00152167">
              <w:t>Campaign advertising expenditure</w:t>
            </w:r>
          </w:p>
        </w:tc>
        <w:tc>
          <w:tcPr>
            <w:tcW w:w="2501" w:type="pct"/>
          </w:tcPr>
          <w:p w:rsidR="00D168C0" w:rsidRPr="00152167" w:rsidRDefault="00D168C0" w:rsidP="00953C87">
            <w:pPr>
              <w:pStyle w:val="DPCtablecolhead"/>
            </w:pPr>
            <w:r w:rsidRPr="00152167">
              <w:t>$ (excluding GST)</w:t>
            </w:r>
          </w:p>
        </w:tc>
      </w:tr>
      <w:tr w:rsidR="00D168C0" w:rsidRPr="00152167" w:rsidTr="00953C87">
        <w:tc>
          <w:tcPr>
            <w:tcW w:w="2499" w:type="pct"/>
          </w:tcPr>
          <w:p w:rsidR="00D168C0" w:rsidRPr="00152167" w:rsidRDefault="00D168C0" w:rsidP="00953C87">
            <w:pPr>
              <w:pStyle w:val="DPCtabletext"/>
            </w:pPr>
            <w:r w:rsidRPr="00152167">
              <w:t>Media buy</w:t>
            </w:r>
          </w:p>
        </w:tc>
        <w:tc>
          <w:tcPr>
            <w:tcW w:w="2501" w:type="pct"/>
          </w:tcPr>
          <w:p w:rsidR="00D168C0" w:rsidRPr="00152167" w:rsidRDefault="00D168C0" w:rsidP="00953C87">
            <w:pPr>
              <w:pStyle w:val="DPCtabletext"/>
            </w:pPr>
            <w:r w:rsidRPr="00152167">
              <w:t>948,000</w:t>
            </w:r>
          </w:p>
        </w:tc>
      </w:tr>
      <w:tr w:rsidR="00D168C0" w:rsidRPr="00152167" w:rsidTr="00953C87">
        <w:tc>
          <w:tcPr>
            <w:tcW w:w="2499" w:type="pct"/>
          </w:tcPr>
          <w:p w:rsidR="00D168C0" w:rsidRPr="00152167" w:rsidRDefault="00D168C0" w:rsidP="00953C87">
            <w:pPr>
              <w:pStyle w:val="DPCtabletext"/>
            </w:pPr>
            <w:r w:rsidRPr="00152167">
              <w:t>Creative and campaign development</w:t>
            </w:r>
          </w:p>
        </w:tc>
        <w:tc>
          <w:tcPr>
            <w:tcW w:w="2501" w:type="pct"/>
          </w:tcPr>
          <w:p w:rsidR="00D168C0" w:rsidRPr="00152167" w:rsidRDefault="00D168C0" w:rsidP="00953C87">
            <w:pPr>
              <w:pStyle w:val="DPCtabletext"/>
            </w:pPr>
            <w:r w:rsidRPr="00152167">
              <w:t>284,000</w:t>
            </w:r>
          </w:p>
        </w:tc>
      </w:tr>
      <w:tr w:rsidR="00D168C0" w:rsidRPr="00152167" w:rsidTr="00953C87">
        <w:tc>
          <w:tcPr>
            <w:tcW w:w="2499" w:type="pct"/>
          </w:tcPr>
          <w:p w:rsidR="00D168C0" w:rsidRPr="00152167" w:rsidRDefault="00D168C0" w:rsidP="00953C87">
            <w:pPr>
              <w:pStyle w:val="DPCtabletext"/>
            </w:pPr>
            <w:r w:rsidRPr="00152167">
              <w:t>Research and evaluation</w:t>
            </w:r>
          </w:p>
        </w:tc>
        <w:tc>
          <w:tcPr>
            <w:tcW w:w="2501" w:type="pct"/>
          </w:tcPr>
          <w:p w:rsidR="00D168C0" w:rsidRPr="00152167" w:rsidRDefault="00D168C0" w:rsidP="00953C87">
            <w:pPr>
              <w:pStyle w:val="DPCtabletext"/>
            </w:pPr>
            <w:r w:rsidRPr="00152167">
              <w:t>63,000</w:t>
            </w:r>
          </w:p>
        </w:tc>
      </w:tr>
      <w:tr w:rsidR="00D168C0" w:rsidRPr="00152167" w:rsidTr="00953C87">
        <w:tc>
          <w:tcPr>
            <w:tcW w:w="2499" w:type="pct"/>
          </w:tcPr>
          <w:p w:rsidR="00D168C0" w:rsidRPr="00152167" w:rsidRDefault="00D168C0" w:rsidP="00953C87">
            <w:pPr>
              <w:pStyle w:val="DPCtabletext"/>
            </w:pPr>
            <w:r w:rsidRPr="00152167">
              <w:t>Print and collateral</w:t>
            </w:r>
          </w:p>
        </w:tc>
        <w:tc>
          <w:tcPr>
            <w:tcW w:w="2501" w:type="pct"/>
          </w:tcPr>
          <w:p w:rsidR="00D168C0" w:rsidRPr="00152167" w:rsidRDefault="00D168C0" w:rsidP="00953C87">
            <w:pPr>
              <w:pStyle w:val="DPCtabletext"/>
            </w:pPr>
            <w:r w:rsidRPr="00152167">
              <w:t>6,000</w:t>
            </w:r>
          </w:p>
        </w:tc>
      </w:tr>
      <w:tr w:rsidR="00D168C0" w:rsidRPr="00C34AB7" w:rsidTr="00953C87">
        <w:tc>
          <w:tcPr>
            <w:tcW w:w="2499" w:type="pct"/>
          </w:tcPr>
          <w:p w:rsidR="00D168C0" w:rsidRPr="00152167" w:rsidRDefault="00D168C0" w:rsidP="00953C87">
            <w:pPr>
              <w:pStyle w:val="DPCtabletext"/>
            </w:pPr>
            <w:r w:rsidRPr="00152167">
              <w:t>Other campaign costs</w:t>
            </w:r>
          </w:p>
        </w:tc>
        <w:tc>
          <w:tcPr>
            <w:tcW w:w="2501" w:type="pct"/>
          </w:tcPr>
          <w:p w:rsidR="00D168C0" w:rsidRPr="00C34AB7" w:rsidRDefault="00D168C0" w:rsidP="00953C87">
            <w:pPr>
              <w:pStyle w:val="DPCtabletext"/>
            </w:pPr>
            <w:r w:rsidRPr="00152167">
              <w:t>108,000</w:t>
            </w:r>
          </w:p>
        </w:tc>
      </w:tr>
    </w:tbl>
    <w:p w:rsidR="00716311" w:rsidRDefault="00716311" w:rsidP="00D168C0">
      <w:pPr>
        <w:rPr>
          <w:rFonts w:asciiTheme="majorHAnsi" w:eastAsia="MS Mincho" w:hAnsiTheme="majorHAnsi"/>
          <w:b/>
          <w:bCs/>
          <w:color w:val="AF272F" w:themeColor="accent4"/>
          <w:sz w:val="28"/>
          <w:szCs w:val="28"/>
        </w:rPr>
      </w:pPr>
    </w:p>
    <w:p w:rsidR="00971E8A" w:rsidRDefault="00971E8A">
      <w:pPr>
        <w:rPr>
          <w:rFonts w:asciiTheme="majorHAnsi" w:eastAsia="MS Mincho" w:hAnsiTheme="majorHAnsi"/>
          <w:b/>
          <w:bCs/>
          <w:color w:val="AF272F" w:themeColor="accent4"/>
          <w:sz w:val="28"/>
          <w:szCs w:val="28"/>
        </w:rPr>
      </w:pPr>
      <w:r>
        <w:br w:type="page"/>
      </w:r>
    </w:p>
    <w:p w:rsidR="0034418C" w:rsidRPr="00152167" w:rsidRDefault="0034418C" w:rsidP="0034418C">
      <w:pPr>
        <w:pStyle w:val="Heading4"/>
      </w:pPr>
      <w:r w:rsidRPr="00152167">
        <w:lastRenderedPageBreak/>
        <w:t>VicHealth: H30 Challenge (Water Initiative)</w:t>
      </w:r>
    </w:p>
    <w:p w:rsidR="0034418C" w:rsidRPr="00152167" w:rsidRDefault="0034418C" w:rsidP="0034418C">
      <w:pPr>
        <w:pStyle w:val="Heading5"/>
      </w:pPr>
      <w:r w:rsidRPr="00152167">
        <w:t>Summary</w:t>
      </w:r>
    </w:p>
    <w:p w:rsidR="0034418C" w:rsidRPr="00152167" w:rsidRDefault="0034418C" w:rsidP="0034418C">
      <w:pPr>
        <w:pStyle w:val="Heading5"/>
        <w:rPr>
          <w:rFonts w:asciiTheme="minorHAnsi" w:eastAsia="Times" w:hAnsiTheme="minorHAnsi" w:cs="Arial"/>
          <w:b w:val="0"/>
          <w:bCs w:val="0"/>
          <w:i w:val="0"/>
          <w:color w:val="000000" w:themeColor="text1"/>
          <w:sz w:val="22"/>
          <w:szCs w:val="22"/>
        </w:rPr>
      </w:pPr>
      <w:r w:rsidRPr="00152167">
        <w:rPr>
          <w:rFonts w:asciiTheme="minorHAnsi" w:eastAsia="Times" w:hAnsiTheme="minorHAnsi" w:cs="Arial"/>
          <w:b w:val="0"/>
          <w:bCs w:val="0"/>
          <w:i w:val="0"/>
          <w:color w:val="000000" w:themeColor="text1"/>
          <w:sz w:val="22"/>
          <w:szCs w:val="22"/>
        </w:rPr>
        <w:t>The H30 Challenge encourage</w:t>
      </w:r>
      <w:r w:rsidR="00F92ABD">
        <w:rPr>
          <w:rFonts w:asciiTheme="minorHAnsi" w:eastAsia="Times" w:hAnsiTheme="minorHAnsi" w:cs="Arial"/>
          <w:b w:val="0"/>
          <w:bCs w:val="0"/>
          <w:i w:val="0"/>
          <w:color w:val="000000" w:themeColor="text1"/>
          <w:sz w:val="22"/>
          <w:szCs w:val="22"/>
        </w:rPr>
        <w:t>d</w:t>
      </w:r>
      <w:r w:rsidRPr="00152167">
        <w:rPr>
          <w:rFonts w:asciiTheme="minorHAnsi" w:eastAsia="Times" w:hAnsiTheme="minorHAnsi" w:cs="Arial"/>
          <w:b w:val="0"/>
          <w:bCs w:val="0"/>
          <w:i w:val="0"/>
          <w:color w:val="000000" w:themeColor="text1"/>
          <w:sz w:val="22"/>
          <w:szCs w:val="22"/>
        </w:rPr>
        <w:t xml:space="preserve"> Victorians to switch sugary drinks for water for 30 days and reap the health benefits.</w:t>
      </w:r>
    </w:p>
    <w:p w:rsidR="0034418C" w:rsidRPr="00152167" w:rsidRDefault="0034418C" w:rsidP="0034418C">
      <w:pPr>
        <w:pStyle w:val="Heading5"/>
      </w:pPr>
      <w:r w:rsidRPr="00152167">
        <w:t>Duration</w:t>
      </w:r>
    </w:p>
    <w:p w:rsidR="0034418C" w:rsidRPr="00152167" w:rsidRDefault="0034418C" w:rsidP="0034418C">
      <w:pPr>
        <w:pStyle w:val="DPCbody"/>
      </w:pPr>
      <w:r w:rsidRPr="00152167">
        <w:t>September 2014 –</w:t>
      </w:r>
      <w:r w:rsidR="00901007">
        <w:t xml:space="preserve"> </w:t>
      </w:r>
      <w:r w:rsidRPr="00152167">
        <w:t>February 2015</w:t>
      </w:r>
    </w:p>
    <w:tbl>
      <w:tblPr>
        <w:tblStyle w:val="TableGrid"/>
        <w:tblW w:w="5000" w:type="pct"/>
        <w:tblInd w:w="0" w:type="dxa"/>
        <w:tblLook w:val="04A0" w:firstRow="1" w:lastRow="0" w:firstColumn="1" w:lastColumn="0" w:noHBand="0" w:noVBand="1"/>
      </w:tblPr>
      <w:tblGrid>
        <w:gridCol w:w="4755"/>
        <w:gridCol w:w="4759"/>
      </w:tblGrid>
      <w:tr w:rsidR="0034418C" w:rsidRPr="00152167" w:rsidTr="0034418C">
        <w:trPr>
          <w:cantSplit/>
          <w:tblHeader/>
        </w:trPr>
        <w:tc>
          <w:tcPr>
            <w:tcW w:w="2499" w:type="pct"/>
          </w:tcPr>
          <w:p w:rsidR="0034418C" w:rsidRPr="00152167" w:rsidRDefault="0034418C" w:rsidP="0034418C">
            <w:pPr>
              <w:pStyle w:val="DPCtablecolhead"/>
            </w:pPr>
            <w:r w:rsidRPr="00152167">
              <w:t>Campaign advertising expenditure</w:t>
            </w:r>
          </w:p>
        </w:tc>
        <w:tc>
          <w:tcPr>
            <w:tcW w:w="2501" w:type="pct"/>
          </w:tcPr>
          <w:p w:rsidR="0034418C" w:rsidRPr="00152167" w:rsidRDefault="0034418C" w:rsidP="0034418C">
            <w:pPr>
              <w:pStyle w:val="DPCtablecolhead"/>
            </w:pPr>
            <w:r w:rsidRPr="00152167">
              <w:t>$ (excluding GST)</w:t>
            </w:r>
          </w:p>
        </w:tc>
      </w:tr>
      <w:tr w:rsidR="0034418C" w:rsidRPr="00152167" w:rsidTr="0034418C">
        <w:tc>
          <w:tcPr>
            <w:tcW w:w="2499" w:type="pct"/>
          </w:tcPr>
          <w:p w:rsidR="0034418C" w:rsidRPr="00152167" w:rsidRDefault="0034418C" w:rsidP="0034418C">
            <w:pPr>
              <w:pStyle w:val="DPCtabletext"/>
            </w:pPr>
            <w:r w:rsidRPr="00152167">
              <w:t>Media buy</w:t>
            </w:r>
          </w:p>
        </w:tc>
        <w:tc>
          <w:tcPr>
            <w:tcW w:w="2501" w:type="pct"/>
          </w:tcPr>
          <w:p w:rsidR="0034418C" w:rsidRPr="00152167" w:rsidRDefault="0034418C" w:rsidP="0034418C">
            <w:pPr>
              <w:pStyle w:val="DPCtabletext"/>
            </w:pPr>
            <w:r w:rsidRPr="00152167">
              <w:t>420,000</w:t>
            </w:r>
          </w:p>
        </w:tc>
      </w:tr>
      <w:tr w:rsidR="0034418C" w:rsidRPr="00152167" w:rsidTr="0034418C">
        <w:tc>
          <w:tcPr>
            <w:tcW w:w="2499" w:type="pct"/>
          </w:tcPr>
          <w:p w:rsidR="0034418C" w:rsidRPr="00152167" w:rsidRDefault="0034418C" w:rsidP="0034418C">
            <w:pPr>
              <w:pStyle w:val="DPCtabletext"/>
            </w:pPr>
            <w:r w:rsidRPr="00152167">
              <w:t>Creative and campaign development</w:t>
            </w:r>
          </w:p>
        </w:tc>
        <w:tc>
          <w:tcPr>
            <w:tcW w:w="2501" w:type="pct"/>
          </w:tcPr>
          <w:p w:rsidR="0034418C" w:rsidRPr="00152167" w:rsidRDefault="0034418C" w:rsidP="0034418C">
            <w:pPr>
              <w:pStyle w:val="DPCtabletext"/>
            </w:pPr>
            <w:r w:rsidRPr="00152167">
              <w:t>99,000</w:t>
            </w:r>
          </w:p>
        </w:tc>
      </w:tr>
      <w:tr w:rsidR="0034418C" w:rsidRPr="00152167" w:rsidTr="0034418C">
        <w:tc>
          <w:tcPr>
            <w:tcW w:w="2499" w:type="pct"/>
          </w:tcPr>
          <w:p w:rsidR="0034418C" w:rsidRPr="00152167" w:rsidRDefault="0034418C" w:rsidP="0034418C">
            <w:pPr>
              <w:pStyle w:val="DPCtabletext"/>
            </w:pPr>
            <w:r w:rsidRPr="00152167">
              <w:t>Research and evaluation</w:t>
            </w:r>
          </w:p>
        </w:tc>
        <w:tc>
          <w:tcPr>
            <w:tcW w:w="2501" w:type="pct"/>
          </w:tcPr>
          <w:p w:rsidR="0034418C" w:rsidRPr="00152167" w:rsidRDefault="0034418C" w:rsidP="0034418C">
            <w:pPr>
              <w:pStyle w:val="DPCtabletext"/>
            </w:pPr>
            <w:r w:rsidRPr="00152167">
              <w:t>44,000</w:t>
            </w:r>
          </w:p>
        </w:tc>
      </w:tr>
      <w:tr w:rsidR="0034418C" w:rsidRPr="00152167" w:rsidTr="0034418C">
        <w:tc>
          <w:tcPr>
            <w:tcW w:w="2499" w:type="pct"/>
          </w:tcPr>
          <w:p w:rsidR="0034418C" w:rsidRPr="00152167" w:rsidRDefault="0034418C" w:rsidP="0034418C">
            <w:pPr>
              <w:pStyle w:val="DPCtabletext"/>
            </w:pPr>
            <w:r w:rsidRPr="00152167">
              <w:t>Print and collateral</w:t>
            </w:r>
          </w:p>
        </w:tc>
        <w:tc>
          <w:tcPr>
            <w:tcW w:w="2501" w:type="pct"/>
          </w:tcPr>
          <w:p w:rsidR="0034418C" w:rsidRPr="00152167" w:rsidRDefault="0034418C" w:rsidP="0034418C">
            <w:pPr>
              <w:pStyle w:val="DPCtabletext"/>
            </w:pPr>
            <w:r w:rsidRPr="00152167">
              <w:t>6,000</w:t>
            </w:r>
          </w:p>
        </w:tc>
      </w:tr>
      <w:tr w:rsidR="0034418C" w:rsidRPr="00C34AB7" w:rsidTr="0034418C">
        <w:tc>
          <w:tcPr>
            <w:tcW w:w="2499" w:type="pct"/>
          </w:tcPr>
          <w:p w:rsidR="0034418C" w:rsidRPr="00152167" w:rsidRDefault="0034418C" w:rsidP="0034418C">
            <w:pPr>
              <w:pStyle w:val="DPCtabletext"/>
            </w:pPr>
            <w:r w:rsidRPr="00152167">
              <w:t>Other campaign costs</w:t>
            </w:r>
          </w:p>
        </w:tc>
        <w:tc>
          <w:tcPr>
            <w:tcW w:w="2501" w:type="pct"/>
          </w:tcPr>
          <w:p w:rsidR="0034418C" w:rsidRPr="00C34AB7" w:rsidRDefault="0034418C" w:rsidP="0034418C">
            <w:pPr>
              <w:pStyle w:val="DPCtabletext"/>
            </w:pPr>
            <w:r w:rsidRPr="00152167">
              <w:t>933,000</w:t>
            </w:r>
          </w:p>
        </w:tc>
      </w:tr>
    </w:tbl>
    <w:p w:rsidR="00F2785D" w:rsidRPr="00971E8A" w:rsidRDefault="00F2785D" w:rsidP="00971E8A">
      <w:pPr>
        <w:pStyle w:val="Heading4"/>
      </w:pPr>
    </w:p>
    <w:p w:rsidR="000E0F89" w:rsidRPr="00152167" w:rsidRDefault="000E0F89" w:rsidP="000E0F89">
      <w:pPr>
        <w:pStyle w:val="Heading4"/>
      </w:pPr>
      <w:r w:rsidRPr="00152167">
        <w:t>Vic</w:t>
      </w:r>
      <w:r>
        <w:t>Roads</w:t>
      </w:r>
      <w:r w:rsidRPr="00152167">
        <w:t xml:space="preserve">: </w:t>
      </w:r>
      <w:r>
        <w:t>Travel Happy, Share the Road</w:t>
      </w:r>
    </w:p>
    <w:p w:rsidR="000E0F89" w:rsidRPr="00152167" w:rsidRDefault="000E0F89" w:rsidP="000E0F89">
      <w:pPr>
        <w:pStyle w:val="Heading5"/>
      </w:pPr>
      <w:r w:rsidRPr="00152167">
        <w:t>Summary</w:t>
      </w:r>
    </w:p>
    <w:p w:rsidR="000E0F89" w:rsidRPr="00152167" w:rsidRDefault="00F92ABD" w:rsidP="000E0F89">
      <w:pPr>
        <w:pStyle w:val="Heading5"/>
        <w:rPr>
          <w:rFonts w:asciiTheme="minorHAnsi" w:eastAsia="Times" w:hAnsiTheme="minorHAnsi" w:cs="Arial"/>
          <w:b w:val="0"/>
          <w:bCs w:val="0"/>
          <w:i w:val="0"/>
          <w:color w:val="000000" w:themeColor="text1"/>
          <w:sz w:val="22"/>
          <w:szCs w:val="22"/>
        </w:rPr>
      </w:pPr>
      <w:r>
        <w:rPr>
          <w:rFonts w:asciiTheme="minorHAnsi" w:eastAsia="Times" w:hAnsiTheme="minorHAnsi" w:cs="Arial"/>
          <w:b w:val="0"/>
          <w:bCs w:val="0"/>
          <w:i w:val="0"/>
          <w:color w:val="000000" w:themeColor="text1"/>
          <w:sz w:val="22"/>
          <w:szCs w:val="22"/>
        </w:rPr>
        <w:t>This was a</w:t>
      </w:r>
      <w:r w:rsidR="000E0F89">
        <w:rPr>
          <w:rFonts w:asciiTheme="minorHAnsi" w:eastAsia="Times" w:hAnsiTheme="minorHAnsi" w:cs="Arial"/>
          <w:b w:val="0"/>
          <w:bCs w:val="0"/>
          <w:i w:val="0"/>
          <w:color w:val="000000" w:themeColor="text1"/>
          <w:sz w:val="22"/>
          <w:szCs w:val="22"/>
        </w:rPr>
        <w:t xml:space="preserve"> long-term awareness and behaviour change campaign aimed at getting all Victorian road users (including pedestrians, cyclists, motorcyclists and trucks) to share the road courteously to ensure all road users arrive safely at their destination.</w:t>
      </w:r>
    </w:p>
    <w:p w:rsidR="000E0F89" w:rsidRPr="00152167" w:rsidRDefault="000E0F89" w:rsidP="000E0F89">
      <w:pPr>
        <w:pStyle w:val="Heading5"/>
      </w:pPr>
      <w:r w:rsidRPr="00152167">
        <w:t>Duration</w:t>
      </w:r>
    </w:p>
    <w:p w:rsidR="000E0F89" w:rsidRPr="00152167" w:rsidRDefault="002038D7" w:rsidP="000E0F89">
      <w:pPr>
        <w:pStyle w:val="DPCbody"/>
      </w:pPr>
      <w:r>
        <w:t xml:space="preserve">April 2015 </w:t>
      </w:r>
      <w:r w:rsidR="00E9187D">
        <w:t>–</w:t>
      </w:r>
      <w:r>
        <w:t xml:space="preserve"> </w:t>
      </w:r>
      <w:r w:rsidR="00E9187D">
        <w:t>June 2015 (campaign continuing to 2017)</w:t>
      </w:r>
    </w:p>
    <w:tbl>
      <w:tblPr>
        <w:tblStyle w:val="TableGrid"/>
        <w:tblW w:w="5000" w:type="pct"/>
        <w:tblInd w:w="0" w:type="dxa"/>
        <w:tblLook w:val="04A0" w:firstRow="1" w:lastRow="0" w:firstColumn="1" w:lastColumn="0" w:noHBand="0" w:noVBand="1"/>
      </w:tblPr>
      <w:tblGrid>
        <w:gridCol w:w="4755"/>
        <w:gridCol w:w="4759"/>
      </w:tblGrid>
      <w:tr w:rsidR="000E0F89" w:rsidRPr="00152167" w:rsidTr="0083715B">
        <w:trPr>
          <w:cantSplit/>
          <w:tblHeader/>
        </w:trPr>
        <w:tc>
          <w:tcPr>
            <w:tcW w:w="2499" w:type="pct"/>
          </w:tcPr>
          <w:p w:rsidR="000E0F89" w:rsidRPr="00152167" w:rsidRDefault="000E0F89" w:rsidP="0083715B">
            <w:pPr>
              <w:pStyle w:val="DPCtablecolhead"/>
            </w:pPr>
            <w:r w:rsidRPr="00152167">
              <w:t>Campaign advertising expenditure</w:t>
            </w:r>
          </w:p>
        </w:tc>
        <w:tc>
          <w:tcPr>
            <w:tcW w:w="2501" w:type="pct"/>
          </w:tcPr>
          <w:p w:rsidR="000E0F89" w:rsidRPr="00152167" w:rsidRDefault="000E0F89" w:rsidP="0083715B">
            <w:pPr>
              <w:pStyle w:val="DPCtablecolhead"/>
            </w:pPr>
            <w:r w:rsidRPr="00152167">
              <w:t>$ (excluding GST)</w:t>
            </w:r>
          </w:p>
        </w:tc>
      </w:tr>
      <w:tr w:rsidR="000E0F89" w:rsidRPr="00152167" w:rsidTr="0083715B">
        <w:tc>
          <w:tcPr>
            <w:tcW w:w="2499" w:type="pct"/>
          </w:tcPr>
          <w:p w:rsidR="000E0F89" w:rsidRPr="00152167" w:rsidRDefault="000E0F89" w:rsidP="0083715B">
            <w:pPr>
              <w:pStyle w:val="DPCtabletext"/>
            </w:pPr>
            <w:r w:rsidRPr="00152167">
              <w:t>Media buy</w:t>
            </w:r>
          </w:p>
        </w:tc>
        <w:tc>
          <w:tcPr>
            <w:tcW w:w="2501" w:type="pct"/>
          </w:tcPr>
          <w:p w:rsidR="000E0F89" w:rsidRPr="00152167" w:rsidRDefault="002038D7" w:rsidP="0083715B">
            <w:pPr>
              <w:pStyle w:val="DPCtabletext"/>
            </w:pPr>
            <w:r>
              <w:t>200,000</w:t>
            </w:r>
          </w:p>
        </w:tc>
      </w:tr>
      <w:tr w:rsidR="000E0F89" w:rsidRPr="00152167" w:rsidTr="0083715B">
        <w:tc>
          <w:tcPr>
            <w:tcW w:w="2499" w:type="pct"/>
          </w:tcPr>
          <w:p w:rsidR="000E0F89" w:rsidRPr="00152167" w:rsidRDefault="000E0F89" w:rsidP="0083715B">
            <w:pPr>
              <w:pStyle w:val="DPCtabletext"/>
            </w:pPr>
            <w:r w:rsidRPr="00152167">
              <w:t>Creative and campaign development</w:t>
            </w:r>
          </w:p>
        </w:tc>
        <w:tc>
          <w:tcPr>
            <w:tcW w:w="2501" w:type="pct"/>
          </w:tcPr>
          <w:p w:rsidR="000E0F89" w:rsidRPr="00152167" w:rsidRDefault="002038D7" w:rsidP="0083715B">
            <w:pPr>
              <w:pStyle w:val="DPCtabletext"/>
            </w:pPr>
            <w:r>
              <w:t>450</w:t>
            </w:r>
            <w:r w:rsidR="000E0F89" w:rsidRPr="00152167">
              <w:t>,000</w:t>
            </w:r>
          </w:p>
        </w:tc>
      </w:tr>
      <w:tr w:rsidR="000E0F89" w:rsidRPr="00152167" w:rsidTr="0083715B">
        <w:tc>
          <w:tcPr>
            <w:tcW w:w="2499" w:type="pct"/>
          </w:tcPr>
          <w:p w:rsidR="000E0F89" w:rsidRPr="00152167" w:rsidRDefault="000E0F89" w:rsidP="0083715B">
            <w:pPr>
              <w:pStyle w:val="DPCtabletext"/>
            </w:pPr>
            <w:r w:rsidRPr="00152167">
              <w:t>Research and evaluation</w:t>
            </w:r>
          </w:p>
        </w:tc>
        <w:tc>
          <w:tcPr>
            <w:tcW w:w="2501" w:type="pct"/>
          </w:tcPr>
          <w:p w:rsidR="000E0F89" w:rsidRPr="00152167" w:rsidRDefault="002038D7" w:rsidP="0083715B">
            <w:pPr>
              <w:pStyle w:val="DPCtabletext"/>
            </w:pPr>
            <w:r>
              <w:t>20</w:t>
            </w:r>
            <w:r w:rsidR="000E0F89" w:rsidRPr="00152167">
              <w:t>,000</w:t>
            </w:r>
          </w:p>
        </w:tc>
      </w:tr>
      <w:tr w:rsidR="000E0F89" w:rsidRPr="00152167" w:rsidTr="0083715B">
        <w:tc>
          <w:tcPr>
            <w:tcW w:w="2499" w:type="pct"/>
          </w:tcPr>
          <w:p w:rsidR="000E0F89" w:rsidRPr="00152167" w:rsidRDefault="000E0F89" w:rsidP="0083715B">
            <w:pPr>
              <w:pStyle w:val="DPCtabletext"/>
            </w:pPr>
            <w:r w:rsidRPr="00152167">
              <w:t>Print and collateral</w:t>
            </w:r>
          </w:p>
        </w:tc>
        <w:tc>
          <w:tcPr>
            <w:tcW w:w="2501" w:type="pct"/>
          </w:tcPr>
          <w:p w:rsidR="000E0F89" w:rsidRPr="00152167" w:rsidRDefault="002038D7" w:rsidP="0083715B">
            <w:pPr>
              <w:pStyle w:val="DPCtabletext"/>
            </w:pPr>
            <w:r>
              <w:t>N/A</w:t>
            </w:r>
          </w:p>
        </w:tc>
      </w:tr>
      <w:tr w:rsidR="000E0F89" w:rsidRPr="00C34AB7" w:rsidTr="0083715B">
        <w:tc>
          <w:tcPr>
            <w:tcW w:w="2499" w:type="pct"/>
          </w:tcPr>
          <w:p w:rsidR="000E0F89" w:rsidRPr="00152167" w:rsidRDefault="000E0F89" w:rsidP="0083715B">
            <w:pPr>
              <w:pStyle w:val="DPCtabletext"/>
            </w:pPr>
            <w:r w:rsidRPr="00152167">
              <w:t>Other campaign costs</w:t>
            </w:r>
          </w:p>
        </w:tc>
        <w:tc>
          <w:tcPr>
            <w:tcW w:w="2501" w:type="pct"/>
          </w:tcPr>
          <w:p w:rsidR="000E0F89" w:rsidRPr="00C34AB7" w:rsidRDefault="002038D7" w:rsidP="0083715B">
            <w:pPr>
              <w:pStyle w:val="DPCtabletext"/>
            </w:pPr>
            <w:r>
              <w:t>N/A</w:t>
            </w:r>
          </w:p>
        </w:tc>
      </w:tr>
    </w:tbl>
    <w:p w:rsidR="00716311" w:rsidRDefault="00716311">
      <w:pPr>
        <w:rPr>
          <w:rFonts w:asciiTheme="majorHAnsi" w:eastAsia="MS Mincho" w:hAnsiTheme="majorHAnsi"/>
          <w:b/>
          <w:bCs/>
          <w:color w:val="AF272F" w:themeColor="accent4"/>
          <w:sz w:val="28"/>
          <w:szCs w:val="28"/>
        </w:rPr>
      </w:pPr>
    </w:p>
    <w:p w:rsidR="00971E8A" w:rsidRDefault="00971E8A">
      <w:pPr>
        <w:rPr>
          <w:rFonts w:asciiTheme="majorHAnsi" w:eastAsia="MS Mincho" w:hAnsiTheme="majorHAnsi"/>
          <w:b/>
          <w:bCs/>
          <w:color w:val="AF272F" w:themeColor="accent4"/>
          <w:sz w:val="28"/>
          <w:szCs w:val="28"/>
        </w:rPr>
      </w:pPr>
      <w:r>
        <w:br w:type="page"/>
      </w:r>
    </w:p>
    <w:p w:rsidR="00E9187D" w:rsidRPr="00850F29" w:rsidRDefault="00E9187D" w:rsidP="00E9187D">
      <w:pPr>
        <w:pStyle w:val="Heading4"/>
      </w:pPr>
      <w:r w:rsidRPr="00850F29">
        <w:lastRenderedPageBreak/>
        <w:t>Victorian Electoral Commission</w:t>
      </w:r>
    </w:p>
    <w:p w:rsidR="00E9187D" w:rsidRPr="00850F29" w:rsidRDefault="00E9187D" w:rsidP="00E9187D">
      <w:pPr>
        <w:pStyle w:val="Heading5"/>
      </w:pPr>
      <w:r w:rsidRPr="00850F29">
        <w:t>Summary</w:t>
      </w:r>
    </w:p>
    <w:p w:rsidR="00E9187D" w:rsidRPr="00850F29" w:rsidRDefault="00E9187D" w:rsidP="00E9187D">
      <w:pPr>
        <w:pStyle w:val="DPCbody"/>
      </w:pPr>
      <w:r w:rsidRPr="00850F29">
        <w:t xml:space="preserve">The aim of this campaign was to inform Victorians about the 2014 state election. </w:t>
      </w:r>
    </w:p>
    <w:p w:rsidR="00E9187D" w:rsidRPr="00850F29" w:rsidRDefault="00E9187D" w:rsidP="00E9187D">
      <w:pPr>
        <w:pStyle w:val="Heading5"/>
      </w:pPr>
      <w:r w:rsidRPr="00850F29">
        <w:t>Duration</w:t>
      </w:r>
    </w:p>
    <w:p w:rsidR="00E9187D" w:rsidRPr="00850F29" w:rsidRDefault="00E9187D" w:rsidP="00E9187D">
      <w:pPr>
        <w:pStyle w:val="DPCbody"/>
      </w:pPr>
      <w:r w:rsidRPr="00850F29">
        <w:t xml:space="preserve">July 2014 </w:t>
      </w:r>
      <w:r>
        <w:t>-</w:t>
      </w:r>
      <w:r w:rsidRPr="00850F29">
        <w:t xml:space="preserve"> June 2015</w:t>
      </w:r>
    </w:p>
    <w:tbl>
      <w:tblPr>
        <w:tblStyle w:val="TableGrid"/>
        <w:tblW w:w="5000" w:type="pct"/>
        <w:tblInd w:w="0" w:type="dxa"/>
        <w:tblLook w:val="04A0" w:firstRow="1" w:lastRow="0" w:firstColumn="1" w:lastColumn="0" w:noHBand="0" w:noVBand="1"/>
      </w:tblPr>
      <w:tblGrid>
        <w:gridCol w:w="4755"/>
        <w:gridCol w:w="4759"/>
      </w:tblGrid>
      <w:tr w:rsidR="00E9187D" w:rsidRPr="00850F29" w:rsidTr="00C93F1E">
        <w:trPr>
          <w:cantSplit/>
          <w:tblHeader/>
        </w:trPr>
        <w:tc>
          <w:tcPr>
            <w:tcW w:w="2499" w:type="pct"/>
          </w:tcPr>
          <w:p w:rsidR="00E9187D" w:rsidRPr="00850F29" w:rsidRDefault="00E9187D" w:rsidP="00C93F1E">
            <w:pPr>
              <w:pStyle w:val="DPCtablecolhead"/>
            </w:pPr>
            <w:r w:rsidRPr="00850F29">
              <w:t>Campaign advertising expenditure</w:t>
            </w:r>
          </w:p>
        </w:tc>
        <w:tc>
          <w:tcPr>
            <w:tcW w:w="2501" w:type="pct"/>
          </w:tcPr>
          <w:p w:rsidR="00E9187D" w:rsidRPr="00850F29" w:rsidRDefault="00E9187D" w:rsidP="00C93F1E">
            <w:pPr>
              <w:pStyle w:val="DPCtablecolhead"/>
            </w:pPr>
            <w:r w:rsidRPr="00850F29">
              <w:t>$ (excluding GST)</w:t>
            </w:r>
          </w:p>
        </w:tc>
      </w:tr>
      <w:tr w:rsidR="00E9187D" w:rsidRPr="00850F29" w:rsidTr="00C93F1E">
        <w:tc>
          <w:tcPr>
            <w:tcW w:w="2499" w:type="pct"/>
          </w:tcPr>
          <w:p w:rsidR="00E9187D" w:rsidRPr="00850F29" w:rsidRDefault="00E9187D" w:rsidP="00C93F1E">
            <w:pPr>
              <w:pStyle w:val="DPCtabletext"/>
            </w:pPr>
            <w:r w:rsidRPr="00850F29">
              <w:t>Media buy</w:t>
            </w:r>
          </w:p>
        </w:tc>
        <w:tc>
          <w:tcPr>
            <w:tcW w:w="2501" w:type="pct"/>
          </w:tcPr>
          <w:p w:rsidR="00E9187D" w:rsidRPr="00850F29" w:rsidRDefault="00E9187D" w:rsidP="00C93F1E">
            <w:pPr>
              <w:pStyle w:val="DPCtabletext"/>
            </w:pPr>
            <w:r w:rsidRPr="00850F29">
              <w:t>2,943,222</w:t>
            </w:r>
          </w:p>
        </w:tc>
      </w:tr>
      <w:tr w:rsidR="00E9187D" w:rsidRPr="00850F29" w:rsidTr="00C93F1E">
        <w:tc>
          <w:tcPr>
            <w:tcW w:w="2499" w:type="pct"/>
          </w:tcPr>
          <w:p w:rsidR="00E9187D" w:rsidRPr="00850F29" w:rsidRDefault="00E9187D" w:rsidP="00C93F1E">
            <w:pPr>
              <w:pStyle w:val="DPCtabletext"/>
            </w:pPr>
            <w:r w:rsidRPr="00850F29">
              <w:t>Creative and campaign development</w:t>
            </w:r>
          </w:p>
        </w:tc>
        <w:tc>
          <w:tcPr>
            <w:tcW w:w="2501" w:type="pct"/>
          </w:tcPr>
          <w:p w:rsidR="00E9187D" w:rsidRPr="00850F29" w:rsidRDefault="00E9187D" w:rsidP="00C93F1E">
            <w:pPr>
              <w:pStyle w:val="DPCtabletext"/>
            </w:pPr>
            <w:r w:rsidRPr="00850F29">
              <w:t>N/A</w:t>
            </w:r>
          </w:p>
        </w:tc>
      </w:tr>
      <w:tr w:rsidR="00E9187D" w:rsidRPr="00850F29" w:rsidTr="00C93F1E">
        <w:tc>
          <w:tcPr>
            <w:tcW w:w="2499" w:type="pct"/>
          </w:tcPr>
          <w:p w:rsidR="00E9187D" w:rsidRPr="00850F29" w:rsidRDefault="00E9187D" w:rsidP="00C93F1E">
            <w:pPr>
              <w:pStyle w:val="DPCtabletext"/>
            </w:pPr>
            <w:r w:rsidRPr="00850F29">
              <w:t>Research and evaluation</w:t>
            </w:r>
          </w:p>
        </w:tc>
        <w:tc>
          <w:tcPr>
            <w:tcW w:w="2501" w:type="pct"/>
          </w:tcPr>
          <w:p w:rsidR="00E9187D" w:rsidRPr="00850F29" w:rsidRDefault="00E9187D" w:rsidP="00C93F1E">
            <w:pPr>
              <w:pStyle w:val="DPCtabletext"/>
            </w:pPr>
            <w:r w:rsidRPr="00850F29">
              <w:t>N/A</w:t>
            </w:r>
          </w:p>
        </w:tc>
      </w:tr>
      <w:tr w:rsidR="00E9187D" w:rsidRPr="00850F29" w:rsidTr="00C93F1E">
        <w:tc>
          <w:tcPr>
            <w:tcW w:w="2499" w:type="pct"/>
          </w:tcPr>
          <w:p w:rsidR="00E9187D" w:rsidRPr="00850F29" w:rsidRDefault="00E9187D" w:rsidP="00C93F1E">
            <w:pPr>
              <w:pStyle w:val="DPCtabletext"/>
            </w:pPr>
            <w:r w:rsidRPr="00850F29">
              <w:t>Print and collateral</w:t>
            </w:r>
          </w:p>
        </w:tc>
        <w:tc>
          <w:tcPr>
            <w:tcW w:w="2501" w:type="pct"/>
          </w:tcPr>
          <w:p w:rsidR="00E9187D" w:rsidRPr="00850F29" w:rsidRDefault="00E9187D" w:rsidP="00C93F1E">
            <w:pPr>
              <w:pStyle w:val="DPCtabletext"/>
            </w:pPr>
            <w:r w:rsidRPr="00850F29">
              <w:t>N/A</w:t>
            </w:r>
          </w:p>
        </w:tc>
      </w:tr>
      <w:tr w:rsidR="00E9187D" w:rsidRPr="00C34AB7" w:rsidTr="00C93F1E">
        <w:tc>
          <w:tcPr>
            <w:tcW w:w="2499" w:type="pct"/>
          </w:tcPr>
          <w:p w:rsidR="00E9187D" w:rsidRPr="00850F29" w:rsidRDefault="00E9187D" w:rsidP="00C93F1E">
            <w:pPr>
              <w:pStyle w:val="DPCtabletext"/>
            </w:pPr>
            <w:r w:rsidRPr="00850F29">
              <w:t>Other campaign costs</w:t>
            </w:r>
          </w:p>
        </w:tc>
        <w:tc>
          <w:tcPr>
            <w:tcW w:w="2501" w:type="pct"/>
          </w:tcPr>
          <w:p w:rsidR="00E9187D" w:rsidRPr="00C34AB7" w:rsidRDefault="00E9187D" w:rsidP="00C93F1E">
            <w:pPr>
              <w:pStyle w:val="DPCtabletext"/>
            </w:pPr>
            <w:r w:rsidRPr="00850F29">
              <w:t>N/A</w:t>
            </w:r>
          </w:p>
        </w:tc>
      </w:tr>
    </w:tbl>
    <w:p w:rsidR="00F2785D" w:rsidRPr="00971E8A" w:rsidRDefault="00F2785D" w:rsidP="00971E8A">
      <w:pPr>
        <w:pStyle w:val="Heading4"/>
      </w:pPr>
    </w:p>
    <w:p w:rsidR="00610C72" w:rsidRPr="008B2BA1" w:rsidRDefault="009F3360" w:rsidP="00610C72">
      <w:pPr>
        <w:pStyle w:val="Heading4"/>
      </w:pPr>
      <w:r>
        <w:t>Victorian Responsible Gambling Foundation</w:t>
      </w:r>
      <w:r w:rsidR="00B809A6">
        <w:t xml:space="preserve">: </w:t>
      </w:r>
      <w:r w:rsidR="00B31DC2">
        <w:t xml:space="preserve">Many Ways To </w:t>
      </w:r>
      <w:r w:rsidR="00645E08">
        <w:t>G</w:t>
      </w:r>
      <w:r w:rsidR="00B31DC2">
        <w:t>et Help Problem Gambling Campaign</w:t>
      </w:r>
    </w:p>
    <w:p w:rsidR="00610C72" w:rsidRPr="00501D7E" w:rsidRDefault="00610C72" w:rsidP="00610C72">
      <w:pPr>
        <w:pStyle w:val="Heading5"/>
      </w:pPr>
      <w:r>
        <w:t>Summary</w:t>
      </w:r>
    </w:p>
    <w:p w:rsidR="00B31DC2" w:rsidRPr="00AA4EB1" w:rsidRDefault="00F92ABD" w:rsidP="00610C72">
      <w:pPr>
        <w:pStyle w:val="Heading5"/>
        <w:rPr>
          <w:b w:val="0"/>
          <w:i w:val="0"/>
          <w:sz w:val="22"/>
          <w:szCs w:val="22"/>
        </w:rPr>
      </w:pPr>
      <w:r>
        <w:rPr>
          <w:b w:val="0"/>
          <w:i w:val="0"/>
          <w:sz w:val="22"/>
          <w:szCs w:val="22"/>
        </w:rPr>
        <w:t>This campaign targeted</w:t>
      </w:r>
      <w:r w:rsidR="007B78EC" w:rsidRPr="00AA4EB1">
        <w:rPr>
          <w:b w:val="0"/>
          <w:i w:val="0"/>
          <w:sz w:val="22"/>
          <w:szCs w:val="22"/>
        </w:rPr>
        <w:t xml:space="preserve"> male and female problem gamblers aged 25-39 (primary), and problem gamblers aged 18-24 and 40-54 and significant others (secondary)</w:t>
      </w:r>
      <w:r w:rsidR="00645E08" w:rsidRPr="00AA4EB1">
        <w:rPr>
          <w:b w:val="0"/>
          <w:i w:val="0"/>
          <w:sz w:val="22"/>
          <w:szCs w:val="22"/>
        </w:rPr>
        <w:t>.</w:t>
      </w:r>
    </w:p>
    <w:p w:rsidR="00610C72" w:rsidRDefault="00610C72" w:rsidP="00610C72">
      <w:pPr>
        <w:pStyle w:val="Heading5"/>
      </w:pPr>
      <w:r>
        <w:t>Duration</w:t>
      </w:r>
    </w:p>
    <w:p w:rsidR="00610C72" w:rsidRPr="00C85841" w:rsidRDefault="00645E08" w:rsidP="00610C72">
      <w:pPr>
        <w:pStyle w:val="DPCbody"/>
      </w:pPr>
      <w:r>
        <w:t xml:space="preserve">August </w:t>
      </w:r>
      <w:r w:rsidR="00E9187D">
        <w:t>-</w:t>
      </w:r>
      <w:r>
        <w:t xml:space="preserve"> September 2014</w:t>
      </w:r>
    </w:p>
    <w:tbl>
      <w:tblPr>
        <w:tblStyle w:val="TableGrid"/>
        <w:tblW w:w="5000" w:type="pct"/>
        <w:tblInd w:w="0" w:type="dxa"/>
        <w:tblLook w:val="04A0" w:firstRow="1" w:lastRow="0" w:firstColumn="1" w:lastColumn="0" w:noHBand="0" w:noVBand="1"/>
      </w:tblPr>
      <w:tblGrid>
        <w:gridCol w:w="4755"/>
        <w:gridCol w:w="4759"/>
      </w:tblGrid>
      <w:tr w:rsidR="00610C72" w:rsidRPr="00C34AB7" w:rsidTr="00754AD4">
        <w:trPr>
          <w:cantSplit/>
          <w:tblHeader/>
        </w:trPr>
        <w:tc>
          <w:tcPr>
            <w:tcW w:w="2499" w:type="pct"/>
          </w:tcPr>
          <w:p w:rsidR="00610C72" w:rsidRPr="003D4500" w:rsidRDefault="00610C72" w:rsidP="00754AD4">
            <w:pPr>
              <w:pStyle w:val="DPCtablecolhead"/>
            </w:pPr>
            <w:r>
              <w:t>Campaign advertising expenditure</w:t>
            </w:r>
          </w:p>
        </w:tc>
        <w:tc>
          <w:tcPr>
            <w:tcW w:w="2501" w:type="pct"/>
          </w:tcPr>
          <w:p w:rsidR="00610C72" w:rsidRPr="00FE51D3" w:rsidRDefault="00610C72" w:rsidP="00754AD4">
            <w:pPr>
              <w:pStyle w:val="DPCtablecolhead"/>
            </w:pPr>
            <w:r>
              <w:t>$ (excluding GST)</w:t>
            </w:r>
          </w:p>
        </w:tc>
      </w:tr>
      <w:tr w:rsidR="00610C72" w:rsidRPr="00C34AB7" w:rsidTr="00754AD4">
        <w:tc>
          <w:tcPr>
            <w:tcW w:w="2499" w:type="pct"/>
          </w:tcPr>
          <w:p w:rsidR="00610C72" w:rsidRPr="00C34AB7" w:rsidRDefault="00610C72" w:rsidP="00754AD4">
            <w:pPr>
              <w:pStyle w:val="DPCtabletext"/>
            </w:pPr>
            <w:r>
              <w:t>Media buy</w:t>
            </w:r>
          </w:p>
        </w:tc>
        <w:tc>
          <w:tcPr>
            <w:tcW w:w="2501" w:type="pct"/>
          </w:tcPr>
          <w:p w:rsidR="00610C72" w:rsidRPr="00C34AB7" w:rsidRDefault="00645E08" w:rsidP="00754AD4">
            <w:pPr>
              <w:pStyle w:val="DPCtabletext"/>
            </w:pPr>
            <w:r>
              <w:t>853,960</w:t>
            </w:r>
          </w:p>
        </w:tc>
      </w:tr>
      <w:tr w:rsidR="00610C72" w:rsidRPr="00C34AB7" w:rsidTr="00754AD4">
        <w:tc>
          <w:tcPr>
            <w:tcW w:w="2499" w:type="pct"/>
          </w:tcPr>
          <w:p w:rsidR="00610C72" w:rsidRPr="00C34AB7" w:rsidRDefault="00610C72" w:rsidP="00754AD4">
            <w:pPr>
              <w:pStyle w:val="DPCtabletext"/>
            </w:pPr>
            <w:r>
              <w:t>Creative and campaign development</w:t>
            </w:r>
          </w:p>
        </w:tc>
        <w:tc>
          <w:tcPr>
            <w:tcW w:w="2501" w:type="pct"/>
          </w:tcPr>
          <w:p w:rsidR="00610C72" w:rsidRPr="00C34AB7" w:rsidRDefault="00645E08" w:rsidP="00754AD4">
            <w:pPr>
              <w:pStyle w:val="DPCtabletext"/>
            </w:pPr>
            <w:r>
              <w:t>17,935</w:t>
            </w:r>
          </w:p>
        </w:tc>
      </w:tr>
      <w:tr w:rsidR="00610C72" w:rsidRPr="00C34AB7" w:rsidTr="00754AD4">
        <w:tc>
          <w:tcPr>
            <w:tcW w:w="2499" w:type="pct"/>
          </w:tcPr>
          <w:p w:rsidR="00610C72" w:rsidRDefault="00610C72" w:rsidP="00754AD4">
            <w:pPr>
              <w:pStyle w:val="DPCtabletext"/>
            </w:pPr>
            <w:r>
              <w:t>Research and evaluation</w:t>
            </w:r>
          </w:p>
        </w:tc>
        <w:tc>
          <w:tcPr>
            <w:tcW w:w="2501" w:type="pct"/>
          </w:tcPr>
          <w:p w:rsidR="00610C72" w:rsidRPr="00C34AB7" w:rsidRDefault="00645E08" w:rsidP="00645E08">
            <w:pPr>
              <w:pStyle w:val="DPCtabletext"/>
            </w:pPr>
            <w:r>
              <w:t>34,500</w:t>
            </w:r>
          </w:p>
        </w:tc>
      </w:tr>
      <w:tr w:rsidR="00610C72" w:rsidRPr="00C34AB7" w:rsidTr="00754AD4">
        <w:tc>
          <w:tcPr>
            <w:tcW w:w="2499" w:type="pct"/>
          </w:tcPr>
          <w:p w:rsidR="00610C72" w:rsidRPr="00C34AB7" w:rsidRDefault="00610C72" w:rsidP="00754AD4">
            <w:pPr>
              <w:pStyle w:val="DPCtabletext"/>
            </w:pPr>
            <w:r>
              <w:t>Print and collateral</w:t>
            </w:r>
          </w:p>
        </w:tc>
        <w:tc>
          <w:tcPr>
            <w:tcW w:w="2501" w:type="pct"/>
          </w:tcPr>
          <w:p w:rsidR="00610C72" w:rsidRPr="00C34AB7" w:rsidRDefault="00645E08" w:rsidP="00754AD4">
            <w:pPr>
              <w:pStyle w:val="DPCtabletext"/>
            </w:pPr>
            <w:r>
              <w:t>N/A</w:t>
            </w:r>
          </w:p>
        </w:tc>
      </w:tr>
      <w:tr w:rsidR="00610C72" w:rsidRPr="00C34AB7" w:rsidTr="00754AD4">
        <w:tc>
          <w:tcPr>
            <w:tcW w:w="2499" w:type="pct"/>
          </w:tcPr>
          <w:p w:rsidR="00610C72" w:rsidRPr="00C34AB7" w:rsidRDefault="00610C72" w:rsidP="00754AD4">
            <w:pPr>
              <w:pStyle w:val="DPCtabletext"/>
            </w:pPr>
            <w:r>
              <w:t>Other campaign costs</w:t>
            </w:r>
          </w:p>
        </w:tc>
        <w:tc>
          <w:tcPr>
            <w:tcW w:w="2501" w:type="pct"/>
          </w:tcPr>
          <w:p w:rsidR="00610C72" w:rsidRPr="00C34AB7" w:rsidRDefault="00645E08" w:rsidP="00754AD4">
            <w:pPr>
              <w:pStyle w:val="DPCtabletext"/>
            </w:pPr>
            <w:r>
              <w:t>N/A</w:t>
            </w:r>
          </w:p>
        </w:tc>
      </w:tr>
    </w:tbl>
    <w:p w:rsidR="00716311" w:rsidRDefault="00716311">
      <w:pPr>
        <w:rPr>
          <w:rFonts w:asciiTheme="majorHAnsi" w:eastAsia="MS Mincho" w:hAnsiTheme="majorHAnsi"/>
          <w:b/>
          <w:bCs/>
          <w:color w:val="AF272F" w:themeColor="accent4"/>
          <w:sz w:val="28"/>
          <w:szCs w:val="28"/>
        </w:rPr>
      </w:pPr>
    </w:p>
    <w:p w:rsidR="00971E8A" w:rsidRDefault="00971E8A">
      <w:pPr>
        <w:rPr>
          <w:rFonts w:asciiTheme="majorHAnsi" w:eastAsia="MS Mincho" w:hAnsiTheme="majorHAnsi"/>
          <w:b/>
          <w:bCs/>
          <w:color w:val="AF272F" w:themeColor="accent4"/>
          <w:sz w:val="28"/>
          <w:szCs w:val="28"/>
        </w:rPr>
      </w:pPr>
      <w:r>
        <w:br w:type="page"/>
      </w:r>
    </w:p>
    <w:p w:rsidR="00645E08" w:rsidRPr="008B2BA1" w:rsidRDefault="00645E08" w:rsidP="00645E08">
      <w:pPr>
        <w:pStyle w:val="Heading4"/>
      </w:pPr>
      <w:r>
        <w:lastRenderedPageBreak/>
        <w:t>Victorian Responsible Gambling Foundation: “Bet Regret”, At-Risk Gambling Campaign – Phase One</w:t>
      </w:r>
    </w:p>
    <w:p w:rsidR="00645E08" w:rsidRPr="00501D7E" w:rsidRDefault="00645E08" w:rsidP="00645E08">
      <w:pPr>
        <w:pStyle w:val="Heading5"/>
      </w:pPr>
      <w:r>
        <w:t>Summary</w:t>
      </w:r>
    </w:p>
    <w:p w:rsidR="00645E08" w:rsidRPr="00AA4EB1" w:rsidRDefault="000E6ECA" w:rsidP="00645E08">
      <w:pPr>
        <w:pStyle w:val="Heading5"/>
        <w:rPr>
          <w:b w:val="0"/>
          <w:i w:val="0"/>
          <w:sz w:val="22"/>
          <w:szCs w:val="22"/>
        </w:rPr>
      </w:pPr>
      <w:r>
        <w:rPr>
          <w:b w:val="0"/>
          <w:i w:val="0"/>
          <w:sz w:val="22"/>
          <w:szCs w:val="22"/>
        </w:rPr>
        <w:t xml:space="preserve">This campaign targeted </w:t>
      </w:r>
      <w:r w:rsidR="00645E08" w:rsidRPr="00AA4EB1">
        <w:rPr>
          <w:b w:val="0"/>
          <w:i w:val="0"/>
          <w:sz w:val="22"/>
          <w:szCs w:val="22"/>
        </w:rPr>
        <w:t xml:space="preserve">men and women aged 18-39 who display risky gambling behaviour, including those who gamble irregularly and/or display risky behaviour rarely. </w:t>
      </w:r>
    </w:p>
    <w:p w:rsidR="00645E08" w:rsidRDefault="00645E08" w:rsidP="00645E08">
      <w:pPr>
        <w:pStyle w:val="Heading5"/>
      </w:pPr>
      <w:r>
        <w:t>Duration</w:t>
      </w:r>
    </w:p>
    <w:p w:rsidR="00645E08" w:rsidRPr="00C85841" w:rsidRDefault="00645E08" w:rsidP="00645E08">
      <w:pPr>
        <w:pStyle w:val="DPCbody"/>
      </w:pPr>
      <w:r>
        <w:t xml:space="preserve">October </w:t>
      </w:r>
      <w:r w:rsidR="00E9187D">
        <w:t>-</w:t>
      </w:r>
      <w:r>
        <w:t xml:space="preserve"> November 2014</w:t>
      </w:r>
    </w:p>
    <w:tbl>
      <w:tblPr>
        <w:tblStyle w:val="TableGrid"/>
        <w:tblW w:w="5000" w:type="pct"/>
        <w:tblInd w:w="0" w:type="dxa"/>
        <w:tblLook w:val="04A0" w:firstRow="1" w:lastRow="0" w:firstColumn="1" w:lastColumn="0" w:noHBand="0" w:noVBand="1"/>
      </w:tblPr>
      <w:tblGrid>
        <w:gridCol w:w="4755"/>
        <w:gridCol w:w="4759"/>
      </w:tblGrid>
      <w:tr w:rsidR="00645E08" w:rsidRPr="00C34AB7" w:rsidTr="0034418C">
        <w:trPr>
          <w:cantSplit/>
          <w:tblHeader/>
        </w:trPr>
        <w:tc>
          <w:tcPr>
            <w:tcW w:w="2499" w:type="pct"/>
          </w:tcPr>
          <w:p w:rsidR="00645E08" w:rsidRPr="003D4500" w:rsidRDefault="00645E08" w:rsidP="0034418C">
            <w:pPr>
              <w:pStyle w:val="DPCtablecolhead"/>
            </w:pPr>
            <w:r>
              <w:t>Campaign advertising expenditure</w:t>
            </w:r>
          </w:p>
        </w:tc>
        <w:tc>
          <w:tcPr>
            <w:tcW w:w="2501" w:type="pct"/>
          </w:tcPr>
          <w:p w:rsidR="00645E08" w:rsidRPr="00FE51D3" w:rsidRDefault="00645E08" w:rsidP="0034418C">
            <w:pPr>
              <w:pStyle w:val="DPCtablecolhead"/>
            </w:pPr>
            <w:r>
              <w:t>$ (excluding GST)</w:t>
            </w:r>
          </w:p>
        </w:tc>
      </w:tr>
      <w:tr w:rsidR="00645E08" w:rsidRPr="00C34AB7" w:rsidTr="0034418C">
        <w:tc>
          <w:tcPr>
            <w:tcW w:w="2499" w:type="pct"/>
          </w:tcPr>
          <w:p w:rsidR="00645E08" w:rsidRPr="00C34AB7" w:rsidRDefault="00645E08" w:rsidP="0034418C">
            <w:pPr>
              <w:pStyle w:val="DPCtabletext"/>
            </w:pPr>
            <w:r>
              <w:t>Media buy</w:t>
            </w:r>
          </w:p>
        </w:tc>
        <w:tc>
          <w:tcPr>
            <w:tcW w:w="2501" w:type="pct"/>
          </w:tcPr>
          <w:p w:rsidR="00645E08" w:rsidRPr="00C34AB7" w:rsidRDefault="003B7FD0" w:rsidP="0034418C">
            <w:pPr>
              <w:pStyle w:val="DPCtabletext"/>
            </w:pPr>
            <w:r>
              <w:t>1,423,295</w:t>
            </w:r>
          </w:p>
        </w:tc>
      </w:tr>
      <w:tr w:rsidR="00645E08" w:rsidRPr="00C34AB7" w:rsidTr="0034418C">
        <w:tc>
          <w:tcPr>
            <w:tcW w:w="2499" w:type="pct"/>
          </w:tcPr>
          <w:p w:rsidR="00645E08" w:rsidRPr="00C34AB7" w:rsidRDefault="00645E08" w:rsidP="0034418C">
            <w:pPr>
              <w:pStyle w:val="DPCtabletext"/>
            </w:pPr>
            <w:r>
              <w:t>Creative and campaign development</w:t>
            </w:r>
          </w:p>
        </w:tc>
        <w:tc>
          <w:tcPr>
            <w:tcW w:w="2501" w:type="pct"/>
          </w:tcPr>
          <w:p w:rsidR="00645E08" w:rsidRPr="00C34AB7" w:rsidRDefault="003B7FD0" w:rsidP="0034418C">
            <w:pPr>
              <w:pStyle w:val="DPCtabletext"/>
            </w:pPr>
            <w:r>
              <w:t>241,868</w:t>
            </w:r>
          </w:p>
        </w:tc>
      </w:tr>
      <w:tr w:rsidR="00645E08" w:rsidRPr="00C34AB7" w:rsidTr="0034418C">
        <w:tc>
          <w:tcPr>
            <w:tcW w:w="2499" w:type="pct"/>
          </w:tcPr>
          <w:p w:rsidR="00645E08" w:rsidRDefault="00645E08" w:rsidP="0034418C">
            <w:pPr>
              <w:pStyle w:val="DPCtabletext"/>
            </w:pPr>
            <w:r>
              <w:t>Research and evaluation</w:t>
            </w:r>
          </w:p>
        </w:tc>
        <w:tc>
          <w:tcPr>
            <w:tcW w:w="2501" w:type="pct"/>
          </w:tcPr>
          <w:p w:rsidR="00645E08" w:rsidRPr="00C34AB7" w:rsidRDefault="003B7FD0" w:rsidP="0034418C">
            <w:pPr>
              <w:pStyle w:val="DPCtabletext"/>
            </w:pPr>
            <w:r>
              <w:t>99,650</w:t>
            </w:r>
          </w:p>
        </w:tc>
      </w:tr>
      <w:tr w:rsidR="00645E08" w:rsidRPr="00C34AB7" w:rsidTr="0034418C">
        <w:tc>
          <w:tcPr>
            <w:tcW w:w="2499" w:type="pct"/>
          </w:tcPr>
          <w:p w:rsidR="00645E08" w:rsidRPr="00C34AB7" w:rsidRDefault="00645E08" w:rsidP="0034418C">
            <w:pPr>
              <w:pStyle w:val="DPCtabletext"/>
            </w:pPr>
            <w:r>
              <w:t>Print and collateral</w:t>
            </w:r>
          </w:p>
        </w:tc>
        <w:tc>
          <w:tcPr>
            <w:tcW w:w="2501" w:type="pct"/>
          </w:tcPr>
          <w:p w:rsidR="00645E08" w:rsidRPr="00C34AB7" w:rsidRDefault="00645E08" w:rsidP="0034418C">
            <w:pPr>
              <w:pStyle w:val="DPCtabletext"/>
            </w:pPr>
            <w:r>
              <w:t>N/A</w:t>
            </w:r>
          </w:p>
        </w:tc>
      </w:tr>
      <w:tr w:rsidR="00645E08" w:rsidRPr="00C34AB7" w:rsidTr="0034418C">
        <w:tc>
          <w:tcPr>
            <w:tcW w:w="2499" w:type="pct"/>
          </w:tcPr>
          <w:p w:rsidR="00645E08" w:rsidRPr="00C34AB7" w:rsidRDefault="00645E08" w:rsidP="0034418C">
            <w:pPr>
              <w:pStyle w:val="DPCtabletext"/>
            </w:pPr>
            <w:r>
              <w:t>Other campaign costs</w:t>
            </w:r>
          </w:p>
        </w:tc>
        <w:tc>
          <w:tcPr>
            <w:tcW w:w="2501" w:type="pct"/>
          </w:tcPr>
          <w:p w:rsidR="00645E08" w:rsidRPr="00C34AB7" w:rsidRDefault="00645E08" w:rsidP="0034418C">
            <w:pPr>
              <w:pStyle w:val="DPCtabletext"/>
            </w:pPr>
            <w:r>
              <w:t>N/A</w:t>
            </w:r>
          </w:p>
        </w:tc>
      </w:tr>
    </w:tbl>
    <w:p w:rsidR="00F2785D" w:rsidRPr="00971E8A" w:rsidRDefault="00F2785D" w:rsidP="00971E8A">
      <w:pPr>
        <w:pStyle w:val="Heading4"/>
      </w:pPr>
    </w:p>
    <w:p w:rsidR="00610C72" w:rsidRPr="008B2BA1" w:rsidRDefault="009F3360" w:rsidP="00610C72">
      <w:pPr>
        <w:pStyle w:val="Heading4"/>
      </w:pPr>
      <w:r>
        <w:t xml:space="preserve">Victorian Responsible Gambling Foundation: </w:t>
      </w:r>
      <w:r w:rsidR="00645E08">
        <w:t>Bet Regret At Risk Gambling Campaign Phase One (Re Run) and Phase Two</w:t>
      </w:r>
    </w:p>
    <w:p w:rsidR="00610C72" w:rsidRPr="00501D7E" w:rsidRDefault="00610C72" w:rsidP="00610C72">
      <w:pPr>
        <w:pStyle w:val="Heading5"/>
      </w:pPr>
      <w:r>
        <w:t>Summary</w:t>
      </w:r>
    </w:p>
    <w:p w:rsidR="00610C72" w:rsidRPr="00C34AB7" w:rsidRDefault="000E6ECA" w:rsidP="00610C72">
      <w:pPr>
        <w:pStyle w:val="DPCbody"/>
      </w:pPr>
      <w:r>
        <w:t>This campaign targeted</w:t>
      </w:r>
      <w:r w:rsidR="00645E08">
        <w:t xml:space="preserve"> men and women aged 18-39 who display risky gambling behaviour, including those who gamble irregularly and/or display risky behaviour rarely.</w:t>
      </w:r>
      <w:r w:rsidR="00610C72" w:rsidRPr="00C34AB7">
        <w:t xml:space="preserve"> </w:t>
      </w:r>
    </w:p>
    <w:p w:rsidR="00610C72" w:rsidRDefault="00610C72" w:rsidP="00610C72">
      <w:pPr>
        <w:pStyle w:val="Heading5"/>
      </w:pPr>
      <w:r>
        <w:t>Duration</w:t>
      </w:r>
    </w:p>
    <w:p w:rsidR="00610C72" w:rsidRPr="00C85841" w:rsidRDefault="00F52BB8" w:rsidP="00610C72">
      <w:pPr>
        <w:pStyle w:val="DPCbody"/>
      </w:pPr>
      <w:r>
        <w:t xml:space="preserve">February </w:t>
      </w:r>
      <w:r w:rsidR="00E9187D">
        <w:t>-</w:t>
      </w:r>
      <w:r>
        <w:t xml:space="preserve"> March 2015</w:t>
      </w:r>
    </w:p>
    <w:tbl>
      <w:tblPr>
        <w:tblStyle w:val="TableGrid"/>
        <w:tblW w:w="5000" w:type="pct"/>
        <w:tblInd w:w="0" w:type="dxa"/>
        <w:tblLook w:val="04A0" w:firstRow="1" w:lastRow="0" w:firstColumn="1" w:lastColumn="0" w:noHBand="0" w:noVBand="1"/>
      </w:tblPr>
      <w:tblGrid>
        <w:gridCol w:w="4755"/>
        <w:gridCol w:w="4759"/>
      </w:tblGrid>
      <w:tr w:rsidR="00610C72" w:rsidRPr="00C34AB7" w:rsidTr="00754AD4">
        <w:trPr>
          <w:cantSplit/>
          <w:tblHeader/>
        </w:trPr>
        <w:tc>
          <w:tcPr>
            <w:tcW w:w="2499" w:type="pct"/>
          </w:tcPr>
          <w:p w:rsidR="00610C72" w:rsidRPr="003D4500" w:rsidRDefault="00610C72" w:rsidP="00754AD4">
            <w:pPr>
              <w:pStyle w:val="DPCtablecolhead"/>
            </w:pPr>
            <w:r>
              <w:t>Campaign advertising expenditure</w:t>
            </w:r>
          </w:p>
        </w:tc>
        <w:tc>
          <w:tcPr>
            <w:tcW w:w="2501" w:type="pct"/>
          </w:tcPr>
          <w:p w:rsidR="00610C72" w:rsidRPr="00FE51D3" w:rsidRDefault="00610C72" w:rsidP="00754AD4">
            <w:pPr>
              <w:pStyle w:val="DPCtablecolhead"/>
            </w:pPr>
            <w:r>
              <w:t>$ (excluding GST)</w:t>
            </w:r>
          </w:p>
        </w:tc>
      </w:tr>
      <w:tr w:rsidR="00610C72" w:rsidRPr="00C34AB7" w:rsidTr="00754AD4">
        <w:tc>
          <w:tcPr>
            <w:tcW w:w="2499" w:type="pct"/>
          </w:tcPr>
          <w:p w:rsidR="00610C72" w:rsidRPr="00C34AB7" w:rsidRDefault="00610C72" w:rsidP="00754AD4">
            <w:pPr>
              <w:pStyle w:val="DPCtabletext"/>
            </w:pPr>
            <w:r>
              <w:t>Media buy</w:t>
            </w:r>
          </w:p>
        </w:tc>
        <w:tc>
          <w:tcPr>
            <w:tcW w:w="2501" w:type="pct"/>
          </w:tcPr>
          <w:p w:rsidR="00610C72" w:rsidRPr="00C34AB7" w:rsidRDefault="00645E08" w:rsidP="00754AD4">
            <w:pPr>
              <w:pStyle w:val="DPCtabletext"/>
            </w:pPr>
            <w:r>
              <w:t>1,494,385</w:t>
            </w:r>
          </w:p>
        </w:tc>
      </w:tr>
      <w:tr w:rsidR="00610C72" w:rsidRPr="00C34AB7" w:rsidTr="00754AD4">
        <w:tc>
          <w:tcPr>
            <w:tcW w:w="2499" w:type="pct"/>
          </w:tcPr>
          <w:p w:rsidR="00610C72" w:rsidRPr="00C34AB7" w:rsidRDefault="00610C72" w:rsidP="00754AD4">
            <w:pPr>
              <w:pStyle w:val="DPCtabletext"/>
            </w:pPr>
            <w:r>
              <w:t>Creative and campaign development</w:t>
            </w:r>
          </w:p>
        </w:tc>
        <w:tc>
          <w:tcPr>
            <w:tcW w:w="2501" w:type="pct"/>
          </w:tcPr>
          <w:p w:rsidR="00610C72" w:rsidRPr="00C34AB7" w:rsidRDefault="00645E08" w:rsidP="00754AD4">
            <w:pPr>
              <w:pStyle w:val="DPCtabletext"/>
            </w:pPr>
            <w:r>
              <w:t>109,262</w:t>
            </w:r>
          </w:p>
        </w:tc>
      </w:tr>
      <w:tr w:rsidR="00610C72" w:rsidRPr="00C34AB7" w:rsidTr="00754AD4">
        <w:tc>
          <w:tcPr>
            <w:tcW w:w="2499" w:type="pct"/>
          </w:tcPr>
          <w:p w:rsidR="00610C72" w:rsidRDefault="00610C72" w:rsidP="00754AD4">
            <w:pPr>
              <w:pStyle w:val="DPCtabletext"/>
            </w:pPr>
            <w:r>
              <w:t>Research and evaluation</w:t>
            </w:r>
          </w:p>
        </w:tc>
        <w:tc>
          <w:tcPr>
            <w:tcW w:w="2501" w:type="pct"/>
          </w:tcPr>
          <w:p w:rsidR="00610C72" w:rsidRPr="00C34AB7" w:rsidRDefault="00645E08" w:rsidP="00754AD4">
            <w:pPr>
              <w:pStyle w:val="DPCtabletext"/>
            </w:pPr>
            <w:r>
              <w:t>107,300</w:t>
            </w:r>
          </w:p>
        </w:tc>
      </w:tr>
      <w:tr w:rsidR="00610C72" w:rsidRPr="00C34AB7" w:rsidTr="00754AD4">
        <w:tc>
          <w:tcPr>
            <w:tcW w:w="2499" w:type="pct"/>
          </w:tcPr>
          <w:p w:rsidR="00610C72" w:rsidRPr="00C34AB7" w:rsidRDefault="00610C72" w:rsidP="00754AD4">
            <w:pPr>
              <w:pStyle w:val="DPCtabletext"/>
            </w:pPr>
            <w:r>
              <w:t>Print and collateral</w:t>
            </w:r>
          </w:p>
        </w:tc>
        <w:tc>
          <w:tcPr>
            <w:tcW w:w="2501" w:type="pct"/>
          </w:tcPr>
          <w:p w:rsidR="00610C72" w:rsidRPr="00C34AB7" w:rsidRDefault="00645E08" w:rsidP="00754AD4">
            <w:pPr>
              <w:pStyle w:val="DPCtabletext"/>
            </w:pPr>
            <w:r>
              <w:t>15,052</w:t>
            </w:r>
          </w:p>
        </w:tc>
      </w:tr>
      <w:tr w:rsidR="00610C72" w:rsidRPr="00C34AB7" w:rsidTr="00754AD4">
        <w:tc>
          <w:tcPr>
            <w:tcW w:w="2499" w:type="pct"/>
          </w:tcPr>
          <w:p w:rsidR="00610C72" w:rsidRPr="00C34AB7" w:rsidRDefault="00610C72" w:rsidP="00754AD4">
            <w:pPr>
              <w:pStyle w:val="DPCtabletext"/>
            </w:pPr>
            <w:r>
              <w:t>Other campaign costs</w:t>
            </w:r>
          </w:p>
        </w:tc>
        <w:tc>
          <w:tcPr>
            <w:tcW w:w="2501" w:type="pct"/>
          </w:tcPr>
          <w:p w:rsidR="00610C72" w:rsidRPr="00C34AB7" w:rsidRDefault="00645E08" w:rsidP="00754AD4">
            <w:pPr>
              <w:pStyle w:val="DPCtabletext"/>
            </w:pPr>
            <w:r>
              <w:t>N/A</w:t>
            </w:r>
          </w:p>
        </w:tc>
      </w:tr>
    </w:tbl>
    <w:p w:rsidR="00716311" w:rsidRDefault="00716311">
      <w:pPr>
        <w:rPr>
          <w:rFonts w:asciiTheme="majorHAnsi" w:eastAsia="MS Mincho" w:hAnsiTheme="majorHAnsi"/>
          <w:b/>
          <w:bCs/>
          <w:color w:val="AF272F" w:themeColor="accent4"/>
          <w:sz w:val="28"/>
          <w:szCs w:val="28"/>
        </w:rPr>
      </w:pPr>
    </w:p>
    <w:p w:rsidR="00971E8A" w:rsidRDefault="00971E8A">
      <w:pPr>
        <w:rPr>
          <w:rFonts w:asciiTheme="majorHAnsi" w:eastAsia="MS Mincho" w:hAnsiTheme="majorHAnsi"/>
          <w:b/>
          <w:bCs/>
          <w:color w:val="AF272F" w:themeColor="accent4"/>
          <w:sz w:val="28"/>
          <w:szCs w:val="28"/>
        </w:rPr>
      </w:pPr>
      <w:r>
        <w:br w:type="page"/>
      </w:r>
    </w:p>
    <w:p w:rsidR="00645E08" w:rsidRDefault="005F5FD0" w:rsidP="00645E08">
      <w:pPr>
        <w:pStyle w:val="Heading4"/>
      </w:pPr>
      <w:r>
        <w:lastRenderedPageBreak/>
        <w:t xml:space="preserve">Victorian Responsible Gambling Foundation: </w:t>
      </w:r>
      <w:r w:rsidR="00645E08">
        <w:t>It’s Not Just Gamblers Who Need Help, Family and Friends Problem Gambling Campaign</w:t>
      </w:r>
    </w:p>
    <w:p w:rsidR="00610C72" w:rsidRPr="00501D7E" w:rsidRDefault="00610C72" w:rsidP="00AA7189">
      <w:pPr>
        <w:pStyle w:val="Heading5"/>
      </w:pPr>
      <w:r>
        <w:t>Summary</w:t>
      </w:r>
    </w:p>
    <w:p w:rsidR="00610C72" w:rsidRPr="00C34AB7" w:rsidRDefault="000E6ECA" w:rsidP="00610C72">
      <w:pPr>
        <w:pStyle w:val="DPCbody"/>
      </w:pPr>
      <w:r>
        <w:t>This campaign targeted</w:t>
      </w:r>
      <w:r w:rsidR="00F5383E">
        <w:t xml:space="preserve"> men and women aged 25-54 (female skew) who are the family and friends of a problem gambler.</w:t>
      </w:r>
      <w:r w:rsidR="00610C72" w:rsidRPr="00C34AB7">
        <w:t xml:space="preserve"> </w:t>
      </w:r>
    </w:p>
    <w:p w:rsidR="00610C72" w:rsidRDefault="00610C72" w:rsidP="00610C72">
      <w:pPr>
        <w:pStyle w:val="Heading5"/>
      </w:pPr>
      <w:r>
        <w:t>Duration</w:t>
      </w:r>
    </w:p>
    <w:p w:rsidR="00610C72" w:rsidRPr="00C85841" w:rsidRDefault="00645E08" w:rsidP="00610C72">
      <w:pPr>
        <w:pStyle w:val="DPCbody"/>
      </w:pPr>
      <w:r>
        <w:t xml:space="preserve">April </w:t>
      </w:r>
      <w:r w:rsidR="00E9187D">
        <w:t>-</w:t>
      </w:r>
      <w:r>
        <w:t xml:space="preserve"> May 2015</w:t>
      </w:r>
    </w:p>
    <w:tbl>
      <w:tblPr>
        <w:tblStyle w:val="TableGrid"/>
        <w:tblW w:w="5000" w:type="pct"/>
        <w:tblInd w:w="0" w:type="dxa"/>
        <w:tblLook w:val="04A0" w:firstRow="1" w:lastRow="0" w:firstColumn="1" w:lastColumn="0" w:noHBand="0" w:noVBand="1"/>
      </w:tblPr>
      <w:tblGrid>
        <w:gridCol w:w="4755"/>
        <w:gridCol w:w="4759"/>
      </w:tblGrid>
      <w:tr w:rsidR="00610C72" w:rsidRPr="00C34AB7" w:rsidTr="00754AD4">
        <w:trPr>
          <w:cantSplit/>
          <w:tblHeader/>
        </w:trPr>
        <w:tc>
          <w:tcPr>
            <w:tcW w:w="2499" w:type="pct"/>
          </w:tcPr>
          <w:p w:rsidR="00610C72" w:rsidRPr="003D4500" w:rsidRDefault="00610C72" w:rsidP="00754AD4">
            <w:pPr>
              <w:pStyle w:val="DPCtablecolhead"/>
            </w:pPr>
            <w:r>
              <w:t>Campaign advertising expenditure</w:t>
            </w:r>
          </w:p>
        </w:tc>
        <w:tc>
          <w:tcPr>
            <w:tcW w:w="2501" w:type="pct"/>
          </w:tcPr>
          <w:p w:rsidR="00610C72" w:rsidRPr="00FE51D3" w:rsidRDefault="00610C72" w:rsidP="00754AD4">
            <w:pPr>
              <w:pStyle w:val="DPCtablecolhead"/>
            </w:pPr>
            <w:r>
              <w:t>$ (excluding GST)</w:t>
            </w:r>
          </w:p>
        </w:tc>
      </w:tr>
      <w:tr w:rsidR="00610C72" w:rsidRPr="00C34AB7" w:rsidTr="00754AD4">
        <w:tc>
          <w:tcPr>
            <w:tcW w:w="2499" w:type="pct"/>
          </w:tcPr>
          <w:p w:rsidR="00610C72" w:rsidRPr="00C34AB7" w:rsidRDefault="00610C72" w:rsidP="00754AD4">
            <w:pPr>
              <w:pStyle w:val="DPCtabletext"/>
            </w:pPr>
            <w:r>
              <w:t>Media buy</w:t>
            </w:r>
          </w:p>
        </w:tc>
        <w:tc>
          <w:tcPr>
            <w:tcW w:w="2501" w:type="pct"/>
          </w:tcPr>
          <w:p w:rsidR="00610C72" w:rsidRPr="00C34AB7" w:rsidRDefault="00F52BB8" w:rsidP="00754AD4">
            <w:pPr>
              <w:pStyle w:val="DPCtabletext"/>
            </w:pPr>
            <w:r>
              <w:t>1,606,721</w:t>
            </w:r>
          </w:p>
        </w:tc>
      </w:tr>
      <w:tr w:rsidR="00610C72" w:rsidRPr="00C34AB7" w:rsidTr="00754AD4">
        <w:tc>
          <w:tcPr>
            <w:tcW w:w="2499" w:type="pct"/>
          </w:tcPr>
          <w:p w:rsidR="00610C72" w:rsidRPr="00C34AB7" w:rsidRDefault="00610C72" w:rsidP="00754AD4">
            <w:pPr>
              <w:pStyle w:val="DPCtabletext"/>
            </w:pPr>
            <w:r>
              <w:t>Creative and campaign development</w:t>
            </w:r>
          </w:p>
        </w:tc>
        <w:tc>
          <w:tcPr>
            <w:tcW w:w="2501" w:type="pct"/>
          </w:tcPr>
          <w:p w:rsidR="00610C72" w:rsidRPr="00C34AB7" w:rsidRDefault="00F52BB8" w:rsidP="00754AD4">
            <w:pPr>
              <w:pStyle w:val="DPCtabletext"/>
            </w:pPr>
            <w:r>
              <w:t>305,348</w:t>
            </w:r>
          </w:p>
        </w:tc>
      </w:tr>
      <w:tr w:rsidR="00610C72" w:rsidRPr="00C34AB7" w:rsidTr="00754AD4">
        <w:tc>
          <w:tcPr>
            <w:tcW w:w="2499" w:type="pct"/>
          </w:tcPr>
          <w:p w:rsidR="00610C72" w:rsidRDefault="00610C72" w:rsidP="00754AD4">
            <w:pPr>
              <w:pStyle w:val="DPCtabletext"/>
            </w:pPr>
            <w:r>
              <w:t>Research and evaluation</w:t>
            </w:r>
          </w:p>
        </w:tc>
        <w:tc>
          <w:tcPr>
            <w:tcW w:w="2501" w:type="pct"/>
          </w:tcPr>
          <w:p w:rsidR="00610C72" w:rsidRPr="00C34AB7" w:rsidRDefault="00F52BB8" w:rsidP="00754AD4">
            <w:pPr>
              <w:pStyle w:val="DPCtabletext"/>
            </w:pPr>
            <w:r>
              <w:t>79,300</w:t>
            </w:r>
          </w:p>
        </w:tc>
      </w:tr>
      <w:tr w:rsidR="00610C72" w:rsidRPr="00C34AB7" w:rsidTr="00754AD4">
        <w:tc>
          <w:tcPr>
            <w:tcW w:w="2499" w:type="pct"/>
          </w:tcPr>
          <w:p w:rsidR="00610C72" w:rsidRPr="00C34AB7" w:rsidRDefault="00610C72" w:rsidP="00754AD4">
            <w:pPr>
              <w:pStyle w:val="DPCtabletext"/>
            </w:pPr>
            <w:r>
              <w:t>Print and collateral</w:t>
            </w:r>
          </w:p>
        </w:tc>
        <w:tc>
          <w:tcPr>
            <w:tcW w:w="2501" w:type="pct"/>
          </w:tcPr>
          <w:p w:rsidR="00610C72" w:rsidRPr="00C34AB7" w:rsidRDefault="00F52BB8" w:rsidP="00754AD4">
            <w:pPr>
              <w:pStyle w:val="DPCtabletext"/>
            </w:pPr>
            <w:r>
              <w:t>465</w:t>
            </w:r>
          </w:p>
        </w:tc>
      </w:tr>
      <w:tr w:rsidR="00610C72" w:rsidRPr="00C34AB7" w:rsidTr="00754AD4">
        <w:tc>
          <w:tcPr>
            <w:tcW w:w="2499" w:type="pct"/>
          </w:tcPr>
          <w:p w:rsidR="00610C72" w:rsidRPr="00C34AB7" w:rsidRDefault="00610C72" w:rsidP="00754AD4">
            <w:pPr>
              <w:pStyle w:val="DPCtabletext"/>
            </w:pPr>
            <w:r>
              <w:t>Other campaign costs</w:t>
            </w:r>
          </w:p>
        </w:tc>
        <w:tc>
          <w:tcPr>
            <w:tcW w:w="2501" w:type="pct"/>
          </w:tcPr>
          <w:p w:rsidR="00610C72" w:rsidRPr="00C34AB7" w:rsidRDefault="00F52BB8" w:rsidP="00754AD4">
            <w:pPr>
              <w:pStyle w:val="DPCtabletext"/>
            </w:pPr>
            <w:r>
              <w:t>N/A</w:t>
            </w:r>
          </w:p>
        </w:tc>
      </w:tr>
    </w:tbl>
    <w:p w:rsidR="00F2785D" w:rsidRPr="00971E8A" w:rsidRDefault="00F2785D" w:rsidP="00971E8A">
      <w:pPr>
        <w:pStyle w:val="Heading4"/>
      </w:pPr>
    </w:p>
    <w:p w:rsidR="00610C72" w:rsidRPr="008B2BA1" w:rsidRDefault="005F5FD0" w:rsidP="00610C72">
      <w:pPr>
        <w:pStyle w:val="Heading4"/>
      </w:pPr>
      <w:r>
        <w:t xml:space="preserve">Victorian Responsible Gambling Foundation: </w:t>
      </w:r>
      <w:r w:rsidR="00F52BB8">
        <w:t>Many Ways To Get Help Problem Gambling Campaign</w:t>
      </w:r>
    </w:p>
    <w:p w:rsidR="00610C72" w:rsidRPr="00501D7E" w:rsidRDefault="00610C72" w:rsidP="00610C72">
      <w:pPr>
        <w:pStyle w:val="Heading5"/>
      </w:pPr>
      <w:r>
        <w:t>Summary</w:t>
      </w:r>
    </w:p>
    <w:p w:rsidR="00F5383E" w:rsidRPr="00AA4EB1" w:rsidRDefault="00A6636F" w:rsidP="00610C72">
      <w:pPr>
        <w:pStyle w:val="Heading5"/>
        <w:rPr>
          <w:b w:val="0"/>
          <w:i w:val="0"/>
          <w:sz w:val="22"/>
          <w:szCs w:val="22"/>
        </w:rPr>
      </w:pPr>
      <w:r>
        <w:rPr>
          <w:b w:val="0"/>
          <w:i w:val="0"/>
          <w:sz w:val="22"/>
          <w:szCs w:val="22"/>
        </w:rPr>
        <w:t>This campaign targeted</w:t>
      </w:r>
      <w:r w:rsidR="00F5383E" w:rsidRPr="00AA4EB1">
        <w:rPr>
          <w:b w:val="0"/>
          <w:i w:val="0"/>
          <w:sz w:val="22"/>
          <w:szCs w:val="22"/>
        </w:rPr>
        <w:t xml:space="preserve"> male and female problem gamblers aged 25-39 (primary), and problem gamblers aged 18-24 and 40-54 and significant others (secondary).</w:t>
      </w:r>
    </w:p>
    <w:p w:rsidR="00610C72" w:rsidRDefault="00610C72" w:rsidP="00610C72">
      <w:pPr>
        <w:pStyle w:val="Heading5"/>
      </w:pPr>
      <w:r>
        <w:t>Duration</w:t>
      </w:r>
    </w:p>
    <w:p w:rsidR="00610C72" w:rsidRPr="00C85841" w:rsidRDefault="00F5383E" w:rsidP="00610C72">
      <w:pPr>
        <w:pStyle w:val="DPCbody"/>
      </w:pPr>
      <w:r>
        <w:t xml:space="preserve">May </w:t>
      </w:r>
      <w:r w:rsidR="00E9187D">
        <w:t>-</w:t>
      </w:r>
      <w:r>
        <w:t xml:space="preserve"> June 2015</w:t>
      </w:r>
    </w:p>
    <w:tbl>
      <w:tblPr>
        <w:tblStyle w:val="TableGrid"/>
        <w:tblW w:w="5000" w:type="pct"/>
        <w:tblInd w:w="0" w:type="dxa"/>
        <w:tblLook w:val="04A0" w:firstRow="1" w:lastRow="0" w:firstColumn="1" w:lastColumn="0" w:noHBand="0" w:noVBand="1"/>
      </w:tblPr>
      <w:tblGrid>
        <w:gridCol w:w="4755"/>
        <w:gridCol w:w="4759"/>
      </w:tblGrid>
      <w:tr w:rsidR="00610C72" w:rsidRPr="00C34AB7" w:rsidTr="00754AD4">
        <w:trPr>
          <w:cantSplit/>
          <w:tblHeader/>
        </w:trPr>
        <w:tc>
          <w:tcPr>
            <w:tcW w:w="2499" w:type="pct"/>
          </w:tcPr>
          <w:p w:rsidR="00610C72" w:rsidRPr="003D4500" w:rsidRDefault="00610C72" w:rsidP="00754AD4">
            <w:pPr>
              <w:pStyle w:val="DPCtablecolhead"/>
            </w:pPr>
            <w:r>
              <w:t>Campaign advertising expenditure</w:t>
            </w:r>
          </w:p>
        </w:tc>
        <w:tc>
          <w:tcPr>
            <w:tcW w:w="2501" w:type="pct"/>
          </w:tcPr>
          <w:p w:rsidR="00610C72" w:rsidRPr="00FE51D3" w:rsidRDefault="00610C72" w:rsidP="00754AD4">
            <w:pPr>
              <w:pStyle w:val="DPCtablecolhead"/>
            </w:pPr>
            <w:r>
              <w:t>$ (excluding GST)</w:t>
            </w:r>
          </w:p>
        </w:tc>
      </w:tr>
      <w:tr w:rsidR="00610C72" w:rsidRPr="00C34AB7" w:rsidTr="00754AD4">
        <w:tc>
          <w:tcPr>
            <w:tcW w:w="2499" w:type="pct"/>
          </w:tcPr>
          <w:p w:rsidR="00610C72" w:rsidRPr="00C34AB7" w:rsidRDefault="00610C72" w:rsidP="00754AD4">
            <w:pPr>
              <w:pStyle w:val="DPCtabletext"/>
            </w:pPr>
            <w:r>
              <w:t>Media buy</w:t>
            </w:r>
          </w:p>
        </w:tc>
        <w:tc>
          <w:tcPr>
            <w:tcW w:w="2501" w:type="pct"/>
          </w:tcPr>
          <w:p w:rsidR="00610C72" w:rsidRPr="00C34AB7" w:rsidRDefault="00F5383E" w:rsidP="00754AD4">
            <w:pPr>
              <w:pStyle w:val="DPCtabletext"/>
            </w:pPr>
            <w:r>
              <w:t>1,341,564</w:t>
            </w:r>
          </w:p>
        </w:tc>
      </w:tr>
      <w:tr w:rsidR="00610C72" w:rsidRPr="00C34AB7" w:rsidTr="00754AD4">
        <w:tc>
          <w:tcPr>
            <w:tcW w:w="2499" w:type="pct"/>
          </w:tcPr>
          <w:p w:rsidR="00610C72" w:rsidRPr="00C34AB7" w:rsidRDefault="00610C72" w:rsidP="00754AD4">
            <w:pPr>
              <w:pStyle w:val="DPCtabletext"/>
            </w:pPr>
            <w:r>
              <w:t>Creative and campaign development</w:t>
            </w:r>
          </w:p>
        </w:tc>
        <w:tc>
          <w:tcPr>
            <w:tcW w:w="2501" w:type="pct"/>
          </w:tcPr>
          <w:p w:rsidR="00610C72" w:rsidRPr="00C34AB7" w:rsidRDefault="00F5383E" w:rsidP="00F5383E">
            <w:pPr>
              <w:pStyle w:val="DPCtabletext"/>
            </w:pPr>
            <w:r>
              <w:t>192,149</w:t>
            </w:r>
          </w:p>
        </w:tc>
      </w:tr>
      <w:tr w:rsidR="00610C72" w:rsidRPr="00C34AB7" w:rsidTr="00754AD4">
        <w:tc>
          <w:tcPr>
            <w:tcW w:w="2499" w:type="pct"/>
          </w:tcPr>
          <w:p w:rsidR="00610C72" w:rsidRDefault="00610C72" w:rsidP="00754AD4">
            <w:pPr>
              <w:pStyle w:val="DPCtabletext"/>
            </w:pPr>
            <w:r>
              <w:t>Research and evaluation</w:t>
            </w:r>
          </w:p>
        </w:tc>
        <w:tc>
          <w:tcPr>
            <w:tcW w:w="2501" w:type="pct"/>
          </w:tcPr>
          <w:p w:rsidR="00610C72" w:rsidRPr="00C34AB7" w:rsidRDefault="00F5383E" w:rsidP="00754AD4">
            <w:pPr>
              <w:pStyle w:val="DPCtabletext"/>
            </w:pPr>
            <w:r>
              <w:t>66,700</w:t>
            </w:r>
          </w:p>
        </w:tc>
      </w:tr>
      <w:tr w:rsidR="00610C72" w:rsidRPr="00C34AB7" w:rsidTr="00754AD4">
        <w:tc>
          <w:tcPr>
            <w:tcW w:w="2499" w:type="pct"/>
          </w:tcPr>
          <w:p w:rsidR="00610C72" w:rsidRPr="00C34AB7" w:rsidRDefault="00610C72" w:rsidP="00754AD4">
            <w:pPr>
              <w:pStyle w:val="DPCtabletext"/>
            </w:pPr>
            <w:r>
              <w:t>Print and collateral</w:t>
            </w:r>
          </w:p>
        </w:tc>
        <w:tc>
          <w:tcPr>
            <w:tcW w:w="2501" w:type="pct"/>
          </w:tcPr>
          <w:p w:rsidR="00610C72" w:rsidRPr="00C34AB7" w:rsidRDefault="00F5383E" w:rsidP="00754AD4">
            <w:pPr>
              <w:pStyle w:val="DPCtabletext"/>
            </w:pPr>
            <w:r>
              <w:t>N/A</w:t>
            </w:r>
          </w:p>
        </w:tc>
      </w:tr>
      <w:tr w:rsidR="00610C72" w:rsidRPr="00C34AB7" w:rsidTr="00754AD4">
        <w:tc>
          <w:tcPr>
            <w:tcW w:w="2499" w:type="pct"/>
          </w:tcPr>
          <w:p w:rsidR="00610C72" w:rsidRPr="00C34AB7" w:rsidRDefault="00610C72" w:rsidP="00754AD4">
            <w:pPr>
              <w:pStyle w:val="DPCtabletext"/>
            </w:pPr>
            <w:r>
              <w:t>Other campaign costs</w:t>
            </w:r>
          </w:p>
        </w:tc>
        <w:tc>
          <w:tcPr>
            <w:tcW w:w="2501" w:type="pct"/>
          </w:tcPr>
          <w:p w:rsidR="00610C72" w:rsidRPr="00C34AB7" w:rsidRDefault="00F5383E" w:rsidP="00754AD4">
            <w:pPr>
              <w:pStyle w:val="DPCtabletext"/>
            </w:pPr>
            <w:r>
              <w:t>N/A</w:t>
            </w:r>
          </w:p>
        </w:tc>
      </w:tr>
    </w:tbl>
    <w:p w:rsidR="00716311" w:rsidRDefault="00716311">
      <w:pPr>
        <w:rPr>
          <w:rFonts w:asciiTheme="majorHAnsi" w:eastAsia="MS Mincho" w:hAnsiTheme="majorHAnsi"/>
          <w:b/>
          <w:bCs/>
          <w:color w:val="AF272F" w:themeColor="accent4"/>
          <w:sz w:val="28"/>
          <w:szCs w:val="28"/>
        </w:rPr>
      </w:pPr>
    </w:p>
    <w:p w:rsidR="00971E8A" w:rsidRDefault="00971E8A">
      <w:pPr>
        <w:rPr>
          <w:rFonts w:asciiTheme="majorHAnsi" w:eastAsia="MS Mincho" w:hAnsiTheme="majorHAnsi"/>
          <w:b/>
          <w:bCs/>
          <w:color w:val="AF272F" w:themeColor="accent4"/>
          <w:sz w:val="28"/>
          <w:szCs w:val="28"/>
        </w:rPr>
      </w:pPr>
      <w:r>
        <w:br w:type="page"/>
      </w:r>
    </w:p>
    <w:p w:rsidR="00610C72" w:rsidRPr="008B2BA1" w:rsidRDefault="00057E83" w:rsidP="00610C72">
      <w:pPr>
        <w:pStyle w:val="Heading4"/>
      </w:pPr>
      <w:r>
        <w:lastRenderedPageBreak/>
        <w:t xml:space="preserve">Victorian Responsible Gambling Foundation: </w:t>
      </w:r>
      <w:r w:rsidR="00F5383E">
        <w:t>Find Your Voice Youth Helpline Campaign</w:t>
      </w:r>
    </w:p>
    <w:p w:rsidR="00610C72" w:rsidRPr="00501D7E" w:rsidRDefault="00610C72" w:rsidP="00610C72">
      <w:pPr>
        <w:pStyle w:val="Heading5"/>
      </w:pPr>
      <w:r>
        <w:t>Summary</w:t>
      </w:r>
    </w:p>
    <w:p w:rsidR="00610C72" w:rsidRPr="00C34AB7" w:rsidRDefault="00A6636F" w:rsidP="00610C72">
      <w:pPr>
        <w:pStyle w:val="DPCbody"/>
      </w:pPr>
      <w:r>
        <w:t>This campaign targeted</w:t>
      </w:r>
      <w:r w:rsidR="00F5383E">
        <w:t xml:space="preserve"> young people aged 15-18 who are concerned about their own gambling or someone else’s gambling.</w:t>
      </w:r>
      <w:r w:rsidR="00610C72" w:rsidRPr="00C34AB7">
        <w:t xml:space="preserve"> </w:t>
      </w:r>
    </w:p>
    <w:p w:rsidR="00610C72" w:rsidRDefault="00610C72" w:rsidP="00610C72">
      <w:pPr>
        <w:pStyle w:val="Heading5"/>
      </w:pPr>
      <w:r>
        <w:t>Duration</w:t>
      </w:r>
    </w:p>
    <w:p w:rsidR="00610C72" w:rsidRPr="00C85841" w:rsidRDefault="00F5383E" w:rsidP="00610C72">
      <w:pPr>
        <w:pStyle w:val="DPCbody"/>
      </w:pPr>
      <w:r>
        <w:t xml:space="preserve">June </w:t>
      </w:r>
      <w:r w:rsidR="00E9187D">
        <w:t>-</w:t>
      </w:r>
      <w:r>
        <w:t xml:space="preserve"> July 2015</w:t>
      </w:r>
    </w:p>
    <w:tbl>
      <w:tblPr>
        <w:tblStyle w:val="TableGrid"/>
        <w:tblW w:w="5000" w:type="pct"/>
        <w:tblInd w:w="0" w:type="dxa"/>
        <w:tblLook w:val="04A0" w:firstRow="1" w:lastRow="0" w:firstColumn="1" w:lastColumn="0" w:noHBand="0" w:noVBand="1"/>
      </w:tblPr>
      <w:tblGrid>
        <w:gridCol w:w="4755"/>
        <w:gridCol w:w="4759"/>
      </w:tblGrid>
      <w:tr w:rsidR="00610C72" w:rsidRPr="00C34AB7" w:rsidTr="00754AD4">
        <w:trPr>
          <w:cantSplit/>
          <w:tblHeader/>
        </w:trPr>
        <w:tc>
          <w:tcPr>
            <w:tcW w:w="2499" w:type="pct"/>
          </w:tcPr>
          <w:p w:rsidR="00610C72" w:rsidRPr="003D4500" w:rsidRDefault="00610C72" w:rsidP="00754AD4">
            <w:pPr>
              <w:pStyle w:val="DPCtablecolhead"/>
            </w:pPr>
            <w:r>
              <w:t>Campaign advertising expenditure</w:t>
            </w:r>
          </w:p>
        </w:tc>
        <w:tc>
          <w:tcPr>
            <w:tcW w:w="2501" w:type="pct"/>
          </w:tcPr>
          <w:p w:rsidR="00610C72" w:rsidRPr="00FE51D3" w:rsidRDefault="00610C72" w:rsidP="00754AD4">
            <w:pPr>
              <w:pStyle w:val="DPCtablecolhead"/>
            </w:pPr>
            <w:r>
              <w:t>$ (excluding GST)</w:t>
            </w:r>
          </w:p>
        </w:tc>
      </w:tr>
      <w:tr w:rsidR="00610C72" w:rsidRPr="00C34AB7" w:rsidTr="00754AD4">
        <w:tc>
          <w:tcPr>
            <w:tcW w:w="2499" w:type="pct"/>
          </w:tcPr>
          <w:p w:rsidR="00610C72" w:rsidRPr="00C34AB7" w:rsidRDefault="00610C72" w:rsidP="00754AD4">
            <w:pPr>
              <w:pStyle w:val="DPCtabletext"/>
            </w:pPr>
            <w:r>
              <w:t>Media buy</w:t>
            </w:r>
          </w:p>
        </w:tc>
        <w:tc>
          <w:tcPr>
            <w:tcW w:w="2501" w:type="pct"/>
          </w:tcPr>
          <w:p w:rsidR="00610C72" w:rsidRPr="00C34AB7" w:rsidRDefault="00F5383E" w:rsidP="00F5383E">
            <w:pPr>
              <w:pStyle w:val="DPCtabletext"/>
            </w:pPr>
            <w:r>
              <w:t>298,360</w:t>
            </w:r>
          </w:p>
        </w:tc>
      </w:tr>
      <w:tr w:rsidR="00610C72" w:rsidRPr="00C34AB7" w:rsidTr="00754AD4">
        <w:tc>
          <w:tcPr>
            <w:tcW w:w="2499" w:type="pct"/>
          </w:tcPr>
          <w:p w:rsidR="00610C72" w:rsidRPr="00C34AB7" w:rsidRDefault="00610C72" w:rsidP="00754AD4">
            <w:pPr>
              <w:pStyle w:val="DPCtabletext"/>
            </w:pPr>
            <w:r>
              <w:t>Creative and campaign development</w:t>
            </w:r>
          </w:p>
        </w:tc>
        <w:tc>
          <w:tcPr>
            <w:tcW w:w="2501" w:type="pct"/>
          </w:tcPr>
          <w:p w:rsidR="00610C72" w:rsidRPr="00C34AB7" w:rsidRDefault="00F5383E" w:rsidP="00754AD4">
            <w:pPr>
              <w:pStyle w:val="DPCtabletext"/>
            </w:pPr>
            <w:r>
              <w:t>146,770</w:t>
            </w:r>
          </w:p>
        </w:tc>
      </w:tr>
      <w:tr w:rsidR="00610C72" w:rsidRPr="00C34AB7" w:rsidTr="00754AD4">
        <w:tc>
          <w:tcPr>
            <w:tcW w:w="2499" w:type="pct"/>
          </w:tcPr>
          <w:p w:rsidR="00610C72" w:rsidRDefault="00610C72" w:rsidP="00754AD4">
            <w:pPr>
              <w:pStyle w:val="DPCtabletext"/>
            </w:pPr>
            <w:r>
              <w:t>Research and evaluation</w:t>
            </w:r>
          </w:p>
        </w:tc>
        <w:tc>
          <w:tcPr>
            <w:tcW w:w="2501" w:type="pct"/>
          </w:tcPr>
          <w:p w:rsidR="00610C72" w:rsidRPr="00C34AB7" w:rsidRDefault="00F5383E" w:rsidP="00754AD4">
            <w:pPr>
              <w:pStyle w:val="DPCtabletext"/>
            </w:pPr>
            <w:r>
              <w:t>130,000</w:t>
            </w:r>
          </w:p>
        </w:tc>
      </w:tr>
      <w:tr w:rsidR="00610C72" w:rsidRPr="00C34AB7" w:rsidTr="00754AD4">
        <w:tc>
          <w:tcPr>
            <w:tcW w:w="2499" w:type="pct"/>
          </w:tcPr>
          <w:p w:rsidR="00610C72" w:rsidRPr="00C34AB7" w:rsidRDefault="00610C72" w:rsidP="00754AD4">
            <w:pPr>
              <w:pStyle w:val="DPCtabletext"/>
            </w:pPr>
            <w:r>
              <w:t>Print and collateral</w:t>
            </w:r>
          </w:p>
        </w:tc>
        <w:tc>
          <w:tcPr>
            <w:tcW w:w="2501" w:type="pct"/>
          </w:tcPr>
          <w:p w:rsidR="00610C72" w:rsidRPr="00C34AB7" w:rsidRDefault="00F5383E" w:rsidP="00754AD4">
            <w:pPr>
              <w:pStyle w:val="DPCtabletext"/>
            </w:pPr>
            <w:r>
              <w:t>N/A</w:t>
            </w:r>
          </w:p>
        </w:tc>
      </w:tr>
      <w:tr w:rsidR="00610C72" w:rsidRPr="00C34AB7" w:rsidTr="00754AD4">
        <w:tc>
          <w:tcPr>
            <w:tcW w:w="2499" w:type="pct"/>
          </w:tcPr>
          <w:p w:rsidR="00610C72" w:rsidRPr="00C34AB7" w:rsidRDefault="00610C72" w:rsidP="00754AD4">
            <w:pPr>
              <w:pStyle w:val="DPCtabletext"/>
            </w:pPr>
            <w:r>
              <w:t>Other campaign costs</w:t>
            </w:r>
          </w:p>
        </w:tc>
        <w:tc>
          <w:tcPr>
            <w:tcW w:w="2501" w:type="pct"/>
          </w:tcPr>
          <w:p w:rsidR="00610C72" w:rsidRPr="00C34AB7" w:rsidRDefault="00F5383E" w:rsidP="00754AD4">
            <w:pPr>
              <w:pStyle w:val="DPCtabletext"/>
            </w:pPr>
            <w:r>
              <w:t>N/A</w:t>
            </w:r>
          </w:p>
        </w:tc>
      </w:tr>
    </w:tbl>
    <w:p w:rsidR="00F2785D" w:rsidRPr="00971E8A" w:rsidRDefault="00F2785D" w:rsidP="00971E8A">
      <w:pPr>
        <w:pStyle w:val="Heading4"/>
      </w:pPr>
    </w:p>
    <w:p w:rsidR="00610C72" w:rsidRPr="008B2BA1" w:rsidRDefault="00057E83" w:rsidP="00610C72">
      <w:pPr>
        <w:pStyle w:val="Heading4"/>
      </w:pPr>
      <w:r>
        <w:t xml:space="preserve">Victorian Responsible Gambling Foundation: </w:t>
      </w:r>
      <w:r w:rsidR="00F5383E">
        <w:t>Search Engine Marketing</w:t>
      </w:r>
    </w:p>
    <w:p w:rsidR="00610C72" w:rsidRPr="00501D7E" w:rsidRDefault="00610C72" w:rsidP="00610C72">
      <w:pPr>
        <w:pStyle w:val="Heading5"/>
      </w:pPr>
      <w:r>
        <w:t>Summary</w:t>
      </w:r>
    </w:p>
    <w:p w:rsidR="00610C72" w:rsidRPr="00C34AB7" w:rsidRDefault="00F5383E" w:rsidP="00610C72">
      <w:pPr>
        <w:pStyle w:val="DPCbody"/>
      </w:pPr>
      <w:r>
        <w:t>Search engine marketing (SEM) ensures the prominence of Gambler’s Help information when the community are searching for information.  These Google advertisements promote a range of help services and direct traffic to either the foundation website or telephone services.</w:t>
      </w:r>
      <w:r w:rsidR="00610C72" w:rsidRPr="00C34AB7">
        <w:t xml:space="preserve"> </w:t>
      </w:r>
    </w:p>
    <w:p w:rsidR="00610C72" w:rsidRDefault="00610C72" w:rsidP="00610C72">
      <w:pPr>
        <w:pStyle w:val="Heading5"/>
      </w:pPr>
      <w:r>
        <w:t>Duration</w:t>
      </w:r>
    </w:p>
    <w:p w:rsidR="00610C72" w:rsidRPr="00C85841" w:rsidRDefault="00F5383E" w:rsidP="00610C72">
      <w:pPr>
        <w:pStyle w:val="DPCbody"/>
      </w:pPr>
      <w:r>
        <w:t xml:space="preserve">July 2014 </w:t>
      </w:r>
      <w:r w:rsidR="00E9187D">
        <w:t>-</w:t>
      </w:r>
      <w:r>
        <w:t xml:space="preserve"> June 2015</w:t>
      </w:r>
    </w:p>
    <w:tbl>
      <w:tblPr>
        <w:tblStyle w:val="TableGrid"/>
        <w:tblW w:w="5000" w:type="pct"/>
        <w:tblInd w:w="0" w:type="dxa"/>
        <w:tblLook w:val="04A0" w:firstRow="1" w:lastRow="0" w:firstColumn="1" w:lastColumn="0" w:noHBand="0" w:noVBand="1"/>
      </w:tblPr>
      <w:tblGrid>
        <w:gridCol w:w="4755"/>
        <w:gridCol w:w="4759"/>
      </w:tblGrid>
      <w:tr w:rsidR="00610C72" w:rsidRPr="00C34AB7" w:rsidTr="00754AD4">
        <w:trPr>
          <w:cantSplit/>
          <w:tblHeader/>
        </w:trPr>
        <w:tc>
          <w:tcPr>
            <w:tcW w:w="2499" w:type="pct"/>
          </w:tcPr>
          <w:p w:rsidR="00610C72" w:rsidRPr="003D4500" w:rsidRDefault="00610C72" w:rsidP="00754AD4">
            <w:pPr>
              <w:pStyle w:val="DPCtablecolhead"/>
            </w:pPr>
            <w:r>
              <w:t>Campaign advertising expenditure</w:t>
            </w:r>
          </w:p>
        </w:tc>
        <w:tc>
          <w:tcPr>
            <w:tcW w:w="2501" w:type="pct"/>
          </w:tcPr>
          <w:p w:rsidR="00610C72" w:rsidRPr="00FE51D3" w:rsidRDefault="00610C72" w:rsidP="00754AD4">
            <w:pPr>
              <w:pStyle w:val="DPCtablecolhead"/>
            </w:pPr>
            <w:r>
              <w:t>$ (excluding GST)</w:t>
            </w:r>
          </w:p>
        </w:tc>
      </w:tr>
      <w:tr w:rsidR="00610C72" w:rsidRPr="00C34AB7" w:rsidTr="00754AD4">
        <w:tc>
          <w:tcPr>
            <w:tcW w:w="2499" w:type="pct"/>
          </w:tcPr>
          <w:p w:rsidR="00610C72" w:rsidRPr="00C34AB7" w:rsidRDefault="00610C72" w:rsidP="00754AD4">
            <w:pPr>
              <w:pStyle w:val="DPCtabletext"/>
            </w:pPr>
            <w:r>
              <w:t>Media buy</w:t>
            </w:r>
          </w:p>
        </w:tc>
        <w:tc>
          <w:tcPr>
            <w:tcW w:w="2501" w:type="pct"/>
          </w:tcPr>
          <w:p w:rsidR="00610C72" w:rsidRPr="00C34AB7" w:rsidRDefault="00F5383E" w:rsidP="00754AD4">
            <w:pPr>
              <w:pStyle w:val="DPCtabletext"/>
            </w:pPr>
            <w:r>
              <w:t>178,529</w:t>
            </w:r>
          </w:p>
        </w:tc>
      </w:tr>
      <w:tr w:rsidR="00610C72" w:rsidRPr="00C34AB7" w:rsidTr="00754AD4">
        <w:tc>
          <w:tcPr>
            <w:tcW w:w="2499" w:type="pct"/>
          </w:tcPr>
          <w:p w:rsidR="00610C72" w:rsidRPr="00C34AB7" w:rsidRDefault="00610C72" w:rsidP="00754AD4">
            <w:pPr>
              <w:pStyle w:val="DPCtabletext"/>
            </w:pPr>
            <w:r>
              <w:t>Creative and campaign development</w:t>
            </w:r>
          </w:p>
        </w:tc>
        <w:tc>
          <w:tcPr>
            <w:tcW w:w="2501" w:type="pct"/>
          </w:tcPr>
          <w:p w:rsidR="00610C72" w:rsidRPr="00C34AB7" w:rsidRDefault="00F5383E" w:rsidP="00754AD4">
            <w:pPr>
              <w:pStyle w:val="DPCtabletext"/>
            </w:pPr>
            <w:r>
              <w:t>N/A</w:t>
            </w:r>
          </w:p>
        </w:tc>
      </w:tr>
      <w:tr w:rsidR="00610C72" w:rsidRPr="00C34AB7" w:rsidTr="00754AD4">
        <w:tc>
          <w:tcPr>
            <w:tcW w:w="2499" w:type="pct"/>
          </w:tcPr>
          <w:p w:rsidR="00610C72" w:rsidRDefault="00610C72" w:rsidP="00754AD4">
            <w:pPr>
              <w:pStyle w:val="DPCtabletext"/>
            </w:pPr>
            <w:r>
              <w:t>Research and evaluation</w:t>
            </w:r>
          </w:p>
        </w:tc>
        <w:tc>
          <w:tcPr>
            <w:tcW w:w="2501" w:type="pct"/>
          </w:tcPr>
          <w:p w:rsidR="00610C72" w:rsidRPr="00C34AB7" w:rsidRDefault="00F5383E" w:rsidP="00754AD4">
            <w:pPr>
              <w:pStyle w:val="DPCtabletext"/>
            </w:pPr>
            <w:r>
              <w:t>N/A</w:t>
            </w:r>
          </w:p>
        </w:tc>
      </w:tr>
      <w:tr w:rsidR="00610C72" w:rsidRPr="00C34AB7" w:rsidTr="00754AD4">
        <w:tc>
          <w:tcPr>
            <w:tcW w:w="2499" w:type="pct"/>
          </w:tcPr>
          <w:p w:rsidR="00610C72" w:rsidRPr="00C34AB7" w:rsidRDefault="00610C72" w:rsidP="00754AD4">
            <w:pPr>
              <w:pStyle w:val="DPCtabletext"/>
            </w:pPr>
            <w:r>
              <w:t>Print and collateral</w:t>
            </w:r>
          </w:p>
        </w:tc>
        <w:tc>
          <w:tcPr>
            <w:tcW w:w="2501" w:type="pct"/>
          </w:tcPr>
          <w:p w:rsidR="00610C72" w:rsidRPr="00C34AB7" w:rsidRDefault="00F5383E" w:rsidP="00754AD4">
            <w:pPr>
              <w:pStyle w:val="DPCtabletext"/>
            </w:pPr>
            <w:r>
              <w:t>N/A</w:t>
            </w:r>
          </w:p>
        </w:tc>
      </w:tr>
      <w:tr w:rsidR="00610C72" w:rsidRPr="00C34AB7" w:rsidTr="00754AD4">
        <w:tc>
          <w:tcPr>
            <w:tcW w:w="2499" w:type="pct"/>
          </w:tcPr>
          <w:p w:rsidR="00610C72" w:rsidRPr="00C34AB7" w:rsidRDefault="00610C72" w:rsidP="00754AD4">
            <w:pPr>
              <w:pStyle w:val="DPCtabletext"/>
            </w:pPr>
            <w:r>
              <w:t>Other campaign costs</w:t>
            </w:r>
          </w:p>
        </w:tc>
        <w:tc>
          <w:tcPr>
            <w:tcW w:w="2501" w:type="pct"/>
          </w:tcPr>
          <w:p w:rsidR="00610C72" w:rsidRPr="00C34AB7" w:rsidRDefault="00F5383E" w:rsidP="00754AD4">
            <w:pPr>
              <w:pStyle w:val="DPCtabletext"/>
            </w:pPr>
            <w:r>
              <w:t>N/A</w:t>
            </w:r>
          </w:p>
        </w:tc>
      </w:tr>
    </w:tbl>
    <w:p w:rsidR="00716311" w:rsidRDefault="00716311">
      <w:pPr>
        <w:rPr>
          <w:rFonts w:asciiTheme="majorHAnsi" w:eastAsia="MS Mincho" w:hAnsiTheme="majorHAnsi"/>
          <w:b/>
          <w:bCs/>
          <w:color w:val="AF272F" w:themeColor="accent4"/>
          <w:sz w:val="28"/>
          <w:szCs w:val="28"/>
        </w:rPr>
      </w:pPr>
    </w:p>
    <w:p w:rsidR="00971E8A" w:rsidRDefault="00971E8A">
      <w:pPr>
        <w:rPr>
          <w:rFonts w:asciiTheme="majorHAnsi" w:eastAsia="MS Mincho" w:hAnsiTheme="majorHAnsi"/>
          <w:b/>
          <w:bCs/>
          <w:color w:val="AF272F" w:themeColor="accent4"/>
          <w:sz w:val="28"/>
          <w:szCs w:val="28"/>
        </w:rPr>
      </w:pPr>
      <w:r>
        <w:br w:type="page"/>
      </w:r>
    </w:p>
    <w:p w:rsidR="00610C72" w:rsidRPr="008B2BA1" w:rsidRDefault="00057E83" w:rsidP="00610C72">
      <w:pPr>
        <w:pStyle w:val="Heading4"/>
      </w:pPr>
      <w:r>
        <w:lastRenderedPageBreak/>
        <w:t xml:space="preserve">Victorian Responsible Gambling Foundation: </w:t>
      </w:r>
      <w:r w:rsidR="00F5383E">
        <w:t>Convenience Advertising within Gaming Venues</w:t>
      </w:r>
    </w:p>
    <w:p w:rsidR="00610C72" w:rsidRPr="00501D7E" w:rsidRDefault="00610C72" w:rsidP="00610C72">
      <w:pPr>
        <w:pStyle w:val="Heading5"/>
      </w:pPr>
      <w:r>
        <w:t>Summary</w:t>
      </w:r>
    </w:p>
    <w:p w:rsidR="00610C72" w:rsidRPr="00C34AB7" w:rsidRDefault="00351802" w:rsidP="00610C72">
      <w:pPr>
        <w:pStyle w:val="DPCbody"/>
      </w:pPr>
      <w:r>
        <w:t>In-venue advertising places responsible gambling and help services messages in all bathroom conveniences in or near gaming rooms in almost all venues in Victoria.</w:t>
      </w:r>
      <w:r w:rsidR="00610C72" w:rsidRPr="00C34AB7">
        <w:t xml:space="preserve"> </w:t>
      </w:r>
    </w:p>
    <w:p w:rsidR="00610C72" w:rsidRDefault="00610C72" w:rsidP="00610C72">
      <w:pPr>
        <w:pStyle w:val="Heading5"/>
      </w:pPr>
      <w:r>
        <w:t>Duration</w:t>
      </w:r>
    </w:p>
    <w:p w:rsidR="00610C72" w:rsidRPr="00C85841" w:rsidRDefault="00F5383E" w:rsidP="00610C72">
      <w:pPr>
        <w:pStyle w:val="DPCbody"/>
      </w:pPr>
      <w:r>
        <w:t xml:space="preserve">July 2014 </w:t>
      </w:r>
      <w:r w:rsidR="00E9187D">
        <w:t>-</w:t>
      </w:r>
      <w:r>
        <w:t xml:space="preserve"> June 2015</w:t>
      </w:r>
    </w:p>
    <w:tbl>
      <w:tblPr>
        <w:tblStyle w:val="TableGrid"/>
        <w:tblW w:w="5000" w:type="pct"/>
        <w:tblInd w:w="0" w:type="dxa"/>
        <w:tblLook w:val="04A0" w:firstRow="1" w:lastRow="0" w:firstColumn="1" w:lastColumn="0" w:noHBand="0" w:noVBand="1"/>
      </w:tblPr>
      <w:tblGrid>
        <w:gridCol w:w="4755"/>
        <w:gridCol w:w="4759"/>
      </w:tblGrid>
      <w:tr w:rsidR="00610C72" w:rsidRPr="00C34AB7" w:rsidTr="00754AD4">
        <w:trPr>
          <w:cantSplit/>
          <w:tblHeader/>
        </w:trPr>
        <w:tc>
          <w:tcPr>
            <w:tcW w:w="2499" w:type="pct"/>
          </w:tcPr>
          <w:p w:rsidR="00610C72" w:rsidRPr="003D4500" w:rsidRDefault="00610C72" w:rsidP="00754AD4">
            <w:pPr>
              <w:pStyle w:val="DPCtablecolhead"/>
            </w:pPr>
            <w:r>
              <w:t>Campaign advertising expenditure</w:t>
            </w:r>
          </w:p>
        </w:tc>
        <w:tc>
          <w:tcPr>
            <w:tcW w:w="2501" w:type="pct"/>
          </w:tcPr>
          <w:p w:rsidR="00610C72" w:rsidRPr="00FE51D3" w:rsidRDefault="00610C72" w:rsidP="00754AD4">
            <w:pPr>
              <w:pStyle w:val="DPCtablecolhead"/>
            </w:pPr>
            <w:r>
              <w:t>$ (excluding GST)</w:t>
            </w:r>
          </w:p>
        </w:tc>
      </w:tr>
      <w:tr w:rsidR="00610C72" w:rsidRPr="00C34AB7" w:rsidTr="00754AD4">
        <w:tc>
          <w:tcPr>
            <w:tcW w:w="2499" w:type="pct"/>
          </w:tcPr>
          <w:p w:rsidR="00610C72" w:rsidRPr="00C34AB7" w:rsidRDefault="00610C72" w:rsidP="00754AD4">
            <w:pPr>
              <w:pStyle w:val="DPCtabletext"/>
            </w:pPr>
            <w:r>
              <w:t>Media buy</w:t>
            </w:r>
          </w:p>
        </w:tc>
        <w:tc>
          <w:tcPr>
            <w:tcW w:w="2501" w:type="pct"/>
          </w:tcPr>
          <w:p w:rsidR="00610C72" w:rsidRPr="00C34AB7" w:rsidRDefault="00351802" w:rsidP="00351802">
            <w:pPr>
              <w:pStyle w:val="DPCtabletext"/>
            </w:pPr>
            <w:r>
              <w:t>627,377</w:t>
            </w:r>
          </w:p>
        </w:tc>
      </w:tr>
      <w:tr w:rsidR="00610C72" w:rsidRPr="00C34AB7" w:rsidTr="00754AD4">
        <w:tc>
          <w:tcPr>
            <w:tcW w:w="2499" w:type="pct"/>
          </w:tcPr>
          <w:p w:rsidR="00610C72" w:rsidRPr="00C34AB7" w:rsidRDefault="00610C72" w:rsidP="00754AD4">
            <w:pPr>
              <w:pStyle w:val="DPCtabletext"/>
            </w:pPr>
            <w:r>
              <w:t>Creative and campaign development</w:t>
            </w:r>
          </w:p>
        </w:tc>
        <w:tc>
          <w:tcPr>
            <w:tcW w:w="2501" w:type="pct"/>
          </w:tcPr>
          <w:p w:rsidR="00610C72" w:rsidRPr="00C34AB7" w:rsidRDefault="00351802" w:rsidP="00351802">
            <w:pPr>
              <w:pStyle w:val="DPCtabletext"/>
            </w:pPr>
            <w:r>
              <w:t>N/A</w:t>
            </w:r>
          </w:p>
        </w:tc>
      </w:tr>
      <w:tr w:rsidR="00610C72" w:rsidRPr="00C34AB7" w:rsidTr="00754AD4">
        <w:tc>
          <w:tcPr>
            <w:tcW w:w="2499" w:type="pct"/>
          </w:tcPr>
          <w:p w:rsidR="00610C72" w:rsidRDefault="00610C72" w:rsidP="00754AD4">
            <w:pPr>
              <w:pStyle w:val="DPCtabletext"/>
            </w:pPr>
            <w:r>
              <w:t>Research and evaluation</w:t>
            </w:r>
          </w:p>
        </w:tc>
        <w:tc>
          <w:tcPr>
            <w:tcW w:w="2501" w:type="pct"/>
          </w:tcPr>
          <w:p w:rsidR="00610C72" w:rsidRPr="00C34AB7" w:rsidRDefault="00351802" w:rsidP="00754AD4">
            <w:pPr>
              <w:pStyle w:val="DPCtabletext"/>
            </w:pPr>
            <w:r>
              <w:t>N/A</w:t>
            </w:r>
          </w:p>
        </w:tc>
      </w:tr>
      <w:tr w:rsidR="00610C72" w:rsidRPr="00C34AB7" w:rsidTr="00754AD4">
        <w:tc>
          <w:tcPr>
            <w:tcW w:w="2499" w:type="pct"/>
          </w:tcPr>
          <w:p w:rsidR="00610C72" w:rsidRPr="00C34AB7" w:rsidRDefault="00610C72" w:rsidP="00754AD4">
            <w:pPr>
              <w:pStyle w:val="DPCtabletext"/>
            </w:pPr>
            <w:r>
              <w:t>Print and collateral</w:t>
            </w:r>
          </w:p>
        </w:tc>
        <w:tc>
          <w:tcPr>
            <w:tcW w:w="2501" w:type="pct"/>
          </w:tcPr>
          <w:p w:rsidR="00610C72" w:rsidRPr="00C34AB7" w:rsidRDefault="00351802" w:rsidP="00351802">
            <w:pPr>
              <w:pStyle w:val="DPCtabletext"/>
            </w:pPr>
            <w:r>
              <w:t>N/A</w:t>
            </w:r>
          </w:p>
        </w:tc>
      </w:tr>
      <w:tr w:rsidR="00610C72" w:rsidRPr="00C34AB7" w:rsidTr="00754AD4">
        <w:tc>
          <w:tcPr>
            <w:tcW w:w="2499" w:type="pct"/>
          </w:tcPr>
          <w:p w:rsidR="00610C72" w:rsidRPr="00C34AB7" w:rsidRDefault="00610C72" w:rsidP="00754AD4">
            <w:pPr>
              <w:pStyle w:val="DPCtabletext"/>
            </w:pPr>
            <w:r>
              <w:t>Other campaign costs</w:t>
            </w:r>
          </w:p>
        </w:tc>
        <w:tc>
          <w:tcPr>
            <w:tcW w:w="2501" w:type="pct"/>
          </w:tcPr>
          <w:p w:rsidR="00610C72" w:rsidRPr="00C34AB7" w:rsidRDefault="00351802" w:rsidP="00754AD4">
            <w:pPr>
              <w:pStyle w:val="DPCtabletext"/>
            </w:pPr>
            <w:r>
              <w:t>N/A</w:t>
            </w:r>
          </w:p>
        </w:tc>
      </w:tr>
    </w:tbl>
    <w:p w:rsidR="00F2785D" w:rsidRPr="00971E8A" w:rsidRDefault="00F2785D" w:rsidP="00971E8A">
      <w:pPr>
        <w:pStyle w:val="Heading4"/>
      </w:pPr>
    </w:p>
    <w:p w:rsidR="0002396F" w:rsidRPr="00152167" w:rsidRDefault="0002396F" w:rsidP="0002396F">
      <w:pPr>
        <w:pStyle w:val="Heading4"/>
      </w:pPr>
      <w:r w:rsidRPr="00152167">
        <w:t>WorkSafe: Insurance Protection</w:t>
      </w:r>
    </w:p>
    <w:p w:rsidR="0002396F" w:rsidRPr="00152167" w:rsidRDefault="0002396F" w:rsidP="0002396F">
      <w:pPr>
        <w:pStyle w:val="Heading5"/>
      </w:pPr>
      <w:r w:rsidRPr="00152167">
        <w:t>Summary</w:t>
      </w:r>
    </w:p>
    <w:p w:rsidR="0002396F" w:rsidRPr="00152167" w:rsidRDefault="00D72877" w:rsidP="0002396F">
      <w:pPr>
        <w:pStyle w:val="DPCbody"/>
      </w:pPr>
      <w:r>
        <w:t xml:space="preserve">A campaign </w:t>
      </w:r>
      <w:r w:rsidR="00275A55">
        <w:t>designed to raise awareness and understanding of the protection offered to employers and workers by the WorkSafe workers compensation insurance scheme.</w:t>
      </w:r>
    </w:p>
    <w:p w:rsidR="0002396F" w:rsidRPr="00152167" w:rsidRDefault="0002396F" w:rsidP="0002396F">
      <w:pPr>
        <w:pStyle w:val="Heading5"/>
      </w:pPr>
      <w:r w:rsidRPr="00152167">
        <w:t>Duration</w:t>
      </w:r>
    </w:p>
    <w:p w:rsidR="0002396F" w:rsidRPr="00152167" w:rsidRDefault="0002396F" w:rsidP="0002396F">
      <w:pPr>
        <w:pStyle w:val="DPCbody"/>
      </w:pPr>
      <w:r w:rsidRPr="00152167">
        <w:t>October –</w:t>
      </w:r>
      <w:r w:rsidR="000D4FEF">
        <w:t xml:space="preserve"> </w:t>
      </w:r>
      <w:r w:rsidRPr="00152167">
        <w:t>December</w:t>
      </w:r>
      <w:r w:rsidR="00EB5560">
        <w:t xml:space="preserve"> 2014</w:t>
      </w:r>
    </w:p>
    <w:tbl>
      <w:tblPr>
        <w:tblStyle w:val="TableGrid"/>
        <w:tblW w:w="5000" w:type="pct"/>
        <w:tblInd w:w="0" w:type="dxa"/>
        <w:tblLook w:val="04A0" w:firstRow="1" w:lastRow="0" w:firstColumn="1" w:lastColumn="0" w:noHBand="0" w:noVBand="1"/>
      </w:tblPr>
      <w:tblGrid>
        <w:gridCol w:w="4755"/>
        <w:gridCol w:w="4759"/>
      </w:tblGrid>
      <w:tr w:rsidR="0002396F" w:rsidRPr="00152167" w:rsidTr="00953C87">
        <w:trPr>
          <w:cantSplit/>
          <w:tblHeader/>
        </w:trPr>
        <w:tc>
          <w:tcPr>
            <w:tcW w:w="2499" w:type="pct"/>
          </w:tcPr>
          <w:p w:rsidR="0002396F" w:rsidRPr="00152167" w:rsidRDefault="0002396F" w:rsidP="00953C87">
            <w:pPr>
              <w:pStyle w:val="DPCtablecolhead"/>
            </w:pPr>
            <w:r w:rsidRPr="00152167">
              <w:t>Campaign advertising expenditure</w:t>
            </w:r>
          </w:p>
        </w:tc>
        <w:tc>
          <w:tcPr>
            <w:tcW w:w="2501" w:type="pct"/>
          </w:tcPr>
          <w:p w:rsidR="0002396F" w:rsidRPr="00152167" w:rsidRDefault="0002396F" w:rsidP="00953C87">
            <w:pPr>
              <w:pStyle w:val="DPCtablecolhead"/>
            </w:pPr>
            <w:r w:rsidRPr="00152167">
              <w:t>$ (excluding GST)</w:t>
            </w:r>
          </w:p>
        </w:tc>
      </w:tr>
      <w:tr w:rsidR="0002396F" w:rsidRPr="00152167" w:rsidTr="00953C87">
        <w:tc>
          <w:tcPr>
            <w:tcW w:w="2499" w:type="pct"/>
          </w:tcPr>
          <w:p w:rsidR="0002396F" w:rsidRPr="00152167" w:rsidRDefault="0002396F" w:rsidP="00953C87">
            <w:pPr>
              <w:pStyle w:val="DPCtabletext"/>
            </w:pPr>
            <w:r w:rsidRPr="00152167">
              <w:t>Media buy</w:t>
            </w:r>
          </w:p>
        </w:tc>
        <w:tc>
          <w:tcPr>
            <w:tcW w:w="2501" w:type="pct"/>
          </w:tcPr>
          <w:p w:rsidR="0002396F" w:rsidRPr="00152167" w:rsidRDefault="0002396F" w:rsidP="00953C87">
            <w:pPr>
              <w:pStyle w:val="DPCtabletext"/>
            </w:pPr>
            <w:r w:rsidRPr="00152167">
              <w:t>2,265,823</w:t>
            </w:r>
          </w:p>
        </w:tc>
      </w:tr>
      <w:tr w:rsidR="0002396F" w:rsidRPr="00152167" w:rsidTr="00953C87">
        <w:tc>
          <w:tcPr>
            <w:tcW w:w="2499" w:type="pct"/>
          </w:tcPr>
          <w:p w:rsidR="0002396F" w:rsidRPr="00152167" w:rsidRDefault="0002396F" w:rsidP="00953C87">
            <w:pPr>
              <w:pStyle w:val="DPCtabletext"/>
            </w:pPr>
            <w:r w:rsidRPr="00152167">
              <w:t>Creative and campaign development</w:t>
            </w:r>
          </w:p>
        </w:tc>
        <w:tc>
          <w:tcPr>
            <w:tcW w:w="2501" w:type="pct"/>
          </w:tcPr>
          <w:p w:rsidR="0002396F" w:rsidRPr="00152167" w:rsidRDefault="0002396F" w:rsidP="00953C87">
            <w:pPr>
              <w:pStyle w:val="DPCtabletext"/>
            </w:pPr>
            <w:r w:rsidRPr="00152167">
              <w:t>266,836</w:t>
            </w:r>
          </w:p>
        </w:tc>
      </w:tr>
      <w:tr w:rsidR="0002396F" w:rsidRPr="00152167" w:rsidTr="00953C87">
        <w:tc>
          <w:tcPr>
            <w:tcW w:w="2499" w:type="pct"/>
          </w:tcPr>
          <w:p w:rsidR="0002396F" w:rsidRPr="00152167" w:rsidRDefault="0002396F" w:rsidP="00953C87">
            <w:pPr>
              <w:pStyle w:val="DPCtabletext"/>
            </w:pPr>
            <w:r w:rsidRPr="00152167">
              <w:t>Research and evaluation</w:t>
            </w:r>
          </w:p>
        </w:tc>
        <w:tc>
          <w:tcPr>
            <w:tcW w:w="2501" w:type="pct"/>
          </w:tcPr>
          <w:p w:rsidR="0002396F" w:rsidRPr="00152167" w:rsidRDefault="0002396F" w:rsidP="00953C87">
            <w:pPr>
              <w:pStyle w:val="DPCtabletext"/>
            </w:pPr>
            <w:r w:rsidRPr="00152167">
              <w:t>45,928</w:t>
            </w:r>
          </w:p>
        </w:tc>
      </w:tr>
      <w:tr w:rsidR="0002396F" w:rsidRPr="00152167" w:rsidTr="00953C87">
        <w:tc>
          <w:tcPr>
            <w:tcW w:w="2499" w:type="pct"/>
          </w:tcPr>
          <w:p w:rsidR="0002396F" w:rsidRPr="00152167" w:rsidRDefault="0002396F" w:rsidP="00953C87">
            <w:pPr>
              <w:pStyle w:val="DPCtabletext"/>
            </w:pPr>
            <w:r w:rsidRPr="00152167">
              <w:t>Print and collateral</w:t>
            </w:r>
          </w:p>
        </w:tc>
        <w:tc>
          <w:tcPr>
            <w:tcW w:w="2501" w:type="pct"/>
          </w:tcPr>
          <w:p w:rsidR="0002396F" w:rsidRPr="00152167" w:rsidRDefault="000D4FEF" w:rsidP="00953C87">
            <w:pPr>
              <w:pStyle w:val="DPCtabletext"/>
            </w:pPr>
            <w:r>
              <w:t>N/A</w:t>
            </w:r>
          </w:p>
        </w:tc>
      </w:tr>
      <w:tr w:rsidR="0002396F" w:rsidRPr="00152167" w:rsidTr="00953C87">
        <w:tc>
          <w:tcPr>
            <w:tcW w:w="2499" w:type="pct"/>
          </w:tcPr>
          <w:p w:rsidR="0002396F" w:rsidRPr="00152167" w:rsidRDefault="0002396F" w:rsidP="00953C87">
            <w:pPr>
              <w:pStyle w:val="DPCtabletext"/>
            </w:pPr>
            <w:r w:rsidRPr="00152167">
              <w:t>Other campaign costs</w:t>
            </w:r>
          </w:p>
        </w:tc>
        <w:tc>
          <w:tcPr>
            <w:tcW w:w="2501" w:type="pct"/>
          </w:tcPr>
          <w:p w:rsidR="0002396F" w:rsidRPr="00152167" w:rsidRDefault="0002396F" w:rsidP="00953C87">
            <w:pPr>
              <w:pStyle w:val="DPCtabletext"/>
            </w:pPr>
            <w:r w:rsidRPr="00152167">
              <w:t>58,504</w:t>
            </w:r>
          </w:p>
        </w:tc>
      </w:tr>
    </w:tbl>
    <w:p w:rsidR="00716311" w:rsidRDefault="00716311">
      <w:pPr>
        <w:rPr>
          <w:rFonts w:asciiTheme="majorHAnsi" w:eastAsia="MS Mincho" w:hAnsiTheme="majorHAnsi"/>
          <w:b/>
          <w:bCs/>
          <w:color w:val="AF272F" w:themeColor="accent4"/>
          <w:sz w:val="28"/>
          <w:szCs w:val="28"/>
        </w:rPr>
      </w:pPr>
    </w:p>
    <w:p w:rsidR="00971E8A" w:rsidRDefault="00971E8A">
      <w:pPr>
        <w:rPr>
          <w:rFonts w:asciiTheme="majorHAnsi" w:eastAsia="MS Mincho" w:hAnsiTheme="majorHAnsi"/>
          <w:b/>
          <w:bCs/>
          <w:color w:val="AF272F" w:themeColor="accent4"/>
          <w:sz w:val="28"/>
          <w:szCs w:val="28"/>
        </w:rPr>
      </w:pPr>
      <w:r>
        <w:br w:type="page"/>
      </w:r>
    </w:p>
    <w:p w:rsidR="0002396F" w:rsidRPr="00152167" w:rsidRDefault="0002396F" w:rsidP="0002396F">
      <w:pPr>
        <w:pStyle w:val="Heading4"/>
      </w:pPr>
      <w:r w:rsidRPr="00152167">
        <w:lastRenderedPageBreak/>
        <w:t>WorkSafe: Homecomings</w:t>
      </w:r>
    </w:p>
    <w:p w:rsidR="0002396F" w:rsidRPr="00152167" w:rsidRDefault="0002396F" w:rsidP="0002396F">
      <w:pPr>
        <w:pStyle w:val="Heading5"/>
      </w:pPr>
      <w:r w:rsidRPr="00152167">
        <w:t>Summary</w:t>
      </w:r>
    </w:p>
    <w:p w:rsidR="0002396F" w:rsidRPr="00152167" w:rsidRDefault="00F03087" w:rsidP="0002396F">
      <w:pPr>
        <w:pStyle w:val="DPCbody"/>
      </w:pPr>
      <w:r>
        <w:t>A campaign to remind Victorian workers of the importance of workplace safety and support and encourage Victorian industry to focus on health and safety and voluntarily comply with the law.</w:t>
      </w:r>
    </w:p>
    <w:p w:rsidR="0002396F" w:rsidRPr="00152167" w:rsidRDefault="0002396F" w:rsidP="0002396F">
      <w:pPr>
        <w:pStyle w:val="Heading5"/>
      </w:pPr>
      <w:r w:rsidRPr="00152167">
        <w:t>Duration</w:t>
      </w:r>
    </w:p>
    <w:p w:rsidR="0002396F" w:rsidRPr="00152167" w:rsidRDefault="0002396F" w:rsidP="0002396F">
      <w:pPr>
        <w:pStyle w:val="DPCbody"/>
        <w:tabs>
          <w:tab w:val="left" w:pos="3095"/>
        </w:tabs>
      </w:pPr>
      <w:r w:rsidRPr="00152167">
        <w:t>November – December</w:t>
      </w:r>
      <w:r w:rsidR="000D4FEF">
        <w:t xml:space="preserve"> 2014</w:t>
      </w:r>
      <w:r w:rsidRPr="00152167">
        <w:tab/>
      </w:r>
    </w:p>
    <w:tbl>
      <w:tblPr>
        <w:tblStyle w:val="TableGrid"/>
        <w:tblW w:w="5000" w:type="pct"/>
        <w:tblInd w:w="0" w:type="dxa"/>
        <w:tblLook w:val="04A0" w:firstRow="1" w:lastRow="0" w:firstColumn="1" w:lastColumn="0" w:noHBand="0" w:noVBand="1"/>
      </w:tblPr>
      <w:tblGrid>
        <w:gridCol w:w="4755"/>
        <w:gridCol w:w="4759"/>
      </w:tblGrid>
      <w:tr w:rsidR="0002396F" w:rsidRPr="00152167" w:rsidTr="00953C87">
        <w:trPr>
          <w:cantSplit/>
          <w:tblHeader/>
        </w:trPr>
        <w:tc>
          <w:tcPr>
            <w:tcW w:w="2499" w:type="pct"/>
          </w:tcPr>
          <w:p w:rsidR="0002396F" w:rsidRPr="00152167" w:rsidRDefault="0002396F" w:rsidP="00953C87">
            <w:pPr>
              <w:pStyle w:val="DPCtablecolhead"/>
            </w:pPr>
            <w:r w:rsidRPr="00152167">
              <w:t>Campaign advertising expenditure</w:t>
            </w:r>
          </w:p>
        </w:tc>
        <w:tc>
          <w:tcPr>
            <w:tcW w:w="2501" w:type="pct"/>
          </w:tcPr>
          <w:p w:rsidR="0002396F" w:rsidRPr="00152167" w:rsidRDefault="0002396F" w:rsidP="00953C87">
            <w:pPr>
              <w:pStyle w:val="DPCtablecolhead"/>
            </w:pPr>
            <w:r w:rsidRPr="00152167">
              <w:t>$ (excluding GST)</w:t>
            </w:r>
          </w:p>
        </w:tc>
      </w:tr>
      <w:tr w:rsidR="0002396F" w:rsidRPr="00152167" w:rsidTr="00953C87">
        <w:tc>
          <w:tcPr>
            <w:tcW w:w="2499" w:type="pct"/>
          </w:tcPr>
          <w:p w:rsidR="0002396F" w:rsidRPr="00152167" w:rsidRDefault="0002396F" w:rsidP="00953C87">
            <w:pPr>
              <w:pStyle w:val="DPCtabletext"/>
            </w:pPr>
            <w:r w:rsidRPr="00152167">
              <w:t>Media buy</w:t>
            </w:r>
          </w:p>
        </w:tc>
        <w:tc>
          <w:tcPr>
            <w:tcW w:w="2501" w:type="pct"/>
          </w:tcPr>
          <w:p w:rsidR="0002396F" w:rsidRPr="00152167" w:rsidRDefault="0002396F" w:rsidP="00953C87">
            <w:pPr>
              <w:pStyle w:val="DPCtabletext"/>
            </w:pPr>
            <w:r w:rsidRPr="00152167">
              <w:t>483,812</w:t>
            </w:r>
          </w:p>
        </w:tc>
      </w:tr>
      <w:tr w:rsidR="0002396F" w:rsidRPr="00152167" w:rsidTr="00953C87">
        <w:tc>
          <w:tcPr>
            <w:tcW w:w="2499" w:type="pct"/>
          </w:tcPr>
          <w:p w:rsidR="0002396F" w:rsidRPr="00152167" w:rsidRDefault="0002396F" w:rsidP="00953C87">
            <w:pPr>
              <w:pStyle w:val="DPCtabletext"/>
            </w:pPr>
            <w:r w:rsidRPr="00152167">
              <w:t>Creative and campaign development</w:t>
            </w:r>
          </w:p>
        </w:tc>
        <w:tc>
          <w:tcPr>
            <w:tcW w:w="2501" w:type="pct"/>
          </w:tcPr>
          <w:p w:rsidR="0002396F" w:rsidRPr="00152167" w:rsidRDefault="0002396F" w:rsidP="00953C87">
            <w:pPr>
              <w:pStyle w:val="DPCtabletext"/>
            </w:pPr>
            <w:r w:rsidRPr="00152167">
              <w:t>52,940</w:t>
            </w:r>
          </w:p>
        </w:tc>
      </w:tr>
      <w:tr w:rsidR="0002396F" w:rsidRPr="00152167" w:rsidTr="00953C87">
        <w:tc>
          <w:tcPr>
            <w:tcW w:w="2499" w:type="pct"/>
          </w:tcPr>
          <w:p w:rsidR="0002396F" w:rsidRPr="00152167" w:rsidRDefault="0002396F" w:rsidP="00953C87">
            <w:pPr>
              <w:pStyle w:val="DPCtabletext"/>
            </w:pPr>
            <w:r w:rsidRPr="00152167">
              <w:t>Research and evaluation</w:t>
            </w:r>
          </w:p>
        </w:tc>
        <w:tc>
          <w:tcPr>
            <w:tcW w:w="2501" w:type="pct"/>
          </w:tcPr>
          <w:p w:rsidR="0002396F" w:rsidRPr="00152167" w:rsidRDefault="000D4FEF" w:rsidP="00953C87">
            <w:pPr>
              <w:pStyle w:val="DPCtabletext"/>
            </w:pPr>
            <w:r>
              <w:t>N/A</w:t>
            </w:r>
          </w:p>
        </w:tc>
      </w:tr>
      <w:tr w:rsidR="0002396F" w:rsidRPr="00152167" w:rsidTr="00953C87">
        <w:tc>
          <w:tcPr>
            <w:tcW w:w="2499" w:type="pct"/>
          </w:tcPr>
          <w:p w:rsidR="0002396F" w:rsidRPr="00152167" w:rsidRDefault="0002396F" w:rsidP="00953C87">
            <w:pPr>
              <w:pStyle w:val="DPCtabletext"/>
            </w:pPr>
            <w:r w:rsidRPr="00152167">
              <w:t>Print and collateral</w:t>
            </w:r>
          </w:p>
        </w:tc>
        <w:tc>
          <w:tcPr>
            <w:tcW w:w="2501" w:type="pct"/>
          </w:tcPr>
          <w:p w:rsidR="0002396F" w:rsidRPr="00152167" w:rsidRDefault="000D4FEF" w:rsidP="00953C87">
            <w:pPr>
              <w:pStyle w:val="DPCtabletext"/>
            </w:pPr>
            <w:r>
              <w:t>N/A</w:t>
            </w:r>
          </w:p>
        </w:tc>
      </w:tr>
      <w:tr w:rsidR="0002396F" w:rsidRPr="00AD3E1A" w:rsidTr="00953C87">
        <w:tc>
          <w:tcPr>
            <w:tcW w:w="2499" w:type="pct"/>
          </w:tcPr>
          <w:p w:rsidR="0002396F" w:rsidRPr="00152167" w:rsidRDefault="0002396F" w:rsidP="00953C87">
            <w:pPr>
              <w:pStyle w:val="DPCtabletext"/>
            </w:pPr>
            <w:r w:rsidRPr="00152167">
              <w:t>Other campaign costs</w:t>
            </w:r>
          </w:p>
        </w:tc>
        <w:tc>
          <w:tcPr>
            <w:tcW w:w="2501" w:type="pct"/>
          </w:tcPr>
          <w:p w:rsidR="0002396F" w:rsidRPr="00152167" w:rsidRDefault="000D4FEF" w:rsidP="00953C87">
            <w:pPr>
              <w:pStyle w:val="DPCtabletext"/>
            </w:pPr>
            <w:r>
              <w:t>N/A</w:t>
            </w:r>
          </w:p>
        </w:tc>
      </w:tr>
    </w:tbl>
    <w:p w:rsidR="00971E8A" w:rsidRDefault="00971E8A" w:rsidP="0002396F">
      <w:pPr>
        <w:pStyle w:val="Heading4"/>
      </w:pPr>
    </w:p>
    <w:p w:rsidR="0002396F" w:rsidRPr="00152167" w:rsidRDefault="0002396F" w:rsidP="0002396F">
      <w:pPr>
        <w:pStyle w:val="Heading4"/>
      </w:pPr>
      <w:r w:rsidRPr="00152167">
        <w:t>WorkSafe: Enforcement (Every 12 minutes)</w:t>
      </w:r>
    </w:p>
    <w:p w:rsidR="0002396F" w:rsidRPr="00152167" w:rsidRDefault="0002396F" w:rsidP="0002396F">
      <w:pPr>
        <w:pStyle w:val="Heading5"/>
      </w:pPr>
      <w:r w:rsidRPr="00152167">
        <w:t>Summary</w:t>
      </w:r>
    </w:p>
    <w:p w:rsidR="0002396F" w:rsidRPr="00152167" w:rsidRDefault="00F03087" w:rsidP="0002396F">
      <w:pPr>
        <w:pStyle w:val="DPCbody"/>
        <w:keepNext/>
      </w:pPr>
      <w:r>
        <w:t>An enforcement-related campaign designed to remind employers that WorkSafe inspectors are out and about enforcing the law.</w:t>
      </w:r>
    </w:p>
    <w:p w:rsidR="0002396F" w:rsidRPr="00152167" w:rsidRDefault="0002396F" w:rsidP="0002396F">
      <w:pPr>
        <w:pStyle w:val="Heading5"/>
      </w:pPr>
      <w:r w:rsidRPr="00152167">
        <w:t>Duration</w:t>
      </w:r>
    </w:p>
    <w:p w:rsidR="0002396F" w:rsidRPr="00152167" w:rsidRDefault="0002396F" w:rsidP="0002396F">
      <w:pPr>
        <w:pStyle w:val="DPCbody"/>
        <w:keepNext/>
      </w:pPr>
      <w:r w:rsidRPr="00152167">
        <w:t>April</w:t>
      </w:r>
      <w:r w:rsidR="000D4FEF">
        <w:t xml:space="preserve"> 2015</w:t>
      </w:r>
      <w:r w:rsidR="00EB5560">
        <w:t xml:space="preserve"> </w:t>
      </w:r>
    </w:p>
    <w:tbl>
      <w:tblPr>
        <w:tblStyle w:val="TableGrid"/>
        <w:tblW w:w="5000" w:type="pct"/>
        <w:tblInd w:w="0" w:type="dxa"/>
        <w:tblLook w:val="04A0" w:firstRow="1" w:lastRow="0" w:firstColumn="1" w:lastColumn="0" w:noHBand="0" w:noVBand="1"/>
      </w:tblPr>
      <w:tblGrid>
        <w:gridCol w:w="4755"/>
        <w:gridCol w:w="4759"/>
      </w:tblGrid>
      <w:tr w:rsidR="0002396F" w:rsidRPr="00152167" w:rsidTr="00953C87">
        <w:trPr>
          <w:cantSplit/>
          <w:tblHeader/>
        </w:trPr>
        <w:tc>
          <w:tcPr>
            <w:tcW w:w="2499" w:type="pct"/>
          </w:tcPr>
          <w:p w:rsidR="0002396F" w:rsidRPr="00152167" w:rsidRDefault="0002396F" w:rsidP="00953C87">
            <w:pPr>
              <w:pStyle w:val="DPCtablecolhead"/>
              <w:keepNext/>
            </w:pPr>
            <w:r w:rsidRPr="00152167">
              <w:t>Campaign advertising expenditure</w:t>
            </w:r>
          </w:p>
        </w:tc>
        <w:tc>
          <w:tcPr>
            <w:tcW w:w="2501" w:type="pct"/>
          </w:tcPr>
          <w:p w:rsidR="0002396F" w:rsidRPr="00152167" w:rsidRDefault="0002396F" w:rsidP="00953C87">
            <w:pPr>
              <w:pStyle w:val="DPCtablecolhead"/>
              <w:keepNext/>
            </w:pPr>
            <w:r w:rsidRPr="00152167">
              <w:t>$ (excluding GST)</w:t>
            </w:r>
          </w:p>
        </w:tc>
      </w:tr>
      <w:tr w:rsidR="0002396F" w:rsidRPr="00152167" w:rsidTr="00953C87">
        <w:tc>
          <w:tcPr>
            <w:tcW w:w="2499" w:type="pct"/>
          </w:tcPr>
          <w:p w:rsidR="0002396F" w:rsidRPr="00152167" w:rsidRDefault="0002396F" w:rsidP="00953C87">
            <w:pPr>
              <w:pStyle w:val="DPCtabletext"/>
              <w:keepNext/>
            </w:pPr>
            <w:r w:rsidRPr="00152167">
              <w:t>Media buy</w:t>
            </w:r>
          </w:p>
        </w:tc>
        <w:tc>
          <w:tcPr>
            <w:tcW w:w="2501" w:type="pct"/>
          </w:tcPr>
          <w:p w:rsidR="0002396F" w:rsidRPr="00152167" w:rsidRDefault="0002396F" w:rsidP="00953C87">
            <w:pPr>
              <w:pStyle w:val="DPCtabletext"/>
              <w:keepNext/>
            </w:pPr>
            <w:r w:rsidRPr="00152167">
              <w:t>805,929</w:t>
            </w:r>
          </w:p>
        </w:tc>
      </w:tr>
      <w:tr w:rsidR="0002396F" w:rsidRPr="00152167" w:rsidTr="00953C87">
        <w:tc>
          <w:tcPr>
            <w:tcW w:w="2499" w:type="pct"/>
          </w:tcPr>
          <w:p w:rsidR="0002396F" w:rsidRPr="00152167" w:rsidRDefault="0002396F" w:rsidP="00953C87">
            <w:pPr>
              <w:pStyle w:val="DPCtabletext"/>
              <w:keepNext/>
            </w:pPr>
            <w:r w:rsidRPr="00152167">
              <w:t>Creative and campaign development</w:t>
            </w:r>
          </w:p>
        </w:tc>
        <w:tc>
          <w:tcPr>
            <w:tcW w:w="2501" w:type="pct"/>
          </w:tcPr>
          <w:p w:rsidR="0002396F" w:rsidRPr="00152167" w:rsidRDefault="0002396F" w:rsidP="00953C87">
            <w:pPr>
              <w:pStyle w:val="DPCtabletext"/>
              <w:keepNext/>
            </w:pPr>
            <w:r w:rsidRPr="00152167">
              <w:t>90,223</w:t>
            </w:r>
          </w:p>
        </w:tc>
      </w:tr>
      <w:tr w:rsidR="0002396F" w:rsidRPr="00152167" w:rsidTr="00953C87">
        <w:tc>
          <w:tcPr>
            <w:tcW w:w="2499" w:type="pct"/>
          </w:tcPr>
          <w:p w:rsidR="0002396F" w:rsidRPr="00152167" w:rsidRDefault="0002396F" w:rsidP="00953C87">
            <w:pPr>
              <w:pStyle w:val="DPCtabletext"/>
              <w:keepNext/>
            </w:pPr>
            <w:r w:rsidRPr="00152167">
              <w:t>Research and evaluation</w:t>
            </w:r>
          </w:p>
        </w:tc>
        <w:tc>
          <w:tcPr>
            <w:tcW w:w="2501" w:type="pct"/>
          </w:tcPr>
          <w:p w:rsidR="0002396F" w:rsidRPr="00152167" w:rsidRDefault="008121CE" w:rsidP="00953C87">
            <w:pPr>
              <w:pStyle w:val="DPCtabletext"/>
              <w:keepNext/>
            </w:pPr>
            <w:r>
              <w:t>N/A</w:t>
            </w:r>
          </w:p>
        </w:tc>
      </w:tr>
      <w:tr w:rsidR="0002396F" w:rsidRPr="00152167" w:rsidTr="00953C87">
        <w:tc>
          <w:tcPr>
            <w:tcW w:w="2499" w:type="pct"/>
          </w:tcPr>
          <w:p w:rsidR="0002396F" w:rsidRPr="00152167" w:rsidRDefault="0002396F" w:rsidP="00953C87">
            <w:pPr>
              <w:pStyle w:val="DPCtabletext"/>
              <w:keepNext/>
            </w:pPr>
            <w:r w:rsidRPr="00152167">
              <w:t>Print and collateral</w:t>
            </w:r>
          </w:p>
        </w:tc>
        <w:tc>
          <w:tcPr>
            <w:tcW w:w="2501" w:type="pct"/>
          </w:tcPr>
          <w:p w:rsidR="0002396F" w:rsidRPr="00152167" w:rsidRDefault="008121CE" w:rsidP="00953C87">
            <w:pPr>
              <w:pStyle w:val="DPCtabletext"/>
              <w:keepNext/>
            </w:pPr>
            <w:r>
              <w:t>N/A</w:t>
            </w:r>
          </w:p>
        </w:tc>
      </w:tr>
      <w:tr w:rsidR="0002396F" w:rsidRPr="00152167" w:rsidTr="00953C87">
        <w:tc>
          <w:tcPr>
            <w:tcW w:w="2499" w:type="pct"/>
          </w:tcPr>
          <w:p w:rsidR="0002396F" w:rsidRPr="00152167" w:rsidRDefault="0002396F" w:rsidP="00953C87">
            <w:pPr>
              <w:pStyle w:val="DPCtabletext"/>
              <w:keepNext/>
            </w:pPr>
            <w:r w:rsidRPr="00152167">
              <w:t>Other campaign costs</w:t>
            </w:r>
          </w:p>
        </w:tc>
        <w:tc>
          <w:tcPr>
            <w:tcW w:w="2501" w:type="pct"/>
          </w:tcPr>
          <w:p w:rsidR="0002396F" w:rsidRPr="00152167" w:rsidRDefault="008121CE" w:rsidP="00953C87">
            <w:pPr>
              <w:pStyle w:val="DPCtabletext"/>
              <w:keepNext/>
            </w:pPr>
            <w:r>
              <w:t>N/A</w:t>
            </w:r>
          </w:p>
        </w:tc>
      </w:tr>
    </w:tbl>
    <w:p w:rsidR="00716311" w:rsidRDefault="00716311">
      <w:pPr>
        <w:rPr>
          <w:rFonts w:asciiTheme="majorHAnsi" w:eastAsia="MS Mincho" w:hAnsiTheme="majorHAnsi"/>
          <w:b/>
          <w:bCs/>
          <w:color w:val="AF272F" w:themeColor="accent4"/>
          <w:sz w:val="28"/>
          <w:szCs w:val="28"/>
        </w:rPr>
      </w:pPr>
    </w:p>
    <w:p w:rsidR="00971E8A" w:rsidRDefault="00971E8A">
      <w:pPr>
        <w:rPr>
          <w:rFonts w:asciiTheme="majorHAnsi" w:eastAsia="MS Mincho" w:hAnsiTheme="majorHAnsi"/>
          <w:b/>
          <w:bCs/>
          <w:color w:val="AF272F" w:themeColor="accent4"/>
          <w:sz w:val="28"/>
          <w:szCs w:val="28"/>
        </w:rPr>
      </w:pPr>
      <w:r>
        <w:br w:type="page"/>
      </w:r>
    </w:p>
    <w:p w:rsidR="0002396F" w:rsidRPr="00152167" w:rsidRDefault="0002396F" w:rsidP="0002396F">
      <w:pPr>
        <w:pStyle w:val="Heading4"/>
      </w:pPr>
      <w:r w:rsidRPr="00152167">
        <w:lastRenderedPageBreak/>
        <w:t>WorkSafe: Return to work (Getting Back)</w:t>
      </w:r>
    </w:p>
    <w:p w:rsidR="0002396F" w:rsidRPr="00152167" w:rsidRDefault="0002396F" w:rsidP="0002396F">
      <w:pPr>
        <w:pStyle w:val="Heading5"/>
      </w:pPr>
      <w:r w:rsidRPr="00152167">
        <w:t>Summary</w:t>
      </w:r>
    </w:p>
    <w:p w:rsidR="0002396F" w:rsidRPr="00152167" w:rsidRDefault="00AB4930" w:rsidP="0002396F">
      <w:pPr>
        <w:pStyle w:val="DPCbody"/>
      </w:pPr>
      <w:r>
        <w:t xml:space="preserve">A campaign to promote the value of returning to safe work for injured workers. </w:t>
      </w:r>
    </w:p>
    <w:p w:rsidR="0002396F" w:rsidRPr="00152167" w:rsidRDefault="0002396F" w:rsidP="0002396F">
      <w:pPr>
        <w:pStyle w:val="Heading5"/>
      </w:pPr>
      <w:r w:rsidRPr="00152167">
        <w:t>Duration</w:t>
      </w:r>
    </w:p>
    <w:p w:rsidR="0002396F" w:rsidRPr="00152167" w:rsidRDefault="0002396F" w:rsidP="0002396F">
      <w:pPr>
        <w:pStyle w:val="DPCbody"/>
      </w:pPr>
      <w:r w:rsidRPr="00152167">
        <w:t xml:space="preserve">May </w:t>
      </w:r>
      <w:r w:rsidR="00EB5560">
        <w:t xml:space="preserve">– </w:t>
      </w:r>
      <w:r w:rsidRPr="00152167">
        <w:t>June</w:t>
      </w:r>
      <w:r w:rsidR="00EB5560">
        <w:t xml:space="preserve"> 2015</w:t>
      </w:r>
    </w:p>
    <w:tbl>
      <w:tblPr>
        <w:tblStyle w:val="TableGrid"/>
        <w:tblW w:w="5000" w:type="pct"/>
        <w:tblInd w:w="0" w:type="dxa"/>
        <w:tblLook w:val="04A0" w:firstRow="1" w:lastRow="0" w:firstColumn="1" w:lastColumn="0" w:noHBand="0" w:noVBand="1"/>
      </w:tblPr>
      <w:tblGrid>
        <w:gridCol w:w="4755"/>
        <w:gridCol w:w="4759"/>
      </w:tblGrid>
      <w:tr w:rsidR="0002396F" w:rsidRPr="00152167" w:rsidTr="00953C87">
        <w:trPr>
          <w:cantSplit/>
          <w:tblHeader/>
        </w:trPr>
        <w:tc>
          <w:tcPr>
            <w:tcW w:w="2499" w:type="pct"/>
          </w:tcPr>
          <w:p w:rsidR="0002396F" w:rsidRPr="00152167" w:rsidRDefault="0002396F" w:rsidP="00953C87">
            <w:pPr>
              <w:pStyle w:val="DPCtablecolhead"/>
            </w:pPr>
            <w:r w:rsidRPr="00152167">
              <w:t>Campaign advertising expenditure</w:t>
            </w:r>
          </w:p>
        </w:tc>
        <w:tc>
          <w:tcPr>
            <w:tcW w:w="2501" w:type="pct"/>
          </w:tcPr>
          <w:p w:rsidR="0002396F" w:rsidRPr="00152167" w:rsidRDefault="0002396F" w:rsidP="00953C87">
            <w:pPr>
              <w:pStyle w:val="DPCtablecolhead"/>
            </w:pPr>
            <w:r w:rsidRPr="00152167">
              <w:t>$ (excluding GST)</w:t>
            </w:r>
          </w:p>
        </w:tc>
      </w:tr>
      <w:tr w:rsidR="0002396F" w:rsidRPr="00152167" w:rsidTr="00953C87">
        <w:tc>
          <w:tcPr>
            <w:tcW w:w="2499" w:type="pct"/>
          </w:tcPr>
          <w:p w:rsidR="0002396F" w:rsidRPr="00152167" w:rsidRDefault="0002396F" w:rsidP="00953C87">
            <w:pPr>
              <w:pStyle w:val="DPCtabletext"/>
            </w:pPr>
            <w:r w:rsidRPr="00152167">
              <w:t>Media buy</w:t>
            </w:r>
          </w:p>
        </w:tc>
        <w:tc>
          <w:tcPr>
            <w:tcW w:w="2501" w:type="pct"/>
          </w:tcPr>
          <w:p w:rsidR="0002396F" w:rsidRPr="00152167" w:rsidRDefault="0002396F" w:rsidP="00953C87">
            <w:pPr>
              <w:pStyle w:val="DPCtabletext"/>
            </w:pPr>
            <w:r w:rsidRPr="00152167">
              <w:t>1,619,236</w:t>
            </w:r>
          </w:p>
        </w:tc>
      </w:tr>
      <w:tr w:rsidR="0002396F" w:rsidRPr="00152167" w:rsidTr="00953C87">
        <w:tc>
          <w:tcPr>
            <w:tcW w:w="2499" w:type="pct"/>
          </w:tcPr>
          <w:p w:rsidR="0002396F" w:rsidRPr="00152167" w:rsidRDefault="0002396F" w:rsidP="00953C87">
            <w:pPr>
              <w:pStyle w:val="DPCtabletext"/>
            </w:pPr>
            <w:r w:rsidRPr="00152167">
              <w:t>Creative and campaign development</w:t>
            </w:r>
          </w:p>
        </w:tc>
        <w:tc>
          <w:tcPr>
            <w:tcW w:w="2501" w:type="pct"/>
          </w:tcPr>
          <w:p w:rsidR="0002396F" w:rsidRPr="00152167" w:rsidRDefault="0002396F" w:rsidP="00953C87">
            <w:pPr>
              <w:pStyle w:val="DPCtabletext"/>
            </w:pPr>
            <w:r w:rsidRPr="00152167">
              <w:t>813,865</w:t>
            </w:r>
          </w:p>
        </w:tc>
      </w:tr>
      <w:tr w:rsidR="0002396F" w:rsidRPr="00152167" w:rsidTr="00953C87">
        <w:tc>
          <w:tcPr>
            <w:tcW w:w="2499" w:type="pct"/>
          </w:tcPr>
          <w:p w:rsidR="0002396F" w:rsidRPr="00152167" w:rsidRDefault="0002396F" w:rsidP="00953C87">
            <w:pPr>
              <w:pStyle w:val="DPCtabletext"/>
            </w:pPr>
            <w:r w:rsidRPr="00152167">
              <w:t>Research and evaluation</w:t>
            </w:r>
          </w:p>
        </w:tc>
        <w:tc>
          <w:tcPr>
            <w:tcW w:w="2501" w:type="pct"/>
          </w:tcPr>
          <w:p w:rsidR="0002396F" w:rsidRPr="00152167" w:rsidRDefault="0002396F" w:rsidP="00953C87">
            <w:pPr>
              <w:pStyle w:val="DPCtabletext"/>
            </w:pPr>
            <w:r w:rsidRPr="00152167">
              <w:t>40,480</w:t>
            </w:r>
          </w:p>
        </w:tc>
      </w:tr>
      <w:tr w:rsidR="0002396F" w:rsidRPr="00152167" w:rsidTr="00953C87">
        <w:tc>
          <w:tcPr>
            <w:tcW w:w="2499" w:type="pct"/>
          </w:tcPr>
          <w:p w:rsidR="0002396F" w:rsidRPr="00152167" w:rsidRDefault="0002396F" w:rsidP="00953C87">
            <w:pPr>
              <w:pStyle w:val="DPCtabletext"/>
            </w:pPr>
            <w:r w:rsidRPr="00152167">
              <w:t>Print and collateral</w:t>
            </w:r>
          </w:p>
        </w:tc>
        <w:tc>
          <w:tcPr>
            <w:tcW w:w="2501" w:type="pct"/>
          </w:tcPr>
          <w:p w:rsidR="0002396F" w:rsidRPr="00152167" w:rsidRDefault="004163A2" w:rsidP="00953C87">
            <w:pPr>
              <w:pStyle w:val="DPCtabletext"/>
            </w:pPr>
            <w:r>
              <w:t>N/A</w:t>
            </w:r>
          </w:p>
        </w:tc>
      </w:tr>
      <w:tr w:rsidR="0002396F" w:rsidRPr="00C34AB7" w:rsidTr="00953C87">
        <w:tc>
          <w:tcPr>
            <w:tcW w:w="2499" w:type="pct"/>
          </w:tcPr>
          <w:p w:rsidR="0002396F" w:rsidRPr="00152167" w:rsidRDefault="0002396F" w:rsidP="00953C87">
            <w:pPr>
              <w:pStyle w:val="DPCtabletext"/>
            </w:pPr>
            <w:r w:rsidRPr="00152167">
              <w:t>Other campaign costs</w:t>
            </w:r>
          </w:p>
        </w:tc>
        <w:tc>
          <w:tcPr>
            <w:tcW w:w="2501" w:type="pct"/>
          </w:tcPr>
          <w:p w:rsidR="0002396F" w:rsidRPr="00C34AB7" w:rsidRDefault="0002396F" w:rsidP="00953C87">
            <w:pPr>
              <w:pStyle w:val="DPCtabletext"/>
            </w:pPr>
            <w:r w:rsidRPr="00152167">
              <w:t>29,008</w:t>
            </w:r>
          </w:p>
        </w:tc>
      </w:tr>
    </w:tbl>
    <w:p w:rsidR="00F2785D" w:rsidRPr="00971E8A" w:rsidRDefault="00F2785D" w:rsidP="00971E8A">
      <w:pPr>
        <w:pStyle w:val="Heading4"/>
      </w:pPr>
    </w:p>
    <w:p w:rsidR="0057455E" w:rsidRPr="008B2BA1" w:rsidRDefault="0057455E" w:rsidP="0057455E">
      <w:pPr>
        <w:pStyle w:val="Heading4"/>
      </w:pPr>
      <w:r>
        <w:t>Zoos Victoria: Summer School Holidays</w:t>
      </w:r>
    </w:p>
    <w:p w:rsidR="0057455E" w:rsidRPr="00501D7E" w:rsidRDefault="0057455E" w:rsidP="0057455E">
      <w:pPr>
        <w:pStyle w:val="Heading5"/>
      </w:pPr>
      <w:r>
        <w:t>Summary</w:t>
      </w:r>
    </w:p>
    <w:p w:rsidR="0057455E" w:rsidRPr="0057455E" w:rsidRDefault="0057455E" w:rsidP="0057455E">
      <w:pPr>
        <w:pStyle w:val="Heading5"/>
        <w:rPr>
          <w:rFonts w:asciiTheme="minorHAnsi" w:eastAsia="Times" w:hAnsiTheme="minorHAnsi" w:cs="Arial"/>
          <w:b w:val="0"/>
          <w:bCs w:val="0"/>
          <w:i w:val="0"/>
          <w:color w:val="000000" w:themeColor="text1"/>
          <w:sz w:val="22"/>
          <w:szCs w:val="22"/>
        </w:rPr>
      </w:pPr>
      <w:r w:rsidRPr="0057455E">
        <w:rPr>
          <w:rFonts w:asciiTheme="minorHAnsi" w:eastAsia="Times" w:hAnsiTheme="minorHAnsi" w:cs="Arial"/>
          <w:b w:val="0"/>
          <w:bCs w:val="0"/>
          <w:i w:val="0"/>
          <w:color w:val="000000" w:themeColor="text1"/>
          <w:sz w:val="22"/>
          <w:szCs w:val="22"/>
        </w:rPr>
        <w:t>Zoos Victoria’s summer campaign focused on promoting Splash at Healesville Sanctuary, the new Lion Gorge exhibit at Melbourne Zoo and Hippo Beach at Werribee Open Range Zoo, in order to drive visitation and ticket sales for all three zoos.</w:t>
      </w:r>
      <w:r w:rsidR="00A4703B">
        <w:rPr>
          <w:rFonts w:asciiTheme="minorHAnsi" w:eastAsia="Times" w:hAnsiTheme="minorHAnsi" w:cs="Arial"/>
          <w:b w:val="0"/>
          <w:bCs w:val="0"/>
          <w:i w:val="0"/>
          <w:color w:val="000000" w:themeColor="text1"/>
          <w:sz w:val="22"/>
          <w:szCs w:val="22"/>
        </w:rPr>
        <w:t xml:space="preserve"> </w:t>
      </w:r>
    </w:p>
    <w:p w:rsidR="0057455E" w:rsidRDefault="0057455E" w:rsidP="0057455E">
      <w:pPr>
        <w:pStyle w:val="Heading5"/>
      </w:pPr>
      <w:r>
        <w:t>Duration</w:t>
      </w:r>
    </w:p>
    <w:p w:rsidR="0057455E" w:rsidRPr="00C85841" w:rsidRDefault="0057455E" w:rsidP="0057455E">
      <w:pPr>
        <w:pStyle w:val="DPCbody"/>
      </w:pPr>
      <w:r>
        <w:t>November 2014 – February 2015</w:t>
      </w:r>
    </w:p>
    <w:tbl>
      <w:tblPr>
        <w:tblStyle w:val="TableGrid"/>
        <w:tblW w:w="5000" w:type="pct"/>
        <w:tblInd w:w="0" w:type="dxa"/>
        <w:tblLook w:val="04A0" w:firstRow="1" w:lastRow="0" w:firstColumn="1" w:lastColumn="0" w:noHBand="0" w:noVBand="1"/>
      </w:tblPr>
      <w:tblGrid>
        <w:gridCol w:w="4755"/>
        <w:gridCol w:w="4759"/>
      </w:tblGrid>
      <w:tr w:rsidR="0057455E" w:rsidRPr="00C34AB7" w:rsidTr="0018092C">
        <w:trPr>
          <w:cantSplit/>
          <w:tblHeader/>
        </w:trPr>
        <w:tc>
          <w:tcPr>
            <w:tcW w:w="2499" w:type="pct"/>
          </w:tcPr>
          <w:p w:rsidR="0057455E" w:rsidRPr="003D4500" w:rsidRDefault="0057455E" w:rsidP="0018092C">
            <w:pPr>
              <w:pStyle w:val="DPCtablecolhead"/>
            </w:pPr>
            <w:r>
              <w:t>Campaign advertising expenditure</w:t>
            </w:r>
          </w:p>
        </w:tc>
        <w:tc>
          <w:tcPr>
            <w:tcW w:w="2501" w:type="pct"/>
          </w:tcPr>
          <w:p w:rsidR="0057455E" w:rsidRPr="00FE51D3" w:rsidRDefault="0057455E" w:rsidP="0018092C">
            <w:pPr>
              <w:pStyle w:val="DPCtablecolhead"/>
            </w:pPr>
            <w:r>
              <w:t>$ (excluding GST)</w:t>
            </w:r>
          </w:p>
        </w:tc>
      </w:tr>
      <w:tr w:rsidR="0057455E" w:rsidRPr="00C34AB7" w:rsidTr="0018092C">
        <w:tc>
          <w:tcPr>
            <w:tcW w:w="2499" w:type="pct"/>
          </w:tcPr>
          <w:p w:rsidR="0057455E" w:rsidRPr="00C34AB7" w:rsidRDefault="0057455E" w:rsidP="0018092C">
            <w:pPr>
              <w:pStyle w:val="DPCtabletext"/>
            </w:pPr>
            <w:r>
              <w:t>Media buy</w:t>
            </w:r>
          </w:p>
        </w:tc>
        <w:tc>
          <w:tcPr>
            <w:tcW w:w="2501" w:type="pct"/>
          </w:tcPr>
          <w:p w:rsidR="0057455E" w:rsidRPr="00C34AB7" w:rsidRDefault="00A4703B" w:rsidP="00A4703B">
            <w:pPr>
              <w:pStyle w:val="DPCtabletext"/>
            </w:pPr>
            <w:r>
              <w:t>180,029</w:t>
            </w:r>
          </w:p>
        </w:tc>
      </w:tr>
      <w:tr w:rsidR="0057455E" w:rsidRPr="00C34AB7" w:rsidTr="0018092C">
        <w:tc>
          <w:tcPr>
            <w:tcW w:w="2499" w:type="pct"/>
          </w:tcPr>
          <w:p w:rsidR="0057455E" w:rsidRPr="00C34AB7" w:rsidRDefault="0057455E" w:rsidP="0018092C">
            <w:pPr>
              <w:pStyle w:val="DPCtabletext"/>
            </w:pPr>
            <w:r>
              <w:t>Creative and campaign development</w:t>
            </w:r>
          </w:p>
        </w:tc>
        <w:tc>
          <w:tcPr>
            <w:tcW w:w="2501" w:type="pct"/>
          </w:tcPr>
          <w:p w:rsidR="0057455E" w:rsidRPr="00C34AB7" w:rsidRDefault="00A4703B" w:rsidP="00A4703B">
            <w:pPr>
              <w:pStyle w:val="DPCtabletext"/>
            </w:pPr>
            <w:r>
              <w:t>15,452</w:t>
            </w:r>
          </w:p>
        </w:tc>
      </w:tr>
      <w:tr w:rsidR="0057455E" w:rsidRPr="00C34AB7" w:rsidTr="0018092C">
        <w:tc>
          <w:tcPr>
            <w:tcW w:w="2499" w:type="pct"/>
          </w:tcPr>
          <w:p w:rsidR="0057455E" w:rsidRDefault="0057455E" w:rsidP="0018092C">
            <w:pPr>
              <w:pStyle w:val="DPCtabletext"/>
            </w:pPr>
            <w:r>
              <w:t>Research and evaluation</w:t>
            </w:r>
          </w:p>
        </w:tc>
        <w:tc>
          <w:tcPr>
            <w:tcW w:w="2501" w:type="pct"/>
          </w:tcPr>
          <w:p w:rsidR="0057455E" w:rsidRPr="00C34AB7" w:rsidRDefault="00A4703B" w:rsidP="0018092C">
            <w:pPr>
              <w:pStyle w:val="DPCtabletext"/>
            </w:pPr>
            <w:r>
              <w:t>N/A</w:t>
            </w:r>
          </w:p>
        </w:tc>
      </w:tr>
      <w:tr w:rsidR="0057455E" w:rsidRPr="00C34AB7" w:rsidTr="0018092C">
        <w:tc>
          <w:tcPr>
            <w:tcW w:w="2499" w:type="pct"/>
          </w:tcPr>
          <w:p w:rsidR="0057455E" w:rsidRPr="00C34AB7" w:rsidRDefault="0057455E" w:rsidP="0018092C">
            <w:pPr>
              <w:pStyle w:val="DPCtabletext"/>
            </w:pPr>
            <w:r>
              <w:t>Print and collateral</w:t>
            </w:r>
          </w:p>
        </w:tc>
        <w:tc>
          <w:tcPr>
            <w:tcW w:w="2501" w:type="pct"/>
          </w:tcPr>
          <w:p w:rsidR="0057455E" w:rsidRPr="00C34AB7" w:rsidRDefault="00A4703B" w:rsidP="0018092C">
            <w:pPr>
              <w:pStyle w:val="DPCtabletext"/>
            </w:pPr>
            <w:r>
              <w:t>N/A</w:t>
            </w:r>
          </w:p>
        </w:tc>
      </w:tr>
      <w:tr w:rsidR="0057455E" w:rsidRPr="00C34AB7" w:rsidTr="0018092C">
        <w:tc>
          <w:tcPr>
            <w:tcW w:w="2499" w:type="pct"/>
          </w:tcPr>
          <w:p w:rsidR="0057455E" w:rsidRPr="00C34AB7" w:rsidRDefault="0057455E" w:rsidP="0018092C">
            <w:pPr>
              <w:pStyle w:val="DPCtabletext"/>
            </w:pPr>
            <w:r>
              <w:t>Other campaign costs</w:t>
            </w:r>
          </w:p>
        </w:tc>
        <w:tc>
          <w:tcPr>
            <w:tcW w:w="2501" w:type="pct"/>
          </w:tcPr>
          <w:p w:rsidR="0057455E" w:rsidRPr="00C34AB7" w:rsidRDefault="00A4703B" w:rsidP="0018092C">
            <w:pPr>
              <w:pStyle w:val="DPCtabletext"/>
            </w:pPr>
            <w:r>
              <w:t>3,794</w:t>
            </w:r>
          </w:p>
        </w:tc>
      </w:tr>
    </w:tbl>
    <w:p w:rsidR="00716311" w:rsidRDefault="00716311">
      <w:pPr>
        <w:rPr>
          <w:rFonts w:asciiTheme="majorHAnsi" w:eastAsia="MS Mincho" w:hAnsiTheme="majorHAnsi"/>
          <w:b/>
          <w:bCs/>
          <w:color w:val="AF272F" w:themeColor="accent4"/>
          <w:sz w:val="28"/>
          <w:szCs w:val="28"/>
        </w:rPr>
      </w:pPr>
    </w:p>
    <w:p w:rsidR="00971E8A" w:rsidRDefault="00971E8A">
      <w:pPr>
        <w:rPr>
          <w:rFonts w:asciiTheme="majorHAnsi" w:eastAsia="MS Mincho" w:hAnsiTheme="majorHAnsi"/>
          <w:b/>
          <w:bCs/>
          <w:color w:val="AF272F" w:themeColor="accent4"/>
          <w:sz w:val="28"/>
          <w:szCs w:val="28"/>
        </w:rPr>
      </w:pPr>
      <w:r>
        <w:br w:type="page"/>
      </w:r>
    </w:p>
    <w:p w:rsidR="0057455E" w:rsidRPr="008B2BA1" w:rsidRDefault="00EE402A" w:rsidP="0057455E">
      <w:pPr>
        <w:pStyle w:val="Heading4"/>
      </w:pPr>
      <w:r>
        <w:lastRenderedPageBreak/>
        <w:t>Zoos Victoria: Autumn School Holidays</w:t>
      </w:r>
    </w:p>
    <w:p w:rsidR="0057455E" w:rsidRPr="00501D7E" w:rsidRDefault="0057455E" w:rsidP="0057455E">
      <w:pPr>
        <w:pStyle w:val="Heading5"/>
      </w:pPr>
      <w:r>
        <w:t>Summary</w:t>
      </w:r>
    </w:p>
    <w:p w:rsidR="00EE402A" w:rsidRPr="00EE402A" w:rsidRDefault="00EE402A" w:rsidP="00EE402A">
      <w:pPr>
        <w:pStyle w:val="Heading5"/>
        <w:rPr>
          <w:rFonts w:asciiTheme="minorHAnsi" w:eastAsia="Times" w:hAnsiTheme="minorHAnsi" w:cs="Arial"/>
          <w:b w:val="0"/>
          <w:bCs w:val="0"/>
          <w:i w:val="0"/>
          <w:color w:val="000000" w:themeColor="text1"/>
          <w:sz w:val="22"/>
          <w:szCs w:val="22"/>
        </w:rPr>
      </w:pPr>
      <w:r w:rsidRPr="00EE402A">
        <w:rPr>
          <w:rFonts w:asciiTheme="minorHAnsi" w:eastAsia="Times" w:hAnsiTheme="minorHAnsi" w:cs="Arial"/>
          <w:b w:val="0"/>
          <w:bCs w:val="0"/>
          <w:i w:val="0"/>
          <w:color w:val="000000" w:themeColor="text1"/>
          <w:sz w:val="22"/>
          <w:szCs w:val="22"/>
        </w:rPr>
        <w:t>Zoos Victoria’s autumn campaign focused on promoting Celebrate Corroboree at Healesville Sanctuary, Wombat’s Secret Maze at Melbourne Zoo, and Gorilla Rangers on Patrol at Werribee Open Range Zoo, in order to drive visitation and ticket sales for all three zoos.</w:t>
      </w:r>
      <w:r>
        <w:rPr>
          <w:rFonts w:asciiTheme="minorHAnsi" w:eastAsia="Times" w:hAnsiTheme="minorHAnsi" w:cs="Arial"/>
          <w:b w:val="0"/>
          <w:bCs w:val="0"/>
          <w:i w:val="0"/>
          <w:color w:val="000000" w:themeColor="text1"/>
          <w:sz w:val="22"/>
          <w:szCs w:val="22"/>
        </w:rPr>
        <w:t xml:space="preserve"> </w:t>
      </w:r>
    </w:p>
    <w:p w:rsidR="0057455E" w:rsidRDefault="0057455E" w:rsidP="0057455E">
      <w:pPr>
        <w:pStyle w:val="Heading5"/>
      </w:pPr>
      <w:r>
        <w:t>Duration</w:t>
      </w:r>
    </w:p>
    <w:p w:rsidR="0057455E" w:rsidRPr="00C85841" w:rsidRDefault="00EE402A" w:rsidP="0057455E">
      <w:pPr>
        <w:pStyle w:val="DPCbody"/>
      </w:pPr>
      <w:r>
        <w:t xml:space="preserve">March </w:t>
      </w:r>
      <w:r w:rsidR="0057455E">
        <w:t>– April 2015</w:t>
      </w:r>
    </w:p>
    <w:tbl>
      <w:tblPr>
        <w:tblStyle w:val="TableGrid"/>
        <w:tblW w:w="5000" w:type="pct"/>
        <w:tblInd w:w="0" w:type="dxa"/>
        <w:tblLook w:val="04A0" w:firstRow="1" w:lastRow="0" w:firstColumn="1" w:lastColumn="0" w:noHBand="0" w:noVBand="1"/>
      </w:tblPr>
      <w:tblGrid>
        <w:gridCol w:w="4755"/>
        <w:gridCol w:w="4759"/>
      </w:tblGrid>
      <w:tr w:rsidR="0057455E" w:rsidRPr="00C34AB7" w:rsidTr="0018092C">
        <w:trPr>
          <w:cantSplit/>
          <w:tblHeader/>
        </w:trPr>
        <w:tc>
          <w:tcPr>
            <w:tcW w:w="2499" w:type="pct"/>
          </w:tcPr>
          <w:p w:rsidR="0057455E" w:rsidRPr="003D4500" w:rsidRDefault="0057455E" w:rsidP="0018092C">
            <w:pPr>
              <w:pStyle w:val="DPCtablecolhead"/>
            </w:pPr>
            <w:r>
              <w:t>Campaign advertising expenditure</w:t>
            </w:r>
          </w:p>
        </w:tc>
        <w:tc>
          <w:tcPr>
            <w:tcW w:w="2501" w:type="pct"/>
          </w:tcPr>
          <w:p w:rsidR="0057455E" w:rsidRPr="00FE51D3" w:rsidRDefault="0057455E" w:rsidP="0018092C">
            <w:pPr>
              <w:pStyle w:val="DPCtablecolhead"/>
            </w:pPr>
            <w:r>
              <w:t>$ (excluding GST)</w:t>
            </w:r>
          </w:p>
        </w:tc>
      </w:tr>
      <w:tr w:rsidR="0057455E" w:rsidRPr="00C34AB7" w:rsidTr="0018092C">
        <w:tc>
          <w:tcPr>
            <w:tcW w:w="2499" w:type="pct"/>
          </w:tcPr>
          <w:p w:rsidR="0057455E" w:rsidRPr="00C34AB7" w:rsidRDefault="0057455E" w:rsidP="0018092C">
            <w:pPr>
              <w:pStyle w:val="DPCtabletext"/>
            </w:pPr>
            <w:r>
              <w:t>Media buy</w:t>
            </w:r>
          </w:p>
        </w:tc>
        <w:tc>
          <w:tcPr>
            <w:tcW w:w="2501" w:type="pct"/>
          </w:tcPr>
          <w:p w:rsidR="0057455E" w:rsidRPr="00C34AB7" w:rsidRDefault="000A2D7E" w:rsidP="0018092C">
            <w:pPr>
              <w:pStyle w:val="DPCtabletext"/>
            </w:pPr>
            <w:r>
              <w:t>199,951</w:t>
            </w:r>
          </w:p>
        </w:tc>
      </w:tr>
      <w:tr w:rsidR="0057455E" w:rsidRPr="00C34AB7" w:rsidTr="0018092C">
        <w:tc>
          <w:tcPr>
            <w:tcW w:w="2499" w:type="pct"/>
          </w:tcPr>
          <w:p w:rsidR="0057455E" w:rsidRPr="00C34AB7" w:rsidRDefault="0057455E" w:rsidP="0018092C">
            <w:pPr>
              <w:pStyle w:val="DPCtabletext"/>
            </w:pPr>
            <w:r>
              <w:t>Creative and campaign development</w:t>
            </w:r>
          </w:p>
        </w:tc>
        <w:tc>
          <w:tcPr>
            <w:tcW w:w="2501" w:type="pct"/>
          </w:tcPr>
          <w:p w:rsidR="0057455E" w:rsidRPr="00C34AB7" w:rsidRDefault="000A2D7E" w:rsidP="000A2D7E">
            <w:pPr>
              <w:pStyle w:val="DPCtabletext"/>
            </w:pPr>
            <w:r>
              <w:t>10,087</w:t>
            </w:r>
          </w:p>
        </w:tc>
      </w:tr>
      <w:tr w:rsidR="0057455E" w:rsidRPr="00C34AB7" w:rsidTr="0018092C">
        <w:tc>
          <w:tcPr>
            <w:tcW w:w="2499" w:type="pct"/>
          </w:tcPr>
          <w:p w:rsidR="0057455E" w:rsidRDefault="0057455E" w:rsidP="0018092C">
            <w:pPr>
              <w:pStyle w:val="DPCtabletext"/>
            </w:pPr>
            <w:r>
              <w:t>Research and evaluation</w:t>
            </w:r>
          </w:p>
        </w:tc>
        <w:tc>
          <w:tcPr>
            <w:tcW w:w="2501" w:type="pct"/>
          </w:tcPr>
          <w:p w:rsidR="0057455E" w:rsidRPr="00C34AB7" w:rsidRDefault="000A2D7E" w:rsidP="0018092C">
            <w:pPr>
              <w:pStyle w:val="DPCtabletext"/>
            </w:pPr>
            <w:r>
              <w:t>N/A</w:t>
            </w:r>
          </w:p>
        </w:tc>
      </w:tr>
      <w:tr w:rsidR="0057455E" w:rsidRPr="00C34AB7" w:rsidTr="0018092C">
        <w:tc>
          <w:tcPr>
            <w:tcW w:w="2499" w:type="pct"/>
          </w:tcPr>
          <w:p w:rsidR="0057455E" w:rsidRPr="00C34AB7" w:rsidRDefault="0057455E" w:rsidP="0018092C">
            <w:pPr>
              <w:pStyle w:val="DPCtabletext"/>
            </w:pPr>
            <w:r>
              <w:t>Print and collateral</w:t>
            </w:r>
          </w:p>
        </w:tc>
        <w:tc>
          <w:tcPr>
            <w:tcW w:w="2501" w:type="pct"/>
          </w:tcPr>
          <w:p w:rsidR="0057455E" w:rsidRPr="00C34AB7" w:rsidRDefault="000A2D7E" w:rsidP="0018092C">
            <w:pPr>
              <w:pStyle w:val="DPCtabletext"/>
            </w:pPr>
            <w:r>
              <w:t>N/A</w:t>
            </w:r>
          </w:p>
        </w:tc>
      </w:tr>
      <w:tr w:rsidR="0057455E" w:rsidRPr="00C34AB7" w:rsidTr="0018092C">
        <w:tc>
          <w:tcPr>
            <w:tcW w:w="2499" w:type="pct"/>
          </w:tcPr>
          <w:p w:rsidR="0057455E" w:rsidRPr="00C34AB7" w:rsidRDefault="0057455E" w:rsidP="0018092C">
            <w:pPr>
              <w:pStyle w:val="DPCtabletext"/>
            </w:pPr>
            <w:r>
              <w:t>Other campaign costs</w:t>
            </w:r>
          </w:p>
        </w:tc>
        <w:tc>
          <w:tcPr>
            <w:tcW w:w="2501" w:type="pct"/>
          </w:tcPr>
          <w:p w:rsidR="0057455E" w:rsidRPr="00C34AB7" w:rsidRDefault="000A2D7E" w:rsidP="0018092C">
            <w:pPr>
              <w:pStyle w:val="DPCtabletext"/>
            </w:pPr>
            <w:r>
              <w:t>2,945</w:t>
            </w:r>
          </w:p>
        </w:tc>
      </w:tr>
    </w:tbl>
    <w:p w:rsidR="00F2785D" w:rsidRDefault="00F2785D" w:rsidP="0057455E">
      <w:pPr>
        <w:pStyle w:val="Heading2"/>
        <w:rPr>
          <w:sz w:val="28"/>
          <w:szCs w:val="28"/>
        </w:rPr>
      </w:pPr>
    </w:p>
    <w:p w:rsidR="0057455E" w:rsidRPr="008B2BA1" w:rsidRDefault="0010132C" w:rsidP="0057455E">
      <w:pPr>
        <w:pStyle w:val="Heading4"/>
      </w:pPr>
      <w:r>
        <w:t>Zoos Victoria</w:t>
      </w:r>
      <w:r w:rsidR="0057455E">
        <w:t xml:space="preserve">: </w:t>
      </w:r>
      <w:r>
        <w:t>Membership Acquisition</w:t>
      </w:r>
    </w:p>
    <w:p w:rsidR="0057455E" w:rsidRPr="00501D7E" w:rsidRDefault="0057455E" w:rsidP="0057455E">
      <w:pPr>
        <w:pStyle w:val="Heading5"/>
      </w:pPr>
      <w:r>
        <w:t>Summary</w:t>
      </w:r>
    </w:p>
    <w:p w:rsidR="0010132C" w:rsidRPr="0010132C" w:rsidRDefault="0010132C" w:rsidP="0010132C">
      <w:pPr>
        <w:pStyle w:val="DPCbody"/>
      </w:pPr>
      <w:r w:rsidRPr="0010132C">
        <w:t>Membership advertising is undertaken in order to increase awareness of the Zoos Victoria membership scheme and its benefits, and drive membership sales and enquiries.</w:t>
      </w:r>
      <w:r w:rsidR="00750559">
        <w:t xml:space="preserve"> </w:t>
      </w:r>
    </w:p>
    <w:p w:rsidR="0057455E" w:rsidRDefault="0057455E" w:rsidP="0057455E">
      <w:pPr>
        <w:pStyle w:val="Heading5"/>
      </w:pPr>
      <w:r>
        <w:t>Duration</w:t>
      </w:r>
    </w:p>
    <w:p w:rsidR="0057455E" w:rsidRPr="00C85841" w:rsidRDefault="00750559" w:rsidP="0057455E">
      <w:pPr>
        <w:pStyle w:val="DPCbody"/>
      </w:pPr>
      <w:r>
        <w:t>September 2014</w:t>
      </w:r>
      <w:r w:rsidR="0057455E">
        <w:t xml:space="preserve"> – </w:t>
      </w:r>
      <w:r>
        <w:t xml:space="preserve">May </w:t>
      </w:r>
      <w:r w:rsidR="0057455E">
        <w:t>2</w:t>
      </w:r>
      <w:r>
        <w:t>015</w:t>
      </w:r>
    </w:p>
    <w:tbl>
      <w:tblPr>
        <w:tblStyle w:val="TableGrid"/>
        <w:tblW w:w="5000" w:type="pct"/>
        <w:tblInd w:w="0" w:type="dxa"/>
        <w:tblLook w:val="04A0" w:firstRow="1" w:lastRow="0" w:firstColumn="1" w:lastColumn="0" w:noHBand="0" w:noVBand="1"/>
      </w:tblPr>
      <w:tblGrid>
        <w:gridCol w:w="4755"/>
        <w:gridCol w:w="4759"/>
      </w:tblGrid>
      <w:tr w:rsidR="0057455E" w:rsidRPr="00C34AB7" w:rsidTr="0018092C">
        <w:trPr>
          <w:cantSplit/>
          <w:tblHeader/>
        </w:trPr>
        <w:tc>
          <w:tcPr>
            <w:tcW w:w="2499" w:type="pct"/>
          </w:tcPr>
          <w:p w:rsidR="0057455E" w:rsidRPr="003D4500" w:rsidRDefault="0057455E" w:rsidP="0018092C">
            <w:pPr>
              <w:pStyle w:val="DPCtablecolhead"/>
            </w:pPr>
            <w:r>
              <w:t>Campaign advertising expenditure</w:t>
            </w:r>
          </w:p>
        </w:tc>
        <w:tc>
          <w:tcPr>
            <w:tcW w:w="2501" w:type="pct"/>
          </w:tcPr>
          <w:p w:rsidR="0057455E" w:rsidRPr="00FE51D3" w:rsidRDefault="0057455E" w:rsidP="0018092C">
            <w:pPr>
              <w:pStyle w:val="DPCtablecolhead"/>
            </w:pPr>
            <w:r>
              <w:t>$ (excluding GST)</w:t>
            </w:r>
          </w:p>
        </w:tc>
      </w:tr>
      <w:tr w:rsidR="0057455E" w:rsidRPr="00C34AB7" w:rsidTr="0018092C">
        <w:tc>
          <w:tcPr>
            <w:tcW w:w="2499" w:type="pct"/>
          </w:tcPr>
          <w:p w:rsidR="0057455E" w:rsidRPr="00C34AB7" w:rsidRDefault="0057455E" w:rsidP="0018092C">
            <w:pPr>
              <w:pStyle w:val="DPCtabletext"/>
            </w:pPr>
            <w:r>
              <w:t>Media buy</w:t>
            </w:r>
          </w:p>
        </w:tc>
        <w:tc>
          <w:tcPr>
            <w:tcW w:w="2501" w:type="pct"/>
          </w:tcPr>
          <w:p w:rsidR="0057455E" w:rsidRPr="00C34AB7" w:rsidRDefault="00750559" w:rsidP="00750559">
            <w:pPr>
              <w:pStyle w:val="DPCtabletext"/>
            </w:pPr>
            <w:r>
              <w:t>289</w:t>
            </w:r>
            <w:r w:rsidR="0057455E">
              <w:t>,3</w:t>
            </w:r>
            <w:r>
              <w:t>27</w:t>
            </w:r>
          </w:p>
        </w:tc>
      </w:tr>
      <w:tr w:rsidR="0057455E" w:rsidRPr="00C34AB7" w:rsidTr="0018092C">
        <w:tc>
          <w:tcPr>
            <w:tcW w:w="2499" w:type="pct"/>
          </w:tcPr>
          <w:p w:rsidR="0057455E" w:rsidRPr="00C34AB7" w:rsidRDefault="0057455E" w:rsidP="0018092C">
            <w:pPr>
              <w:pStyle w:val="DPCtabletext"/>
            </w:pPr>
            <w:r>
              <w:t>Creative and campaign development</w:t>
            </w:r>
          </w:p>
        </w:tc>
        <w:tc>
          <w:tcPr>
            <w:tcW w:w="2501" w:type="pct"/>
          </w:tcPr>
          <w:p w:rsidR="0057455E" w:rsidRPr="00C34AB7" w:rsidRDefault="00750559" w:rsidP="00750559">
            <w:pPr>
              <w:pStyle w:val="DPCtabletext"/>
            </w:pPr>
            <w:r>
              <w:t>14</w:t>
            </w:r>
            <w:r w:rsidR="0057455E">
              <w:t>,</w:t>
            </w:r>
            <w:r>
              <w:t>818</w:t>
            </w:r>
          </w:p>
        </w:tc>
      </w:tr>
      <w:tr w:rsidR="0057455E" w:rsidRPr="00C34AB7" w:rsidTr="0018092C">
        <w:tc>
          <w:tcPr>
            <w:tcW w:w="2499" w:type="pct"/>
          </w:tcPr>
          <w:p w:rsidR="0057455E" w:rsidRDefault="0057455E" w:rsidP="0018092C">
            <w:pPr>
              <w:pStyle w:val="DPCtabletext"/>
            </w:pPr>
            <w:r>
              <w:t>Research and evaluation</w:t>
            </w:r>
          </w:p>
        </w:tc>
        <w:tc>
          <w:tcPr>
            <w:tcW w:w="2501" w:type="pct"/>
          </w:tcPr>
          <w:p w:rsidR="0057455E" w:rsidRPr="00C34AB7" w:rsidRDefault="00750559" w:rsidP="00750559">
            <w:pPr>
              <w:pStyle w:val="DPCtabletext"/>
            </w:pPr>
            <w:r>
              <w:t>N/A</w:t>
            </w:r>
          </w:p>
        </w:tc>
      </w:tr>
      <w:tr w:rsidR="0057455E" w:rsidRPr="00C34AB7" w:rsidTr="0018092C">
        <w:tc>
          <w:tcPr>
            <w:tcW w:w="2499" w:type="pct"/>
          </w:tcPr>
          <w:p w:rsidR="0057455E" w:rsidRPr="00C34AB7" w:rsidRDefault="0057455E" w:rsidP="0018092C">
            <w:pPr>
              <w:pStyle w:val="DPCtabletext"/>
            </w:pPr>
            <w:r>
              <w:t>Print and collateral</w:t>
            </w:r>
          </w:p>
        </w:tc>
        <w:tc>
          <w:tcPr>
            <w:tcW w:w="2501" w:type="pct"/>
          </w:tcPr>
          <w:p w:rsidR="0057455E" w:rsidRPr="00C34AB7" w:rsidRDefault="00750559" w:rsidP="0018092C">
            <w:pPr>
              <w:pStyle w:val="DPCtabletext"/>
            </w:pPr>
            <w:r>
              <w:t>N/A</w:t>
            </w:r>
          </w:p>
        </w:tc>
      </w:tr>
      <w:tr w:rsidR="0057455E" w:rsidRPr="00C34AB7" w:rsidTr="0018092C">
        <w:tc>
          <w:tcPr>
            <w:tcW w:w="2499" w:type="pct"/>
          </w:tcPr>
          <w:p w:rsidR="0057455E" w:rsidRPr="00C34AB7" w:rsidRDefault="0057455E" w:rsidP="0018092C">
            <w:pPr>
              <w:pStyle w:val="DPCtabletext"/>
            </w:pPr>
            <w:r>
              <w:t>Other campaign costs</w:t>
            </w:r>
          </w:p>
        </w:tc>
        <w:tc>
          <w:tcPr>
            <w:tcW w:w="2501" w:type="pct"/>
          </w:tcPr>
          <w:p w:rsidR="0057455E" w:rsidRPr="00C34AB7" w:rsidRDefault="00750559" w:rsidP="0018092C">
            <w:pPr>
              <w:pStyle w:val="DPCtabletext"/>
            </w:pPr>
            <w:r>
              <w:t>N/A</w:t>
            </w:r>
          </w:p>
        </w:tc>
      </w:tr>
    </w:tbl>
    <w:p w:rsidR="0057455E" w:rsidRDefault="0057455E" w:rsidP="002038D7">
      <w:pPr>
        <w:pStyle w:val="Heading4"/>
      </w:pPr>
    </w:p>
    <w:sectPr w:rsidR="0057455E" w:rsidSect="00AB6E15">
      <w:headerReference w:type="even" r:id="rId18"/>
      <w:headerReference w:type="default" r:id="rId19"/>
      <w:footerReference w:type="even" r:id="rId20"/>
      <w:footerReference w:type="default" r:id="rId21"/>
      <w:footerReference w:type="first" r:id="rId22"/>
      <w:pgSz w:w="11906" w:h="16838" w:code="9"/>
      <w:pgMar w:top="1134" w:right="1304" w:bottom="1134" w:left="1304" w:header="56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78" w:rsidRDefault="00494678">
      <w:r>
        <w:separator/>
      </w:r>
    </w:p>
  </w:endnote>
  <w:endnote w:type="continuationSeparator" w:id="0">
    <w:p w:rsidR="00494678" w:rsidRDefault="0049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E2" w:rsidRDefault="00851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E2" w:rsidRDefault="00851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E2" w:rsidRDefault="00851D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E2" w:rsidRPr="0099618E" w:rsidRDefault="00851DE2" w:rsidP="0099618E">
    <w:pPr>
      <w:pStyle w:val="Footer"/>
    </w:pPr>
    <w:r w:rsidRPr="0099618E">
      <w:fldChar w:fldCharType="begin"/>
    </w:r>
    <w:r w:rsidRPr="0099618E">
      <w:instrText xml:space="preserve"> PAGE </w:instrText>
    </w:r>
    <w:r w:rsidRPr="0099618E">
      <w:fldChar w:fldCharType="separate"/>
    </w:r>
    <w:r w:rsidR="008B7202">
      <w:rPr>
        <w:noProof/>
      </w:rPr>
      <w:t>4</w:t>
    </w:r>
    <w:r w:rsidRPr="0099618E">
      <w:fldChar w:fldCharType="end"/>
    </w:r>
    <w:r w:rsidRPr="0099618E">
      <w:tab/>
    </w:r>
    <w:r>
      <w:t>Campaign Activity Summary 2014-15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E2" w:rsidRPr="00A80D31" w:rsidRDefault="00851DE2" w:rsidP="0099618E">
    <w:pPr>
      <w:pStyle w:val="Footer"/>
    </w:pPr>
    <w:r>
      <w:t>Campaign Activity Summary 2014-15</w:t>
    </w:r>
    <w:r w:rsidRPr="00A80D31">
      <w:tab/>
    </w:r>
    <w:r w:rsidRPr="00A80D31">
      <w:fldChar w:fldCharType="begin"/>
    </w:r>
    <w:r w:rsidRPr="00A80D31">
      <w:instrText xml:space="preserve"> PAGE </w:instrText>
    </w:r>
    <w:r w:rsidRPr="00A80D31">
      <w:fldChar w:fldCharType="separate"/>
    </w:r>
    <w:r w:rsidR="008B7202">
      <w:rPr>
        <w:noProof/>
      </w:rPr>
      <w:t>3</w:t>
    </w:r>
    <w:r w:rsidRPr="00A80D31">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E2" w:rsidRPr="001A7E04" w:rsidRDefault="00851DE2" w:rsidP="00996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78" w:rsidRDefault="00494678">
      <w:r>
        <w:separator/>
      </w:r>
    </w:p>
  </w:footnote>
  <w:footnote w:type="continuationSeparator" w:id="0">
    <w:p w:rsidR="00494678" w:rsidRDefault="00494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E2" w:rsidRDefault="00851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E2" w:rsidRDefault="00851D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E2" w:rsidRDefault="00851D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E2" w:rsidRDefault="00851DE2">
    <w:pPr>
      <w:pStyle w:val="Header"/>
    </w:pPr>
    <w:r>
      <w:rPr>
        <w:noProof/>
        <w:lang w:eastAsia="en-AU"/>
      </w:rPr>
      <w:drawing>
        <wp:anchor distT="0" distB="0" distL="114300" distR="114300" simplePos="0" relativeHeight="251659264" behindDoc="0" locked="0" layoutInCell="0" allowOverlap="1" wp14:anchorId="565ADA4E" wp14:editId="7675CE74">
          <wp:simplePos x="0" y="0"/>
          <wp:positionH relativeFrom="page">
            <wp:posOffset>0</wp:posOffset>
          </wp:positionH>
          <wp:positionV relativeFrom="page">
            <wp:posOffset>0</wp:posOffset>
          </wp:positionV>
          <wp:extent cx="7559640" cy="359280"/>
          <wp:effectExtent l="0" t="0" r="0" b="3175"/>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964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E2" w:rsidRDefault="00851DE2">
    <w:pPr>
      <w:pStyle w:val="Header"/>
    </w:pPr>
    <w:r>
      <w:rPr>
        <w:noProof/>
        <w:lang w:eastAsia="en-AU"/>
      </w:rPr>
      <w:drawing>
        <wp:anchor distT="0" distB="0" distL="114300" distR="114300" simplePos="0" relativeHeight="251661312" behindDoc="0" locked="1" layoutInCell="0" allowOverlap="1" wp14:anchorId="207E3C77" wp14:editId="25E27288">
          <wp:simplePos x="0" y="0"/>
          <wp:positionH relativeFrom="page">
            <wp:posOffset>0</wp:posOffset>
          </wp:positionH>
          <wp:positionV relativeFrom="page">
            <wp:posOffset>0</wp:posOffset>
          </wp:positionV>
          <wp:extent cx="7558920" cy="358920"/>
          <wp:effectExtent l="0" t="0" r="4445" b="3175"/>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8920" cy="358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040"/>
    <w:multiLevelType w:val="hybridMultilevel"/>
    <w:tmpl w:val="61C41C60"/>
    <w:lvl w:ilvl="0" w:tplc="5C86D942">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C7A4F55"/>
    <w:multiLevelType w:val="multilevel"/>
    <w:tmpl w:val="577C881E"/>
    <w:numStyleLink w:val="Numbers"/>
  </w:abstractNum>
  <w:abstractNum w:abstractNumId="2">
    <w:nsid w:val="45551459"/>
    <w:multiLevelType w:val="hybridMultilevel"/>
    <w:tmpl w:val="9A38063A"/>
    <w:lvl w:ilvl="0" w:tplc="3F4E0AA6">
      <w:start w:val="1"/>
      <w:numFmt w:val="bullet"/>
      <w:pStyle w:val="AERBullets"/>
      <w:lvlText w:val="►"/>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53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4"/>
  </w:num>
  <w:num w:numId="24">
    <w:abstractNumId w:val="4"/>
  </w:num>
  <w:num w:numId="25">
    <w:abstractNumId w:val="4"/>
  </w:num>
  <w:num w:numId="26">
    <w:abstractNumId w:val="4"/>
  </w:num>
  <w:num w:numId="27">
    <w:abstractNumId w:val="4"/>
  </w:num>
  <w:num w:numId="28">
    <w:abstractNumId w:val="3"/>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2"/>
  </w:num>
  <w:num w:numId="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50"/>
    <w:rsid w:val="00002990"/>
    <w:rsid w:val="000048AC"/>
    <w:rsid w:val="00014C53"/>
    <w:rsid w:val="00014FC4"/>
    <w:rsid w:val="00020AAB"/>
    <w:rsid w:val="00022E60"/>
    <w:rsid w:val="0002396F"/>
    <w:rsid w:val="00026C19"/>
    <w:rsid w:val="000270E1"/>
    <w:rsid w:val="00031B1A"/>
    <w:rsid w:val="00036BF8"/>
    <w:rsid w:val="00047195"/>
    <w:rsid w:val="000500C4"/>
    <w:rsid w:val="0005268B"/>
    <w:rsid w:val="0005701F"/>
    <w:rsid w:val="000573CD"/>
    <w:rsid w:val="00057E83"/>
    <w:rsid w:val="00060E93"/>
    <w:rsid w:val="000646A6"/>
    <w:rsid w:val="00064936"/>
    <w:rsid w:val="000715CF"/>
    <w:rsid w:val="00072333"/>
    <w:rsid w:val="000734F8"/>
    <w:rsid w:val="000736B8"/>
    <w:rsid w:val="000817CB"/>
    <w:rsid w:val="0008644A"/>
    <w:rsid w:val="000873EF"/>
    <w:rsid w:val="0009003A"/>
    <w:rsid w:val="00092660"/>
    <w:rsid w:val="00093454"/>
    <w:rsid w:val="000A10AF"/>
    <w:rsid w:val="000A2D7E"/>
    <w:rsid w:val="000A3D10"/>
    <w:rsid w:val="000A553D"/>
    <w:rsid w:val="000B3B7F"/>
    <w:rsid w:val="000B435E"/>
    <w:rsid w:val="000C3495"/>
    <w:rsid w:val="000C6242"/>
    <w:rsid w:val="000C68DB"/>
    <w:rsid w:val="000D0620"/>
    <w:rsid w:val="000D1367"/>
    <w:rsid w:val="000D233F"/>
    <w:rsid w:val="000D2C32"/>
    <w:rsid w:val="000D4FEF"/>
    <w:rsid w:val="000E0F89"/>
    <w:rsid w:val="000E6ECA"/>
    <w:rsid w:val="000E6F72"/>
    <w:rsid w:val="000F0478"/>
    <w:rsid w:val="0010115F"/>
    <w:rsid w:val="0010132C"/>
    <w:rsid w:val="001035D5"/>
    <w:rsid w:val="00103D5E"/>
    <w:rsid w:val="00104EA7"/>
    <w:rsid w:val="00105FAD"/>
    <w:rsid w:val="0011155B"/>
    <w:rsid w:val="00111A6A"/>
    <w:rsid w:val="00117C15"/>
    <w:rsid w:val="00121BF1"/>
    <w:rsid w:val="00127A8B"/>
    <w:rsid w:val="00134BE5"/>
    <w:rsid w:val="001361B7"/>
    <w:rsid w:val="001401AB"/>
    <w:rsid w:val="00141B85"/>
    <w:rsid w:val="001423E3"/>
    <w:rsid w:val="001475EA"/>
    <w:rsid w:val="001504F5"/>
    <w:rsid w:val="001517BD"/>
    <w:rsid w:val="00152167"/>
    <w:rsid w:val="001552EF"/>
    <w:rsid w:val="001606A5"/>
    <w:rsid w:val="0017248D"/>
    <w:rsid w:val="00173626"/>
    <w:rsid w:val="00175CC2"/>
    <w:rsid w:val="0017614A"/>
    <w:rsid w:val="0018092C"/>
    <w:rsid w:val="001817CD"/>
    <w:rsid w:val="0018235E"/>
    <w:rsid w:val="00182D41"/>
    <w:rsid w:val="00192BA0"/>
    <w:rsid w:val="00194C5A"/>
    <w:rsid w:val="00197303"/>
    <w:rsid w:val="001A17EA"/>
    <w:rsid w:val="001A7A18"/>
    <w:rsid w:val="001B1565"/>
    <w:rsid w:val="001B166D"/>
    <w:rsid w:val="001B28B5"/>
    <w:rsid w:val="001B2975"/>
    <w:rsid w:val="001B769D"/>
    <w:rsid w:val="001C122D"/>
    <w:rsid w:val="001C4E5E"/>
    <w:rsid w:val="001D0823"/>
    <w:rsid w:val="001D2A82"/>
    <w:rsid w:val="001D49BB"/>
    <w:rsid w:val="001D569B"/>
    <w:rsid w:val="001D65B7"/>
    <w:rsid w:val="001E0EA3"/>
    <w:rsid w:val="001E2E20"/>
    <w:rsid w:val="001F43E6"/>
    <w:rsid w:val="0020225B"/>
    <w:rsid w:val="002038D7"/>
    <w:rsid w:val="00210416"/>
    <w:rsid w:val="00213772"/>
    <w:rsid w:val="00213CAA"/>
    <w:rsid w:val="00214890"/>
    <w:rsid w:val="00220749"/>
    <w:rsid w:val="002219A8"/>
    <w:rsid w:val="0022422C"/>
    <w:rsid w:val="00225641"/>
    <w:rsid w:val="0022724E"/>
    <w:rsid w:val="00230666"/>
    <w:rsid w:val="00231153"/>
    <w:rsid w:val="00232144"/>
    <w:rsid w:val="0023252E"/>
    <w:rsid w:val="00232ADB"/>
    <w:rsid w:val="002377B8"/>
    <w:rsid w:val="00240A7F"/>
    <w:rsid w:val="00241C31"/>
    <w:rsid w:val="00243B34"/>
    <w:rsid w:val="00254988"/>
    <w:rsid w:val="00256757"/>
    <w:rsid w:val="00263C52"/>
    <w:rsid w:val="00265BA1"/>
    <w:rsid w:val="00266320"/>
    <w:rsid w:val="00266AF7"/>
    <w:rsid w:val="002714FD"/>
    <w:rsid w:val="00272BE8"/>
    <w:rsid w:val="00275A55"/>
    <w:rsid w:val="00275F94"/>
    <w:rsid w:val="00277A52"/>
    <w:rsid w:val="00281B9C"/>
    <w:rsid w:val="00284C9B"/>
    <w:rsid w:val="00295421"/>
    <w:rsid w:val="0029673E"/>
    <w:rsid w:val="002A141B"/>
    <w:rsid w:val="002A26B6"/>
    <w:rsid w:val="002A3E1C"/>
    <w:rsid w:val="002A473A"/>
    <w:rsid w:val="002A557E"/>
    <w:rsid w:val="002A6A4E"/>
    <w:rsid w:val="002B5A85"/>
    <w:rsid w:val="002B63A7"/>
    <w:rsid w:val="002C5543"/>
    <w:rsid w:val="002D0F7F"/>
    <w:rsid w:val="002D1A7C"/>
    <w:rsid w:val="002D514F"/>
    <w:rsid w:val="002D6884"/>
    <w:rsid w:val="002E0198"/>
    <w:rsid w:val="002E1D7C"/>
    <w:rsid w:val="002E2475"/>
    <w:rsid w:val="002E2AA7"/>
    <w:rsid w:val="002E2C0F"/>
    <w:rsid w:val="002E7297"/>
    <w:rsid w:val="002F449B"/>
    <w:rsid w:val="002F4D86"/>
    <w:rsid w:val="002F7C77"/>
    <w:rsid w:val="0030394B"/>
    <w:rsid w:val="0030672A"/>
    <w:rsid w:val="00314383"/>
    <w:rsid w:val="00315BBD"/>
    <w:rsid w:val="0031753A"/>
    <w:rsid w:val="00320FDE"/>
    <w:rsid w:val="00322CC2"/>
    <w:rsid w:val="00325D0F"/>
    <w:rsid w:val="003307C8"/>
    <w:rsid w:val="0033230C"/>
    <w:rsid w:val="00334B54"/>
    <w:rsid w:val="00342DF2"/>
    <w:rsid w:val="00343733"/>
    <w:rsid w:val="0034418C"/>
    <w:rsid w:val="00346B4E"/>
    <w:rsid w:val="00351802"/>
    <w:rsid w:val="00352B6B"/>
    <w:rsid w:val="00353D19"/>
    <w:rsid w:val="00354558"/>
    <w:rsid w:val="00354A34"/>
    <w:rsid w:val="00355886"/>
    <w:rsid w:val="00356814"/>
    <w:rsid w:val="003720DD"/>
    <w:rsid w:val="00382071"/>
    <w:rsid w:val="00384C69"/>
    <w:rsid w:val="00385072"/>
    <w:rsid w:val="0038590A"/>
    <w:rsid w:val="00396A25"/>
    <w:rsid w:val="003A0470"/>
    <w:rsid w:val="003A1F84"/>
    <w:rsid w:val="003A2F25"/>
    <w:rsid w:val="003A356C"/>
    <w:rsid w:val="003A78DC"/>
    <w:rsid w:val="003B2807"/>
    <w:rsid w:val="003B7E7C"/>
    <w:rsid w:val="003B7FD0"/>
    <w:rsid w:val="003C0AC7"/>
    <w:rsid w:val="003D4500"/>
    <w:rsid w:val="003D4587"/>
    <w:rsid w:val="003D4AF3"/>
    <w:rsid w:val="003D4D89"/>
    <w:rsid w:val="003D5CFB"/>
    <w:rsid w:val="003E0316"/>
    <w:rsid w:val="003E23D0"/>
    <w:rsid w:val="003E2636"/>
    <w:rsid w:val="003E2E12"/>
    <w:rsid w:val="003F0EA4"/>
    <w:rsid w:val="003F39CE"/>
    <w:rsid w:val="00401108"/>
    <w:rsid w:val="0040283B"/>
    <w:rsid w:val="00402927"/>
    <w:rsid w:val="00403AE9"/>
    <w:rsid w:val="0041069C"/>
    <w:rsid w:val="00411833"/>
    <w:rsid w:val="00412F64"/>
    <w:rsid w:val="004163A2"/>
    <w:rsid w:val="00417BEB"/>
    <w:rsid w:val="00422CF7"/>
    <w:rsid w:val="004249C2"/>
    <w:rsid w:val="00431779"/>
    <w:rsid w:val="004324FF"/>
    <w:rsid w:val="00432A55"/>
    <w:rsid w:val="00435468"/>
    <w:rsid w:val="004374D2"/>
    <w:rsid w:val="0044260A"/>
    <w:rsid w:val="00444D82"/>
    <w:rsid w:val="004564C6"/>
    <w:rsid w:val="00460069"/>
    <w:rsid w:val="004610CC"/>
    <w:rsid w:val="00462D39"/>
    <w:rsid w:val="00463387"/>
    <w:rsid w:val="00465464"/>
    <w:rsid w:val="00465E87"/>
    <w:rsid w:val="00473E5D"/>
    <w:rsid w:val="00477824"/>
    <w:rsid w:val="0047786A"/>
    <w:rsid w:val="00477A65"/>
    <w:rsid w:val="00482DB3"/>
    <w:rsid w:val="0048380B"/>
    <w:rsid w:val="00484466"/>
    <w:rsid w:val="00485807"/>
    <w:rsid w:val="00485C50"/>
    <w:rsid w:val="00492F35"/>
    <w:rsid w:val="00494678"/>
    <w:rsid w:val="0049707A"/>
    <w:rsid w:val="004A0236"/>
    <w:rsid w:val="004A369A"/>
    <w:rsid w:val="004A3B3E"/>
    <w:rsid w:val="004A52E8"/>
    <w:rsid w:val="004B53A4"/>
    <w:rsid w:val="004C294E"/>
    <w:rsid w:val="004C4D4A"/>
    <w:rsid w:val="004C75C2"/>
    <w:rsid w:val="004D00F0"/>
    <w:rsid w:val="004D0173"/>
    <w:rsid w:val="004D0960"/>
    <w:rsid w:val="004D1056"/>
    <w:rsid w:val="004E293F"/>
    <w:rsid w:val="004E7922"/>
    <w:rsid w:val="004F0DFC"/>
    <w:rsid w:val="004F306E"/>
    <w:rsid w:val="004F41B2"/>
    <w:rsid w:val="004F41C8"/>
    <w:rsid w:val="004F4AFC"/>
    <w:rsid w:val="004F52A5"/>
    <w:rsid w:val="00500C8C"/>
    <w:rsid w:val="00501375"/>
    <w:rsid w:val="00501D7E"/>
    <w:rsid w:val="005022C9"/>
    <w:rsid w:val="00503643"/>
    <w:rsid w:val="00504134"/>
    <w:rsid w:val="0050633E"/>
    <w:rsid w:val="0050779D"/>
    <w:rsid w:val="00513DEA"/>
    <w:rsid w:val="00520BBB"/>
    <w:rsid w:val="00522120"/>
    <w:rsid w:val="00525456"/>
    <w:rsid w:val="00531650"/>
    <w:rsid w:val="00532236"/>
    <w:rsid w:val="00532CBC"/>
    <w:rsid w:val="00536499"/>
    <w:rsid w:val="00537CD2"/>
    <w:rsid w:val="00541DFE"/>
    <w:rsid w:val="00543E6C"/>
    <w:rsid w:val="00551152"/>
    <w:rsid w:val="00551969"/>
    <w:rsid w:val="005552FD"/>
    <w:rsid w:val="0055648C"/>
    <w:rsid w:val="005600E5"/>
    <w:rsid w:val="00564E8F"/>
    <w:rsid w:val="00567DA7"/>
    <w:rsid w:val="00571616"/>
    <w:rsid w:val="0057218C"/>
    <w:rsid w:val="005728A4"/>
    <w:rsid w:val="0057455E"/>
    <w:rsid w:val="005763FC"/>
    <w:rsid w:val="00576EB4"/>
    <w:rsid w:val="00580CDF"/>
    <w:rsid w:val="00581D3D"/>
    <w:rsid w:val="00582768"/>
    <w:rsid w:val="00583461"/>
    <w:rsid w:val="005856A4"/>
    <w:rsid w:val="00590730"/>
    <w:rsid w:val="0059347A"/>
    <w:rsid w:val="005A28DA"/>
    <w:rsid w:val="005A3051"/>
    <w:rsid w:val="005A4F00"/>
    <w:rsid w:val="005A53FE"/>
    <w:rsid w:val="005B7D22"/>
    <w:rsid w:val="005C029E"/>
    <w:rsid w:val="005C7F0B"/>
    <w:rsid w:val="005E085D"/>
    <w:rsid w:val="005E1B17"/>
    <w:rsid w:val="005E3FA7"/>
    <w:rsid w:val="005E5C41"/>
    <w:rsid w:val="005E7963"/>
    <w:rsid w:val="005F218C"/>
    <w:rsid w:val="005F4DBE"/>
    <w:rsid w:val="005F5FD0"/>
    <w:rsid w:val="00601D4D"/>
    <w:rsid w:val="006021B4"/>
    <w:rsid w:val="006058D7"/>
    <w:rsid w:val="006062D8"/>
    <w:rsid w:val="00606827"/>
    <w:rsid w:val="00610C72"/>
    <w:rsid w:val="00612EC5"/>
    <w:rsid w:val="00613D98"/>
    <w:rsid w:val="006158E1"/>
    <w:rsid w:val="0061655C"/>
    <w:rsid w:val="0061779E"/>
    <w:rsid w:val="00617DCC"/>
    <w:rsid w:val="00620262"/>
    <w:rsid w:val="00620A76"/>
    <w:rsid w:val="00621001"/>
    <w:rsid w:val="00621B4C"/>
    <w:rsid w:val="00627C52"/>
    <w:rsid w:val="00630937"/>
    <w:rsid w:val="0063220A"/>
    <w:rsid w:val="00632805"/>
    <w:rsid w:val="00645E08"/>
    <w:rsid w:val="006473EE"/>
    <w:rsid w:val="00647B25"/>
    <w:rsid w:val="00652C74"/>
    <w:rsid w:val="00652D48"/>
    <w:rsid w:val="00653B84"/>
    <w:rsid w:val="006556F8"/>
    <w:rsid w:val="006561C7"/>
    <w:rsid w:val="0066070D"/>
    <w:rsid w:val="00661BD5"/>
    <w:rsid w:val="006645FF"/>
    <w:rsid w:val="00665B41"/>
    <w:rsid w:val="0067221B"/>
    <w:rsid w:val="006722B7"/>
    <w:rsid w:val="00675042"/>
    <w:rsid w:val="00681CDB"/>
    <w:rsid w:val="00685CD1"/>
    <w:rsid w:val="006865C8"/>
    <w:rsid w:val="00686B48"/>
    <w:rsid w:val="00687038"/>
    <w:rsid w:val="0068714E"/>
    <w:rsid w:val="0069297B"/>
    <w:rsid w:val="006929F7"/>
    <w:rsid w:val="0069374A"/>
    <w:rsid w:val="006961D5"/>
    <w:rsid w:val="006A6714"/>
    <w:rsid w:val="006A6F56"/>
    <w:rsid w:val="006B2C51"/>
    <w:rsid w:val="006B6361"/>
    <w:rsid w:val="006C3896"/>
    <w:rsid w:val="006C5214"/>
    <w:rsid w:val="006C7844"/>
    <w:rsid w:val="006D360C"/>
    <w:rsid w:val="006D5A46"/>
    <w:rsid w:val="006D5AC9"/>
    <w:rsid w:val="006D66ED"/>
    <w:rsid w:val="006E1C1A"/>
    <w:rsid w:val="006E786B"/>
    <w:rsid w:val="006E7BF2"/>
    <w:rsid w:val="006F1DC8"/>
    <w:rsid w:val="007002B1"/>
    <w:rsid w:val="00704EB7"/>
    <w:rsid w:val="00705742"/>
    <w:rsid w:val="00705F66"/>
    <w:rsid w:val="007104FE"/>
    <w:rsid w:val="00712C59"/>
    <w:rsid w:val="00713981"/>
    <w:rsid w:val="00716311"/>
    <w:rsid w:val="007176D6"/>
    <w:rsid w:val="00722761"/>
    <w:rsid w:val="00727D54"/>
    <w:rsid w:val="00730962"/>
    <w:rsid w:val="00731952"/>
    <w:rsid w:val="007344C5"/>
    <w:rsid w:val="00734959"/>
    <w:rsid w:val="00747004"/>
    <w:rsid w:val="00750531"/>
    <w:rsid w:val="00750559"/>
    <w:rsid w:val="00754AD4"/>
    <w:rsid w:val="00762932"/>
    <w:rsid w:val="00762B1F"/>
    <w:rsid w:val="00767D11"/>
    <w:rsid w:val="00770DEF"/>
    <w:rsid w:val="00781AB4"/>
    <w:rsid w:val="007923B7"/>
    <w:rsid w:val="00792616"/>
    <w:rsid w:val="007926BB"/>
    <w:rsid w:val="00796960"/>
    <w:rsid w:val="007A0283"/>
    <w:rsid w:val="007A3B56"/>
    <w:rsid w:val="007A6B45"/>
    <w:rsid w:val="007A78BE"/>
    <w:rsid w:val="007B37A7"/>
    <w:rsid w:val="007B6C79"/>
    <w:rsid w:val="007B78EC"/>
    <w:rsid w:val="007C4F80"/>
    <w:rsid w:val="007C6B37"/>
    <w:rsid w:val="007D1063"/>
    <w:rsid w:val="007D3A2E"/>
    <w:rsid w:val="007D6652"/>
    <w:rsid w:val="007E343D"/>
    <w:rsid w:val="007F4383"/>
    <w:rsid w:val="00801601"/>
    <w:rsid w:val="00802F12"/>
    <w:rsid w:val="00805F11"/>
    <w:rsid w:val="008121CE"/>
    <w:rsid w:val="008141DE"/>
    <w:rsid w:val="00814A9B"/>
    <w:rsid w:val="00814C18"/>
    <w:rsid w:val="00814F66"/>
    <w:rsid w:val="00817C9E"/>
    <w:rsid w:val="008205AF"/>
    <w:rsid w:val="008225E5"/>
    <w:rsid w:val="00831053"/>
    <w:rsid w:val="008314D2"/>
    <w:rsid w:val="0083254D"/>
    <w:rsid w:val="00836249"/>
    <w:rsid w:val="00836F00"/>
    <w:rsid w:val="0083715B"/>
    <w:rsid w:val="008458D6"/>
    <w:rsid w:val="00846192"/>
    <w:rsid w:val="00850806"/>
    <w:rsid w:val="00850F29"/>
    <w:rsid w:val="00851DE2"/>
    <w:rsid w:val="008542BB"/>
    <w:rsid w:val="00856A1B"/>
    <w:rsid w:val="00861F82"/>
    <w:rsid w:val="008621C3"/>
    <w:rsid w:val="00865486"/>
    <w:rsid w:val="00875B2F"/>
    <w:rsid w:val="00876275"/>
    <w:rsid w:val="00880355"/>
    <w:rsid w:val="00882B99"/>
    <w:rsid w:val="0088510E"/>
    <w:rsid w:val="00893AF8"/>
    <w:rsid w:val="008A265E"/>
    <w:rsid w:val="008A295B"/>
    <w:rsid w:val="008A2A28"/>
    <w:rsid w:val="008A4728"/>
    <w:rsid w:val="008A6604"/>
    <w:rsid w:val="008A6840"/>
    <w:rsid w:val="008A7596"/>
    <w:rsid w:val="008B2BA1"/>
    <w:rsid w:val="008B5482"/>
    <w:rsid w:val="008B7202"/>
    <w:rsid w:val="008B7693"/>
    <w:rsid w:val="008C11F4"/>
    <w:rsid w:val="008C2BEC"/>
    <w:rsid w:val="008C6D0E"/>
    <w:rsid w:val="008D09D2"/>
    <w:rsid w:val="008D39C5"/>
    <w:rsid w:val="008D48AC"/>
    <w:rsid w:val="008E1D89"/>
    <w:rsid w:val="008E3E3E"/>
    <w:rsid w:val="008F5F87"/>
    <w:rsid w:val="00900A34"/>
    <w:rsid w:val="00901007"/>
    <w:rsid w:val="0090187F"/>
    <w:rsid w:val="00907073"/>
    <w:rsid w:val="00907528"/>
    <w:rsid w:val="0091040F"/>
    <w:rsid w:val="00911EF0"/>
    <w:rsid w:val="00916144"/>
    <w:rsid w:val="00916B73"/>
    <w:rsid w:val="009204F1"/>
    <w:rsid w:val="009208F5"/>
    <w:rsid w:val="009243AA"/>
    <w:rsid w:val="00931ED7"/>
    <w:rsid w:val="00932862"/>
    <w:rsid w:val="00935D60"/>
    <w:rsid w:val="009360E6"/>
    <w:rsid w:val="0093620E"/>
    <w:rsid w:val="00936D3D"/>
    <w:rsid w:val="0094180F"/>
    <w:rsid w:val="009447BB"/>
    <w:rsid w:val="00945D98"/>
    <w:rsid w:val="00946335"/>
    <w:rsid w:val="009513C4"/>
    <w:rsid w:val="00953C87"/>
    <w:rsid w:val="00955E55"/>
    <w:rsid w:val="00957D2F"/>
    <w:rsid w:val="00962200"/>
    <w:rsid w:val="00966F54"/>
    <w:rsid w:val="00971E8A"/>
    <w:rsid w:val="00973D72"/>
    <w:rsid w:val="00974B1C"/>
    <w:rsid w:val="00975E61"/>
    <w:rsid w:val="00976E31"/>
    <w:rsid w:val="00977C63"/>
    <w:rsid w:val="00980087"/>
    <w:rsid w:val="00980C0B"/>
    <w:rsid w:val="00991C3A"/>
    <w:rsid w:val="0099618E"/>
    <w:rsid w:val="009963CD"/>
    <w:rsid w:val="009A0D91"/>
    <w:rsid w:val="009A2C8B"/>
    <w:rsid w:val="009B266D"/>
    <w:rsid w:val="009B5CBF"/>
    <w:rsid w:val="009C127C"/>
    <w:rsid w:val="009C1788"/>
    <w:rsid w:val="009C184A"/>
    <w:rsid w:val="009C6AAE"/>
    <w:rsid w:val="009D05B7"/>
    <w:rsid w:val="009D2C69"/>
    <w:rsid w:val="009D6C97"/>
    <w:rsid w:val="009E3DBC"/>
    <w:rsid w:val="009E773C"/>
    <w:rsid w:val="009F172A"/>
    <w:rsid w:val="009F2029"/>
    <w:rsid w:val="009F3360"/>
    <w:rsid w:val="009F3F89"/>
    <w:rsid w:val="009F480E"/>
    <w:rsid w:val="00A022A2"/>
    <w:rsid w:val="00A02D15"/>
    <w:rsid w:val="00A03252"/>
    <w:rsid w:val="00A11403"/>
    <w:rsid w:val="00A244C9"/>
    <w:rsid w:val="00A25B76"/>
    <w:rsid w:val="00A26B0D"/>
    <w:rsid w:val="00A3087C"/>
    <w:rsid w:val="00A3220D"/>
    <w:rsid w:val="00A350C2"/>
    <w:rsid w:val="00A4206E"/>
    <w:rsid w:val="00A42F1B"/>
    <w:rsid w:val="00A46339"/>
    <w:rsid w:val="00A4703B"/>
    <w:rsid w:val="00A546BC"/>
    <w:rsid w:val="00A55AB5"/>
    <w:rsid w:val="00A57179"/>
    <w:rsid w:val="00A60DD9"/>
    <w:rsid w:val="00A61F25"/>
    <w:rsid w:val="00A6636F"/>
    <w:rsid w:val="00A759F8"/>
    <w:rsid w:val="00A75CD5"/>
    <w:rsid w:val="00A76D7A"/>
    <w:rsid w:val="00A77062"/>
    <w:rsid w:val="00A774C2"/>
    <w:rsid w:val="00A80D31"/>
    <w:rsid w:val="00A83D37"/>
    <w:rsid w:val="00A91551"/>
    <w:rsid w:val="00A923D4"/>
    <w:rsid w:val="00A952AB"/>
    <w:rsid w:val="00A95FC3"/>
    <w:rsid w:val="00AA45E6"/>
    <w:rsid w:val="00AA4EB1"/>
    <w:rsid w:val="00AA6FA4"/>
    <w:rsid w:val="00AA7189"/>
    <w:rsid w:val="00AB1F81"/>
    <w:rsid w:val="00AB489C"/>
    <w:rsid w:val="00AB4930"/>
    <w:rsid w:val="00AB49D6"/>
    <w:rsid w:val="00AB59EB"/>
    <w:rsid w:val="00AB6936"/>
    <w:rsid w:val="00AB6E15"/>
    <w:rsid w:val="00AC0C3B"/>
    <w:rsid w:val="00AC2D63"/>
    <w:rsid w:val="00AD03D8"/>
    <w:rsid w:val="00AD0711"/>
    <w:rsid w:val="00AD0E0C"/>
    <w:rsid w:val="00AD189F"/>
    <w:rsid w:val="00AD3E1A"/>
    <w:rsid w:val="00AE5FE0"/>
    <w:rsid w:val="00AE60B7"/>
    <w:rsid w:val="00AF2AB7"/>
    <w:rsid w:val="00AF2B1C"/>
    <w:rsid w:val="00AF4D3F"/>
    <w:rsid w:val="00B0300B"/>
    <w:rsid w:val="00B05457"/>
    <w:rsid w:val="00B128A0"/>
    <w:rsid w:val="00B12D70"/>
    <w:rsid w:val="00B157D3"/>
    <w:rsid w:val="00B20240"/>
    <w:rsid w:val="00B23281"/>
    <w:rsid w:val="00B240DA"/>
    <w:rsid w:val="00B26574"/>
    <w:rsid w:val="00B27571"/>
    <w:rsid w:val="00B30703"/>
    <w:rsid w:val="00B3181C"/>
    <w:rsid w:val="00B31DC2"/>
    <w:rsid w:val="00B3527C"/>
    <w:rsid w:val="00B4164B"/>
    <w:rsid w:val="00B51300"/>
    <w:rsid w:val="00B51C70"/>
    <w:rsid w:val="00B51DAD"/>
    <w:rsid w:val="00B5409A"/>
    <w:rsid w:val="00B55574"/>
    <w:rsid w:val="00B55D4D"/>
    <w:rsid w:val="00B6525D"/>
    <w:rsid w:val="00B65ABA"/>
    <w:rsid w:val="00B6790F"/>
    <w:rsid w:val="00B70111"/>
    <w:rsid w:val="00B71B3B"/>
    <w:rsid w:val="00B73701"/>
    <w:rsid w:val="00B809A6"/>
    <w:rsid w:val="00B85C16"/>
    <w:rsid w:val="00B87D61"/>
    <w:rsid w:val="00B93948"/>
    <w:rsid w:val="00B94172"/>
    <w:rsid w:val="00B968E5"/>
    <w:rsid w:val="00BA4BC7"/>
    <w:rsid w:val="00BA55B7"/>
    <w:rsid w:val="00BA7D57"/>
    <w:rsid w:val="00BB18D1"/>
    <w:rsid w:val="00BB2E18"/>
    <w:rsid w:val="00BB3330"/>
    <w:rsid w:val="00BB47D7"/>
    <w:rsid w:val="00BB4A62"/>
    <w:rsid w:val="00BC01C1"/>
    <w:rsid w:val="00BC2FF3"/>
    <w:rsid w:val="00BC4270"/>
    <w:rsid w:val="00BD6E05"/>
    <w:rsid w:val="00BE3103"/>
    <w:rsid w:val="00BE54D0"/>
    <w:rsid w:val="00BE575E"/>
    <w:rsid w:val="00BF11BA"/>
    <w:rsid w:val="00BF4AF8"/>
    <w:rsid w:val="00BF7251"/>
    <w:rsid w:val="00BF7F28"/>
    <w:rsid w:val="00C00CB4"/>
    <w:rsid w:val="00C03932"/>
    <w:rsid w:val="00C05787"/>
    <w:rsid w:val="00C05A69"/>
    <w:rsid w:val="00C156D4"/>
    <w:rsid w:val="00C16708"/>
    <w:rsid w:val="00C167A3"/>
    <w:rsid w:val="00C20743"/>
    <w:rsid w:val="00C2232A"/>
    <w:rsid w:val="00C2284C"/>
    <w:rsid w:val="00C24D34"/>
    <w:rsid w:val="00C2657D"/>
    <w:rsid w:val="00C26990"/>
    <w:rsid w:val="00C34AB7"/>
    <w:rsid w:val="00C36332"/>
    <w:rsid w:val="00C416E1"/>
    <w:rsid w:val="00C47BF8"/>
    <w:rsid w:val="00C506CA"/>
    <w:rsid w:val="00C532A2"/>
    <w:rsid w:val="00C535F3"/>
    <w:rsid w:val="00C53DCE"/>
    <w:rsid w:val="00C601CF"/>
    <w:rsid w:val="00C62296"/>
    <w:rsid w:val="00C655F2"/>
    <w:rsid w:val="00C65B61"/>
    <w:rsid w:val="00C70E53"/>
    <w:rsid w:val="00C72979"/>
    <w:rsid w:val="00C739EC"/>
    <w:rsid w:val="00C73A05"/>
    <w:rsid w:val="00C73E92"/>
    <w:rsid w:val="00C81529"/>
    <w:rsid w:val="00C81BA6"/>
    <w:rsid w:val="00C8377C"/>
    <w:rsid w:val="00C857B0"/>
    <w:rsid w:val="00C85841"/>
    <w:rsid w:val="00C877CD"/>
    <w:rsid w:val="00C902E9"/>
    <w:rsid w:val="00C908B7"/>
    <w:rsid w:val="00C92A4A"/>
    <w:rsid w:val="00C92E21"/>
    <w:rsid w:val="00C95A17"/>
    <w:rsid w:val="00C96517"/>
    <w:rsid w:val="00CA0309"/>
    <w:rsid w:val="00CA1E96"/>
    <w:rsid w:val="00CA3D02"/>
    <w:rsid w:val="00CA4871"/>
    <w:rsid w:val="00CA6722"/>
    <w:rsid w:val="00CA6D4E"/>
    <w:rsid w:val="00CA7B4B"/>
    <w:rsid w:val="00CB5160"/>
    <w:rsid w:val="00CB52DD"/>
    <w:rsid w:val="00CC081B"/>
    <w:rsid w:val="00CC4F64"/>
    <w:rsid w:val="00CD058C"/>
    <w:rsid w:val="00CD3B98"/>
    <w:rsid w:val="00CD4216"/>
    <w:rsid w:val="00CD574B"/>
    <w:rsid w:val="00CD733F"/>
    <w:rsid w:val="00CE0942"/>
    <w:rsid w:val="00CE7CA5"/>
    <w:rsid w:val="00CF1D81"/>
    <w:rsid w:val="00CF2DC9"/>
    <w:rsid w:val="00D01251"/>
    <w:rsid w:val="00D01D5F"/>
    <w:rsid w:val="00D168C0"/>
    <w:rsid w:val="00D16AA4"/>
    <w:rsid w:val="00D23630"/>
    <w:rsid w:val="00D273CC"/>
    <w:rsid w:val="00D311AB"/>
    <w:rsid w:val="00D332E1"/>
    <w:rsid w:val="00D34CE6"/>
    <w:rsid w:val="00D3672E"/>
    <w:rsid w:val="00D42566"/>
    <w:rsid w:val="00D442AD"/>
    <w:rsid w:val="00D4664B"/>
    <w:rsid w:val="00D46746"/>
    <w:rsid w:val="00D468AB"/>
    <w:rsid w:val="00D559AD"/>
    <w:rsid w:val="00D5784B"/>
    <w:rsid w:val="00D57908"/>
    <w:rsid w:val="00D61D91"/>
    <w:rsid w:val="00D63EFB"/>
    <w:rsid w:val="00D64490"/>
    <w:rsid w:val="00D658AF"/>
    <w:rsid w:val="00D65EEF"/>
    <w:rsid w:val="00D72877"/>
    <w:rsid w:val="00D83DE9"/>
    <w:rsid w:val="00D8450D"/>
    <w:rsid w:val="00D9040C"/>
    <w:rsid w:val="00D9158C"/>
    <w:rsid w:val="00D95AF9"/>
    <w:rsid w:val="00DA09C9"/>
    <w:rsid w:val="00DA0BAB"/>
    <w:rsid w:val="00DA1822"/>
    <w:rsid w:val="00DA28B1"/>
    <w:rsid w:val="00DA5716"/>
    <w:rsid w:val="00DB37AF"/>
    <w:rsid w:val="00DB5E1F"/>
    <w:rsid w:val="00DB674A"/>
    <w:rsid w:val="00DC04A1"/>
    <w:rsid w:val="00DC0BC0"/>
    <w:rsid w:val="00DC1867"/>
    <w:rsid w:val="00DC2613"/>
    <w:rsid w:val="00DC4512"/>
    <w:rsid w:val="00DC51D6"/>
    <w:rsid w:val="00DD4A4B"/>
    <w:rsid w:val="00DE24E6"/>
    <w:rsid w:val="00DE7ACD"/>
    <w:rsid w:val="00DF07AD"/>
    <w:rsid w:val="00DF3364"/>
    <w:rsid w:val="00E00F7F"/>
    <w:rsid w:val="00E04CF6"/>
    <w:rsid w:val="00E055BB"/>
    <w:rsid w:val="00E06D7F"/>
    <w:rsid w:val="00E10C93"/>
    <w:rsid w:val="00E11988"/>
    <w:rsid w:val="00E12064"/>
    <w:rsid w:val="00E15DA9"/>
    <w:rsid w:val="00E16BDF"/>
    <w:rsid w:val="00E177D0"/>
    <w:rsid w:val="00E2095D"/>
    <w:rsid w:val="00E27B33"/>
    <w:rsid w:val="00E27E99"/>
    <w:rsid w:val="00E30414"/>
    <w:rsid w:val="00E40769"/>
    <w:rsid w:val="00E54F7C"/>
    <w:rsid w:val="00E60F12"/>
    <w:rsid w:val="00E62903"/>
    <w:rsid w:val="00E652FB"/>
    <w:rsid w:val="00E7635F"/>
    <w:rsid w:val="00E81E1B"/>
    <w:rsid w:val="00E90237"/>
    <w:rsid w:val="00E9187D"/>
    <w:rsid w:val="00E92A81"/>
    <w:rsid w:val="00E93642"/>
    <w:rsid w:val="00EA39CB"/>
    <w:rsid w:val="00EB5560"/>
    <w:rsid w:val="00EB6552"/>
    <w:rsid w:val="00EB65D4"/>
    <w:rsid w:val="00EC18E6"/>
    <w:rsid w:val="00EC1984"/>
    <w:rsid w:val="00ED3476"/>
    <w:rsid w:val="00ED3529"/>
    <w:rsid w:val="00ED417C"/>
    <w:rsid w:val="00EE402A"/>
    <w:rsid w:val="00EE6CD3"/>
    <w:rsid w:val="00EF20D7"/>
    <w:rsid w:val="00EF3419"/>
    <w:rsid w:val="00F02BDB"/>
    <w:rsid w:val="00F03087"/>
    <w:rsid w:val="00F037E3"/>
    <w:rsid w:val="00F0441B"/>
    <w:rsid w:val="00F07623"/>
    <w:rsid w:val="00F16AC5"/>
    <w:rsid w:val="00F17B31"/>
    <w:rsid w:val="00F20479"/>
    <w:rsid w:val="00F245B8"/>
    <w:rsid w:val="00F26540"/>
    <w:rsid w:val="00F2785D"/>
    <w:rsid w:val="00F3136B"/>
    <w:rsid w:val="00F314F1"/>
    <w:rsid w:val="00F327EA"/>
    <w:rsid w:val="00F32CA7"/>
    <w:rsid w:val="00F34379"/>
    <w:rsid w:val="00F40999"/>
    <w:rsid w:val="00F42842"/>
    <w:rsid w:val="00F42945"/>
    <w:rsid w:val="00F46E40"/>
    <w:rsid w:val="00F4760A"/>
    <w:rsid w:val="00F52B0E"/>
    <w:rsid w:val="00F52B8E"/>
    <w:rsid w:val="00F52BB8"/>
    <w:rsid w:val="00F5383E"/>
    <w:rsid w:val="00F53C33"/>
    <w:rsid w:val="00F53CFD"/>
    <w:rsid w:val="00F54AF5"/>
    <w:rsid w:val="00F557E3"/>
    <w:rsid w:val="00F61E78"/>
    <w:rsid w:val="00F62BCA"/>
    <w:rsid w:val="00F635C5"/>
    <w:rsid w:val="00F63EB4"/>
    <w:rsid w:val="00F67C8B"/>
    <w:rsid w:val="00F72E2F"/>
    <w:rsid w:val="00F736E3"/>
    <w:rsid w:val="00F767E8"/>
    <w:rsid w:val="00F86A26"/>
    <w:rsid w:val="00F86A3F"/>
    <w:rsid w:val="00F91297"/>
    <w:rsid w:val="00F925B1"/>
    <w:rsid w:val="00F92ABD"/>
    <w:rsid w:val="00F96E3D"/>
    <w:rsid w:val="00F97730"/>
    <w:rsid w:val="00FA036E"/>
    <w:rsid w:val="00FA219C"/>
    <w:rsid w:val="00FA375C"/>
    <w:rsid w:val="00FA4A5F"/>
    <w:rsid w:val="00FB32A4"/>
    <w:rsid w:val="00FB594D"/>
    <w:rsid w:val="00FC3A35"/>
    <w:rsid w:val="00FC49BB"/>
    <w:rsid w:val="00FD2412"/>
    <w:rsid w:val="00FD616B"/>
    <w:rsid w:val="00FE1948"/>
    <w:rsid w:val="00FE1F0F"/>
    <w:rsid w:val="00FE2EDC"/>
    <w:rsid w:val="00FE33CE"/>
    <w:rsid w:val="00FE45B9"/>
    <w:rsid w:val="00FE51D3"/>
    <w:rsid w:val="00FF035C"/>
    <w:rsid w:val="00FF29DC"/>
    <w:rsid w:val="00FF6BE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qFormat="1"/>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88510E"/>
    <w:rPr>
      <w:rFonts w:ascii="Cambria" w:hAnsi="Cambria"/>
      <w:lang w:eastAsia="en-US"/>
    </w:rPr>
  </w:style>
  <w:style w:type="paragraph" w:styleId="Heading1">
    <w:name w:val="heading 1"/>
    <w:next w:val="DPCbody"/>
    <w:link w:val="Heading1Char"/>
    <w:uiPriority w:val="1"/>
    <w:qFormat/>
    <w:rsid w:val="00501D7E"/>
    <w:pPr>
      <w:keepNext/>
      <w:keepLines/>
      <w:spacing w:after="800" w:line="560" w:lineRule="atLeast"/>
      <w:outlineLvl w:val="0"/>
    </w:pPr>
    <w:rPr>
      <w:rFonts w:asciiTheme="majorHAnsi" w:eastAsia="MS Gothic" w:hAnsiTheme="majorHAnsi" w:cs="Arial"/>
      <w:bCs/>
      <w:color w:val="AF272F" w:themeColor="accent4"/>
      <w:kern w:val="32"/>
      <w:sz w:val="52"/>
      <w:szCs w:val="52"/>
      <w:lang w:eastAsia="en-US"/>
    </w:rPr>
  </w:style>
  <w:style w:type="paragraph" w:styleId="Heading2">
    <w:name w:val="heading 2"/>
    <w:next w:val="DPCbody"/>
    <w:link w:val="Heading2Char"/>
    <w:uiPriority w:val="1"/>
    <w:qFormat/>
    <w:rsid w:val="00501D7E"/>
    <w:pPr>
      <w:keepNext/>
      <w:keepLines/>
      <w:spacing w:before="280" w:after="120"/>
      <w:outlineLvl w:val="1"/>
    </w:pPr>
    <w:rPr>
      <w:rFonts w:asciiTheme="majorHAnsi" w:eastAsia="MS Gothic" w:hAnsiTheme="majorHAnsi"/>
      <w:bCs/>
      <w:iCs/>
      <w:color w:val="AF272F" w:themeColor="accent4"/>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8B2BA1"/>
    <w:pPr>
      <w:keepNext/>
      <w:keepLines/>
      <w:spacing w:before="240" w:after="120"/>
      <w:outlineLvl w:val="3"/>
    </w:pPr>
    <w:rPr>
      <w:rFonts w:asciiTheme="majorHAnsi" w:eastAsia="MS Mincho" w:hAnsiTheme="majorHAnsi"/>
      <w:b/>
      <w:bCs/>
      <w:color w:val="AF272F" w:themeColor="accent4"/>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01D7E"/>
    <w:rPr>
      <w:rFonts w:asciiTheme="majorHAnsi" w:eastAsia="MS Gothic" w:hAnsiTheme="majorHAnsi" w:cs="Arial"/>
      <w:bCs/>
      <w:color w:val="AF272F" w:themeColor="accent4"/>
      <w:kern w:val="32"/>
      <w:sz w:val="52"/>
      <w:szCs w:val="52"/>
      <w:lang w:eastAsia="en-US"/>
    </w:rPr>
  </w:style>
  <w:style w:type="character" w:customStyle="1" w:styleId="Heading2Char">
    <w:name w:val="Heading 2 Char"/>
    <w:link w:val="Heading2"/>
    <w:uiPriority w:val="1"/>
    <w:rsid w:val="00501D7E"/>
    <w:rPr>
      <w:rFonts w:asciiTheme="majorHAnsi" w:eastAsia="MS Gothic" w:hAnsiTheme="majorHAnsi"/>
      <w:bCs/>
      <w:iCs/>
      <w:color w:val="AF272F" w:themeColor="accent4"/>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8B2BA1"/>
    <w:rPr>
      <w:rFonts w:asciiTheme="majorHAnsi" w:eastAsia="MS Mincho" w:hAnsiTheme="majorHAnsi"/>
      <w:b/>
      <w:bCs/>
      <w:color w:val="AF272F" w:themeColor="accent4"/>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4374D2"/>
    <w:pPr>
      <w:pageBreakBefore/>
      <w:outlineLvl w:val="9"/>
    </w:pPr>
  </w:style>
  <w:style w:type="character" w:customStyle="1" w:styleId="DPCTOCheadingreportChar">
    <w:name w:val="DPC TOC heading report Char"/>
    <w:link w:val="DPCTOCheadingreport"/>
    <w:uiPriority w:val="5"/>
    <w:rsid w:val="004374D2"/>
    <w:rPr>
      <w:rFonts w:asciiTheme="majorHAnsi" w:eastAsia="MS Gothic" w:hAnsiTheme="majorHAnsi" w:cs="Arial"/>
      <w:bCs/>
      <w:color w:val="AF272F" w:themeColor="accent4"/>
      <w:kern w:val="32"/>
      <w:sz w:val="56"/>
      <w:szCs w:val="56"/>
      <w:lang w:eastAsia="en-US"/>
    </w:rPr>
  </w:style>
  <w:style w:type="numbering" w:customStyle="1" w:styleId="Bullets">
    <w:name w:val="Bullets"/>
    <w:rsid w:val="00C601CF"/>
    <w:pPr>
      <w:numPr>
        <w:numId w:val="2"/>
      </w:numPr>
    </w:pPr>
  </w:style>
  <w:style w:type="numbering" w:customStyle="1" w:styleId="Numbers">
    <w:name w:val="Numbers"/>
    <w:rsid w:val="00232144"/>
    <w:pPr>
      <w:numPr>
        <w:numId w:val="3"/>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2"/>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2"/>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2"/>
      </w:numPr>
      <w:spacing w:after="60"/>
    </w:pPr>
  </w:style>
  <w:style w:type="paragraph" w:customStyle="1" w:styleId="DPCbulletindentlastline">
    <w:name w:val="DPC bullet indent last line"/>
    <w:basedOn w:val="DPCbody"/>
    <w:rsid w:val="00C601CF"/>
    <w:pPr>
      <w:numPr>
        <w:ilvl w:val="5"/>
        <w:numId w:val="2"/>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29"/>
      </w:numPr>
    </w:pPr>
  </w:style>
  <w:style w:type="paragraph" w:customStyle="1" w:styleId="DPCnumberloweralphaindent">
    <w:name w:val="DPC number lower alpha indent"/>
    <w:basedOn w:val="DPCbody"/>
    <w:uiPriority w:val="4"/>
    <w:qFormat/>
    <w:rsid w:val="00232144"/>
    <w:pPr>
      <w:numPr>
        <w:ilvl w:val="3"/>
        <w:numId w:val="29"/>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29"/>
      </w:numPr>
    </w:pPr>
  </w:style>
  <w:style w:type="paragraph" w:customStyle="1" w:styleId="DPCnumberlowerroman">
    <w:name w:val="DPC number lower roman"/>
    <w:basedOn w:val="DPCbody"/>
    <w:uiPriority w:val="4"/>
    <w:qFormat/>
    <w:rsid w:val="00232144"/>
    <w:pPr>
      <w:numPr>
        <w:ilvl w:val="4"/>
        <w:numId w:val="29"/>
      </w:numPr>
    </w:pPr>
  </w:style>
  <w:style w:type="paragraph" w:customStyle="1" w:styleId="DPCnumberlowerromanindent">
    <w:name w:val="DPC number lower roman indent"/>
    <w:basedOn w:val="DPCbody"/>
    <w:uiPriority w:val="4"/>
    <w:qFormat/>
    <w:rsid w:val="00232144"/>
    <w:pPr>
      <w:numPr>
        <w:ilvl w:val="5"/>
        <w:numId w:val="29"/>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FE51D3"/>
    <w:pPr>
      <w:spacing w:before="80" w:after="60"/>
    </w:pPr>
    <w:rPr>
      <w:rFonts w:asciiTheme="majorHAnsi" w:hAnsiTheme="majorHAnsi"/>
      <w:b/>
      <w:color w:val="AF272F" w:themeColor="accent4"/>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styleId="BalloonText">
    <w:name w:val="Balloon Text"/>
    <w:basedOn w:val="Normal"/>
    <w:link w:val="BalloonTextChar"/>
    <w:uiPriority w:val="99"/>
    <w:semiHidden/>
    <w:unhideWhenUsed/>
    <w:rsid w:val="00266320"/>
    <w:rPr>
      <w:rFonts w:ascii="Tahoma" w:hAnsi="Tahoma" w:cs="Tahoma"/>
      <w:sz w:val="16"/>
      <w:szCs w:val="16"/>
    </w:rPr>
  </w:style>
  <w:style w:type="character" w:customStyle="1" w:styleId="BalloonTextChar">
    <w:name w:val="Balloon Text Char"/>
    <w:basedOn w:val="DefaultParagraphFont"/>
    <w:link w:val="BalloonText"/>
    <w:uiPriority w:val="99"/>
    <w:semiHidden/>
    <w:rsid w:val="00266320"/>
    <w:rPr>
      <w:rFonts w:ascii="Tahoma" w:hAnsi="Tahoma" w:cs="Tahoma"/>
      <w:sz w:val="16"/>
      <w:szCs w:val="16"/>
      <w:lang w:eastAsia="en-US"/>
    </w:rPr>
  </w:style>
  <w:style w:type="paragraph" w:styleId="Title">
    <w:name w:val="Title"/>
    <w:basedOn w:val="Normal"/>
    <w:next w:val="Normal"/>
    <w:link w:val="TitleChar"/>
    <w:uiPriority w:val="10"/>
    <w:qFormat/>
    <w:rsid w:val="00D64490"/>
    <w:pPr>
      <w:spacing w:before="240" w:after="120"/>
    </w:pPr>
    <w:rPr>
      <w:rFonts w:ascii="Arial" w:hAnsi="Arial" w:cs="Arial"/>
      <w:b/>
      <w:color w:val="005362"/>
      <w:sz w:val="40"/>
      <w:szCs w:val="40"/>
    </w:rPr>
  </w:style>
  <w:style w:type="character" w:customStyle="1" w:styleId="TitleChar">
    <w:name w:val="Title Char"/>
    <w:basedOn w:val="DefaultParagraphFont"/>
    <w:link w:val="Title"/>
    <w:uiPriority w:val="10"/>
    <w:rsid w:val="00D64490"/>
    <w:rPr>
      <w:rFonts w:ascii="Arial" w:hAnsi="Arial" w:cs="Arial"/>
      <w:b/>
      <w:color w:val="005362"/>
      <w:sz w:val="40"/>
      <w:szCs w:val="40"/>
      <w:lang w:eastAsia="en-US"/>
    </w:rPr>
  </w:style>
  <w:style w:type="paragraph" w:customStyle="1" w:styleId="AERBullets">
    <w:name w:val="AER Bullets"/>
    <w:basedOn w:val="Normal"/>
    <w:link w:val="AERBulletsChar"/>
    <w:qFormat/>
    <w:rsid w:val="00384C69"/>
    <w:pPr>
      <w:numPr>
        <w:numId w:val="42"/>
      </w:numPr>
      <w:spacing w:before="60" w:after="120"/>
    </w:pPr>
    <w:rPr>
      <w:rFonts w:ascii="Arial" w:hAnsi="Arial" w:cs="Arial"/>
      <w:sz w:val="24"/>
    </w:rPr>
  </w:style>
  <w:style w:type="character" w:customStyle="1" w:styleId="AERBulletsChar">
    <w:name w:val="AER Bullets Char"/>
    <w:basedOn w:val="DefaultParagraphFont"/>
    <w:link w:val="AERBullets"/>
    <w:rsid w:val="00384C69"/>
    <w:rPr>
      <w:rFonts w:ascii="Arial" w:hAnsi="Arial" w:cs="Arial"/>
      <w:sz w:val="24"/>
      <w:lang w:eastAsia="en-US"/>
    </w:rPr>
  </w:style>
  <w:style w:type="paragraph" w:styleId="ListParagraph">
    <w:name w:val="List Paragraph"/>
    <w:basedOn w:val="Normal"/>
    <w:uiPriority w:val="34"/>
    <w:qFormat/>
    <w:rsid w:val="0057455E"/>
    <w:pPr>
      <w:ind w:left="720"/>
      <w:contextualSpacing/>
    </w:pPr>
    <w:rPr>
      <w:rFonts w:ascii="Times New Roman" w:hAnsi="Times New Roman"/>
      <w:sz w:val="24"/>
      <w:szCs w:val="24"/>
      <w:lang w:eastAsia="en-AU"/>
    </w:rPr>
  </w:style>
  <w:style w:type="character" w:styleId="Emphasis">
    <w:name w:val="Emphasis"/>
    <w:basedOn w:val="DefaultParagraphFont"/>
    <w:uiPriority w:val="20"/>
    <w:qFormat/>
    <w:rsid w:val="006961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qFormat="1"/>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88510E"/>
    <w:rPr>
      <w:rFonts w:ascii="Cambria" w:hAnsi="Cambria"/>
      <w:lang w:eastAsia="en-US"/>
    </w:rPr>
  </w:style>
  <w:style w:type="paragraph" w:styleId="Heading1">
    <w:name w:val="heading 1"/>
    <w:next w:val="DPCbody"/>
    <w:link w:val="Heading1Char"/>
    <w:uiPriority w:val="1"/>
    <w:qFormat/>
    <w:rsid w:val="00501D7E"/>
    <w:pPr>
      <w:keepNext/>
      <w:keepLines/>
      <w:spacing w:after="800" w:line="560" w:lineRule="atLeast"/>
      <w:outlineLvl w:val="0"/>
    </w:pPr>
    <w:rPr>
      <w:rFonts w:asciiTheme="majorHAnsi" w:eastAsia="MS Gothic" w:hAnsiTheme="majorHAnsi" w:cs="Arial"/>
      <w:bCs/>
      <w:color w:val="AF272F" w:themeColor="accent4"/>
      <w:kern w:val="32"/>
      <w:sz w:val="52"/>
      <w:szCs w:val="52"/>
      <w:lang w:eastAsia="en-US"/>
    </w:rPr>
  </w:style>
  <w:style w:type="paragraph" w:styleId="Heading2">
    <w:name w:val="heading 2"/>
    <w:next w:val="DPCbody"/>
    <w:link w:val="Heading2Char"/>
    <w:uiPriority w:val="1"/>
    <w:qFormat/>
    <w:rsid w:val="00501D7E"/>
    <w:pPr>
      <w:keepNext/>
      <w:keepLines/>
      <w:spacing w:before="280" w:after="120"/>
      <w:outlineLvl w:val="1"/>
    </w:pPr>
    <w:rPr>
      <w:rFonts w:asciiTheme="majorHAnsi" w:eastAsia="MS Gothic" w:hAnsiTheme="majorHAnsi"/>
      <w:bCs/>
      <w:iCs/>
      <w:color w:val="AF272F" w:themeColor="accent4"/>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8B2BA1"/>
    <w:pPr>
      <w:keepNext/>
      <w:keepLines/>
      <w:spacing w:before="240" w:after="120"/>
      <w:outlineLvl w:val="3"/>
    </w:pPr>
    <w:rPr>
      <w:rFonts w:asciiTheme="majorHAnsi" w:eastAsia="MS Mincho" w:hAnsiTheme="majorHAnsi"/>
      <w:b/>
      <w:bCs/>
      <w:color w:val="AF272F" w:themeColor="accent4"/>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01D7E"/>
    <w:rPr>
      <w:rFonts w:asciiTheme="majorHAnsi" w:eastAsia="MS Gothic" w:hAnsiTheme="majorHAnsi" w:cs="Arial"/>
      <w:bCs/>
      <w:color w:val="AF272F" w:themeColor="accent4"/>
      <w:kern w:val="32"/>
      <w:sz w:val="52"/>
      <w:szCs w:val="52"/>
      <w:lang w:eastAsia="en-US"/>
    </w:rPr>
  </w:style>
  <w:style w:type="character" w:customStyle="1" w:styleId="Heading2Char">
    <w:name w:val="Heading 2 Char"/>
    <w:link w:val="Heading2"/>
    <w:uiPriority w:val="1"/>
    <w:rsid w:val="00501D7E"/>
    <w:rPr>
      <w:rFonts w:asciiTheme="majorHAnsi" w:eastAsia="MS Gothic" w:hAnsiTheme="majorHAnsi"/>
      <w:bCs/>
      <w:iCs/>
      <w:color w:val="AF272F" w:themeColor="accent4"/>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8B2BA1"/>
    <w:rPr>
      <w:rFonts w:asciiTheme="majorHAnsi" w:eastAsia="MS Mincho" w:hAnsiTheme="majorHAnsi"/>
      <w:b/>
      <w:bCs/>
      <w:color w:val="AF272F" w:themeColor="accent4"/>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4374D2"/>
    <w:pPr>
      <w:pageBreakBefore/>
      <w:outlineLvl w:val="9"/>
    </w:pPr>
  </w:style>
  <w:style w:type="character" w:customStyle="1" w:styleId="DPCTOCheadingreportChar">
    <w:name w:val="DPC TOC heading report Char"/>
    <w:link w:val="DPCTOCheadingreport"/>
    <w:uiPriority w:val="5"/>
    <w:rsid w:val="004374D2"/>
    <w:rPr>
      <w:rFonts w:asciiTheme="majorHAnsi" w:eastAsia="MS Gothic" w:hAnsiTheme="majorHAnsi" w:cs="Arial"/>
      <w:bCs/>
      <w:color w:val="AF272F" w:themeColor="accent4"/>
      <w:kern w:val="32"/>
      <w:sz w:val="56"/>
      <w:szCs w:val="56"/>
      <w:lang w:eastAsia="en-US"/>
    </w:rPr>
  </w:style>
  <w:style w:type="numbering" w:customStyle="1" w:styleId="Bullets">
    <w:name w:val="Bullets"/>
    <w:rsid w:val="00C601CF"/>
    <w:pPr>
      <w:numPr>
        <w:numId w:val="2"/>
      </w:numPr>
    </w:pPr>
  </w:style>
  <w:style w:type="numbering" w:customStyle="1" w:styleId="Numbers">
    <w:name w:val="Numbers"/>
    <w:rsid w:val="00232144"/>
    <w:pPr>
      <w:numPr>
        <w:numId w:val="3"/>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2"/>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2"/>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2"/>
      </w:numPr>
      <w:spacing w:after="60"/>
    </w:pPr>
  </w:style>
  <w:style w:type="paragraph" w:customStyle="1" w:styleId="DPCbulletindentlastline">
    <w:name w:val="DPC bullet indent last line"/>
    <w:basedOn w:val="DPCbody"/>
    <w:rsid w:val="00C601CF"/>
    <w:pPr>
      <w:numPr>
        <w:ilvl w:val="5"/>
        <w:numId w:val="2"/>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29"/>
      </w:numPr>
    </w:pPr>
  </w:style>
  <w:style w:type="paragraph" w:customStyle="1" w:styleId="DPCnumberloweralphaindent">
    <w:name w:val="DPC number lower alpha indent"/>
    <w:basedOn w:val="DPCbody"/>
    <w:uiPriority w:val="4"/>
    <w:qFormat/>
    <w:rsid w:val="00232144"/>
    <w:pPr>
      <w:numPr>
        <w:ilvl w:val="3"/>
        <w:numId w:val="29"/>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29"/>
      </w:numPr>
    </w:pPr>
  </w:style>
  <w:style w:type="paragraph" w:customStyle="1" w:styleId="DPCnumberlowerroman">
    <w:name w:val="DPC number lower roman"/>
    <w:basedOn w:val="DPCbody"/>
    <w:uiPriority w:val="4"/>
    <w:qFormat/>
    <w:rsid w:val="00232144"/>
    <w:pPr>
      <w:numPr>
        <w:ilvl w:val="4"/>
        <w:numId w:val="29"/>
      </w:numPr>
    </w:pPr>
  </w:style>
  <w:style w:type="paragraph" w:customStyle="1" w:styleId="DPCnumberlowerromanindent">
    <w:name w:val="DPC number lower roman indent"/>
    <w:basedOn w:val="DPCbody"/>
    <w:uiPriority w:val="4"/>
    <w:qFormat/>
    <w:rsid w:val="00232144"/>
    <w:pPr>
      <w:numPr>
        <w:ilvl w:val="5"/>
        <w:numId w:val="29"/>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FE51D3"/>
    <w:pPr>
      <w:spacing w:before="80" w:after="60"/>
    </w:pPr>
    <w:rPr>
      <w:rFonts w:asciiTheme="majorHAnsi" w:hAnsiTheme="majorHAnsi"/>
      <w:b/>
      <w:color w:val="AF272F" w:themeColor="accent4"/>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styleId="BalloonText">
    <w:name w:val="Balloon Text"/>
    <w:basedOn w:val="Normal"/>
    <w:link w:val="BalloonTextChar"/>
    <w:uiPriority w:val="99"/>
    <w:semiHidden/>
    <w:unhideWhenUsed/>
    <w:rsid w:val="00266320"/>
    <w:rPr>
      <w:rFonts w:ascii="Tahoma" w:hAnsi="Tahoma" w:cs="Tahoma"/>
      <w:sz w:val="16"/>
      <w:szCs w:val="16"/>
    </w:rPr>
  </w:style>
  <w:style w:type="character" w:customStyle="1" w:styleId="BalloonTextChar">
    <w:name w:val="Balloon Text Char"/>
    <w:basedOn w:val="DefaultParagraphFont"/>
    <w:link w:val="BalloonText"/>
    <w:uiPriority w:val="99"/>
    <w:semiHidden/>
    <w:rsid w:val="00266320"/>
    <w:rPr>
      <w:rFonts w:ascii="Tahoma" w:hAnsi="Tahoma" w:cs="Tahoma"/>
      <w:sz w:val="16"/>
      <w:szCs w:val="16"/>
      <w:lang w:eastAsia="en-US"/>
    </w:rPr>
  </w:style>
  <w:style w:type="paragraph" w:styleId="Title">
    <w:name w:val="Title"/>
    <w:basedOn w:val="Normal"/>
    <w:next w:val="Normal"/>
    <w:link w:val="TitleChar"/>
    <w:uiPriority w:val="10"/>
    <w:qFormat/>
    <w:rsid w:val="00D64490"/>
    <w:pPr>
      <w:spacing w:before="240" w:after="120"/>
    </w:pPr>
    <w:rPr>
      <w:rFonts w:ascii="Arial" w:hAnsi="Arial" w:cs="Arial"/>
      <w:b/>
      <w:color w:val="005362"/>
      <w:sz w:val="40"/>
      <w:szCs w:val="40"/>
    </w:rPr>
  </w:style>
  <w:style w:type="character" w:customStyle="1" w:styleId="TitleChar">
    <w:name w:val="Title Char"/>
    <w:basedOn w:val="DefaultParagraphFont"/>
    <w:link w:val="Title"/>
    <w:uiPriority w:val="10"/>
    <w:rsid w:val="00D64490"/>
    <w:rPr>
      <w:rFonts w:ascii="Arial" w:hAnsi="Arial" w:cs="Arial"/>
      <w:b/>
      <w:color w:val="005362"/>
      <w:sz w:val="40"/>
      <w:szCs w:val="40"/>
      <w:lang w:eastAsia="en-US"/>
    </w:rPr>
  </w:style>
  <w:style w:type="paragraph" w:customStyle="1" w:styleId="AERBullets">
    <w:name w:val="AER Bullets"/>
    <w:basedOn w:val="Normal"/>
    <w:link w:val="AERBulletsChar"/>
    <w:qFormat/>
    <w:rsid w:val="00384C69"/>
    <w:pPr>
      <w:numPr>
        <w:numId w:val="42"/>
      </w:numPr>
      <w:spacing w:before="60" w:after="120"/>
    </w:pPr>
    <w:rPr>
      <w:rFonts w:ascii="Arial" w:hAnsi="Arial" w:cs="Arial"/>
      <w:sz w:val="24"/>
    </w:rPr>
  </w:style>
  <w:style w:type="character" w:customStyle="1" w:styleId="AERBulletsChar">
    <w:name w:val="AER Bullets Char"/>
    <w:basedOn w:val="DefaultParagraphFont"/>
    <w:link w:val="AERBullets"/>
    <w:rsid w:val="00384C69"/>
    <w:rPr>
      <w:rFonts w:ascii="Arial" w:hAnsi="Arial" w:cs="Arial"/>
      <w:sz w:val="24"/>
      <w:lang w:eastAsia="en-US"/>
    </w:rPr>
  </w:style>
  <w:style w:type="paragraph" w:styleId="ListParagraph">
    <w:name w:val="List Paragraph"/>
    <w:basedOn w:val="Normal"/>
    <w:uiPriority w:val="34"/>
    <w:qFormat/>
    <w:rsid w:val="0057455E"/>
    <w:pPr>
      <w:ind w:left="720"/>
      <w:contextualSpacing/>
    </w:pPr>
    <w:rPr>
      <w:rFonts w:ascii="Times New Roman" w:hAnsi="Times New Roman"/>
      <w:sz w:val="24"/>
      <w:szCs w:val="24"/>
      <w:lang w:eastAsia="en-AU"/>
    </w:rPr>
  </w:style>
  <w:style w:type="character" w:styleId="Emphasis">
    <w:name w:val="Emphasis"/>
    <w:basedOn w:val="DefaultParagraphFont"/>
    <w:uiPriority w:val="20"/>
    <w:qFormat/>
    <w:rsid w:val="00696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dvertising@dpc.vic.gov.a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9199-3F0A-4528-97E1-6B3422C7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6053</Words>
  <Characters>38036</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44001</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Barrett</dc:creator>
  <cp:lastModifiedBy>Dwyght Tuffnell (DPC)</cp:lastModifiedBy>
  <cp:revision>2</cp:revision>
  <cp:lastPrinted>2016-02-05T05:20:00Z</cp:lastPrinted>
  <dcterms:created xsi:type="dcterms:W3CDTF">2018-12-26T21:36:00Z</dcterms:created>
  <dcterms:modified xsi:type="dcterms:W3CDTF">2018-12-26T21:36:00Z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b1225811-80ba-41e4-b329-c01ef56440e1</vt:lpwstr>
  </property>
  <property fmtid="{D5CDD505-2E9C-101B-9397-08002B2CF9AE}" pid="4" name="PSPFClassification">
    <vt:lpwstr>Do Not Mark</vt:lpwstr>
  </property>
</Properties>
</file>