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836246"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756AF2" w:rsidRDefault="00756AF2" w:rsidP="00836246">
            <w:pPr>
              <w:pStyle w:val="DHHSmainheading"/>
            </w:pPr>
          </w:p>
          <w:p w:rsidR="00AD784C" w:rsidRDefault="00756AF2" w:rsidP="00836246">
            <w:pPr>
              <w:pStyle w:val="DHHSmainheading"/>
            </w:pPr>
            <w:r>
              <w:t>S</w:t>
            </w:r>
            <w:r w:rsidR="00AB4A3C">
              <w:t xml:space="preserve">upporting </w:t>
            </w:r>
            <w:r w:rsidR="00BF2255">
              <w:t xml:space="preserve">NDIS </w:t>
            </w:r>
            <w:r w:rsidR="00836246">
              <w:t xml:space="preserve">access </w:t>
            </w:r>
          </w:p>
          <w:p w:rsidR="00AB4A3C" w:rsidRPr="00581C14" w:rsidRDefault="00AB4A3C" w:rsidP="00D1628E">
            <w:pPr>
              <w:pStyle w:val="DHHSmainheading"/>
              <w:rPr>
                <w:sz w:val="20"/>
                <w:szCs w:val="20"/>
              </w:rPr>
            </w:pPr>
            <w:r w:rsidRPr="00AB4A3C">
              <w:rPr>
                <w:sz w:val="28"/>
                <w:szCs w:val="28"/>
              </w:rPr>
              <w:t>The role of General Practice</w:t>
            </w:r>
            <w:r w:rsidR="00581C14">
              <w:rPr>
                <w:sz w:val="28"/>
                <w:szCs w:val="28"/>
              </w:rPr>
              <w:tab/>
            </w:r>
            <w:r w:rsidR="00581C14">
              <w:rPr>
                <w:sz w:val="28"/>
                <w:szCs w:val="28"/>
              </w:rPr>
              <w:tab/>
            </w:r>
            <w:r w:rsidR="00581C14">
              <w:rPr>
                <w:sz w:val="28"/>
                <w:szCs w:val="28"/>
              </w:rPr>
              <w:tab/>
            </w:r>
            <w:r w:rsidR="00581C14">
              <w:rPr>
                <w:sz w:val="28"/>
                <w:szCs w:val="28"/>
              </w:rPr>
              <w:tab/>
            </w:r>
            <w:r w:rsidR="00032103">
              <w:rPr>
                <w:sz w:val="20"/>
                <w:szCs w:val="20"/>
              </w:rPr>
              <w:t>April</w:t>
            </w:r>
            <w:r w:rsidR="00581C14">
              <w:rPr>
                <w:sz w:val="20"/>
                <w:szCs w:val="20"/>
              </w:rPr>
              <w:t xml:space="preserve"> 2017</w:t>
            </w:r>
          </w:p>
        </w:tc>
      </w:tr>
      <w:tr w:rsidR="00AD784C" w:rsidTr="00357B4E">
        <w:trPr>
          <w:trHeight w:hRule="exact" w:val="1162"/>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tbl>
      <w:tblPr>
        <w:tblStyle w:val="TableGrid"/>
        <w:tblW w:w="10490" w:type="dxa"/>
        <w:tblLayout w:type="fixed"/>
        <w:tblLook w:val="04A0" w:firstRow="1" w:lastRow="0" w:firstColumn="1" w:lastColumn="0" w:noHBand="0" w:noVBand="1"/>
      </w:tblPr>
      <w:tblGrid>
        <w:gridCol w:w="1418"/>
        <w:gridCol w:w="9072"/>
      </w:tblGrid>
      <w:tr w:rsidR="00836246" w:rsidRPr="003B7865" w:rsidTr="009863F5">
        <w:tc>
          <w:tcPr>
            <w:tcW w:w="1418" w:type="dxa"/>
          </w:tcPr>
          <w:p w:rsidR="00836246" w:rsidRPr="003B7865" w:rsidRDefault="00836246" w:rsidP="00836246">
            <w:pPr>
              <w:pStyle w:val="DHHSbody"/>
              <w:spacing w:before="60" w:line="260" w:lineRule="exact"/>
              <w:rPr>
                <w:b/>
                <w:sz w:val="18"/>
              </w:rPr>
            </w:pPr>
            <w:r w:rsidRPr="003B7865">
              <w:rPr>
                <w:b/>
                <w:sz w:val="18"/>
              </w:rPr>
              <w:t xml:space="preserve">The NDIS is the new way of providing disability support </w:t>
            </w:r>
          </w:p>
        </w:tc>
        <w:tc>
          <w:tcPr>
            <w:tcW w:w="9072" w:type="dxa"/>
          </w:tcPr>
          <w:p w:rsidR="00836246" w:rsidRPr="0071251B" w:rsidRDefault="00836246" w:rsidP="00836246">
            <w:pPr>
              <w:pStyle w:val="DHHSbody"/>
              <w:spacing w:before="60"/>
              <w:rPr>
                <w:sz w:val="18"/>
              </w:rPr>
            </w:pPr>
            <w:r w:rsidRPr="003B7865">
              <w:rPr>
                <w:sz w:val="18"/>
              </w:rPr>
              <w:t xml:space="preserve">The National Disability Insurance Scheme (NDIS) is a national approach to providing individualised support and services for </w:t>
            </w:r>
            <w:r>
              <w:rPr>
                <w:sz w:val="18"/>
              </w:rPr>
              <w:t xml:space="preserve">eligible </w:t>
            </w:r>
            <w:r w:rsidRPr="003B7865">
              <w:rPr>
                <w:sz w:val="18"/>
              </w:rPr>
              <w:t>people with a disability</w:t>
            </w:r>
            <w:r>
              <w:rPr>
                <w:sz w:val="18"/>
              </w:rPr>
              <w:t xml:space="preserve">. </w:t>
            </w:r>
            <w:r w:rsidRPr="0071251B">
              <w:rPr>
                <w:sz w:val="18"/>
              </w:rPr>
              <w:t xml:space="preserve">The NDIS is administered by the National Disability Insurance Agency (NDIA). </w:t>
            </w:r>
            <w:r w:rsidRPr="006E59B0">
              <w:rPr>
                <w:sz w:val="18"/>
              </w:rPr>
              <w:t xml:space="preserve">Individuals need to be an Australian </w:t>
            </w:r>
            <w:r>
              <w:rPr>
                <w:sz w:val="18"/>
              </w:rPr>
              <w:t>resident</w:t>
            </w:r>
            <w:r w:rsidRPr="006E59B0">
              <w:rPr>
                <w:sz w:val="18"/>
              </w:rPr>
              <w:t xml:space="preserve"> and aged under 65 years to access the NDIS.</w:t>
            </w:r>
            <w:r>
              <w:rPr>
                <w:sz w:val="18"/>
              </w:rPr>
              <w:t xml:space="preserve">  </w:t>
            </w:r>
            <w:r w:rsidRPr="0071251B">
              <w:rPr>
                <w:sz w:val="18"/>
              </w:rPr>
              <w:t xml:space="preserve">People with a psychiatric disability are eligible for the NDIS. The NDIS is social insurance, not welfare. As an insurance scheme, the NDIS takes a lifetime approach to support, investing in people with disability early to improve their outcomes later in life. </w:t>
            </w:r>
          </w:p>
          <w:p w:rsidR="00836246" w:rsidRPr="00836246" w:rsidRDefault="00836246" w:rsidP="00836246">
            <w:pPr>
              <w:pStyle w:val="DHHSbody"/>
              <w:spacing w:before="120" w:line="240" w:lineRule="atLeast"/>
              <w:rPr>
                <w:rFonts w:eastAsia="Calibri" w:cs="Arial"/>
                <w:sz w:val="18"/>
                <w:szCs w:val="18"/>
              </w:rPr>
            </w:pPr>
            <w:r w:rsidRPr="00836246">
              <w:rPr>
                <w:rFonts w:eastAsia="Calibri" w:cs="Arial"/>
                <w:sz w:val="18"/>
                <w:szCs w:val="18"/>
              </w:rPr>
              <w:t>For information:</w:t>
            </w:r>
          </w:p>
          <w:p w:rsidR="008C4A2C" w:rsidRPr="002A6C4B" w:rsidRDefault="008C4A2C" w:rsidP="008C4A2C">
            <w:pPr>
              <w:pStyle w:val="DHHSbody"/>
              <w:numPr>
                <w:ilvl w:val="0"/>
                <w:numId w:val="15"/>
              </w:numPr>
              <w:spacing w:before="120" w:line="240" w:lineRule="atLeast"/>
              <w:rPr>
                <w:rFonts w:eastAsia="Calibri" w:cs="Arial"/>
                <w:sz w:val="18"/>
                <w:szCs w:val="18"/>
              </w:rPr>
            </w:pPr>
            <w:r w:rsidRPr="002A6C4B">
              <w:rPr>
                <w:rFonts w:eastAsia="Calibri" w:cs="Arial"/>
                <w:sz w:val="18"/>
                <w:szCs w:val="18"/>
              </w:rPr>
              <w:t xml:space="preserve">about the NDIS, </w:t>
            </w:r>
            <w:r w:rsidR="002A6135">
              <w:rPr>
                <w:rFonts w:eastAsia="Calibri" w:cs="Arial"/>
                <w:sz w:val="18"/>
                <w:szCs w:val="18"/>
              </w:rPr>
              <w:t xml:space="preserve">visit the </w:t>
            </w:r>
            <w:hyperlink r:id="rId10" w:history="1">
              <w:r w:rsidR="002A6135" w:rsidRPr="002A6135">
                <w:rPr>
                  <w:rStyle w:val="Hyperlink"/>
                  <w:rFonts w:eastAsia="Calibri" w:cs="Arial"/>
                  <w:sz w:val="18"/>
                  <w:szCs w:val="18"/>
                </w:rPr>
                <w:t>NDIS website</w:t>
              </w:r>
            </w:hyperlink>
            <w:r w:rsidRPr="002A6C4B">
              <w:rPr>
                <w:rFonts w:eastAsia="Calibri" w:cs="Arial"/>
                <w:sz w:val="18"/>
                <w:szCs w:val="18"/>
              </w:rPr>
              <w:t xml:space="preserve"> </w:t>
            </w:r>
            <w:r w:rsidR="002A6135">
              <w:rPr>
                <w:rFonts w:eastAsia="Calibri" w:cs="Arial"/>
                <w:sz w:val="18"/>
                <w:szCs w:val="18"/>
              </w:rPr>
              <w:t>&lt;</w:t>
            </w:r>
            <w:r w:rsidR="002A6135" w:rsidRPr="002A6135">
              <w:rPr>
                <w:rFonts w:eastAsia="Calibri" w:cs="Arial"/>
                <w:sz w:val="18"/>
                <w:szCs w:val="18"/>
              </w:rPr>
              <w:t>https://www.ndis.gov.au</w:t>
            </w:r>
            <w:r w:rsidR="00600D34">
              <w:rPr>
                <w:rFonts w:eastAsia="Calibri" w:cs="Arial"/>
                <w:sz w:val="18"/>
                <w:szCs w:val="18"/>
              </w:rPr>
              <w:t>&gt;</w:t>
            </w:r>
            <w:r w:rsidRPr="002A6C4B">
              <w:rPr>
                <w:rFonts w:eastAsia="Calibri" w:cs="Arial"/>
                <w:sz w:val="18"/>
                <w:szCs w:val="18"/>
              </w:rPr>
              <w:t xml:space="preserve"> </w:t>
            </w:r>
          </w:p>
          <w:p w:rsidR="00836246" w:rsidRPr="008C4A2C" w:rsidRDefault="008C4A2C" w:rsidP="008C4A2C">
            <w:pPr>
              <w:pStyle w:val="DHHSbody"/>
              <w:numPr>
                <w:ilvl w:val="0"/>
                <w:numId w:val="15"/>
              </w:numPr>
              <w:spacing w:before="120" w:line="240" w:lineRule="atLeast"/>
              <w:rPr>
                <w:rFonts w:eastAsia="Calibri" w:cs="Arial"/>
                <w:sz w:val="18"/>
                <w:szCs w:val="18"/>
              </w:rPr>
            </w:pPr>
            <w:r w:rsidRPr="002A6C4B">
              <w:rPr>
                <w:rFonts w:eastAsia="Calibri" w:cs="Arial"/>
                <w:sz w:val="18"/>
                <w:szCs w:val="18"/>
              </w:rPr>
              <w:t xml:space="preserve">in other languages, </w:t>
            </w:r>
            <w:r w:rsidR="002A6135">
              <w:rPr>
                <w:rFonts w:eastAsia="Calibri" w:cs="Arial"/>
                <w:sz w:val="18"/>
                <w:szCs w:val="18"/>
              </w:rPr>
              <w:t xml:space="preserve">visit the </w:t>
            </w:r>
            <w:hyperlink r:id="rId11" w:history="1">
              <w:r w:rsidR="002A6135" w:rsidRPr="002A6135">
                <w:rPr>
                  <w:rStyle w:val="Hyperlink"/>
                  <w:rFonts w:eastAsia="Calibri" w:cs="Arial"/>
                  <w:sz w:val="18"/>
                  <w:szCs w:val="18"/>
                </w:rPr>
                <w:t>NDIS languages site</w:t>
              </w:r>
            </w:hyperlink>
            <w:r w:rsidRPr="002A6C4B">
              <w:rPr>
                <w:rFonts w:eastAsia="Calibri" w:cs="Arial"/>
                <w:sz w:val="18"/>
                <w:szCs w:val="18"/>
              </w:rPr>
              <w:t xml:space="preserve"> </w:t>
            </w:r>
            <w:r w:rsidR="002A6135">
              <w:rPr>
                <w:rFonts w:eastAsia="Calibri" w:cs="Arial"/>
                <w:sz w:val="18"/>
                <w:szCs w:val="18"/>
              </w:rPr>
              <w:t>&lt;</w:t>
            </w:r>
            <w:r w:rsidR="002A6135" w:rsidRPr="002A6135">
              <w:rPr>
                <w:rFonts w:eastAsia="Calibri" w:cs="Arial"/>
                <w:sz w:val="18"/>
                <w:szCs w:val="18"/>
              </w:rPr>
              <w:t>https://www.ndis.gov.au/languages</w:t>
            </w:r>
            <w:r w:rsidR="002A6135">
              <w:rPr>
                <w:rFonts w:eastAsia="Calibri" w:cs="Arial"/>
                <w:sz w:val="18"/>
                <w:szCs w:val="18"/>
              </w:rPr>
              <w:t>&gt;</w:t>
            </w:r>
          </w:p>
        </w:tc>
      </w:tr>
      <w:tr w:rsidR="00836246" w:rsidRPr="003B7865" w:rsidTr="009863F5">
        <w:tc>
          <w:tcPr>
            <w:tcW w:w="1418" w:type="dxa"/>
          </w:tcPr>
          <w:p w:rsidR="00836246" w:rsidRPr="003B7865" w:rsidRDefault="00836246" w:rsidP="00836246">
            <w:pPr>
              <w:pStyle w:val="DHHSbody"/>
              <w:spacing w:before="60" w:line="260" w:lineRule="exact"/>
              <w:rPr>
                <w:b/>
                <w:sz w:val="18"/>
              </w:rPr>
            </w:pPr>
            <w:r>
              <w:rPr>
                <w:b/>
                <w:sz w:val="18"/>
              </w:rPr>
              <w:t>Roll out schedule</w:t>
            </w:r>
          </w:p>
        </w:tc>
        <w:tc>
          <w:tcPr>
            <w:tcW w:w="9072" w:type="dxa"/>
          </w:tcPr>
          <w:p w:rsidR="00836246" w:rsidRDefault="00836246" w:rsidP="00836246">
            <w:pPr>
              <w:pStyle w:val="DHHSbody"/>
              <w:spacing w:before="60"/>
              <w:rPr>
                <w:rFonts w:cs="Arial"/>
                <w:color w:val="000000"/>
                <w:sz w:val="18"/>
              </w:rPr>
            </w:pPr>
            <w:r w:rsidRPr="003B7865">
              <w:rPr>
                <w:sz w:val="18"/>
              </w:rPr>
              <w:t>The NDIS is rolling out progressively over three years in Victoria from July 2016.</w:t>
            </w:r>
            <w:r>
              <w:rPr>
                <w:sz w:val="18"/>
              </w:rPr>
              <w:t xml:space="preserve"> Within each residential area, people in receipt of state funded specialist</w:t>
            </w:r>
            <w:r w:rsidRPr="003B7865">
              <w:rPr>
                <w:rFonts w:cs="Arial"/>
                <w:color w:val="000000"/>
                <w:sz w:val="18"/>
              </w:rPr>
              <w:t xml:space="preserve"> disability services</w:t>
            </w:r>
            <w:r>
              <w:rPr>
                <w:rFonts w:cs="Arial"/>
                <w:color w:val="000000"/>
                <w:sz w:val="18"/>
              </w:rPr>
              <w:t xml:space="preserve"> will be phased in according to the type of disability support they receive </w:t>
            </w:r>
            <w:r>
              <w:rPr>
                <w:sz w:val="18"/>
              </w:rPr>
              <w:t xml:space="preserve">(for roll out schedule </w:t>
            </w:r>
            <w:r w:rsidR="002A6135">
              <w:rPr>
                <w:sz w:val="18"/>
              </w:rPr>
              <w:t>visit</w:t>
            </w:r>
            <w:r>
              <w:rPr>
                <w:sz w:val="18"/>
              </w:rPr>
              <w:t xml:space="preserve"> </w:t>
            </w:r>
            <w:r w:rsidR="002A6135">
              <w:rPr>
                <w:sz w:val="18"/>
              </w:rPr>
              <w:t xml:space="preserve">the </w:t>
            </w:r>
            <w:hyperlink r:id="rId12" w:history="1">
              <w:r w:rsidR="002A6135" w:rsidRPr="002A6135">
                <w:rPr>
                  <w:rStyle w:val="Hyperlink"/>
                  <w:sz w:val="18"/>
                </w:rPr>
                <w:t>NDIS roll out website</w:t>
              </w:r>
            </w:hyperlink>
            <w:r w:rsidR="002A6135">
              <w:rPr>
                <w:sz w:val="18"/>
              </w:rPr>
              <w:t xml:space="preserve"> &lt;</w:t>
            </w:r>
            <w:r w:rsidR="008C4A2C" w:rsidRPr="002A6135">
              <w:t>https://www.ndis.gov.au/understanding/ndis-rollout/victori</w:t>
            </w:r>
            <w:r w:rsidR="00600D34">
              <w:t>a&gt;</w:t>
            </w:r>
          </w:p>
          <w:p w:rsidR="00836246" w:rsidRPr="003B7865" w:rsidRDefault="00836246" w:rsidP="00836246">
            <w:pPr>
              <w:pStyle w:val="DHHSbody"/>
              <w:spacing w:before="60"/>
              <w:rPr>
                <w:sz w:val="18"/>
              </w:rPr>
            </w:pPr>
            <w:r>
              <w:rPr>
                <w:rFonts w:cs="Arial"/>
                <w:color w:val="000000"/>
                <w:sz w:val="18"/>
              </w:rPr>
              <w:t xml:space="preserve">Disability supports </w:t>
            </w:r>
            <w:r w:rsidRPr="003B7865">
              <w:rPr>
                <w:rFonts w:cs="Arial"/>
                <w:color w:val="000000"/>
                <w:sz w:val="18"/>
              </w:rPr>
              <w:t xml:space="preserve">will no longer be provided by the Victorian government </w:t>
            </w:r>
            <w:r>
              <w:rPr>
                <w:rFonts w:cs="Arial"/>
                <w:color w:val="000000"/>
                <w:sz w:val="18"/>
              </w:rPr>
              <w:t xml:space="preserve">in an area after </w:t>
            </w:r>
            <w:r w:rsidRPr="003B7865">
              <w:rPr>
                <w:rFonts w:cs="Arial"/>
                <w:color w:val="000000"/>
                <w:sz w:val="18"/>
              </w:rPr>
              <w:t>transition.</w:t>
            </w:r>
          </w:p>
        </w:tc>
      </w:tr>
      <w:tr w:rsidR="00836246" w:rsidRPr="003B7865" w:rsidTr="009863F5">
        <w:tc>
          <w:tcPr>
            <w:tcW w:w="1418" w:type="dxa"/>
          </w:tcPr>
          <w:p w:rsidR="00836246" w:rsidRPr="003B7865" w:rsidRDefault="00836246" w:rsidP="00836246">
            <w:pPr>
              <w:pStyle w:val="DHHSbody"/>
              <w:spacing w:before="60" w:line="260" w:lineRule="exact"/>
              <w:rPr>
                <w:b/>
                <w:sz w:val="18"/>
              </w:rPr>
            </w:pPr>
            <w:r>
              <w:rPr>
                <w:b/>
                <w:sz w:val="18"/>
              </w:rPr>
              <w:t>Existing disability services clients</w:t>
            </w:r>
          </w:p>
        </w:tc>
        <w:tc>
          <w:tcPr>
            <w:tcW w:w="9072" w:type="dxa"/>
          </w:tcPr>
          <w:p w:rsidR="00836246" w:rsidRPr="003B7865" w:rsidRDefault="00836246" w:rsidP="00836246">
            <w:pPr>
              <w:pStyle w:val="DHHSbody"/>
              <w:spacing w:before="60"/>
              <w:rPr>
                <w:sz w:val="18"/>
              </w:rPr>
            </w:pPr>
            <w:r>
              <w:rPr>
                <w:sz w:val="18"/>
              </w:rPr>
              <w:t xml:space="preserve">Existing clients of specialist disability services, who meet the age and residency requirements, will be contacted by the NDIA to arrange access when the NDIS transitions to the person’s residential area. These people do not need to provide evidence that they meet the NDIS disability requirement. </w:t>
            </w:r>
            <w:r w:rsidRPr="00BE3B7F">
              <w:rPr>
                <w:b/>
                <w:sz w:val="18"/>
              </w:rPr>
              <w:t xml:space="preserve">No action is required by you for this group. </w:t>
            </w:r>
          </w:p>
        </w:tc>
      </w:tr>
      <w:tr w:rsidR="00836246" w:rsidRPr="003B7865" w:rsidTr="009863F5">
        <w:tc>
          <w:tcPr>
            <w:tcW w:w="1418" w:type="dxa"/>
          </w:tcPr>
          <w:p w:rsidR="00836246" w:rsidRPr="003B7865" w:rsidRDefault="00836246" w:rsidP="00836246">
            <w:pPr>
              <w:pStyle w:val="DHHSbody"/>
              <w:spacing w:before="60" w:line="260" w:lineRule="exact"/>
              <w:rPr>
                <w:b/>
                <w:sz w:val="18"/>
              </w:rPr>
            </w:pPr>
            <w:r>
              <w:rPr>
                <w:b/>
                <w:sz w:val="18"/>
              </w:rPr>
              <w:t>People NOT currently in receipt of disability services</w:t>
            </w:r>
          </w:p>
        </w:tc>
        <w:tc>
          <w:tcPr>
            <w:tcW w:w="9072" w:type="dxa"/>
          </w:tcPr>
          <w:p w:rsidR="00836246" w:rsidRDefault="00836246" w:rsidP="00836246">
            <w:pPr>
              <w:pStyle w:val="DHHSbody"/>
              <w:spacing w:before="60" w:after="60"/>
              <w:rPr>
                <w:sz w:val="18"/>
              </w:rPr>
            </w:pPr>
            <w:r>
              <w:rPr>
                <w:sz w:val="18"/>
              </w:rPr>
              <w:t>New clients must make an access request to establish their eligibility for the NDIS. An NDIS access request can be made by contacting the NDIA by phone on 1800 800 110.</w:t>
            </w:r>
          </w:p>
          <w:p w:rsidR="00836246" w:rsidRDefault="00836246" w:rsidP="00836246">
            <w:pPr>
              <w:pStyle w:val="DHHSbody"/>
              <w:spacing w:before="60" w:after="60"/>
              <w:rPr>
                <w:sz w:val="18"/>
              </w:rPr>
            </w:pPr>
            <w:r>
              <w:rPr>
                <w:sz w:val="18"/>
              </w:rPr>
              <w:t>An access request can be made if the person:</w:t>
            </w:r>
          </w:p>
          <w:p w:rsidR="00836246" w:rsidRDefault="00836246" w:rsidP="00836246">
            <w:pPr>
              <w:pStyle w:val="DHHSbody"/>
              <w:numPr>
                <w:ilvl w:val="0"/>
                <w:numId w:val="14"/>
              </w:numPr>
              <w:spacing w:before="60" w:after="0"/>
              <w:rPr>
                <w:sz w:val="18"/>
              </w:rPr>
            </w:pPr>
            <w:r>
              <w:rPr>
                <w:sz w:val="18"/>
              </w:rPr>
              <w:t xml:space="preserve">lives in an area in where the NDIS has transitioned </w:t>
            </w:r>
          </w:p>
          <w:p w:rsidR="00836246" w:rsidRDefault="00836246" w:rsidP="00836246">
            <w:pPr>
              <w:pStyle w:val="DHHSbody"/>
              <w:numPr>
                <w:ilvl w:val="0"/>
                <w:numId w:val="14"/>
              </w:numPr>
              <w:spacing w:before="60" w:after="0"/>
              <w:ind w:left="357" w:hanging="357"/>
              <w:rPr>
                <w:b/>
                <w:sz w:val="18"/>
              </w:rPr>
            </w:pPr>
            <w:r w:rsidRPr="003B7865">
              <w:rPr>
                <w:sz w:val="18"/>
              </w:rPr>
              <w:t>ha</w:t>
            </w:r>
            <w:r>
              <w:rPr>
                <w:sz w:val="18"/>
              </w:rPr>
              <w:t>s</w:t>
            </w:r>
            <w:r w:rsidRPr="003B7865">
              <w:rPr>
                <w:sz w:val="18"/>
              </w:rPr>
              <w:t xml:space="preserve"> permanent </w:t>
            </w:r>
            <w:r>
              <w:rPr>
                <w:sz w:val="18"/>
              </w:rPr>
              <w:t xml:space="preserve">(or likely to be permanent) </w:t>
            </w:r>
            <w:r w:rsidRPr="003B7865">
              <w:rPr>
                <w:sz w:val="18"/>
              </w:rPr>
              <w:t>disability that substantially impacts their functional ability to take part in everyday activities</w:t>
            </w:r>
            <w:r w:rsidRPr="004879AD">
              <w:rPr>
                <w:b/>
                <w:sz w:val="18"/>
              </w:rPr>
              <w:t xml:space="preserve">. </w:t>
            </w:r>
          </w:p>
          <w:p w:rsidR="00836246" w:rsidRPr="003B7865" w:rsidRDefault="00836246" w:rsidP="00836246">
            <w:pPr>
              <w:pStyle w:val="DHHSbody"/>
              <w:spacing w:before="60"/>
              <w:rPr>
                <w:sz w:val="18"/>
              </w:rPr>
            </w:pPr>
            <w:r>
              <w:rPr>
                <w:b/>
                <w:sz w:val="18"/>
              </w:rPr>
              <w:t xml:space="preserve">NDIS access is </w:t>
            </w:r>
            <w:r w:rsidRPr="004879AD">
              <w:rPr>
                <w:b/>
                <w:sz w:val="18"/>
              </w:rPr>
              <w:t>bas</w:t>
            </w:r>
            <w:r>
              <w:rPr>
                <w:b/>
                <w:sz w:val="18"/>
              </w:rPr>
              <w:t>ed</w:t>
            </w:r>
            <w:r w:rsidRPr="004879AD">
              <w:rPr>
                <w:b/>
                <w:sz w:val="18"/>
              </w:rPr>
              <w:t xml:space="preserve"> </w:t>
            </w:r>
            <w:r>
              <w:rPr>
                <w:b/>
                <w:sz w:val="18"/>
              </w:rPr>
              <w:t>on the</w:t>
            </w:r>
            <w:r w:rsidRPr="004879AD">
              <w:rPr>
                <w:b/>
                <w:sz w:val="18"/>
              </w:rPr>
              <w:t xml:space="preserve"> need for support for daily tasks, not on diagnosis.</w:t>
            </w:r>
            <w:r>
              <w:rPr>
                <w:b/>
                <w:sz w:val="18"/>
              </w:rPr>
              <w:t xml:space="preserve"> </w:t>
            </w:r>
            <w:r w:rsidRPr="003B7865">
              <w:rPr>
                <w:sz w:val="18"/>
              </w:rPr>
              <w:t>Some of your patients, or their representative such as a family member, will ask you to help them provide evidence of</w:t>
            </w:r>
            <w:r>
              <w:rPr>
                <w:sz w:val="18"/>
              </w:rPr>
              <w:t xml:space="preserve"> permanent disability and</w:t>
            </w:r>
            <w:r w:rsidRPr="003B7865">
              <w:rPr>
                <w:sz w:val="18"/>
              </w:rPr>
              <w:t xml:space="preserve"> </w:t>
            </w:r>
            <w:r>
              <w:rPr>
                <w:sz w:val="18"/>
              </w:rPr>
              <w:t>functional impairment</w:t>
            </w:r>
            <w:r w:rsidRPr="003B7865">
              <w:rPr>
                <w:sz w:val="18"/>
              </w:rPr>
              <w:t>.</w:t>
            </w:r>
          </w:p>
        </w:tc>
      </w:tr>
      <w:tr w:rsidR="00836246" w:rsidRPr="003B7865" w:rsidTr="009863F5">
        <w:tc>
          <w:tcPr>
            <w:tcW w:w="1418" w:type="dxa"/>
          </w:tcPr>
          <w:p w:rsidR="00836246" w:rsidRPr="003B7865" w:rsidRDefault="00836246" w:rsidP="00836246">
            <w:pPr>
              <w:pStyle w:val="DHHSbody"/>
              <w:spacing w:before="60" w:line="260" w:lineRule="exact"/>
              <w:rPr>
                <w:b/>
                <w:sz w:val="18"/>
              </w:rPr>
            </w:pPr>
            <w:r w:rsidRPr="003B7865">
              <w:rPr>
                <w:b/>
                <w:sz w:val="18"/>
              </w:rPr>
              <w:t>No evidence is required if</w:t>
            </w:r>
          </w:p>
        </w:tc>
        <w:tc>
          <w:tcPr>
            <w:tcW w:w="9072" w:type="dxa"/>
          </w:tcPr>
          <w:p w:rsidR="00836246" w:rsidRPr="003B7865" w:rsidRDefault="00836246" w:rsidP="00836246">
            <w:pPr>
              <w:pStyle w:val="DHHSbody"/>
              <w:spacing w:before="60"/>
              <w:rPr>
                <w:sz w:val="18"/>
              </w:rPr>
            </w:pPr>
            <w:r w:rsidRPr="003B7865">
              <w:rPr>
                <w:sz w:val="18"/>
              </w:rPr>
              <w:t>If the person has a</w:t>
            </w:r>
            <w:r>
              <w:rPr>
                <w:sz w:val="18"/>
              </w:rPr>
              <w:t>t least one</w:t>
            </w:r>
            <w:r w:rsidRPr="003B7865">
              <w:rPr>
                <w:sz w:val="18"/>
              </w:rPr>
              <w:t xml:space="preserve"> condition on the list overleaf they </w:t>
            </w:r>
            <w:r>
              <w:rPr>
                <w:sz w:val="18"/>
              </w:rPr>
              <w:t>do not need to provide evidence of disability. This means they will m</w:t>
            </w:r>
            <w:r w:rsidRPr="003B7865">
              <w:rPr>
                <w:sz w:val="18"/>
              </w:rPr>
              <w:t xml:space="preserve">eet the </w:t>
            </w:r>
            <w:r>
              <w:rPr>
                <w:sz w:val="18"/>
              </w:rPr>
              <w:t xml:space="preserve">NDIS </w:t>
            </w:r>
            <w:r w:rsidRPr="003B7865">
              <w:rPr>
                <w:sz w:val="18"/>
              </w:rPr>
              <w:t xml:space="preserve">disability access criteria and evidence of impairment is not required. </w:t>
            </w:r>
          </w:p>
        </w:tc>
      </w:tr>
      <w:tr w:rsidR="00836246" w:rsidRPr="003B7865" w:rsidTr="009863F5">
        <w:tc>
          <w:tcPr>
            <w:tcW w:w="1418" w:type="dxa"/>
          </w:tcPr>
          <w:p w:rsidR="00836246" w:rsidRPr="003B7865" w:rsidRDefault="00836246" w:rsidP="00836246">
            <w:pPr>
              <w:pStyle w:val="DHHSbody"/>
              <w:spacing w:before="60" w:line="260" w:lineRule="exact"/>
              <w:rPr>
                <w:b/>
                <w:sz w:val="18"/>
              </w:rPr>
            </w:pPr>
            <w:r w:rsidRPr="003B7865">
              <w:rPr>
                <w:b/>
                <w:sz w:val="18"/>
              </w:rPr>
              <w:t>Evidence is required if</w:t>
            </w:r>
          </w:p>
        </w:tc>
        <w:tc>
          <w:tcPr>
            <w:tcW w:w="9072" w:type="dxa"/>
          </w:tcPr>
          <w:p w:rsidR="00836246" w:rsidRDefault="00836246" w:rsidP="00836246">
            <w:pPr>
              <w:pStyle w:val="DHHSbody"/>
              <w:spacing w:before="60"/>
              <w:rPr>
                <w:sz w:val="18"/>
              </w:rPr>
            </w:pPr>
            <w:r w:rsidRPr="004804B3">
              <w:rPr>
                <w:sz w:val="18"/>
              </w:rPr>
              <w:t xml:space="preserve">People with conditions </w:t>
            </w:r>
            <w:r w:rsidRPr="00393D28">
              <w:rPr>
                <w:sz w:val="18"/>
              </w:rPr>
              <w:t>not</w:t>
            </w:r>
            <w:r w:rsidRPr="004804B3">
              <w:rPr>
                <w:sz w:val="18"/>
              </w:rPr>
              <w:t xml:space="preserve"> listed overleaf require evidence of the functional impact of their condition on their life and the support they require as a result. </w:t>
            </w:r>
          </w:p>
          <w:p w:rsidR="00836246" w:rsidRDefault="00836246" w:rsidP="00836246">
            <w:pPr>
              <w:pStyle w:val="DHHSbody"/>
              <w:spacing w:before="60"/>
              <w:rPr>
                <w:sz w:val="18"/>
              </w:rPr>
            </w:pPr>
            <w:r w:rsidRPr="004804B3">
              <w:rPr>
                <w:sz w:val="18"/>
              </w:rPr>
              <w:t>This includes</w:t>
            </w:r>
            <w:r>
              <w:rPr>
                <w:sz w:val="18"/>
              </w:rPr>
              <w:t xml:space="preserve"> evidence about the impact of impairment on:</w:t>
            </w:r>
            <w:r w:rsidRPr="004804B3">
              <w:rPr>
                <w:sz w:val="18"/>
              </w:rPr>
              <w:t xml:space="preserve"> mobility/ motor skills</w:t>
            </w:r>
            <w:r>
              <w:rPr>
                <w:sz w:val="18"/>
              </w:rPr>
              <w:t xml:space="preserve"> (e.g. use of transport)</w:t>
            </w:r>
            <w:r w:rsidRPr="004804B3">
              <w:rPr>
                <w:sz w:val="18"/>
              </w:rPr>
              <w:t>, communication</w:t>
            </w:r>
            <w:r>
              <w:rPr>
                <w:sz w:val="18"/>
              </w:rPr>
              <w:t xml:space="preserve"> (e.g. expressing needs, comprehension)</w:t>
            </w:r>
            <w:r w:rsidRPr="004804B3">
              <w:rPr>
                <w:sz w:val="18"/>
              </w:rPr>
              <w:t>, social interaction</w:t>
            </w:r>
            <w:r>
              <w:rPr>
                <w:sz w:val="18"/>
              </w:rPr>
              <w:t xml:space="preserve"> (e.g. controlling emotions, developing and maintaining relationships)</w:t>
            </w:r>
            <w:r w:rsidRPr="004804B3">
              <w:rPr>
                <w:sz w:val="18"/>
              </w:rPr>
              <w:t>, learning</w:t>
            </w:r>
            <w:r>
              <w:rPr>
                <w:sz w:val="18"/>
              </w:rPr>
              <w:t xml:space="preserve"> (e.g. paying attention and mastering new skills)</w:t>
            </w:r>
            <w:r w:rsidRPr="004804B3">
              <w:rPr>
                <w:sz w:val="18"/>
              </w:rPr>
              <w:t>, self</w:t>
            </w:r>
            <w:r>
              <w:rPr>
                <w:sz w:val="18"/>
              </w:rPr>
              <w:t>-</w:t>
            </w:r>
            <w:r w:rsidRPr="004804B3">
              <w:rPr>
                <w:sz w:val="18"/>
              </w:rPr>
              <w:t xml:space="preserve">care </w:t>
            </w:r>
            <w:r w:rsidRPr="004804B3">
              <w:rPr>
                <w:sz w:val="18"/>
              </w:rPr>
              <w:lastRenderedPageBreak/>
              <w:t>(</w:t>
            </w:r>
            <w:r>
              <w:rPr>
                <w:sz w:val="18"/>
              </w:rPr>
              <w:t xml:space="preserve">e.g. </w:t>
            </w:r>
            <w:r w:rsidRPr="004804B3">
              <w:rPr>
                <w:sz w:val="18"/>
              </w:rPr>
              <w:t>bathing, eating, caring for health</w:t>
            </w:r>
            <w:r>
              <w:rPr>
                <w:sz w:val="18"/>
              </w:rPr>
              <w:t xml:space="preserve">) </w:t>
            </w:r>
            <w:r w:rsidRPr="004804B3">
              <w:rPr>
                <w:sz w:val="18"/>
              </w:rPr>
              <w:t>and self</w:t>
            </w:r>
            <w:r>
              <w:rPr>
                <w:sz w:val="18"/>
              </w:rPr>
              <w:t>-</w:t>
            </w:r>
            <w:r w:rsidRPr="004804B3">
              <w:rPr>
                <w:sz w:val="18"/>
              </w:rPr>
              <w:t>management (</w:t>
            </w:r>
            <w:r>
              <w:rPr>
                <w:sz w:val="18"/>
              </w:rPr>
              <w:t xml:space="preserve">e.g. </w:t>
            </w:r>
            <w:r w:rsidRPr="004804B3">
              <w:rPr>
                <w:sz w:val="18"/>
              </w:rPr>
              <w:t>doing daily jobs, making decisions, handling problems and money</w:t>
            </w:r>
            <w:r>
              <w:rPr>
                <w:sz w:val="18"/>
              </w:rPr>
              <w:t xml:space="preserve">). The latter two items are not relevant to young </w:t>
            </w:r>
            <w:r w:rsidRPr="004804B3">
              <w:rPr>
                <w:sz w:val="18"/>
              </w:rPr>
              <w:t>children</w:t>
            </w:r>
            <w:r>
              <w:rPr>
                <w:sz w:val="18"/>
              </w:rPr>
              <w:t>.</w:t>
            </w:r>
          </w:p>
          <w:p w:rsidR="00836246" w:rsidRPr="004804B3" w:rsidRDefault="00836246" w:rsidP="00836246">
            <w:pPr>
              <w:pStyle w:val="DHHSbody"/>
              <w:spacing w:before="60"/>
              <w:rPr>
                <w:rFonts w:eastAsia="MS Gothic" w:cs="Arial"/>
                <w:bCs/>
                <w:kern w:val="32"/>
                <w:sz w:val="18"/>
              </w:rPr>
            </w:pPr>
            <w:r>
              <w:rPr>
                <w:sz w:val="18"/>
              </w:rPr>
              <w:t>Providing evidence may require supportive assessments from allied health practitioners or a psychiatrist.</w:t>
            </w:r>
          </w:p>
        </w:tc>
      </w:tr>
      <w:tr w:rsidR="00836246" w:rsidRPr="003B7865" w:rsidTr="009863F5">
        <w:tc>
          <w:tcPr>
            <w:tcW w:w="1418" w:type="dxa"/>
          </w:tcPr>
          <w:p w:rsidR="00836246" w:rsidRPr="003B7865" w:rsidRDefault="00836246" w:rsidP="00836246">
            <w:pPr>
              <w:pStyle w:val="DHHSbody"/>
              <w:spacing w:before="60" w:line="260" w:lineRule="exact"/>
              <w:rPr>
                <w:b/>
                <w:sz w:val="18"/>
              </w:rPr>
            </w:pPr>
            <w:r w:rsidRPr="003B7865">
              <w:rPr>
                <w:b/>
                <w:sz w:val="18"/>
              </w:rPr>
              <w:lastRenderedPageBreak/>
              <w:t>Format for providing evidence</w:t>
            </w:r>
          </w:p>
        </w:tc>
        <w:tc>
          <w:tcPr>
            <w:tcW w:w="9072" w:type="dxa"/>
          </w:tcPr>
          <w:p w:rsidR="00836246" w:rsidRPr="003B7865" w:rsidRDefault="00836246" w:rsidP="008F015E">
            <w:pPr>
              <w:pStyle w:val="DHHSbody"/>
              <w:spacing w:before="60"/>
              <w:rPr>
                <w:sz w:val="18"/>
              </w:rPr>
            </w:pPr>
            <w:r w:rsidRPr="00243F37">
              <w:rPr>
                <w:sz w:val="18"/>
              </w:rPr>
              <w:t>T</w:t>
            </w:r>
            <w:r>
              <w:rPr>
                <w:sz w:val="18"/>
              </w:rPr>
              <w:t xml:space="preserve">o provide evidence, </w:t>
            </w:r>
            <w:r w:rsidRPr="00243F37">
              <w:rPr>
                <w:sz w:val="18"/>
              </w:rPr>
              <w:t>complete either the Professional’s Report section in Part F of the Access Request Form</w:t>
            </w:r>
            <w:r>
              <w:rPr>
                <w:sz w:val="18"/>
              </w:rPr>
              <w:t xml:space="preserve"> or </w:t>
            </w:r>
            <w:r w:rsidRPr="00243F37">
              <w:rPr>
                <w:sz w:val="18"/>
              </w:rPr>
              <w:t>the NDIS Supporting Evidence Form</w:t>
            </w:r>
            <w:r>
              <w:rPr>
                <w:sz w:val="18"/>
              </w:rPr>
              <w:t xml:space="preserve">. Alternatively, </w:t>
            </w:r>
            <w:r w:rsidRPr="00243F37">
              <w:rPr>
                <w:sz w:val="18"/>
              </w:rPr>
              <w:t xml:space="preserve">the same evidence </w:t>
            </w:r>
            <w:r>
              <w:rPr>
                <w:sz w:val="18"/>
              </w:rPr>
              <w:t xml:space="preserve">can be provided </w:t>
            </w:r>
            <w:r w:rsidRPr="00243F37">
              <w:rPr>
                <w:sz w:val="18"/>
              </w:rPr>
              <w:t>in a different format, such as copies of existing assessments and reports</w:t>
            </w:r>
            <w:r>
              <w:rPr>
                <w:sz w:val="18"/>
              </w:rPr>
              <w:t xml:space="preserve"> </w:t>
            </w:r>
            <w:r w:rsidRPr="003B7865">
              <w:rPr>
                <w:sz w:val="18"/>
              </w:rPr>
              <w:t>about the person’s disability and the impact it has</w:t>
            </w:r>
            <w:r>
              <w:rPr>
                <w:sz w:val="18"/>
              </w:rPr>
              <w:t xml:space="preserve"> on their daily life and function</w:t>
            </w:r>
            <w:r w:rsidRPr="003B7865">
              <w:rPr>
                <w:sz w:val="18"/>
              </w:rPr>
              <w:t>.</w:t>
            </w:r>
            <w:r>
              <w:rPr>
                <w:sz w:val="18"/>
              </w:rPr>
              <w:t xml:space="preserve"> </w:t>
            </w:r>
          </w:p>
        </w:tc>
      </w:tr>
      <w:tr w:rsidR="00836246" w:rsidRPr="003B7865" w:rsidTr="009863F5">
        <w:tc>
          <w:tcPr>
            <w:tcW w:w="1418" w:type="dxa"/>
          </w:tcPr>
          <w:p w:rsidR="00836246" w:rsidRPr="003B7865" w:rsidRDefault="00836246" w:rsidP="00836246">
            <w:pPr>
              <w:pStyle w:val="NormalWeb"/>
              <w:shd w:val="clear" w:color="auto" w:fill="FFFFFF"/>
              <w:spacing w:before="60" w:beforeAutospacing="0" w:after="60" w:afterAutospacing="0" w:line="260" w:lineRule="exact"/>
              <w:rPr>
                <w:rFonts w:ascii="Arial" w:eastAsia="MS Gothic" w:hAnsi="Arial" w:cs="Arial"/>
                <w:b/>
                <w:bCs/>
                <w:kern w:val="32"/>
                <w:sz w:val="18"/>
                <w:szCs w:val="20"/>
                <w:lang w:eastAsia="en-US"/>
              </w:rPr>
            </w:pPr>
            <w:r w:rsidRPr="003B7865">
              <w:rPr>
                <w:rFonts w:ascii="Arial" w:eastAsia="MS Gothic" w:hAnsi="Arial" w:cs="Arial"/>
                <w:b/>
                <w:bCs/>
                <w:kern w:val="32"/>
                <w:sz w:val="18"/>
                <w:szCs w:val="20"/>
                <w:lang w:eastAsia="en-US"/>
              </w:rPr>
              <w:t>Change in support need</w:t>
            </w:r>
          </w:p>
          <w:p w:rsidR="00836246" w:rsidRPr="003B7865" w:rsidRDefault="00836246" w:rsidP="00836246">
            <w:pPr>
              <w:pStyle w:val="DHHSbody"/>
              <w:spacing w:line="260" w:lineRule="exact"/>
              <w:rPr>
                <w:b/>
                <w:sz w:val="18"/>
              </w:rPr>
            </w:pPr>
          </w:p>
        </w:tc>
        <w:tc>
          <w:tcPr>
            <w:tcW w:w="9072" w:type="dxa"/>
          </w:tcPr>
          <w:p w:rsidR="00836246" w:rsidRPr="003B7865" w:rsidRDefault="00836246" w:rsidP="00836246">
            <w:pPr>
              <w:pStyle w:val="DHHSbody"/>
              <w:spacing w:before="60"/>
              <w:rPr>
                <w:sz w:val="18"/>
              </w:rPr>
            </w:pPr>
            <w:r w:rsidRPr="003B7865">
              <w:rPr>
                <w:sz w:val="18"/>
              </w:rPr>
              <w:t>All NDIS participants have an individualised plan. If a participant’s circumstances change, they may require a plan review to increase support. Changes would include:</w:t>
            </w:r>
            <w:r>
              <w:rPr>
                <w:sz w:val="18"/>
              </w:rPr>
              <w:t xml:space="preserve"> s</w:t>
            </w:r>
            <w:r w:rsidRPr="003B7865">
              <w:rPr>
                <w:sz w:val="18"/>
              </w:rPr>
              <w:t>ignificant progression or deterioration of a condition</w:t>
            </w:r>
            <w:r>
              <w:rPr>
                <w:sz w:val="18"/>
              </w:rPr>
              <w:t>, n</w:t>
            </w:r>
            <w:r w:rsidRPr="003B7865">
              <w:rPr>
                <w:sz w:val="18"/>
              </w:rPr>
              <w:t>ew injury, resulting in a permanent increase in support needs</w:t>
            </w:r>
            <w:r>
              <w:rPr>
                <w:sz w:val="18"/>
              </w:rPr>
              <w:t xml:space="preserve"> and/or c</w:t>
            </w:r>
            <w:r w:rsidRPr="003B7865">
              <w:rPr>
                <w:sz w:val="18"/>
              </w:rPr>
              <w:t>hange in carer arrangements.</w:t>
            </w:r>
          </w:p>
          <w:p w:rsidR="00836246" w:rsidRPr="003B7865" w:rsidRDefault="00836246" w:rsidP="00836246">
            <w:pPr>
              <w:pStyle w:val="DHHSbody"/>
              <w:spacing w:before="60"/>
              <w:rPr>
                <w:sz w:val="18"/>
              </w:rPr>
            </w:pPr>
            <w:r w:rsidRPr="003B7865">
              <w:rPr>
                <w:sz w:val="18"/>
              </w:rPr>
              <w:t xml:space="preserve">To support a </w:t>
            </w:r>
            <w:proofErr w:type="gramStart"/>
            <w:r w:rsidRPr="003B7865">
              <w:rPr>
                <w:sz w:val="18"/>
              </w:rPr>
              <w:t>participant</w:t>
            </w:r>
            <w:proofErr w:type="gramEnd"/>
            <w:r w:rsidRPr="003B7865">
              <w:rPr>
                <w:sz w:val="18"/>
              </w:rPr>
              <w:t xml:space="preserve"> register a change in support need, complete and submit the form </w:t>
            </w:r>
            <w:r>
              <w:rPr>
                <w:sz w:val="18"/>
              </w:rPr>
              <w:t>on the NDIS website (google ‘NDIS change of circumstances’).</w:t>
            </w:r>
          </w:p>
        </w:tc>
      </w:tr>
      <w:tr w:rsidR="00836246" w:rsidRPr="003B7865" w:rsidTr="009863F5">
        <w:tc>
          <w:tcPr>
            <w:tcW w:w="1418" w:type="dxa"/>
          </w:tcPr>
          <w:p w:rsidR="00836246" w:rsidRPr="003B7865" w:rsidRDefault="00836246" w:rsidP="00836246">
            <w:pPr>
              <w:pStyle w:val="DHHSbody"/>
              <w:spacing w:before="60" w:line="260" w:lineRule="exact"/>
              <w:rPr>
                <w:b/>
                <w:sz w:val="18"/>
              </w:rPr>
            </w:pPr>
            <w:r>
              <w:rPr>
                <w:b/>
                <w:sz w:val="18"/>
              </w:rPr>
              <w:t xml:space="preserve">Medicare Benefits Scheme </w:t>
            </w:r>
          </w:p>
        </w:tc>
        <w:tc>
          <w:tcPr>
            <w:tcW w:w="9072" w:type="dxa"/>
          </w:tcPr>
          <w:p w:rsidR="00836246" w:rsidRPr="003B7865" w:rsidRDefault="00836246" w:rsidP="00836246">
            <w:pPr>
              <w:pStyle w:val="DHHSbody"/>
              <w:spacing w:before="60"/>
              <w:rPr>
                <w:sz w:val="18"/>
              </w:rPr>
            </w:pPr>
            <w:r>
              <w:rPr>
                <w:sz w:val="18"/>
              </w:rPr>
              <w:t xml:space="preserve">General Practitioners should claim normal consultation fees through the Medicare Benefits Scheme for the consultation when providing the </w:t>
            </w:r>
            <w:proofErr w:type="gramStart"/>
            <w:r>
              <w:rPr>
                <w:sz w:val="18"/>
              </w:rPr>
              <w:t>evidence</w:t>
            </w:r>
            <w:proofErr w:type="gramEnd"/>
            <w:r>
              <w:rPr>
                <w:sz w:val="18"/>
              </w:rPr>
              <w:t xml:space="preserve"> a person requires for the NDIS. For example, </w:t>
            </w:r>
            <w:r w:rsidRPr="007B4A89">
              <w:rPr>
                <w:sz w:val="18"/>
              </w:rPr>
              <w:t>Level A – D consultations: MBS items 3,</w:t>
            </w:r>
            <w:r>
              <w:rPr>
                <w:sz w:val="18"/>
              </w:rPr>
              <w:t xml:space="preserve"> </w:t>
            </w:r>
            <w:r w:rsidRPr="007B4A89">
              <w:rPr>
                <w:sz w:val="18"/>
              </w:rPr>
              <w:t>23,</w:t>
            </w:r>
            <w:r>
              <w:rPr>
                <w:sz w:val="18"/>
              </w:rPr>
              <w:t xml:space="preserve"> </w:t>
            </w:r>
            <w:r w:rsidRPr="007B4A89">
              <w:rPr>
                <w:sz w:val="18"/>
              </w:rPr>
              <w:t>36,</w:t>
            </w:r>
            <w:r>
              <w:rPr>
                <w:sz w:val="18"/>
              </w:rPr>
              <w:t xml:space="preserve"> </w:t>
            </w:r>
            <w:r w:rsidRPr="007B4A89">
              <w:rPr>
                <w:sz w:val="18"/>
              </w:rPr>
              <w:t>44</w:t>
            </w:r>
            <w:r>
              <w:rPr>
                <w:sz w:val="18"/>
              </w:rPr>
              <w:t xml:space="preserve"> would be suitable.</w:t>
            </w:r>
          </w:p>
        </w:tc>
      </w:tr>
    </w:tbl>
    <w:p w:rsidR="00836246" w:rsidRPr="0071251B" w:rsidRDefault="00836246" w:rsidP="009863F5">
      <w:pPr>
        <w:pStyle w:val="NormalWeb"/>
        <w:shd w:val="clear" w:color="auto" w:fill="FFFFFF"/>
        <w:spacing w:before="0" w:beforeAutospacing="0" w:after="60" w:afterAutospacing="0"/>
        <w:rPr>
          <w:rFonts w:ascii="Arial" w:eastAsia="Times" w:hAnsi="Arial"/>
          <w:b/>
          <w:sz w:val="16"/>
          <w:szCs w:val="16"/>
          <w:lang w:eastAsia="en-US"/>
        </w:rPr>
      </w:pPr>
    </w:p>
    <w:p w:rsidR="00836246" w:rsidRPr="00756AF2" w:rsidRDefault="00836246" w:rsidP="00756AF2">
      <w:pPr>
        <w:pStyle w:val="Heading1"/>
        <w:spacing w:before="0"/>
      </w:pPr>
      <w:r w:rsidRPr="00756AF2">
        <w:t xml:space="preserve">Conditions that do not require evidence under current NDIS guidelines </w:t>
      </w:r>
    </w:p>
    <w:p w:rsidR="00836246" w:rsidRPr="00756AF2" w:rsidRDefault="00836246" w:rsidP="00836246">
      <w:pPr>
        <w:numPr>
          <w:ilvl w:val="0"/>
          <w:numId w:val="9"/>
        </w:numPr>
        <w:shd w:val="clear" w:color="auto" w:fill="FFFFFF"/>
        <w:tabs>
          <w:tab w:val="clear" w:pos="720"/>
          <w:tab w:val="num" w:pos="360"/>
        </w:tabs>
        <w:spacing w:before="120"/>
        <w:ind w:left="357" w:hanging="357"/>
        <w:rPr>
          <w:rFonts w:ascii="Arial" w:hAnsi="Arial" w:cs="Arial"/>
          <w:lang w:val="en" w:eastAsia="en-AU"/>
        </w:rPr>
      </w:pPr>
      <w:r w:rsidRPr="00756AF2">
        <w:rPr>
          <w:rFonts w:ascii="Arial" w:hAnsi="Arial" w:cs="Arial"/>
          <w:b/>
          <w:bCs/>
          <w:lang w:val="en" w:eastAsia="en-AU"/>
        </w:rPr>
        <w:t xml:space="preserve">Intellectual disability </w:t>
      </w:r>
      <w:r w:rsidRPr="00756AF2">
        <w:rPr>
          <w:rFonts w:ascii="Arial" w:hAnsi="Arial" w:cs="Arial"/>
          <w:lang w:val="en" w:eastAsia="en-AU"/>
        </w:rPr>
        <w:t>diagnosed and assessed as moderate, severe or profound in accordance with current DSM criteria (e.g. IQ 55 points or less and severe deficits in adaptive functioning).</w:t>
      </w:r>
    </w:p>
    <w:p w:rsidR="00836246" w:rsidRPr="00756AF2" w:rsidRDefault="00836246" w:rsidP="00836246">
      <w:pPr>
        <w:numPr>
          <w:ilvl w:val="0"/>
          <w:numId w:val="9"/>
        </w:numPr>
        <w:shd w:val="clear" w:color="auto" w:fill="FFFFFF"/>
        <w:tabs>
          <w:tab w:val="clear" w:pos="720"/>
          <w:tab w:val="num" w:pos="360"/>
        </w:tabs>
        <w:spacing w:before="120"/>
        <w:ind w:left="357" w:hanging="357"/>
        <w:rPr>
          <w:rFonts w:ascii="Arial" w:hAnsi="Arial" w:cs="Arial"/>
          <w:bCs/>
          <w:lang w:val="en" w:eastAsia="en-AU"/>
        </w:rPr>
      </w:pPr>
      <w:r w:rsidRPr="00756AF2">
        <w:rPr>
          <w:rFonts w:ascii="Arial" w:hAnsi="Arial" w:cs="Arial"/>
          <w:b/>
          <w:bCs/>
          <w:lang w:val="en" w:eastAsia="en-AU"/>
        </w:rPr>
        <w:t xml:space="preserve">Autism diagnosed </w:t>
      </w:r>
      <w:r w:rsidRPr="00756AF2">
        <w:rPr>
          <w:rFonts w:ascii="Arial" w:hAnsi="Arial" w:cs="Arial"/>
          <w:bCs/>
          <w:lang w:val="en" w:eastAsia="en-AU"/>
        </w:rPr>
        <w:t xml:space="preserve">by a specialist multi-disciplinary team, pediatrician, psychiatrist or clinical psychologist experienced in the assessment of Pervasive Developmental </w:t>
      </w:r>
      <w:proofErr w:type="spellStart"/>
      <w:proofErr w:type="gramStart"/>
      <w:r w:rsidRPr="00756AF2">
        <w:rPr>
          <w:rFonts w:ascii="Arial" w:hAnsi="Arial" w:cs="Arial"/>
          <w:bCs/>
          <w:lang w:val="en" w:eastAsia="en-AU"/>
        </w:rPr>
        <w:t>Disorders,and</w:t>
      </w:r>
      <w:proofErr w:type="spellEnd"/>
      <w:proofErr w:type="gramEnd"/>
      <w:r w:rsidRPr="00756AF2">
        <w:rPr>
          <w:rFonts w:ascii="Arial" w:hAnsi="Arial" w:cs="Arial"/>
          <w:bCs/>
          <w:lang w:val="en" w:eastAsia="en-AU"/>
        </w:rPr>
        <w:t xml:space="preserve"> assessed using the current Diagnostic and Statistical Manual of Mental Disorders (DSM-V) diagnostic criteria as having severity of Level 2 (Requiring substantial support) or Level 3 (Requiring very substantial support).</w:t>
      </w:r>
    </w:p>
    <w:p w:rsidR="00836246" w:rsidRPr="00756AF2" w:rsidRDefault="00836246" w:rsidP="00836246">
      <w:pPr>
        <w:numPr>
          <w:ilvl w:val="0"/>
          <w:numId w:val="9"/>
        </w:numPr>
        <w:shd w:val="clear" w:color="auto" w:fill="FFFFFF"/>
        <w:tabs>
          <w:tab w:val="clear" w:pos="720"/>
          <w:tab w:val="num" w:pos="360"/>
        </w:tabs>
        <w:spacing w:before="120"/>
        <w:ind w:left="357" w:hanging="357"/>
        <w:rPr>
          <w:rFonts w:ascii="Arial" w:hAnsi="Arial" w:cs="Arial"/>
          <w:bCs/>
          <w:lang w:val="en" w:eastAsia="en-AU"/>
        </w:rPr>
      </w:pPr>
      <w:r w:rsidRPr="00756AF2">
        <w:rPr>
          <w:rFonts w:ascii="Arial" w:hAnsi="Arial" w:cs="Arial"/>
          <w:b/>
          <w:bCs/>
          <w:lang w:val="en" w:eastAsia="en-AU"/>
        </w:rPr>
        <w:t xml:space="preserve">Cerebral palsy </w:t>
      </w:r>
      <w:r w:rsidRPr="00756AF2">
        <w:rPr>
          <w:rFonts w:ascii="Arial" w:hAnsi="Arial" w:cs="Arial"/>
          <w:bCs/>
          <w:lang w:val="en" w:eastAsia="en-AU"/>
        </w:rPr>
        <w:t>diagnosed and assessed as severe (e.g. assessed as Level 3, 4 or 5 on the Gross Motor Function Classification System - GMFCS).</w:t>
      </w:r>
    </w:p>
    <w:p w:rsidR="00836246" w:rsidRPr="00756AF2" w:rsidRDefault="00836246" w:rsidP="00836246">
      <w:pPr>
        <w:numPr>
          <w:ilvl w:val="0"/>
          <w:numId w:val="9"/>
        </w:numPr>
        <w:shd w:val="clear" w:color="auto" w:fill="FFFFFF"/>
        <w:tabs>
          <w:tab w:val="clear" w:pos="720"/>
          <w:tab w:val="num" w:pos="360"/>
        </w:tabs>
        <w:ind w:left="357" w:hanging="357"/>
        <w:rPr>
          <w:rFonts w:ascii="Arial" w:hAnsi="Arial" w:cs="Arial"/>
          <w:bCs/>
          <w:lang w:val="en" w:eastAsia="en-AU"/>
        </w:rPr>
      </w:pPr>
      <w:r w:rsidRPr="00756AF2">
        <w:rPr>
          <w:rFonts w:ascii="Arial" w:hAnsi="Arial" w:cs="Arial"/>
          <w:b/>
          <w:bCs/>
          <w:lang w:val="en" w:eastAsia="en-AU"/>
        </w:rPr>
        <w:t xml:space="preserve">Genetic conditions </w:t>
      </w:r>
      <w:r w:rsidRPr="00756AF2">
        <w:rPr>
          <w:rFonts w:ascii="Arial" w:hAnsi="Arial" w:cs="Arial"/>
          <w:bCs/>
          <w:lang w:val="en" w:eastAsia="en-AU"/>
        </w:rPr>
        <w:t xml:space="preserve">that consistently result in permanent and severe intellectual and physical impairments: </w:t>
      </w:r>
    </w:p>
    <w:p w:rsidR="00836246" w:rsidRPr="00756AF2" w:rsidRDefault="00836246" w:rsidP="00836246">
      <w:pPr>
        <w:numPr>
          <w:ilvl w:val="0"/>
          <w:numId w:val="10"/>
        </w:numPr>
        <w:shd w:val="clear" w:color="auto" w:fill="FFFFFF"/>
        <w:ind w:left="714" w:hanging="357"/>
        <w:rPr>
          <w:rFonts w:ascii="Arial" w:hAnsi="Arial" w:cs="Arial"/>
          <w:lang w:val="en" w:eastAsia="en-AU"/>
        </w:rPr>
      </w:pPr>
      <w:r w:rsidRPr="00756AF2">
        <w:rPr>
          <w:rFonts w:ascii="Arial" w:hAnsi="Arial" w:cs="Arial"/>
          <w:lang w:val="en" w:eastAsia="en-AU"/>
        </w:rPr>
        <w:t>Angelman syndrome</w:t>
      </w:r>
    </w:p>
    <w:p w:rsidR="00836246" w:rsidRPr="00756AF2" w:rsidRDefault="00836246" w:rsidP="00836246">
      <w:pPr>
        <w:numPr>
          <w:ilvl w:val="0"/>
          <w:numId w:val="10"/>
        </w:numPr>
        <w:shd w:val="clear" w:color="auto" w:fill="FFFFFF"/>
        <w:rPr>
          <w:rFonts w:ascii="Arial" w:hAnsi="Arial" w:cs="Arial"/>
          <w:lang w:val="en" w:eastAsia="en-AU"/>
        </w:rPr>
      </w:pPr>
      <w:r w:rsidRPr="00756AF2">
        <w:rPr>
          <w:rFonts w:ascii="Arial" w:hAnsi="Arial" w:cs="Arial"/>
          <w:lang w:val="en" w:eastAsia="en-AU"/>
        </w:rPr>
        <w:t>Coffin-Lowry syndrome in males</w:t>
      </w:r>
    </w:p>
    <w:p w:rsidR="00836246" w:rsidRPr="00756AF2" w:rsidRDefault="00836246" w:rsidP="00836246">
      <w:pPr>
        <w:numPr>
          <w:ilvl w:val="0"/>
          <w:numId w:val="10"/>
        </w:numPr>
        <w:shd w:val="clear" w:color="auto" w:fill="FFFFFF"/>
        <w:rPr>
          <w:rFonts w:ascii="Arial" w:hAnsi="Arial" w:cs="Arial"/>
          <w:lang w:val="en" w:eastAsia="en-AU"/>
        </w:rPr>
      </w:pPr>
      <w:r w:rsidRPr="00756AF2">
        <w:rPr>
          <w:rFonts w:ascii="Arial" w:hAnsi="Arial" w:cs="Arial"/>
          <w:lang w:val="en" w:eastAsia="en-AU"/>
        </w:rPr>
        <w:t>Cornelia de Lange syndrome</w:t>
      </w:r>
    </w:p>
    <w:p w:rsidR="00836246" w:rsidRPr="00756AF2" w:rsidRDefault="00836246" w:rsidP="00836246">
      <w:pPr>
        <w:numPr>
          <w:ilvl w:val="0"/>
          <w:numId w:val="10"/>
        </w:numPr>
        <w:shd w:val="clear" w:color="auto" w:fill="FFFFFF"/>
        <w:rPr>
          <w:rFonts w:ascii="Arial" w:hAnsi="Arial" w:cs="Arial"/>
          <w:lang w:val="en" w:eastAsia="en-AU"/>
        </w:rPr>
      </w:pPr>
      <w:r w:rsidRPr="00756AF2">
        <w:rPr>
          <w:rFonts w:ascii="Arial" w:hAnsi="Arial" w:cs="Arial"/>
          <w:lang w:val="en" w:eastAsia="en-AU"/>
        </w:rPr>
        <w:t>Cri du Chat syndrome</w:t>
      </w:r>
    </w:p>
    <w:p w:rsidR="00836246" w:rsidRPr="00756AF2" w:rsidRDefault="00836246" w:rsidP="00836246">
      <w:pPr>
        <w:numPr>
          <w:ilvl w:val="0"/>
          <w:numId w:val="10"/>
        </w:numPr>
        <w:shd w:val="clear" w:color="auto" w:fill="FFFFFF"/>
        <w:rPr>
          <w:rFonts w:ascii="Arial" w:hAnsi="Arial" w:cs="Arial"/>
          <w:lang w:val="en" w:eastAsia="en-AU"/>
        </w:rPr>
      </w:pPr>
      <w:r w:rsidRPr="00756AF2">
        <w:rPr>
          <w:rFonts w:ascii="Arial" w:hAnsi="Arial" w:cs="Arial"/>
          <w:lang w:val="en" w:eastAsia="en-AU"/>
        </w:rPr>
        <w:t>Down syndrome</w:t>
      </w:r>
      <w:bookmarkStart w:id="0" w:name="_GoBack"/>
      <w:bookmarkEnd w:id="0"/>
    </w:p>
    <w:p w:rsidR="00836246" w:rsidRPr="00756AF2" w:rsidRDefault="00836246" w:rsidP="00836246">
      <w:pPr>
        <w:numPr>
          <w:ilvl w:val="0"/>
          <w:numId w:val="10"/>
        </w:numPr>
        <w:shd w:val="clear" w:color="auto" w:fill="FFFFFF"/>
        <w:rPr>
          <w:rFonts w:ascii="Arial" w:hAnsi="Arial" w:cs="Arial"/>
          <w:lang w:val="en" w:eastAsia="en-AU"/>
        </w:rPr>
      </w:pPr>
      <w:r w:rsidRPr="00756AF2">
        <w:rPr>
          <w:rFonts w:ascii="Arial" w:hAnsi="Arial" w:cs="Arial"/>
          <w:lang w:val="en" w:eastAsia="en-AU"/>
        </w:rPr>
        <w:t>Edwards syndrome (Trisomy 18 – full form)</w:t>
      </w:r>
    </w:p>
    <w:p w:rsidR="00836246" w:rsidRPr="00756AF2" w:rsidRDefault="00836246" w:rsidP="00836246">
      <w:pPr>
        <w:numPr>
          <w:ilvl w:val="0"/>
          <w:numId w:val="10"/>
        </w:numPr>
        <w:shd w:val="clear" w:color="auto" w:fill="FFFFFF"/>
        <w:ind w:left="714" w:hanging="357"/>
        <w:rPr>
          <w:rFonts w:ascii="Arial" w:hAnsi="Arial" w:cs="Arial"/>
          <w:lang w:val="en" w:eastAsia="en-AU"/>
        </w:rPr>
      </w:pPr>
      <w:r w:rsidRPr="00756AF2">
        <w:rPr>
          <w:rFonts w:ascii="Arial" w:hAnsi="Arial" w:cs="Arial"/>
          <w:lang w:val="en" w:eastAsia="en-AU"/>
        </w:rPr>
        <w:t xml:space="preserve">Epidermolysis Bullosa (severe forms): </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Autosomal recessive dystrophic epidermolysis bullosa</w:t>
      </w:r>
    </w:p>
    <w:p w:rsidR="00836246" w:rsidRPr="00756AF2" w:rsidRDefault="00836246" w:rsidP="00836246">
      <w:pPr>
        <w:numPr>
          <w:ilvl w:val="1"/>
          <w:numId w:val="9"/>
        </w:numPr>
        <w:shd w:val="clear" w:color="auto" w:fill="FFFFFF"/>
        <w:rPr>
          <w:rFonts w:ascii="Arial" w:hAnsi="Arial" w:cs="Arial"/>
          <w:lang w:val="en" w:eastAsia="en-AU"/>
        </w:rPr>
      </w:pPr>
      <w:proofErr w:type="spellStart"/>
      <w:r w:rsidRPr="00756AF2">
        <w:rPr>
          <w:rFonts w:ascii="Arial" w:hAnsi="Arial" w:cs="Arial"/>
          <w:lang w:val="en" w:eastAsia="en-AU"/>
        </w:rPr>
        <w:t>Hallopeau</w:t>
      </w:r>
      <w:proofErr w:type="spellEnd"/>
      <w:r w:rsidRPr="00756AF2">
        <w:rPr>
          <w:rFonts w:ascii="Arial" w:hAnsi="Arial" w:cs="Arial"/>
          <w:lang w:val="en" w:eastAsia="en-AU"/>
        </w:rPr>
        <w:t>-Siemens type</w:t>
      </w:r>
    </w:p>
    <w:p w:rsidR="00836246" w:rsidRPr="00756AF2" w:rsidRDefault="00836246" w:rsidP="00836246">
      <w:pPr>
        <w:numPr>
          <w:ilvl w:val="1"/>
          <w:numId w:val="9"/>
        </w:numPr>
        <w:shd w:val="clear" w:color="auto" w:fill="FFFFFF"/>
        <w:rPr>
          <w:rFonts w:ascii="Arial" w:hAnsi="Arial" w:cs="Arial"/>
          <w:lang w:val="en" w:eastAsia="en-AU"/>
        </w:rPr>
      </w:pPr>
      <w:proofErr w:type="spellStart"/>
      <w:r w:rsidRPr="00756AF2">
        <w:rPr>
          <w:rFonts w:ascii="Arial" w:hAnsi="Arial" w:cs="Arial"/>
          <w:lang w:val="en" w:eastAsia="en-AU"/>
        </w:rPr>
        <w:t>Herlitz</w:t>
      </w:r>
      <w:proofErr w:type="spellEnd"/>
      <w:r w:rsidRPr="00756AF2">
        <w:rPr>
          <w:rFonts w:ascii="Arial" w:hAnsi="Arial" w:cs="Arial"/>
          <w:lang w:val="en" w:eastAsia="en-AU"/>
        </w:rPr>
        <w:t xml:space="preserve"> Junctional Epidermolysis </w:t>
      </w:r>
      <w:proofErr w:type="spellStart"/>
      <w:r w:rsidRPr="00756AF2">
        <w:rPr>
          <w:rFonts w:ascii="Arial" w:hAnsi="Arial" w:cs="Arial"/>
          <w:lang w:val="en" w:eastAsia="en-AU"/>
        </w:rPr>
        <w:t>Dystrophica</w:t>
      </w:r>
      <w:proofErr w:type="spellEnd"/>
    </w:p>
    <w:p w:rsidR="00836246" w:rsidRPr="00756AF2" w:rsidRDefault="00836246" w:rsidP="00836246">
      <w:pPr>
        <w:numPr>
          <w:ilvl w:val="0"/>
          <w:numId w:val="11"/>
        </w:numPr>
        <w:shd w:val="clear" w:color="auto" w:fill="FFFFFF"/>
        <w:ind w:left="714" w:hanging="357"/>
        <w:rPr>
          <w:rFonts w:ascii="Arial" w:hAnsi="Arial" w:cs="Arial"/>
          <w:lang w:val="en" w:eastAsia="en-AU"/>
        </w:rPr>
      </w:pPr>
      <w:proofErr w:type="spellStart"/>
      <w:r w:rsidRPr="00756AF2">
        <w:rPr>
          <w:rFonts w:ascii="Arial" w:hAnsi="Arial" w:cs="Arial"/>
          <w:lang w:val="en" w:eastAsia="en-AU"/>
        </w:rPr>
        <w:t>Lesch-Nyhan</w:t>
      </w:r>
      <w:proofErr w:type="spellEnd"/>
      <w:r w:rsidRPr="00756AF2">
        <w:rPr>
          <w:rFonts w:ascii="Arial" w:hAnsi="Arial" w:cs="Arial"/>
          <w:lang w:val="en" w:eastAsia="en-AU"/>
        </w:rPr>
        <w:t xml:space="preserve"> syndrome</w:t>
      </w:r>
    </w:p>
    <w:p w:rsidR="00836246" w:rsidRPr="00756AF2" w:rsidRDefault="00836246" w:rsidP="00836246">
      <w:pPr>
        <w:numPr>
          <w:ilvl w:val="0"/>
          <w:numId w:val="11"/>
        </w:numPr>
        <w:shd w:val="clear" w:color="auto" w:fill="FFFFFF"/>
        <w:rPr>
          <w:rFonts w:ascii="Arial" w:hAnsi="Arial" w:cs="Arial"/>
          <w:lang w:val="en" w:eastAsia="en-AU"/>
        </w:rPr>
      </w:pPr>
      <w:r w:rsidRPr="00756AF2">
        <w:rPr>
          <w:rFonts w:ascii="Arial" w:hAnsi="Arial" w:cs="Arial"/>
          <w:lang w:val="en" w:eastAsia="en-AU"/>
        </w:rPr>
        <w:t>Leigh syndrome</w:t>
      </w:r>
    </w:p>
    <w:p w:rsidR="00836246" w:rsidRPr="00756AF2" w:rsidRDefault="00836246" w:rsidP="00836246">
      <w:pPr>
        <w:numPr>
          <w:ilvl w:val="0"/>
          <w:numId w:val="11"/>
        </w:numPr>
        <w:shd w:val="clear" w:color="auto" w:fill="FFFFFF"/>
        <w:rPr>
          <w:rFonts w:ascii="Arial" w:hAnsi="Arial" w:cs="Arial"/>
          <w:lang w:val="en" w:eastAsia="en-AU"/>
        </w:rPr>
      </w:pPr>
      <w:r w:rsidRPr="00756AF2">
        <w:rPr>
          <w:rFonts w:ascii="Arial" w:hAnsi="Arial" w:cs="Arial"/>
          <w:lang w:val="en" w:eastAsia="en-AU"/>
        </w:rPr>
        <w:t xml:space="preserve">Leukodystrophies: </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Alexander disease (infantile and neonatal forms)</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Canavan disease</w:t>
      </w:r>
    </w:p>
    <w:p w:rsidR="00836246" w:rsidRPr="00756AF2" w:rsidRDefault="00836246" w:rsidP="00836246">
      <w:pPr>
        <w:numPr>
          <w:ilvl w:val="1"/>
          <w:numId w:val="9"/>
        </w:numPr>
        <w:shd w:val="clear" w:color="auto" w:fill="FFFFFF"/>
        <w:rPr>
          <w:rFonts w:ascii="Arial" w:hAnsi="Arial" w:cs="Arial"/>
          <w:lang w:val="en" w:eastAsia="en-AU"/>
        </w:rPr>
      </w:pPr>
      <w:proofErr w:type="spellStart"/>
      <w:r w:rsidRPr="00756AF2">
        <w:rPr>
          <w:rFonts w:ascii="Arial" w:hAnsi="Arial" w:cs="Arial"/>
          <w:lang w:val="en" w:eastAsia="en-AU"/>
        </w:rPr>
        <w:t>Krabbe</w:t>
      </w:r>
      <w:proofErr w:type="spellEnd"/>
      <w:r w:rsidRPr="00756AF2">
        <w:rPr>
          <w:rFonts w:ascii="Arial" w:hAnsi="Arial" w:cs="Arial"/>
          <w:lang w:val="en" w:eastAsia="en-AU"/>
        </w:rPr>
        <w:t xml:space="preserve"> disease (globoid cell leukodystrophy) – Infantile form</w:t>
      </w:r>
    </w:p>
    <w:p w:rsidR="00836246" w:rsidRPr="00756AF2" w:rsidRDefault="00836246" w:rsidP="00836246">
      <w:pPr>
        <w:numPr>
          <w:ilvl w:val="1"/>
          <w:numId w:val="9"/>
        </w:numPr>
        <w:shd w:val="clear" w:color="auto" w:fill="FFFFFF"/>
        <w:ind w:left="1434" w:hanging="357"/>
        <w:rPr>
          <w:rFonts w:ascii="Arial" w:hAnsi="Arial" w:cs="Arial"/>
          <w:lang w:val="en" w:eastAsia="en-AU"/>
        </w:rPr>
      </w:pPr>
      <w:proofErr w:type="spellStart"/>
      <w:r w:rsidRPr="00756AF2">
        <w:rPr>
          <w:rFonts w:ascii="Arial" w:hAnsi="Arial" w:cs="Arial"/>
          <w:lang w:val="en" w:eastAsia="en-AU"/>
        </w:rPr>
        <w:t>Pelizaeus</w:t>
      </w:r>
      <w:proofErr w:type="spellEnd"/>
      <w:r w:rsidRPr="00756AF2">
        <w:rPr>
          <w:rFonts w:ascii="Arial" w:hAnsi="Arial" w:cs="Arial"/>
          <w:lang w:val="en" w:eastAsia="en-AU"/>
        </w:rPr>
        <w:t>-Merzbacher Disease (</w:t>
      </w:r>
      <w:proofErr w:type="spellStart"/>
      <w:r w:rsidRPr="00756AF2">
        <w:rPr>
          <w:rFonts w:ascii="Arial" w:hAnsi="Arial" w:cs="Arial"/>
          <w:lang w:val="en" w:eastAsia="en-AU"/>
        </w:rPr>
        <w:t>Connatal</w:t>
      </w:r>
      <w:proofErr w:type="spellEnd"/>
      <w:r w:rsidRPr="00756AF2">
        <w:rPr>
          <w:rFonts w:ascii="Arial" w:hAnsi="Arial" w:cs="Arial"/>
          <w:lang w:val="en" w:eastAsia="en-AU"/>
        </w:rPr>
        <w:t xml:space="preserve"> form)</w:t>
      </w:r>
    </w:p>
    <w:p w:rsidR="00836246" w:rsidRPr="00756AF2" w:rsidRDefault="00836246" w:rsidP="00836246">
      <w:pPr>
        <w:numPr>
          <w:ilvl w:val="0"/>
          <w:numId w:val="12"/>
        </w:numPr>
        <w:shd w:val="clear" w:color="auto" w:fill="FFFFFF"/>
        <w:ind w:left="714" w:hanging="357"/>
        <w:rPr>
          <w:rFonts w:ascii="Arial" w:hAnsi="Arial" w:cs="Arial"/>
          <w:lang w:val="en" w:eastAsia="en-AU"/>
        </w:rPr>
      </w:pPr>
      <w:r w:rsidRPr="00756AF2">
        <w:rPr>
          <w:rFonts w:ascii="Arial" w:hAnsi="Arial" w:cs="Arial"/>
          <w:lang w:val="en" w:eastAsia="en-AU"/>
        </w:rPr>
        <w:t xml:space="preserve">Lysosomal storage disorders resulting in severe intellectual and physical impairments: </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Gaucher disease Types 2 and 3</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Niemann-Pick disease (Types A and C)</w:t>
      </w:r>
    </w:p>
    <w:p w:rsidR="00836246" w:rsidRPr="00756AF2" w:rsidRDefault="00836246" w:rsidP="00836246">
      <w:pPr>
        <w:numPr>
          <w:ilvl w:val="1"/>
          <w:numId w:val="9"/>
        </w:numPr>
        <w:shd w:val="clear" w:color="auto" w:fill="FFFFFF"/>
        <w:rPr>
          <w:rFonts w:ascii="Arial" w:hAnsi="Arial" w:cs="Arial"/>
          <w:lang w:val="en" w:eastAsia="en-AU"/>
        </w:rPr>
      </w:pPr>
      <w:proofErr w:type="spellStart"/>
      <w:r w:rsidRPr="00756AF2">
        <w:rPr>
          <w:rFonts w:ascii="Arial" w:hAnsi="Arial" w:cs="Arial"/>
          <w:lang w:val="en" w:eastAsia="en-AU"/>
        </w:rPr>
        <w:t>Pompe</w:t>
      </w:r>
      <w:proofErr w:type="spellEnd"/>
      <w:r w:rsidRPr="00756AF2">
        <w:rPr>
          <w:rFonts w:ascii="Arial" w:hAnsi="Arial" w:cs="Arial"/>
          <w:lang w:val="en" w:eastAsia="en-AU"/>
        </w:rPr>
        <w:t xml:space="preserve"> disease</w:t>
      </w:r>
    </w:p>
    <w:p w:rsidR="00836246" w:rsidRPr="00756AF2" w:rsidRDefault="00836246" w:rsidP="00836246">
      <w:pPr>
        <w:numPr>
          <w:ilvl w:val="1"/>
          <w:numId w:val="9"/>
        </w:numPr>
        <w:shd w:val="clear" w:color="auto" w:fill="FFFFFF"/>
        <w:rPr>
          <w:rFonts w:ascii="Arial" w:hAnsi="Arial" w:cs="Arial"/>
          <w:lang w:val="en" w:eastAsia="en-AU"/>
        </w:rPr>
      </w:pPr>
      <w:proofErr w:type="spellStart"/>
      <w:r w:rsidRPr="00756AF2">
        <w:rPr>
          <w:rFonts w:ascii="Arial" w:hAnsi="Arial" w:cs="Arial"/>
          <w:lang w:val="en" w:eastAsia="en-AU"/>
        </w:rPr>
        <w:t>Sandhoff</w:t>
      </w:r>
      <w:proofErr w:type="spellEnd"/>
      <w:r w:rsidRPr="00756AF2">
        <w:rPr>
          <w:rFonts w:ascii="Arial" w:hAnsi="Arial" w:cs="Arial"/>
          <w:lang w:val="en" w:eastAsia="en-AU"/>
        </w:rPr>
        <w:t xml:space="preserve"> disease (infantile form)</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Schindler disease (Type 1)</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lastRenderedPageBreak/>
        <w:t>Tay-Sachs disease (infantile form)</w:t>
      </w:r>
    </w:p>
    <w:p w:rsidR="00836246" w:rsidRPr="00756AF2" w:rsidRDefault="00836246" w:rsidP="00836246">
      <w:pPr>
        <w:numPr>
          <w:ilvl w:val="0"/>
          <w:numId w:val="9"/>
        </w:numPr>
        <w:shd w:val="clear" w:color="auto" w:fill="FFFFFF"/>
        <w:rPr>
          <w:rFonts w:ascii="Arial" w:hAnsi="Arial" w:cs="Arial"/>
          <w:lang w:val="en" w:eastAsia="en-AU"/>
        </w:rPr>
      </w:pPr>
      <w:r w:rsidRPr="00756AF2">
        <w:rPr>
          <w:rFonts w:ascii="Arial" w:hAnsi="Arial" w:cs="Arial"/>
          <w:lang w:val="en" w:eastAsia="en-AU"/>
        </w:rPr>
        <w:t xml:space="preserve">Mucopolysaccharidoses – the following forms: </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MPS 1-H (Hurler syndrome)</w:t>
      </w:r>
    </w:p>
    <w:p w:rsidR="00836246" w:rsidRPr="00756AF2" w:rsidRDefault="00836246" w:rsidP="00836246">
      <w:pPr>
        <w:numPr>
          <w:ilvl w:val="1"/>
          <w:numId w:val="9"/>
        </w:numPr>
        <w:shd w:val="clear" w:color="auto" w:fill="FFFFFF"/>
        <w:ind w:left="1434" w:hanging="357"/>
        <w:rPr>
          <w:rFonts w:ascii="Arial" w:hAnsi="Arial" w:cs="Arial"/>
          <w:lang w:val="en" w:eastAsia="en-AU"/>
        </w:rPr>
      </w:pPr>
      <w:r w:rsidRPr="00756AF2">
        <w:rPr>
          <w:rFonts w:ascii="Arial" w:hAnsi="Arial" w:cs="Arial"/>
          <w:lang w:val="en" w:eastAsia="en-AU"/>
        </w:rPr>
        <w:t xml:space="preserve">MPS III (San </w:t>
      </w:r>
      <w:proofErr w:type="spellStart"/>
      <w:r w:rsidRPr="00756AF2">
        <w:rPr>
          <w:rFonts w:ascii="Arial" w:hAnsi="Arial" w:cs="Arial"/>
          <w:lang w:val="en" w:eastAsia="en-AU"/>
        </w:rPr>
        <w:t>Fillipo</w:t>
      </w:r>
      <w:proofErr w:type="spellEnd"/>
      <w:r w:rsidRPr="00756AF2">
        <w:rPr>
          <w:rFonts w:ascii="Arial" w:hAnsi="Arial" w:cs="Arial"/>
          <w:lang w:val="en" w:eastAsia="en-AU"/>
        </w:rPr>
        <w:t xml:space="preserve"> syndrome)</w:t>
      </w:r>
    </w:p>
    <w:p w:rsidR="00836246" w:rsidRPr="00756AF2" w:rsidRDefault="00836246" w:rsidP="00836246">
      <w:pPr>
        <w:numPr>
          <w:ilvl w:val="0"/>
          <w:numId w:val="9"/>
        </w:numPr>
        <w:shd w:val="clear" w:color="auto" w:fill="FFFFFF"/>
        <w:rPr>
          <w:rFonts w:ascii="Arial" w:hAnsi="Arial" w:cs="Arial"/>
          <w:lang w:val="en" w:eastAsia="en-AU"/>
        </w:rPr>
      </w:pPr>
      <w:r w:rsidRPr="00756AF2">
        <w:rPr>
          <w:rFonts w:ascii="Arial" w:hAnsi="Arial" w:cs="Arial"/>
          <w:lang w:val="en" w:eastAsia="en-AU"/>
        </w:rPr>
        <w:t xml:space="preserve">Osteogenesis Imperfecta (severe forms): </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Type II - with two or more fractures per year and significant deformities severely limiting ability to perform activities of daily living</w:t>
      </w:r>
    </w:p>
    <w:p w:rsidR="00836246" w:rsidRPr="00756AF2" w:rsidRDefault="00836246" w:rsidP="00836246">
      <w:pPr>
        <w:numPr>
          <w:ilvl w:val="0"/>
          <w:numId w:val="9"/>
        </w:numPr>
        <w:shd w:val="clear" w:color="auto" w:fill="FFFFFF"/>
        <w:rPr>
          <w:rFonts w:ascii="Arial" w:hAnsi="Arial" w:cs="Arial"/>
          <w:lang w:val="en" w:eastAsia="en-AU"/>
        </w:rPr>
      </w:pPr>
      <w:r w:rsidRPr="00756AF2">
        <w:rPr>
          <w:rFonts w:ascii="Arial" w:hAnsi="Arial" w:cs="Arial"/>
          <w:lang w:val="en" w:eastAsia="en-AU"/>
        </w:rPr>
        <w:t>Patau syndrome</w:t>
      </w:r>
    </w:p>
    <w:p w:rsidR="00836246" w:rsidRPr="00756AF2" w:rsidRDefault="00836246" w:rsidP="00836246">
      <w:pPr>
        <w:numPr>
          <w:ilvl w:val="0"/>
          <w:numId w:val="9"/>
        </w:numPr>
        <w:shd w:val="clear" w:color="auto" w:fill="FFFFFF"/>
        <w:rPr>
          <w:rFonts w:ascii="Arial" w:hAnsi="Arial" w:cs="Arial"/>
          <w:lang w:val="en" w:eastAsia="en-AU"/>
        </w:rPr>
      </w:pPr>
      <w:r w:rsidRPr="00756AF2">
        <w:rPr>
          <w:rFonts w:ascii="Arial" w:hAnsi="Arial" w:cs="Arial"/>
          <w:lang w:val="en" w:eastAsia="en-AU"/>
        </w:rPr>
        <w:t>Rett syndrome</w:t>
      </w:r>
    </w:p>
    <w:p w:rsidR="00836246" w:rsidRPr="00756AF2" w:rsidRDefault="00836246" w:rsidP="00836246">
      <w:pPr>
        <w:numPr>
          <w:ilvl w:val="0"/>
          <w:numId w:val="9"/>
        </w:numPr>
        <w:shd w:val="clear" w:color="auto" w:fill="FFFFFF"/>
        <w:rPr>
          <w:rFonts w:ascii="Arial" w:hAnsi="Arial" w:cs="Arial"/>
          <w:lang w:val="en" w:eastAsia="en-AU"/>
        </w:rPr>
      </w:pPr>
      <w:r w:rsidRPr="00756AF2">
        <w:rPr>
          <w:rFonts w:ascii="Arial" w:hAnsi="Arial" w:cs="Arial"/>
          <w:lang w:val="en" w:eastAsia="en-AU"/>
        </w:rPr>
        <w:t xml:space="preserve">Spinal Muscular Atrophies of the following types: </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Werdnig-Hoffmann disease (SMA Type 1- Infantile form)</w:t>
      </w:r>
    </w:p>
    <w:p w:rsidR="00836246" w:rsidRPr="00756AF2" w:rsidRDefault="00836246" w:rsidP="00836246">
      <w:pPr>
        <w:numPr>
          <w:ilvl w:val="1"/>
          <w:numId w:val="9"/>
        </w:numPr>
        <w:shd w:val="clear" w:color="auto" w:fill="FFFFFF"/>
        <w:rPr>
          <w:rFonts w:ascii="Arial" w:hAnsi="Arial" w:cs="Arial"/>
          <w:lang w:val="en" w:eastAsia="en-AU"/>
        </w:rPr>
      </w:pPr>
      <w:r w:rsidRPr="00756AF2">
        <w:rPr>
          <w:rFonts w:ascii="Arial" w:hAnsi="Arial" w:cs="Arial"/>
          <w:lang w:val="en" w:eastAsia="en-AU"/>
        </w:rPr>
        <w:t>Dubowitz disease (SMA Type II – Intermediate form)</w:t>
      </w:r>
    </w:p>
    <w:p w:rsidR="00836246" w:rsidRPr="00756AF2" w:rsidRDefault="00836246" w:rsidP="00836246">
      <w:pPr>
        <w:numPr>
          <w:ilvl w:val="1"/>
          <w:numId w:val="9"/>
        </w:numPr>
        <w:shd w:val="clear" w:color="auto" w:fill="FFFFFF"/>
        <w:ind w:left="1434" w:hanging="357"/>
        <w:rPr>
          <w:rFonts w:ascii="Arial" w:hAnsi="Arial" w:cs="Arial"/>
          <w:lang w:val="en" w:eastAsia="en-AU"/>
        </w:rPr>
      </w:pPr>
      <w:r w:rsidRPr="00756AF2">
        <w:rPr>
          <w:rFonts w:ascii="Arial" w:hAnsi="Arial" w:cs="Arial"/>
          <w:lang w:val="en" w:eastAsia="en-AU"/>
        </w:rPr>
        <w:t>X-linked spinal muscular atrophy</w:t>
      </w:r>
    </w:p>
    <w:p w:rsidR="00836246" w:rsidRPr="00756AF2" w:rsidRDefault="00836246" w:rsidP="00836246">
      <w:pPr>
        <w:numPr>
          <w:ilvl w:val="0"/>
          <w:numId w:val="9"/>
        </w:numPr>
        <w:shd w:val="clear" w:color="auto" w:fill="FFFFFF"/>
        <w:ind w:left="357" w:hanging="357"/>
        <w:rPr>
          <w:rFonts w:ascii="Arial" w:hAnsi="Arial" w:cs="Arial"/>
          <w:lang w:val="en" w:eastAsia="en-AU"/>
        </w:rPr>
      </w:pPr>
      <w:r w:rsidRPr="00756AF2">
        <w:rPr>
          <w:rFonts w:ascii="Arial" w:hAnsi="Arial" w:cs="Arial"/>
          <w:b/>
          <w:lang w:val="en" w:eastAsia="en-AU"/>
        </w:rPr>
        <w:t>Spinal cord injury or brain injury</w:t>
      </w:r>
      <w:r w:rsidRPr="00756AF2">
        <w:rPr>
          <w:rFonts w:ascii="Arial" w:hAnsi="Arial" w:cs="Arial"/>
          <w:lang w:val="en" w:eastAsia="en-AU"/>
        </w:rPr>
        <w:t xml:space="preserve"> resulting in paraplegia, quadriplegia or tetraplegia, or hemiplegia where there is severe or total loss of strength and movement in the affected limbs of the body.</w:t>
      </w:r>
    </w:p>
    <w:p w:rsidR="00836246" w:rsidRPr="00756AF2" w:rsidRDefault="00836246" w:rsidP="00836246">
      <w:pPr>
        <w:numPr>
          <w:ilvl w:val="0"/>
          <w:numId w:val="9"/>
        </w:numPr>
        <w:shd w:val="clear" w:color="auto" w:fill="FFFFFF"/>
        <w:ind w:left="360"/>
        <w:rPr>
          <w:rFonts w:ascii="Arial" w:hAnsi="Arial" w:cs="Arial"/>
          <w:lang w:val="en" w:eastAsia="en-AU"/>
        </w:rPr>
      </w:pPr>
      <w:r w:rsidRPr="00756AF2">
        <w:rPr>
          <w:rFonts w:ascii="Arial" w:hAnsi="Arial" w:cs="Arial"/>
          <w:b/>
          <w:bCs/>
          <w:lang w:val="en" w:eastAsia="en-AU"/>
        </w:rPr>
        <w:t xml:space="preserve">Permanent blindness </w:t>
      </w:r>
      <w:r w:rsidRPr="00756AF2">
        <w:rPr>
          <w:rFonts w:ascii="Arial" w:hAnsi="Arial" w:cs="Arial"/>
          <w:lang w:val="en" w:eastAsia="en-AU"/>
        </w:rPr>
        <w:t xml:space="preserve">in both eyes, diagnosed and assessed by an ophthalmologist as follows: </w:t>
      </w:r>
    </w:p>
    <w:p w:rsidR="00836246" w:rsidRPr="00756AF2" w:rsidRDefault="00836246" w:rsidP="00836246">
      <w:pPr>
        <w:numPr>
          <w:ilvl w:val="0"/>
          <w:numId w:val="13"/>
        </w:numPr>
        <w:shd w:val="clear" w:color="auto" w:fill="FFFFFF"/>
        <w:rPr>
          <w:rFonts w:ascii="Arial" w:hAnsi="Arial" w:cs="Arial"/>
          <w:lang w:val="en" w:eastAsia="en-AU"/>
        </w:rPr>
      </w:pPr>
      <w:r w:rsidRPr="00756AF2">
        <w:rPr>
          <w:rFonts w:ascii="Arial" w:hAnsi="Arial" w:cs="Arial"/>
          <w:lang w:val="en" w:eastAsia="en-AU"/>
        </w:rPr>
        <w:t>Corrected visual acuity (extent to which an object can be brought into focus) on the Snellen Scale must be less than or equal to 6/60 in both eyes; or</w:t>
      </w:r>
    </w:p>
    <w:p w:rsidR="00836246" w:rsidRPr="00756AF2" w:rsidRDefault="00836246" w:rsidP="00836246">
      <w:pPr>
        <w:numPr>
          <w:ilvl w:val="0"/>
          <w:numId w:val="13"/>
        </w:numPr>
        <w:shd w:val="clear" w:color="auto" w:fill="FFFFFF"/>
        <w:rPr>
          <w:rFonts w:ascii="Arial" w:hAnsi="Arial" w:cs="Arial"/>
          <w:lang w:val="en" w:eastAsia="en-AU"/>
        </w:rPr>
      </w:pPr>
      <w:r w:rsidRPr="00756AF2">
        <w:rPr>
          <w:rFonts w:ascii="Arial" w:hAnsi="Arial" w:cs="Arial"/>
          <w:lang w:val="en" w:eastAsia="en-AU"/>
        </w:rPr>
        <w:t>Constriction to within 10 degrees or less of arc of central fixation in the better eye, irrespective of corrected visual acuity (i.e. visual fields are reduced to a measured arc of 10 degrees or less); or</w:t>
      </w:r>
    </w:p>
    <w:p w:rsidR="00836246" w:rsidRPr="00756AF2" w:rsidRDefault="00836246" w:rsidP="00836246">
      <w:pPr>
        <w:numPr>
          <w:ilvl w:val="0"/>
          <w:numId w:val="13"/>
        </w:numPr>
        <w:shd w:val="clear" w:color="auto" w:fill="FFFFFF"/>
        <w:rPr>
          <w:rFonts w:ascii="Arial" w:hAnsi="Arial" w:cs="Arial"/>
          <w:lang w:val="en" w:eastAsia="en-AU"/>
        </w:rPr>
      </w:pPr>
      <w:r w:rsidRPr="00756AF2">
        <w:rPr>
          <w:rFonts w:ascii="Arial" w:hAnsi="Arial" w:cs="Arial"/>
          <w:lang w:val="en" w:eastAsia="en-AU"/>
        </w:rPr>
        <w:t>A combination of visual defects resulting in the same degree of visual impairment as that occurring in the above points. (</w:t>
      </w:r>
      <w:r w:rsidRPr="00756AF2">
        <w:rPr>
          <w:rFonts w:ascii="Arial" w:hAnsi="Arial" w:cs="Arial"/>
          <w:b/>
          <w:lang w:val="en" w:eastAsia="en-AU"/>
        </w:rPr>
        <w:t xml:space="preserve">An optometrist report is not </w:t>
      </w:r>
      <w:proofErr w:type="gramStart"/>
      <w:r w:rsidRPr="00756AF2">
        <w:rPr>
          <w:rFonts w:ascii="Arial" w:hAnsi="Arial" w:cs="Arial"/>
          <w:b/>
          <w:lang w:val="en" w:eastAsia="en-AU"/>
        </w:rPr>
        <w:t>sufficient</w:t>
      </w:r>
      <w:proofErr w:type="gramEnd"/>
      <w:r w:rsidRPr="00756AF2">
        <w:rPr>
          <w:rFonts w:ascii="Arial" w:hAnsi="Arial" w:cs="Arial"/>
          <w:b/>
          <w:lang w:val="en" w:eastAsia="en-AU"/>
        </w:rPr>
        <w:t xml:space="preserve"> for NDIS purposes</w:t>
      </w:r>
      <w:r w:rsidRPr="00756AF2">
        <w:rPr>
          <w:rFonts w:ascii="Arial" w:hAnsi="Arial" w:cs="Arial"/>
          <w:lang w:val="en" w:eastAsia="en-AU"/>
        </w:rPr>
        <w:t>.)</w:t>
      </w:r>
    </w:p>
    <w:p w:rsidR="00836246" w:rsidRPr="00756AF2" w:rsidRDefault="00836246" w:rsidP="00836246">
      <w:pPr>
        <w:numPr>
          <w:ilvl w:val="0"/>
          <w:numId w:val="9"/>
        </w:numPr>
        <w:shd w:val="clear" w:color="auto" w:fill="FFFFFF"/>
        <w:ind w:left="714" w:hanging="357"/>
        <w:rPr>
          <w:rFonts w:ascii="Arial" w:hAnsi="Arial" w:cs="Arial"/>
          <w:lang w:val="en" w:eastAsia="en-AU"/>
        </w:rPr>
      </w:pPr>
      <w:proofErr w:type="spellStart"/>
      <w:r w:rsidRPr="00756AF2">
        <w:rPr>
          <w:rFonts w:ascii="Arial" w:hAnsi="Arial" w:cs="Arial"/>
          <w:lang w:val="en" w:eastAsia="en-AU"/>
        </w:rPr>
        <w:t>Deafblindness</w:t>
      </w:r>
      <w:proofErr w:type="spellEnd"/>
      <w:r w:rsidRPr="00756AF2">
        <w:rPr>
          <w:rFonts w:ascii="Arial" w:hAnsi="Arial" w:cs="Arial"/>
          <w:lang w:val="en" w:eastAsia="en-AU"/>
        </w:rPr>
        <w:t xml:space="preserve"> confirmed by ophthalmologist and audiologist and assessed as resulting in permanent and severe to total impairment of visual function and hearing.</w:t>
      </w:r>
    </w:p>
    <w:p w:rsidR="00836246" w:rsidRPr="00756AF2" w:rsidRDefault="00836246" w:rsidP="00836246">
      <w:pPr>
        <w:numPr>
          <w:ilvl w:val="0"/>
          <w:numId w:val="9"/>
        </w:numPr>
        <w:shd w:val="clear" w:color="auto" w:fill="FFFFFF"/>
      </w:pPr>
      <w:r w:rsidRPr="00756AF2">
        <w:rPr>
          <w:rFonts w:ascii="Arial" w:hAnsi="Arial" w:cs="Arial"/>
          <w:lang w:val="en" w:eastAsia="en-AU"/>
        </w:rPr>
        <w:t>Amputation or congenital absence of a foot, dominant hand or two limbs.</w:t>
      </w:r>
    </w:p>
    <w:p w:rsidR="00836246" w:rsidRPr="00756AF2" w:rsidRDefault="00836246" w:rsidP="009863F5">
      <w:pPr>
        <w:shd w:val="clear" w:color="auto" w:fill="FFFFFF"/>
        <w:rPr>
          <w:rFonts w:ascii="Arial" w:hAnsi="Arial" w:cs="Arial"/>
          <w:lang w:val="en" w:eastAsia="en-AU"/>
        </w:rPr>
      </w:pPr>
    </w:p>
    <w:p w:rsidR="00836246" w:rsidRDefault="00836246" w:rsidP="00836246">
      <w:pPr>
        <w:shd w:val="clear" w:color="auto" w:fill="FFFFFF"/>
        <w:rPr>
          <w:rFonts w:ascii="Arial" w:hAnsi="Arial" w:cs="Arial"/>
          <w:lang w:val="en" w:eastAsia="en-AU"/>
        </w:rPr>
      </w:pPr>
      <w:r w:rsidRPr="00756AF2">
        <w:rPr>
          <w:rFonts w:ascii="Arial" w:hAnsi="Arial" w:cs="Arial"/>
          <w:lang w:val="en" w:eastAsia="en-AU"/>
        </w:rPr>
        <w:t xml:space="preserve">Note: There are many conditions in which the functional capacity is variable and further assessment of functional capacity is required. </w:t>
      </w:r>
    </w:p>
    <w:p w:rsidR="0049021B" w:rsidRDefault="0049021B" w:rsidP="00836246">
      <w:pPr>
        <w:shd w:val="clear" w:color="auto" w:fill="FFFFFF"/>
        <w:rPr>
          <w:rFonts w:ascii="Arial" w:hAnsi="Arial" w:cs="Arial"/>
          <w:lang w:val="en" w:eastAsia="en-AU"/>
        </w:rPr>
      </w:pPr>
    </w:p>
    <w:p w:rsidR="0049021B" w:rsidRDefault="0049021B" w:rsidP="00836246">
      <w:pPr>
        <w:shd w:val="clear" w:color="auto" w:fill="FFFFFF"/>
        <w:rPr>
          <w:rFonts w:ascii="Arial" w:hAnsi="Arial" w:cs="Arial"/>
          <w:lang w:val="en" w:eastAsia="en-AU"/>
        </w:rPr>
      </w:pPr>
    </w:p>
    <w:p w:rsidR="0049021B" w:rsidRDefault="0049021B" w:rsidP="0049021B">
      <w:pPr>
        <w:shd w:val="clear" w:color="auto" w:fill="FFFFFF"/>
        <w:rPr>
          <w:rFonts w:ascii="Arial" w:hAnsi="Arial" w:cs="Arial"/>
          <w:lang w:val="en" w:eastAsia="en-AU"/>
        </w:rPr>
      </w:pPr>
    </w:p>
    <w:p w:rsidR="0049021B" w:rsidRDefault="0049021B" w:rsidP="0049021B">
      <w:pPr>
        <w:pStyle w:val="DHHSaccessibilitypara"/>
        <w:pBdr>
          <w:top w:val="single" w:sz="4" w:space="1" w:color="auto"/>
          <w:left w:val="single" w:sz="4" w:space="4" w:color="auto"/>
          <w:bottom w:val="single" w:sz="4" w:space="0" w:color="auto"/>
          <w:right w:val="single" w:sz="4" w:space="4" w:color="auto"/>
        </w:pBdr>
      </w:pPr>
      <w:r>
        <w:t>To receive this publication in an accessible format phone 9096 5111, using the National Relay Service 13 36 77 if required.</w:t>
      </w:r>
    </w:p>
    <w:p w:rsidR="0049021B" w:rsidRDefault="0049021B" w:rsidP="0049021B">
      <w:pPr>
        <w:pStyle w:val="DHHSbody"/>
        <w:pBdr>
          <w:top w:val="single" w:sz="4" w:space="1" w:color="auto"/>
          <w:left w:val="single" w:sz="4" w:space="4" w:color="auto"/>
          <w:bottom w:val="single" w:sz="4" w:space="0" w:color="auto"/>
          <w:right w:val="single" w:sz="4" w:space="4" w:color="auto"/>
        </w:pBdr>
      </w:pPr>
      <w:r>
        <w:t>Authorised and published by the Victorian Government, 1 Treasury Place, Melbourne.</w:t>
      </w:r>
    </w:p>
    <w:p w:rsidR="0049021B" w:rsidRDefault="0049021B" w:rsidP="0049021B">
      <w:pPr>
        <w:pStyle w:val="DHHSbody"/>
        <w:pBdr>
          <w:top w:val="single" w:sz="4" w:space="1" w:color="auto"/>
          <w:left w:val="single" w:sz="4" w:space="4" w:color="auto"/>
          <w:bottom w:val="single" w:sz="4" w:space="0" w:color="auto"/>
          <w:right w:val="single" w:sz="4" w:space="4" w:color="auto"/>
        </w:pBdr>
      </w:pPr>
      <w:r>
        <w:t>© State of Victoria, Department of Health and Human Services March 2017</w:t>
      </w:r>
    </w:p>
    <w:p w:rsidR="0049021B" w:rsidRPr="00756AF2" w:rsidRDefault="0049021B" w:rsidP="0049021B">
      <w:pPr>
        <w:shd w:val="clear" w:color="auto" w:fill="FFFFFF"/>
        <w:rPr>
          <w:rFonts w:ascii="Arial" w:hAnsi="Arial" w:cs="Arial"/>
          <w:lang w:val="en" w:eastAsia="en-AU"/>
        </w:rPr>
      </w:pPr>
    </w:p>
    <w:p w:rsidR="00B2752E" w:rsidRPr="00906490" w:rsidRDefault="00B2752E" w:rsidP="00FF6D9D">
      <w:pPr>
        <w:pStyle w:val="DHHSbody"/>
      </w:pPr>
    </w:p>
    <w:sectPr w:rsidR="00B2752E" w:rsidRPr="00906490"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246" w:rsidRDefault="00836246">
      <w:r>
        <w:separator/>
      </w:r>
    </w:p>
  </w:endnote>
  <w:endnote w:type="continuationSeparator" w:id="0">
    <w:p w:rsidR="00836246" w:rsidRDefault="0083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836246"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E6117D" w:rsidP="0051568D">
    <w:pPr>
      <w:pStyle w:val="DHHSfooter"/>
    </w:pPr>
    <w:r>
      <w:t>Supporting access to the NDIS</w:t>
    </w:r>
    <w:r w:rsidR="009D70A4" w:rsidRPr="00A11421">
      <w:tab/>
    </w:r>
    <w:r w:rsidR="009D70A4" w:rsidRPr="00A11421">
      <w:fldChar w:fldCharType="begin"/>
    </w:r>
    <w:r w:rsidR="009D70A4" w:rsidRPr="00A11421">
      <w:instrText xml:space="preserve"> PAGE </w:instrText>
    </w:r>
    <w:r w:rsidR="009D70A4" w:rsidRPr="00A11421">
      <w:fldChar w:fldCharType="separate"/>
    </w:r>
    <w:r w:rsidR="003A0DD0">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246" w:rsidRDefault="00836246" w:rsidP="002862F1">
      <w:pPr>
        <w:spacing w:before="120"/>
      </w:pPr>
      <w:r>
        <w:separator/>
      </w:r>
    </w:p>
  </w:footnote>
  <w:footnote w:type="continuationSeparator" w:id="0">
    <w:p w:rsidR="00836246" w:rsidRDefault="0083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69A59C9"/>
    <w:multiLevelType w:val="multilevel"/>
    <w:tmpl w:val="B038F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7F1BBB"/>
    <w:multiLevelType w:val="hybridMultilevel"/>
    <w:tmpl w:val="5EB80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53E169A"/>
    <w:multiLevelType w:val="multilevel"/>
    <w:tmpl w:val="88468F74"/>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6F36C83"/>
    <w:multiLevelType w:val="hybridMultilevel"/>
    <w:tmpl w:val="7B46C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240F5D"/>
    <w:multiLevelType w:val="hybridMultilevel"/>
    <w:tmpl w:val="3E16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4A39E5"/>
    <w:multiLevelType w:val="multilevel"/>
    <w:tmpl w:val="B038F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23526"/>
    <w:multiLevelType w:val="multilevel"/>
    <w:tmpl w:val="577EDF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num>
  <w:num w:numId="10">
    <w:abstractNumId w:val="9"/>
  </w:num>
  <w:num w:numId="11">
    <w:abstractNumId w:val="11"/>
  </w:num>
  <w:num w:numId="12">
    <w:abstractNumId w:val="10"/>
  </w:num>
  <w:num w:numId="13">
    <w:abstractNumId w:val="6"/>
  </w:num>
  <w:num w:numId="14">
    <w:abstractNumId w:val="8"/>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46"/>
    <w:rsid w:val="000072B6"/>
    <w:rsid w:val="0001021B"/>
    <w:rsid w:val="00011D89"/>
    <w:rsid w:val="00024D89"/>
    <w:rsid w:val="000250B6"/>
    <w:rsid w:val="00032103"/>
    <w:rsid w:val="00033D81"/>
    <w:rsid w:val="000368F8"/>
    <w:rsid w:val="00041BF0"/>
    <w:rsid w:val="0004536B"/>
    <w:rsid w:val="00046B68"/>
    <w:rsid w:val="000527DD"/>
    <w:rsid w:val="000578B2"/>
    <w:rsid w:val="00060959"/>
    <w:rsid w:val="000663CD"/>
    <w:rsid w:val="000733FE"/>
    <w:rsid w:val="00074219"/>
    <w:rsid w:val="00074ED5"/>
    <w:rsid w:val="000867F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6574D"/>
    <w:rsid w:val="001771DD"/>
    <w:rsid w:val="00177995"/>
    <w:rsid w:val="00177A8C"/>
    <w:rsid w:val="00186B33"/>
    <w:rsid w:val="00192F9D"/>
    <w:rsid w:val="00196EB8"/>
    <w:rsid w:val="00196EFB"/>
    <w:rsid w:val="001979FF"/>
    <w:rsid w:val="00197B17"/>
    <w:rsid w:val="00197DC2"/>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A6135"/>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0DD0"/>
    <w:rsid w:val="003A46C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21B"/>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4C8"/>
    <w:rsid w:val="00576E84"/>
    <w:rsid w:val="00581C14"/>
    <w:rsid w:val="00582B8C"/>
    <w:rsid w:val="0058757E"/>
    <w:rsid w:val="00596A4B"/>
    <w:rsid w:val="00597507"/>
    <w:rsid w:val="005B21B6"/>
    <w:rsid w:val="005B3A08"/>
    <w:rsid w:val="005B49E1"/>
    <w:rsid w:val="005B7A63"/>
    <w:rsid w:val="005C0955"/>
    <w:rsid w:val="005C49DA"/>
    <w:rsid w:val="005C50F3"/>
    <w:rsid w:val="005C5D91"/>
    <w:rsid w:val="005D07B8"/>
    <w:rsid w:val="005D6597"/>
    <w:rsid w:val="005E14E7"/>
    <w:rsid w:val="005E26A3"/>
    <w:rsid w:val="005E447E"/>
    <w:rsid w:val="005F0775"/>
    <w:rsid w:val="005F0CF5"/>
    <w:rsid w:val="005F21EB"/>
    <w:rsid w:val="00600D34"/>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C3D1F"/>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6AF2"/>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36246"/>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4A2C"/>
    <w:rsid w:val="008D2846"/>
    <w:rsid w:val="008D4236"/>
    <w:rsid w:val="008D462F"/>
    <w:rsid w:val="008D6DCF"/>
    <w:rsid w:val="008E4376"/>
    <w:rsid w:val="008E7A0A"/>
    <w:rsid w:val="008F015E"/>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B4A3C"/>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49B0"/>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2255"/>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0066"/>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628E"/>
    <w:rsid w:val="00D17B72"/>
    <w:rsid w:val="00D3185C"/>
    <w:rsid w:val="00D33E72"/>
    <w:rsid w:val="00D35BD6"/>
    <w:rsid w:val="00D361B5"/>
    <w:rsid w:val="00D411A2"/>
    <w:rsid w:val="00D4606D"/>
    <w:rsid w:val="00D464D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117D"/>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92ED470"/>
  <w15:docId w15:val="{46916CA0-C025-417D-A025-0F7AAD39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46"/>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link w:val="DHHSaccessibilityparaChar"/>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locked/>
    <w:rsid w:val="00836246"/>
    <w:rPr>
      <w:rFonts w:ascii="Arial" w:eastAsia="Times" w:hAnsi="Arial"/>
      <w:lang w:eastAsia="en-US"/>
    </w:rPr>
  </w:style>
  <w:style w:type="paragraph" w:styleId="NormalWeb">
    <w:name w:val="Normal (Web)"/>
    <w:basedOn w:val="Normal"/>
    <w:uiPriority w:val="99"/>
    <w:unhideWhenUsed/>
    <w:rsid w:val="00836246"/>
    <w:pPr>
      <w:spacing w:before="100" w:beforeAutospacing="1" w:after="100" w:afterAutospacing="1"/>
    </w:pPr>
    <w:rPr>
      <w:rFonts w:ascii="Times New Roman" w:hAnsi="Times New Roman"/>
      <w:sz w:val="24"/>
      <w:szCs w:val="24"/>
      <w:lang w:eastAsia="en-AU"/>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accessibilityparaChar">
    <w:name w:val="DHHS accessibility para Char"/>
    <w:link w:val="DHHSaccessibilitypara"/>
    <w:uiPriority w:val="8"/>
    <w:locked/>
    <w:rsid w:val="0049021B"/>
    <w:rPr>
      <w:rFonts w:ascii="Arial" w:eastAsia="Times" w:hAnsi="Arial"/>
      <w:sz w:val="24"/>
      <w:szCs w:val="19"/>
      <w:lang w:eastAsia="en-US"/>
    </w:rPr>
  </w:style>
  <w:style w:type="character" w:styleId="UnresolvedMention">
    <w:name w:val="Unresolved Mention"/>
    <w:basedOn w:val="DefaultParagraphFont"/>
    <w:uiPriority w:val="99"/>
    <w:semiHidden/>
    <w:unhideWhenUsed/>
    <w:rsid w:val="002A6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is.gov.au/understanding/ndis-rollout/victo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langua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di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800B1-E902-4733-869F-5473DB64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04 Green 7726.dot</Template>
  <TotalTime>6</TotalTime>
  <Pages>3</Pages>
  <Words>1258</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role of General Practitioners to support access to the NDIS_April17</vt:lpstr>
    </vt:vector>
  </TitlesOfParts>
  <Company>Department of Health and Human Services</Company>
  <LinksUpToDate>false</LinksUpToDate>
  <CharactersWithSpaces>8555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General Practitioners to support access to the NDIS_April17</dc:title>
  <dc:subject>The role of General Practitioners to support access to the NDIS_April17</dc:subject>
  <dc:creator>NDIS Branch</dc:creator>
  <cp:keywords>General Practitioner, Support, Access, NDIS,April17</cp:keywords>
  <cp:lastModifiedBy>Eileen Khaw (DHHS)</cp:lastModifiedBy>
  <cp:revision>5</cp:revision>
  <cp:lastPrinted>2015-08-21T03:17:00Z</cp:lastPrinted>
  <dcterms:created xsi:type="dcterms:W3CDTF">2019-08-19T02:49:00Z</dcterms:created>
  <dcterms:modified xsi:type="dcterms:W3CDTF">2019-10-02T03:57:00Z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