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3A4A" w14:textId="77777777" w:rsidR="0074696E" w:rsidRPr="004C6EEE" w:rsidRDefault="00DB7EB4" w:rsidP="00AD784C">
      <w:pPr>
        <w:pStyle w:val="Spacerparatopoffirstpage"/>
      </w:pPr>
      <w:r>
        <w:drawing>
          <wp:anchor distT="0" distB="0" distL="114300" distR="114300" simplePos="0" relativeHeight="251657728" behindDoc="1" locked="1" layoutInCell="0" allowOverlap="1" wp14:anchorId="3850E4C8" wp14:editId="126591F8">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1FC47"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547AB288" w14:textId="77777777" w:rsidTr="001C277E">
        <w:trPr>
          <w:trHeight w:val="1247"/>
        </w:trPr>
        <w:tc>
          <w:tcPr>
            <w:tcW w:w="8046" w:type="dxa"/>
            <w:shd w:val="clear" w:color="auto" w:fill="auto"/>
            <w:vAlign w:val="bottom"/>
          </w:tcPr>
          <w:p w14:paraId="12A81001" w14:textId="77777777" w:rsidR="00AD784C" w:rsidRPr="00161AA0" w:rsidRDefault="00581DE8" w:rsidP="00A91406">
            <w:pPr>
              <w:pStyle w:val="DHHSmainheading"/>
            </w:pPr>
            <w:r>
              <w:t>Department of Health and Human Services Factsheet</w:t>
            </w:r>
          </w:p>
        </w:tc>
      </w:tr>
      <w:tr w:rsidR="00AD784C" w14:paraId="1BD89D00" w14:textId="77777777" w:rsidTr="00357B4E">
        <w:trPr>
          <w:trHeight w:hRule="exact" w:val="1162"/>
        </w:trPr>
        <w:tc>
          <w:tcPr>
            <w:tcW w:w="8046" w:type="dxa"/>
            <w:shd w:val="clear" w:color="auto" w:fill="auto"/>
            <w:tcMar>
              <w:top w:w="170" w:type="dxa"/>
              <w:bottom w:w="510" w:type="dxa"/>
            </w:tcMar>
          </w:tcPr>
          <w:p w14:paraId="021FDFC8" w14:textId="21AD6E81" w:rsidR="00357B4E" w:rsidRPr="00AD784C" w:rsidRDefault="00276A70" w:rsidP="00276A70">
            <w:pPr>
              <w:pStyle w:val="DHHSmainsubheading"/>
              <w:rPr>
                <w:szCs w:val="28"/>
              </w:rPr>
            </w:pPr>
            <w:r>
              <w:rPr>
                <w:szCs w:val="28"/>
              </w:rPr>
              <w:t xml:space="preserve">Information for </w:t>
            </w:r>
            <w:r w:rsidR="001946D1">
              <w:rPr>
                <w:szCs w:val="28"/>
              </w:rPr>
              <w:t>SIL</w:t>
            </w:r>
            <w:r>
              <w:rPr>
                <w:szCs w:val="28"/>
              </w:rPr>
              <w:t xml:space="preserve"> providers </w:t>
            </w:r>
          </w:p>
        </w:tc>
      </w:tr>
    </w:tbl>
    <w:p w14:paraId="600BDC52" w14:textId="77777777" w:rsidR="007173CA" w:rsidRDefault="007173CA" w:rsidP="007173CA">
      <w:pPr>
        <w:pStyle w:val="DHHSbody"/>
      </w:pPr>
    </w:p>
    <w:p w14:paraId="42102608" w14:textId="77777777"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14:paraId="008FDE7F" w14:textId="77777777" w:rsidR="00F64303" w:rsidRDefault="00F64303" w:rsidP="00F64303">
      <w:pPr>
        <w:pStyle w:val="Heading1"/>
        <w:spacing w:before="0"/>
        <w:rPr>
          <w:b/>
        </w:rPr>
      </w:pPr>
      <w:r>
        <w:t xml:space="preserve">Requirements of Victorian SIL providers </w:t>
      </w:r>
    </w:p>
    <w:p w14:paraId="2A575C98" w14:textId="131A9FE3" w:rsidR="00F64303" w:rsidRDefault="00A955A1" w:rsidP="001946D1">
      <w:pPr>
        <w:pStyle w:val="DHHSbullet1"/>
        <w:numPr>
          <w:ilvl w:val="0"/>
          <w:numId w:val="9"/>
        </w:numPr>
      </w:pPr>
      <w:r>
        <w:t>Victoria</w:t>
      </w:r>
      <w:r w:rsidR="00F64303">
        <w:t xml:space="preserve"> will retain responsibility for regulating residential rights for people with a disability living in S</w:t>
      </w:r>
      <w:r w:rsidR="00722DF6">
        <w:t>pecialist Disability Accommodation (S</w:t>
      </w:r>
      <w:r w:rsidR="00F64303">
        <w:t>DA</w:t>
      </w:r>
      <w:r w:rsidR="00722DF6">
        <w:t>)</w:t>
      </w:r>
      <w:r w:rsidR="00F64303">
        <w:t xml:space="preserve"> enrolled dwellings</w:t>
      </w:r>
      <w:r w:rsidR="00722DF6">
        <w:t>.</w:t>
      </w:r>
      <w:r w:rsidR="00F64303">
        <w:t xml:space="preserve"> </w:t>
      </w:r>
    </w:p>
    <w:p w14:paraId="7F7470AC" w14:textId="77777777" w:rsidR="001946D1" w:rsidRDefault="001946D1" w:rsidP="001946D1">
      <w:pPr>
        <w:pStyle w:val="DHHSbody"/>
      </w:pPr>
    </w:p>
    <w:p w14:paraId="7487FE5F" w14:textId="77777777" w:rsidR="00F64303" w:rsidRDefault="00F64303" w:rsidP="00F64303">
      <w:pPr>
        <w:pStyle w:val="DHHSbullet1"/>
        <w:numPr>
          <w:ilvl w:val="0"/>
          <w:numId w:val="9"/>
        </w:numPr>
      </w:pPr>
      <w:r>
        <w:rPr>
          <w:rFonts w:eastAsia="Times New Roman"/>
        </w:rPr>
        <w:t xml:space="preserve">Under the NDIS the provision of </w:t>
      </w:r>
      <w:r>
        <w:t xml:space="preserve">Supported Independent Living (SIL) </w:t>
      </w:r>
      <w:r>
        <w:rPr>
          <w:rFonts w:eastAsia="Times New Roman"/>
        </w:rPr>
        <w:t>and SDA services has been separated and SIL providers will no longer be responsible for residential management. This separation of functions aims to improve the choice and control of SDA residents by enabling them to choose who provides their housing and who provides their support.</w:t>
      </w:r>
    </w:p>
    <w:p w14:paraId="20366EF9" w14:textId="77777777" w:rsidR="00F64303" w:rsidRDefault="00F64303" w:rsidP="001946D1">
      <w:pPr>
        <w:pStyle w:val="DHHSbody"/>
      </w:pPr>
    </w:p>
    <w:p w14:paraId="634C0A44" w14:textId="77777777" w:rsidR="00F64303" w:rsidRPr="00A955A1" w:rsidRDefault="00F64303" w:rsidP="00F64303">
      <w:pPr>
        <w:pStyle w:val="DHHSbullet1"/>
        <w:numPr>
          <w:ilvl w:val="0"/>
          <w:numId w:val="9"/>
        </w:numPr>
        <w:shd w:val="clear" w:color="auto" w:fill="FFFFFF" w:themeFill="background1"/>
        <w:ind w:left="360"/>
        <w:rPr>
          <w:rFonts w:eastAsia="Times New Roman"/>
        </w:rPr>
      </w:pPr>
      <w:r>
        <w:rPr>
          <w:rFonts w:eastAsia="Times New Roman"/>
        </w:rPr>
        <w:t>SIL</w:t>
      </w:r>
      <w:r>
        <w:t xml:space="preserve"> providers will continue to play a critical role in supporting individuals to develop the skills to live as independently as possible in SDA enrolled dwellings, as well as working clo</w:t>
      </w:r>
      <w:bookmarkStart w:id="1" w:name="_GoBack"/>
      <w:bookmarkEnd w:id="1"/>
      <w:r>
        <w:t>sely with SDA providers of SDA enrolled dwellings to help facilitate many of the tenancy management functions SDA providers will soon be responsible for, and to facilitate access to SDA enrolled dwellings by community visitors.</w:t>
      </w:r>
    </w:p>
    <w:p w14:paraId="7732BB4D" w14:textId="77777777" w:rsidR="00A955A1" w:rsidRDefault="00A955A1" w:rsidP="001946D1">
      <w:pPr>
        <w:pStyle w:val="DHHSbody"/>
      </w:pPr>
    </w:p>
    <w:p w14:paraId="704868B0" w14:textId="77777777" w:rsidR="00A955A1" w:rsidRDefault="00A955A1" w:rsidP="00A955A1">
      <w:pPr>
        <w:pStyle w:val="DHHSbullet1"/>
        <w:numPr>
          <w:ilvl w:val="0"/>
          <w:numId w:val="9"/>
        </w:numPr>
      </w:pPr>
      <w:r>
        <w:t xml:space="preserve">Residential rights for people with disability living in SDA enrolled dwellings are protected under the </w:t>
      </w:r>
      <w:r w:rsidR="00AF20B3">
        <w:t>Residential Tenancies Act 1997 (RTA). C</w:t>
      </w:r>
      <w:r>
        <w:t xml:space="preserve">onsumer Affairs Victoria (CAV) </w:t>
      </w:r>
      <w:r w:rsidR="00AF20B3">
        <w:t>i</w:t>
      </w:r>
      <w:r>
        <w:t xml:space="preserve">s the state regulator </w:t>
      </w:r>
      <w:r w:rsidR="00AF20B3">
        <w:t>of the RTA.</w:t>
      </w:r>
    </w:p>
    <w:p w14:paraId="24E5218C" w14:textId="77777777" w:rsidR="00F64303" w:rsidRPr="001946D1" w:rsidRDefault="00F64303" w:rsidP="001946D1">
      <w:pPr>
        <w:pStyle w:val="DHHSbody"/>
      </w:pPr>
    </w:p>
    <w:p w14:paraId="0544CA36" w14:textId="77777777" w:rsidR="00F64303" w:rsidRDefault="00F64303" w:rsidP="00F64303">
      <w:pPr>
        <w:pStyle w:val="Heading1"/>
        <w:spacing w:before="0"/>
      </w:pPr>
      <w:r>
        <w:t>What to do now</w:t>
      </w:r>
    </w:p>
    <w:p w14:paraId="3B0E1EA2" w14:textId="766E9A2C" w:rsidR="00F64303" w:rsidRDefault="00F64303" w:rsidP="00F64303">
      <w:pPr>
        <w:pStyle w:val="DHHSbullet1"/>
        <w:numPr>
          <w:ilvl w:val="0"/>
          <w:numId w:val="9"/>
        </w:numPr>
        <w:shd w:val="clear" w:color="auto" w:fill="FFFFFF" w:themeFill="background1"/>
        <w:ind w:left="360"/>
      </w:pPr>
      <w:bookmarkStart w:id="2" w:name="_Toc440566509"/>
      <w:r>
        <w:t xml:space="preserve">SIL providers </w:t>
      </w:r>
      <w:r w:rsidR="00057399">
        <w:t xml:space="preserve">will continue to manage residential arrangements under the existing residential statement and meet the requirements of Part 5, Division 2 of the </w:t>
      </w:r>
      <w:r w:rsidR="00057399" w:rsidRPr="00057399">
        <w:rPr>
          <w:i/>
          <w:iCs/>
        </w:rPr>
        <w:t>Disability Act 2006</w:t>
      </w:r>
      <w:r w:rsidR="00057399">
        <w:t xml:space="preserve"> until all residents have transitioned to new residential agreements under the RTA</w:t>
      </w:r>
      <w:r w:rsidR="00722DF6">
        <w:t>.</w:t>
      </w:r>
    </w:p>
    <w:p w14:paraId="27B9FC5A" w14:textId="77777777" w:rsidR="00F64303" w:rsidRDefault="00F64303" w:rsidP="001946D1">
      <w:pPr>
        <w:pStyle w:val="DHHSbody"/>
      </w:pPr>
    </w:p>
    <w:p w14:paraId="2512D7D2" w14:textId="77777777" w:rsidR="00F64303" w:rsidRDefault="00F64303" w:rsidP="00F64303">
      <w:pPr>
        <w:pStyle w:val="DHHSbullet1"/>
        <w:numPr>
          <w:ilvl w:val="0"/>
          <w:numId w:val="9"/>
        </w:numPr>
        <w:shd w:val="clear" w:color="auto" w:fill="FFFFFF" w:themeFill="background1"/>
        <w:ind w:left="360"/>
      </w:pPr>
      <w:r>
        <w:t xml:space="preserve">Existing provider registration under the Disability Act will continue until all SDA residents have transitioned </w:t>
      </w:r>
      <w:r w:rsidR="00057399">
        <w:t>to SDA arrangements</w:t>
      </w:r>
      <w:r>
        <w:t>.</w:t>
      </w:r>
    </w:p>
    <w:p w14:paraId="5EEE65EF" w14:textId="77777777" w:rsidR="00F64303" w:rsidRPr="001946D1" w:rsidRDefault="00F64303" w:rsidP="001946D1">
      <w:pPr>
        <w:pStyle w:val="DHHSbody"/>
      </w:pPr>
    </w:p>
    <w:bookmarkEnd w:id="2"/>
    <w:p w14:paraId="7AC96912" w14:textId="77777777" w:rsidR="00F64303" w:rsidRDefault="00F64303" w:rsidP="00F64303">
      <w:pPr>
        <w:pStyle w:val="Heading1"/>
        <w:spacing w:before="0"/>
      </w:pPr>
      <w:r>
        <w:t xml:space="preserve">What to do when </w:t>
      </w:r>
      <w:r w:rsidR="005D2771">
        <w:t>residents have transitioned to SDA</w:t>
      </w:r>
    </w:p>
    <w:p w14:paraId="1BD0E348" w14:textId="77777777" w:rsidR="00F64303" w:rsidRDefault="00F64303" w:rsidP="00F64303">
      <w:pPr>
        <w:pStyle w:val="DHHSbullet1"/>
        <w:numPr>
          <w:ilvl w:val="0"/>
          <w:numId w:val="9"/>
        </w:numPr>
      </w:pPr>
      <w:r>
        <w:rPr>
          <w:lang w:val="en-US"/>
        </w:rPr>
        <w:t>Roles and responsibilities of SDA and SIL providers under the NDIS are provided in the NDIS Act (2013), NDIS Rules, and SDA module in the NDIS Practice Standards.</w:t>
      </w:r>
    </w:p>
    <w:p w14:paraId="37AC11DB" w14:textId="77777777" w:rsidR="00F64303" w:rsidRDefault="00F64303" w:rsidP="001946D1">
      <w:pPr>
        <w:pStyle w:val="DHHSbody"/>
      </w:pPr>
    </w:p>
    <w:p w14:paraId="5F35CA16" w14:textId="1DAEF81D" w:rsidR="00F64303" w:rsidRDefault="00F64303" w:rsidP="00F64303">
      <w:pPr>
        <w:pStyle w:val="DHHSbullet1"/>
        <w:numPr>
          <w:ilvl w:val="0"/>
          <w:numId w:val="9"/>
        </w:numPr>
      </w:pPr>
      <w:r>
        <w:t xml:space="preserve">SDA and SIL providers will enter into collaborative agreements for working </w:t>
      </w:r>
      <w:r w:rsidR="00722DF6">
        <w:t xml:space="preserve">with </w:t>
      </w:r>
      <w:r>
        <w:t>SDA residents. These collaborative agreements will reflect both the NDIS requirements for SIL and SDA providers and new roles and responsibilities of SDA providers and residency rights of SDA residents</w:t>
      </w:r>
      <w:r w:rsidR="005D2771">
        <w:t xml:space="preserve"> under the RTA</w:t>
      </w:r>
      <w:r>
        <w:t xml:space="preserve">. </w:t>
      </w:r>
    </w:p>
    <w:p w14:paraId="2D968B6E" w14:textId="77777777" w:rsidR="00F64303" w:rsidRDefault="00F64303" w:rsidP="001946D1">
      <w:pPr>
        <w:pStyle w:val="DHHSbody"/>
      </w:pPr>
    </w:p>
    <w:p w14:paraId="036FC1D9" w14:textId="3C2DB5D3" w:rsidR="0065543B" w:rsidRPr="00635C65" w:rsidRDefault="0065543B" w:rsidP="0065543B">
      <w:pPr>
        <w:pStyle w:val="DHHSbullet1"/>
        <w:rPr>
          <w:rFonts w:eastAsia="Times New Roman"/>
        </w:rPr>
      </w:pPr>
      <w:r>
        <w:lastRenderedPageBreak/>
        <w:t xml:space="preserve">The collaborative agreement will include how SIL and SDA providers </w:t>
      </w:r>
      <w:r w:rsidR="00722DF6">
        <w:t>will</w:t>
      </w:r>
      <w:r>
        <w:t xml:space="preserve"> work together in supporting residents to exercise their rights and responsibilities under their new residency agreements. </w:t>
      </w:r>
    </w:p>
    <w:p w14:paraId="0A39C918" w14:textId="77777777" w:rsidR="00FE107B" w:rsidRDefault="00FE107B" w:rsidP="001946D1">
      <w:pPr>
        <w:pStyle w:val="DHHSbody"/>
      </w:pPr>
    </w:p>
    <w:p w14:paraId="0817CE6A" w14:textId="77777777" w:rsidR="00FE107B" w:rsidRDefault="00FE107B" w:rsidP="00FE107B">
      <w:pPr>
        <w:pStyle w:val="Heading2"/>
      </w:pPr>
      <w:bookmarkStart w:id="3" w:name="_Hlk32397259"/>
      <w:r>
        <w:t>More information</w:t>
      </w:r>
    </w:p>
    <w:p w14:paraId="631A547E" w14:textId="2D4A8C38" w:rsidR="00F64303" w:rsidRDefault="00F64303" w:rsidP="00F64303">
      <w:pPr>
        <w:pStyle w:val="DHHSbullet1"/>
        <w:numPr>
          <w:ilvl w:val="0"/>
          <w:numId w:val="9"/>
        </w:numPr>
      </w:pPr>
      <w:r>
        <w:t xml:space="preserve">More information about entering into collaborative agreements </w:t>
      </w:r>
      <w:r w:rsidR="005D2771">
        <w:t xml:space="preserve">is available on the </w:t>
      </w:r>
      <w:hyperlink r:id="rId11" w:history="1">
        <w:r w:rsidR="005D2771" w:rsidRPr="00FE107B">
          <w:rPr>
            <w:rStyle w:val="Hyperlink"/>
          </w:rPr>
          <w:t>NDIS website</w:t>
        </w:r>
      </w:hyperlink>
      <w:r w:rsidR="00FE107B">
        <w:t>.</w:t>
      </w:r>
    </w:p>
    <w:p w14:paraId="04EB7287" w14:textId="1F1EE92E" w:rsidR="00FE107B" w:rsidRDefault="00FE107B" w:rsidP="00FE107B">
      <w:pPr>
        <w:pStyle w:val="DHHSbullet1"/>
        <w:numPr>
          <w:ilvl w:val="0"/>
          <w:numId w:val="1"/>
        </w:numPr>
      </w:pPr>
      <w:bookmarkStart w:id="4" w:name="_Hlk32396791"/>
      <w:r>
        <w:t xml:space="preserve">Refer to the </w:t>
      </w:r>
      <w:hyperlink r:id="rId12" w:history="1">
        <w:r w:rsidRPr="00F90BF6">
          <w:rPr>
            <w:rStyle w:val="Hyperlink"/>
            <w:i/>
          </w:rPr>
          <w:t>Residential</w:t>
        </w:r>
        <w:r w:rsidRPr="00F90BF6">
          <w:rPr>
            <w:rStyle w:val="Hyperlink"/>
            <w:i/>
          </w:rPr>
          <w:t xml:space="preserve"> </w:t>
        </w:r>
        <w:r w:rsidRPr="00F90BF6">
          <w:rPr>
            <w:rStyle w:val="Hyperlink"/>
            <w:i/>
          </w:rPr>
          <w:t>Tenancies Act 1997</w:t>
        </w:r>
      </w:hyperlink>
      <w:r>
        <w:t xml:space="preserve"> for information on the new SDA laws, </w:t>
      </w:r>
      <w:r>
        <w:t>and</w:t>
      </w:r>
      <w:r>
        <w:t xml:space="preserve"> </w:t>
      </w:r>
      <w:r w:rsidRPr="009B7D46">
        <w:t xml:space="preserve">the </w:t>
      </w:r>
      <w:hyperlink r:id="rId13" w:history="1">
        <w:r w:rsidRPr="009B7D46">
          <w:rPr>
            <w:rStyle w:val="Hyperlink"/>
          </w:rPr>
          <w:t>C</w:t>
        </w:r>
        <w:r>
          <w:rPr>
            <w:rStyle w:val="Hyperlink"/>
          </w:rPr>
          <w:t xml:space="preserve">onsumer Affairs Victoria </w:t>
        </w:r>
        <w:r w:rsidRPr="009B7D46">
          <w:rPr>
            <w:rStyle w:val="Hyperlink"/>
          </w:rPr>
          <w:t>web-site</w:t>
        </w:r>
      </w:hyperlink>
      <w:r>
        <w:t>.</w:t>
      </w:r>
    </w:p>
    <w:p w14:paraId="1379335E" w14:textId="1CD127CA" w:rsidR="00F64303" w:rsidRPr="00FE107B" w:rsidRDefault="00F64303" w:rsidP="00FE107B">
      <w:pPr>
        <w:pStyle w:val="DHHSbullet1"/>
        <w:numPr>
          <w:ilvl w:val="0"/>
          <w:numId w:val="9"/>
        </w:numPr>
        <w:rPr>
          <w:rFonts w:ascii="Calibri" w:eastAsia="Times New Roman" w:hAnsi="Calibri" w:cs="Calibri"/>
          <w:sz w:val="22"/>
          <w:szCs w:val="22"/>
          <w:lang w:eastAsia="en-AU"/>
        </w:rPr>
      </w:pPr>
      <w:bookmarkStart w:id="5" w:name="_Hlk12543790"/>
      <w:bookmarkEnd w:id="4"/>
      <w:r>
        <w:t>Questions about implementing the new SDA laws and other implementation issues may be sent to:</w:t>
      </w:r>
      <w:r w:rsidR="00FE107B">
        <w:t xml:space="preserve"> </w:t>
      </w:r>
      <w:bookmarkEnd w:id="5"/>
      <w:r>
        <w:fldChar w:fldCharType="begin"/>
      </w:r>
      <w:r>
        <w:instrText xml:space="preserve"> HYPERLINK "mailto:qualityandsafeguards@dhhs.vic.gov.au" </w:instrText>
      </w:r>
      <w:r>
        <w:fldChar w:fldCharType="separate"/>
      </w:r>
      <w:r>
        <w:rPr>
          <w:rStyle w:val="Hyperlink"/>
        </w:rPr>
        <w:t>qualityandsafeguards@dhhs.vic.gov.au</w:t>
      </w:r>
      <w:r>
        <w:fldChar w:fldCharType="end"/>
      </w:r>
      <w:r w:rsidR="00DE719E">
        <w:t>.</w:t>
      </w:r>
      <w:bookmarkEnd w:id="3"/>
    </w:p>
    <w:p w14:paraId="2BB45EB6" w14:textId="77777777" w:rsidR="00F64303" w:rsidRDefault="00F64303" w:rsidP="001946D1">
      <w:pPr>
        <w:pStyle w:val="DHHSbody"/>
      </w:pPr>
    </w:p>
    <w:p w14:paraId="41A2437C" w14:textId="77777777" w:rsidR="00F64303" w:rsidRDefault="00F64303" w:rsidP="001946D1">
      <w:pPr>
        <w:pStyle w:val="DHHSbody"/>
      </w:pPr>
    </w:p>
    <w:p w14:paraId="0903BDF2" w14:textId="77777777" w:rsidR="00F64303" w:rsidRDefault="00F64303" w:rsidP="00F64303">
      <w:pPr>
        <w:pBdr>
          <w:top w:val="single" w:sz="4" w:space="1" w:color="auto"/>
          <w:left w:val="single" w:sz="4" w:space="4" w:color="auto"/>
          <w:bottom w:val="single" w:sz="4" w:space="1" w:color="auto"/>
          <w:right w:val="single" w:sz="4" w:space="4" w:color="auto"/>
        </w:pBdr>
        <w:spacing w:after="200" w:line="300" w:lineRule="atLeast"/>
        <w:rPr>
          <w:rFonts w:ascii="Arial" w:eastAsia="Times" w:hAnsi="Arial" w:cs="Arial"/>
          <w:sz w:val="24"/>
          <w:szCs w:val="24"/>
        </w:rPr>
      </w:pPr>
      <w:r>
        <w:rPr>
          <w:rFonts w:ascii="Arial" w:eastAsia="Times" w:hAnsi="Arial" w:cs="Arial"/>
          <w:sz w:val="24"/>
          <w:szCs w:val="24"/>
        </w:rPr>
        <w:t xml:space="preserve">To receive this publication in an accessible format phone 1800 783 783, using the National Relay Service 13 36 77 if required, or </w:t>
      </w:r>
      <w:hyperlink r:id="rId14" w:history="1">
        <w:r w:rsidR="00E66405" w:rsidRPr="00E66405">
          <w:rPr>
            <w:rStyle w:val="Hyperlink"/>
            <w:rFonts w:ascii="Arial" w:hAnsi="Arial" w:cs="Arial"/>
            <w:sz w:val="24"/>
            <w:szCs w:val="24"/>
          </w:rPr>
          <w:t xml:space="preserve">email Disability and NDIS Branch </w:t>
        </w:r>
      </w:hyperlink>
      <w:r w:rsidR="00E66405" w:rsidRPr="00E66405">
        <w:rPr>
          <w:rStyle w:val="Hyperlink"/>
          <w:rFonts w:ascii="Arial" w:hAnsi="Arial" w:cs="Arial"/>
        </w:rPr>
        <w:t xml:space="preserve"> </w:t>
      </w:r>
      <w:r w:rsidR="00E66405" w:rsidRPr="00E66405">
        <w:rPr>
          <w:rFonts w:ascii="Arial" w:eastAsia="Times" w:hAnsi="Arial" w:cs="Arial"/>
          <w:sz w:val="24"/>
          <w:szCs w:val="24"/>
        </w:rPr>
        <w:t>&lt;</w:t>
      </w:r>
      <w:r w:rsidR="00E66405" w:rsidRPr="00E66405">
        <w:rPr>
          <w:rFonts w:ascii="Arial" w:hAnsi="Arial" w:cs="Arial"/>
          <w:sz w:val="24"/>
          <w:szCs w:val="24"/>
        </w:rPr>
        <w:t>qualityandsafeguards@dhhs.vic.gov.au&gt;</w:t>
      </w:r>
      <w:r w:rsidRPr="00E66405">
        <w:rPr>
          <w:rFonts w:ascii="Arial" w:eastAsia="Times" w:hAnsi="Arial" w:cs="Arial"/>
          <w:sz w:val="24"/>
          <w:szCs w:val="24"/>
        </w:rPr>
        <w:t>.</w:t>
      </w:r>
    </w:p>
    <w:p w14:paraId="6F9AB4D8" w14:textId="77777777" w:rsidR="00F64303" w:rsidRDefault="00F64303" w:rsidP="00F64303">
      <w:pPr>
        <w:pBdr>
          <w:top w:val="single" w:sz="4" w:space="1" w:color="auto"/>
          <w:left w:val="single" w:sz="4" w:space="4" w:color="auto"/>
          <w:bottom w:val="single" w:sz="4" w:space="1" w:color="auto"/>
          <w:right w:val="single" w:sz="4" w:space="4" w:color="auto"/>
        </w:pBdr>
        <w:spacing w:after="120" w:line="270" w:lineRule="atLeast"/>
        <w:rPr>
          <w:rFonts w:ascii="Arial" w:eastAsia="Times" w:hAnsi="Arial" w:cs="Arial"/>
          <w:sz w:val="20"/>
          <w:szCs w:val="20"/>
        </w:rPr>
      </w:pPr>
      <w:r>
        <w:rPr>
          <w:rFonts w:ascii="Arial" w:eastAsia="Times" w:hAnsi="Arial" w:cs="Arial"/>
          <w:sz w:val="20"/>
          <w:szCs w:val="20"/>
        </w:rPr>
        <w:t>Authorised and published by the Victorian Government, 1 Treasury Place, Melbourne.</w:t>
      </w:r>
    </w:p>
    <w:p w14:paraId="1D18AAB2" w14:textId="45880746" w:rsidR="00F64303" w:rsidRDefault="00F64303" w:rsidP="00F64303">
      <w:pPr>
        <w:pBdr>
          <w:top w:val="single" w:sz="4" w:space="1" w:color="auto"/>
          <w:left w:val="single" w:sz="4" w:space="4" w:color="auto"/>
          <w:bottom w:val="single" w:sz="4" w:space="1" w:color="auto"/>
          <w:right w:val="single" w:sz="4" w:space="4" w:color="auto"/>
        </w:pBdr>
        <w:spacing w:after="120" w:line="270" w:lineRule="atLeast"/>
        <w:rPr>
          <w:rFonts w:ascii="Arial" w:eastAsia="Times" w:hAnsi="Arial" w:cs="Arial"/>
          <w:sz w:val="20"/>
          <w:szCs w:val="20"/>
        </w:rPr>
      </w:pPr>
      <w:r>
        <w:rPr>
          <w:rFonts w:ascii="Arial" w:eastAsia="Times" w:hAnsi="Arial" w:cs="Arial"/>
          <w:sz w:val="20"/>
          <w:szCs w:val="20"/>
        </w:rPr>
        <w:t>© State of Victoria, Department of Health and Human Services,</w:t>
      </w:r>
      <w:r>
        <w:rPr>
          <w:rFonts w:ascii="Arial" w:eastAsia="Times" w:hAnsi="Arial" w:cs="Arial"/>
          <w:color w:val="008950"/>
          <w:sz w:val="20"/>
          <w:szCs w:val="20"/>
        </w:rPr>
        <w:t xml:space="preserve"> </w:t>
      </w:r>
      <w:r w:rsidR="00722DF6">
        <w:rPr>
          <w:rFonts w:ascii="Arial" w:eastAsia="Times" w:hAnsi="Arial" w:cs="Arial"/>
          <w:sz w:val="20"/>
          <w:szCs w:val="20"/>
        </w:rPr>
        <w:t>updated February 2020</w:t>
      </w:r>
      <w:r>
        <w:rPr>
          <w:rFonts w:ascii="Arial" w:eastAsia="Times" w:hAnsi="Arial" w:cs="Arial"/>
          <w:sz w:val="20"/>
          <w:szCs w:val="20"/>
        </w:rPr>
        <w:t>.</w:t>
      </w:r>
    </w:p>
    <w:p w14:paraId="56593B9D" w14:textId="77777777" w:rsidR="00B2752E" w:rsidRPr="00906490" w:rsidRDefault="007B5ED7" w:rsidP="00086826">
      <w:pPr>
        <w:pBdr>
          <w:top w:val="single" w:sz="4" w:space="1" w:color="auto"/>
          <w:left w:val="single" w:sz="4" w:space="4" w:color="auto"/>
          <w:bottom w:val="single" w:sz="4" w:space="1" w:color="auto"/>
          <w:right w:val="single" w:sz="4" w:space="4" w:color="auto"/>
        </w:pBdr>
        <w:spacing w:after="120" w:line="270" w:lineRule="atLeast"/>
      </w:pPr>
      <w:r w:rsidRPr="007B5ED7">
        <w:rPr>
          <w:rFonts w:ascii="Arial" w:hAnsi="Arial" w:cs="Arial"/>
          <w:sz w:val="20"/>
          <w:szCs w:val="20"/>
        </w:rPr>
        <w:t xml:space="preserve">Available at </w:t>
      </w:r>
      <w:r w:rsidR="00086826">
        <w:rPr>
          <w:rFonts w:ascii="Arial" w:hAnsi="Arial" w:cs="Arial"/>
        </w:rPr>
        <w:t>&lt;https://www.vic.gov.au/specialist-disability-accommodation&gt;</w:t>
      </w: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07FF4" w14:textId="77777777" w:rsidR="00DB7EB4" w:rsidRDefault="00DB7EB4">
      <w:r>
        <w:separator/>
      </w:r>
    </w:p>
  </w:endnote>
  <w:endnote w:type="continuationSeparator" w:id="0">
    <w:p w14:paraId="00F99261" w14:textId="77777777" w:rsidR="00DB7EB4" w:rsidRDefault="00DB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1E21" w14:textId="77777777" w:rsidR="009D70A4" w:rsidRPr="00F65AA9" w:rsidRDefault="00DB7EB4" w:rsidP="0051568D">
    <w:pPr>
      <w:pStyle w:val="DHHSfooter"/>
    </w:pPr>
    <w:r>
      <w:rPr>
        <w:noProof/>
      </w:rPr>
      <w:drawing>
        <wp:anchor distT="0" distB="0" distL="114300" distR="114300" simplePos="0" relativeHeight="251657728" behindDoc="0" locked="1" layoutInCell="0" allowOverlap="1" wp14:anchorId="5BA1DFD0" wp14:editId="6C140D32">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361B" w14:textId="77777777" w:rsidR="009D70A4" w:rsidRPr="00A11421" w:rsidRDefault="00F17138" w:rsidP="0051568D">
    <w:pPr>
      <w:pStyle w:val="DHHSfooter"/>
    </w:pPr>
    <w:r>
      <w:t>SIL providers and SDA July 2019</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8B3E" w14:textId="77777777" w:rsidR="00DB7EB4" w:rsidRDefault="00DB7EB4" w:rsidP="002862F1">
      <w:pPr>
        <w:spacing w:before="120"/>
      </w:pPr>
      <w:r>
        <w:separator/>
      </w:r>
    </w:p>
  </w:footnote>
  <w:footnote w:type="continuationSeparator" w:id="0">
    <w:p w14:paraId="433BDC86" w14:textId="77777777" w:rsidR="00DB7EB4" w:rsidRDefault="00DB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2E3F"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4"/>
    <w:lvlOverride w:ilvl="0"/>
    <w:lvlOverride w:ilvl="1"/>
    <w:lvlOverride w:ilvl="2"/>
    <w:lvlOverride w:ilvl="3"/>
    <w:lvlOverride w:ilvl="4"/>
    <w:lvlOverride w:ilvl="5"/>
    <w:lvlOverride w:ilvl="6"/>
    <w:lvlOverride w:ilvl="7">
      <w:startOverride w:val="1"/>
    </w:lvlOverride>
    <w:lvlOverride w:ilvl="8">
      <w:startOverride w:val="1"/>
    </w:lvlOverride>
  </w:num>
  <w:num w:numId="10">
    <w:abstractNumId w:val="4"/>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B4"/>
    <w:rsid w:val="000072B6"/>
    <w:rsid w:val="0001021B"/>
    <w:rsid w:val="00011D89"/>
    <w:rsid w:val="00024D89"/>
    <w:rsid w:val="000250B6"/>
    <w:rsid w:val="00033D81"/>
    <w:rsid w:val="00041BF0"/>
    <w:rsid w:val="0004536B"/>
    <w:rsid w:val="00046B68"/>
    <w:rsid w:val="000527DD"/>
    <w:rsid w:val="00057399"/>
    <w:rsid w:val="000578B2"/>
    <w:rsid w:val="00060959"/>
    <w:rsid w:val="000663CD"/>
    <w:rsid w:val="000733FE"/>
    <w:rsid w:val="00074219"/>
    <w:rsid w:val="00074ED5"/>
    <w:rsid w:val="00086826"/>
    <w:rsid w:val="0009113B"/>
    <w:rsid w:val="00094DA3"/>
    <w:rsid w:val="00096CD1"/>
    <w:rsid w:val="000A012C"/>
    <w:rsid w:val="000A0EB9"/>
    <w:rsid w:val="000A186C"/>
    <w:rsid w:val="000B543D"/>
    <w:rsid w:val="000B5BF7"/>
    <w:rsid w:val="000B6BC8"/>
    <w:rsid w:val="000C42EA"/>
    <w:rsid w:val="000C4546"/>
    <w:rsid w:val="000C7AC5"/>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46D1"/>
    <w:rsid w:val="00196EB8"/>
    <w:rsid w:val="00196EFB"/>
    <w:rsid w:val="001979FF"/>
    <w:rsid w:val="00197B17"/>
    <w:rsid w:val="001A3ACE"/>
    <w:rsid w:val="001A6E2B"/>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76A70"/>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725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1DE8"/>
    <w:rsid w:val="00582B8C"/>
    <w:rsid w:val="0058757E"/>
    <w:rsid w:val="00596A4B"/>
    <w:rsid w:val="00597507"/>
    <w:rsid w:val="005B21B6"/>
    <w:rsid w:val="005B3A08"/>
    <w:rsid w:val="005B7A63"/>
    <w:rsid w:val="005C0955"/>
    <w:rsid w:val="005C49DA"/>
    <w:rsid w:val="005C50F3"/>
    <w:rsid w:val="005C5D91"/>
    <w:rsid w:val="005D07B8"/>
    <w:rsid w:val="005D2771"/>
    <w:rsid w:val="005D6597"/>
    <w:rsid w:val="005E14E7"/>
    <w:rsid w:val="005E26A3"/>
    <w:rsid w:val="005E447E"/>
    <w:rsid w:val="005E4F7B"/>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43B"/>
    <w:rsid w:val="006557A7"/>
    <w:rsid w:val="00656290"/>
    <w:rsid w:val="006621D7"/>
    <w:rsid w:val="00662FB9"/>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2DF6"/>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5ED7"/>
    <w:rsid w:val="007B6186"/>
    <w:rsid w:val="007B6C13"/>
    <w:rsid w:val="007B73BC"/>
    <w:rsid w:val="007C20B9"/>
    <w:rsid w:val="007C7301"/>
    <w:rsid w:val="007C7859"/>
    <w:rsid w:val="007D2BDE"/>
    <w:rsid w:val="007D2FB6"/>
    <w:rsid w:val="007E0DE2"/>
    <w:rsid w:val="007E3B98"/>
    <w:rsid w:val="007F2193"/>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55A1"/>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0B3"/>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15"/>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B7EB4"/>
    <w:rsid w:val="00DC090B"/>
    <w:rsid w:val="00DC1679"/>
    <w:rsid w:val="00DC2CF1"/>
    <w:rsid w:val="00DC4FCF"/>
    <w:rsid w:val="00DC50E0"/>
    <w:rsid w:val="00DC6386"/>
    <w:rsid w:val="00DD1130"/>
    <w:rsid w:val="00DD1951"/>
    <w:rsid w:val="00DD6628"/>
    <w:rsid w:val="00DE3250"/>
    <w:rsid w:val="00DE6028"/>
    <w:rsid w:val="00DE719E"/>
    <w:rsid w:val="00DE78A3"/>
    <w:rsid w:val="00DF1A71"/>
    <w:rsid w:val="00DF68C7"/>
    <w:rsid w:val="00DF731A"/>
    <w:rsid w:val="00E170DC"/>
    <w:rsid w:val="00E26818"/>
    <w:rsid w:val="00E27FFC"/>
    <w:rsid w:val="00E30B15"/>
    <w:rsid w:val="00E40181"/>
    <w:rsid w:val="00E56A01"/>
    <w:rsid w:val="00E629A1"/>
    <w:rsid w:val="00E66405"/>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17138"/>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303"/>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107B"/>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536A9E5"/>
  <w15:chartTrackingRefBased/>
  <w15:docId w15:val="{7B91C81E-9F9D-4593-B8B7-19FEA8B9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qFormat/>
    <w:rsid w:val="00F64303"/>
    <w:rPr>
      <w:rFonts w:ascii="Calibri" w:eastAsia="Calibri" w:hAnsi="Calibri" w:cs="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F64303"/>
    <w:pPr>
      <w:ind w:left="720"/>
    </w:pPr>
  </w:style>
  <w:style w:type="character" w:styleId="UnresolvedMention">
    <w:name w:val="Unresolved Mention"/>
    <w:basedOn w:val="DefaultParagraphFont"/>
    <w:uiPriority w:val="99"/>
    <w:semiHidden/>
    <w:unhideWhenUsed/>
    <w:rsid w:val="00E66405"/>
    <w:rPr>
      <w:color w:val="605E5C"/>
      <w:shd w:val="clear" w:color="auto" w:fill="E1DFDD"/>
    </w:rPr>
  </w:style>
  <w:style w:type="paragraph" w:styleId="BalloonText">
    <w:name w:val="Balloon Text"/>
    <w:basedOn w:val="Normal"/>
    <w:link w:val="BalloonTextChar"/>
    <w:uiPriority w:val="99"/>
    <w:semiHidden/>
    <w:unhideWhenUsed/>
    <w:rsid w:val="007B6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C13"/>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535183">
      <w:bodyDiv w:val="1"/>
      <w:marLeft w:val="0"/>
      <w:marRight w:val="0"/>
      <w:marTop w:val="0"/>
      <w:marBottom w:val="0"/>
      <w:divBdr>
        <w:top w:val="none" w:sz="0" w:space="0" w:color="auto"/>
        <w:left w:val="none" w:sz="0" w:space="0" w:color="auto"/>
        <w:bottom w:val="none" w:sz="0" w:space="0" w:color="auto"/>
        <w:right w:val="none" w:sz="0" w:space="0" w:color="auto"/>
      </w:divBdr>
    </w:div>
    <w:div w:id="14078448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mer.vic.gov.au/housing/renting/types-of-rental-agreements/specialist-disability-accommod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vic.gov.au/domino/Web_Notes/LDMS/LTObject_Store/ltobjst10.nsf/DDE300B846EED9C7CA257616000A3571/065A626761BFD69FCA2584D60010A531/$FILE/97-109aa089%20authorised.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is.gov.au/provid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qualityandsafeguard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465</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SIL and SDA providers</vt:lpstr>
    </vt:vector>
  </TitlesOfParts>
  <Company>Department of Health and Human Services</Company>
  <LinksUpToDate>false</LinksUpToDate>
  <CharactersWithSpaces>3709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 and SDA providers</dc:title>
  <dc:subject/>
  <dc:creator>disabilityandndisbranch@dhhsvicgovau.onmicrosoft.com</dc:creator>
  <cp:keywords>Supported independant living services, specialist disability accommodation, collaboration agreements, NDIS providers, SDA providers, SIL providers</cp:keywords>
  <cp:lastModifiedBy>Jill Macqueen (DHHS)</cp:lastModifiedBy>
  <cp:revision>5</cp:revision>
  <cp:lastPrinted>2015-08-21T04:17:00Z</cp:lastPrinted>
  <dcterms:created xsi:type="dcterms:W3CDTF">2020-02-03T00:50:00Z</dcterms:created>
  <dcterms:modified xsi:type="dcterms:W3CDTF">2020-02-12T00:09:00Z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