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9126" w14:textId="77777777" w:rsidR="00C07B16" w:rsidRPr="008C748D" w:rsidRDefault="00C07B16" w:rsidP="00C37731">
      <w:pPr>
        <w:pStyle w:val="Spacerparatopoffirstpage"/>
        <w:rPr>
          <w:noProof w:val="0"/>
        </w:rPr>
        <w:sectPr w:rsidR="00C07B16" w:rsidRPr="008C748D" w:rsidSect="00CE750D">
          <w:footerReference w:type="even" r:id="rId9"/>
          <w:footerReference w:type="default" r:id="rId10"/>
          <w:footerReference w:type="first" r:id="rId11"/>
          <w:type w:val="continuous"/>
          <w:pgSz w:w="11906" w:h="16838" w:code="9"/>
          <w:pgMar w:top="567" w:right="851" w:bottom="1134" w:left="1134" w:header="510" w:footer="510" w:gutter="0"/>
          <w:cols w:space="340"/>
          <w:docGrid w:linePitch="360"/>
        </w:sectPr>
      </w:pPr>
    </w:p>
    <w:tbl>
      <w:tblPr>
        <w:tblpPr w:leftFromText="180" w:rightFromText="180" w:vertAnchor="text" w:horzAnchor="margin" w:tblpY="17"/>
        <w:tblW w:w="9691" w:type="dxa"/>
        <w:tblCellMar>
          <w:left w:w="0" w:type="dxa"/>
          <w:right w:w="0" w:type="dxa"/>
        </w:tblCellMar>
        <w:tblLook w:val="04A0" w:firstRow="1" w:lastRow="0" w:firstColumn="1" w:lastColumn="0" w:noHBand="0" w:noVBand="1"/>
      </w:tblPr>
      <w:tblGrid>
        <w:gridCol w:w="9691"/>
      </w:tblGrid>
      <w:tr w:rsidR="00F50B56" w:rsidRPr="008B706D" w14:paraId="4ADCF957" w14:textId="77777777" w:rsidTr="002F67A4">
        <w:trPr>
          <w:trHeight w:val="1247"/>
        </w:trPr>
        <w:tc>
          <w:tcPr>
            <w:tcW w:w="9691" w:type="dxa"/>
            <w:shd w:val="clear" w:color="auto" w:fill="auto"/>
            <w:vAlign w:val="bottom"/>
          </w:tcPr>
          <w:p w14:paraId="0EAE2C0F" w14:textId="77777777" w:rsidR="00F50B56" w:rsidRPr="0060279C" w:rsidRDefault="00F50B56" w:rsidP="00AE0BD0">
            <w:pPr>
              <w:pStyle w:val="DPCmainheading"/>
            </w:pPr>
            <w:r w:rsidRPr="0060279C">
              <w:rPr>
                <w:sz w:val="44"/>
              </w:rPr>
              <w:t xml:space="preserve">Microsoft Office 365 </w:t>
            </w:r>
            <w:r w:rsidR="00AE0BD0" w:rsidRPr="0060279C">
              <w:rPr>
                <w:sz w:val="44"/>
              </w:rPr>
              <w:t>and</w:t>
            </w:r>
            <w:r w:rsidRPr="0060279C">
              <w:rPr>
                <w:sz w:val="44"/>
              </w:rPr>
              <w:t xml:space="preserve"> Records Management</w:t>
            </w:r>
          </w:p>
        </w:tc>
      </w:tr>
      <w:tr w:rsidR="00F50B56" w:rsidRPr="008B706D" w14:paraId="7DBF9CC1" w14:textId="77777777" w:rsidTr="002F67A4">
        <w:trPr>
          <w:trHeight w:val="880"/>
        </w:trPr>
        <w:tc>
          <w:tcPr>
            <w:tcW w:w="9691" w:type="dxa"/>
            <w:shd w:val="clear" w:color="auto" w:fill="auto"/>
            <w:tcMar>
              <w:top w:w="284" w:type="dxa"/>
              <w:bottom w:w="454" w:type="dxa"/>
            </w:tcMar>
          </w:tcPr>
          <w:p w14:paraId="1A5659CC" w14:textId="77777777" w:rsidR="00F50B56" w:rsidRPr="0060279C" w:rsidRDefault="00BD0DDE" w:rsidP="00F50B56">
            <w:pPr>
              <w:pStyle w:val="DPCmainsubheading"/>
            </w:pPr>
            <w:r w:rsidRPr="0060279C">
              <w:t>Information Management Framework</w:t>
            </w:r>
          </w:p>
        </w:tc>
      </w:tr>
    </w:tbl>
    <w:p w14:paraId="3AED9A6A" w14:textId="77777777" w:rsidR="00306E5F" w:rsidRPr="008B706D" w:rsidRDefault="0060279C" w:rsidP="00C37731">
      <w:pPr>
        <w:pStyle w:val="Spacerparatopoffirstpage"/>
        <w:rPr>
          <w:noProof w:val="0"/>
        </w:rPr>
      </w:pPr>
      <w:r>
        <w:pict w14:anchorId="01372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Decorative" style="position:absolute;margin-left:0;margin-top:0;width:595.25pt;height:170.15pt;z-index:-251660288;visibility:visible;mso-position-horizontal-relative:page;mso-position-vertical-relative:page;mso-width-relative:margin;mso-height-relative:margin" o:allowincell="f">
            <v:imagedata r:id="rId12" o:title="Decorative"/>
            <w10:wrap anchorx="page" anchory="page"/>
            <w10:anchorlock/>
          </v:shape>
        </w:pict>
      </w:r>
    </w:p>
    <w:p w14:paraId="4849A98D" w14:textId="77777777" w:rsidR="003B033C" w:rsidRPr="008B706D" w:rsidRDefault="0060279C" w:rsidP="005F08A2">
      <w:pPr>
        <w:pStyle w:val="Heading1"/>
        <w:tabs>
          <w:tab w:val="left" w:pos="6535"/>
        </w:tabs>
      </w:pPr>
      <w:bookmarkStart w:id="3" w:name="_Toc471287380"/>
      <w:bookmarkStart w:id="4" w:name="_Toc471287381"/>
      <w:r>
        <w:rPr>
          <w:noProof/>
        </w:rPr>
        <w:pict w14:anchorId="3CA30EF3">
          <v:shapetype id="_x0000_t202" coordsize="21600,21600" o:spt="202" path="m,l,21600r21600,l21600,xe">
            <v:stroke joinstyle="miter"/>
            <v:path gradientshapeok="t" o:connecttype="rect"/>
          </v:shapetype>
          <v:shape id="Text Box 2" o:spid="_x0000_s1028" type="#_x0000_t202" style="position:absolute;margin-left:21.85pt;margin-top:54.3pt;width:431.6pt;height:183.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" fillcolor="#d9d9d9" strokeweight=".5pt">
            <v:textbox>
              <w:txbxContent>
                <w:p w14:paraId="16D920EB" w14:textId="77777777" w:rsidR="003B033C" w:rsidRPr="009938C1" w:rsidRDefault="003B033C" w:rsidP="009938C1">
                  <w:r w:rsidRPr="009938C1">
                    <w:t xml:space="preserve">When implementing Microsoft Office 365 </w:t>
                  </w:r>
                  <w:r w:rsidR="005364BC">
                    <w:t xml:space="preserve">(Office 365) </w:t>
                  </w:r>
                  <w:r w:rsidRPr="009938C1">
                    <w:t xml:space="preserve">departments </w:t>
                  </w:r>
                  <w:r w:rsidR="005364BC">
                    <w:t xml:space="preserve">and agencies </w:t>
                  </w:r>
                  <w:r w:rsidR="005917A3">
                    <w:t>should</w:t>
                  </w:r>
                  <w:r w:rsidR="005364BC">
                    <w:t>, at a minimum ensure:</w:t>
                  </w:r>
                </w:p>
                <w:p w14:paraId="22D09A95" w14:textId="77777777" w:rsidR="003B033C" w:rsidRPr="009938C1" w:rsidRDefault="003B033C" w:rsidP="009938C1">
                  <w:pPr>
                    <w:pStyle w:val="ListParagraph"/>
                    <w:numPr>
                      <w:ilvl w:val="0"/>
                      <w:numId w:val="40"/>
                    </w:numPr>
                    <w:spacing w:line="300" w:lineRule="exact"/>
                    <w:ind w:hanging="357"/>
                  </w:pPr>
                  <w:r w:rsidRPr="009938C1">
                    <w:t>the creation, management, use and disposal of information (regardless of format or media type) is compliant with the Public Records Act 1973 and the policies and standards of the Public Record Office Victoria</w:t>
                  </w:r>
                </w:p>
                <w:p w14:paraId="37C71D59" w14:textId="77777777" w:rsidR="003B033C" w:rsidRPr="009938C1" w:rsidRDefault="003B033C" w:rsidP="009938C1">
                  <w:pPr>
                    <w:pStyle w:val="ListParagraph"/>
                    <w:numPr>
                      <w:ilvl w:val="0"/>
                      <w:numId w:val="40"/>
                    </w:numPr>
                    <w:spacing w:line="300" w:lineRule="exact"/>
                    <w:ind w:hanging="357"/>
                  </w:pPr>
                  <w:r w:rsidRPr="009938C1">
                    <w:t>compliance with the Victorian Electronic Records Strategy Standard for permanent records</w:t>
                  </w:r>
                </w:p>
                <w:p w14:paraId="6CBDA34A" w14:textId="77777777" w:rsidR="003B033C" w:rsidRPr="009938C1" w:rsidRDefault="0017538B" w:rsidP="009938C1">
                  <w:pPr>
                    <w:pStyle w:val="ListParagraph"/>
                    <w:numPr>
                      <w:ilvl w:val="0"/>
                      <w:numId w:val="40"/>
                    </w:numPr>
                    <w:spacing w:line="300" w:lineRule="exact"/>
                    <w:ind w:hanging="357"/>
                  </w:pPr>
                  <w:r w:rsidRPr="009938C1">
                    <w:t xml:space="preserve">integration </w:t>
                  </w:r>
                  <w:r w:rsidR="003B033C" w:rsidRPr="009938C1">
                    <w:t>(automated or manual) with a PROV and VERS compliant</w:t>
                  </w:r>
                  <w:r w:rsidR="00427C8C">
                    <w:t>:</w:t>
                  </w:r>
                  <w:r w:rsidR="003B033C" w:rsidRPr="009938C1">
                    <w:t xml:space="preserve"> </w:t>
                  </w:r>
                </w:p>
                <w:p w14:paraId="422E446B" w14:textId="77777777" w:rsidR="003B033C" w:rsidRPr="009938C1" w:rsidRDefault="003B033C" w:rsidP="009938C1">
                  <w:pPr>
                    <w:pStyle w:val="ListParagraph"/>
                    <w:numPr>
                      <w:ilvl w:val="0"/>
                      <w:numId w:val="41"/>
                    </w:numPr>
                    <w:spacing w:line="300" w:lineRule="exact"/>
                    <w:ind w:hanging="357"/>
                  </w:pPr>
                  <w:r w:rsidRPr="009938C1">
                    <w:t xml:space="preserve">third party records management plugin, or </w:t>
                  </w:r>
                </w:p>
                <w:p w14:paraId="0403A480" w14:textId="77777777" w:rsidR="003B033C" w:rsidRPr="009938C1" w:rsidRDefault="003B033C" w:rsidP="009938C1">
                  <w:pPr>
                    <w:pStyle w:val="ListParagraph"/>
                    <w:numPr>
                      <w:ilvl w:val="0"/>
                      <w:numId w:val="41"/>
                    </w:numPr>
                    <w:spacing w:line="300" w:lineRule="exact"/>
                    <w:ind w:hanging="357"/>
                  </w:pPr>
                  <w:r w:rsidRPr="009938C1">
                    <w:t>electronic document and records management system</w:t>
                  </w:r>
                  <w:r w:rsidR="005364BC">
                    <w:t>.</w:t>
                  </w:r>
                  <w:r w:rsidRPr="009938C1">
                    <w:t xml:space="preserve"> </w:t>
                  </w:r>
                </w:p>
                <w:p w14:paraId="1ACA7DFF" w14:textId="77777777" w:rsidR="003B033C" w:rsidRPr="003B033C" w:rsidRDefault="003B033C" w:rsidP="003B033C">
                  <w:pPr>
                    <w:pStyle w:val="BodyText"/>
                    <w:spacing w:before="100" w:beforeAutospacing="1" w:after="100" w:afterAutospacing="1" w:line="240" w:lineRule="auto"/>
                  </w:pPr>
                </w:p>
                <w:p w14:paraId="65505BA7" w14:textId="77777777" w:rsidR="003B033C" w:rsidRDefault="003B033C" w:rsidP="003B033C">
                  <w:pPr>
                    <w:pStyle w:val="BodyText"/>
                    <w:spacing w:before="100" w:beforeAutospacing="1" w:after="100" w:afterAutospacing="1" w:line="240" w:lineRule="auto"/>
                  </w:pPr>
                </w:p>
                <w:p w14:paraId="56D90276" w14:textId="77777777" w:rsidR="003B033C" w:rsidRPr="003B033C" w:rsidRDefault="003B033C" w:rsidP="003B033C">
                  <w:pPr>
                    <w:pStyle w:val="BodyText"/>
                    <w:spacing w:before="100" w:beforeAutospacing="1" w:after="100" w:afterAutospacing="1" w:line="240" w:lineRule="auto"/>
                  </w:pPr>
                </w:p>
              </w:txbxContent>
            </v:textbox>
          </v:shape>
        </w:pict>
      </w:r>
      <w:r w:rsidR="005917A3" w:rsidRPr="008B706D">
        <w:t>Guideline</w:t>
      </w:r>
    </w:p>
    <w:p w14:paraId="4CFA6648" w14:textId="77777777" w:rsidR="003B033C" w:rsidRPr="008B706D" w:rsidRDefault="003B033C" w:rsidP="009938C1">
      <w:pPr>
        <w:pStyle w:val="Heading1"/>
      </w:pPr>
    </w:p>
    <w:p w14:paraId="3D32ACC0" w14:textId="77777777" w:rsidR="003B033C" w:rsidRPr="008B706D" w:rsidRDefault="003B033C" w:rsidP="009938C1">
      <w:pPr>
        <w:pStyle w:val="Heading1"/>
      </w:pPr>
    </w:p>
    <w:p w14:paraId="5C1A1E5C" w14:textId="77777777" w:rsidR="003B033C" w:rsidRPr="008B706D" w:rsidRDefault="003B033C" w:rsidP="009938C1">
      <w:pPr>
        <w:pStyle w:val="Heading1"/>
      </w:pPr>
    </w:p>
    <w:p w14:paraId="710B9CBD" w14:textId="77777777" w:rsidR="009938C1" w:rsidRPr="008B706D" w:rsidRDefault="009938C1" w:rsidP="009938C1">
      <w:pPr>
        <w:pStyle w:val="Heading1"/>
      </w:pPr>
    </w:p>
    <w:p w14:paraId="6588FF63" w14:textId="77777777" w:rsidR="00B259A5" w:rsidRPr="008B706D" w:rsidRDefault="002037B3" w:rsidP="009938C1">
      <w:pPr>
        <w:pStyle w:val="Heading1"/>
      </w:pPr>
      <w:r>
        <w:t>D</w:t>
      </w:r>
      <w:r w:rsidR="00B259A5" w:rsidRPr="008B706D">
        <w:t xml:space="preserve">ocument </w:t>
      </w:r>
      <w:r>
        <w:t>control</w:t>
      </w:r>
      <w:bookmarkEnd w:id="3"/>
    </w:p>
    <w:tbl>
      <w:tblPr>
        <w:tblpPr w:leftFromText="180" w:rightFromText="180" w:vertAnchor="text" w:horzAnchor="margin" w:tblpY="73"/>
        <w:tblW w:w="9606" w:type="dxa"/>
        <w:tblBorders>
          <w:top w:val="single" w:sz="8" w:space="0" w:color="7B7F85"/>
          <w:left w:val="single" w:sz="8" w:space="0" w:color="7B7F85"/>
          <w:bottom w:val="single" w:sz="8" w:space="0" w:color="7B7F85"/>
          <w:right w:val="single" w:sz="8" w:space="0" w:color="7B7F85"/>
          <w:insideH w:val="single" w:sz="8" w:space="0" w:color="7B7F85"/>
        </w:tblBorders>
        <w:tblLook w:val="0480" w:firstRow="0" w:lastRow="0" w:firstColumn="1" w:lastColumn="0" w:noHBand="0" w:noVBand="1"/>
      </w:tblPr>
      <w:tblGrid>
        <w:gridCol w:w="1809"/>
        <w:gridCol w:w="2599"/>
        <w:gridCol w:w="2599"/>
        <w:gridCol w:w="2599"/>
      </w:tblGrid>
      <w:tr w:rsidR="00B259A5" w:rsidRPr="008B706D" w14:paraId="3416A28D" w14:textId="77777777" w:rsidTr="0060279C">
        <w:tc>
          <w:tcPr>
            <w:tcW w:w="1809" w:type="dxa"/>
            <w:shd w:val="clear" w:color="auto" w:fill="D3D5D7"/>
          </w:tcPr>
          <w:p w14:paraId="53BA5533" w14:textId="77777777" w:rsidR="00B259A5" w:rsidRPr="0060279C" w:rsidRDefault="00B259A5" w:rsidP="0060279C">
            <w:pPr>
              <w:pStyle w:val="DPCtablecolhead"/>
              <w:rPr>
                <w:bCs/>
                <w:sz w:val="18"/>
                <w:szCs w:val="18"/>
              </w:rPr>
            </w:pPr>
          </w:p>
          <w:p w14:paraId="2E63765F" w14:textId="77777777" w:rsidR="00B259A5" w:rsidRPr="0060279C" w:rsidRDefault="00B259A5" w:rsidP="0060279C">
            <w:pPr>
              <w:pStyle w:val="DPCtablecolhead"/>
              <w:rPr>
                <w:bCs/>
                <w:sz w:val="18"/>
                <w:szCs w:val="18"/>
              </w:rPr>
            </w:pPr>
            <w:r w:rsidRPr="0060279C">
              <w:rPr>
                <w:bCs/>
                <w:sz w:val="18"/>
                <w:szCs w:val="18"/>
              </w:rPr>
              <w:t>APPLIES TO</w:t>
            </w:r>
          </w:p>
        </w:tc>
        <w:tc>
          <w:tcPr>
            <w:tcW w:w="2599" w:type="dxa"/>
            <w:shd w:val="clear" w:color="auto" w:fill="D3D5D7"/>
          </w:tcPr>
          <w:p w14:paraId="38C0E31E" w14:textId="77777777" w:rsidR="00B259A5" w:rsidRPr="0060279C" w:rsidRDefault="00B259A5" w:rsidP="0060279C">
            <w:pPr>
              <w:pStyle w:val="DPCtabletext"/>
              <w:rPr>
                <w:sz w:val="18"/>
                <w:szCs w:val="18"/>
              </w:rPr>
            </w:pPr>
          </w:p>
          <w:p w14:paraId="5AD5D01C" w14:textId="77777777" w:rsidR="00B259A5" w:rsidRPr="0060279C" w:rsidRDefault="00B259A5" w:rsidP="0060279C">
            <w:pPr>
              <w:pStyle w:val="DPCtabletext"/>
              <w:rPr>
                <w:sz w:val="18"/>
                <w:szCs w:val="18"/>
              </w:rPr>
            </w:pPr>
            <w:r w:rsidRPr="0060279C">
              <w:rPr>
                <w:sz w:val="18"/>
                <w:szCs w:val="18"/>
              </w:rPr>
              <w:t>All Departments and Victoria Police</w:t>
            </w:r>
          </w:p>
          <w:p w14:paraId="579DB6AF" w14:textId="77777777" w:rsidR="00B259A5" w:rsidRPr="0060279C" w:rsidRDefault="00B259A5" w:rsidP="0060279C">
            <w:pPr>
              <w:pStyle w:val="DPCtabletext"/>
              <w:rPr>
                <w:sz w:val="18"/>
                <w:szCs w:val="18"/>
              </w:rPr>
            </w:pPr>
          </w:p>
        </w:tc>
        <w:tc>
          <w:tcPr>
            <w:tcW w:w="2599" w:type="dxa"/>
            <w:shd w:val="clear" w:color="auto" w:fill="D3D5D7"/>
          </w:tcPr>
          <w:p w14:paraId="587642B8" w14:textId="77777777" w:rsidR="00B259A5" w:rsidRPr="0060279C" w:rsidRDefault="00B259A5" w:rsidP="0060279C">
            <w:pPr>
              <w:pStyle w:val="DPCtablecolhead"/>
              <w:rPr>
                <w:sz w:val="18"/>
                <w:szCs w:val="18"/>
              </w:rPr>
            </w:pPr>
          </w:p>
          <w:p w14:paraId="4BEA834E" w14:textId="77777777" w:rsidR="00B259A5" w:rsidRPr="0060279C" w:rsidRDefault="00B259A5" w:rsidP="0060279C">
            <w:pPr>
              <w:pStyle w:val="DPCtablecolhead"/>
              <w:rPr>
                <w:sz w:val="18"/>
                <w:szCs w:val="18"/>
              </w:rPr>
            </w:pPr>
            <w:r w:rsidRPr="0060279C">
              <w:rPr>
                <w:sz w:val="18"/>
                <w:szCs w:val="18"/>
              </w:rPr>
              <w:t>AUTHORITY</w:t>
            </w:r>
          </w:p>
        </w:tc>
        <w:tc>
          <w:tcPr>
            <w:tcW w:w="2599" w:type="dxa"/>
            <w:shd w:val="clear" w:color="auto" w:fill="D3D5D7"/>
          </w:tcPr>
          <w:p w14:paraId="7EBC27D7" w14:textId="77777777" w:rsidR="00B259A5" w:rsidRPr="0060279C" w:rsidRDefault="00B259A5" w:rsidP="0060279C">
            <w:pPr>
              <w:pStyle w:val="DPCtabletext"/>
              <w:rPr>
                <w:sz w:val="18"/>
                <w:szCs w:val="18"/>
              </w:rPr>
            </w:pPr>
          </w:p>
          <w:p w14:paraId="13516183" w14:textId="77777777" w:rsidR="00B259A5" w:rsidRPr="0060279C" w:rsidRDefault="00B259A5" w:rsidP="0060279C">
            <w:pPr>
              <w:pStyle w:val="DPCtabletext"/>
              <w:rPr>
                <w:sz w:val="18"/>
                <w:szCs w:val="18"/>
              </w:rPr>
            </w:pPr>
            <w:r w:rsidRPr="0060279C">
              <w:rPr>
                <w:sz w:val="18"/>
                <w:szCs w:val="18"/>
              </w:rPr>
              <w:t>Victorian Secretaries Board</w:t>
            </w:r>
          </w:p>
        </w:tc>
      </w:tr>
      <w:tr w:rsidR="00B259A5" w:rsidRPr="008B706D" w14:paraId="2AA61A72" w14:textId="77777777" w:rsidTr="0060279C">
        <w:tc>
          <w:tcPr>
            <w:tcW w:w="1809" w:type="dxa"/>
            <w:tcBorders>
              <w:right w:val="nil"/>
            </w:tcBorders>
            <w:shd w:val="clear" w:color="auto" w:fill="auto"/>
          </w:tcPr>
          <w:p w14:paraId="6366CB65" w14:textId="77777777" w:rsidR="00B259A5" w:rsidRPr="0060279C" w:rsidRDefault="00B259A5" w:rsidP="0060279C">
            <w:pPr>
              <w:pStyle w:val="DPCtablecolhead"/>
              <w:rPr>
                <w:bCs/>
                <w:sz w:val="18"/>
                <w:szCs w:val="18"/>
              </w:rPr>
            </w:pPr>
          </w:p>
          <w:p w14:paraId="7995C92A" w14:textId="77777777" w:rsidR="00B259A5" w:rsidRPr="0060279C" w:rsidRDefault="00B259A5" w:rsidP="0060279C">
            <w:pPr>
              <w:pStyle w:val="DPCtablecolhead"/>
              <w:rPr>
                <w:bCs/>
                <w:sz w:val="18"/>
                <w:szCs w:val="18"/>
              </w:rPr>
            </w:pPr>
            <w:r w:rsidRPr="0060279C">
              <w:rPr>
                <w:bCs/>
                <w:sz w:val="18"/>
                <w:szCs w:val="18"/>
              </w:rPr>
              <w:t>PERIOD</w:t>
            </w:r>
          </w:p>
        </w:tc>
        <w:tc>
          <w:tcPr>
            <w:tcW w:w="2599" w:type="dxa"/>
            <w:tcBorders>
              <w:left w:val="nil"/>
              <w:right w:val="nil"/>
            </w:tcBorders>
            <w:shd w:val="clear" w:color="auto" w:fill="auto"/>
          </w:tcPr>
          <w:p w14:paraId="02534A8B" w14:textId="77777777" w:rsidR="00B259A5" w:rsidRPr="0060279C" w:rsidRDefault="00B259A5" w:rsidP="0060279C">
            <w:pPr>
              <w:pStyle w:val="DPCtabletext"/>
              <w:rPr>
                <w:sz w:val="18"/>
                <w:szCs w:val="18"/>
              </w:rPr>
            </w:pPr>
          </w:p>
          <w:p w14:paraId="505F7AC1" w14:textId="77777777" w:rsidR="00504B19" w:rsidRPr="0060279C" w:rsidRDefault="00504B19" w:rsidP="0060279C">
            <w:pPr>
              <w:pStyle w:val="DPCtabletext"/>
              <w:rPr>
                <w:sz w:val="18"/>
                <w:szCs w:val="18"/>
              </w:rPr>
            </w:pPr>
            <w:r w:rsidRPr="0060279C">
              <w:rPr>
                <w:sz w:val="18"/>
                <w:szCs w:val="18"/>
              </w:rPr>
              <w:t>2017 – 2020</w:t>
            </w:r>
          </w:p>
        </w:tc>
        <w:tc>
          <w:tcPr>
            <w:tcW w:w="2599" w:type="dxa"/>
            <w:tcBorders>
              <w:left w:val="nil"/>
              <w:right w:val="nil"/>
            </w:tcBorders>
            <w:shd w:val="clear" w:color="auto" w:fill="auto"/>
          </w:tcPr>
          <w:p w14:paraId="79F52A29" w14:textId="77777777" w:rsidR="00B259A5" w:rsidRPr="0060279C" w:rsidRDefault="00B259A5" w:rsidP="0060279C">
            <w:pPr>
              <w:pStyle w:val="DPCtablecolhead"/>
              <w:rPr>
                <w:sz w:val="18"/>
                <w:szCs w:val="18"/>
              </w:rPr>
            </w:pPr>
          </w:p>
          <w:p w14:paraId="4D5F54E4" w14:textId="77777777" w:rsidR="00B259A5" w:rsidRPr="0060279C" w:rsidRDefault="00B259A5" w:rsidP="0060279C">
            <w:pPr>
              <w:pStyle w:val="DPCtablecolhead"/>
              <w:rPr>
                <w:sz w:val="18"/>
                <w:szCs w:val="18"/>
              </w:rPr>
            </w:pPr>
            <w:r w:rsidRPr="0060279C">
              <w:rPr>
                <w:sz w:val="18"/>
                <w:szCs w:val="18"/>
              </w:rPr>
              <w:t>ADVISED BY</w:t>
            </w:r>
          </w:p>
        </w:tc>
        <w:tc>
          <w:tcPr>
            <w:tcW w:w="2599" w:type="dxa"/>
            <w:tcBorders>
              <w:left w:val="nil"/>
            </w:tcBorders>
            <w:shd w:val="clear" w:color="auto" w:fill="auto"/>
          </w:tcPr>
          <w:p w14:paraId="5D487B2E" w14:textId="77777777" w:rsidR="00B259A5" w:rsidRPr="0060279C" w:rsidRDefault="00B259A5" w:rsidP="0060279C">
            <w:pPr>
              <w:pStyle w:val="DPCtabletext"/>
              <w:rPr>
                <w:sz w:val="18"/>
                <w:szCs w:val="18"/>
              </w:rPr>
            </w:pPr>
          </w:p>
          <w:p w14:paraId="40AA7112" w14:textId="4916D0E3" w:rsidR="00B259A5" w:rsidRPr="0060279C" w:rsidRDefault="002B58B6" w:rsidP="0060279C">
            <w:pPr>
              <w:pStyle w:val="DPCtabletext"/>
              <w:rPr>
                <w:sz w:val="18"/>
                <w:szCs w:val="18"/>
              </w:rPr>
            </w:pPr>
            <w:r>
              <w:rPr>
                <w:sz w:val="18"/>
                <w:szCs w:val="18"/>
              </w:rPr>
              <w:t>Digital Strategy and Transformation</w:t>
            </w:r>
            <w:r w:rsidR="00EA302F">
              <w:rPr>
                <w:sz w:val="18"/>
                <w:szCs w:val="18"/>
              </w:rPr>
              <w:t>,</w:t>
            </w:r>
            <w:r>
              <w:rPr>
                <w:sz w:val="18"/>
                <w:szCs w:val="18"/>
              </w:rPr>
              <w:t xml:space="preserve"> </w:t>
            </w:r>
            <w:r w:rsidR="00504B19" w:rsidRPr="0060279C">
              <w:rPr>
                <w:sz w:val="18"/>
                <w:szCs w:val="18"/>
              </w:rPr>
              <w:t>Department of Premier and Cabinet</w:t>
            </w:r>
          </w:p>
          <w:p w14:paraId="65C0A5D0" w14:textId="77777777" w:rsidR="00B259A5" w:rsidRPr="0060279C" w:rsidRDefault="00B259A5" w:rsidP="0060279C">
            <w:pPr>
              <w:pStyle w:val="DPCtabletext"/>
              <w:rPr>
                <w:sz w:val="18"/>
                <w:szCs w:val="18"/>
              </w:rPr>
            </w:pPr>
          </w:p>
        </w:tc>
      </w:tr>
      <w:tr w:rsidR="00B259A5" w:rsidRPr="008B706D" w14:paraId="7546AED7" w14:textId="77777777" w:rsidTr="0060279C">
        <w:tc>
          <w:tcPr>
            <w:tcW w:w="1809" w:type="dxa"/>
            <w:shd w:val="clear" w:color="auto" w:fill="D3D5D7"/>
          </w:tcPr>
          <w:p w14:paraId="415140E2" w14:textId="77777777" w:rsidR="00B259A5" w:rsidRPr="0060279C" w:rsidRDefault="00B259A5" w:rsidP="0060279C">
            <w:pPr>
              <w:pStyle w:val="DPCtablecolhead"/>
              <w:rPr>
                <w:bCs/>
                <w:sz w:val="18"/>
                <w:szCs w:val="18"/>
              </w:rPr>
            </w:pPr>
          </w:p>
          <w:p w14:paraId="65330427" w14:textId="77777777" w:rsidR="00B259A5" w:rsidRPr="0060279C" w:rsidRDefault="00B259A5" w:rsidP="0060279C">
            <w:pPr>
              <w:pStyle w:val="DPCtablecolhead"/>
              <w:rPr>
                <w:bCs/>
                <w:sz w:val="18"/>
                <w:szCs w:val="18"/>
              </w:rPr>
            </w:pPr>
            <w:r w:rsidRPr="0060279C">
              <w:rPr>
                <w:bCs/>
                <w:sz w:val="18"/>
                <w:szCs w:val="18"/>
              </w:rPr>
              <w:t>ISSUE DATE</w:t>
            </w:r>
          </w:p>
        </w:tc>
        <w:tc>
          <w:tcPr>
            <w:tcW w:w="2599" w:type="dxa"/>
            <w:shd w:val="clear" w:color="auto" w:fill="D3D5D7"/>
          </w:tcPr>
          <w:p w14:paraId="71333524" w14:textId="77777777" w:rsidR="00B259A5" w:rsidRPr="0060279C" w:rsidRDefault="00B259A5" w:rsidP="0060279C">
            <w:pPr>
              <w:pStyle w:val="DPCtabletext"/>
              <w:rPr>
                <w:sz w:val="18"/>
                <w:szCs w:val="18"/>
              </w:rPr>
            </w:pPr>
          </w:p>
          <w:p w14:paraId="548A9246" w14:textId="77777777" w:rsidR="00504B19" w:rsidRPr="0060279C" w:rsidRDefault="005364BC" w:rsidP="0060279C">
            <w:pPr>
              <w:pStyle w:val="DPCtabletext"/>
              <w:rPr>
                <w:sz w:val="18"/>
                <w:szCs w:val="18"/>
              </w:rPr>
            </w:pPr>
            <w:r w:rsidRPr="0060279C">
              <w:rPr>
                <w:sz w:val="18"/>
                <w:szCs w:val="18"/>
              </w:rPr>
              <w:t>March</w:t>
            </w:r>
            <w:r w:rsidR="00504B19" w:rsidRPr="0060279C">
              <w:rPr>
                <w:sz w:val="18"/>
                <w:szCs w:val="18"/>
              </w:rPr>
              <w:t xml:space="preserve"> 2017</w:t>
            </w:r>
          </w:p>
          <w:p w14:paraId="631A6C5B" w14:textId="77777777" w:rsidR="009938C1" w:rsidRPr="0060279C" w:rsidRDefault="009938C1" w:rsidP="0060279C">
            <w:pPr>
              <w:pStyle w:val="DPCtabletext"/>
              <w:rPr>
                <w:sz w:val="18"/>
                <w:szCs w:val="18"/>
              </w:rPr>
            </w:pPr>
          </w:p>
        </w:tc>
        <w:tc>
          <w:tcPr>
            <w:tcW w:w="2599" w:type="dxa"/>
            <w:shd w:val="clear" w:color="auto" w:fill="D3D5D7"/>
          </w:tcPr>
          <w:p w14:paraId="07BBD29A" w14:textId="77777777" w:rsidR="00B259A5" w:rsidRPr="0060279C" w:rsidRDefault="00B259A5" w:rsidP="0060279C">
            <w:pPr>
              <w:pStyle w:val="DPCtablecolhead"/>
              <w:rPr>
                <w:sz w:val="18"/>
                <w:szCs w:val="18"/>
              </w:rPr>
            </w:pPr>
          </w:p>
          <w:p w14:paraId="4B8B14DE" w14:textId="77777777" w:rsidR="00B259A5" w:rsidRPr="0060279C" w:rsidRDefault="00B259A5" w:rsidP="0060279C">
            <w:pPr>
              <w:pStyle w:val="DPCtablecolhead"/>
              <w:rPr>
                <w:sz w:val="18"/>
                <w:szCs w:val="18"/>
              </w:rPr>
            </w:pPr>
            <w:r w:rsidRPr="0060279C">
              <w:rPr>
                <w:sz w:val="18"/>
                <w:szCs w:val="18"/>
              </w:rPr>
              <w:t>DOCUMENT ID</w:t>
            </w:r>
          </w:p>
        </w:tc>
        <w:tc>
          <w:tcPr>
            <w:tcW w:w="2599" w:type="dxa"/>
            <w:shd w:val="clear" w:color="auto" w:fill="D3D5D7"/>
          </w:tcPr>
          <w:p w14:paraId="31AC67F5" w14:textId="77777777" w:rsidR="009938C1" w:rsidRPr="0060279C" w:rsidRDefault="009938C1" w:rsidP="0060279C">
            <w:pPr>
              <w:pStyle w:val="DPCtabletext"/>
              <w:rPr>
                <w:sz w:val="18"/>
                <w:szCs w:val="18"/>
              </w:rPr>
            </w:pPr>
          </w:p>
          <w:p w14:paraId="3E1CFDA4" w14:textId="77777777" w:rsidR="00B259A5" w:rsidRPr="0060279C" w:rsidRDefault="00052B09" w:rsidP="0060279C">
            <w:pPr>
              <w:pStyle w:val="DPCtabletext"/>
              <w:rPr>
                <w:sz w:val="18"/>
                <w:szCs w:val="18"/>
              </w:rPr>
            </w:pPr>
            <w:r w:rsidRPr="0060279C">
              <w:rPr>
                <w:sz w:val="18"/>
                <w:szCs w:val="18"/>
              </w:rPr>
              <w:t>IM-GUIDE-04</w:t>
            </w:r>
          </w:p>
          <w:p w14:paraId="793B5C09" w14:textId="77777777" w:rsidR="009938C1" w:rsidRPr="0060279C" w:rsidRDefault="009938C1" w:rsidP="0060279C">
            <w:pPr>
              <w:pStyle w:val="DPCtabletext"/>
              <w:rPr>
                <w:sz w:val="18"/>
                <w:szCs w:val="18"/>
              </w:rPr>
            </w:pPr>
          </w:p>
        </w:tc>
      </w:tr>
      <w:tr w:rsidR="00B259A5" w:rsidRPr="008B706D" w14:paraId="03475DCD" w14:textId="77777777" w:rsidTr="0060279C">
        <w:tc>
          <w:tcPr>
            <w:tcW w:w="1809" w:type="dxa"/>
            <w:tcBorders>
              <w:right w:val="nil"/>
            </w:tcBorders>
            <w:shd w:val="clear" w:color="auto" w:fill="auto"/>
          </w:tcPr>
          <w:p w14:paraId="33AE6BC3" w14:textId="77777777" w:rsidR="00B259A5" w:rsidRPr="0060279C" w:rsidRDefault="00B259A5" w:rsidP="0060279C">
            <w:pPr>
              <w:pStyle w:val="DPCtablecolhead"/>
              <w:rPr>
                <w:bCs/>
                <w:sz w:val="18"/>
                <w:szCs w:val="18"/>
              </w:rPr>
            </w:pPr>
          </w:p>
          <w:p w14:paraId="4568E2D8" w14:textId="77777777" w:rsidR="00B259A5" w:rsidRPr="0060279C" w:rsidRDefault="00B259A5" w:rsidP="0060279C">
            <w:pPr>
              <w:pStyle w:val="DPCtablecolhead"/>
              <w:rPr>
                <w:bCs/>
                <w:sz w:val="18"/>
                <w:szCs w:val="18"/>
              </w:rPr>
            </w:pPr>
            <w:r w:rsidRPr="0060279C">
              <w:rPr>
                <w:bCs/>
                <w:sz w:val="18"/>
                <w:szCs w:val="18"/>
              </w:rPr>
              <w:t>REVIEW DATE</w:t>
            </w:r>
          </w:p>
        </w:tc>
        <w:tc>
          <w:tcPr>
            <w:tcW w:w="2599" w:type="dxa"/>
            <w:tcBorders>
              <w:left w:val="nil"/>
              <w:right w:val="nil"/>
            </w:tcBorders>
            <w:shd w:val="clear" w:color="auto" w:fill="auto"/>
          </w:tcPr>
          <w:p w14:paraId="63D34B7D" w14:textId="77777777" w:rsidR="00B259A5" w:rsidRPr="0060279C" w:rsidRDefault="00B259A5" w:rsidP="0060279C">
            <w:pPr>
              <w:pStyle w:val="DPCtabletext"/>
              <w:rPr>
                <w:sz w:val="18"/>
                <w:szCs w:val="18"/>
              </w:rPr>
            </w:pPr>
          </w:p>
          <w:p w14:paraId="3C03DE24" w14:textId="77777777" w:rsidR="00504B19" w:rsidRPr="0060279C" w:rsidRDefault="005364BC" w:rsidP="0060279C">
            <w:pPr>
              <w:pStyle w:val="DPCtabletext"/>
              <w:rPr>
                <w:sz w:val="18"/>
                <w:szCs w:val="18"/>
              </w:rPr>
            </w:pPr>
            <w:r w:rsidRPr="0060279C">
              <w:rPr>
                <w:sz w:val="18"/>
                <w:szCs w:val="18"/>
              </w:rPr>
              <w:t>March</w:t>
            </w:r>
            <w:r w:rsidR="00504B19" w:rsidRPr="0060279C">
              <w:rPr>
                <w:sz w:val="18"/>
                <w:szCs w:val="18"/>
              </w:rPr>
              <w:t xml:space="preserve"> 2020</w:t>
            </w:r>
          </w:p>
        </w:tc>
        <w:tc>
          <w:tcPr>
            <w:tcW w:w="2599" w:type="dxa"/>
            <w:tcBorders>
              <w:left w:val="nil"/>
              <w:right w:val="nil"/>
            </w:tcBorders>
            <w:shd w:val="clear" w:color="auto" w:fill="auto"/>
          </w:tcPr>
          <w:p w14:paraId="7B6DDBD9" w14:textId="77777777" w:rsidR="00B259A5" w:rsidRPr="0060279C" w:rsidRDefault="00B259A5" w:rsidP="0060279C">
            <w:pPr>
              <w:pStyle w:val="DPCtablecolhead"/>
              <w:rPr>
                <w:sz w:val="18"/>
                <w:szCs w:val="18"/>
              </w:rPr>
            </w:pPr>
          </w:p>
          <w:p w14:paraId="40980CB1" w14:textId="77777777" w:rsidR="00B259A5" w:rsidRPr="0060279C" w:rsidRDefault="00B259A5" w:rsidP="0060279C">
            <w:pPr>
              <w:pStyle w:val="DPCtablecolhead"/>
              <w:rPr>
                <w:sz w:val="18"/>
                <w:szCs w:val="18"/>
              </w:rPr>
            </w:pPr>
            <w:r w:rsidRPr="0060279C">
              <w:rPr>
                <w:sz w:val="18"/>
                <w:szCs w:val="18"/>
              </w:rPr>
              <w:t>VERSION</w:t>
            </w:r>
          </w:p>
          <w:p w14:paraId="242BBBB1" w14:textId="77777777" w:rsidR="00B259A5" w:rsidRPr="0060279C" w:rsidRDefault="00B259A5" w:rsidP="0060279C">
            <w:pPr>
              <w:pStyle w:val="DPCtablecolhead"/>
              <w:rPr>
                <w:sz w:val="18"/>
                <w:szCs w:val="18"/>
              </w:rPr>
            </w:pPr>
          </w:p>
        </w:tc>
        <w:tc>
          <w:tcPr>
            <w:tcW w:w="2599" w:type="dxa"/>
            <w:tcBorders>
              <w:left w:val="nil"/>
            </w:tcBorders>
            <w:shd w:val="clear" w:color="auto" w:fill="auto"/>
          </w:tcPr>
          <w:p w14:paraId="3CCC4387" w14:textId="77777777" w:rsidR="00504B19" w:rsidRPr="0060279C" w:rsidRDefault="0017538B" w:rsidP="0060279C">
            <w:pPr>
              <w:pStyle w:val="DPCtabletext"/>
              <w:rPr>
                <w:sz w:val="18"/>
                <w:szCs w:val="18"/>
              </w:rPr>
            </w:pPr>
            <w:r w:rsidRPr="0060279C">
              <w:rPr>
                <w:sz w:val="18"/>
                <w:szCs w:val="18"/>
              </w:rPr>
              <w:t>1.0</w:t>
            </w:r>
          </w:p>
        </w:tc>
      </w:tr>
    </w:tbl>
    <w:p w14:paraId="63E62716" w14:textId="77777777" w:rsidR="009938C1" w:rsidRPr="008B706D" w:rsidRDefault="009938C1" w:rsidP="00DD1E43">
      <w:pPr>
        <w:spacing w:line="200" w:lineRule="atLeast"/>
        <w:ind w:left="101"/>
        <w:rPr>
          <w:rFonts w:ascii="Calibri" w:eastAsia="Calibri" w:hAnsi="Calibri" w:cs="Calibri"/>
          <w:szCs w:val="20"/>
        </w:rPr>
      </w:pPr>
    </w:p>
    <w:p w14:paraId="0F7657E1" w14:textId="77777777" w:rsidR="00DD1E43" w:rsidRPr="008B706D" w:rsidRDefault="0060279C" w:rsidP="009938C1">
      <w:pPr>
        <w:spacing w:line="200" w:lineRule="atLeast"/>
        <w:ind w:left="101"/>
        <w:rPr>
          <w:sz w:val="16"/>
        </w:rPr>
      </w:pPr>
      <w:r>
        <w:rPr>
          <w:noProof/>
        </w:rPr>
        <w:pict w14:anchorId="56815AA4">
          <v:shape id="image2.png" o:spid="_x0000_s1027" type="#_x0000_t75" style="position:absolute;left:0;text-align:left;margin-left:0;margin-top:0;width:59.1pt;height:21.7pt;z-index:251658240;visibility:visible;mso-position-horizontal:left;mso-position-vertical:top">
            <v:imagedata r:id="rId13" o:title=""/>
            <w10:wrap type="square"/>
          </v:shape>
        </w:pict>
      </w:r>
      <w:r w:rsidR="009938C1" w:rsidRPr="008B706D">
        <w:rPr>
          <w:rFonts w:ascii="Calibri" w:eastAsia="Calibri" w:hAnsi="Calibri" w:cs="Calibri"/>
          <w:szCs w:val="20"/>
        </w:rPr>
        <w:br w:type="textWrapping" w:clear="all"/>
      </w:r>
      <w:r w:rsidR="00DD1E43" w:rsidRPr="008B706D">
        <w:rPr>
          <w:spacing w:val="-1"/>
          <w:sz w:val="16"/>
        </w:rPr>
        <w:t>Except</w:t>
      </w:r>
      <w:r w:rsidR="00DD1E43" w:rsidRPr="008B706D">
        <w:rPr>
          <w:spacing w:val="-6"/>
          <w:sz w:val="16"/>
        </w:rPr>
        <w:t xml:space="preserve"> </w:t>
      </w:r>
      <w:r w:rsidR="00DD1E43" w:rsidRPr="008B706D">
        <w:rPr>
          <w:spacing w:val="-1"/>
          <w:sz w:val="16"/>
        </w:rPr>
        <w:t>for</w:t>
      </w:r>
      <w:r w:rsidR="00DD1E43" w:rsidRPr="008B706D">
        <w:rPr>
          <w:spacing w:val="-6"/>
          <w:sz w:val="16"/>
        </w:rPr>
        <w:t xml:space="preserve"> </w:t>
      </w:r>
      <w:r w:rsidR="00DD1E43" w:rsidRPr="008B706D">
        <w:rPr>
          <w:sz w:val="16"/>
        </w:rPr>
        <w:t>any</w:t>
      </w:r>
      <w:r w:rsidR="00DD1E43" w:rsidRPr="008B706D">
        <w:rPr>
          <w:spacing w:val="-5"/>
          <w:sz w:val="16"/>
        </w:rPr>
        <w:t xml:space="preserve"> </w:t>
      </w:r>
      <w:r w:rsidR="00DD1E43" w:rsidRPr="008B706D">
        <w:rPr>
          <w:spacing w:val="-1"/>
          <w:sz w:val="16"/>
        </w:rPr>
        <w:t>logos,</w:t>
      </w:r>
      <w:r w:rsidR="00DD1E43" w:rsidRPr="008B706D">
        <w:rPr>
          <w:spacing w:val="-6"/>
          <w:sz w:val="16"/>
        </w:rPr>
        <w:t xml:space="preserve"> </w:t>
      </w:r>
      <w:r w:rsidR="00DD1E43" w:rsidRPr="008B706D">
        <w:rPr>
          <w:sz w:val="16"/>
        </w:rPr>
        <w:t>emblems,</w:t>
      </w:r>
      <w:r w:rsidR="00DD1E43" w:rsidRPr="008B706D">
        <w:rPr>
          <w:spacing w:val="-6"/>
          <w:sz w:val="16"/>
        </w:rPr>
        <w:t xml:space="preserve"> </w:t>
      </w:r>
      <w:r w:rsidR="00DD1E43" w:rsidRPr="008B706D">
        <w:rPr>
          <w:spacing w:val="-1"/>
          <w:sz w:val="16"/>
        </w:rPr>
        <w:t>trademarks</w:t>
      </w:r>
      <w:r w:rsidR="00DD1E43" w:rsidRPr="008B706D">
        <w:rPr>
          <w:spacing w:val="-6"/>
          <w:sz w:val="16"/>
        </w:rPr>
        <w:t xml:space="preserve"> </w:t>
      </w:r>
      <w:r w:rsidR="00DD1E43" w:rsidRPr="008B706D">
        <w:rPr>
          <w:sz w:val="16"/>
        </w:rPr>
        <w:t>and</w:t>
      </w:r>
      <w:r w:rsidR="00DD1E43" w:rsidRPr="008B706D">
        <w:rPr>
          <w:spacing w:val="-6"/>
          <w:sz w:val="16"/>
        </w:rPr>
        <w:t xml:space="preserve"> </w:t>
      </w:r>
      <w:r w:rsidR="00DD1E43" w:rsidRPr="008B706D">
        <w:rPr>
          <w:sz w:val="16"/>
        </w:rPr>
        <w:t>contents</w:t>
      </w:r>
      <w:r w:rsidR="00DD1E43" w:rsidRPr="008B706D">
        <w:rPr>
          <w:spacing w:val="-6"/>
          <w:sz w:val="16"/>
        </w:rPr>
        <w:t xml:space="preserve"> </w:t>
      </w:r>
      <w:r w:rsidR="00DD1E43" w:rsidRPr="008B706D">
        <w:rPr>
          <w:sz w:val="16"/>
        </w:rPr>
        <w:t>attributed</w:t>
      </w:r>
      <w:r w:rsidR="00DD1E43" w:rsidRPr="008B706D">
        <w:rPr>
          <w:spacing w:val="-6"/>
          <w:sz w:val="16"/>
        </w:rPr>
        <w:t xml:space="preserve"> </w:t>
      </w:r>
      <w:r w:rsidR="00DD1E43" w:rsidRPr="008B706D">
        <w:rPr>
          <w:sz w:val="16"/>
        </w:rPr>
        <w:t>to</w:t>
      </w:r>
      <w:r w:rsidR="00DD1E43" w:rsidRPr="008B706D">
        <w:rPr>
          <w:spacing w:val="-5"/>
          <w:sz w:val="16"/>
        </w:rPr>
        <w:t xml:space="preserve"> </w:t>
      </w:r>
      <w:r w:rsidR="00DD1E43" w:rsidRPr="008B706D">
        <w:rPr>
          <w:sz w:val="16"/>
        </w:rPr>
        <w:t>other</w:t>
      </w:r>
      <w:r w:rsidR="00DD1E43" w:rsidRPr="008B706D">
        <w:rPr>
          <w:spacing w:val="-6"/>
          <w:sz w:val="16"/>
        </w:rPr>
        <w:t xml:space="preserve"> </w:t>
      </w:r>
      <w:r w:rsidR="00DD1E43" w:rsidRPr="008B706D">
        <w:rPr>
          <w:spacing w:val="-1"/>
          <w:sz w:val="16"/>
        </w:rPr>
        <w:t>parties,</w:t>
      </w:r>
      <w:r w:rsidR="00DD1E43" w:rsidRPr="008B706D">
        <w:rPr>
          <w:spacing w:val="-6"/>
          <w:sz w:val="16"/>
        </w:rPr>
        <w:t xml:space="preserve"> </w:t>
      </w:r>
      <w:r w:rsidR="00DD1E43" w:rsidRPr="008B706D">
        <w:rPr>
          <w:sz w:val="16"/>
        </w:rPr>
        <w:t>the</w:t>
      </w:r>
      <w:r w:rsidR="00260AFA" w:rsidRPr="008B706D">
        <w:rPr>
          <w:sz w:val="16"/>
        </w:rPr>
        <w:t xml:space="preserve"> statement of directions,</w:t>
      </w:r>
      <w:r w:rsidR="00DD1E43" w:rsidRPr="008B706D">
        <w:rPr>
          <w:spacing w:val="-6"/>
          <w:sz w:val="16"/>
        </w:rPr>
        <w:t xml:space="preserve"> </w:t>
      </w:r>
      <w:r w:rsidR="00DD1E43" w:rsidRPr="008B706D">
        <w:rPr>
          <w:spacing w:val="-1"/>
          <w:sz w:val="16"/>
        </w:rPr>
        <w:t>policies</w:t>
      </w:r>
      <w:r w:rsidR="00260AFA" w:rsidRPr="008B706D">
        <w:rPr>
          <w:spacing w:val="-1"/>
          <w:sz w:val="16"/>
        </w:rPr>
        <w:t xml:space="preserve"> and</w:t>
      </w:r>
      <w:r w:rsidR="00DD1E43" w:rsidRPr="008B706D">
        <w:rPr>
          <w:spacing w:val="-3"/>
          <w:sz w:val="16"/>
        </w:rPr>
        <w:t xml:space="preserve"> </w:t>
      </w:r>
      <w:r w:rsidR="00DD1E43" w:rsidRPr="008B706D">
        <w:rPr>
          <w:spacing w:val="-1"/>
          <w:sz w:val="16"/>
        </w:rPr>
        <w:t>standards</w:t>
      </w:r>
      <w:r w:rsidR="00DD1E43" w:rsidRPr="008B706D">
        <w:rPr>
          <w:spacing w:val="-7"/>
          <w:sz w:val="16"/>
        </w:rPr>
        <w:t xml:space="preserve"> </w:t>
      </w:r>
      <w:r w:rsidR="00DD1E43" w:rsidRPr="008B706D">
        <w:rPr>
          <w:spacing w:val="1"/>
          <w:sz w:val="16"/>
        </w:rPr>
        <w:t>of</w:t>
      </w:r>
      <w:r w:rsidR="00DD1E43" w:rsidRPr="008B706D">
        <w:rPr>
          <w:spacing w:val="-7"/>
          <w:sz w:val="16"/>
        </w:rPr>
        <w:t xml:space="preserve"> </w:t>
      </w:r>
      <w:r w:rsidR="00DD1E43" w:rsidRPr="008B706D">
        <w:rPr>
          <w:sz w:val="16"/>
        </w:rPr>
        <w:t>the</w:t>
      </w:r>
      <w:r w:rsidR="00DD1E43" w:rsidRPr="008B706D">
        <w:rPr>
          <w:spacing w:val="-7"/>
          <w:sz w:val="16"/>
        </w:rPr>
        <w:t xml:space="preserve"> </w:t>
      </w:r>
      <w:r w:rsidR="00DD1E43" w:rsidRPr="008B706D">
        <w:rPr>
          <w:spacing w:val="-1"/>
          <w:sz w:val="16"/>
        </w:rPr>
        <w:t>Victorian</w:t>
      </w:r>
      <w:r w:rsidR="00DD1E43" w:rsidRPr="008B706D">
        <w:rPr>
          <w:spacing w:val="-6"/>
          <w:sz w:val="16"/>
        </w:rPr>
        <w:t xml:space="preserve"> </w:t>
      </w:r>
      <w:r w:rsidR="00DD1E43" w:rsidRPr="008B706D">
        <w:rPr>
          <w:sz w:val="16"/>
        </w:rPr>
        <w:t>Government</w:t>
      </w:r>
      <w:r w:rsidR="00260AFA" w:rsidRPr="008B706D">
        <w:rPr>
          <w:spacing w:val="-6"/>
          <w:sz w:val="16"/>
        </w:rPr>
        <w:t xml:space="preserve">’s Victorian Secretaries Board or </w:t>
      </w:r>
      <w:r w:rsidR="00DD1E43" w:rsidRPr="008B706D">
        <w:rPr>
          <w:spacing w:val="-1"/>
          <w:sz w:val="16"/>
        </w:rPr>
        <w:t>CIO Leadership Group</w:t>
      </w:r>
      <w:r w:rsidR="00DD1E43" w:rsidRPr="008B706D">
        <w:rPr>
          <w:spacing w:val="-6"/>
          <w:sz w:val="16"/>
        </w:rPr>
        <w:t xml:space="preserve"> </w:t>
      </w:r>
      <w:r w:rsidR="00DD1E43" w:rsidRPr="008B706D">
        <w:rPr>
          <w:spacing w:val="1"/>
          <w:sz w:val="16"/>
        </w:rPr>
        <w:t>are</w:t>
      </w:r>
      <w:r w:rsidR="00DD1E43" w:rsidRPr="008B706D">
        <w:rPr>
          <w:spacing w:val="-7"/>
          <w:sz w:val="16"/>
        </w:rPr>
        <w:t xml:space="preserve"> </w:t>
      </w:r>
      <w:r w:rsidR="00DD1E43" w:rsidRPr="008B706D">
        <w:rPr>
          <w:sz w:val="16"/>
        </w:rPr>
        <w:t>licensed</w:t>
      </w:r>
      <w:r w:rsidR="00DD1E43" w:rsidRPr="008B706D">
        <w:rPr>
          <w:spacing w:val="-6"/>
          <w:sz w:val="16"/>
        </w:rPr>
        <w:t xml:space="preserve"> </w:t>
      </w:r>
      <w:r w:rsidR="00DD1E43" w:rsidRPr="008B706D">
        <w:rPr>
          <w:sz w:val="16"/>
        </w:rPr>
        <w:t>under</w:t>
      </w:r>
      <w:r w:rsidR="00DD1E43" w:rsidRPr="008B706D">
        <w:rPr>
          <w:spacing w:val="-6"/>
          <w:sz w:val="16"/>
        </w:rPr>
        <w:t xml:space="preserve"> </w:t>
      </w:r>
      <w:r w:rsidR="00DD1E43" w:rsidRPr="008B706D">
        <w:rPr>
          <w:sz w:val="16"/>
        </w:rPr>
        <w:t>the</w:t>
      </w:r>
      <w:r w:rsidR="00DD1E43" w:rsidRPr="008B706D">
        <w:rPr>
          <w:spacing w:val="-7"/>
          <w:sz w:val="16"/>
        </w:rPr>
        <w:t xml:space="preserve"> </w:t>
      </w:r>
      <w:r w:rsidR="00DD1E43" w:rsidRPr="008B706D">
        <w:rPr>
          <w:spacing w:val="-1"/>
          <w:sz w:val="16"/>
        </w:rPr>
        <w:t>Creative</w:t>
      </w:r>
      <w:r w:rsidR="00DD1E43" w:rsidRPr="008B706D">
        <w:rPr>
          <w:spacing w:val="-5"/>
          <w:sz w:val="16"/>
        </w:rPr>
        <w:t xml:space="preserve"> </w:t>
      </w:r>
      <w:r w:rsidR="00DD1E43" w:rsidRPr="008B706D">
        <w:rPr>
          <w:spacing w:val="-1"/>
          <w:sz w:val="16"/>
        </w:rPr>
        <w:t>Commons</w:t>
      </w:r>
      <w:r w:rsidR="00DD1E43" w:rsidRPr="008B706D">
        <w:rPr>
          <w:spacing w:val="-8"/>
          <w:sz w:val="16"/>
        </w:rPr>
        <w:t xml:space="preserve"> </w:t>
      </w:r>
      <w:r w:rsidR="00DD1E43" w:rsidRPr="008B706D">
        <w:rPr>
          <w:sz w:val="16"/>
        </w:rPr>
        <w:t>Attribution</w:t>
      </w:r>
      <w:r w:rsidR="00DD1E43" w:rsidRPr="008B706D">
        <w:rPr>
          <w:spacing w:val="-6"/>
          <w:sz w:val="16"/>
        </w:rPr>
        <w:t xml:space="preserve"> </w:t>
      </w:r>
      <w:r w:rsidR="00DD1E43" w:rsidRPr="008B706D">
        <w:rPr>
          <w:sz w:val="16"/>
        </w:rPr>
        <w:t>3.0</w:t>
      </w:r>
      <w:r w:rsidR="00DD1E43" w:rsidRPr="008B706D">
        <w:rPr>
          <w:spacing w:val="64"/>
          <w:w w:val="99"/>
          <w:sz w:val="16"/>
        </w:rPr>
        <w:t xml:space="preserve"> </w:t>
      </w:r>
      <w:r w:rsidR="00DD1E43" w:rsidRPr="008B706D">
        <w:rPr>
          <w:sz w:val="16"/>
        </w:rPr>
        <w:t>Australia</w:t>
      </w:r>
      <w:r w:rsidR="00DD1E43" w:rsidRPr="008B706D">
        <w:rPr>
          <w:spacing w:val="-8"/>
          <w:sz w:val="16"/>
        </w:rPr>
        <w:t xml:space="preserve"> </w:t>
      </w:r>
      <w:r w:rsidR="00DD1E43" w:rsidRPr="008B706D">
        <w:rPr>
          <w:spacing w:val="-1"/>
          <w:sz w:val="16"/>
        </w:rPr>
        <w:t>License.</w:t>
      </w:r>
      <w:r w:rsidR="00DD1E43" w:rsidRPr="008B706D">
        <w:rPr>
          <w:spacing w:val="-6"/>
          <w:sz w:val="16"/>
        </w:rPr>
        <w:t xml:space="preserve"> </w:t>
      </w:r>
      <w:r w:rsidR="00DD1E43" w:rsidRPr="008B706D">
        <w:rPr>
          <w:spacing w:val="-1"/>
          <w:sz w:val="16"/>
        </w:rPr>
        <w:t>To</w:t>
      </w:r>
      <w:r w:rsidR="00DD1E43" w:rsidRPr="008B706D">
        <w:rPr>
          <w:spacing w:val="-8"/>
          <w:sz w:val="16"/>
        </w:rPr>
        <w:t xml:space="preserve"> </w:t>
      </w:r>
      <w:r w:rsidR="00DD1E43" w:rsidRPr="008B706D">
        <w:rPr>
          <w:sz w:val="16"/>
        </w:rPr>
        <w:t>view</w:t>
      </w:r>
      <w:r w:rsidR="00DD1E43" w:rsidRPr="008B706D">
        <w:rPr>
          <w:spacing w:val="-9"/>
          <w:sz w:val="16"/>
        </w:rPr>
        <w:t xml:space="preserve"> </w:t>
      </w:r>
      <w:r w:rsidR="00DD1E43" w:rsidRPr="008B706D">
        <w:rPr>
          <w:sz w:val="16"/>
        </w:rPr>
        <w:t>a</w:t>
      </w:r>
      <w:r w:rsidR="00DD1E43" w:rsidRPr="008B706D">
        <w:rPr>
          <w:spacing w:val="-8"/>
          <w:sz w:val="16"/>
        </w:rPr>
        <w:t xml:space="preserve"> </w:t>
      </w:r>
      <w:r w:rsidR="00DD1E43" w:rsidRPr="008B706D">
        <w:rPr>
          <w:sz w:val="16"/>
        </w:rPr>
        <w:t>copy</w:t>
      </w:r>
      <w:r w:rsidR="00DD1E43" w:rsidRPr="008B706D">
        <w:rPr>
          <w:spacing w:val="-7"/>
          <w:sz w:val="16"/>
        </w:rPr>
        <w:t xml:space="preserve"> </w:t>
      </w:r>
      <w:r w:rsidR="00DD1E43" w:rsidRPr="008B706D">
        <w:rPr>
          <w:sz w:val="16"/>
        </w:rPr>
        <w:t>of</w:t>
      </w:r>
      <w:r w:rsidR="00DD1E43" w:rsidRPr="008B706D">
        <w:rPr>
          <w:spacing w:val="-9"/>
          <w:sz w:val="16"/>
        </w:rPr>
        <w:t xml:space="preserve"> </w:t>
      </w:r>
      <w:r w:rsidR="00DD1E43" w:rsidRPr="008B706D">
        <w:rPr>
          <w:sz w:val="16"/>
        </w:rPr>
        <w:t>this</w:t>
      </w:r>
      <w:r w:rsidR="00DD1E43" w:rsidRPr="008B706D">
        <w:rPr>
          <w:spacing w:val="-9"/>
          <w:sz w:val="16"/>
        </w:rPr>
        <w:t xml:space="preserve"> </w:t>
      </w:r>
      <w:r w:rsidR="00DD1E43" w:rsidRPr="008B706D">
        <w:rPr>
          <w:spacing w:val="-1"/>
          <w:sz w:val="16"/>
        </w:rPr>
        <w:t>license,</w:t>
      </w:r>
      <w:r w:rsidR="00DD1E43" w:rsidRPr="008B706D">
        <w:rPr>
          <w:spacing w:val="-8"/>
          <w:sz w:val="16"/>
        </w:rPr>
        <w:t xml:space="preserve"> </w:t>
      </w:r>
      <w:r w:rsidR="00DD1E43" w:rsidRPr="008B706D">
        <w:rPr>
          <w:sz w:val="16"/>
        </w:rPr>
        <w:t>visit</w:t>
      </w:r>
      <w:r w:rsidR="00DD1E43" w:rsidRPr="008B706D">
        <w:rPr>
          <w:spacing w:val="-5"/>
          <w:sz w:val="16"/>
        </w:rPr>
        <w:t xml:space="preserve"> </w:t>
      </w:r>
      <w:hyperlink r:id="rId14">
        <w:r w:rsidR="00DD1E43" w:rsidRPr="008B706D">
          <w:rPr>
            <w:color w:val="0000FF"/>
            <w:spacing w:val="-1"/>
            <w:sz w:val="16"/>
            <w:u w:val="single" w:color="0000FF"/>
          </w:rPr>
          <w:t>http://creativecommons.org/licenses/by/3.0/au/</w:t>
        </w:r>
      </w:hyperlink>
    </w:p>
    <w:p w14:paraId="4A1617E6" w14:textId="77777777" w:rsidR="009938C1" w:rsidRPr="008B706D" w:rsidRDefault="009938C1" w:rsidP="009938C1">
      <w:pPr>
        <w:pStyle w:val="Heading1"/>
      </w:pPr>
      <w:bookmarkStart w:id="5" w:name="_Toc471287382"/>
      <w:r w:rsidRPr="008B706D">
        <w:lastRenderedPageBreak/>
        <w:t>Overview</w:t>
      </w:r>
      <w:bookmarkEnd w:id="5"/>
    </w:p>
    <w:p w14:paraId="4C9F9F22" w14:textId="51E45E44" w:rsidR="009938C1" w:rsidRPr="008B706D" w:rsidRDefault="009938C1" w:rsidP="009938C1">
      <w:pPr>
        <w:pStyle w:val="DPCbody"/>
      </w:pPr>
      <w:r w:rsidRPr="008B706D">
        <w:t xml:space="preserve">Office 365 is now available for implementation in departments. It supports the </w:t>
      </w:r>
      <w:hyperlink r:id="rId15" w:anchor="workplace-environment" w:history="1">
        <w:r w:rsidRPr="008B706D">
          <w:rPr>
            <w:rStyle w:val="Hyperlink"/>
            <w:i/>
          </w:rPr>
          <w:t>Workplace Environment Statement of Direction</w:t>
        </w:r>
      </w:hyperlink>
      <w:r w:rsidRPr="008B706D">
        <w:rPr>
          <w:i/>
        </w:rPr>
        <w:t xml:space="preserve"> </w:t>
      </w:r>
      <w:r w:rsidRPr="008B706D">
        <w:t xml:space="preserve">by providing a simple, effective, modern and standardised workplace. </w:t>
      </w:r>
    </w:p>
    <w:p w14:paraId="22A8A742" w14:textId="77777777" w:rsidR="009938C1" w:rsidRPr="008B706D" w:rsidRDefault="009938C1" w:rsidP="009938C1">
      <w:pPr>
        <w:pStyle w:val="DPCbody"/>
      </w:pPr>
      <w:r w:rsidRPr="008B706D">
        <w:t xml:space="preserve">The increased productivity and collaboration capabilities within Office 365 have </w:t>
      </w:r>
      <w:r w:rsidR="004D47D6" w:rsidRPr="008B706D">
        <w:t xml:space="preserve">highlighted </w:t>
      </w:r>
      <w:r w:rsidRPr="008B706D">
        <w:t xml:space="preserve">the need to ensure that Office 365 implementations are compliant with PROV’s policies and standards. </w:t>
      </w:r>
    </w:p>
    <w:p w14:paraId="3B254287" w14:textId="77777777" w:rsidR="009938C1" w:rsidRPr="008B706D" w:rsidRDefault="009938C1" w:rsidP="009938C1">
      <w:pPr>
        <w:pStyle w:val="Heading1"/>
      </w:pPr>
      <w:bookmarkStart w:id="6" w:name="_Toc471287383"/>
      <w:r w:rsidRPr="008B706D">
        <w:t>Rationale</w:t>
      </w:r>
      <w:bookmarkEnd w:id="6"/>
    </w:p>
    <w:p w14:paraId="1F760DAF" w14:textId="77777777" w:rsidR="009938C1" w:rsidRPr="008B706D" w:rsidRDefault="009938C1" w:rsidP="009938C1">
      <w:pPr>
        <w:pStyle w:val="DPCbody"/>
      </w:pPr>
      <w:r w:rsidRPr="008B706D">
        <w:t xml:space="preserve">The Victorian Government is legislatively </w:t>
      </w:r>
      <w:r w:rsidR="004D47D6" w:rsidRPr="008B706D">
        <w:t xml:space="preserve">mandated </w:t>
      </w:r>
      <w:r w:rsidRPr="008B706D">
        <w:t>(Public Records Act 1973) to capture information as a record, irrespective of where the information is created or whether the information is digital or hardcopy.</w:t>
      </w:r>
    </w:p>
    <w:p w14:paraId="0EF7C7D9" w14:textId="77777777" w:rsidR="009938C1" w:rsidRPr="008B706D" w:rsidRDefault="009938C1" w:rsidP="009938C1">
      <w:pPr>
        <w:pStyle w:val="DPCbody"/>
      </w:pPr>
      <w:r w:rsidRPr="008B706D">
        <w:t>Office 365 does not automatically include PROV</w:t>
      </w:r>
      <w:r w:rsidR="00BF10EB" w:rsidRPr="008B706D">
        <w:t xml:space="preserve"> </w:t>
      </w:r>
      <w:r w:rsidRPr="008B706D">
        <w:t xml:space="preserve">compliant records management capability. </w:t>
      </w:r>
      <w:r w:rsidR="00036D88" w:rsidRPr="008B706D">
        <w:t>A third-party</w:t>
      </w:r>
      <w:r w:rsidRPr="008B706D">
        <w:t xml:space="preserve"> add-on</w:t>
      </w:r>
      <w:r w:rsidR="008932BF" w:rsidRPr="008B706D">
        <w:t xml:space="preserve">, or integration with an electronic document and records management system, </w:t>
      </w:r>
      <w:r w:rsidRPr="008B706D">
        <w:t xml:space="preserve">needs to be applied to ensure that all information (including emails, social media and data) </w:t>
      </w:r>
      <w:r w:rsidR="004D47D6" w:rsidRPr="008B706D">
        <w:t xml:space="preserve">can be </w:t>
      </w:r>
      <w:r w:rsidRPr="008B706D">
        <w:t xml:space="preserve">captured and managed as a record.  </w:t>
      </w:r>
    </w:p>
    <w:p w14:paraId="52BA7811" w14:textId="77777777" w:rsidR="009938C1" w:rsidRPr="008B706D" w:rsidRDefault="009938C1" w:rsidP="009938C1">
      <w:pPr>
        <w:pStyle w:val="DPCbody"/>
      </w:pPr>
      <w:r w:rsidRPr="008B706D">
        <w:t>This applies to the entire Office 365 suite includ</w:t>
      </w:r>
      <w:r w:rsidR="00F139DF" w:rsidRPr="008B706D">
        <w:t>ing</w:t>
      </w:r>
      <w:r w:rsidRPr="008B706D">
        <w:t>, but not limited to</w:t>
      </w:r>
      <w:r w:rsidR="00F139DF" w:rsidRPr="008B706D">
        <w:t>,</w:t>
      </w:r>
      <w:r w:rsidRPr="008B706D">
        <w:t xml:space="preserve"> the following products: </w:t>
      </w:r>
    </w:p>
    <w:p w14:paraId="569D12C5" w14:textId="77777777" w:rsidR="009938C1" w:rsidRPr="008B706D" w:rsidRDefault="009938C1" w:rsidP="009938C1">
      <w:pPr>
        <w:pStyle w:val="DPCbody"/>
        <w:numPr>
          <w:ilvl w:val="0"/>
          <w:numId w:val="38"/>
        </w:numPr>
      </w:pPr>
      <w:r w:rsidRPr="008B706D">
        <w:t>Active Directory Federation Services</w:t>
      </w:r>
    </w:p>
    <w:p w14:paraId="62E5ED4D" w14:textId="77777777" w:rsidR="009938C1" w:rsidRPr="008B706D" w:rsidRDefault="009938C1" w:rsidP="009938C1">
      <w:pPr>
        <w:pStyle w:val="DPCbody"/>
        <w:numPr>
          <w:ilvl w:val="0"/>
          <w:numId w:val="38"/>
        </w:numPr>
      </w:pPr>
      <w:r w:rsidRPr="008B706D">
        <w:t>MS Outlook</w:t>
      </w:r>
    </w:p>
    <w:p w14:paraId="29CD85BB" w14:textId="77777777" w:rsidR="009938C1" w:rsidRPr="008B706D" w:rsidRDefault="009938C1" w:rsidP="009938C1">
      <w:pPr>
        <w:pStyle w:val="DPCbody"/>
        <w:numPr>
          <w:ilvl w:val="0"/>
          <w:numId w:val="38"/>
        </w:numPr>
      </w:pPr>
      <w:r w:rsidRPr="008B706D">
        <w:t>Skype for Business</w:t>
      </w:r>
    </w:p>
    <w:p w14:paraId="4C9019D8" w14:textId="77777777" w:rsidR="009938C1" w:rsidRPr="008B706D" w:rsidRDefault="009938C1" w:rsidP="009938C1">
      <w:pPr>
        <w:pStyle w:val="DPCbody"/>
        <w:numPr>
          <w:ilvl w:val="0"/>
          <w:numId w:val="38"/>
        </w:numPr>
      </w:pPr>
      <w:r w:rsidRPr="008B706D">
        <w:t xml:space="preserve">SharePoint </w:t>
      </w:r>
    </w:p>
    <w:p w14:paraId="4F3C552D" w14:textId="77777777" w:rsidR="009938C1" w:rsidRPr="008B706D" w:rsidRDefault="009938C1" w:rsidP="009938C1">
      <w:pPr>
        <w:pStyle w:val="DPCbody"/>
        <w:numPr>
          <w:ilvl w:val="0"/>
          <w:numId w:val="38"/>
        </w:numPr>
      </w:pPr>
      <w:r w:rsidRPr="008B706D">
        <w:t>One Drive</w:t>
      </w:r>
    </w:p>
    <w:p w14:paraId="589C73CA" w14:textId="77777777" w:rsidR="009938C1" w:rsidRPr="008B706D" w:rsidRDefault="009938C1" w:rsidP="009938C1">
      <w:pPr>
        <w:pStyle w:val="DPCbody"/>
        <w:numPr>
          <w:ilvl w:val="0"/>
          <w:numId w:val="38"/>
        </w:numPr>
      </w:pPr>
      <w:r w:rsidRPr="008B706D">
        <w:t>Yammer</w:t>
      </w:r>
    </w:p>
    <w:p w14:paraId="0513016D" w14:textId="77777777" w:rsidR="009938C1" w:rsidRPr="008B706D" w:rsidRDefault="009938C1" w:rsidP="00BD0DDE">
      <w:pPr>
        <w:pStyle w:val="DPCbody"/>
        <w:numPr>
          <w:ilvl w:val="0"/>
          <w:numId w:val="38"/>
        </w:numPr>
      </w:pPr>
      <w:r w:rsidRPr="008B706D">
        <w:t xml:space="preserve">Office 365 </w:t>
      </w:r>
      <w:proofErr w:type="spellStart"/>
      <w:r w:rsidRPr="008B706D">
        <w:t>ProPlus</w:t>
      </w:r>
      <w:proofErr w:type="spellEnd"/>
      <w:r w:rsidRPr="008B706D">
        <w:t xml:space="preserve"> </w:t>
      </w:r>
    </w:p>
    <w:bookmarkEnd w:id="4"/>
    <w:p w14:paraId="452A5B6F" w14:textId="77777777" w:rsidR="00B259A5" w:rsidRPr="008B706D" w:rsidRDefault="005917A3" w:rsidP="009938C1">
      <w:pPr>
        <w:pStyle w:val="Heading1"/>
      </w:pPr>
      <w:r w:rsidRPr="008B706D">
        <w:t>Guidance</w:t>
      </w:r>
    </w:p>
    <w:p w14:paraId="05028AF1" w14:textId="77777777" w:rsidR="00B259A5" w:rsidRPr="008B706D" w:rsidRDefault="00B259A5" w:rsidP="00B259A5">
      <w:pPr>
        <w:pStyle w:val="DPCbody"/>
      </w:pPr>
      <w:r w:rsidRPr="008B706D">
        <w:t xml:space="preserve">When implementing Office 365 departments </w:t>
      </w:r>
      <w:r w:rsidR="005364BC" w:rsidRPr="008B706D">
        <w:t>should</w:t>
      </w:r>
      <w:r w:rsidRPr="008B706D">
        <w:t xml:space="preserve">, at </w:t>
      </w:r>
      <w:r w:rsidR="00504B19" w:rsidRPr="008B706D">
        <w:t xml:space="preserve">a </w:t>
      </w:r>
      <w:r w:rsidRPr="008B706D">
        <w:t>minimum:</w:t>
      </w:r>
    </w:p>
    <w:p w14:paraId="4D98FC51" w14:textId="77777777" w:rsidR="00B259A5" w:rsidRPr="008B706D" w:rsidRDefault="007E705C" w:rsidP="00B259A5">
      <w:pPr>
        <w:pStyle w:val="DPCbody"/>
        <w:numPr>
          <w:ilvl w:val="0"/>
          <w:numId w:val="36"/>
        </w:numPr>
      </w:pPr>
      <w:r w:rsidRPr="008B706D">
        <w:t xml:space="preserve">Ensure </w:t>
      </w:r>
      <w:r w:rsidR="00DD1021" w:rsidRPr="008B706D">
        <w:t xml:space="preserve">the creation, management, use and disposal of </w:t>
      </w:r>
      <w:r w:rsidR="00480207" w:rsidRPr="008B706D">
        <w:t>information</w:t>
      </w:r>
      <w:r w:rsidR="00DD1021" w:rsidRPr="008B706D">
        <w:t xml:space="preserve"> (regardless of format or media type) is compliant </w:t>
      </w:r>
      <w:r w:rsidR="00DD1E43" w:rsidRPr="008B706D">
        <w:t xml:space="preserve">with the </w:t>
      </w:r>
      <w:hyperlink r:id="rId16" w:history="1">
        <w:r w:rsidR="002A38A0" w:rsidRPr="008B706D">
          <w:rPr>
            <w:rStyle w:val="Hyperlink"/>
          </w:rPr>
          <w:t>Public Records Act 1973</w:t>
        </w:r>
      </w:hyperlink>
      <w:r w:rsidR="002A38A0" w:rsidRPr="008B706D">
        <w:t xml:space="preserve"> and the policies and standards of the </w:t>
      </w:r>
      <w:hyperlink r:id="rId17" w:history="1">
        <w:r w:rsidR="002A38A0" w:rsidRPr="008B706D">
          <w:rPr>
            <w:rStyle w:val="Hyperlink"/>
          </w:rPr>
          <w:t>Public Record Office Victori</w:t>
        </w:r>
        <w:r w:rsidRPr="008B706D">
          <w:rPr>
            <w:rStyle w:val="Hyperlink"/>
          </w:rPr>
          <w:t>a (PROV)</w:t>
        </w:r>
      </w:hyperlink>
      <w:r w:rsidR="00FF3E0C" w:rsidRPr="008B706D">
        <w:t>.</w:t>
      </w:r>
    </w:p>
    <w:p w14:paraId="0114952F" w14:textId="77777777" w:rsidR="003767B2" w:rsidRPr="008B706D" w:rsidRDefault="007E705C" w:rsidP="007E705C">
      <w:pPr>
        <w:pStyle w:val="DPCbody"/>
        <w:numPr>
          <w:ilvl w:val="0"/>
          <w:numId w:val="36"/>
        </w:numPr>
      </w:pPr>
      <w:r w:rsidRPr="008B706D">
        <w:t xml:space="preserve">Ensure compliance with the </w:t>
      </w:r>
      <w:hyperlink r:id="rId18" w:history="1">
        <w:r w:rsidRPr="008B706D">
          <w:rPr>
            <w:rStyle w:val="Hyperlink"/>
          </w:rPr>
          <w:t>Victorian Electronic Records Strategy (VERS) Standard</w:t>
        </w:r>
      </w:hyperlink>
      <w:r w:rsidRPr="008B706D">
        <w:t xml:space="preserve"> for permanent records.</w:t>
      </w:r>
    </w:p>
    <w:p w14:paraId="0DABD2D1" w14:textId="77777777" w:rsidR="00140751" w:rsidRPr="008B706D" w:rsidRDefault="00E71869" w:rsidP="00B940CC">
      <w:pPr>
        <w:pStyle w:val="DPCbody"/>
        <w:numPr>
          <w:ilvl w:val="0"/>
          <w:numId w:val="36"/>
        </w:numPr>
      </w:pPr>
      <w:r w:rsidRPr="008B706D">
        <w:t xml:space="preserve">Ensure </w:t>
      </w:r>
      <w:r w:rsidR="009B050D" w:rsidRPr="008B706D">
        <w:t xml:space="preserve">(automated or manual) </w:t>
      </w:r>
      <w:r w:rsidRPr="008B706D">
        <w:t>i</w:t>
      </w:r>
      <w:r w:rsidR="00FF3E0C" w:rsidRPr="008B706D">
        <w:t>ntegrat</w:t>
      </w:r>
      <w:r w:rsidRPr="008B706D">
        <w:t xml:space="preserve">ion </w:t>
      </w:r>
      <w:r w:rsidR="00B940CC" w:rsidRPr="008B706D">
        <w:t xml:space="preserve">with </w:t>
      </w:r>
      <w:r w:rsidR="007C3B7D" w:rsidRPr="008B706D">
        <w:t xml:space="preserve">a </w:t>
      </w:r>
      <w:r w:rsidR="00B940CC" w:rsidRPr="008B706D">
        <w:t xml:space="preserve">PROV and VERS compliant </w:t>
      </w:r>
    </w:p>
    <w:p w14:paraId="13C34BE2" w14:textId="77777777" w:rsidR="00140751" w:rsidRPr="008B706D" w:rsidRDefault="003B033C" w:rsidP="00140751">
      <w:pPr>
        <w:pStyle w:val="DPCbody"/>
        <w:numPr>
          <w:ilvl w:val="0"/>
          <w:numId w:val="39"/>
        </w:numPr>
      </w:pPr>
      <w:r w:rsidRPr="008B706D">
        <w:t xml:space="preserve">third party </w:t>
      </w:r>
      <w:r w:rsidR="00B940CC" w:rsidRPr="008B706D">
        <w:t xml:space="preserve">records management plugin, or </w:t>
      </w:r>
    </w:p>
    <w:p w14:paraId="4642E5AB" w14:textId="77777777" w:rsidR="009938C1" w:rsidRPr="008B706D" w:rsidRDefault="00B940CC" w:rsidP="00BD0DDE">
      <w:pPr>
        <w:pStyle w:val="DPCbody"/>
        <w:numPr>
          <w:ilvl w:val="0"/>
          <w:numId w:val="39"/>
        </w:numPr>
      </w:pPr>
      <w:r w:rsidRPr="008B706D">
        <w:t>electronic document and records management system (EDRMS)</w:t>
      </w:r>
      <w:r w:rsidR="00172059" w:rsidRPr="008B706D">
        <w:t>.</w:t>
      </w:r>
    </w:p>
    <w:p w14:paraId="0F71BB09" w14:textId="77777777" w:rsidR="008932BF" w:rsidRPr="008B706D" w:rsidRDefault="0060279C" w:rsidP="008932BF">
      <w:pPr>
        <w:pStyle w:val="DPCbody"/>
      </w:pPr>
      <w:r>
        <w:rPr>
          <w:noProof/>
        </w:rPr>
        <w:lastRenderedPageBreak/>
        <w:pict w14:anchorId="3B7F2D21">
          <v:shape id="Picture 7" o:spid="_x0000_s1026" type="#_x0000_t75" style="position:absolute;margin-left:6.5pt;margin-top:8.5pt;width:34.45pt;height:41.4pt;z-index:-251657216;visibility:visible" wrapcoords="-470 0 -470 21207 21600 21207 21600 0 -470 0">
            <v:imagedata r:id="rId19" o:title=""/>
            <w10:wrap type="tight"/>
          </v:shape>
        </w:pict>
      </w:r>
    </w:p>
    <w:p w14:paraId="19210544" w14:textId="77777777" w:rsidR="002D7476" w:rsidRPr="008B706D" w:rsidRDefault="002D7476" w:rsidP="002D7476">
      <w:pPr>
        <w:pStyle w:val="DPCbody"/>
        <w:ind w:left="720"/>
      </w:pPr>
      <w:r w:rsidRPr="008B706D">
        <w:t xml:space="preserve">Compliance with the </w:t>
      </w:r>
      <w:hyperlink r:id="rId20" w:history="1">
        <w:r w:rsidRPr="008B706D">
          <w:rPr>
            <w:rStyle w:val="Hyperlink"/>
          </w:rPr>
          <w:t>Public Records Act 1973</w:t>
        </w:r>
      </w:hyperlink>
      <w:r w:rsidRPr="008B706D">
        <w:rPr>
          <w:rStyle w:val="Hyperlink"/>
        </w:rPr>
        <w:t>,</w:t>
      </w:r>
      <w:r w:rsidRPr="008B706D">
        <w:t xml:space="preserve"> and the policies and standards of the </w:t>
      </w:r>
      <w:hyperlink r:id="rId21" w:history="1">
        <w:r w:rsidRPr="008B706D">
          <w:rPr>
            <w:rStyle w:val="Hyperlink"/>
          </w:rPr>
          <w:t>Public Record Office Victoria (PROV)</w:t>
        </w:r>
      </w:hyperlink>
      <w:r w:rsidRPr="008B706D">
        <w:t xml:space="preserve">, is required when implementing any technology </w:t>
      </w:r>
      <w:r w:rsidR="005B024C" w:rsidRPr="008B706D">
        <w:t>solutions.</w:t>
      </w:r>
    </w:p>
    <w:p w14:paraId="22D3AFA3" w14:textId="77777777" w:rsidR="008932BF" w:rsidRPr="008B706D" w:rsidRDefault="008932BF" w:rsidP="008932BF">
      <w:pPr>
        <w:pStyle w:val="DPCbody"/>
      </w:pPr>
    </w:p>
    <w:p w14:paraId="2E05C0F4" w14:textId="77777777" w:rsidR="00B259A5" w:rsidRPr="008B706D" w:rsidRDefault="00B259A5" w:rsidP="009938C1">
      <w:pPr>
        <w:pStyle w:val="Heading1"/>
      </w:pPr>
      <w:bookmarkStart w:id="7" w:name="_Toc471287384"/>
      <w:r w:rsidRPr="008B706D">
        <w:t>Derivation</w:t>
      </w:r>
      <w:bookmarkEnd w:id="7"/>
    </w:p>
    <w:p w14:paraId="2DC82815" w14:textId="77777777" w:rsidR="009938C1" w:rsidRPr="008B706D" w:rsidRDefault="00B259A5" w:rsidP="00B259A5">
      <w:pPr>
        <w:pStyle w:val="DPCbody"/>
      </w:pPr>
      <w:r w:rsidRPr="008B706D">
        <w:rPr>
          <w:spacing w:val="-1"/>
        </w:rPr>
        <w:t>This</w:t>
      </w:r>
      <w:r w:rsidRPr="008B706D">
        <w:rPr>
          <w:spacing w:val="-7"/>
        </w:rPr>
        <w:t xml:space="preserve"> </w:t>
      </w:r>
      <w:r w:rsidR="005364BC" w:rsidRPr="008B706D">
        <w:rPr>
          <w:spacing w:val="-1"/>
        </w:rPr>
        <w:t>guideline</w:t>
      </w:r>
      <w:r w:rsidRPr="008B706D">
        <w:rPr>
          <w:spacing w:val="-7"/>
        </w:rPr>
        <w:t xml:space="preserve"> </w:t>
      </w:r>
      <w:r w:rsidRPr="008B706D">
        <w:t>is</w:t>
      </w:r>
      <w:r w:rsidRPr="008B706D">
        <w:rPr>
          <w:spacing w:val="-7"/>
        </w:rPr>
        <w:t xml:space="preserve"> </w:t>
      </w:r>
      <w:r w:rsidRPr="008B706D">
        <w:rPr>
          <w:spacing w:val="-1"/>
        </w:rPr>
        <w:t>derived</w:t>
      </w:r>
      <w:r w:rsidRPr="008B706D">
        <w:rPr>
          <w:spacing w:val="-7"/>
        </w:rPr>
        <w:t xml:space="preserve"> </w:t>
      </w:r>
      <w:r w:rsidRPr="008B706D">
        <w:rPr>
          <w:spacing w:val="-1"/>
        </w:rPr>
        <w:t>from</w:t>
      </w:r>
      <w:r w:rsidR="00541E99" w:rsidRPr="008B706D">
        <w:rPr>
          <w:spacing w:val="-1"/>
        </w:rPr>
        <w:t xml:space="preserve"> the </w:t>
      </w:r>
      <w:r w:rsidR="00541E99" w:rsidRPr="008B706D">
        <w:t>Public Record Office Victoria’s policies and standards.</w:t>
      </w:r>
    </w:p>
    <w:p w14:paraId="72B6867E" w14:textId="77777777" w:rsidR="00B259A5" w:rsidRPr="008B706D" w:rsidRDefault="00B259A5" w:rsidP="009938C1">
      <w:pPr>
        <w:pStyle w:val="Heading1"/>
      </w:pPr>
      <w:bookmarkStart w:id="8" w:name="_Toc471287385"/>
      <w:r w:rsidRPr="008B706D">
        <w:t>Scope</w:t>
      </w:r>
      <w:bookmarkEnd w:id="8"/>
    </w:p>
    <w:p w14:paraId="5F5279F2" w14:textId="77777777" w:rsidR="00B259A5" w:rsidRPr="008B706D" w:rsidRDefault="00B259A5" w:rsidP="00B259A5">
      <w:pPr>
        <w:pStyle w:val="DPCbody"/>
      </w:pPr>
      <w:r w:rsidRPr="008B706D">
        <w:t>The following departments and agencies are formally in scope:</w:t>
      </w:r>
    </w:p>
    <w:p w14:paraId="7A1D2196" w14:textId="77777777" w:rsidR="00B259A5" w:rsidRPr="008B706D" w:rsidRDefault="00B259A5" w:rsidP="00B259A5">
      <w:pPr>
        <w:pStyle w:val="DPCbody"/>
        <w:spacing w:after="60"/>
      </w:pPr>
      <w:r w:rsidRPr="008B706D">
        <w:t>Department of Economic Development, Jobs, Transport and Resources</w:t>
      </w:r>
    </w:p>
    <w:p w14:paraId="4A9E6E2E" w14:textId="77777777" w:rsidR="00B259A5" w:rsidRPr="008B706D" w:rsidRDefault="00B259A5" w:rsidP="00B259A5">
      <w:pPr>
        <w:pStyle w:val="DPCbody"/>
        <w:spacing w:after="60"/>
      </w:pPr>
      <w:r w:rsidRPr="008B706D">
        <w:t>Department of Education and Training</w:t>
      </w:r>
    </w:p>
    <w:p w14:paraId="3AF5A9C3" w14:textId="77777777" w:rsidR="00B259A5" w:rsidRPr="008B706D" w:rsidRDefault="00B259A5" w:rsidP="00B259A5">
      <w:pPr>
        <w:pStyle w:val="DPCbody"/>
        <w:spacing w:after="60"/>
      </w:pPr>
      <w:r w:rsidRPr="008B706D">
        <w:t>Department of Environment, Land, Water and Planning</w:t>
      </w:r>
    </w:p>
    <w:p w14:paraId="7D7E6984" w14:textId="77777777" w:rsidR="00B259A5" w:rsidRPr="008B706D" w:rsidRDefault="00B259A5" w:rsidP="00B259A5">
      <w:pPr>
        <w:pStyle w:val="DPCbody"/>
        <w:spacing w:after="60"/>
      </w:pPr>
      <w:r w:rsidRPr="008B706D">
        <w:t>Department of Health and Human Services</w:t>
      </w:r>
    </w:p>
    <w:p w14:paraId="75A2D853" w14:textId="77777777" w:rsidR="00B259A5" w:rsidRPr="008B706D" w:rsidRDefault="00B259A5" w:rsidP="00B259A5">
      <w:pPr>
        <w:pStyle w:val="DPCbody"/>
        <w:spacing w:after="60"/>
      </w:pPr>
      <w:r w:rsidRPr="008B706D">
        <w:t>Department of Justice and Regulation</w:t>
      </w:r>
    </w:p>
    <w:p w14:paraId="0351CD3C" w14:textId="77777777" w:rsidR="00B259A5" w:rsidRPr="008B706D" w:rsidRDefault="00B259A5" w:rsidP="00B259A5">
      <w:pPr>
        <w:pStyle w:val="DPCbody"/>
        <w:spacing w:after="60"/>
      </w:pPr>
      <w:r w:rsidRPr="008B706D">
        <w:t>Department of Premier and Cabinet</w:t>
      </w:r>
    </w:p>
    <w:p w14:paraId="743B2B9E" w14:textId="77777777" w:rsidR="00B259A5" w:rsidRPr="008B706D" w:rsidRDefault="00B259A5" w:rsidP="00B259A5">
      <w:pPr>
        <w:pStyle w:val="DPCbody"/>
        <w:spacing w:after="60"/>
      </w:pPr>
      <w:r w:rsidRPr="008B706D">
        <w:t>Department of Treasury and Finance</w:t>
      </w:r>
    </w:p>
    <w:p w14:paraId="1D054EC7" w14:textId="77777777" w:rsidR="00B259A5" w:rsidRPr="008B706D" w:rsidRDefault="00541E99" w:rsidP="00B259A5">
      <w:pPr>
        <w:pStyle w:val="DPCbody"/>
        <w:spacing w:after="60"/>
      </w:pPr>
      <w:bookmarkStart w:id="9" w:name="_GoBack"/>
      <w:r w:rsidRPr="008B706D">
        <w:t>Victoria Police</w:t>
      </w:r>
    </w:p>
    <w:bookmarkEnd w:id="9"/>
    <w:p w14:paraId="6FABF4F1" w14:textId="77777777" w:rsidR="00B259A5" w:rsidRPr="008B706D" w:rsidRDefault="00B259A5" w:rsidP="009938C1">
      <w:pPr>
        <w:pStyle w:val="Heading1"/>
      </w:pPr>
      <w:r w:rsidRPr="008B706D">
        <w:t>Glossary</w:t>
      </w:r>
    </w:p>
    <w:p w14:paraId="32E0BAC9" w14:textId="3B24B2E0" w:rsidR="00DD1021" w:rsidRPr="008B706D" w:rsidRDefault="00B259A5" w:rsidP="00B94046">
      <w:pPr>
        <w:pStyle w:val="DPCbody"/>
      </w:pPr>
      <w:r w:rsidRPr="008B706D">
        <w:t xml:space="preserve">The glossary of terms and abbreviations used in this document are defined in the </w:t>
      </w:r>
      <w:hyperlink r:id="rId22" w:anchor="information-management-glossary" w:history="1">
        <w:r w:rsidRPr="008B706D">
          <w:rPr>
            <w:rStyle w:val="Hyperlink"/>
          </w:rPr>
          <w:t>IM GUIDE 03 Information Management Glossary</w:t>
        </w:r>
      </w:hyperlink>
      <w:r w:rsidRPr="008B706D">
        <w:rPr>
          <w:rStyle w:val="Hyperlink"/>
        </w:rPr>
        <w:t>.</w:t>
      </w:r>
      <w:bookmarkStart w:id="10" w:name="_Toc470101813"/>
    </w:p>
    <w:p w14:paraId="726A86F6" w14:textId="77777777" w:rsidR="00B259A5" w:rsidRPr="008B706D" w:rsidRDefault="00B259A5" w:rsidP="009938C1">
      <w:pPr>
        <w:pStyle w:val="Heading1"/>
      </w:pPr>
      <w:r w:rsidRPr="008B706D">
        <w:t>Document control</w:t>
      </w:r>
      <w:bookmarkEnd w:id="10"/>
    </w:p>
    <w:p w14:paraId="7BC87251" w14:textId="77777777" w:rsidR="00B259A5" w:rsidRPr="008B706D" w:rsidRDefault="00B259A5" w:rsidP="00B259A5">
      <w:pPr>
        <w:pStyle w:val="Heading3"/>
      </w:pPr>
      <w:r w:rsidRPr="008B706D">
        <w:t>Version history</w:t>
      </w:r>
    </w:p>
    <w:tbl>
      <w:tblPr>
        <w:tblW w:w="4915"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700"/>
        <w:gridCol w:w="1511"/>
        <w:gridCol w:w="6754"/>
      </w:tblGrid>
      <w:tr w:rsidR="00B259A5" w:rsidRPr="008B706D" w14:paraId="059985D7" w14:textId="77777777" w:rsidTr="0060279C">
        <w:tc>
          <w:tcPr>
            <w:tcW w:w="853" w:type="pct"/>
            <w:shd w:val="clear" w:color="auto" w:fill="auto"/>
          </w:tcPr>
          <w:p w14:paraId="53D67D71" w14:textId="77777777" w:rsidR="00B259A5" w:rsidRPr="0060279C" w:rsidRDefault="00B259A5" w:rsidP="00FE79E8">
            <w:pPr>
              <w:pStyle w:val="DPCbody"/>
            </w:pPr>
            <w:r w:rsidRPr="0060279C">
              <w:t>Version</w:t>
            </w:r>
          </w:p>
        </w:tc>
        <w:tc>
          <w:tcPr>
            <w:tcW w:w="758" w:type="pct"/>
            <w:shd w:val="clear" w:color="auto" w:fill="auto"/>
          </w:tcPr>
          <w:p w14:paraId="6697472B" w14:textId="77777777" w:rsidR="00B259A5" w:rsidRPr="0060279C" w:rsidRDefault="00B259A5" w:rsidP="00FE79E8">
            <w:pPr>
              <w:pStyle w:val="DPCbody"/>
            </w:pPr>
            <w:r w:rsidRPr="0060279C">
              <w:t>Date</w:t>
            </w:r>
          </w:p>
        </w:tc>
        <w:tc>
          <w:tcPr>
            <w:tcW w:w="3389" w:type="pct"/>
            <w:shd w:val="clear" w:color="auto" w:fill="auto"/>
          </w:tcPr>
          <w:p w14:paraId="549224C5" w14:textId="77777777" w:rsidR="00B259A5" w:rsidRPr="0060279C" w:rsidRDefault="00B259A5" w:rsidP="00FE79E8">
            <w:pPr>
              <w:pStyle w:val="DPCbody"/>
            </w:pPr>
            <w:r w:rsidRPr="0060279C">
              <w:t>Comments</w:t>
            </w:r>
          </w:p>
        </w:tc>
      </w:tr>
      <w:tr w:rsidR="00B259A5" w:rsidRPr="008B706D" w14:paraId="2F9C3340" w14:textId="77777777" w:rsidTr="0060279C">
        <w:tc>
          <w:tcPr>
            <w:tcW w:w="853" w:type="pct"/>
            <w:shd w:val="clear" w:color="auto" w:fill="auto"/>
          </w:tcPr>
          <w:p w14:paraId="6DB04EA3" w14:textId="77777777" w:rsidR="00B259A5" w:rsidRPr="0060279C" w:rsidRDefault="00541E99" w:rsidP="00FE79E8">
            <w:pPr>
              <w:pStyle w:val="DPCbody"/>
            </w:pPr>
            <w:r w:rsidRPr="0060279C">
              <w:t>0.1</w:t>
            </w:r>
          </w:p>
        </w:tc>
        <w:tc>
          <w:tcPr>
            <w:tcW w:w="758" w:type="pct"/>
            <w:shd w:val="clear" w:color="auto" w:fill="auto"/>
          </w:tcPr>
          <w:p w14:paraId="1FC5B2A3" w14:textId="77777777" w:rsidR="00B259A5" w:rsidRPr="0060279C" w:rsidRDefault="00541E99" w:rsidP="00FE79E8">
            <w:pPr>
              <w:pStyle w:val="DPCbody"/>
            </w:pPr>
            <w:r w:rsidRPr="0060279C">
              <w:t>0</w:t>
            </w:r>
            <w:r w:rsidR="00A9652E" w:rsidRPr="0060279C">
              <w:t>4</w:t>
            </w:r>
            <w:r w:rsidR="005917A3" w:rsidRPr="0060279C">
              <w:t>/01/2017</w:t>
            </w:r>
          </w:p>
        </w:tc>
        <w:tc>
          <w:tcPr>
            <w:tcW w:w="3389" w:type="pct"/>
            <w:shd w:val="clear" w:color="auto" w:fill="auto"/>
          </w:tcPr>
          <w:p w14:paraId="7E62CE95" w14:textId="77777777" w:rsidR="00B259A5" w:rsidRPr="0060279C" w:rsidRDefault="00541E99" w:rsidP="00FE79E8">
            <w:pPr>
              <w:pStyle w:val="DPCbody"/>
            </w:pPr>
            <w:r w:rsidRPr="0060279C">
              <w:t>First draft</w:t>
            </w:r>
          </w:p>
        </w:tc>
      </w:tr>
      <w:tr w:rsidR="00A9652E" w:rsidRPr="008B706D" w14:paraId="5C57CE68" w14:textId="77777777" w:rsidTr="0060279C">
        <w:tc>
          <w:tcPr>
            <w:tcW w:w="853" w:type="pct"/>
            <w:shd w:val="clear" w:color="auto" w:fill="auto"/>
          </w:tcPr>
          <w:p w14:paraId="1666E150" w14:textId="77777777" w:rsidR="00A9652E" w:rsidRPr="0060279C" w:rsidRDefault="00A9652E" w:rsidP="00A9652E">
            <w:pPr>
              <w:pStyle w:val="DPCbody"/>
            </w:pPr>
            <w:r w:rsidRPr="0060279C">
              <w:t>0.2</w:t>
            </w:r>
          </w:p>
        </w:tc>
        <w:tc>
          <w:tcPr>
            <w:tcW w:w="758" w:type="pct"/>
            <w:shd w:val="clear" w:color="auto" w:fill="auto"/>
          </w:tcPr>
          <w:p w14:paraId="03DE8359" w14:textId="77777777" w:rsidR="00A9652E" w:rsidRPr="0060279C" w:rsidRDefault="005917A3" w:rsidP="00A9652E">
            <w:pPr>
              <w:pStyle w:val="DPCbody"/>
            </w:pPr>
            <w:r w:rsidRPr="0060279C">
              <w:t>05/01/2017</w:t>
            </w:r>
          </w:p>
        </w:tc>
        <w:tc>
          <w:tcPr>
            <w:tcW w:w="3389" w:type="pct"/>
            <w:shd w:val="clear" w:color="auto" w:fill="auto"/>
          </w:tcPr>
          <w:p w14:paraId="0A61932D" w14:textId="77777777" w:rsidR="00A9652E" w:rsidRPr="0060279C" w:rsidRDefault="00A9652E" w:rsidP="00A9652E">
            <w:pPr>
              <w:pStyle w:val="DPCbody"/>
            </w:pPr>
            <w:r w:rsidRPr="0060279C">
              <w:t>Minor revisions</w:t>
            </w:r>
          </w:p>
        </w:tc>
      </w:tr>
      <w:tr w:rsidR="005917A3" w:rsidRPr="008B706D" w14:paraId="0ED447AC" w14:textId="77777777" w:rsidTr="0060279C">
        <w:tc>
          <w:tcPr>
            <w:tcW w:w="853" w:type="pct"/>
            <w:shd w:val="clear" w:color="auto" w:fill="auto"/>
          </w:tcPr>
          <w:p w14:paraId="2F965A4D" w14:textId="77777777" w:rsidR="005917A3" w:rsidRPr="0060279C" w:rsidRDefault="005364BC" w:rsidP="00A9652E">
            <w:pPr>
              <w:pStyle w:val="DPCbody"/>
            </w:pPr>
            <w:r w:rsidRPr="0060279C">
              <w:t>0.3</w:t>
            </w:r>
          </w:p>
        </w:tc>
        <w:tc>
          <w:tcPr>
            <w:tcW w:w="758" w:type="pct"/>
            <w:shd w:val="clear" w:color="auto" w:fill="auto"/>
          </w:tcPr>
          <w:p w14:paraId="361312BE" w14:textId="77777777" w:rsidR="005917A3" w:rsidRPr="0060279C" w:rsidRDefault="005917A3" w:rsidP="005364BC">
            <w:pPr>
              <w:pStyle w:val="DPCbody"/>
            </w:pPr>
            <w:r w:rsidRPr="0060279C">
              <w:t>23/0</w:t>
            </w:r>
            <w:r w:rsidR="005364BC" w:rsidRPr="0060279C">
              <w:t>2</w:t>
            </w:r>
            <w:r w:rsidRPr="0060279C">
              <w:t>/2017</w:t>
            </w:r>
          </w:p>
        </w:tc>
        <w:tc>
          <w:tcPr>
            <w:tcW w:w="3389" w:type="pct"/>
            <w:shd w:val="clear" w:color="auto" w:fill="auto"/>
          </w:tcPr>
          <w:p w14:paraId="14C2C38A" w14:textId="77777777" w:rsidR="005917A3" w:rsidRPr="0060279C" w:rsidRDefault="005917A3" w:rsidP="005364BC">
            <w:pPr>
              <w:pStyle w:val="DPCbody"/>
            </w:pPr>
            <w:r w:rsidRPr="0060279C">
              <w:t>Rebadge as</w:t>
            </w:r>
            <w:r w:rsidR="005364BC" w:rsidRPr="0060279C">
              <w:t xml:space="preserve"> a guideline </w:t>
            </w:r>
          </w:p>
        </w:tc>
      </w:tr>
      <w:tr w:rsidR="00172059" w:rsidRPr="00453537" w14:paraId="54266EB9" w14:textId="77777777" w:rsidTr="0060279C">
        <w:tc>
          <w:tcPr>
            <w:tcW w:w="853" w:type="pct"/>
            <w:shd w:val="clear" w:color="auto" w:fill="auto"/>
          </w:tcPr>
          <w:p w14:paraId="00CE505A" w14:textId="77777777" w:rsidR="00172059" w:rsidRPr="0060279C" w:rsidRDefault="00172059" w:rsidP="00A9652E">
            <w:pPr>
              <w:pStyle w:val="DPCbody"/>
            </w:pPr>
            <w:r w:rsidRPr="0060279C">
              <w:t>1.0</w:t>
            </w:r>
          </w:p>
        </w:tc>
        <w:tc>
          <w:tcPr>
            <w:tcW w:w="758" w:type="pct"/>
            <w:shd w:val="clear" w:color="auto" w:fill="auto"/>
          </w:tcPr>
          <w:p w14:paraId="05ED4F63" w14:textId="77777777" w:rsidR="00172059" w:rsidRPr="0060279C" w:rsidRDefault="00172059" w:rsidP="005364BC">
            <w:pPr>
              <w:pStyle w:val="DPCbody"/>
            </w:pPr>
            <w:r w:rsidRPr="0060279C">
              <w:t>24/02/2017</w:t>
            </w:r>
          </w:p>
        </w:tc>
        <w:tc>
          <w:tcPr>
            <w:tcW w:w="3389" w:type="pct"/>
            <w:shd w:val="clear" w:color="auto" w:fill="auto"/>
          </w:tcPr>
          <w:p w14:paraId="7C0B2F67" w14:textId="77777777" w:rsidR="00172059" w:rsidRPr="0060279C" w:rsidRDefault="00172059" w:rsidP="005364BC">
            <w:pPr>
              <w:pStyle w:val="DPCbody"/>
            </w:pPr>
            <w:r w:rsidRPr="0060279C">
              <w:t>Publish version</w:t>
            </w:r>
          </w:p>
        </w:tc>
      </w:tr>
    </w:tbl>
    <w:p w14:paraId="617283CD" w14:textId="77777777" w:rsidR="00103E86" w:rsidRPr="008C748D" w:rsidRDefault="00103E86" w:rsidP="009938C1">
      <w:pPr>
        <w:pStyle w:val="DPCbody"/>
      </w:pPr>
    </w:p>
    <w:sectPr w:rsidR="00103E86" w:rsidRPr="008C748D" w:rsidSect="00037D82">
      <w:headerReference w:type="even" r:id="rId23"/>
      <w:headerReference w:type="default" r:id="rId24"/>
      <w:footerReference w:type="default" r:id="rId25"/>
      <w:headerReference w:type="first" r:id="rId26"/>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272F2" w14:textId="77777777" w:rsidR="002A009F" w:rsidRDefault="002A009F">
      <w:r>
        <w:separator/>
      </w:r>
    </w:p>
  </w:endnote>
  <w:endnote w:type="continuationSeparator" w:id="0">
    <w:p w14:paraId="76C4631C" w14:textId="77777777" w:rsidR="002A009F" w:rsidRDefault="002A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5F13" w14:textId="77777777" w:rsidR="00A9652E" w:rsidRDefault="00A9652E" w:rsidP="00554318">
    <w:pPr>
      <w:pStyle w:val="Footer"/>
      <w:spacing w:before="0" w:after="0"/>
      <w:rPr>
        <w:b/>
        <w:color w:val="3F3F3F"/>
      </w:rPr>
    </w:pPr>
    <w:bookmarkStart w:id="0" w:name="aliashNonProtectiveMarki1FooterEvenPages"/>
  </w:p>
  <w:bookmarkEnd w:id="0"/>
  <w:p w14:paraId="18DC1E97" w14:textId="77777777" w:rsidR="00A9652E" w:rsidRDefault="00A9652E" w:rsidP="007E705C">
    <w:pPr>
      <w:pStyle w:val="Footer"/>
      <w:spacing w:before="0" w:after="0"/>
      <w:rPr>
        <w:b/>
        <w:color w:val="3F3F3F"/>
      </w:rPr>
    </w:pPr>
  </w:p>
  <w:p w14:paraId="4F8E53A8" w14:textId="77777777" w:rsidR="00A9652E" w:rsidRDefault="00A96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E9A9" w14:textId="77777777" w:rsidR="00A9652E" w:rsidRDefault="009B7659" w:rsidP="00554318">
    <w:pPr>
      <w:pStyle w:val="Footer"/>
      <w:spacing w:before="0" w:after="0"/>
      <w:rPr>
        <w:b/>
        <w:color w:val="3F3F3F"/>
      </w:rPr>
    </w:pPr>
    <w:bookmarkStart w:id="1" w:name="aliashNonProtectiveMarking1FooterPrimary"/>
    <w:r>
      <w:rPr>
        <w:b/>
        <w:noProof/>
        <w:color w:val="3F3F3F"/>
      </w:rPr>
      <w:pict w14:anchorId="4DDCB2AA">
        <v:shapetype id="_x0000_t202" coordsize="21600,21600" o:spt="202" path="m,l,21600r21600,l21600,xe">
          <v:stroke joinstyle="miter"/>
          <v:path gradientshapeok="t" o:connecttype="rect"/>
        </v:shapetype>
        <v:shape id="MSIPCMa28d428baae64415e1177b96" o:spid="_x0000_s2051" type="#_x0000_t202" alt="{&quot;HashCode&quot;:-1267603503,&quot;Height&quot;:841.0,&quot;Width&quot;:595.0,&quot;Placement&quot;:&quot;Footer&quot;,&quot;Index&quot;:&quot;Primary&quot;,&quot;Section&quot;:1,&quot;Top&quot;:0.0,&quot;Left&quot;:0.0}" style="position:absolute;margin-left:0;margin-top:805.9pt;width:595.3pt;height:21pt;z-index:251658240;mso-position-horizontal-relative:page;mso-position-vertical-relative:page;v-text-anchor:bottom" o:allowincell="f" filled="f" stroked="f">
          <v:textbox inset="20pt,0,,0">
            <w:txbxContent>
              <w:p w14:paraId="4618BC70" w14:textId="77777777" w:rsidR="009B7659" w:rsidRPr="009B7659" w:rsidRDefault="009B7659" w:rsidP="009B7659">
                <w:pPr>
                  <w:spacing w:before="0" w:after="0"/>
                  <w:rPr>
                    <w:rFonts w:ascii="Calibri" w:hAnsi="Calibri" w:cs="Calibri"/>
                    <w:color w:val="000000"/>
                    <w:sz w:val="22"/>
                  </w:rPr>
                </w:pPr>
                <w:r w:rsidRPr="009B7659">
                  <w:rPr>
                    <w:rFonts w:ascii="Calibri" w:hAnsi="Calibri" w:cs="Calibri"/>
                    <w:color w:val="000000"/>
                    <w:sz w:val="22"/>
                  </w:rPr>
                  <w:t>OFFICIAL</w:t>
                </w:r>
              </w:p>
            </w:txbxContent>
          </v:textbox>
          <w10:wrap anchorx="page" anchory="page"/>
        </v:shape>
      </w:pict>
    </w:r>
  </w:p>
  <w:bookmarkEnd w:id="1"/>
  <w:p w14:paraId="6C57ABCB" w14:textId="77777777" w:rsidR="00A9652E" w:rsidRDefault="0060279C">
    <w:pPr>
      <w:pStyle w:val="Footer"/>
    </w:pPr>
    <w:r>
      <w:rPr>
        <w:noProof/>
      </w:rPr>
      <w:pict w14:anchorId="26BF0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Victoria State Government - Department of Premier and Cabinet" style="position:absolute;margin-left:0;margin-top:785.3pt;width:595.3pt;height:56.5pt;z-index:251657216;visibility:visible;mso-position-horizontal-relative:page;mso-position-vertical-relative:page;mso-width-relative:margin;mso-height-relative:margin" o:allowincell="f">
          <v:imagedata r:id="rId1" o:title="Victoria State Government - Department of Premier and Cabinet"/>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B826" w14:textId="77777777" w:rsidR="00A9652E" w:rsidRDefault="00A9652E" w:rsidP="00554318">
    <w:pPr>
      <w:pStyle w:val="Footer"/>
      <w:spacing w:before="0" w:after="0"/>
      <w:rPr>
        <w:b/>
        <w:color w:val="3F3F3F"/>
      </w:rPr>
    </w:pPr>
    <w:bookmarkStart w:id="2" w:name="aliashNonProtectiveMarki1FooterFirstPage"/>
  </w:p>
  <w:bookmarkEnd w:id="2"/>
  <w:p w14:paraId="0BAD5EB4" w14:textId="77777777" w:rsidR="00A9652E" w:rsidRDefault="00A96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492A" w14:textId="77777777" w:rsidR="002037B3" w:rsidRDefault="009B7659" w:rsidP="00554318">
    <w:pPr>
      <w:pStyle w:val="DPCfooter"/>
      <w:rPr>
        <w:rFonts w:cs="Arial"/>
        <w:b/>
        <w:color w:val="3F3F3F"/>
        <w:sz w:val="20"/>
      </w:rPr>
    </w:pPr>
    <w:bookmarkStart w:id="11" w:name="aliashNonProtectiveMarking2FooterPrimary"/>
    <w:r>
      <w:rPr>
        <w:rFonts w:cs="Arial"/>
        <w:b/>
        <w:noProof/>
        <w:color w:val="3F3F3F"/>
        <w:sz w:val="20"/>
      </w:rPr>
      <w:pict w14:anchorId="45D1A5F9">
        <v:shapetype id="_x0000_t202" coordsize="21600,21600" o:spt="202" path="m,l,21600r21600,l21600,xe">
          <v:stroke joinstyle="miter"/>
          <v:path gradientshapeok="t" o:connecttype="rect"/>
        </v:shapetype>
        <v:shape id="MSIPCMf0e24426aed93c558e2a32ef" o:spid="_x0000_s2052" type="#_x0000_t202" alt="{&quot;HashCode&quot;:-1267603503,&quot;Height&quot;:841.0,&quot;Width&quot;:595.0,&quot;Placement&quot;:&quot;Footer&quot;,&quot;Index&quot;:&quot;Primary&quot;,&quot;Section&quot;:2,&quot;Top&quot;:0.0,&quot;Left&quot;:0.0}" style="position:absolute;margin-left:0;margin-top:805.9pt;width:595.3pt;height:21pt;z-index:251659264;mso-position-horizontal-relative:page;mso-position-vertical-relative:page;v-text-anchor:bottom" o:allowincell="f" filled="f" stroked="f">
          <v:textbox inset="20pt,0,,0">
            <w:txbxContent>
              <w:p w14:paraId="6D8147AF" w14:textId="77777777" w:rsidR="009B7659" w:rsidRPr="009B7659" w:rsidRDefault="009B7659" w:rsidP="009B7659">
                <w:pPr>
                  <w:spacing w:before="0" w:after="0"/>
                  <w:rPr>
                    <w:rFonts w:ascii="Calibri" w:hAnsi="Calibri" w:cs="Calibri"/>
                    <w:color w:val="000000"/>
                    <w:sz w:val="22"/>
                  </w:rPr>
                </w:pPr>
                <w:r w:rsidRPr="009B7659">
                  <w:rPr>
                    <w:rFonts w:ascii="Calibri" w:hAnsi="Calibri" w:cs="Calibri"/>
                    <w:color w:val="000000"/>
                    <w:sz w:val="22"/>
                  </w:rPr>
                  <w:t>OFFICIAL</w:t>
                </w:r>
              </w:p>
            </w:txbxContent>
          </v:textbox>
          <w10:wrap anchorx="page" anchory="page"/>
        </v:shape>
      </w:pict>
    </w:r>
  </w:p>
  <w:bookmarkEnd w:id="11"/>
  <w:p w14:paraId="365EB018" w14:textId="77777777" w:rsidR="00A9652E" w:rsidRPr="00A95E3B" w:rsidRDefault="005917A3" w:rsidP="00B01E7E">
    <w:pPr>
      <w:pStyle w:val="DPCfooter"/>
    </w:pPr>
    <w:r>
      <w:t>GUIDE IMF 04</w:t>
    </w:r>
    <w:r w:rsidR="00A9652E">
      <w:t xml:space="preserve"> – Office 365</w:t>
    </w:r>
    <w:r w:rsidR="00357C9E">
      <w:t xml:space="preserve"> Records Management</w:t>
    </w:r>
    <w:r w:rsidR="00A9652E" w:rsidRPr="00A95E3B">
      <w:tab/>
    </w:r>
    <w:r w:rsidR="00A9652E" w:rsidRPr="00A95E3B">
      <w:fldChar w:fldCharType="begin"/>
    </w:r>
    <w:r w:rsidR="00A9652E" w:rsidRPr="00A95E3B">
      <w:instrText xml:space="preserve"> PAGE   \* MERGEFORMAT </w:instrText>
    </w:r>
    <w:r w:rsidR="00A9652E" w:rsidRPr="00A95E3B">
      <w:fldChar w:fldCharType="separate"/>
    </w:r>
    <w:r w:rsidR="00554318">
      <w:rPr>
        <w:noProof/>
      </w:rPr>
      <w:t>3</w:t>
    </w:r>
    <w:r w:rsidR="00A9652E"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325E1" w14:textId="77777777" w:rsidR="002A009F" w:rsidRDefault="002A009F" w:rsidP="002862F1">
      <w:pPr>
        <w:spacing w:before="120"/>
      </w:pPr>
      <w:r>
        <w:separator/>
      </w:r>
    </w:p>
  </w:footnote>
  <w:footnote w:type="continuationSeparator" w:id="0">
    <w:p w14:paraId="14F2C5CD" w14:textId="77777777" w:rsidR="002A009F" w:rsidRDefault="002A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4DA5" w14:textId="77777777" w:rsidR="00A9652E" w:rsidRDefault="00A96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850C" w14:textId="77777777" w:rsidR="00A9652E" w:rsidRDefault="0060279C">
    <w:pPr>
      <w:pStyle w:val="Header"/>
    </w:pPr>
    <w:r>
      <w:rPr>
        <w:noProof/>
      </w:rPr>
      <w:pict w14:anchorId="0897E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Decorative" style="position:absolute;margin-left:0;margin-top:0;width:595.3pt;height:28.3pt;z-index:251656192;visibility:visible;mso-position-horizontal-relative:page;mso-position-vertical-relative:page;mso-width-relative:margin;mso-height-relative:margin" o:allowincell="f">
          <v:imagedata r:id="rId1" o:title="Decorative"/>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A6C1" w14:textId="77777777" w:rsidR="00A9652E" w:rsidRDefault="00A9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72E82"/>
    <w:multiLevelType w:val="hybridMultilevel"/>
    <w:tmpl w:val="4A3E9AA4"/>
    <w:lvl w:ilvl="0" w:tplc="423A3A0C">
      <w:start w:val="1"/>
      <w:numFmt w:val="decimal"/>
      <w:pStyle w:val="number111"/>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C7A4F55"/>
    <w:multiLevelType w:val="multilevel"/>
    <w:tmpl w:val="577C881E"/>
    <w:numStyleLink w:val="Numbers"/>
  </w:abstractNum>
  <w:abstractNum w:abstractNumId="2"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FB75CDA"/>
    <w:multiLevelType w:val="hybridMultilevel"/>
    <w:tmpl w:val="D10A0878"/>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F550B0C"/>
    <w:multiLevelType w:val="hybridMultilevel"/>
    <w:tmpl w:val="0B260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3436C7"/>
    <w:multiLevelType w:val="hybridMultilevel"/>
    <w:tmpl w:val="204A42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952415DE">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455297"/>
    <w:multiLevelType w:val="hybridMultilevel"/>
    <w:tmpl w:val="4F469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77414240"/>
    <w:multiLevelType w:val="hybridMultilevel"/>
    <w:tmpl w:val="204A42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952415DE">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093231"/>
    <w:multiLevelType w:val="hybridMultilevel"/>
    <w:tmpl w:val="5F5CEB5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7"/>
  </w:num>
  <w:num w:numId="23">
    <w:abstractNumId w:val="2"/>
  </w:num>
  <w:num w:numId="24">
    <w:abstractNumId w:val="2"/>
  </w:num>
  <w:num w:numId="25">
    <w:abstractNumId w:val="2"/>
  </w:num>
  <w:num w:numId="26">
    <w:abstractNumId w:val="2"/>
  </w:num>
  <w:num w:numId="27">
    <w:abstractNumId w:val="2"/>
  </w:num>
  <w:num w:numId="28">
    <w:abstractNumId w:val="2"/>
  </w:num>
  <w:num w:numId="29">
    <w:abstractNumId w:val="7"/>
  </w:num>
  <w:num w:numId="30">
    <w:abstractNumId w:val="7"/>
  </w:num>
  <w:num w:numId="31">
    <w:abstractNumId w:val="7"/>
  </w:num>
  <w:num w:numId="32">
    <w:abstractNumId w:val="7"/>
  </w:num>
  <w:num w:numId="33">
    <w:abstractNumId w:val="7"/>
  </w:num>
  <w:num w:numId="34">
    <w:abstractNumId w:val="7"/>
  </w:num>
  <w:num w:numId="35">
    <w:abstractNumId w:val="2"/>
  </w:num>
  <w:num w:numId="36">
    <w:abstractNumId w:val="5"/>
  </w:num>
  <w:num w:numId="37">
    <w:abstractNumId w:val="0"/>
  </w:num>
  <w:num w:numId="38">
    <w:abstractNumId w:val="4"/>
  </w:num>
  <w:num w:numId="39">
    <w:abstractNumId w:val="3"/>
  </w:num>
  <w:num w:numId="40">
    <w:abstractNumId w:val="6"/>
  </w:num>
  <w:num w:numId="41">
    <w:abstractNumId w:val="9"/>
  </w:num>
  <w:num w:numId="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NotTrackMoves/>
  <w:defaultTabStop w:val="720"/>
  <w:drawingGridHorizontalSpacing w:val="181"/>
  <w:drawingGridVerticalSpacing w:val="181"/>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uppressSpBfAfterPgBrk/>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9A5"/>
    <w:rsid w:val="000072B6"/>
    <w:rsid w:val="0001021B"/>
    <w:rsid w:val="00011D89"/>
    <w:rsid w:val="000137AB"/>
    <w:rsid w:val="00024D89"/>
    <w:rsid w:val="0002578B"/>
    <w:rsid w:val="00025E00"/>
    <w:rsid w:val="00033D81"/>
    <w:rsid w:val="00036D88"/>
    <w:rsid w:val="00037D82"/>
    <w:rsid w:val="00041BF0"/>
    <w:rsid w:val="0004536B"/>
    <w:rsid w:val="00046B68"/>
    <w:rsid w:val="0005125C"/>
    <w:rsid w:val="000527DD"/>
    <w:rsid w:val="00052B09"/>
    <w:rsid w:val="000578B2"/>
    <w:rsid w:val="00060959"/>
    <w:rsid w:val="00074219"/>
    <w:rsid w:val="00074ED5"/>
    <w:rsid w:val="000815CF"/>
    <w:rsid w:val="00090171"/>
    <w:rsid w:val="0009080D"/>
    <w:rsid w:val="00096CD1"/>
    <w:rsid w:val="000A012C"/>
    <w:rsid w:val="000A0EB9"/>
    <w:rsid w:val="000A186C"/>
    <w:rsid w:val="000A63FE"/>
    <w:rsid w:val="000B21ED"/>
    <w:rsid w:val="000B3B7B"/>
    <w:rsid w:val="000B543D"/>
    <w:rsid w:val="000B5BF7"/>
    <w:rsid w:val="000B6BC8"/>
    <w:rsid w:val="000C42EA"/>
    <w:rsid w:val="000C4546"/>
    <w:rsid w:val="000C4E3A"/>
    <w:rsid w:val="000D1242"/>
    <w:rsid w:val="000D7DEE"/>
    <w:rsid w:val="000E3CC7"/>
    <w:rsid w:val="000E6BD4"/>
    <w:rsid w:val="000F1F1E"/>
    <w:rsid w:val="000F2259"/>
    <w:rsid w:val="0010342F"/>
    <w:rsid w:val="0010392D"/>
    <w:rsid w:val="00103E86"/>
    <w:rsid w:val="00104FE3"/>
    <w:rsid w:val="00120BD3"/>
    <w:rsid w:val="00122FEA"/>
    <w:rsid w:val="001232BD"/>
    <w:rsid w:val="00124ED5"/>
    <w:rsid w:val="00140751"/>
    <w:rsid w:val="001447B3"/>
    <w:rsid w:val="00161939"/>
    <w:rsid w:val="00161AA0"/>
    <w:rsid w:val="00162093"/>
    <w:rsid w:val="00162C13"/>
    <w:rsid w:val="00164CF0"/>
    <w:rsid w:val="00172059"/>
    <w:rsid w:val="0017538B"/>
    <w:rsid w:val="001771DD"/>
    <w:rsid w:val="00177995"/>
    <w:rsid w:val="00177A8C"/>
    <w:rsid w:val="001828F5"/>
    <w:rsid w:val="00186B33"/>
    <w:rsid w:val="00192F9D"/>
    <w:rsid w:val="00196EB8"/>
    <w:rsid w:val="001979FF"/>
    <w:rsid w:val="00197B17"/>
    <w:rsid w:val="001A3ACE"/>
    <w:rsid w:val="001C1999"/>
    <w:rsid w:val="001C2A72"/>
    <w:rsid w:val="001D0B75"/>
    <w:rsid w:val="001D3C09"/>
    <w:rsid w:val="001D44E8"/>
    <w:rsid w:val="001D4AC4"/>
    <w:rsid w:val="001D60EC"/>
    <w:rsid w:val="001E44DF"/>
    <w:rsid w:val="001E68A5"/>
    <w:rsid w:val="001F61D2"/>
    <w:rsid w:val="001F6E46"/>
    <w:rsid w:val="001F7C91"/>
    <w:rsid w:val="00200E7C"/>
    <w:rsid w:val="002017A7"/>
    <w:rsid w:val="00202850"/>
    <w:rsid w:val="002037B3"/>
    <w:rsid w:val="00206463"/>
    <w:rsid w:val="00206F2F"/>
    <w:rsid w:val="0020761D"/>
    <w:rsid w:val="0021053D"/>
    <w:rsid w:val="00210A92"/>
    <w:rsid w:val="00214D82"/>
    <w:rsid w:val="00216C03"/>
    <w:rsid w:val="00220C04"/>
    <w:rsid w:val="002333F5"/>
    <w:rsid w:val="00237C67"/>
    <w:rsid w:val="00246C5E"/>
    <w:rsid w:val="00251343"/>
    <w:rsid w:val="00253641"/>
    <w:rsid w:val="00254F7A"/>
    <w:rsid w:val="00260AFA"/>
    <w:rsid w:val="002620BC"/>
    <w:rsid w:val="00263A90"/>
    <w:rsid w:val="0026408B"/>
    <w:rsid w:val="00266346"/>
    <w:rsid w:val="00267C3E"/>
    <w:rsid w:val="002709BB"/>
    <w:rsid w:val="002802E3"/>
    <w:rsid w:val="0028213D"/>
    <w:rsid w:val="002862F1"/>
    <w:rsid w:val="00290F7E"/>
    <w:rsid w:val="00291373"/>
    <w:rsid w:val="0029597D"/>
    <w:rsid w:val="002962C3"/>
    <w:rsid w:val="002A009F"/>
    <w:rsid w:val="002A38A0"/>
    <w:rsid w:val="002A483C"/>
    <w:rsid w:val="002B1729"/>
    <w:rsid w:val="002B4DD4"/>
    <w:rsid w:val="002B5277"/>
    <w:rsid w:val="002B58B6"/>
    <w:rsid w:val="002B77C1"/>
    <w:rsid w:val="002C2728"/>
    <w:rsid w:val="002D7476"/>
    <w:rsid w:val="002E01D0"/>
    <w:rsid w:val="002E161D"/>
    <w:rsid w:val="002E6C95"/>
    <w:rsid w:val="002E7C36"/>
    <w:rsid w:val="002F32D0"/>
    <w:rsid w:val="002F5F31"/>
    <w:rsid w:val="002F67A4"/>
    <w:rsid w:val="002F6FD9"/>
    <w:rsid w:val="00302216"/>
    <w:rsid w:val="00303E53"/>
    <w:rsid w:val="00306E5F"/>
    <w:rsid w:val="00307E14"/>
    <w:rsid w:val="00314054"/>
    <w:rsid w:val="0031510A"/>
    <w:rsid w:val="00315B3E"/>
    <w:rsid w:val="00316F27"/>
    <w:rsid w:val="00326A66"/>
    <w:rsid w:val="00327870"/>
    <w:rsid w:val="0033259D"/>
    <w:rsid w:val="00336814"/>
    <w:rsid w:val="003406C6"/>
    <w:rsid w:val="003418CC"/>
    <w:rsid w:val="003452D9"/>
    <w:rsid w:val="003459BD"/>
    <w:rsid w:val="00350D38"/>
    <w:rsid w:val="00357C9E"/>
    <w:rsid w:val="003744CF"/>
    <w:rsid w:val="00374717"/>
    <w:rsid w:val="0037676C"/>
    <w:rsid w:val="003767B2"/>
    <w:rsid w:val="00381450"/>
    <w:rsid w:val="003829E5"/>
    <w:rsid w:val="00382DEA"/>
    <w:rsid w:val="003956CC"/>
    <w:rsid w:val="00395C9A"/>
    <w:rsid w:val="003A6B67"/>
    <w:rsid w:val="003B033C"/>
    <w:rsid w:val="003B15E6"/>
    <w:rsid w:val="003B4E56"/>
    <w:rsid w:val="003B6ECA"/>
    <w:rsid w:val="003C2045"/>
    <w:rsid w:val="003C2E6A"/>
    <w:rsid w:val="003C3E76"/>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27C8C"/>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0207"/>
    <w:rsid w:val="00483573"/>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D47D6"/>
    <w:rsid w:val="004E4649"/>
    <w:rsid w:val="004E5C2B"/>
    <w:rsid w:val="004F00DD"/>
    <w:rsid w:val="004F2133"/>
    <w:rsid w:val="004F55F1"/>
    <w:rsid w:val="004F6936"/>
    <w:rsid w:val="0050058A"/>
    <w:rsid w:val="00503DC6"/>
    <w:rsid w:val="00504B19"/>
    <w:rsid w:val="005061AB"/>
    <w:rsid w:val="00506F5D"/>
    <w:rsid w:val="005126D0"/>
    <w:rsid w:val="00520AB8"/>
    <w:rsid w:val="00536499"/>
    <w:rsid w:val="005364BC"/>
    <w:rsid w:val="00541E99"/>
    <w:rsid w:val="00543903"/>
    <w:rsid w:val="00546E29"/>
    <w:rsid w:val="00547A95"/>
    <w:rsid w:val="005514C5"/>
    <w:rsid w:val="00554318"/>
    <w:rsid w:val="00555B7E"/>
    <w:rsid w:val="00572031"/>
    <w:rsid w:val="00575249"/>
    <w:rsid w:val="00576E84"/>
    <w:rsid w:val="00581CF6"/>
    <w:rsid w:val="0058757E"/>
    <w:rsid w:val="005917A3"/>
    <w:rsid w:val="00596A4B"/>
    <w:rsid w:val="00597507"/>
    <w:rsid w:val="005A7647"/>
    <w:rsid w:val="005B024C"/>
    <w:rsid w:val="005B21B6"/>
    <w:rsid w:val="005B7A63"/>
    <w:rsid w:val="005C49DA"/>
    <w:rsid w:val="005C50F3"/>
    <w:rsid w:val="005C5D91"/>
    <w:rsid w:val="005D07B8"/>
    <w:rsid w:val="005D6597"/>
    <w:rsid w:val="005E14E7"/>
    <w:rsid w:val="005E447E"/>
    <w:rsid w:val="005F0775"/>
    <w:rsid w:val="005F08A2"/>
    <w:rsid w:val="005F0CF5"/>
    <w:rsid w:val="005F21EB"/>
    <w:rsid w:val="0060279C"/>
    <w:rsid w:val="00605908"/>
    <w:rsid w:val="00610D7C"/>
    <w:rsid w:val="00613414"/>
    <w:rsid w:val="0062408D"/>
    <w:rsid w:val="00627DA7"/>
    <w:rsid w:val="006358B4"/>
    <w:rsid w:val="006371A6"/>
    <w:rsid w:val="006419AA"/>
    <w:rsid w:val="00643E7B"/>
    <w:rsid w:val="00644B1D"/>
    <w:rsid w:val="00644B7E"/>
    <w:rsid w:val="00646A68"/>
    <w:rsid w:val="0065092E"/>
    <w:rsid w:val="0065517A"/>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02B10"/>
    <w:rsid w:val="00716339"/>
    <w:rsid w:val="007216AA"/>
    <w:rsid w:val="00721AB5"/>
    <w:rsid w:val="00721DEF"/>
    <w:rsid w:val="00722719"/>
    <w:rsid w:val="00724A43"/>
    <w:rsid w:val="0072703B"/>
    <w:rsid w:val="007346E4"/>
    <w:rsid w:val="00735D59"/>
    <w:rsid w:val="00740F22"/>
    <w:rsid w:val="00741F1A"/>
    <w:rsid w:val="00741FE7"/>
    <w:rsid w:val="007450F8"/>
    <w:rsid w:val="0074696E"/>
    <w:rsid w:val="00750135"/>
    <w:rsid w:val="0075285D"/>
    <w:rsid w:val="00754E36"/>
    <w:rsid w:val="00763139"/>
    <w:rsid w:val="00763BEE"/>
    <w:rsid w:val="0076737C"/>
    <w:rsid w:val="00772D5E"/>
    <w:rsid w:val="00776928"/>
    <w:rsid w:val="00782F2C"/>
    <w:rsid w:val="00786F16"/>
    <w:rsid w:val="00796E20"/>
    <w:rsid w:val="00797C32"/>
    <w:rsid w:val="00797FA8"/>
    <w:rsid w:val="007A57F6"/>
    <w:rsid w:val="007B0914"/>
    <w:rsid w:val="007B1374"/>
    <w:rsid w:val="007B589F"/>
    <w:rsid w:val="007B6186"/>
    <w:rsid w:val="007C3B7D"/>
    <w:rsid w:val="007C7301"/>
    <w:rsid w:val="007C7859"/>
    <w:rsid w:val="007D0A10"/>
    <w:rsid w:val="007D2BDE"/>
    <w:rsid w:val="007D2FB6"/>
    <w:rsid w:val="007D3EA2"/>
    <w:rsid w:val="007D4D5A"/>
    <w:rsid w:val="007E0DE2"/>
    <w:rsid w:val="007E5373"/>
    <w:rsid w:val="007E705C"/>
    <w:rsid w:val="007F31B6"/>
    <w:rsid w:val="007F546C"/>
    <w:rsid w:val="007F665E"/>
    <w:rsid w:val="00800412"/>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3B22"/>
    <w:rsid w:val="00875285"/>
    <w:rsid w:val="008770B0"/>
    <w:rsid w:val="00884B62"/>
    <w:rsid w:val="0088529C"/>
    <w:rsid w:val="00892553"/>
    <w:rsid w:val="0089270A"/>
    <w:rsid w:val="008932BF"/>
    <w:rsid w:val="00893AF6"/>
    <w:rsid w:val="00894BC4"/>
    <w:rsid w:val="008A07A8"/>
    <w:rsid w:val="008A6BAC"/>
    <w:rsid w:val="008B2EE4"/>
    <w:rsid w:val="008B4D3D"/>
    <w:rsid w:val="008B57C7"/>
    <w:rsid w:val="008B706D"/>
    <w:rsid w:val="008C2F92"/>
    <w:rsid w:val="008C748D"/>
    <w:rsid w:val="008D4236"/>
    <w:rsid w:val="008D462F"/>
    <w:rsid w:val="008E4376"/>
    <w:rsid w:val="008F765E"/>
    <w:rsid w:val="00900719"/>
    <w:rsid w:val="00902852"/>
    <w:rsid w:val="00906490"/>
    <w:rsid w:val="009111B2"/>
    <w:rsid w:val="00924AE1"/>
    <w:rsid w:val="009269B1"/>
    <w:rsid w:val="00937BD9"/>
    <w:rsid w:val="00950E2C"/>
    <w:rsid w:val="00951D50"/>
    <w:rsid w:val="009525EB"/>
    <w:rsid w:val="00961400"/>
    <w:rsid w:val="00963646"/>
    <w:rsid w:val="0097122E"/>
    <w:rsid w:val="00976CCC"/>
    <w:rsid w:val="009817CA"/>
    <w:rsid w:val="009853E1"/>
    <w:rsid w:val="00986E6B"/>
    <w:rsid w:val="0099137C"/>
    <w:rsid w:val="00991769"/>
    <w:rsid w:val="009938C1"/>
    <w:rsid w:val="00994386"/>
    <w:rsid w:val="00996541"/>
    <w:rsid w:val="009976A3"/>
    <w:rsid w:val="009A279E"/>
    <w:rsid w:val="009B050D"/>
    <w:rsid w:val="009B0A6F"/>
    <w:rsid w:val="009B4852"/>
    <w:rsid w:val="009B59E9"/>
    <w:rsid w:val="009B765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26A6"/>
    <w:rsid w:val="00A872E5"/>
    <w:rsid w:val="00A95E3B"/>
    <w:rsid w:val="00A96067"/>
    <w:rsid w:val="00A9652E"/>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0BD0"/>
    <w:rsid w:val="00AE126A"/>
    <w:rsid w:val="00AE3005"/>
    <w:rsid w:val="00AE327F"/>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3CE3"/>
    <w:rsid w:val="00B2417B"/>
    <w:rsid w:val="00B24E6F"/>
    <w:rsid w:val="00B259A5"/>
    <w:rsid w:val="00B26CB5"/>
    <w:rsid w:val="00B27256"/>
    <w:rsid w:val="00B2752E"/>
    <w:rsid w:val="00B307CC"/>
    <w:rsid w:val="00B30DA8"/>
    <w:rsid w:val="00B44A60"/>
    <w:rsid w:val="00B45141"/>
    <w:rsid w:val="00B5273A"/>
    <w:rsid w:val="00B573C5"/>
    <w:rsid w:val="00B60017"/>
    <w:rsid w:val="00B62B50"/>
    <w:rsid w:val="00B635B7"/>
    <w:rsid w:val="00B65950"/>
    <w:rsid w:val="00B672C0"/>
    <w:rsid w:val="00B722EE"/>
    <w:rsid w:val="00B731E0"/>
    <w:rsid w:val="00B75646"/>
    <w:rsid w:val="00B822E9"/>
    <w:rsid w:val="00B9028D"/>
    <w:rsid w:val="00B90729"/>
    <w:rsid w:val="00B907DA"/>
    <w:rsid w:val="00B92656"/>
    <w:rsid w:val="00B94046"/>
    <w:rsid w:val="00B940CC"/>
    <w:rsid w:val="00B950BC"/>
    <w:rsid w:val="00B9714C"/>
    <w:rsid w:val="00BA2615"/>
    <w:rsid w:val="00BA31B6"/>
    <w:rsid w:val="00BB5CF9"/>
    <w:rsid w:val="00BB7A10"/>
    <w:rsid w:val="00BC366E"/>
    <w:rsid w:val="00BC7D4F"/>
    <w:rsid w:val="00BC7ED7"/>
    <w:rsid w:val="00BD0DDE"/>
    <w:rsid w:val="00BD2850"/>
    <w:rsid w:val="00BE28D2"/>
    <w:rsid w:val="00BF10EB"/>
    <w:rsid w:val="00BF7F58"/>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602FF"/>
    <w:rsid w:val="00C61174"/>
    <w:rsid w:val="00C6148F"/>
    <w:rsid w:val="00C62F7A"/>
    <w:rsid w:val="00C63B9C"/>
    <w:rsid w:val="00C6682F"/>
    <w:rsid w:val="00C676CE"/>
    <w:rsid w:val="00C67970"/>
    <w:rsid w:val="00C7275E"/>
    <w:rsid w:val="00C74C5D"/>
    <w:rsid w:val="00C754B4"/>
    <w:rsid w:val="00C76E88"/>
    <w:rsid w:val="00C863C4"/>
    <w:rsid w:val="00C8741E"/>
    <w:rsid w:val="00C93C3E"/>
    <w:rsid w:val="00C952A3"/>
    <w:rsid w:val="00CA12E3"/>
    <w:rsid w:val="00CA428F"/>
    <w:rsid w:val="00CA6611"/>
    <w:rsid w:val="00CB177C"/>
    <w:rsid w:val="00CB5B6B"/>
    <w:rsid w:val="00CC2BFD"/>
    <w:rsid w:val="00CC48C2"/>
    <w:rsid w:val="00CD26B2"/>
    <w:rsid w:val="00CD3476"/>
    <w:rsid w:val="00CD64DF"/>
    <w:rsid w:val="00CE750D"/>
    <w:rsid w:val="00CF10EA"/>
    <w:rsid w:val="00CF2F50"/>
    <w:rsid w:val="00D02919"/>
    <w:rsid w:val="00D04C61"/>
    <w:rsid w:val="00D04D8E"/>
    <w:rsid w:val="00D05B8D"/>
    <w:rsid w:val="00D07EC0"/>
    <w:rsid w:val="00D07F00"/>
    <w:rsid w:val="00D21873"/>
    <w:rsid w:val="00D33E72"/>
    <w:rsid w:val="00D35BD6"/>
    <w:rsid w:val="00D361B5"/>
    <w:rsid w:val="00D411A2"/>
    <w:rsid w:val="00D50B9C"/>
    <w:rsid w:val="00D52D73"/>
    <w:rsid w:val="00D52E58"/>
    <w:rsid w:val="00D56C68"/>
    <w:rsid w:val="00D714CC"/>
    <w:rsid w:val="00D75EA7"/>
    <w:rsid w:val="00D81F21"/>
    <w:rsid w:val="00D95470"/>
    <w:rsid w:val="00D97CC0"/>
    <w:rsid w:val="00DA2619"/>
    <w:rsid w:val="00DA4239"/>
    <w:rsid w:val="00DB0B61"/>
    <w:rsid w:val="00DB314A"/>
    <w:rsid w:val="00DB64FE"/>
    <w:rsid w:val="00DC090B"/>
    <w:rsid w:val="00DC2CF1"/>
    <w:rsid w:val="00DC4FCF"/>
    <w:rsid w:val="00DC50E0"/>
    <w:rsid w:val="00DC6386"/>
    <w:rsid w:val="00DD1021"/>
    <w:rsid w:val="00DD1130"/>
    <w:rsid w:val="00DD1951"/>
    <w:rsid w:val="00DD1E43"/>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1869"/>
    <w:rsid w:val="00E7578A"/>
    <w:rsid w:val="00E767FD"/>
    <w:rsid w:val="00E82C55"/>
    <w:rsid w:val="00E851B1"/>
    <w:rsid w:val="00E87E47"/>
    <w:rsid w:val="00E92AC3"/>
    <w:rsid w:val="00E96F1F"/>
    <w:rsid w:val="00EA302F"/>
    <w:rsid w:val="00EB00E0"/>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139DF"/>
    <w:rsid w:val="00F22EF4"/>
    <w:rsid w:val="00F250A9"/>
    <w:rsid w:val="00F30FF4"/>
    <w:rsid w:val="00F331AD"/>
    <w:rsid w:val="00F43A37"/>
    <w:rsid w:val="00F4641B"/>
    <w:rsid w:val="00F46EB8"/>
    <w:rsid w:val="00F47826"/>
    <w:rsid w:val="00F50B5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A2C46"/>
    <w:rsid w:val="00FA7001"/>
    <w:rsid w:val="00FB4CDA"/>
    <w:rsid w:val="00FC0F81"/>
    <w:rsid w:val="00FC395C"/>
    <w:rsid w:val="00FD2FEB"/>
    <w:rsid w:val="00FD3766"/>
    <w:rsid w:val="00FD47C4"/>
    <w:rsid w:val="00FE19A5"/>
    <w:rsid w:val="00FE2DCF"/>
    <w:rsid w:val="00FE79E8"/>
    <w:rsid w:val="00FF12A7"/>
    <w:rsid w:val="00FF2FCE"/>
    <w:rsid w:val="00FF3E0C"/>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F1C5F37"/>
  <w15:chartTrackingRefBased/>
  <w15:docId w15:val="{14366C38-29FC-45A3-BC12-11E8E8F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B259A5"/>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9938C1"/>
    <w:pPr>
      <w:keepNext/>
      <w:keepLines/>
      <w:spacing w:before="400" w:after="320" w:line="400" w:lineRule="atLeast"/>
      <w:outlineLvl w:val="0"/>
    </w:pPr>
    <w:rPr>
      <w:rFonts w:ascii="Arial" w:eastAsia="MS Gothic" w:hAnsi="Arial" w:cs="Arial"/>
      <w:bCs/>
      <w:color w:val="009CA6"/>
      <w:kern w:val="32"/>
      <w:sz w:val="44"/>
      <w:szCs w:val="44"/>
      <w:lang w:eastAsia="en-US"/>
    </w:rPr>
  </w:style>
  <w:style w:type="paragraph" w:styleId="Heading2">
    <w:name w:val="heading 2"/>
    <w:next w:val="DPCbody"/>
    <w:link w:val="Heading2Char"/>
    <w:uiPriority w:val="1"/>
    <w:qFormat/>
    <w:rsid w:val="00702B10"/>
    <w:pPr>
      <w:keepNext/>
      <w:keepLines/>
      <w:spacing w:before="280" w:after="120"/>
      <w:outlineLvl w:val="1"/>
    </w:pPr>
    <w:rPr>
      <w:rFonts w:ascii="Arial" w:eastAsia="MS Gothic" w:hAnsi="Arial"/>
      <w:bCs/>
      <w:iCs/>
      <w:color w:val="009CA6"/>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Arial" w:eastAsia="MS Gothic" w:hAnsi="Arial"/>
      <w:b/>
      <w:bCs/>
      <w:color w:val="53565A"/>
      <w:sz w:val="32"/>
      <w:szCs w:val="32"/>
      <w:lang w:eastAsia="en-US"/>
    </w:rPr>
  </w:style>
  <w:style w:type="paragraph" w:styleId="Heading4">
    <w:name w:val="heading 4"/>
    <w:next w:val="DPCbody"/>
    <w:link w:val="Heading4Char"/>
    <w:uiPriority w:val="1"/>
    <w:qFormat/>
    <w:rsid w:val="00702B10"/>
    <w:pPr>
      <w:keepNext/>
      <w:keepLines/>
      <w:spacing w:before="240" w:after="120"/>
      <w:outlineLvl w:val="3"/>
    </w:pPr>
    <w:rPr>
      <w:rFonts w:ascii="Arial" w:eastAsia="MS Mincho" w:hAnsi="Arial"/>
      <w:b/>
      <w:bCs/>
      <w:color w:val="009CA6"/>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Arial" w:eastAsia="MS Mincho" w:hAnsi="Arial"/>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Arial" w:eastAsia="Times" w:hAnsi="Arial" w:cs="Arial"/>
      <w:color w:val="000000"/>
      <w:sz w:val="22"/>
      <w:szCs w:val="22"/>
      <w:lang w:eastAsia="en-US"/>
    </w:rPr>
  </w:style>
  <w:style w:type="character" w:customStyle="1" w:styleId="Heading1Char">
    <w:name w:val="Heading 1 Char"/>
    <w:link w:val="Heading1"/>
    <w:uiPriority w:val="1"/>
    <w:rsid w:val="009938C1"/>
    <w:rPr>
      <w:rFonts w:ascii="Arial" w:eastAsia="MS Gothic" w:hAnsi="Arial" w:cs="Arial"/>
      <w:bCs/>
      <w:color w:val="009CA6"/>
      <w:kern w:val="32"/>
      <w:sz w:val="44"/>
      <w:szCs w:val="44"/>
      <w:lang w:eastAsia="en-US"/>
    </w:rPr>
  </w:style>
  <w:style w:type="character" w:customStyle="1" w:styleId="Heading2Char">
    <w:name w:val="Heading 2 Char"/>
    <w:link w:val="Heading2"/>
    <w:uiPriority w:val="1"/>
    <w:rsid w:val="00702B10"/>
    <w:rPr>
      <w:rFonts w:ascii="Arial" w:eastAsia="MS Gothic" w:hAnsi="Arial"/>
      <w:bCs/>
      <w:iCs/>
      <w:color w:val="009CA6"/>
      <w:sz w:val="36"/>
      <w:szCs w:val="36"/>
      <w:lang w:eastAsia="en-US"/>
    </w:rPr>
  </w:style>
  <w:style w:type="character" w:customStyle="1" w:styleId="Heading3Char">
    <w:name w:val="Heading 3 Char"/>
    <w:link w:val="Heading3"/>
    <w:uiPriority w:val="1"/>
    <w:rsid w:val="00C76E88"/>
    <w:rPr>
      <w:rFonts w:ascii="Arial" w:eastAsia="MS Gothic" w:hAnsi="Arial"/>
      <w:b/>
      <w:bCs/>
      <w:color w:val="53565A"/>
      <w:sz w:val="32"/>
      <w:szCs w:val="32"/>
      <w:lang w:eastAsia="en-US"/>
    </w:rPr>
  </w:style>
  <w:style w:type="character" w:customStyle="1" w:styleId="Heading4Char">
    <w:name w:val="Heading 4 Char"/>
    <w:link w:val="Heading4"/>
    <w:uiPriority w:val="1"/>
    <w:rsid w:val="00702B10"/>
    <w:rPr>
      <w:rFonts w:ascii="Arial" w:eastAsia="MS Mincho" w:hAnsi="Arial"/>
      <w:b/>
      <w:bCs/>
      <w:color w:val="009CA6"/>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35"/>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Arial" w:hAnsi="Arial"/>
      <w:b/>
      <w:noProof/>
      <w:sz w:val="24"/>
      <w:szCs w:val="24"/>
      <w:lang w:eastAsia="en-US"/>
    </w:rPr>
  </w:style>
  <w:style w:type="character" w:customStyle="1" w:styleId="Heading5Char">
    <w:name w:val="Heading 5 Char"/>
    <w:link w:val="Heading5"/>
    <w:uiPriority w:val="9"/>
    <w:rsid w:val="00C76E88"/>
    <w:rPr>
      <w:rFonts w:ascii="Arial" w:eastAsia="MS Mincho" w:hAnsi="Arial"/>
      <w:b/>
      <w:bCs/>
      <w:i/>
      <w:sz w:val="24"/>
      <w:szCs w:val="24"/>
      <w:lang w:eastAsia="en-US"/>
    </w:rPr>
  </w:style>
  <w:style w:type="paragraph" w:styleId="TOC2">
    <w:name w:val="toc 2"/>
    <w:uiPriority w:val="39"/>
    <w:rsid w:val="007D0A10"/>
    <w:pPr>
      <w:keepLines/>
      <w:tabs>
        <w:tab w:val="right" w:pos="9072"/>
      </w:tabs>
      <w:spacing w:after="60"/>
      <w:ind w:right="680"/>
    </w:pPr>
    <w:rPr>
      <w:rFonts w:ascii="Arial" w:hAnsi="Arial"/>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Arial" w:hAnsi="Arial"/>
      <w:color w:val="000000"/>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Arial" w:hAnsi="Arial"/>
      <w:b/>
      <w:color w:val="000000"/>
      <w:sz w:val="22"/>
      <w:szCs w:val="22"/>
      <w:lang w:eastAsia="en-US"/>
    </w:rPr>
  </w:style>
  <w:style w:type="paragraph" w:customStyle="1" w:styleId="DPCmainheading">
    <w:name w:val="DPC main heading"/>
    <w:uiPriority w:val="8"/>
    <w:rsid w:val="000D7DEE"/>
    <w:pPr>
      <w:spacing w:line="600" w:lineRule="atLeast"/>
    </w:pPr>
    <w:rPr>
      <w:rFonts w:ascii="Arial" w:hAnsi="Arial"/>
      <w:color w:val="FFFFFF"/>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Arial" w:hAnsi="Arial"/>
      <w:b/>
      <w:color w:val="000000"/>
      <w:sz w:val="22"/>
      <w:szCs w:val="22"/>
      <w:lang w:eastAsia="en-US"/>
    </w:rPr>
  </w:style>
  <w:style w:type="paragraph" w:customStyle="1" w:styleId="DPCbullet2">
    <w:name w:val="DPC bullet 2"/>
    <w:basedOn w:val="DPCbody"/>
    <w:uiPriority w:val="2"/>
    <w:qFormat/>
    <w:rsid w:val="00C76E88"/>
    <w:pPr>
      <w:numPr>
        <w:ilvl w:val="2"/>
        <w:numId w:val="35"/>
      </w:numPr>
      <w:spacing w:after="60"/>
    </w:pPr>
  </w:style>
  <w:style w:type="paragraph" w:customStyle="1" w:styleId="DPCtablebullet">
    <w:name w:val="DPC table bullet"/>
    <w:basedOn w:val="DPCtabletext"/>
    <w:uiPriority w:val="3"/>
    <w:qFormat/>
    <w:rsid w:val="00C76E88"/>
    <w:pPr>
      <w:numPr>
        <w:ilvl w:val="6"/>
        <w:numId w:val="35"/>
      </w:numPr>
    </w:pPr>
  </w:style>
  <w:style w:type="paragraph" w:customStyle="1" w:styleId="DPCtablecolhead">
    <w:name w:val="DPC table col head"/>
    <w:uiPriority w:val="3"/>
    <w:qFormat/>
    <w:rsid w:val="00025E00"/>
    <w:pPr>
      <w:spacing w:before="80" w:after="60"/>
    </w:pPr>
    <w:rPr>
      <w:rFonts w:ascii="Arial" w:hAnsi="Arial"/>
      <w:b/>
      <w:color w:val="53565A"/>
      <w:lang w:eastAsia="en-US"/>
    </w:rPr>
  </w:style>
  <w:style w:type="paragraph" w:customStyle="1" w:styleId="DPCbulletindent">
    <w:name w:val="DPC bullet indent"/>
    <w:basedOn w:val="DPCbody"/>
    <w:rsid w:val="00C76E88"/>
    <w:pPr>
      <w:numPr>
        <w:ilvl w:val="4"/>
        <w:numId w:val="35"/>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Arial" w:hAnsi="Arial"/>
      <w:color w:val="FFFFFF"/>
      <w:sz w:val="36"/>
      <w:szCs w:val="36"/>
      <w:lang w:eastAsia="en-US"/>
    </w:rPr>
  </w:style>
  <w:style w:type="paragraph" w:styleId="FootnoteText">
    <w:name w:val="footnote text"/>
    <w:link w:val="FootnoteTextChar"/>
    <w:uiPriority w:val="8"/>
    <w:rsid w:val="000D7DEE"/>
    <w:pPr>
      <w:spacing w:before="60" w:after="60"/>
    </w:pPr>
    <w:rPr>
      <w:rFonts w:ascii="Arial" w:eastAsia="MS Gothic" w:hAnsi="Arial"/>
      <w:sz w:val="18"/>
      <w:szCs w:val="18"/>
      <w:lang w:eastAsia="en-US"/>
    </w:rPr>
  </w:style>
  <w:style w:type="character" w:customStyle="1" w:styleId="FootnoteTextChar">
    <w:name w:val="Footnote Text Char"/>
    <w:link w:val="FootnoteText"/>
    <w:uiPriority w:val="8"/>
    <w:rsid w:val="000D7DEE"/>
    <w:rPr>
      <w:rFonts w:ascii="Arial" w:eastAsia="MS Gothic" w:hAnsi="Arial"/>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35"/>
      </w:numPr>
    </w:pPr>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Arial" w:hAnsi="Arial"/>
      <w:color w:val="000000"/>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Arial" w:hAnsi="Arial"/>
      <w:sz w:val="22"/>
      <w:szCs w:val="22"/>
      <w:lang w:eastAsia="en-US"/>
    </w:rPr>
  </w:style>
  <w:style w:type="character" w:customStyle="1" w:styleId="HeaderChar">
    <w:name w:val="Header Char"/>
    <w:link w:val="Header"/>
    <w:rsid w:val="00FE19A5"/>
    <w:rPr>
      <w:rFonts w:ascii="Arial" w:hAnsi="Arial"/>
      <w:lang w:eastAsia="en-US"/>
    </w:rPr>
  </w:style>
  <w:style w:type="paragraph" w:styleId="BalloonText">
    <w:name w:val="Balloon Text"/>
    <w:basedOn w:val="Normal"/>
    <w:link w:val="BalloonTextChar"/>
    <w:uiPriority w:val="99"/>
    <w:semiHidden/>
    <w:unhideWhenUsed/>
    <w:rsid w:val="00B259A5"/>
    <w:rPr>
      <w:rFonts w:ascii="Tahoma" w:hAnsi="Tahoma" w:cs="Tahoma"/>
      <w:sz w:val="16"/>
      <w:szCs w:val="16"/>
    </w:rPr>
  </w:style>
  <w:style w:type="character" w:customStyle="1" w:styleId="BalloonTextChar">
    <w:name w:val="Balloon Text Char"/>
    <w:link w:val="BalloonText"/>
    <w:uiPriority w:val="99"/>
    <w:semiHidden/>
    <w:rsid w:val="00B259A5"/>
    <w:rPr>
      <w:rFonts w:ascii="Tahoma" w:hAnsi="Tahoma" w:cs="Tahoma"/>
      <w:sz w:val="16"/>
      <w:szCs w:val="16"/>
      <w:lang w:eastAsia="en-US"/>
    </w:rPr>
  </w:style>
  <w:style w:type="paragraph" w:styleId="BodyText">
    <w:name w:val="Body Text"/>
    <w:basedOn w:val="Normal"/>
    <w:link w:val="BodyTextChar"/>
    <w:uiPriority w:val="99"/>
    <w:semiHidden/>
    <w:unhideWhenUsed/>
    <w:rsid w:val="00B259A5"/>
  </w:style>
  <w:style w:type="character" w:customStyle="1" w:styleId="BodyTextChar">
    <w:name w:val="Body Text Char"/>
    <w:link w:val="BodyText"/>
    <w:uiPriority w:val="99"/>
    <w:semiHidden/>
    <w:rsid w:val="00B259A5"/>
    <w:rPr>
      <w:rFonts w:ascii="Arial" w:eastAsia="Cambria" w:hAnsi="Arial"/>
      <w:szCs w:val="24"/>
      <w:lang w:val="en-US" w:eastAsia="en-US"/>
    </w:rPr>
  </w:style>
  <w:style w:type="table" w:styleId="MediumShading1-Accent6">
    <w:name w:val="Medium Shading 1 Accent 6"/>
    <w:basedOn w:val="TableNormal"/>
    <w:uiPriority w:val="68"/>
    <w:rsid w:val="00B259A5"/>
    <w:tblPr>
      <w:tblStyleRowBandSize w:val="1"/>
      <w:tblStyleColBandSize w:val="1"/>
      <w:tblBorders>
        <w:top w:val="single" w:sz="8" w:space="0" w:color="7B7F85"/>
        <w:left w:val="single" w:sz="8" w:space="0" w:color="7B7F85"/>
        <w:bottom w:val="single" w:sz="8" w:space="0" w:color="7B7F85"/>
        <w:right w:val="single" w:sz="8" w:space="0" w:color="7B7F85"/>
        <w:insideH w:val="single" w:sz="8" w:space="0" w:color="7B7F85"/>
      </w:tblBorders>
    </w:tblPr>
    <w:tblStylePr w:type="firstRow">
      <w:pPr>
        <w:spacing w:before="0" w:after="0" w:line="240" w:lineRule="auto"/>
      </w:pPr>
      <w:rPr>
        <w:b/>
        <w:bCs/>
        <w:color w:val="FFFFFF"/>
      </w:rPr>
      <w:tblPr/>
      <w:tcPr>
        <w:tcBorders>
          <w:top w:val="single" w:sz="8" w:space="0" w:color="7B7F85"/>
          <w:left w:val="single" w:sz="8" w:space="0" w:color="7B7F85"/>
          <w:bottom w:val="single" w:sz="8" w:space="0" w:color="7B7F85"/>
          <w:right w:val="single" w:sz="8" w:space="0" w:color="7B7F85"/>
          <w:insideH w:val="nil"/>
          <w:insideV w:val="nil"/>
        </w:tcBorders>
        <w:shd w:val="clear" w:color="auto" w:fill="53565A"/>
      </w:tcPr>
    </w:tblStylePr>
    <w:tblStylePr w:type="lastRow">
      <w:pPr>
        <w:spacing w:before="0" w:after="0" w:line="240" w:lineRule="auto"/>
      </w:pPr>
      <w:rPr>
        <w:b/>
        <w:bCs/>
      </w:rPr>
      <w:tblPr/>
      <w:tcPr>
        <w:tcBorders>
          <w:top w:val="double" w:sz="6" w:space="0" w:color="7B7F85"/>
          <w:left w:val="single" w:sz="8" w:space="0" w:color="7B7F85"/>
          <w:bottom w:val="single" w:sz="8" w:space="0" w:color="7B7F85"/>
          <w:right w:val="single" w:sz="8" w:space="0" w:color="7B7F85"/>
          <w:insideH w:val="nil"/>
          <w:insideV w:val="nil"/>
        </w:tcBorders>
      </w:tcPr>
    </w:tblStylePr>
    <w:tblStylePr w:type="firstCol">
      <w:rPr>
        <w:b/>
        <w:bCs/>
      </w:rPr>
    </w:tblStylePr>
    <w:tblStylePr w:type="lastCol">
      <w:rPr>
        <w:b/>
        <w:bCs/>
      </w:rPr>
    </w:tblStylePr>
    <w:tblStylePr w:type="band1Vert">
      <w:tblPr/>
      <w:tcPr>
        <w:shd w:val="clear" w:color="auto" w:fill="D3D5D7"/>
      </w:tcPr>
    </w:tblStylePr>
    <w:tblStylePr w:type="band1Horz">
      <w:tblPr/>
      <w:tcPr>
        <w:tcBorders>
          <w:insideH w:val="nil"/>
          <w:insideV w:val="nil"/>
        </w:tcBorders>
        <w:shd w:val="clear" w:color="auto" w:fill="D3D5D7"/>
      </w:tcPr>
    </w:tblStylePr>
    <w:tblStylePr w:type="band2Horz">
      <w:tblPr/>
      <w:tcPr>
        <w:tcBorders>
          <w:insideH w:val="nil"/>
          <w:insideV w:val="nil"/>
        </w:tcBorders>
      </w:tcPr>
    </w:tblStylePr>
  </w:style>
  <w:style w:type="paragraph" w:customStyle="1" w:styleId="DPCreporttitle">
    <w:name w:val="DPC report title"/>
    <w:uiPriority w:val="4"/>
    <w:rsid w:val="00B259A5"/>
    <w:pPr>
      <w:keepLines/>
      <w:spacing w:after="240"/>
    </w:pPr>
    <w:rPr>
      <w:rFonts w:ascii="Arial" w:hAnsi="Arial"/>
      <w:bCs/>
      <w:color w:val="FFFFFF"/>
      <w:sz w:val="64"/>
      <w:szCs w:val="64"/>
      <w:lang w:eastAsia="en-US"/>
    </w:rPr>
  </w:style>
  <w:style w:type="paragraph" w:customStyle="1" w:styleId="number111">
    <w:name w:val="number111"/>
    <w:basedOn w:val="Normal"/>
    <w:qFormat/>
    <w:rsid w:val="00763BEE"/>
    <w:pPr>
      <w:numPr>
        <w:numId w:val="37"/>
      </w:numPr>
      <w:spacing w:before="0" w:line="240" w:lineRule="auto"/>
      <w:jc w:val="both"/>
    </w:pPr>
    <w:rPr>
      <w:rFonts w:eastAsia="Times New Roman" w:cs="Arial"/>
      <w:sz w:val="24"/>
      <w:lang w:val="en-GB"/>
    </w:rPr>
  </w:style>
  <w:style w:type="character" w:styleId="CommentReference">
    <w:name w:val="annotation reference"/>
    <w:uiPriority w:val="99"/>
    <w:semiHidden/>
    <w:unhideWhenUsed/>
    <w:rsid w:val="00FE79E8"/>
    <w:rPr>
      <w:sz w:val="18"/>
      <w:szCs w:val="18"/>
    </w:rPr>
  </w:style>
  <w:style w:type="paragraph" w:styleId="CommentText">
    <w:name w:val="annotation text"/>
    <w:basedOn w:val="Normal"/>
    <w:link w:val="CommentTextChar"/>
    <w:uiPriority w:val="99"/>
    <w:semiHidden/>
    <w:unhideWhenUsed/>
    <w:rsid w:val="00FE79E8"/>
    <w:pPr>
      <w:spacing w:line="240" w:lineRule="auto"/>
    </w:pPr>
    <w:rPr>
      <w:sz w:val="24"/>
    </w:rPr>
  </w:style>
  <w:style w:type="character" w:customStyle="1" w:styleId="CommentTextChar">
    <w:name w:val="Comment Text Char"/>
    <w:link w:val="CommentText"/>
    <w:uiPriority w:val="99"/>
    <w:semiHidden/>
    <w:rsid w:val="00FE79E8"/>
    <w:rPr>
      <w:rFonts w:ascii="Arial" w:eastAsia="Cambria" w:hAnsi="Arial"/>
      <w:sz w:val="24"/>
      <w:szCs w:val="24"/>
      <w:lang w:val="en-US" w:eastAsia="en-US"/>
    </w:rPr>
  </w:style>
  <w:style w:type="paragraph" w:styleId="CommentSubject">
    <w:name w:val="annotation subject"/>
    <w:basedOn w:val="CommentText"/>
    <w:next w:val="CommentText"/>
    <w:link w:val="CommentSubjectChar"/>
    <w:uiPriority w:val="99"/>
    <w:semiHidden/>
    <w:unhideWhenUsed/>
    <w:rsid w:val="00FE79E8"/>
    <w:rPr>
      <w:b/>
      <w:bCs/>
      <w:sz w:val="20"/>
      <w:szCs w:val="20"/>
    </w:rPr>
  </w:style>
  <w:style w:type="character" w:customStyle="1" w:styleId="CommentSubjectChar">
    <w:name w:val="Comment Subject Char"/>
    <w:link w:val="CommentSubject"/>
    <w:uiPriority w:val="99"/>
    <w:semiHidden/>
    <w:rsid w:val="00FE79E8"/>
    <w:rPr>
      <w:rFonts w:ascii="Arial" w:eastAsia="Cambria" w:hAnsi="Arial"/>
      <w:b/>
      <w:bCs/>
      <w:sz w:val="24"/>
      <w:szCs w:val="24"/>
      <w:lang w:val="en-US" w:eastAsia="en-US"/>
    </w:rPr>
  </w:style>
  <w:style w:type="paragraph" w:customStyle="1" w:styleId="Statementbox">
    <w:name w:val="Statement box"/>
    <w:basedOn w:val="Normal"/>
    <w:rsid w:val="003B033C"/>
    <w:pPr>
      <w:pBdr>
        <w:top w:val="single" w:sz="4" w:space="10" w:color="1A7081"/>
        <w:left w:val="single" w:sz="4" w:space="10" w:color="1A7081"/>
        <w:bottom w:val="single" w:sz="4" w:space="10" w:color="1A7081"/>
        <w:right w:val="single" w:sz="4" w:space="10" w:color="1A7081"/>
      </w:pBdr>
      <w:shd w:val="clear" w:color="auto" w:fill="E6E6E6"/>
      <w:spacing w:before="0" w:line="240" w:lineRule="atLeast"/>
      <w:ind w:left="567" w:right="567"/>
    </w:pPr>
    <w:rPr>
      <w:rFonts w:ascii="Calibri" w:eastAsia="Times New Roman" w:hAnsi="Calibri"/>
      <w:szCs w:val="20"/>
      <w:lang w:val="en-AU"/>
    </w:rPr>
  </w:style>
  <w:style w:type="paragraph" w:styleId="ListParagraph">
    <w:name w:val="List Paragraph"/>
    <w:basedOn w:val="Normal"/>
    <w:uiPriority w:val="72"/>
    <w:semiHidden/>
    <w:qFormat/>
    <w:rsid w:val="00993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prov.vic.gov.au/government/vers/standard-2"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prov.vic.gov.au/"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prov.vic.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austlii.edu.au/au/legis/vic/consol_act/pra1973153/" TargetMode="External"/><Relationship Id="rId20" Type="http://schemas.openxmlformats.org/officeDocument/2006/relationships/hyperlink" Target="http://www.austlii.edu.au/au/legis/vic/consol_act/pra19731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vic.gov.au/digital-strategy-transformation-statements-direct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creativecommons.org/licenses/by/3.0/au/" TargetMode="External"/><Relationship Id="rId22" Type="http://schemas.openxmlformats.org/officeDocument/2006/relationships/hyperlink" Target="https://www.vic.gov.au/information-management-policies-and-standard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Word%20Templates\DPC%20fact%20sheet%20template%20Teal%201712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26A6E-17AC-43AF-A843-8BD8D358343F}">
  <ds:schemaRefs>
    <ds:schemaRef ds:uri="http://www.w3.org/2001/XMLSchema"/>
  </ds:schemaRefs>
</ds:datastoreItem>
</file>

<file path=customXml/itemProps2.xml><?xml version="1.0" encoding="utf-8"?>
<ds:datastoreItem xmlns:ds="http://schemas.openxmlformats.org/officeDocument/2006/customXml" ds:itemID="{229AD42F-D7EE-46B8-B64A-1171FB49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DPC fact sheet template Teal 171215.dotx</Template>
  <TotalTime>1</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4108</CharactersWithSpaces>
  <SharedDoc>false</SharedDoc>
  <HyperlinkBase/>
  <HLinks>
    <vt:vector size="48" baseType="variant">
      <vt:variant>
        <vt:i4>5898267</vt:i4>
      </vt:variant>
      <vt:variant>
        <vt:i4>21</vt:i4>
      </vt:variant>
      <vt:variant>
        <vt:i4>0</vt:i4>
      </vt:variant>
      <vt:variant>
        <vt:i4>5</vt:i4>
      </vt:variant>
      <vt:variant>
        <vt:lpwstr>http://www.enterprisesolutions.vic.gov.au/information-management/</vt:lpwstr>
      </vt:variant>
      <vt:variant>
        <vt:lpwstr/>
      </vt:variant>
      <vt:variant>
        <vt:i4>6881384</vt:i4>
      </vt:variant>
      <vt:variant>
        <vt:i4>18</vt:i4>
      </vt:variant>
      <vt:variant>
        <vt:i4>0</vt:i4>
      </vt:variant>
      <vt:variant>
        <vt:i4>5</vt:i4>
      </vt:variant>
      <vt:variant>
        <vt:lpwstr>http://prov.vic.gov.au/</vt:lpwstr>
      </vt:variant>
      <vt:variant>
        <vt:lpwstr/>
      </vt:variant>
      <vt:variant>
        <vt:i4>8192073</vt:i4>
      </vt:variant>
      <vt:variant>
        <vt:i4>15</vt:i4>
      </vt:variant>
      <vt:variant>
        <vt:i4>0</vt:i4>
      </vt:variant>
      <vt:variant>
        <vt:i4>5</vt:i4>
      </vt:variant>
      <vt:variant>
        <vt:lpwstr>http://www.austlii.edu.au/au/legis/vic/consol_act/pra1973153/</vt:lpwstr>
      </vt:variant>
      <vt:variant>
        <vt:lpwstr/>
      </vt:variant>
      <vt:variant>
        <vt:i4>1638406</vt:i4>
      </vt:variant>
      <vt:variant>
        <vt:i4>12</vt:i4>
      </vt:variant>
      <vt:variant>
        <vt:i4>0</vt:i4>
      </vt:variant>
      <vt:variant>
        <vt:i4>5</vt:i4>
      </vt:variant>
      <vt:variant>
        <vt:lpwstr>http://prov.vic.gov.au/government/vers/standard-2</vt:lpwstr>
      </vt:variant>
      <vt:variant>
        <vt:lpwstr/>
      </vt:variant>
      <vt:variant>
        <vt:i4>6881384</vt:i4>
      </vt:variant>
      <vt:variant>
        <vt:i4>9</vt:i4>
      </vt:variant>
      <vt:variant>
        <vt:i4>0</vt:i4>
      </vt:variant>
      <vt:variant>
        <vt:i4>5</vt:i4>
      </vt:variant>
      <vt:variant>
        <vt:lpwstr>http://prov.vic.gov.au/</vt:lpwstr>
      </vt:variant>
      <vt:variant>
        <vt:lpwstr/>
      </vt:variant>
      <vt:variant>
        <vt:i4>8192073</vt:i4>
      </vt:variant>
      <vt:variant>
        <vt:i4>6</vt:i4>
      </vt:variant>
      <vt:variant>
        <vt:i4>0</vt:i4>
      </vt:variant>
      <vt:variant>
        <vt:i4>5</vt:i4>
      </vt:variant>
      <vt:variant>
        <vt:lpwstr>http://www.austlii.edu.au/au/legis/vic/consol_act/pra1973153/</vt:lpwstr>
      </vt:variant>
      <vt:variant>
        <vt:lpwstr/>
      </vt:variant>
      <vt:variant>
        <vt:i4>1376328</vt:i4>
      </vt:variant>
      <vt:variant>
        <vt:i4>3</vt:i4>
      </vt:variant>
      <vt:variant>
        <vt:i4>0</vt:i4>
      </vt:variant>
      <vt:variant>
        <vt:i4>5</vt:i4>
      </vt:variant>
      <vt:variant>
        <vt:lpwstr>http://www.enterprisesolutions.vic.gov.au/enterprise-systems/</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Steinfort</dc:creator>
  <cp:keywords/>
  <cp:lastModifiedBy>Carly Lusk (DPC)</cp:lastModifiedBy>
  <cp:revision>2</cp:revision>
  <cp:lastPrinted>2015-01-28T03:08:00Z</cp:lastPrinted>
  <dcterms:created xsi:type="dcterms:W3CDTF">2020-08-17T03:53:00Z</dcterms:created>
  <dcterms:modified xsi:type="dcterms:W3CDTF">2020-08-17T03:53:00Z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18e37ffb-73ba-45a0-a574-ebf33dba46f8</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joanna.tayler@dpc.vic.gov.au</vt:lpwstr>
  </property>
  <property fmtid="{D5CDD505-2E9C-101B-9397-08002B2CF9AE}" pid="8" name="MSIP_Label_7158ebbd-6c5e-441f-bfc9-4eb8c11e3978_SetDate">
    <vt:lpwstr>2019-07-29T07:20:53.3946431Z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