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A411" w14:textId="17451B7F"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bookmarkStart w:id="3" w:name="_GoBack"/>
      <w:bookmarkEnd w:id="3"/>
    </w:p>
    <w:tbl>
      <w:tblPr>
        <w:tblpPr w:leftFromText="180" w:rightFromText="180" w:vertAnchor="text" w:horzAnchor="margin" w:tblpY="17"/>
        <w:tblW w:w="9923" w:type="dxa"/>
        <w:tblCellMar>
          <w:left w:w="0" w:type="dxa"/>
          <w:right w:w="0" w:type="dxa"/>
        </w:tblCellMar>
        <w:tblLook w:val="04A0" w:firstRow="1" w:lastRow="0" w:firstColumn="1" w:lastColumn="0" w:noHBand="0" w:noVBand="1"/>
      </w:tblPr>
      <w:tblGrid>
        <w:gridCol w:w="9923"/>
      </w:tblGrid>
      <w:tr w:rsidR="00F50B56" w:rsidRPr="00CE53A2" w14:paraId="5DDB2224" w14:textId="77777777" w:rsidTr="00F50B56">
        <w:trPr>
          <w:trHeight w:val="1361"/>
        </w:trPr>
        <w:tc>
          <w:tcPr>
            <w:tcW w:w="9923" w:type="dxa"/>
            <w:shd w:val="clear" w:color="auto" w:fill="auto"/>
            <w:vAlign w:val="bottom"/>
          </w:tcPr>
          <w:p w14:paraId="6CBE5BF8" w14:textId="60930C2B" w:rsidR="00F50B56" w:rsidRPr="00CE53A2" w:rsidRDefault="00050BCA" w:rsidP="00947FAA">
            <w:pPr>
              <w:pStyle w:val="DPCmainheading"/>
            </w:pPr>
            <w:r w:rsidRPr="00CE53A2">
              <w:rPr>
                <w:sz w:val="44"/>
              </w:rPr>
              <w:t>Cabinet in Confidence and Caretaker Period  Digital Information Management</w:t>
            </w:r>
          </w:p>
        </w:tc>
      </w:tr>
      <w:tr w:rsidR="00F50B56" w:rsidRPr="00CE53A2" w14:paraId="00F7D556" w14:textId="77777777" w:rsidTr="00F50B56">
        <w:trPr>
          <w:trHeight w:val="454"/>
        </w:trPr>
        <w:tc>
          <w:tcPr>
            <w:tcW w:w="9923" w:type="dxa"/>
            <w:shd w:val="clear" w:color="auto" w:fill="auto"/>
            <w:tcMar>
              <w:top w:w="284" w:type="dxa"/>
              <w:bottom w:w="454" w:type="dxa"/>
            </w:tcMar>
          </w:tcPr>
          <w:p w14:paraId="3AB9B23E" w14:textId="5A35F2FB" w:rsidR="00F50B56" w:rsidRPr="00CE53A2" w:rsidRDefault="006E2DB3" w:rsidP="00F50B56">
            <w:pPr>
              <w:pStyle w:val="DPCmainsubheading"/>
            </w:pPr>
            <w:r w:rsidRPr="00CE53A2">
              <w:t>Information Management Framework</w:t>
            </w:r>
          </w:p>
        </w:tc>
      </w:tr>
    </w:tbl>
    <w:p w14:paraId="6C17FED5" w14:textId="77777777" w:rsidR="00601C4F" w:rsidRPr="00CE53A2" w:rsidRDefault="00601C4F" w:rsidP="00C37731">
      <w:pPr>
        <w:pStyle w:val="Spacerparatopoffirstpage"/>
        <w:rPr>
          <w:noProof w:val="0"/>
        </w:rPr>
      </w:pPr>
    </w:p>
    <w:p w14:paraId="6F9821C5" w14:textId="77777777" w:rsidR="00601C4F" w:rsidRPr="00CE53A2" w:rsidRDefault="00601C4F" w:rsidP="00C37731">
      <w:pPr>
        <w:pStyle w:val="Spacerparatopoffirstpage"/>
        <w:rPr>
          <w:noProof w:val="0"/>
        </w:rPr>
      </w:pPr>
    </w:p>
    <w:p w14:paraId="3A546E17" w14:textId="77777777" w:rsidR="00601C4F" w:rsidRPr="00CE53A2" w:rsidRDefault="00601C4F" w:rsidP="00C37731">
      <w:pPr>
        <w:pStyle w:val="Spacerparatopoffirstpage"/>
        <w:rPr>
          <w:noProof w:val="0"/>
        </w:rPr>
      </w:pPr>
    </w:p>
    <w:p w14:paraId="54103502" w14:textId="77777777" w:rsidR="00601C4F" w:rsidRPr="00CE53A2" w:rsidRDefault="00601C4F" w:rsidP="00C37731">
      <w:pPr>
        <w:pStyle w:val="Spacerparatopoffirstpage"/>
        <w:rPr>
          <w:noProof w:val="0"/>
        </w:rPr>
      </w:pPr>
    </w:p>
    <w:p w14:paraId="08490F39" w14:textId="77777777" w:rsidR="00306E5F" w:rsidRPr="00CE53A2" w:rsidRDefault="0075285D" w:rsidP="00C37731">
      <w:pPr>
        <w:pStyle w:val="Spacerparatopoffirstpage"/>
        <w:rPr>
          <w:noProof w:val="0"/>
        </w:rPr>
      </w:pPr>
      <w:r w:rsidRPr="00CE53A2">
        <w:rPr>
          <w:lang w:eastAsia="en-AU"/>
        </w:rPr>
        <w:drawing>
          <wp:anchor distT="0" distB="0" distL="114300" distR="114300" simplePos="0" relativeHeight="251658240" behindDoc="1" locked="1" layoutInCell="0" allowOverlap="1" wp14:anchorId="41DB112D" wp14:editId="4AE40136">
            <wp:simplePos x="0" y="0"/>
            <wp:positionH relativeFrom="page">
              <wp:posOffset>0</wp:posOffset>
            </wp:positionH>
            <wp:positionV relativeFrom="page">
              <wp:posOffset>0</wp:posOffset>
            </wp:positionV>
            <wp:extent cx="7559640" cy="2161080"/>
            <wp:effectExtent l="0" t="0" r="381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7559640" cy="2161080"/>
                    </a:xfrm>
                    <a:prstGeom prst="rect">
                      <a:avLst/>
                    </a:prstGeom>
                  </pic:spPr>
                </pic:pic>
              </a:graphicData>
            </a:graphic>
            <wp14:sizeRelH relativeFrom="margin">
              <wp14:pctWidth>0</wp14:pctWidth>
            </wp14:sizeRelH>
            <wp14:sizeRelV relativeFrom="margin">
              <wp14:pctHeight>0</wp14:pctHeight>
            </wp14:sizeRelV>
          </wp:anchor>
        </w:drawing>
      </w:r>
    </w:p>
    <w:p w14:paraId="2C8C4B80" w14:textId="2DA35955" w:rsidR="003B033C" w:rsidRPr="00CE53A2" w:rsidRDefault="008C151C" w:rsidP="005F08A2">
      <w:pPr>
        <w:pStyle w:val="Heading1"/>
        <w:tabs>
          <w:tab w:val="left" w:pos="6535"/>
        </w:tabs>
      </w:pPr>
      <w:bookmarkStart w:id="4" w:name="_Toc471287380"/>
      <w:bookmarkStart w:id="5" w:name="_Toc471287381"/>
      <w:r w:rsidRPr="00CE53A2">
        <w:rPr>
          <w:noProof/>
          <w:lang w:eastAsia="en-AU"/>
        </w:rPr>
        <mc:AlternateContent>
          <mc:Choice Requires="wps">
            <w:drawing>
              <wp:anchor distT="0" distB="0" distL="114300" distR="114300" simplePos="0" relativeHeight="251659264" behindDoc="0" locked="0" layoutInCell="1" allowOverlap="1" wp14:anchorId="6D133516" wp14:editId="0EA3BD66">
                <wp:simplePos x="0" y="0"/>
                <wp:positionH relativeFrom="column">
                  <wp:posOffset>-122213</wp:posOffset>
                </wp:positionH>
                <wp:positionV relativeFrom="paragraph">
                  <wp:posOffset>719308</wp:posOffset>
                </wp:positionV>
                <wp:extent cx="6254261" cy="874644"/>
                <wp:effectExtent l="0" t="0" r="13335" b="20955"/>
                <wp:wrapNone/>
                <wp:docPr id="2" name="Text Box 2"/>
                <wp:cNvGraphicFramePr/>
                <a:graphic xmlns:a="http://schemas.openxmlformats.org/drawingml/2006/main">
                  <a:graphicData uri="http://schemas.microsoft.com/office/word/2010/wordprocessingShape">
                    <wps:wsp>
                      <wps:cNvSpPr txBox="1"/>
                      <wps:spPr>
                        <a:xfrm>
                          <a:off x="0" y="0"/>
                          <a:ext cx="6254261" cy="874644"/>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3A3AE" w14:textId="5FBCDD2E" w:rsidR="00D2749E" w:rsidRPr="00D36365" w:rsidRDefault="00D36365" w:rsidP="00D2749E">
                            <w:pPr>
                              <w:pStyle w:val="DPCbody"/>
                            </w:pPr>
                            <w:r>
                              <w:br/>
                            </w:r>
                            <w:r w:rsidRPr="006A14CC">
                              <w:t xml:space="preserve">Departments must </w:t>
                            </w:r>
                            <w:r w:rsidR="00A4368A" w:rsidRPr="006A14CC">
                              <w:t>create, manage and transfer cabinet in confidence records digitally</w:t>
                            </w:r>
                            <w:r w:rsidRPr="006A14CC">
                              <w:t xml:space="preserve"> in accordance with requirements set out in this standard.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33516" id="_x0000_t202" coordsize="21600,21600" o:spt="202" path="m,l,21600r21600,l21600,xe">
                <v:stroke joinstyle="miter"/>
                <v:path gradientshapeok="t" o:connecttype="rect"/>
              </v:shapetype>
              <v:shape id="Text Box 2" o:spid="_x0000_s1026" type="#_x0000_t202" style="position:absolute;margin-left:-9.6pt;margin-top:56.65pt;width:492.45pt;height:6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" fillcolor="#d8d8d8 [2732]" strokeweight=".5pt">
                <v:textbox>
                  <w:txbxContent>
                    <w:p w14:paraId="2A13A3AE" w14:textId="5FBCDD2E" w:rsidR="00D2749E" w:rsidRPr="00D36365" w:rsidRDefault="00D36365" w:rsidP="00D2749E">
                      <w:pPr>
                        <w:pStyle w:val="DPCbody"/>
                      </w:pPr>
                      <w:r>
                        <w:br/>
                      </w:r>
                      <w:r w:rsidRPr="006A14CC">
                        <w:t xml:space="preserve">Departments must </w:t>
                      </w:r>
                      <w:r w:rsidR="00A4368A" w:rsidRPr="006A14CC">
                        <w:t>create, manage and transfer cabinet in confidence records digitally</w:t>
                      </w:r>
                      <w:r w:rsidRPr="006A14CC">
                        <w:t xml:space="preserve"> in accordance with requirements set out in this standard.</w:t>
                      </w:r>
                    </w:p>
                  </w:txbxContent>
                </v:textbox>
              </v:shape>
            </w:pict>
          </mc:Fallback>
        </mc:AlternateContent>
      </w:r>
      <w:r w:rsidR="00B734C0" w:rsidRPr="00CE53A2">
        <w:t>Standard</w:t>
      </w:r>
      <w:r w:rsidR="005F08A2" w:rsidRPr="00CE53A2">
        <w:tab/>
      </w:r>
    </w:p>
    <w:p w14:paraId="259DA324" w14:textId="114560E8" w:rsidR="003B033C" w:rsidRPr="00CE53A2" w:rsidRDefault="003B033C" w:rsidP="009938C1">
      <w:pPr>
        <w:pStyle w:val="Heading1"/>
      </w:pPr>
    </w:p>
    <w:p w14:paraId="2B8862E3" w14:textId="77777777" w:rsidR="003B033C" w:rsidRPr="00CE53A2" w:rsidRDefault="003B033C" w:rsidP="009938C1">
      <w:pPr>
        <w:pStyle w:val="Heading1"/>
      </w:pPr>
    </w:p>
    <w:p w14:paraId="2A466AE5" w14:textId="280F5FFE" w:rsidR="003B033C" w:rsidRPr="00CE53A2" w:rsidRDefault="003B033C" w:rsidP="009938C1">
      <w:pPr>
        <w:pStyle w:val="Heading1"/>
      </w:pPr>
    </w:p>
    <w:p w14:paraId="00B17295" w14:textId="645CA35F" w:rsidR="00B259A5" w:rsidRPr="00CE53A2" w:rsidRDefault="0043678D" w:rsidP="009938C1">
      <w:pPr>
        <w:pStyle w:val="Heading1"/>
      </w:pPr>
      <w:r w:rsidRPr="00CE53A2">
        <w:t xml:space="preserve">Document </w:t>
      </w:r>
      <w:bookmarkEnd w:id="4"/>
      <w:r w:rsidR="009F29C6" w:rsidRPr="00CE53A2">
        <w:t>control</w:t>
      </w:r>
    </w:p>
    <w:tbl>
      <w:tblPr>
        <w:tblStyle w:val="MediumShading1-Accent6"/>
        <w:tblpPr w:leftFromText="180" w:rightFromText="180" w:vertAnchor="text" w:horzAnchor="margin" w:tblpY="73"/>
        <w:tblW w:w="9747" w:type="dxa"/>
        <w:tblLook w:val="0480" w:firstRow="0" w:lastRow="0" w:firstColumn="1" w:lastColumn="0" w:noHBand="0" w:noVBand="1"/>
      </w:tblPr>
      <w:tblGrid>
        <w:gridCol w:w="1809"/>
        <w:gridCol w:w="2599"/>
        <w:gridCol w:w="1937"/>
        <w:gridCol w:w="3402"/>
      </w:tblGrid>
      <w:tr w:rsidR="00B259A5" w:rsidRPr="00CE53A2" w14:paraId="2A158B3E" w14:textId="77777777" w:rsidTr="00A8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3E852497" w14:textId="77777777" w:rsidR="00B259A5" w:rsidRPr="00CE53A2" w:rsidRDefault="00B259A5" w:rsidP="00B60D08">
            <w:pPr>
              <w:pStyle w:val="DPCtablecolhead"/>
              <w:rPr>
                <w:b/>
              </w:rPr>
            </w:pPr>
          </w:p>
          <w:p w14:paraId="26498966" w14:textId="77777777" w:rsidR="00B259A5" w:rsidRPr="00CE53A2" w:rsidRDefault="00B259A5" w:rsidP="008F5400">
            <w:pPr>
              <w:pStyle w:val="DPCtablecolhead"/>
              <w:rPr>
                <w:b/>
              </w:rPr>
            </w:pPr>
            <w:r w:rsidRPr="00CE53A2">
              <w:rPr>
                <w:b/>
              </w:rPr>
              <w:t>APPLIES TO</w:t>
            </w:r>
          </w:p>
          <w:p w14:paraId="14D97D77" w14:textId="77777777" w:rsidR="006A7F3B" w:rsidRPr="00CE53A2" w:rsidRDefault="006A7F3B" w:rsidP="005C41F1">
            <w:pPr>
              <w:pStyle w:val="DPCtablecolhead"/>
              <w:rPr>
                <w:b/>
              </w:rPr>
            </w:pPr>
          </w:p>
        </w:tc>
        <w:tc>
          <w:tcPr>
            <w:tcW w:w="2599" w:type="dxa"/>
            <w:vAlign w:val="center"/>
          </w:tcPr>
          <w:p w14:paraId="340E0684" w14:textId="00E6C891" w:rsidR="00B259A5" w:rsidRPr="00CE53A2" w:rsidRDefault="00B259A5" w:rsidP="00A8445C">
            <w:pPr>
              <w:pStyle w:val="DPCtabletext"/>
              <w:cnfStyle w:val="000000100000" w:firstRow="0" w:lastRow="0" w:firstColumn="0" w:lastColumn="0" w:oddVBand="0" w:evenVBand="0" w:oddHBand="1" w:evenHBand="0" w:firstRowFirstColumn="0" w:firstRowLastColumn="0" w:lastRowFirstColumn="0" w:lastRowLastColumn="0"/>
            </w:pPr>
            <w:r w:rsidRPr="00CE53A2">
              <w:t xml:space="preserve">All </w:t>
            </w:r>
            <w:r w:rsidR="008F5400" w:rsidRPr="00CE53A2">
              <w:t>d</w:t>
            </w:r>
            <w:r w:rsidRPr="00CE53A2">
              <w:t xml:space="preserve">epartments and </w:t>
            </w:r>
            <w:r w:rsidR="004C16CB" w:rsidRPr="00CE53A2">
              <w:br/>
            </w:r>
            <w:r w:rsidRPr="00CE53A2">
              <w:t>Victoria Police</w:t>
            </w:r>
          </w:p>
        </w:tc>
        <w:tc>
          <w:tcPr>
            <w:tcW w:w="1937" w:type="dxa"/>
            <w:vAlign w:val="center"/>
          </w:tcPr>
          <w:p w14:paraId="00F21535" w14:textId="77777777" w:rsidR="00B259A5" w:rsidRPr="00CE53A2" w:rsidRDefault="00B259A5" w:rsidP="00624B1B">
            <w:pPr>
              <w:pStyle w:val="DPCtablecolhead"/>
              <w:cnfStyle w:val="000000100000" w:firstRow="0" w:lastRow="0" w:firstColumn="0" w:lastColumn="0" w:oddVBand="0" w:evenVBand="0" w:oddHBand="1" w:evenHBand="0" w:firstRowFirstColumn="0" w:firstRowLastColumn="0" w:lastRowFirstColumn="0" w:lastRowLastColumn="0"/>
            </w:pPr>
            <w:r w:rsidRPr="00CE53A2">
              <w:t>AUTHORITY</w:t>
            </w:r>
          </w:p>
        </w:tc>
        <w:tc>
          <w:tcPr>
            <w:tcW w:w="3402" w:type="dxa"/>
            <w:vAlign w:val="center"/>
          </w:tcPr>
          <w:p w14:paraId="245D4B11" w14:textId="51844F42" w:rsidR="00B259A5" w:rsidRPr="00CE53A2" w:rsidRDefault="00323882" w:rsidP="00624B1B">
            <w:pPr>
              <w:pStyle w:val="DPCtabletext"/>
              <w:cnfStyle w:val="000000100000" w:firstRow="0" w:lastRow="0" w:firstColumn="0" w:lastColumn="0" w:oddVBand="0" w:evenVBand="0" w:oddHBand="1" w:evenHBand="0" w:firstRowFirstColumn="0" w:firstRowLastColumn="0" w:lastRowFirstColumn="0" w:lastRowLastColumn="0"/>
            </w:pPr>
            <w:r>
              <w:rPr>
                <w:rFonts w:ascii="Helv" w:hAnsi="Helv" w:cs="Helv"/>
                <w:color w:val="000000"/>
                <w:lang w:eastAsia="en-AU"/>
              </w:rPr>
              <w:t>Integrity and Corporate Reform Subcommittee under authority of the Victorian Secretaries Board</w:t>
            </w:r>
          </w:p>
        </w:tc>
      </w:tr>
      <w:tr w:rsidR="00B259A5" w:rsidRPr="00CE53A2" w14:paraId="54872B5D" w14:textId="77777777" w:rsidTr="00A8445C">
        <w:trPr>
          <w:cnfStyle w:val="000000010000" w:firstRow="0" w:lastRow="0" w:firstColumn="0" w:lastColumn="0" w:oddVBand="0" w:evenVBand="0" w:oddHBand="0" w:evenHBand="1"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5F04C6A0" w14:textId="77777777" w:rsidR="00B259A5" w:rsidRPr="00CE53A2" w:rsidRDefault="00B259A5" w:rsidP="008F5400">
            <w:pPr>
              <w:pStyle w:val="DPCtablecolhead"/>
              <w:rPr>
                <w:b/>
              </w:rPr>
            </w:pPr>
            <w:r w:rsidRPr="00CE53A2">
              <w:rPr>
                <w:b/>
              </w:rPr>
              <w:t>PERIOD</w:t>
            </w:r>
          </w:p>
        </w:tc>
        <w:tc>
          <w:tcPr>
            <w:tcW w:w="2599" w:type="dxa"/>
            <w:vAlign w:val="center"/>
          </w:tcPr>
          <w:p w14:paraId="4BC33C07" w14:textId="77777777" w:rsidR="00504B19" w:rsidRPr="00CE53A2" w:rsidRDefault="00504B19" w:rsidP="00A8445C">
            <w:pPr>
              <w:pStyle w:val="DPCtabletext"/>
              <w:cnfStyle w:val="000000010000" w:firstRow="0" w:lastRow="0" w:firstColumn="0" w:lastColumn="0" w:oddVBand="0" w:evenVBand="0" w:oddHBand="0" w:evenHBand="1" w:firstRowFirstColumn="0" w:firstRowLastColumn="0" w:lastRowFirstColumn="0" w:lastRowLastColumn="0"/>
            </w:pPr>
            <w:r w:rsidRPr="00CE53A2">
              <w:t>2017 – 2020</w:t>
            </w:r>
          </w:p>
        </w:tc>
        <w:tc>
          <w:tcPr>
            <w:tcW w:w="1937" w:type="dxa"/>
            <w:vAlign w:val="center"/>
          </w:tcPr>
          <w:p w14:paraId="65353080" w14:textId="77777777" w:rsidR="00B259A5" w:rsidRPr="00CE53A2" w:rsidRDefault="00B259A5" w:rsidP="00624B1B">
            <w:pPr>
              <w:pStyle w:val="DPCtablecolhead"/>
              <w:cnfStyle w:val="000000010000" w:firstRow="0" w:lastRow="0" w:firstColumn="0" w:lastColumn="0" w:oddVBand="0" w:evenVBand="0" w:oddHBand="0" w:evenHBand="1" w:firstRowFirstColumn="0" w:firstRowLastColumn="0" w:lastRowFirstColumn="0" w:lastRowLastColumn="0"/>
            </w:pPr>
            <w:r w:rsidRPr="00CE53A2">
              <w:t>ADVISED BY</w:t>
            </w:r>
          </w:p>
        </w:tc>
        <w:tc>
          <w:tcPr>
            <w:tcW w:w="3402" w:type="dxa"/>
            <w:vAlign w:val="center"/>
          </w:tcPr>
          <w:p w14:paraId="237B8417" w14:textId="20F18106" w:rsidR="00B259A5" w:rsidRPr="00CE53A2" w:rsidRDefault="009747A0" w:rsidP="00624B1B">
            <w:pPr>
              <w:pStyle w:val="DPCtabletext"/>
              <w:cnfStyle w:val="000000010000" w:firstRow="0" w:lastRow="0" w:firstColumn="0" w:lastColumn="0" w:oddVBand="0" w:evenVBand="0" w:oddHBand="0" w:evenHBand="1" w:firstRowFirstColumn="0" w:firstRowLastColumn="0" w:lastRowFirstColumn="0" w:lastRowLastColumn="0"/>
            </w:pPr>
            <w:r>
              <w:t>Digital Strategy and Transformation</w:t>
            </w:r>
            <w:r w:rsidR="00504B19" w:rsidRPr="00CE53A2">
              <w:br/>
              <w:t>Department of Premier and Cabinet</w:t>
            </w:r>
          </w:p>
        </w:tc>
      </w:tr>
      <w:tr w:rsidR="00B259A5" w:rsidRPr="00CE53A2" w14:paraId="1FC4C813" w14:textId="77777777" w:rsidTr="00A844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2D41E087" w14:textId="77777777" w:rsidR="00B259A5" w:rsidRPr="00CE53A2" w:rsidRDefault="00B259A5" w:rsidP="008F5400">
            <w:pPr>
              <w:pStyle w:val="DPCtablecolhead"/>
              <w:rPr>
                <w:b/>
              </w:rPr>
            </w:pPr>
            <w:r w:rsidRPr="00CE53A2">
              <w:rPr>
                <w:b/>
              </w:rPr>
              <w:t>ISSUE DATE</w:t>
            </w:r>
          </w:p>
        </w:tc>
        <w:tc>
          <w:tcPr>
            <w:tcW w:w="2599" w:type="dxa"/>
            <w:vAlign w:val="center"/>
          </w:tcPr>
          <w:p w14:paraId="014DD29F" w14:textId="36032C2B" w:rsidR="00504B19" w:rsidRPr="00CE53A2" w:rsidRDefault="002C1DF6" w:rsidP="005C41F1">
            <w:pPr>
              <w:pStyle w:val="DPCtabletext"/>
              <w:cnfStyle w:val="000000100000" w:firstRow="0" w:lastRow="0" w:firstColumn="0" w:lastColumn="0" w:oddVBand="0" w:evenVBand="0" w:oddHBand="1" w:evenHBand="0" w:firstRowFirstColumn="0" w:firstRowLastColumn="0" w:lastRowFirstColumn="0" w:lastRowLastColumn="0"/>
            </w:pPr>
            <w:r w:rsidRPr="00CE53A2">
              <w:br/>
            </w:r>
            <w:r w:rsidR="00323882">
              <w:t xml:space="preserve"> September</w:t>
            </w:r>
            <w:r w:rsidR="00323882" w:rsidRPr="00CC01A6">
              <w:t xml:space="preserve"> </w:t>
            </w:r>
            <w:r w:rsidR="00504B19" w:rsidRPr="00CE53A2">
              <w:t>2017</w:t>
            </w:r>
          </w:p>
          <w:p w14:paraId="2A29F4F0" w14:textId="77777777" w:rsidR="009938C1" w:rsidRPr="00CE53A2" w:rsidRDefault="009938C1" w:rsidP="00A8445C">
            <w:pPr>
              <w:pStyle w:val="DPCtabletext"/>
              <w:cnfStyle w:val="000000100000" w:firstRow="0" w:lastRow="0" w:firstColumn="0" w:lastColumn="0" w:oddVBand="0" w:evenVBand="0" w:oddHBand="1" w:evenHBand="0" w:firstRowFirstColumn="0" w:firstRowLastColumn="0" w:lastRowFirstColumn="0" w:lastRowLastColumn="0"/>
            </w:pPr>
          </w:p>
        </w:tc>
        <w:tc>
          <w:tcPr>
            <w:tcW w:w="1937" w:type="dxa"/>
            <w:vAlign w:val="center"/>
          </w:tcPr>
          <w:p w14:paraId="5AA24230" w14:textId="77777777" w:rsidR="00B259A5" w:rsidRPr="00CE53A2" w:rsidRDefault="00B259A5" w:rsidP="00624B1B">
            <w:pPr>
              <w:pStyle w:val="DPCtablecolhead"/>
              <w:cnfStyle w:val="000000100000" w:firstRow="0" w:lastRow="0" w:firstColumn="0" w:lastColumn="0" w:oddVBand="0" w:evenVBand="0" w:oddHBand="1" w:evenHBand="0" w:firstRowFirstColumn="0" w:firstRowLastColumn="0" w:lastRowFirstColumn="0" w:lastRowLastColumn="0"/>
            </w:pPr>
            <w:r w:rsidRPr="00CE53A2">
              <w:t>DOCUMENT ID</w:t>
            </w:r>
          </w:p>
        </w:tc>
        <w:tc>
          <w:tcPr>
            <w:tcW w:w="3402" w:type="dxa"/>
            <w:vAlign w:val="center"/>
          </w:tcPr>
          <w:p w14:paraId="0949FCB4" w14:textId="77777777" w:rsidR="009938C1" w:rsidRPr="00CE53A2" w:rsidRDefault="009938C1" w:rsidP="00624B1B">
            <w:pPr>
              <w:pStyle w:val="DPCtabletext"/>
              <w:cnfStyle w:val="000000100000" w:firstRow="0" w:lastRow="0" w:firstColumn="0" w:lastColumn="0" w:oddVBand="0" w:evenVBand="0" w:oddHBand="1" w:evenHBand="0" w:firstRowFirstColumn="0" w:firstRowLastColumn="0" w:lastRowFirstColumn="0" w:lastRowLastColumn="0"/>
            </w:pPr>
          </w:p>
          <w:p w14:paraId="7BC64B90" w14:textId="79233602" w:rsidR="00B259A5" w:rsidRPr="00CE53A2" w:rsidRDefault="00052B09" w:rsidP="00624B1B">
            <w:pPr>
              <w:pStyle w:val="DPCtabletext"/>
              <w:cnfStyle w:val="000000100000" w:firstRow="0" w:lastRow="0" w:firstColumn="0" w:lastColumn="0" w:oddVBand="0" w:evenVBand="0" w:oddHBand="1" w:evenHBand="0" w:firstRowFirstColumn="0" w:firstRowLastColumn="0" w:lastRowFirstColumn="0" w:lastRowLastColumn="0"/>
            </w:pPr>
            <w:r w:rsidRPr="00CE53A2">
              <w:t>IM-</w:t>
            </w:r>
            <w:r w:rsidR="001B0485" w:rsidRPr="00CE53A2">
              <w:t>STD</w:t>
            </w:r>
            <w:r w:rsidR="0084264D" w:rsidRPr="00CE53A2">
              <w:t>-0</w:t>
            </w:r>
            <w:r w:rsidR="00186B5A" w:rsidRPr="00CE53A2">
              <w:t>6</w:t>
            </w:r>
          </w:p>
          <w:p w14:paraId="1DD216E3" w14:textId="77777777" w:rsidR="009938C1" w:rsidRPr="00CE53A2" w:rsidRDefault="009938C1" w:rsidP="00624B1B">
            <w:pPr>
              <w:pStyle w:val="DPCtabletext"/>
              <w:cnfStyle w:val="000000100000" w:firstRow="0" w:lastRow="0" w:firstColumn="0" w:lastColumn="0" w:oddVBand="0" w:evenVBand="0" w:oddHBand="1" w:evenHBand="0" w:firstRowFirstColumn="0" w:firstRowLastColumn="0" w:lastRowFirstColumn="0" w:lastRowLastColumn="0"/>
            </w:pPr>
          </w:p>
        </w:tc>
      </w:tr>
      <w:tr w:rsidR="00B259A5" w:rsidRPr="00CE53A2" w14:paraId="6C8A1773" w14:textId="77777777" w:rsidTr="00A844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33F96DA3" w14:textId="77777777" w:rsidR="00B259A5" w:rsidRPr="00CE53A2" w:rsidRDefault="00B259A5" w:rsidP="008F5400">
            <w:pPr>
              <w:pStyle w:val="DPCtablecolhead"/>
              <w:rPr>
                <w:b/>
              </w:rPr>
            </w:pPr>
            <w:r w:rsidRPr="00CE53A2">
              <w:rPr>
                <w:b/>
              </w:rPr>
              <w:t>REVIEW DATE</w:t>
            </w:r>
          </w:p>
        </w:tc>
        <w:tc>
          <w:tcPr>
            <w:tcW w:w="2599" w:type="dxa"/>
            <w:vAlign w:val="center"/>
          </w:tcPr>
          <w:p w14:paraId="47CC66C0" w14:textId="6192B32B" w:rsidR="00504B19" w:rsidRPr="00CE53A2" w:rsidRDefault="00323882" w:rsidP="00A8445C">
            <w:pPr>
              <w:pStyle w:val="DPCtabletext"/>
              <w:cnfStyle w:val="000000010000" w:firstRow="0" w:lastRow="0" w:firstColumn="0" w:lastColumn="0" w:oddVBand="0" w:evenVBand="0" w:oddHBand="0" w:evenHBand="1" w:firstRowFirstColumn="0" w:firstRowLastColumn="0" w:lastRowFirstColumn="0" w:lastRowLastColumn="0"/>
            </w:pPr>
            <w:r>
              <w:t>September</w:t>
            </w:r>
            <w:r w:rsidRPr="00CC01A6">
              <w:t xml:space="preserve"> </w:t>
            </w:r>
            <w:r w:rsidR="00504B19" w:rsidRPr="00CE53A2">
              <w:t>2020</w:t>
            </w:r>
          </w:p>
        </w:tc>
        <w:tc>
          <w:tcPr>
            <w:tcW w:w="1937" w:type="dxa"/>
            <w:vAlign w:val="center"/>
          </w:tcPr>
          <w:p w14:paraId="078EA07C" w14:textId="77777777" w:rsidR="00B259A5" w:rsidRPr="00CE53A2" w:rsidRDefault="00B259A5" w:rsidP="00A8445C">
            <w:pPr>
              <w:pStyle w:val="DPCtablecolhead"/>
              <w:cnfStyle w:val="000000010000" w:firstRow="0" w:lastRow="0" w:firstColumn="0" w:lastColumn="0" w:oddVBand="0" w:evenVBand="0" w:oddHBand="0" w:evenHBand="1" w:firstRowFirstColumn="0" w:firstRowLastColumn="0" w:lastRowFirstColumn="0" w:lastRowLastColumn="0"/>
            </w:pPr>
          </w:p>
          <w:p w14:paraId="05AF592B" w14:textId="77777777" w:rsidR="00B259A5" w:rsidRPr="00CE53A2" w:rsidRDefault="00B259A5" w:rsidP="00624B1B">
            <w:pPr>
              <w:pStyle w:val="DPCtablecolhead"/>
              <w:cnfStyle w:val="000000010000" w:firstRow="0" w:lastRow="0" w:firstColumn="0" w:lastColumn="0" w:oddVBand="0" w:evenVBand="0" w:oddHBand="0" w:evenHBand="1" w:firstRowFirstColumn="0" w:firstRowLastColumn="0" w:lastRowFirstColumn="0" w:lastRowLastColumn="0"/>
            </w:pPr>
            <w:r w:rsidRPr="00CE53A2">
              <w:t>VERSION</w:t>
            </w:r>
          </w:p>
          <w:p w14:paraId="32FC68DD" w14:textId="77777777" w:rsidR="00B259A5" w:rsidRPr="00CE53A2" w:rsidRDefault="00B259A5" w:rsidP="00624B1B">
            <w:pPr>
              <w:pStyle w:val="DPCtablecolhead"/>
              <w:cnfStyle w:val="000000010000" w:firstRow="0" w:lastRow="0" w:firstColumn="0" w:lastColumn="0" w:oddVBand="0" w:evenVBand="0" w:oddHBand="0" w:evenHBand="1" w:firstRowFirstColumn="0" w:firstRowLastColumn="0" w:lastRowFirstColumn="0" w:lastRowLastColumn="0"/>
            </w:pPr>
          </w:p>
        </w:tc>
        <w:tc>
          <w:tcPr>
            <w:tcW w:w="3402" w:type="dxa"/>
            <w:vAlign w:val="center"/>
          </w:tcPr>
          <w:p w14:paraId="4698BCA6" w14:textId="6E5F7D43" w:rsidR="00504B19" w:rsidRPr="00CE53A2" w:rsidRDefault="00323882" w:rsidP="00624B1B">
            <w:pPr>
              <w:pStyle w:val="DPCtabletext"/>
              <w:cnfStyle w:val="000000010000" w:firstRow="0" w:lastRow="0" w:firstColumn="0" w:lastColumn="0" w:oddVBand="0" w:evenVBand="0" w:oddHBand="0" w:evenHBand="1" w:firstRowFirstColumn="0" w:firstRowLastColumn="0" w:lastRowFirstColumn="0" w:lastRowLastColumn="0"/>
            </w:pPr>
            <w:r>
              <w:t>1.0</w:t>
            </w:r>
          </w:p>
        </w:tc>
      </w:tr>
    </w:tbl>
    <w:p w14:paraId="3E05B38F" w14:textId="77777777" w:rsidR="009938C1" w:rsidRPr="00CE53A2" w:rsidRDefault="009938C1" w:rsidP="00DD1E43">
      <w:pPr>
        <w:spacing w:line="200" w:lineRule="atLeast"/>
        <w:ind w:left="101"/>
        <w:rPr>
          <w:rFonts w:ascii="Calibri" w:eastAsia="Calibri" w:hAnsi="Calibri" w:cs="Calibri"/>
          <w:szCs w:val="20"/>
        </w:rPr>
      </w:pPr>
    </w:p>
    <w:p w14:paraId="647B33B2" w14:textId="77777777" w:rsidR="00F576AF" w:rsidRPr="00CE53A2" w:rsidRDefault="00DD1E43" w:rsidP="00F576AF">
      <w:pPr>
        <w:spacing w:line="200" w:lineRule="atLeast"/>
        <w:rPr>
          <w:sz w:val="16"/>
        </w:rPr>
      </w:pPr>
      <w:r w:rsidRPr="00CE53A2">
        <w:rPr>
          <w:rFonts w:ascii="Calibri" w:eastAsia="Calibri" w:hAnsi="Calibri" w:cs="Calibri"/>
          <w:noProof/>
          <w:szCs w:val="20"/>
          <w:lang w:val="en-AU" w:eastAsia="en-AU"/>
        </w:rPr>
        <w:drawing>
          <wp:anchor distT="0" distB="0" distL="114300" distR="114300" simplePos="0" relativeHeight="251660288" behindDoc="0" locked="0" layoutInCell="1" allowOverlap="1" wp14:anchorId="76703022" wp14:editId="5EB1EF9D">
            <wp:simplePos x="786130" y="9097645"/>
            <wp:positionH relativeFrom="column">
              <wp:align>left</wp:align>
            </wp:positionH>
            <wp:positionV relativeFrom="paragraph">
              <wp:align>top</wp:align>
            </wp:positionV>
            <wp:extent cx="750570" cy="275590"/>
            <wp:effectExtent l="0" t="0" r="0"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0570" cy="275590"/>
                    </a:xfrm>
                    <a:prstGeom prst="rect">
                      <a:avLst/>
                    </a:prstGeom>
                  </pic:spPr>
                </pic:pic>
              </a:graphicData>
            </a:graphic>
          </wp:anchor>
        </w:drawing>
      </w:r>
      <w:r w:rsidR="009938C1" w:rsidRPr="00CE53A2">
        <w:rPr>
          <w:rFonts w:ascii="Calibri" w:eastAsia="Calibri" w:hAnsi="Calibri" w:cs="Calibri"/>
          <w:szCs w:val="20"/>
        </w:rPr>
        <w:br w:type="textWrapping" w:clear="all"/>
      </w:r>
      <w:bookmarkStart w:id="6" w:name="_Toc471287382"/>
      <w:r w:rsidR="00F576AF" w:rsidRPr="00CE53A2">
        <w:rPr>
          <w:spacing w:val="-1"/>
          <w:sz w:val="16"/>
        </w:rPr>
        <w:t>Except</w:t>
      </w:r>
      <w:r w:rsidR="00F576AF" w:rsidRPr="00CE53A2">
        <w:rPr>
          <w:spacing w:val="-6"/>
          <w:sz w:val="16"/>
        </w:rPr>
        <w:t xml:space="preserve"> </w:t>
      </w:r>
      <w:r w:rsidR="00F576AF" w:rsidRPr="00CE53A2">
        <w:rPr>
          <w:spacing w:val="-1"/>
          <w:sz w:val="16"/>
        </w:rPr>
        <w:t>for</w:t>
      </w:r>
      <w:r w:rsidR="00F576AF" w:rsidRPr="00CE53A2">
        <w:rPr>
          <w:spacing w:val="-6"/>
          <w:sz w:val="16"/>
        </w:rPr>
        <w:t xml:space="preserve"> </w:t>
      </w:r>
      <w:r w:rsidR="00F576AF" w:rsidRPr="00CE53A2">
        <w:rPr>
          <w:sz w:val="16"/>
        </w:rPr>
        <w:t>any</w:t>
      </w:r>
      <w:r w:rsidR="00F576AF" w:rsidRPr="00CE53A2">
        <w:rPr>
          <w:spacing w:val="-5"/>
          <w:sz w:val="16"/>
        </w:rPr>
        <w:t xml:space="preserve"> </w:t>
      </w:r>
      <w:r w:rsidR="00F576AF" w:rsidRPr="00CE53A2">
        <w:rPr>
          <w:spacing w:val="-1"/>
          <w:sz w:val="16"/>
        </w:rPr>
        <w:t>logos,</w:t>
      </w:r>
      <w:r w:rsidR="00F576AF" w:rsidRPr="00CE53A2">
        <w:rPr>
          <w:spacing w:val="-6"/>
          <w:sz w:val="16"/>
        </w:rPr>
        <w:t xml:space="preserve"> </w:t>
      </w:r>
      <w:r w:rsidR="00F576AF" w:rsidRPr="00CE53A2">
        <w:rPr>
          <w:sz w:val="16"/>
        </w:rPr>
        <w:t>emblems,</w:t>
      </w:r>
      <w:r w:rsidR="00F576AF" w:rsidRPr="00CE53A2">
        <w:rPr>
          <w:spacing w:val="-6"/>
          <w:sz w:val="16"/>
        </w:rPr>
        <w:t xml:space="preserve"> </w:t>
      </w:r>
      <w:r w:rsidR="00F576AF" w:rsidRPr="00CE53A2">
        <w:rPr>
          <w:spacing w:val="-1"/>
          <w:sz w:val="16"/>
        </w:rPr>
        <w:t>trademarks</w:t>
      </w:r>
      <w:r w:rsidR="00F576AF" w:rsidRPr="00CE53A2">
        <w:rPr>
          <w:spacing w:val="-6"/>
          <w:sz w:val="16"/>
        </w:rPr>
        <w:t xml:space="preserve"> </w:t>
      </w:r>
      <w:r w:rsidR="00F576AF" w:rsidRPr="00CE53A2">
        <w:rPr>
          <w:sz w:val="16"/>
        </w:rPr>
        <w:t>and</w:t>
      </w:r>
      <w:r w:rsidR="00F576AF" w:rsidRPr="00CE53A2">
        <w:rPr>
          <w:spacing w:val="-6"/>
          <w:sz w:val="16"/>
        </w:rPr>
        <w:t xml:space="preserve"> </w:t>
      </w:r>
      <w:r w:rsidR="00F576AF" w:rsidRPr="00CE53A2">
        <w:rPr>
          <w:sz w:val="16"/>
        </w:rPr>
        <w:t>contents</w:t>
      </w:r>
      <w:r w:rsidR="00F576AF" w:rsidRPr="00CE53A2">
        <w:rPr>
          <w:spacing w:val="-6"/>
          <w:sz w:val="16"/>
        </w:rPr>
        <w:t xml:space="preserve"> </w:t>
      </w:r>
      <w:r w:rsidR="00F576AF" w:rsidRPr="00CE53A2">
        <w:rPr>
          <w:sz w:val="16"/>
        </w:rPr>
        <w:t>attributed</w:t>
      </w:r>
      <w:r w:rsidR="00F576AF" w:rsidRPr="00CE53A2">
        <w:rPr>
          <w:spacing w:val="-6"/>
          <w:sz w:val="16"/>
        </w:rPr>
        <w:t xml:space="preserve"> </w:t>
      </w:r>
      <w:r w:rsidR="00F576AF" w:rsidRPr="00CE53A2">
        <w:rPr>
          <w:sz w:val="16"/>
        </w:rPr>
        <w:t>to</w:t>
      </w:r>
      <w:r w:rsidR="00F576AF" w:rsidRPr="00CE53A2">
        <w:rPr>
          <w:spacing w:val="-5"/>
          <w:sz w:val="16"/>
        </w:rPr>
        <w:t xml:space="preserve"> </w:t>
      </w:r>
      <w:r w:rsidR="00F576AF" w:rsidRPr="00CE53A2">
        <w:rPr>
          <w:sz w:val="16"/>
        </w:rPr>
        <w:t>other</w:t>
      </w:r>
      <w:r w:rsidR="00F576AF" w:rsidRPr="00CE53A2">
        <w:rPr>
          <w:spacing w:val="-6"/>
          <w:sz w:val="16"/>
        </w:rPr>
        <w:t xml:space="preserve"> </w:t>
      </w:r>
      <w:r w:rsidR="00F576AF" w:rsidRPr="00CE53A2">
        <w:rPr>
          <w:spacing w:val="-1"/>
          <w:sz w:val="16"/>
        </w:rPr>
        <w:t>parties,</w:t>
      </w:r>
      <w:r w:rsidR="00F576AF" w:rsidRPr="00CE53A2">
        <w:rPr>
          <w:spacing w:val="-6"/>
          <w:sz w:val="16"/>
        </w:rPr>
        <w:t xml:space="preserve"> </w:t>
      </w:r>
      <w:r w:rsidR="00F576AF" w:rsidRPr="00CE53A2">
        <w:rPr>
          <w:sz w:val="16"/>
        </w:rPr>
        <w:t>the statement of directions,</w:t>
      </w:r>
      <w:r w:rsidR="00F576AF" w:rsidRPr="00CE53A2">
        <w:rPr>
          <w:spacing w:val="-6"/>
          <w:sz w:val="16"/>
        </w:rPr>
        <w:t xml:space="preserve"> </w:t>
      </w:r>
      <w:r w:rsidR="00F576AF" w:rsidRPr="00CE53A2">
        <w:rPr>
          <w:spacing w:val="-1"/>
          <w:sz w:val="16"/>
        </w:rPr>
        <w:t>policies and</w:t>
      </w:r>
      <w:r w:rsidR="00F576AF" w:rsidRPr="00CE53A2">
        <w:rPr>
          <w:spacing w:val="-3"/>
          <w:sz w:val="16"/>
        </w:rPr>
        <w:t xml:space="preserve"> </w:t>
      </w:r>
      <w:r w:rsidR="00F576AF" w:rsidRPr="00CE53A2">
        <w:rPr>
          <w:spacing w:val="-1"/>
          <w:sz w:val="16"/>
        </w:rPr>
        <w:t>standards</w:t>
      </w:r>
      <w:r w:rsidR="00F576AF" w:rsidRPr="00CE53A2">
        <w:rPr>
          <w:spacing w:val="-7"/>
          <w:sz w:val="16"/>
        </w:rPr>
        <w:t xml:space="preserve"> </w:t>
      </w:r>
      <w:r w:rsidR="00F576AF" w:rsidRPr="00CE53A2">
        <w:rPr>
          <w:spacing w:val="1"/>
          <w:sz w:val="16"/>
        </w:rPr>
        <w:t>of</w:t>
      </w:r>
      <w:r w:rsidR="00F576AF" w:rsidRPr="00CE53A2">
        <w:rPr>
          <w:spacing w:val="-7"/>
          <w:sz w:val="16"/>
        </w:rPr>
        <w:t xml:space="preserve"> </w:t>
      </w:r>
      <w:r w:rsidR="00F576AF" w:rsidRPr="00CE53A2">
        <w:rPr>
          <w:sz w:val="16"/>
        </w:rPr>
        <w:t>the</w:t>
      </w:r>
      <w:r w:rsidR="00F576AF" w:rsidRPr="00CE53A2">
        <w:rPr>
          <w:spacing w:val="-7"/>
          <w:sz w:val="16"/>
        </w:rPr>
        <w:t xml:space="preserve"> </w:t>
      </w:r>
      <w:r w:rsidR="00F576AF" w:rsidRPr="00CE53A2">
        <w:rPr>
          <w:spacing w:val="-1"/>
          <w:sz w:val="16"/>
        </w:rPr>
        <w:t>Victorian</w:t>
      </w:r>
      <w:r w:rsidR="00F576AF" w:rsidRPr="00CE53A2">
        <w:rPr>
          <w:spacing w:val="-6"/>
          <w:sz w:val="16"/>
        </w:rPr>
        <w:t xml:space="preserve"> </w:t>
      </w:r>
      <w:r w:rsidR="00F576AF" w:rsidRPr="00CE53A2">
        <w:rPr>
          <w:sz w:val="16"/>
        </w:rPr>
        <w:t>Government</w:t>
      </w:r>
      <w:r w:rsidR="00F576AF" w:rsidRPr="00CE53A2">
        <w:rPr>
          <w:spacing w:val="-6"/>
          <w:sz w:val="16"/>
        </w:rPr>
        <w:t xml:space="preserve">’s Victorian Secretaries Board or </w:t>
      </w:r>
      <w:r w:rsidR="00F576AF" w:rsidRPr="00CE53A2">
        <w:rPr>
          <w:spacing w:val="-1"/>
          <w:sz w:val="16"/>
        </w:rPr>
        <w:t>CIO Leadership Group</w:t>
      </w:r>
      <w:r w:rsidR="00F576AF" w:rsidRPr="00CE53A2">
        <w:rPr>
          <w:spacing w:val="-6"/>
          <w:sz w:val="16"/>
        </w:rPr>
        <w:t xml:space="preserve"> </w:t>
      </w:r>
      <w:r w:rsidR="00F576AF" w:rsidRPr="00CE53A2">
        <w:rPr>
          <w:spacing w:val="1"/>
          <w:sz w:val="16"/>
        </w:rPr>
        <w:t>are</w:t>
      </w:r>
      <w:r w:rsidR="00F576AF" w:rsidRPr="00CE53A2">
        <w:rPr>
          <w:spacing w:val="-7"/>
          <w:sz w:val="16"/>
        </w:rPr>
        <w:t xml:space="preserve"> </w:t>
      </w:r>
      <w:r w:rsidR="00F576AF" w:rsidRPr="00CE53A2">
        <w:rPr>
          <w:sz w:val="16"/>
        </w:rPr>
        <w:t>licensed</w:t>
      </w:r>
      <w:r w:rsidR="00F576AF" w:rsidRPr="00CE53A2">
        <w:rPr>
          <w:spacing w:val="-6"/>
          <w:sz w:val="16"/>
        </w:rPr>
        <w:t xml:space="preserve"> </w:t>
      </w:r>
      <w:r w:rsidR="00F576AF" w:rsidRPr="00CE53A2">
        <w:rPr>
          <w:sz w:val="16"/>
        </w:rPr>
        <w:t>under</w:t>
      </w:r>
      <w:r w:rsidR="00F576AF" w:rsidRPr="00CE53A2">
        <w:rPr>
          <w:spacing w:val="-6"/>
          <w:sz w:val="16"/>
        </w:rPr>
        <w:t xml:space="preserve"> </w:t>
      </w:r>
      <w:r w:rsidR="00F576AF" w:rsidRPr="00CE53A2">
        <w:rPr>
          <w:sz w:val="16"/>
        </w:rPr>
        <w:t>the</w:t>
      </w:r>
      <w:r w:rsidR="00F576AF" w:rsidRPr="00CE53A2">
        <w:rPr>
          <w:spacing w:val="-7"/>
          <w:sz w:val="16"/>
        </w:rPr>
        <w:t xml:space="preserve"> </w:t>
      </w:r>
      <w:r w:rsidR="00F576AF" w:rsidRPr="00CE53A2">
        <w:rPr>
          <w:spacing w:val="-1"/>
          <w:sz w:val="16"/>
        </w:rPr>
        <w:t xml:space="preserve">Creative Commons Attribution 4.0 </w:t>
      </w:r>
      <w:r w:rsidR="00F576AF" w:rsidRPr="00CE53A2">
        <w:rPr>
          <w:sz w:val="16"/>
        </w:rPr>
        <w:t>International licence. To view</w:t>
      </w:r>
      <w:r w:rsidR="00F576AF" w:rsidRPr="00CE53A2">
        <w:rPr>
          <w:spacing w:val="-9"/>
          <w:sz w:val="16"/>
        </w:rPr>
        <w:t xml:space="preserve"> </w:t>
      </w:r>
      <w:r w:rsidR="00F576AF" w:rsidRPr="00CE53A2">
        <w:rPr>
          <w:sz w:val="16"/>
        </w:rPr>
        <w:t>a</w:t>
      </w:r>
      <w:r w:rsidR="00F576AF" w:rsidRPr="00CE53A2">
        <w:rPr>
          <w:spacing w:val="-8"/>
          <w:sz w:val="16"/>
        </w:rPr>
        <w:t xml:space="preserve"> </w:t>
      </w:r>
      <w:r w:rsidR="00F576AF" w:rsidRPr="00CE53A2">
        <w:rPr>
          <w:sz w:val="16"/>
        </w:rPr>
        <w:t>copy</w:t>
      </w:r>
      <w:r w:rsidR="00F576AF" w:rsidRPr="00CE53A2">
        <w:rPr>
          <w:spacing w:val="-7"/>
          <w:sz w:val="16"/>
        </w:rPr>
        <w:t xml:space="preserve"> </w:t>
      </w:r>
      <w:r w:rsidR="00F576AF" w:rsidRPr="00CE53A2">
        <w:rPr>
          <w:sz w:val="16"/>
        </w:rPr>
        <w:t>of</w:t>
      </w:r>
      <w:r w:rsidR="00F576AF" w:rsidRPr="00CE53A2">
        <w:rPr>
          <w:spacing w:val="-9"/>
          <w:sz w:val="16"/>
        </w:rPr>
        <w:t xml:space="preserve"> </w:t>
      </w:r>
      <w:r w:rsidR="00F576AF" w:rsidRPr="00CE53A2">
        <w:rPr>
          <w:sz w:val="16"/>
        </w:rPr>
        <w:t>this</w:t>
      </w:r>
      <w:r w:rsidR="00F576AF" w:rsidRPr="00CE53A2">
        <w:rPr>
          <w:spacing w:val="-9"/>
          <w:sz w:val="16"/>
        </w:rPr>
        <w:t xml:space="preserve"> </w:t>
      </w:r>
      <w:r w:rsidR="00F576AF" w:rsidRPr="00CE53A2">
        <w:rPr>
          <w:sz w:val="16"/>
        </w:rPr>
        <w:t>licence</w:t>
      </w:r>
      <w:r w:rsidR="00F576AF" w:rsidRPr="00CE53A2">
        <w:rPr>
          <w:spacing w:val="-1"/>
          <w:sz w:val="16"/>
        </w:rPr>
        <w:t>,</w:t>
      </w:r>
      <w:r w:rsidR="00F576AF" w:rsidRPr="00CE53A2">
        <w:rPr>
          <w:spacing w:val="-8"/>
          <w:sz w:val="16"/>
        </w:rPr>
        <w:t xml:space="preserve"> </w:t>
      </w:r>
      <w:r w:rsidR="00F576AF" w:rsidRPr="00CE53A2">
        <w:rPr>
          <w:sz w:val="16"/>
        </w:rPr>
        <w:t>visit</w:t>
      </w:r>
      <w:r w:rsidR="00F576AF" w:rsidRPr="00CE53A2">
        <w:rPr>
          <w:spacing w:val="-5"/>
          <w:sz w:val="16"/>
        </w:rPr>
        <w:t xml:space="preserve"> </w:t>
      </w:r>
      <w:hyperlink r:id="rId17" w:history="1">
        <w:r w:rsidR="00F576AF" w:rsidRPr="00CE53A2">
          <w:rPr>
            <w:rStyle w:val="Hyperlink"/>
            <w:sz w:val="16"/>
          </w:rPr>
          <w:t>https://creativecommons.org/licenses/by/4.0/</w:t>
        </w:r>
      </w:hyperlink>
      <w:r w:rsidR="00F576AF" w:rsidRPr="00CE53A2">
        <w:rPr>
          <w:sz w:val="16"/>
        </w:rPr>
        <w:t xml:space="preserve">. </w:t>
      </w:r>
    </w:p>
    <w:p w14:paraId="37773000" w14:textId="1DA6B463" w:rsidR="00C810B6" w:rsidRPr="00CE53A2" w:rsidRDefault="00C810B6" w:rsidP="00F576AF">
      <w:pPr>
        <w:spacing w:line="200" w:lineRule="atLeast"/>
        <w:ind w:left="101"/>
      </w:pPr>
      <w:r w:rsidRPr="00CE53A2">
        <w:br w:type="page"/>
      </w:r>
    </w:p>
    <w:p w14:paraId="4FEF1E6C" w14:textId="7ADE267B" w:rsidR="00C810B6" w:rsidRPr="00CE53A2" w:rsidRDefault="00C810B6" w:rsidP="00C810B6">
      <w:pPr>
        <w:pStyle w:val="Heading1"/>
      </w:pPr>
      <w:r w:rsidRPr="00CE53A2">
        <w:lastRenderedPageBreak/>
        <w:t>Requirements</w:t>
      </w:r>
    </w:p>
    <w:p w14:paraId="3B91D567" w14:textId="77777777" w:rsidR="00050BCA" w:rsidRPr="00CE53A2" w:rsidRDefault="00050BCA" w:rsidP="00050BCA">
      <w:pPr>
        <w:pStyle w:val="Heading2"/>
        <w:rPr>
          <w:noProof/>
          <w:lang w:eastAsia="en-AU"/>
        </w:rPr>
      </w:pPr>
      <w:r w:rsidRPr="00CE53A2">
        <w:rPr>
          <w:noProof/>
          <w:lang w:eastAsia="en-AU"/>
        </w:rPr>
        <w:t>Digital records</w:t>
      </w:r>
    </w:p>
    <w:p w14:paraId="64B49367" w14:textId="60CA459D" w:rsidR="00050BCA" w:rsidRPr="00CE53A2" w:rsidRDefault="00050BCA" w:rsidP="00050BCA">
      <w:pPr>
        <w:pStyle w:val="DPCbody"/>
        <w:rPr>
          <w:lang w:eastAsia="en-AU"/>
        </w:rPr>
      </w:pPr>
      <w:r w:rsidRPr="00CE53A2">
        <w:rPr>
          <w:lang w:eastAsia="en-AU"/>
        </w:rPr>
        <w:t>Departments must</w:t>
      </w:r>
      <w:r w:rsidR="0014467D" w:rsidRPr="00CE53A2">
        <w:rPr>
          <w:lang w:eastAsia="en-AU"/>
        </w:rPr>
        <w:t xml:space="preserve"> at a minimum</w:t>
      </w:r>
      <w:r w:rsidRPr="00CE53A2">
        <w:rPr>
          <w:lang w:eastAsia="en-AU"/>
        </w:rPr>
        <w:t>:</w:t>
      </w:r>
    </w:p>
    <w:p w14:paraId="7E87BF17" w14:textId="06DEA74C" w:rsidR="00050BCA" w:rsidRPr="00CE53A2" w:rsidRDefault="00050BCA" w:rsidP="00050BCA">
      <w:pPr>
        <w:pStyle w:val="ListParagraph"/>
        <w:numPr>
          <w:ilvl w:val="0"/>
          <w:numId w:val="11"/>
        </w:numPr>
        <w:spacing w:before="0" w:after="160" w:line="300" w:lineRule="atLeast"/>
        <w:contextualSpacing w:val="0"/>
      </w:pPr>
      <w:r w:rsidRPr="00CE53A2">
        <w:t xml:space="preserve">Create complete and authoritative digital </w:t>
      </w:r>
      <w:r w:rsidR="00F63123" w:rsidRPr="00CE53A2">
        <w:t>cabinet in confidence (</w:t>
      </w:r>
      <w:r w:rsidRPr="00CE53A2">
        <w:t>CIC</w:t>
      </w:r>
      <w:r w:rsidR="00F63123" w:rsidRPr="00CE53A2">
        <w:t>) records as follows.</w:t>
      </w:r>
      <w:r w:rsidRPr="00CE53A2">
        <w:t xml:space="preserve"> </w:t>
      </w:r>
    </w:p>
    <w:p w14:paraId="38BACC0B" w14:textId="283F9A3C" w:rsidR="00050BCA" w:rsidRPr="00CE53A2" w:rsidRDefault="00050BCA" w:rsidP="00132D7F">
      <w:pPr>
        <w:pStyle w:val="ListParagraph"/>
        <w:numPr>
          <w:ilvl w:val="1"/>
          <w:numId w:val="21"/>
        </w:numPr>
        <w:spacing w:before="0" w:after="160" w:line="300" w:lineRule="atLeast"/>
        <w:contextualSpacing w:val="0"/>
      </w:pPr>
      <w:r w:rsidRPr="00CE53A2">
        <w:t>In compliance with the 2018 Caretake</w:t>
      </w:r>
      <w:r w:rsidR="00F63123" w:rsidRPr="00CE53A2">
        <w:t>r Conventions (when developed). D</w:t>
      </w:r>
      <w:r w:rsidRPr="00CE53A2">
        <w:t>epartments will create, manage and transfer their CIC records digitally</w:t>
      </w:r>
      <w:r w:rsidR="002F2740" w:rsidRPr="00CE53A2">
        <w:t xml:space="preserve"> as far as possible</w:t>
      </w:r>
      <w:r w:rsidRPr="00CE53A2">
        <w:t xml:space="preserve">. Hardcopy </w:t>
      </w:r>
      <w:r w:rsidR="00F63123" w:rsidRPr="00CE53A2">
        <w:t xml:space="preserve">records may be created </w:t>
      </w:r>
      <w:r w:rsidR="002F2740" w:rsidRPr="00CE53A2">
        <w:t xml:space="preserve">and/or transferred to PROV </w:t>
      </w:r>
      <w:r w:rsidRPr="00CE53A2">
        <w:t xml:space="preserve">by exception </w:t>
      </w:r>
      <w:r w:rsidR="00F03425" w:rsidRPr="00CE53A2">
        <w:t xml:space="preserve">in consultation </w:t>
      </w:r>
      <w:r w:rsidRPr="00CE53A2">
        <w:t>with the Cabinet Office.</w:t>
      </w:r>
    </w:p>
    <w:p w14:paraId="7132910B" w14:textId="77777777" w:rsidR="00050BCA" w:rsidRPr="00CE53A2" w:rsidRDefault="00050BCA" w:rsidP="00132D7F">
      <w:pPr>
        <w:pStyle w:val="ListParagraph"/>
        <w:numPr>
          <w:ilvl w:val="1"/>
          <w:numId w:val="21"/>
        </w:numPr>
        <w:spacing w:before="0" w:after="160" w:line="300" w:lineRule="atLeast"/>
        <w:contextualSpacing w:val="0"/>
      </w:pPr>
      <w:r w:rsidRPr="00CE53A2">
        <w:t>By the 2022 caretaker period, all departments will create, manage and transfer all CIC records in digital format.</w:t>
      </w:r>
    </w:p>
    <w:p w14:paraId="3BF3450A" w14:textId="77777777" w:rsidR="00050BCA" w:rsidRPr="00CE53A2" w:rsidRDefault="00050BCA" w:rsidP="00050BCA">
      <w:pPr>
        <w:pStyle w:val="ListParagraph"/>
        <w:numPr>
          <w:ilvl w:val="0"/>
          <w:numId w:val="11"/>
        </w:numPr>
        <w:spacing w:before="0" w:after="160" w:line="300" w:lineRule="atLeast"/>
        <w:contextualSpacing w:val="0"/>
      </w:pPr>
      <w:r w:rsidRPr="00CE53A2">
        <w:t xml:space="preserve">Ensure that digitisation of hardcopy CIC records is undertaken in accordance with each department’s PROV-compliant digitisation plan (see </w:t>
      </w:r>
      <w:hyperlink r:id="rId18" w:history="1">
        <w:r w:rsidRPr="00CE53A2">
          <w:rPr>
            <w:rStyle w:val="Hyperlink"/>
            <w:rFonts w:ascii="Helv" w:hAnsi="Helv" w:cs="Helv"/>
            <w:i/>
            <w:lang w:eastAsia="en-AU"/>
          </w:rPr>
          <w:t>PROV Capture Standard and Specifications PROS 11/07</w:t>
        </w:r>
      </w:hyperlink>
      <w:r w:rsidRPr="00CE53A2">
        <w:rPr>
          <w:rFonts w:ascii="Helv" w:hAnsi="Helv" w:cs="Helv"/>
          <w:color w:val="000000"/>
          <w:lang w:eastAsia="en-AU"/>
        </w:rPr>
        <w:t xml:space="preserve">) </w:t>
      </w:r>
      <w:r w:rsidRPr="00CE53A2">
        <w:t>that includes establishing processes for the quality control and auditing of scanned images.</w:t>
      </w:r>
    </w:p>
    <w:p w14:paraId="7EAC55A3" w14:textId="40D61B7F" w:rsidR="00050BCA" w:rsidRPr="00CE53A2" w:rsidRDefault="00050BCA" w:rsidP="00050BCA">
      <w:pPr>
        <w:pStyle w:val="ListParagraph"/>
        <w:numPr>
          <w:ilvl w:val="0"/>
          <w:numId w:val="11"/>
        </w:numPr>
        <w:spacing w:before="0" w:after="160" w:line="300" w:lineRule="atLeast"/>
        <w:contextualSpacing w:val="0"/>
      </w:pPr>
      <w:r w:rsidRPr="00CE53A2">
        <w:t>Capture and manage CIC records separately from corporate records.</w:t>
      </w:r>
    </w:p>
    <w:p w14:paraId="345E5995" w14:textId="4FC9FD68" w:rsidR="00050BCA" w:rsidRPr="00CE53A2" w:rsidRDefault="00050BCA" w:rsidP="00050BCA">
      <w:pPr>
        <w:pStyle w:val="ListParagraph"/>
        <w:numPr>
          <w:ilvl w:val="0"/>
          <w:numId w:val="11"/>
        </w:numPr>
        <w:spacing w:before="0" w:after="160" w:line="300" w:lineRule="atLeast"/>
        <w:contextualSpacing w:val="0"/>
      </w:pPr>
      <w:r w:rsidRPr="00CE53A2">
        <w:t xml:space="preserve">Classify CIC records as permanent or temporary, according to Class 7.4 ‘Cabinet Business Management’ in </w:t>
      </w:r>
      <w:hyperlink r:id="rId19" w:history="1">
        <w:r w:rsidRPr="00CE53A2">
          <w:rPr>
            <w:rStyle w:val="Hyperlink"/>
            <w:i/>
          </w:rPr>
          <w:t>PROS 07/01 Retention and Disposal Authority for Records of Common Administrative Functions</w:t>
        </w:r>
      </w:hyperlink>
      <w:r w:rsidRPr="00CE53A2">
        <w:t>, and capture and manage temporary CIC records separately from permanent CIC records.</w:t>
      </w:r>
    </w:p>
    <w:p w14:paraId="229F7D47" w14:textId="5493B00F" w:rsidR="00050BCA" w:rsidRPr="00CE53A2" w:rsidRDefault="00050BCA" w:rsidP="00050BCA">
      <w:pPr>
        <w:pStyle w:val="ListParagraph"/>
        <w:numPr>
          <w:ilvl w:val="0"/>
          <w:numId w:val="11"/>
        </w:numPr>
        <w:spacing w:before="0" w:after="160" w:line="300" w:lineRule="atLeast"/>
        <w:contextualSpacing w:val="0"/>
      </w:pPr>
      <w:r w:rsidRPr="00CE53A2">
        <w:t>Identify and organise all CIC documents by portfolio. Where the records are hardcopy, also identify the year of creation.</w:t>
      </w:r>
    </w:p>
    <w:p w14:paraId="5B95BF98" w14:textId="77777777" w:rsidR="00050BCA" w:rsidRPr="00CE53A2" w:rsidRDefault="00050BCA" w:rsidP="00050BCA">
      <w:pPr>
        <w:pStyle w:val="ListParagraph"/>
        <w:numPr>
          <w:ilvl w:val="0"/>
          <w:numId w:val="11"/>
        </w:numPr>
        <w:spacing w:before="0" w:after="160" w:line="300" w:lineRule="atLeast"/>
        <w:contextualSpacing w:val="0"/>
      </w:pPr>
      <w:r w:rsidRPr="00CE53A2">
        <w:t>Ensure that, at the commencement of a caretaker period, all CIC records reflect any machinery of government (MOG) changes applicable to the term of the government.</w:t>
      </w:r>
    </w:p>
    <w:p w14:paraId="1AE409E8" w14:textId="307B851E" w:rsidR="00050BCA" w:rsidRPr="00CE53A2" w:rsidRDefault="00050BCA" w:rsidP="00050BCA">
      <w:pPr>
        <w:pStyle w:val="ListParagraph"/>
        <w:numPr>
          <w:ilvl w:val="0"/>
          <w:numId w:val="11"/>
        </w:numPr>
        <w:spacing w:before="0" w:after="160" w:line="300" w:lineRule="atLeast"/>
        <w:contextualSpacing w:val="0"/>
      </w:pPr>
      <w:r w:rsidRPr="00CE53A2">
        <w:t xml:space="preserve">Ensure all CIC records are </w:t>
      </w:r>
      <w:r w:rsidR="00186B5A" w:rsidRPr="00CE53A2">
        <w:t>filed</w:t>
      </w:r>
      <w:r w:rsidRPr="00CE53A2">
        <w:t xml:space="preserve"> according to the common </w:t>
      </w:r>
      <w:r w:rsidR="00186B5A" w:rsidRPr="00CE53A2">
        <w:t>file structure</w:t>
      </w:r>
      <w:r w:rsidR="002235D6" w:rsidRPr="00CE53A2">
        <w:t>.</w:t>
      </w:r>
      <w:r w:rsidR="008D736D">
        <w:rPr>
          <w:rFonts w:ascii="ZWAdobeF" w:hAnsi="ZWAdobeF" w:cs="ZWAdobeF"/>
          <w:sz w:val="2"/>
          <w:szCs w:val="2"/>
        </w:rPr>
        <w:t>0F</w:t>
      </w:r>
      <w:r w:rsidR="00186B5A" w:rsidRPr="00CE53A2">
        <w:rPr>
          <w:rStyle w:val="FootnoteReference"/>
        </w:rPr>
        <w:footnoteReference w:id="1"/>
      </w:r>
    </w:p>
    <w:p w14:paraId="395CBB09" w14:textId="77777777" w:rsidR="00050BCA" w:rsidRPr="00CE53A2" w:rsidRDefault="00050BCA" w:rsidP="00050BCA">
      <w:pPr>
        <w:pStyle w:val="Heading2"/>
        <w:rPr>
          <w:noProof/>
          <w:lang w:eastAsia="en-AU"/>
        </w:rPr>
      </w:pPr>
      <w:r w:rsidRPr="00CE53A2">
        <w:rPr>
          <w:noProof/>
          <w:lang w:eastAsia="en-AU"/>
        </w:rPr>
        <w:t xml:space="preserve">VERS compliant </w:t>
      </w:r>
    </w:p>
    <w:p w14:paraId="35801320" w14:textId="17032680" w:rsidR="00050BCA" w:rsidRPr="00CE53A2" w:rsidRDefault="001216CF" w:rsidP="008E1E44">
      <w:pPr>
        <w:pStyle w:val="DPCbody"/>
        <w:rPr>
          <w:lang w:eastAsia="en-AU"/>
        </w:rPr>
      </w:pPr>
      <w:r w:rsidRPr="00CE53A2">
        <w:rPr>
          <w:lang w:eastAsia="en-AU"/>
        </w:rPr>
        <w:t>Departments must at a minimum</w:t>
      </w:r>
      <w:r w:rsidR="00050BCA" w:rsidRPr="00CE53A2">
        <w:rPr>
          <w:lang w:eastAsia="en-AU"/>
        </w:rPr>
        <w:t>:</w:t>
      </w:r>
    </w:p>
    <w:p w14:paraId="0D6A77B6" w14:textId="0DAE9330" w:rsidR="00050BCA" w:rsidRPr="00CE53A2" w:rsidRDefault="00050BCA" w:rsidP="008E1E44">
      <w:pPr>
        <w:pStyle w:val="DPCbody"/>
        <w:numPr>
          <w:ilvl w:val="0"/>
          <w:numId w:val="18"/>
        </w:numPr>
      </w:pPr>
      <w:r w:rsidRPr="00CE53A2">
        <w:t xml:space="preserve">Ensure permanent </w:t>
      </w:r>
      <w:r w:rsidR="00F63123" w:rsidRPr="00CE53A2">
        <w:t>CIC records are created in VERS-</w:t>
      </w:r>
      <w:r w:rsidRPr="00CE53A2">
        <w:t>compliant preservation formats and managed in systems that can produce VEOs.</w:t>
      </w:r>
      <w:r w:rsidR="00A51FF9" w:rsidRPr="00CE53A2">
        <w:rPr>
          <w:rStyle w:val="FootnoteReference"/>
          <w:noProof/>
          <w:lang w:eastAsia="en-AU"/>
        </w:rPr>
        <w:t xml:space="preserve"> </w:t>
      </w:r>
      <w:r w:rsidR="008D736D">
        <w:rPr>
          <w:rFonts w:ascii="ZWAdobeF" w:hAnsi="ZWAdobeF" w:cs="ZWAdobeF"/>
          <w:noProof/>
          <w:color w:val="auto"/>
          <w:sz w:val="2"/>
          <w:szCs w:val="2"/>
          <w:lang w:eastAsia="en-AU"/>
        </w:rPr>
        <w:t>1F</w:t>
      </w:r>
      <w:r w:rsidR="00A51FF9" w:rsidRPr="00CE53A2">
        <w:rPr>
          <w:rStyle w:val="FootnoteReference"/>
          <w:noProof/>
          <w:lang w:eastAsia="en-AU"/>
        </w:rPr>
        <w:footnoteReference w:id="2"/>
      </w:r>
    </w:p>
    <w:p w14:paraId="487F46BA" w14:textId="77777777" w:rsidR="00050BCA" w:rsidRPr="00CE53A2" w:rsidRDefault="00050BCA" w:rsidP="00050BCA">
      <w:pPr>
        <w:pStyle w:val="Heading2"/>
        <w:rPr>
          <w:noProof/>
          <w:lang w:eastAsia="en-AU"/>
        </w:rPr>
      </w:pPr>
      <w:r w:rsidRPr="00CE53A2">
        <w:rPr>
          <w:noProof/>
          <w:lang w:eastAsia="en-AU"/>
        </w:rPr>
        <w:t>Data protection</w:t>
      </w:r>
    </w:p>
    <w:p w14:paraId="55C91D98" w14:textId="7248FDBF" w:rsidR="00050BCA" w:rsidRPr="00CE53A2" w:rsidRDefault="001216CF" w:rsidP="008E1E44">
      <w:pPr>
        <w:pStyle w:val="DPCbody"/>
        <w:rPr>
          <w:lang w:eastAsia="en-AU"/>
        </w:rPr>
      </w:pPr>
      <w:r w:rsidRPr="00CE53A2">
        <w:rPr>
          <w:lang w:eastAsia="en-AU"/>
        </w:rPr>
        <w:t>Departments must at a minimum</w:t>
      </w:r>
      <w:r w:rsidR="00050BCA" w:rsidRPr="00CE53A2">
        <w:rPr>
          <w:lang w:eastAsia="en-AU"/>
        </w:rPr>
        <w:t>:</w:t>
      </w:r>
    </w:p>
    <w:p w14:paraId="1F8129C3" w14:textId="77777777" w:rsidR="00050BCA" w:rsidRPr="00CE53A2" w:rsidRDefault="00050BCA" w:rsidP="008E1E44">
      <w:pPr>
        <w:pStyle w:val="DPCbody"/>
        <w:numPr>
          <w:ilvl w:val="0"/>
          <w:numId w:val="11"/>
        </w:numPr>
      </w:pPr>
      <w:r w:rsidRPr="00CE53A2">
        <w:t xml:space="preserve">Apply the dissemination limiting marker (DLM) ‘Cabinet in Confidence’ to all CIC material.  </w:t>
      </w:r>
    </w:p>
    <w:p w14:paraId="392BD3A4" w14:textId="41D143A3" w:rsidR="00050BCA" w:rsidRPr="00CE53A2" w:rsidRDefault="008E1E44" w:rsidP="001216CF">
      <w:pPr>
        <w:pStyle w:val="DPCbody"/>
      </w:pPr>
      <w:r w:rsidRPr="00CE53A2">
        <w:rPr>
          <w:noProof/>
          <w:lang w:eastAsia="en-AU"/>
        </w:rPr>
        <w:lastRenderedPageBreak/>
        <w:drawing>
          <wp:anchor distT="0" distB="0" distL="114300" distR="114300" simplePos="0" relativeHeight="251667456" behindDoc="1" locked="0" layoutInCell="1" allowOverlap="1" wp14:anchorId="58E621EB" wp14:editId="50C3B921">
            <wp:simplePos x="0" y="0"/>
            <wp:positionH relativeFrom="column">
              <wp:posOffset>93980</wp:posOffset>
            </wp:positionH>
            <wp:positionV relativeFrom="paragraph">
              <wp:posOffset>38735</wp:posOffset>
            </wp:positionV>
            <wp:extent cx="442800" cy="453600"/>
            <wp:effectExtent l="0" t="0" r="0" b="3810"/>
            <wp:wrapTight wrapText="bothSides">
              <wp:wrapPolygon edited="0">
                <wp:start x="0" y="0"/>
                <wp:lineTo x="0" y="20874"/>
                <wp:lineTo x="20453" y="20874"/>
                <wp:lineTo x="2045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20">
                      <a:extLst>
                        <a:ext uri="{28A0092B-C50C-407E-A947-70E740481C1C}">
                          <a14:useLocalDpi xmlns:a14="http://schemas.microsoft.com/office/drawing/2010/main" val="0"/>
                        </a:ext>
                      </a:extLst>
                    </a:blip>
                    <a:stretch>
                      <a:fillRect/>
                    </a:stretch>
                  </pic:blipFill>
                  <pic:spPr>
                    <a:xfrm>
                      <a:off x="0" y="0"/>
                      <a:ext cx="442800" cy="453600"/>
                    </a:xfrm>
                    <a:prstGeom prst="rect">
                      <a:avLst/>
                    </a:prstGeom>
                  </pic:spPr>
                </pic:pic>
              </a:graphicData>
            </a:graphic>
            <wp14:sizeRelH relativeFrom="page">
              <wp14:pctWidth>0</wp14:pctWidth>
            </wp14:sizeRelH>
            <wp14:sizeRelV relativeFrom="page">
              <wp14:pctHeight>0</wp14:pctHeight>
            </wp14:sizeRelV>
          </wp:anchor>
        </w:drawing>
      </w:r>
      <w:r w:rsidR="00050BCA" w:rsidRPr="00CE53A2">
        <w:t xml:space="preserve">This ‘legacy’ marking will be superseded by the DLM </w:t>
      </w:r>
      <w:r w:rsidR="00050BCA" w:rsidRPr="00CE53A2">
        <w:rPr>
          <w:i/>
        </w:rPr>
        <w:t xml:space="preserve">Sensitive: Vic Cabinet </w:t>
      </w:r>
      <w:r w:rsidR="00050BCA" w:rsidRPr="00CE53A2">
        <w:t xml:space="preserve">in 2018. Regardless of DLM, the creation, distribution, storage and disposal of Cabinet records </w:t>
      </w:r>
      <w:r w:rsidRPr="00CE53A2">
        <w:t>must</w:t>
      </w:r>
      <w:r w:rsidR="00050BCA" w:rsidRPr="00CE53A2">
        <w:t xml:space="preserve"> be in line with PROV advice and the </w:t>
      </w:r>
      <w:hyperlink r:id="rId21" w:history="1">
        <w:r w:rsidR="00050BCA" w:rsidRPr="00CE53A2">
          <w:rPr>
            <w:rStyle w:val="Hyperlink"/>
            <w:i/>
          </w:rPr>
          <w:t>Cabinet Handbook</w:t>
        </w:r>
      </w:hyperlink>
      <w:r w:rsidR="00050BCA" w:rsidRPr="00CE53A2">
        <w:t>.</w:t>
      </w:r>
    </w:p>
    <w:p w14:paraId="6162FE16" w14:textId="77777777" w:rsidR="00050BCA" w:rsidRPr="00CE53A2" w:rsidRDefault="00050BCA" w:rsidP="00050BCA">
      <w:pPr>
        <w:pStyle w:val="Heading2"/>
        <w:rPr>
          <w:noProof/>
          <w:lang w:eastAsia="en-AU"/>
        </w:rPr>
      </w:pPr>
      <w:r w:rsidRPr="00CE53A2">
        <w:rPr>
          <w:noProof/>
          <w:lang w:eastAsia="en-AU"/>
        </w:rPr>
        <w:t xml:space="preserve">Annual transfer </w:t>
      </w:r>
    </w:p>
    <w:p w14:paraId="2DBA8515" w14:textId="03D20A33" w:rsidR="00050BCA" w:rsidRPr="00CE53A2" w:rsidRDefault="001216CF" w:rsidP="00050BCA">
      <w:pPr>
        <w:pStyle w:val="DPCbody"/>
        <w:rPr>
          <w:lang w:eastAsia="en-AU"/>
        </w:rPr>
      </w:pPr>
      <w:r w:rsidRPr="00CE53A2">
        <w:rPr>
          <w:lang w:eastAsia="en-AU"/>
        </w:rPr>
        <w:t>Departments must at a minimum</w:t>
      </w:r>
      <w:r w:rsidR="00050BCA" w:rsidRPr="00CE53A2">
        <w:rPr>
          <w:lang w:eastAsia="en-AU"/>
        </w:rPr>
        <w:t>:</w:t>
      </w:r>
    </w:p>
    <w:p w14:paraId="67905077" w14:textId="1FCCA88C" w:rsidR="00050BCA" w:rsidRPr="00CE53A2" w:rsidRDefault="00050BCA" w:rsidP="00050BCA">
      <w:pPr>
        <w:pStyle w:val="ListParagraph"/>
        <w:numPr>
          <w:ilvl w:val="0"/>
          <w:numId w:val="11"/>
        </w:numPr>
        <w:spacing w:before="0" w:after="160" w:line="300" w:lineRule="atLeast"/>
        <w:contextualSpacing w:val="0"/>
      </w:pPr>
      <w:r w:rsidRPr="00CE53A2">
        <w:t xml:space="preserve">Ensure </w:t>
      </w:r>
      <w:r w:rsidR="00827793" w:rsidRPr="00CE53A2">
        <w:t xml:space="preserve">digital </w:t>
      </w:r>
      <w:r w:rsidRPr="00CE53A2">
        <w:t>CIC records are transferred to PROV annually by:</w:t>
      </w:r>
    </w:p>
    <w:p w14:paraId="266BDD44" w14:textId="096AB7D6" w:rsidR="00050BCA" w:rsidRPr="00CE53A2" w:rsidRDefault="00050BCA" w:rsidP="00050BCA">
      <w:pPr>
        <w:pStyle w:val="ListParagraph"/>
        <w:numPr>
          <w:ilvl w:val="1"/>
          <w:numId w:val="12"/>
        </w:numPr>
        <w:spacing w:before="0" w:after="160" w:line="300" w:lineRule="atLeast"/>
        <w:contextualSpacing w:val="0"/>
      </w:pPr>
      <w:r w:rsidRPr="00CE53A2">
        <w:t xml:space="preserve">Identifying permanent </w:t>
      </w:r>
      <w:r w:rsidR="00827793" w:rsidRPr="00CE53A2">
        <w:t xml:space="preserve">digital </w:t>
      </w:r>
      <w:r w:rsidRPr="00CE53A2">
        <w:t>CIC records relating to matters that are closed</w:t>
      </w:r>
    </w:p>
    <w:p w14:paraId="13145318" w14:textId="5E1B5053" w:rsidR="00050BCA" w:rsidRPr="00CE53A2" w:rsidRDefault="00050BCA" w:rsidP="00050BCA">
      <w:pPr>
        <w:pStyle w:val="ListParagraph"/>
        <w:numPr>
          <w:ilvl w:val="1"/>
          <w:numId w:val="12"/>
        </w:numPr>
        <w:spacing w:before="0" w:after="160" w:line="300" w:lineRule="atLeast"/>
        <w:contextualSpacing w:val="0"/>
      </w:pPr>
      <w:r w:rsidRPr="00CE53A2">
        <w:t xml:space="preserve">Assessing the </w:t>
      </w:r>
      <w:r w:rsidR="00827793" w:rsidRPr="00CE53A2">
        <w:t xml:space="preserve">digital </w:t>
      </w:r>
      <w:r w:rsidRPr="00CE53A2">
        <w:t>CIC records for completeness and authoritativeness</w:t>
      </w:r>
    </w:p>
    <w:p w14:paraId="0DC48DF3" w14:textId="05A8D6E8" w:rsidR="00050BCA" w:rsidRPr="00CE53A2" w:rsidRDefault="00F63123" w:rsidP="00050BCA">
      <w:pPr>
        <w:pStyle w:val="ListParagraph"/>
        <w:numPr>
          <w:ilvl w:val="1"/>
          <w:numId w:val="12"/>
        </w:numPr>
        <w:spacing w:before="0" w:after="160" w:line="300" w:lineRule="atLeast"/>
        <w:contextualSpacing w:val="0"/>
      </w:pPr>
      <w:r w:rsidRPr="00CE53A2">
        <w:t>Preparing</w:t>
      </w:r>
      <w:r w:rsidR="00050BCA" w:rsidRPr="00CE53A2">
        <w:t xml:space="preserve"> the records as VEOs to meet long term preservation requirements  </w:t>
      </w:r>
    </w:p>
    <w:p w14:paraId="488648AB" w14:textId="77777777" w:rsidR="00050BCA" w:rsidRPr="00CE53A2" w:rsidRDefault="00050BCA" w:rsidP="00050BCA">
      <w:pPr>
        <w:pStyle w:val="ListParagraph"/>
        <w:numPr>
          <w:ilvl w:val="1"/>
          <w:numId w:val="12"/>
        </w:numPr>
        <w:spacing w:before="0" w:after="160" w:line="300" w:lineRule="atLeast"/>
        <w:contextualSpacing w:val="0"/>
      </w:pPr>
      <w:r w:rsidRPr="00CE53A2">
        <w:t>Transferring records in VEO format to PROV (from 2019 onwards).</w:t>
      </w:r>
    </w:p>
    <w:p w14:paraId="629E9419" w14:textId="77777777" w:rsidR="00050BCA" w:rsidRPr="00CE53A2" w:rsidRDefault="00050BCA" w:rsidP="00050BCA">
      <w:pPr>
        <w:pStyle w:val="Heading2"/>
        <w:rPr>
          <w:noProof/>
          <w:lang w:eastAsia="en-AU"/>
        </w:rPr>
      </w:pPr>
      <w:r w:rsidRPr="00CE53A2">
        <w:rPr>
          <w:noProof/>
          <w:lang w:eastAsia="en-AU"/>
        </w:rPr>
        <w:t>Audit and compliance</w:t>
      </w:r>
    </w:p>
    <w:p w14:paraId="78A463F6" w14:textId="7C17DDB0" w:rsidR="00050BCA" w:rsidRPr="00CE53A2" w:rsidRDefault="001216CF" w:rsidP="00050BCA">
      <w:pPr>
        <w:pStyle w:val="DPCbody"/>
        <w:rPr>
          <w:lang w:eastAsia="en-AU"/>
        </w:rPr>
      </w:pPr>
      <w:r w:rsidRPr="00CE53A2">
        <w:rPr>
          <w:lang w:eastAsia="en-AU"/>
        </w:rPr>
        <w:t>Departments must at a minimum</w:t>
      </w:r>
      <w:r w:rsidR="00050BCA" w:rsidRPr="00CE53A2">
        <w:rPr>
          <w:lang w:eastAsia="en-AU"/>
        </w:rPr>
        <w:t>:</w:t>
      </w:r>
    </w:p>
    <w:p w14:paraId="559BCF40" w14:textId="77777777" w:rsidR="00050BCA" w:rsidRPr="00CE53A2" w:rsidRDefault="00050BCA" w:rsidP="00050BCA">
      <w:pPr>
        <w:pStyle w:val="ListParagraph"/>
        <w:numPr>
          <w:ilvl w:val="0"/>
          <w:numId w:val="11"/>
        </w:numPr>
        <w:spacing w:before="0" w:after="160" w:line="300" w:lineRule="atLeast"/>
        <w:contextualSpacing w:val="0"/>
      </w:pPr>
      <w:r w:rsidRPr="00CE53A2">
        <w:t>Undertake an ongoing annual self-administered audit of all departmental CIC material to ensure that:</w:t>
      </w:r>
    </w:p>
    <w:p w14:paraId="556A9FE4" w14:textId="77777777" w:rsidR="00050BCA" w:rsidRPr="00CE53A2" w:rsidRDefault="00050BCA" w:rsidP="00050BCA">
      <w:pPr>
        <w:pStyle w:val="ListParagraph"/>
        <w:numPr>
          <w:ilvl w:val="1"/>
          <w:numId w:val="13"/>
        </w:numPr>
        <w:spacing w:before="0" w:after="160" w:line="300" w:lineRule="atLeast"/>
        <w:contextualSpacing w:val="0"/>
      </w:pPr>
      <w:r w:rsidRPr="00CE53A2">
        <w:t>Documents are being correctly sentenced as either temporary or permanent according to</w:t>
      </w:r>
      <w:r w:rsidRPr="00CE53A2">
        <w:rPr>
          <w:i/>
        </w:rPr>
        <w:t xml:space="preserve"> </w:t>
      </w:r>
      <w:hyperlink r:id="rId22" w:history="1">
        <w:r w:rsidRPr="00CE53A2">
          <w:rPr>
            <w:rStyle w:val="Hyperlink"/>
            <w:i/>
          </w:rPr>
          <w:t>PROS 07/01 Retention and Disposal Authority for Records of Common Administrative Functions</w:t>
        </w:r>
      </w:hyperlink>
      <w:r w:rsidRPr="00CE53A2">
        <w:t>.</w:t>
      </w:r>
    </w:p>
    <w:p w14:paraId="7684DF44" w14:textId="77777777" w:rsidR="00050BCA" w:rsidRPr="00CE53A2" w:rsidRDefault="00050BCA" w:rsidP="00050BCA">
      <w:pPr>
        <w:pStyle w:val="ListParagraph"/>
        <w:numPr>
          <w:ilvl w:val="1"/>
          <w:numId w:val="13"/>
        </w:numPr>
        <w:spacing w:before="0" w:after="160" w:line="300" w:lineRule="atLeast"/>
        <w:contextualSpacing w:val="0"/>
      </w:pPr>
      <w:r w:rsidRPr="00CE53A2">
        <w:t>Documents have been correctly protectively marked and stored according to their security controls.</w:t>
      </w:r>
    </w:p>
    <w:p w14:paraId="6276340E" w14:textId="2AC45D0E" w:rsidR="00050BCA" w:rsidRPr="00CE53A2" w:rsidRDefault="00050BCA" w:rsidP="00050BCA">
      <w:pPr>
        <w:pStyle w:val="ListParagraph"/>
        <w:numPr>
          <w:ilvl w:val="1"/>
          <w:numId w:val="13"/>
        </w:numPr>
        <w:spacing w:before="0" w:after="160" w:line="300" w:lineRule="atLeast"/>
        <w:contextualSpacing w:val="0"/>
      </w:pPr>
      <w:r w:rsidRPr="00CE53A2">
        <w:t xml:space="preserve">Documented evidence of all policy development is complete for any given CIC matter including background, issue context, decision point linkages and other developmental material as per Class 7.4 ‘Cabinet Business Management’ in </w:t>
      </w:r>
      <w:hyperlink r:id="rId23" w:history="1">
        <w:r w:rsidRPr="00CE53A2">
          <w:rPr>
            <w:rStyle w:val="Hyperlink"/>
            <w:i/>
          </w:rPr>
          <w:t>PROS 07/01 Retention and Disposal Authority for Records of Common Administrative Functions</w:t>
        </w:r>
      </w:hyperlink>
      <w:r w:rsidRPr="00CE53A2">
        <w:t>.</w:t>
      </w:r>
    </w:p>
    <w:p w14:paraId="6BB7DCC4" w14:textId="77777777" w:rsidR="00050BCA" w:rsidRPr="00CE53A2" w:rsidRDefault="00050BCA" w:rsidP="00050BCA">
      <w:pPr>
        <w:ind w:left="1080"/>
      </w:pPr>
    </w:p>
    <w:p w14:paraId="079D49B0" w14:textId="0FF3C387" w:rsidR="00050BCA" w:rsidRPr="00CE53A2" w:rsidRDefault="00186B5A" w:rsidP="00050BCA">
      <w:pPr>
        <w:ind w:left="1134"/>
      </w:pPr>
      <w:r w:rsidRPr="00CE53A2">
        <w:rPr>
          <w:noProof/>
          <w:lang w:val="en-AU" w:eastAsia="en-AU"/>
        </w:rPr>
        <w:drawing>
          <wp:anchor distT="0" distB="0" distL="114300" distR="114300" simplePos="0" relativeHeight="251669504" behindDoc="1" locked="0" layoutInCell="1" allowOverlap="1" wp14:anchorId="15A0B9C2" wp14:editId="5F72CF5D">
            <wp:simplePos x="0" y="0"/>
            <wp:positionH relativeFrom="column">
              <wp:posOffset>181610</wp:posOffset>
            </wp:positionH>
            <wp:positionV relativeFrom="paragraph">
              <wp:posOffset>-3810</wp:posOffset>
            </wp:positionV>
            <wp:extent cx="442595" cy="453390"/>
            <wp:effectExtent l="0" t="0" r="0" b="3810"/>
            <wp:wrapTight wrapText="bothSides">
              <wp:wrapPolygon edited="0">
                <wp:start x="0" y="0"/>
                <wp:lineTo x="0" y="20874"/>
                <wp:lineTo x="20453" y="20874"/>
                <wp:lineTo x="2045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20">
                      <a:extLst>
                        <a:ext uri="{28A0092B-C50C-407E-A947-70E740481C1C}">
                          <a14:useLocalDpi xmlns:a14="http://schemas.microsoft.com/office/drawing/2010/main" val="0"/>
                        </a:ext>
                      </a:extLst>
                    </a:blip>
                    <a:stretch>
                      <a:fillRect/>
                    </a:stretch>
                  </pic:blipFill>
                  <pic:spPr>
                    <a:xfrm>
                      <a:off x="0" y="0"/>
                      <a:ext cx="442595" cy="453390"/>
                    </a:xfrm>
                    <a:prstGeom prst="rect">
                      <a:avLst/>
                    </a:prstGeom>
                  </pic:spPr>
                </pic:pic>
              </a:graphicData>
            </a:graphic>
            <wp14:sizeRelH relativeFrom="page">
              <wp14:pctWidth>0</wp14:pctWidth>
            </wp14:sizeRelH>
            <wp14:sizeRelV relativeFrom="page">
              <wp14:pctHeight>0</wp14:pctHeight>
            </wp14:sizeRelV>
          </wp:anchor>
        </w:drawing>
      </w:r>
      <w:r w:rsidR="00050BCA" w:rsidRPr="00CE53A2">
        <w:t xml:space="preserve">For further information on the CIC records required as State Archives (known as ’permanent records’) and those not required (known as ‘temporary records’), see the PROV fact sheet </w:t>
      </w:r>
      <w:hyperlink r:id="rId24" w:history="1">
        <w:r w:rsidR="00050BCA" w:rsidRPr="00CE53A2">
          <w:rPr>
            <w:rStyle w:val="Hyperlink"/>
            <w:rFonts w:asciiTheme="minorHAnsi" w:hAnsiTheme="minorHAnsi"/>
            <w:i/>
            <w:iCs/>
            <w:szCs w:val="22"/>
          </w:rPr>
          <w:t>PROS 10/13 FS3</w:t>
        </w:r>
        <w:r w:rsidR="00050BCA" w:rsidRPr="00CE53A2">
          <w:rPr>
            <w:rStyle w:val="Hyperlink"/>
          </w:rPr>
          <w:t xml:space="preserve"> </w:t>
        </w:r>
        <w:r w:rsidR="00050BCA" w:rsidRPr="00CE53A2">
          <w:rPr>
            <w:rStyle w:val="Hyperlink"/>
            <w:i/>
          </w:rPr>
          <w:t>Identifying Permanent and Temporary Departmental Cabinet-in-Confidence Records</w:t>
        </w:r>
      </w:hyperlink>
      <w:r w:rsidR="00050BCA" w:rsidRPr="00CE53A2">
        <w:rPr>
          <w:rFonts w:asciiTheme="minorHAnsi" w:hAnsiTheme="minorHAnsi"/>
          <w:i/>
          <w:iCs/>
          <w:color w:val="000000" w:themeColor="text1"/>
          <w:szCs w:val="22"/>
        </w:rPr>
        <w:t>.</w:t>
      </w:r>
    </w:p>
    <w:p w14:paraId="3820896E" w14:textId="77777777" w:rsidR="00050BCA" w:rsidRPr="00CE53A2" w:rsidRDefault="00050BCA" w:rsidP="00050BCA">
      <w:pPr>
        <w:pStyle w:val="Heading2"/>
        <w:rPr>
          <w:noProof/>
          <w:lang w:eastAsia="en-AU"/>
        </w:rPr>
      </w:pPr>
      <w:r w:rsidRPr="00CE53A2">
        <w:rPr>
          <w:noProof/>
          <w:lang w:eastAsia="en-AU"/>
        </w:rPr>
        <w:t>Policies and procedures</w:t>
      </w:r>
    </w:p>
    <w:p w14:paraId="5345060B" w14:textId="425746E0" w:rsidR="00050BCA" w:rsidRPr="00CE53A2" w:rsidRDefault="001216CF" w:rsidP="00050BCA">
      <w:pPr>
        <w:pStyle w:val="DPCbody"/>
        <w:rPr>
          <w:lang w:eastAsia="en-AU"/>
        </w:rPr>
      </w:pPr>
      <w:r w:rsidRPr="00CE53A2">
        <w:rPr>
          <w:lang w:eastAsia="en-AU"/>
        </w:rPr>
        <w:t>Departments must at a minimum</w:t>
      </w:r>
      <w:r w:rsidR="00050BCA" w:rsidRPr="00CE53A2">
        <w:rPr>
          <w:lang w:eastAsia="en-AU"/>
        </w:rPr>
        <w:t>:</w:t>
      </w:r>
    </w:p>
    <w:p w14:paraId="1A05BFF8" w14:textId="647DE345" w:rsidR="00050BCA" w:rsidRPr="00CE53A2" w:rsidRDefault="00050BCA" w:rsidP="00050BCA">
      <w:pPr>
        <w:pStyle w:val="ListParagraph"/>
        <w:numPr>
          <w:ilvl w:val="0"/>
          <w:numId w:val="11"/>
        </w:numPr>
        <w:spacing w:before="0" w:after="160" w:line="300" w:lineRule="atLeast"/>
        <w:contextualSpacing w:val="0"/>
      </w:pPr>
      <w:r w:rsidRPr="00CE53A2">
        <w:t xml:space="preserve">Document internal policy and procedures for the creation and ongoing management of </w:t>
      </w:r>
      <w:r w:rsidR="001A0E4A" w:rsidRPr="00CE53A2">
        <w:t xml:space="preserve">digital </w:t>
      </w:r>
      <w:r w:rsidRPr="00CE53A2">
        <w:t>CIC records for policy officers, ministerial and Cabinet support staff.</w:t>
      </w:r>
    </w:p>
    <w:p w14:paraId="69A25D1D" w14:textId="1915F65A" w:rsidR="00050BCA" w:rsidRPr="00CE53A2" w:rsidRDefault="00050BCA" w:rsidP="00050BCA">
      <w:pPr>
        <w:pStyle w:val="ListParagraph"/>
        <w:numPr>
          <w:ilvl w:val="0"/>
          <w:numId w:val="11"/>
        </w:numPr>
        <w:spacing w:before="0" w:after="160" w:line="300" w:lineRule="atLeast"/>
        <w:contextualSpacing w:val="0"/>
      </w:pPr>
      <w:r w:rsidRPr="00CE53A2">
        <w:t xml:space="preserve">Document internal procedures and systems for the departmental management of </w:t>
      </w:r>
      <w:r w:rsidR="001A0E4A" w:rsidRPr="00CE53A2">
        <w:t xml:space="preserve">digital </w:t>
      </w:r>
      <w:r w:rsidRPr="00CE53A2">
        <w:t>CIC records in the lead up to the transfer of custody to the Cabinet Office and during the caretaker period, in compliance with the advice and timelines issued by the Cabinet Office.</w:t>
      </w:r>
    </w:p>
    <w:p w14:paraId="14DB2171" w14:textId="77777777" w:rsidR="00050BCA" w:rsidRPr="00CE53A2" w:rsidRDefault="00050BCA" w:rsidP="00050BCA">
      <w:pPr>
        <w:pStyle w:val="Heading2"/>
        <w:rPr>
          <w:noProof/>
          <w:lang w:eastAsia="en-AU"/>
        </w:rPr>
      </w:pPr>
      <w:r w:rsidRPr="00CE53A2">
        <w:rPr>
          <w:noProof/>
          <w:lang w:eastAsia="en-AU"/>
        </w:rPr>
        <w:lastRenderedPageBreak/>
        <w:t>Education</w:t>
      </w:r>
    </w:p>
    <w:p w14:paraId="359EA1DA" w14:textId="1CB1D40B" w:rsidR="00050BCA" w:rsidRPr="00CE53A2" w:rsidRDefault="001216CF" w:rsidP="002C66F6">
      <w:pPr>
        <w:pStyle w:val="DPCbody"/>
        <w:rPr>
          <w:lang w:eastAsia="en-AU"/>
        </w:rPr>
      </w:pPr>
      <w:r w:rsidRPr="00CE53A2">
        <w:rPr>
          <w:lang w:eastAsia="en-AU"/>
        </w:rPr>
        <w:t>Departments must at a minimum</w:t>
      </w:r>
      <w:r w:rsidR="00050BCA" w:rsidRPr="00CE53A2">
        <w:rPr>
          <w:lang w:eastAsia="en-AU"/>
        </w:rPr>
        <w:t>:</w:t>
      </w:r>
    </w:p>
    <w:p w14:paraId="151D0DBD" w14:textId="318653A4" w:rsidR="00186B5A" w:rsidRPr="00CE53A2" w:rsidRDefault="00050BCA" w:rsidP="002C66F6">
      <w:pPr>
        <w:pStyle w:val="ListParagraph"/>
        <w:numPr>
          <w:ilvl w:val="0"/>
          <w:numId w:val="11"/>
        </w:numPr>
        <w:spacing w:before="0" w:after="160" w:line="300" w:lineRule="atLeast"/>
        <w:contextualSpacing w:val="0"/>
      </w:pPr>
      <w:r w:rsidRPr="00CE53A2">
        <w:t xml:space="preserve">Educate all departmental staff in ongoing good management of </w:t>
      </w:r>
      <w:r w:rsidR="001A0E4A" w:rsidRPr="00CE53A2">
        <w:t xml:space="preserve">digital </w:t>
      </w:r>
      <w:r w:rsidRPr="00CE53A2">
        <w:t xml:space="preserve">CIC records in compliance with the Caretaker Conventions and advice issued by the Cabinet Office and PROV. </w:t>
      </w:r>
    </w:p>
    <w:p w14:paraId="0E664B7C" w14:textId="041346D0" w:rsidR="00050BCA" w:rsidRPr="00CE53A2" w:rsidRDefault="00186B5A" w:rsidP="002C66F6">
      <w:pPr>
        <w:pStyle w:val="DPCbody"/>
        <w:ind w:left="720" w:hanging="720"/>
      </w:pPr>
      <w:r w:rsidRPr="00CE53A2">
        <w:rPr>
          <w:noProof/>
          <w:lang w:eastAsia="en-AU"/>
        </w:rPr>
        <w:drawing>
          <wp:anchor distT="0" distB="0" distL="114300" distR="114300" simplePos="0" relativeHeight="251665408" behindDoc="1" locked="0" layoutInCell="1" allowOverlap="1" wp14:anchorId="337FD958" wp14:editId="763E1119">
            <wp:simplePos x="0" y="0"/>
            <wp:positionH relativeFrom="column">
              <wp:posOffset>121920</wp:posOffset>
            </wp:positionH>
            <wp:positionV relativeFrom="paragraph">
              <wp:posOffset>33655</wp:posOffset>
            </wp:positionV>
            <wp:extent cx="442595" cy="454025"/>
            <wp:effectExtent l="0" t="0" r="0" b="3175"/>
            <wp:wrapTight wrapText="bothSides">
              <wp:wrapPolygon edited="0">
                <wp:start x="0" y="0"/>
                <wp:lineTo x="0" y="20845"/>
                <wp:lineTo x="20453" y="20845"/>
                <wp:lineTo x="20453" y="0"/>
                <wp:lineTo x="0" y="0"/>
              </wp:wrapPolygon>
            </wp:wrapTight>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20">
                      <a:extLst>
                        <a:ext uri="{28A0092B-C50C-407E-A947-70E740481C1C}">
                          <a14:useLocalDpi xmlns:a14="http://schemas.microsoft.com/office/drawing/2010/main" val="0"/>
                        </a:ext>
                      </a:extLst>
                    </a:blip>
                    <a:stretch>
                      <a:fillRect/>
                    </a:stretch>
                  </pic:blipFill>
                  <pic:spPr>
                    <a:xfrm>
                      <a:off x="0" y="0"/>
                      <a:ext cx="442595" cy="454025"/>
                    </a:xfrm>
                    <a:prstGeom prst="rect">
                      <a:avLst/>
                    </a:prstGeom>
                  </pic:spPr>
                </pic:pic>
              </a:graphicData>
            </a:graphic>
            <wp14:sizeRelH relativeFrom="page">
              <wp14:pctWidth>0</wp14:pctWidth>
            </wp14:sizeRelH>
            <wp14:sizeRelV relativeFrom="page">
              <wp14:pctHeight>0</wp14:pctHeight>
            </wp14:sizeRelV>
          </wp:anchor>
        </w:drawing>
      </w:r>
      <w:r w:rsidR="00050BCA" w:rsidRPr="00CE53A2">
        <w:t>Education should cover the process from creation through to change of government and target specific roles such as ministerial support staff, policy officers, cabinet support and executive.</w:t>
      </w:r>
    </w:p>
    <w:p w14:paraId="776EBF08" w14:textId="0567FABE" w:rsidR="009938C1" w:rsidRPr="00CE53A2" w:rsidRDefault="009938C1" w:rsidP="005C2773">
      <w:pPr>
        <w:pStyle w:val="Heading1"/>
      </w:pPr>
      <w:r w:rsidRPr="00CE53A2">
        <w:t>Overview</w:t>
      </w:r>
      <w:bookmarkEnd w:id="6"/>
    </w:p>
    <w:p w14:paraId="16B1BF46" w14:textId="0BBC1082" w:rsidR="002C66F6" w:rsidRPr="00CE53A2" w:rsidRDefault="002C66F6" w:rsidP="00A51FF9">
      <w:pPr>
        <w:pStyle w:val="DPCbody"/>
        <w:rPr>
          <w:noProof/>
          <w:lang w:eastAsia="en-AU"/>
        </w:rPr>
      </w:pPr>
      <w:r w:rsidRPr="00CE53A2">
        <w:t xml:space="preserve">The purpose of the </w:t>
      </w:r>
      <w:r w:rsidRPr="00CE53A2">
        <w:rPr>
          <w:i/>
        </w:rPr>
        <w:t xml:space="preserve">Cabinet in Confidence and Caretaker Period Digital Information Management Standard </w:t>
      </w:r>
      <w:r w:rsidRPr="00CE53A2">
        <w:t xml:space="preserve">(the standard) is to define </w:t>
      </w:r>
      <w:bookmarkStart w:id="7" w:name="_Toc471287383"/>
      <w:r w:rsidRPr="00CE53A2">
        <w:rPr>
          <w:noProof/>
          <w:lang w:eastAsia="en-AU"/>
        </w:rPr>
        <w:t>minimum requirements for managing digital CIC records for the 2018 caretaker period and beyond</w:t>
      </w:r>
      <w:r w:rsidRPr="00CE53A2">
        <w:t>.</w:t>
      </w:r>
      <w:r w:rsidR="00A51FF9" w:rsidRPr="00CE53A2">
        <w:t xml:space="preserve"> </w:t>
      </w:r>
      <w:r w:rsidR="00A51FF9" w:rsidRPr="00CE53A2">
        <w:rPr>
          <w:noProof/>
          <w:lang w:eastAsia="en-AU"/>
        </w:rPr>
        <w:t xml:space="preserve">Moving to digital CIC records and digital caretaker </w:t>
      </w:r>
      <w:r w:rsidRPr="00CE53A2">
        <w:rPr>
          <w:noProof/>
          <w:lang w:eastAsia="en-AU"/>
        </w:rPr>
        <w:t>period:</w:t>
      </w:r>
    </w:p>
    <w:p w14:paraId="3C039A6D" w14:textId="77777777" w:rsidR="002C66F6" w:rsidRPr="00CE53A2" w:rsidRDefault="002C66F6" w:rsidP="002C66F6">
      <w:pPr>
        <w:pStyle w:val="DPCbody"/>
        <w:numPr>
          <w:ilvl w:val="0"/>
          <w:numId w:val="17"/>
        </w:numPr>
        <w:rPr>
          <w:noProof/>
          <w:lang w:eastAsia="en-AU"/>
        </w:rPr>
      </w:pPr>
      <w:r w:rsidRPr="00CE53A2">
        <w:rPr>
          <w:noProof/>
          <w:lang w:eastAsia="en-AU"/>
        </w:rPr>
        <w:t xml:space="preserve">is consistent with the government’s IT strategy </w:t>
      </w:r>
    </w:p>
    <w:p w14:paraId="714811B3" w14:textId="77777777" w:rsidR="002C66F6" w:rsidRPr="00CE53A2" w:rsidRDefault="002C66F6" w:rsidP="002C66F6">
      <w:pPr>
        <w:pStyle w:val="DPCbody"/>
        <w:numPr>
          <w:ilvl w:val="0"/>
          <w:numId w:val="17"/>
        </w:numPr>
        <w:rPr>
          <w:noProof/>
          <w:lang w:eastAsia="en-AU"/>
        </w:rPr>
      </w:pPr>
      <w:r w:rsidRPr="00CE53A2">
        <w:rPr>
          <w:noProof/>
          <w:lang w:eastAsia="en-AU"/>
        </w:rPr>
        <w:t xml:space="preserve">will ensure consistency of practice across departments and </w:t>
      </w:r>
    </w:p>
    <w:p w14:paraId="7996CA10" w14:textId="77777777" w:rsidR="002235D6" w:rsidRPr="00CE53A2" w:rsidRDefault="002C66F6" w:rsidP="002235D6">
      <w:pPr>
        <w:pStyle w:val="DPCbody"/>
        <w:numPr>
          <w:ilvl w:val="0"/>
          <w:numId w:val="17"/>
        </w:numPr>
      </w:pPr>
      <w:r w:rsidRPr="00CE53A2">
        <w:rPr>
          <w:noProof/>
          <w:lang w:eastAsia="en-AU"/>
        </w:rPr>
        <w:t xml:space="preserve">will realise time, resource and cost efficiencies. </w:t>
      </w:r>
    </w:p>
    <w:p w14:paraId="1F6EFE31" w14:textId="28D2C83E" w:rsidR="002235D6" w:rsidRPr="00CE53A2" w:rsidRDefault="002235D6" w:rsidP="002235D6">
      <w:pPr>
        <w:pStyle w:val="DPCbody"/>
      </w:pPr>
      <w:r w:rsidRPr="00CE53A2">
        <w:rPr>
          <w:noProof/>
          <w:lang w:eastAsia="en-AU"/>
        </w:rPr>
        <w:drawing>
          <wp:anchor distT="0" distB="0" distL="114300" distR="114300" simplePos="0" relativeHeight="251671552" behindDoc="1" locked="0" layoutInCell="1" allowOverlap="1" wp14:anchorId="742DB20E" wp14:editId="6A31387C">
            <wp:simplePos x="0" y="0"/>
            <wp:positionH relativeFrom="column">
              <wp:posOffset>83820</wp:posOffset>
            </wp:positionH>
            <wp:positionV relativeFrom="paragraph">
              <wp:posOffset>166370</wp:posOffset>
            </wp:positionV>
            <wp:extent cx="442595" cy="454025"/>
            <wp:effectExtent l="0" t="0" r="0" b="3175"/>
            <wp:wrapTight wrapText="bothSides">
              <wp:wrapPolygon edited="0">
                <wp:start x="0" y="0"/>
                <wp:lineTo x="0" y="20845"/>
                <wp:lineTo x="20453" y="20845"/>
                <wp:lineTo x="20453" y="0"/>
                <wp:lineTo x="0" y="0"/>
              </wp:wrapPolygon>
            </wp:wrapTight>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20">
                      <a:extLst>
                        <a:ext uri="{28A0092B-C50C-407E-A947-70E740481C1C}">
                          <a14:useLocalDpi xmlns:a14="http://schemas.microsoft.com/office/drawing/2010/main" val="0"/>
                        </a:ext>
                      </a:extLst>
                    </a:blip>
                    <a:stretch>
                      <a:fillRect/>
                    </a:stretch>
                  </pic:blipFill>
                  <pic:spPr>
                    <a:xfrm>
                      <a:off x="0" y="0"/>
                      <a:ext cx="442595" cy="454025"/>
                    </a:xfrm>
                    <a:prstGeom prst="rect">
                      <a:avLst/>
                    </a:prstGeom>
                  </pic:spPr>
                </pic:pic>
              </a:graphicData>
            </a:graphic>
            <wp14:sizeRelH relativeFrom="page">
              <wp14:pctWidth>0</wp14:pctWidth>
            </wp14:sizeRelH>
            <wp14:sizeRelV relativeFrom="page">
              <wp14:pctHeight>0</wp14:pctHeight>
            </wp14:sizeRelV>
          </wp:anchor>
        </w:drawing>
      </w:r>
    </w:p>
    <w:p w14:paraId="5FC86EE5" w14:textId="001A5314" w:rsidR="001D3DE8" w:rsidRPr="00CE53A2" w:rsidRDefault="001D3DE8" w:rsidP="002235D6">
      <w:pPr>
        <w:pStyle w:val="DPCbody"/>
      </w:pPr>
      <w:r w:rsidRPr="00CE53A2">
        <w:t>In this standard ‘information’ means information, records or data.</w:t>
      </w:r>
    </w:p>
    <w:p w14:paraId="06E5D8DF" w14:textId="77777777" w:rsidR="009938C1" w:rsidRPr="00CE53A2" w:rsidRDefault="009938C1" w:rsidP="009938C1">
      <w:pPr>
        <w:pStyle w:val="Heading1"/>
        <w:rPr>
          <w:color w:val="009CA6"/>
        </w:rPr>
      </w:pPr>
      <w:r w:rsidRPr="00CE53A2">
        <w:t>Rational</w:t>
      </w:r>
      <w:r w:rsidRPr="00CE53A2">
        <w:rPr>
          <w:color w:val="009CA6"/>
        </w:rPr>
        <w:t>e</w:t>
      </w:r>
      <w:bookmarkEnd w:id="7"/>
    </w:p>
    <w:p w14:paraId="73DCDD3D" w14:textId="3380DA2E" w:rsidR="002C66F6" w:rsidRPr="00CE53A2" w:rsidRDefault="002C66F6" w:rsidP="002C66F6">
      <w:pPr>
        <w:pStyle w:val="DPCbody"/>
      </w:pPr>
      <w:r w:rsidRPr="00CE53A2">
        <w:t>Cabinet deliberations and decisions must remain confidential to ensure the proper consideration of an issue by government. The Caretaker Conventions</w:t>
      </w:r>
      <w:r w:rsidR="008D736D">
        <w:rPr>
          <w:rFonts w:ascii="ZWAdobeF" w:hAnsi="ZWAdobeF" w:cs="ZWAdobeF"/>
          <w:color w:val="auto"/>
          <w:sz w:val="2"/>
          <w:szCs w:val="2"/>
        </w:rPr>
        <w:t>2F</w:t>
      </w:r>
      <w:r w:rsidRPr="00CE53A2">
        <w:rPr>
          <w:rStyle w:val="FootnoteReference"/>
          <w:noProof/>
          <w:lang w:eastAsia="en-AU"/>
        </w:rPr>
        <w:footnoteReference w:id="3"/>
      </w:r>
      <w:r w:rsidRPr="00CE53A2">
        <w:t xml:space="preserve"> ensure that the security and confidentiality of this discussion and decision-making process is maintained during a caretaker period</w:t>
      </w:r>
      <w:r w:rsidR="008D736D">
        <w:rPr>
          <w:rFonts w:ascii="ZWAdobeF" w:hAnsi="ZWAdobeF" w:cs="ZWAdobeF"/>
          <w:color w:val="auto"/>
          <w:sz w:val="2"/>
          <w:szCs w:val="2"/>
        </w:rPr>
        <w:t>3F</w:t>
      </w:r>
      <w:r w:rsidRPr="00CE53A2">
        <w:rPr>
          <w:rStyle w:val="FootnoteReference"/>
        </w:rPr>
        <w:footnoteReference w:id="4"/>
      </w:r>
      <w:r w:rsidRPr="00CE53A2">
        <w:t xml:space="preserve"> and after an election. </w:t>
      </w:r>
    </w:p>
    <w:p w14:paraId="7B207334" w14:textId="713EE742" w:rsidR="002C66F6" w:rsidRPr="00CE53A2" w:rsidRDefault="002C66F6" w:rsidP="002C66F6">
      <w:pPr>
        <w:pStyle w:val="DPCbody"/>
        <w:rPr>
          <w:noProof/>
          <w:lang w:eastAsia="en-AU"/>
        </w:rPr>
      </w:pPr>
      <w:r w:rsidRPr="00CE53A2">
        <w:t>The Secretary of the Department of Premier and Cabinet (DPC) is the custodian of all Cabinet in Confidence (CIC) material during the caretaker period. The Cabinet Office is the delegated custodian of on behalf of the Secretary of DPC</w:t>
      </w:r>
      <w:r w:rsidR="008D736D">
        <w:rPr>
          <w:rFonts w:ascii="ZWAdobeF" w:hAnsi="ZWAdobeF" w:cs="ZWAdobeF"/>
          <w:color w:val="auto"/>
          <w:sz w:val="2"/>
          <w:szCs w:val="2"/>
        </w:rPr>
        <w:t>4F</w:t>
      </w:r>
      <w:r w:rsidRPr="00CE53A2">
        <w:rPr>
          <w:rStyle w:val="FootnoteReference"/>
          <w:noProof/>
          <w:lang w:eastAsia="en-AU"/>
        </w:rPr>
        <w:footnoteReference w:id="5"/>
      </w:r>
      <w:r w:rsidRPr="00CE53A2">
        <w:t>.</w:t>
      </w:r>
    </w:p>
    <w:p w14:paraId="26F09072" w14:textId="77777777" w:rsidR="002C66F6" w:rsidRPr="00CE53A2" w:rsidRDefault="002C66F6" w:rsidP="002C66F6">
      <w:pPr>
        <w:pStyle w:val="DPCbody"/>
        <w:rPr>
          <w:noProof/>
          <w:lang w:eastAsia="en-AU"/>
        </w:rPr>
      </w:pPr>
      <w:r w:rsidRPr="00CE53A2">
        <w:rPr>
          <w:noProof/>
          <w:lang w:eastAsia="en-AU"/>
        </w:rPr>
        <w:t xml:space="preserve">Prior to the 2014 election, a substantial number of reforms and process changes were put in place to improve the management of CIC information in the lead up to and during the caretaker period. </w:t>
      </w:r>
    </w:p>
    <w:p w14:paraId="75E2374F" w14:textId="77777777" w:rsidR="002C66F6" w:rsidRPr="00CE53A2" w:rsidRDefault="002C66F6" w:rsidP="002C66F6">
      <w:pPr>
        <w:pStyle w:val="DPCbody"/>
        <w:rPr>
          <w:noProof/>
          <w:lang w:eastAsia="en-AU"/>
        </w:rPr>
      </w:pPr>
      <w:r w:rsidRPr="00CE53A2">
        <w:rPr>
          <w:noProof/>
          <w:lang w:eastAsia="en-AU"/>
        </w:rPr>
        <w:t xml:space="preserve">These reforms emphasised the: </w:t>
      </w:r>
    </w:p>
    <w:p w14:paraId="0270BFFF" w14:textId="77777777" w:rsidR="002C66F6" w:rsidRPr="00CE53A2" w:rsidRDefault="002C66F6" w:rsidP="002C66F6">
      <w:pPr>
        <w:pStyle w:val="DPCbody"/>
        <w:numPr>
          <w:ilvl w:val="0"/>
          <w:numId w:val="14"/>
        </w:numPr>
        <w:rPr>
          <w:noProof/>
          <w:lang w:eastAsia="en-AU"/>
        </w:rPr>
      </w:pPr>
      <w:r w:rsidRPr="00CE53A2">
        <w:rPr>
          <w:noProof/>
          <w:lang w:eastAsia="en-AU"/>
        </w:rPr>
        <w:t xml:space="preserve">creation and management of </w:t>
      </w:r>
      <w:r w:rsidRPr="00CE53A2">
        <w:rPr>
          <w:b/>
          <w:noProof/>
          <w:lang w:eastAsia="en-AU"/>
        </w:rPr>
        <w:t>digital</w:t>
      </w:r>
      <w:r w:rsidRPr="00CE53A2">
        <w:rPr>
          <w:noProof/>
          <w:lang w:eastAsia="en-AU"/>
        </w:rPr>
        <w:t xml:space="preserve"> CIC records </w:t>
      </w:r>
    </w:p>
    <w:p w14:paraId="3A825B80" w14:textId="246DBA8E" w:rsidR="002C66F6" w:rsidRPr="00CE53A2" w:rsidRDefault="002C66F6" w:rsidP="002C66F6">
      <w:pPr>
        <w:pStyle w:val="DPCbody"/>
        <w:numPr>
          <w:ilvl w:val="0"/>
          <w:numId w:val="14"/>
        </w:numPr>
        <w:rPr>
          <w:noProof/>
          <w:lang w:eastAsia="en-AU"/>
        </w:rPr>
      </w:pPr>
      <w:r w:rsidRPr="00CE53A2">
        <w:rPr>
          <w:noProof/>
          <w:lang w:eastAsia="en-AU"/>
        </w:rPr>
        <w:lastRenderedPageBreak/>
        <w:t>transfer to the Public Record Office Victoria (PROV) of CIC records as Victorian Electronic Records Strategy (VERS) Encapulated Objects (VEOs)</w:t>
      </w:r>
      <w:r w:rsidRPr="00CE53A2">
        <w:rPr>
          <w:rStyle w:val="FootnoteReference"/>
          <w:noProof/>
          <w:lang w:eastAsia="en-AU"/>
        </w:rPr>
        <w:t xml:space="preserve"> </w:t>
      </w:r>
    </w:p>
    <w:p w14:paraId="35FD0A61" w14:textId="77777777" w:rsidR="002C66F6" w:rsidRPr="00CE53A2" w:rsidRDefault="002C66F6" w:rsidP="002C66F6">
      <w:pPr>
        <w:pStyle w:val="DPCbody"/>
        <w:numPr>
          <w:ilvl w:val="0"/>
          <w:numId w:val="14"/>
        </w:numPr>
        <w:rPr>
          <w:noProof/>
          <w:lang w:eastAsia="en-AU"/>
        </w:rPr>
      </w:pPr>
      <w:r w:rsidRPr="00CE53A2">
        <w:rPr>
          <w:noProof/>
          <w:lang w:eastAsia="en-AU"/>
        </w:rPr>
        <w:t xml:space="preserve">reduction in the departmental creation and storage of hardcopy CIC records. </w:t>
      </w:r>
    </w:p>
    <w:p w14:paraId="0ECC8BED" w14:textId="4460185C" w:rsidR="00A51FF9" w:rsidRPr="00CE53A2" w:rsidRDefault="00A51FF9" w:rsidP="00A51FF9">
      <w:pPr>
        <w:pStyle w:val="DPCbody"/>
      </w:pPr>
      <w:r w:rsidRPr="00CE53A2">
        <w:t>The business drivers for change include/d:</w:t>
      </w:r>
    </w:p>
    <w:p w14:paraId="5820C3D6" w14:textId="77777777" w:rsidR="00A51FF9" w:rsidRPr="00CE53A2" w:rsidRDefault="00A51FF9" w:rsidP="00A51FF9">
      <w:pPr>
        <w:pStyle w:val="DPCbody"/>
        <w:numPr>
          <w:ilvl w:val="0"/>
          <w:numId w:val="15"/>
        </w:numPr>
      </w:pPr>
      <w:r w:rsidRPr="00CE53A2">
        <w:t>The manual handling of hardcopy CIC records during a caretaker period is resource-intensive, time consuming and costly. This burden is replicated in every department, every four years.</w:t>
      </w:r>
    </w:p>
    <w:p w14:paraId="7C05C02E" w14:textId="77777777" w:rsidR="00A51FF9" w:rsidRPr="00CE53A2" w:rsidRDefault="00A51FF9" w:rsidP="00A51FF9">
      <w:pPr>
        <w:pStyle w:val="DPCbody"/>
        <w:numPr>
          <w:ilvl w:val="0"/>
          <w:numId w:val="15"/>
        </w:numPr>
      </w:pPr>
      <w:r w:rsidRPr="00CE53A2">
        <w:t>The growing volume of CIC records is increasing the information management burden on all departments each caretaker period.</w:t>
      </w:r>
    </w:p>
    <w:p w14:paraId="03AAA3F1" w14:textId="77777777" w:rsidR="00A51FF9" w:rsidRPr="00CE53A2" w:rsidRDefault="00A51FF9" w:rsidP="00A51FF9">
      <w:pPr>
        <w:pStyle w:val="DPCbody"/>
        <w:numPr>
          <w:ilvl w:val="0"/>
          <w:numId w:val="15"/>
        </w:numPr>
      </w:pPr>
      <w:r w:rsidRPr="00CE53A2">
        <w:t>Inconsistency in CIC recordkeeping practice makes it difficult for PROV to maintain the authenticity and integrity of CIC records both now and into the future.</w:t>
      </w:r>
    </w:p>
    <w:p w14:paraId="2C8D63BD" w14:textId="0F83EACC" w:rsidR="00A51FF9" w:rsidRPr="00CE53A2" w:rsidRDefault="0014467D" w:rsidP="00A51FF9">
      <w:pPr>
        <w:pStyle w:val="DPCbody"/>
      </w:pPr>
      <w:r w:rsidRPr="00CE53A2">
        <w:rPr>
          <w:noProof/>
          <w:lang w:eastAsia="en-AU"/>
        </w:rPr>
        <w:t xml:space="preserve">Developing a </w:t>
      </w:r>
      <w:r w:rsidRPr="00CE53A2">
        <w:rPr>
          <w:i/>
          <w:noProof/>
          <w:lang w:eastAsia="en-AU"/>
        </w:rPr>
        <w:t xml:space="preserve">Caretaker Period and Cabinet in Confidence </w:t>
      </w:r>
      <w:r w:rsidR="00947FAA" w:rsidRPr="00CE53A2">
        <w:rPr>
          <w:i/>
          <w:noProof/>
          <w:lang w:eastAsia="en-AU"/>
        </w:rPr>
        <w:t xml:space="preserve">Digital </w:t>
      </w:r>
      <w:r w:rsidRPr="00CE53A2">
        <w:rPr>
          <w:i/>
          <w:noProof/>
          <w:lang w:eastAsia="en-AU"/>
        </w:rPr>
        <w:t>Information Management Standard</w:t>
      </w:r>
      <w:r w:rsidRPr="00CE53A2">
        <w:rPr>
          <w:noProof/>
          <w:lang w:eastAsia="en-AU"/>
        </w:rPr>
        <w:t xml:space="preserve"> </w:t>
      </w:r>
      <w:r w:rsidR="00A51FF9" w:rsidRPr="00CE53A2">
        <w:rPr>
          <w:noProof/>
          <w:lang w:eastAsia="en-AU"/>
        </w:rPr>
        <w:t xml:space="preserve">builds </w:t>
      </w:r>
      <w:r w:rsidRPr="00CE53A2">
        <w:rPr>
          <w:noProof/>
          <w:lang w:eastAsia="en-AU"/>
        </w:rPr>
        <w:t xml:space="preserve">on the momentum of the reforms implemented in 2014.  </w:t>
      </w:r>
      <w:r w:rsidR="00A51FF9" w:rsidRPr="00CE53A2">
        <w:t>Implementation of the standard will:</w:t>
      </w:r>
    </w:p>
    <w:p w14:paraId="47381BC8" w14:textId="77777777" w:rsidR="00A51FF9" w:rsidRPr="00CE53A2" w:rsidRDefault="00A51FF9" w:rsidP="00A51FF9">
      <w:pPr>
        <w:pStyle w:val="DPCbody"/>
        <w:numPr>
          <w:ilvl w:val="0"/>
          <w:numId w:val="7"/>
        </w:numPr>
      </w:pPr>
      <w:r w:rsidRPr="00CE53A2">
        <w:rPr>
          <w:lang w:val="en-US"/>
        </w:rPr>
        <w:t>Transition the Victorian Government (government) to creating and managing all CIC records in a digital format.</w:t>
      </w:r>
    </w:p>
    <w:p w14:paraId="4E8EA47E" w14:textId="77777777" w:rsidR="00A51FF9" w:rsidRPr="00CE53A2" w:rsidRDefault="00A51FF9" w:rsidP="00A51FF9">
      <w:pPr>
        <w:pStyle w:val="DPCbody"/>
        <w:numPr>
          <w:ilvl w:val="0"/>
          <w:numId w:val="7"/>
        </w:numPr>
        <w:rPr>
          <w:lang w:val="en-US"/>
        </w:rPr>
      </w:pPr>
      <w:r w:rsidRPr="00CE53A2">
        <w:rPr>
          <w:lang w:val="en-US"/>
        </w:rPr>
        <w:t xml:space="preserve">Decrease the complexity and cost of the management of CIC information for DPC, PROV and departments and agencies. </w:t>
      </w:r>
    </w:p>
    <w:p w14:paraId="514951A3" w14:textId="77777777" w:rsidR="00A51FF9" w:rsidRPr="00CE53A2" w:rsidRDefault="00A51FF9" w:rsidP="00A51FF9">
      <w:pPr>
        <w:pStyle w:val="DPCbody"/>
        <w:numPr>
          <w:ilvl w:val="0"/>
          <w:numId w:val="7"/>
        </w:numPr>
        <w:rPr>
          <w:lang w:val="en-US"/>
        </w:rPr>
      </w:pPr>
      <w:r w:rsidRPr="00CE53A2">
        <w:t xml:space="preserve">Standardise practice for the ongoing management of digital CIC records in the lead up to and during the caretaker period. </w:t>
      </w:r>
    </w:p>
    <w:p w14:paraId="04CDA838" w14:textId="77777777" w:rsidR="00A51FF9" w:rsidRPr="00CE53A2" w:rsidRDefault="00A51FF9" w:rsidP="00A51FF9">
      <w:pPr>
        <w:pStyle w:val="DPCbody"/>
        <w:numPr>
          <w:ilvl w:val="0"/>
          <w:numId w:val="7"/>
        </w:numPr>
        <w:rPr>
          <w:lang w:val="en-US"/>
        </w:rPr>
      </w:pPr>
      <w:r w:rsidRPr="00CE53A2">
        <w:t xml:space="preserve">Increase staff awareness of their responsibilities for managing digital CIC material in the lead up to and during the caretaker period. </w:t>
      </w:r>
    </w:p>
    <w:p w14:paraId="74E95B6A" w14:textId="77777777" w:rsidR="006F5F8E" w:rsidRPr="00CE53A2" w:rsidRDefault="006F5F8E">
      <w:pPr>
        <w:spacing w:before="0" w:after="0" w:line="240" w:lineRule="auto"/>
        <w:rPr>
          <w:rFonts w:asciiTheme="majorHAnsi" w:eastAsia="MS Gothic" w:hAnsiTheme="majorHAnsi" w:cs="Arial"/>
          <w:bCs/>
          <w:color w:val="009CA6" w:themeColor="accent5"/>
          <w:kern w:val="32"/>
          <w:sz w:val="44"/>
          <w:szCs w:val="44"/>
          <w:lang w:val="en-AU"/>
        </w:rPr>
      </w:pPr>
      <w:r w:rsidRPr="00CE53A2">
        <w:br w:type="page"/>
      </w:r>
    </w:p>
    <w:p w14:paraId="1B0A12FB" w14:textId="37FCB646" w:rsidR="00A51FF9" w:rsidRPr="00CE53A2" w:rsidRDefault="00A51FF9" w:rsidP="00A51FF9">
      <w:pPr>
        <w:pStyle w:val="Heading1"/>
      </w:pPr>
      <w:r w:rsidRPr="00CE53A2">
        <w:lastRenderedPageBreak/>
        <w:t>Supporting Information</w:t>
      </w:r>
    </w:p>
    <w:p w14:paraId="47632516" w14:textId="77777777" w:rsidR="00A51FF9" w:rsidRPr="00CE53A2" w:rsidRDefault="00A51FF9" w:rsidP="00A51FF9">
      <w:pPr>
        <w:pStyle w:val="Heading2"/>
      </w:pPr>
      <w:r w:rsidRPr="00CE53A2">
        <w:t>Guidance</w:t>
      </w:r>
    </w:p>
    <w:p w14:paraId="4A00D3C9" w14:textId="6EB09FDB" w:rsidR="00A51FF9" w:rsidRPr="00CE53A2" w:rsidRDefault="00A51FF9" w:rsidP="00A51FF9">
      <w:pPr>
        <w:pStyle w:val="DPCbody"/>
      </w:pPr>
      <w:r w:rsidRPr="00CE53A2">
        <w:t xml:space="preserve">As at the release of this standard, the </w:t>
      </w:r>
      <w:r w:rsidR="00F63123" w:rsidRPr="00CE53A2">
        <w:t xml:space="preserve">Cabinet Advice </w:t>
      </w:r>
      <w:r w:rsidRPr="00CE53A2">
        <w:t>and</w:t>
      </w:r>
      <w:r w:rsidR="00420BF2" w:rsidRPr="00CE53A2">
        <w:t xml:space="preserve"> the associated PROV</w:t>
      </w:r>
      <w:r w:rsidRPr="00CE53A2">
        <w:t xml:space="preserve"> fact sheets are flagged for review.</w:t>
      </w:r>
      <w:r w:rsidR="00420BF2" w:rsidRPr="00CE53A2">
        <w:t xml:space="preserve">  </w:t>
      </w:r>
      <w:r w:rsidRPr="00CE53A2">
        <w:t xml:space="preserve">These documents will provide </w:t>
      </w:r>
      <w:r w:rsidR="00F63123" w:rsidRPr="00CE53A2">
        <w:t>further</w:t>
      </w:r>
      <w:r w:rsidRPr="00CE53A2">
        <w:t xml:space="preserve"> guidance required by departments for implementing this standard (see </w:t>
      </w:r>
      <w:r w:rsidR="00420BF2" w:rsidRPr="00CE53A2">
        <w:fldChar w:fldCharType="begin" w:fldLock="1"/>
      </w:r>
      <w:r w:rsidR="00420BF2" w:rsidRPr="00CE53A2">
        <w:instrText xml:space="preserve"> REF _Ref486254920 \h </w:instrText>
      </w:r>
      <w:r w:rsidR="007838D9" w:rsidRPr="00CE53A2">
        <w:instrText xml:space="preserve"> \* MERGEFORMAT </w:instrText>
      </w:r>
      <w:r w:rsidR="00420BF2" w:rsidRPr="00CE53A2">
        <w:fldChar w:fldCharType="separate"/>
      </w:r>
      <w:r w:rsidR="00420BF2" w:rsidRPr="00CE53A2">
        <w:t xml:space="preserve">Figure </w:t>
      </w:r>
      <w:r w:rsidR="00420BF2" w:rsidRPr="00CE53A2">
        <w:rPr>
          <w:noProof/>
        </w:rPr>
        <w:t>1</w:t>
      </w:r>
      <w:r w:rsidR="00420BF2" w:rsidRPr="00CE53A2">
        <w:t xml:space="preserve"> - Guidance for implementing this standard</w:t>
      </w:r>
      <w:r w:rsidR="00420BF2" w:rsidRPr="00CE53A2">
        <w:fldChar w:fldCharType="end"/>
      </w:r>
      <w:r w:rsidR="00420BF2" w:rsidRPr="00CE53A2">
        <w:t xml:space="preserve"> below)</w:t>
      </w:r>
      <w:r w:rsidRPr="00CE53A2">
        <w:t xml:space="preserve">.  </w:t>
      </w:r>
    </w:p>
    <w:p w14:paraId="006DB0EC" w14:textId="7EF23439" w:rsidR="00A51FF9" w:rsidRPr="00CE53A2" w:rsidRDefault="00A51FF9" w:rsidP="00A51FF9">
      <w:pPr>
        <w:pStyle w:val="DPCbody"/>
        <w:rPr>
          <w:noProof/>
          <w:lang w:eastAsia="en-AU"/>
        </w:rPr>
      </w:pPr>
      <w:r w:rsidRPr="00CE53A2">
        <w:rPr>
          <w:noProof/>
          <w:lang w:eastAsia="en-AU"/>
        </w:rPr>
        <w:t xml:space="preserve">It is the responsibility of departments to assist agency and entity staff and Ministers’ Offices to ensure compliance with </w:t>
      </w:r>
      <w:r w:rsidR="007838D9" w:rsidRPr="00CE53A2">
        <w:rPr>
          <w:noProof/>
          <w:lang w:eastAsia="en-AU"/>
        </w:rPr>
        <w:t xml:space="preserve">the </w:t>
      </w:r>
      <w:r w:rsidRPr="00CE53A2">
        <w:rPr>
          <w:noProof/>
          <w:lang w:eastAsia="en-AU"/>
        </w:rPr>
        <w:t xml:space="preserve">Caretaker Conventions and it will also be their responsibility to implement and ensure compliance with this standard.  </w:t>
      </w:r>
    </w:p>
    <w:p w14:paraId="2323661C" w14:textId="77777777" w:rsidR="00A51FF9" w:rsidRPr="00CE53A2" w:rsidRDefault="00A51FF9" w:rsidP="00A51FF9">
      <w:pPr>
        <w:pStyle w:val="DPCbody"/>
      </w:pPr>
    </w:p>
    <w:p w14:paraId="2010F7D9" w14:textId="77777777" w:rsidR="00A51FF9" w:rsidRPr="00CE53A2" w:rsidRDefault="00A51FF9" w:rsidP="00A51FF9">
      <w:pPr>
        <w:pStyle w:val="DPCbody"/>
        <w:keepNext/>
        <w:jc w:val="center"/>
      </w:pPr>
      <w:r w:rsidRPr="00CE53A2">
        <w:rPr>
          <w:noProof/>
          <w:lang w:eastAsia="en-AU"/>
        </w:rPr>
        <w:drawing>
          <wp:inline distT="0" distB="0" distL="0" distR="0" wp14:anchorId="2D469217" wp14:editId="5ED74E43">
            <wp:extent cx="5398477" cy="38959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9113" cy="3903635"/>
                    </a:xfrm>
                    <a:prstGeom prst="rect">
                      <a:avLst/>
                    </a:prstGeom>
                    <a:noFill/>
                  </pic:spPr>
                </pic:pic>
              </a:graphicData>
            </a:graphic>
          </wp:inline>
        </w:drawing>
      </w:r>
    </w:p>
    <w:p w14:paraId="4600F1BC" w14:textId="1E31072A" w:rsidR="00A51FF9" w:rsidRPr="00CE53A2" w:rsidRDefault="00A51FF9" w:rsidP="00A51FF9">
      <w:pPr>
        <w:pStyle w:val="Caption"/>
        <w:jc w:val="center"/>
      </w:pPr>
      <w:bookmarkStart w:id="8" w:name="_Ref486254920"/>
      <w:r w:rsidRPr="00CE53A2">
        <w:t xml:space="preserve">Figure </w:t>
      </w:r>
      <w:r w:rsidRPr="00CE53A2">
        <w:fldChar w:fldCharType="begin"/>
      </w:r>
      <w:r w:rsidRPr="00CE53A2">
        <w:instrText xml:space="preserve"> SEQ Figure \* ARABIC </w:instrText>
      </w:r>
      <w:r w:rsidRPr="00CE53A2">
        <w:fldChar w:fldCharType="separate"/>
      </w:r>
      <w:r w:rsidR="008D736D">
        <w:rPr>
          <w:noProof/>
        </w:rPr>
        <w:t>1</w:t>
      </w:r>
      <w:r w:rsidRPr="00CE53A2">
        <w:fldChar w:fldCharType="end"/>
      </w:r>
      <w:r w:rsidRPr="00CE53A2">
        <w:t xml:space="preserve"> - Guidance for implementing this standard</w:t>
      </w:r>
      <w:bookmarkEnd w:id="8"/>
    </w:p>
    <w:p w14:paraId="58F192B1" w14:textId="54865FA2" w:rsidR="003506E1" w:rsidRPr="00CE53A2" w:rsidRDefault="003506E1" w:rsidP="003506E1">
      <w:pPr>
        <w:pStyle w:val="Heading1"/>
      </w:pPr>
      <w:bookmarkStart w:id="9" w:name="_Toc471287385"/>
      <w:bookmarkEnd w:id="5"/>
      <w:r w:rsidRPr="00CE53A2">
        <w:t>Derivation, scope and glossary</w:t>
      </w:r>
    </w:p>
    <w:p w14:paraId="68EB6B22" w14:textId="77777777" w:rsidR="003506E1" w:rsidRPr="00CE53A2" w:rsidRDefault="003506E1" w:rsidP="003506E1">
      <w:pPr>
        <w:pStyle w:val="Heading3"/>
      </w:pPr>
      <w:r w:rsidRPr="00CE53A2">
        <w:t>Derivation</w:t>
      </w:r>
    </w:p>
    <w:p w14:paraId="6B0A3B5F" w14:textId="6F0B0278" w:rsidR="002C5D22" w:rsidRPr="00CE53A2" w:rsidRDefault="002C5D22" w:rsidP="002C5D22">
      <w:pPr>
        <w:pStyle w:val="DPCbody"/>
      </w:pPr>
      <w:r w:rsidRPr="00CE53A2">
        <w:t>This standard is derived from</w:t>
      </w:r>
      <w:r w:rsidR="00874F10" w:rsidRPr="00CE53A2">
        <w:t>:</w:t>
      </w:r>
    </w:p>
    <w:p w14:paraId="17314814" w14:textId="6613A767" w:rsidR="00A51FF9" w:rsidRPr="00CE53A2" w:rsidRDefault="00874F10" w:rsidP="003506E1">
      <w:pPr>
        <w:pStyle w:val="DPCbody"/>
        <w:numPr>
          <w:ilvl w:val="0"/>
          <w:numId w:val="9"/>
        </w:numPr>
      </w:pPr>
      <w:r w:rsidRPr="00CE53A2">
        <w:rPr>
          <w:i/>
        </w:rPr>
        <w:t>IM STD 0</w:t>
      </w:r>
      <w:r w:rsidR="00A51FF9" w:rsidRPr="00CE53A2">
        <w:rPr>
          <w:i/>
        </w:rPr>
        <w:t>3</w:t>
      </w:r>
      <w:r w:rsidRPr="00CE53A2">
        <w:rPr>
          <w:i/>
        </w:rPr>
        <w:t xml:space="preserve"> Information Management Governance</w:t>
      </w:r>
      <w:r w:rsidR="00A51FF9" w:rsidRPr="00CE53A2">
        <w:rPr>
          <w:i/>
        </w:rPr>
        <w:t xml:space="preserve"> (awaiting approval).</w:t>
      </w:r>
    </w:p>
    <w:p w14:paraId="5A5904D3" w14:textId="58A6D51F" w:rsidR="003506E1" w:rsidRPr="00CE53A2" w:rsidRDefault="003506E1" w:rsidP="00A51FF9">
      <w:pPr>
        <w:pStyle w:val="Heading3"/>
      </w:pPr>
      <w:r w:rsidRPr="00CE53A2">
        <w:lastRenderedPageBreak/>
        <w:t>Scope</w:t>
      </w:r>
    </w:p>
    <w:p w14:paraId="6B12C330" w14:textId="75617A90" w:rsidR="001216CF" w:rsidRPr="00CE53A2" w:rsidRDefault="001216CF" w:rsidP="001E36D5">
      <w:pPr>
        <w:pStyle w:val="Heading3"/>
        <w:rPr>
          <w:rFonts w:asciiTheme="minorHAnsi" w:eastAsia="Times" w:hAnsiTheme="minorHAnsi" w:cs="Arial"/>
          <w:b w:val="0"/>
          <w:bCs w:val="0"/>
          <w:color w:val="000000" w:themeColor="text1"/>
          <w:sz w:val="22"/>
          <w:szCs w:val="22"/>
          <w:lang w:val="en-US"/>
        </w:rPr>
      </w:pPr>
      <w:r w:rsidRPr="00CE53A2">
        <w:rPr>
          <w:rFonts w:asciiTheme="minorHAnsi" w:eastAsia="Times" w:hAnsiTheme="minorHAnsi" w:cs="Arial"/>
          <w:b w:val="0"/>
          <w:bCs w:val="0"/>
          <w:color w:val="000000" w:themeColor="text1"/>
          <w:sz w:val="22"/>
          <w:szCs w:val="22"/>
          <w:lang w:val="en-US"/>
        </w:rPr>
        <w:t xml:space="preserve">All departments and Victoria Police, referred to collectively as </w:t>
      </w:r>
      <w:r w:rsidR="0097785B" w:rsidRPr="00CE53A2">
        <w:rPr>
          <w:rFonts w:asciiTheme="minorHAnsi" w:eastAsia="Times" w:hAnsiTheme="minorHAnsi" w:cs="Arial"/>
          <w:b w:val="0"/>
          <w:bCs w:val="0"/>
          <w:color w:val="000000" w:themeColor="text1"/>
          <w:sz w:val="22"/>
          <w:szCs w:val="22"/>
          <w:lang w:val="en-US"/>
        </w:rPr>
        <w:t>‘</w:t>
      </w:r>
      <w:r w:rsidRPr="00CE53A2">
        <w:rPr>
          <w:rFonts w:asciiTheme="minorHAnsi" w:eastAsia="Times" w:hAnsiTheme="minorHAnsi" w:cs="Arial"/>
          <w:b w:val="0"/>
          <w:bCs w:val="0"/>
          <w:color w:val="000000" w:themeColor="text1"/>
          <w:sz w:val="22"/>
          <w:szCs w:val="22"/>
          <w:lang w:val="en-US"/>
        </w:rPr>
        <w:t>departments</w:t>
      </w:r>
      <w:r w:rsidR="0097785B" w:rsidRPr="00CE53A2">
        <w:rPr>
          <w:rFonts w:asciiTheme="minorHAnsi" w:eastAsia="Times" w:hAnsiTheme="minorHAnsi" w:cs="Arial"/>
          <w:b w:val="0"/>
          <w:bCs w:val="0"/>
          <w:color w:val="000000" w:themeColor="text1"/>
          <w:sz w:val="22"/>
          <w:szCs w:val="22"/>
          <w:lang w:val="en-US"/>
        </w:rPr>
        <w:t>’</w:t>
      </w:r>
      <w:r w:rsidRPr="00CE53A2">
        <w:rPr>
          <w:rFonts w:asciiTheme="minorHAnsi" w:eastAsia="Times" w:hAnsiTheme="minorHAnsi" w:cs="Arial"/>
          <w:b w:val="0"/>
          <w:bCs w:val="0"/>
          <w:color w:val="000000" w:themeColor="text1"/>
          <w:sz w:val="22"/>
          <w:szCs w:val="22"/>
          <w:lang w:val="en-US"/>
        </w:rPr>
        <w:t xml:space="preserve">, are formally in-scope and the </w:t>
      </w:r>
      <w:r w:rsidR="001A0E4A" w:rsidRPr="00CE53A2">
        <w:rPr>
          <w:rFonts w:asciiTheme="minorHAnsi" w:eastAsia="Times" w:hAnsiTheme="minorHAnsi" w:cs="Arial"/>
          <w:b w:val="0"/>
          <w:bCs w:val="0"/>
          <w:color w:val="000000" w:themeColor="text1"/>
          <w:sz w:val="22"/>
          <w:szCs w:val="22"/>
          <w:lang w:val="en-US"/>
        </w:rPr>
        <w:t>standard</w:t>
      </w:r>
      <w:r w:rsidRPr="00CE53A2">
        <w:rPr>
          <w:rFonts w:asciiTheme="minorHAnsi" w:eastAsia="Times" w:hAnsiTheme="minorHAnsi" w:cs="Arial"/>
          <w:b w:val="0"/>
          <w:bCs w:val="0"/>
          <w:color w:val="000000" w:themeColor="text1"/>
          <w:sz w:val="22"/>
          <w:szCs w:val="22"/>
          <w:lang w:val="en-US"/>
        </w:rPr>
        <w:t xml:space="preserve"> is applicable to the Victorian Public Service as appropriate. </w:t>
      </w:r>
    </w:p>
    <w:p w14:paraId="5EF15013" w14:textId="49D701D2" w:rsidR="001E36D5" w:rsidRPr="00CE53A2" w:rsidRDefault="001E36D5" w:rsidP="001E36D5">
      <w:pPr>
        <w:pStyle w:val="Heading3"/>
      </w:pPr>
      <w:r w:rsidRPr="00CE53A2">
        <w:t>Glossary</w:t>
      </w:r>
    </w:p>
    <w:p w14:paraId="6A99E2A9" w14:textId="6A4876F3" w:rsidR="001E36D5" w:rsidRPr="00CE53A2" w:rsidRDefault="001E36D5" w:rsidP="001E36D5">
      <w:pPr>
        <w:pStyle w:val="DPCbody"/>
      </w:pPr>
      <w:r w:rsidRPr="00CE53A2">
        <w:t xml:space="preserve">The glossary of terms and abbreviations used in this document are defined in the </w:t>
      </w:r>
      <w:hyperlink r:id="rId26" w:anchor="information-management-glossary" w:history="1">
        <w:r w:rsidRPr="00CE53A2">
          <w:rPr>
            <w:rStyle w:val="Hyperlink"/>
          </w:rPr>
          <w:t>Information Management Glossary</w:t>
        </w:r>
      </w:hyperlink>
    </w:p>
    <w:p w14:paraId="575A3FF9" w14:textId="5F48208B" w:rsidR="002F7F3F" w:rsidRPr="00CE53A2" w:rsidRDefault="002F7F3F" w:rsidP="003506E1">
      <w:pPr>
        <w:pStyle w:val="Heading1"/>
      </w:pPr>
      <w:r w:rsidRPr="00CE53A2">
        <w:t xml:space="preserve">Related </w:t>
      </w:r>
      <w:r w:rsidR="0013225C" w:rsidRPr="00CE53A2">
        <w:t>documents</w:t>
      </w:r>
      <w:r w:rsidR="003506E1" w:rsidRPr="00CE53A2">
        <w:t xml:space="preserve">, </w:t>
      </w:r>
      <w:r w:rsidR="003506E1" w:rsidRPr="00CE53A2">
        <w:rPr>
          <w:spacing w:val="-1"/>
        </w:rPr>
        <w:t>tools</w:t>
      </w:r>
      <w:r w:rsidR="003506E1" w:rsidRPr="00CE53A2">
        <w:rPr>
          <w:spacing w:val="-9"/>
        </w:rPr>
        <w:t xml:space="preserve"> </w:t>
      </w:r>
      <w:r w:rsidR="003506E1" w:rsidRPr="00CE53A2">
        <w:t>and</w:t>
      </w:r>
      <w:r w:rsidR="003506E1" w:rsidRPr="00CE53A2">
        <w:rPr>
          <w:spacing w:val="-10"/>
        </w:rPr>
        <w:t xml:space="preserve"> </w:t>
      </w:r>
      <w:r w:rsidR="003506E1" w:rsidRPr="00CE53A2">
        <w:rPr>
          <w:spacing w:val="-1"/>
        </w:rPr>
        <w:t>references</w:t>
      </w:r>
    </w:p>
    <w:p w14:paraId="1097EF4C" w14:textId="77777777" w:rsidR="008E1E44" w:rsidRPr="00CE53A2" w:rsidRDefault="008D736D" w:rsidP="00050BCA">
      <w:pPr>
        <w:pStyle w:val="DPCbody"/>
        <w:numPr>
          <w:ilvl w:val="0"/>
          <w:numId w:val="8"/>
        </w:numPr>
        <w:rPr>
          <w:i/>
        </w:rPr>
      </w:pPr>
      <w:hyperlink r:id="rId27" w:history="1">
        <w:r w:rsidR="008E1E44" w:rsidRPr="00CE53A2">
          <w:rPr>
            <w:rStyle w:val="Hyperlink"/>
            <w:i/>
          </w:rPr>
          <w:t>Cabinet Handbook</w:t>
        </w:r>
      </w:hyperlink>
    </w:p>
    <w:p w14:paraId="2FC3F327" w14:textId="77777777" w:rsidR="008E1E44" w:rsidRPr="00CE53A2" w:rsidRDefault="008D736D" w:rsidP="00050BCA">
      <w:pPr>
        <w:pStyle w:val="DPCbody"/>
        <w:numPr>
          <w:ilvl w:val="0"/>
          <w:numId w:val="8"/>
        </w:numPr>
        <w:rPr>
          <w:rStyle w:val="Hyperlink"/>
          <w:i/>
          <w:color w:val="000000" w:themeColor="text1"/>
          <w:u w:val="none"/>
        </w:rPr>
      </w:pPr>
      <w:hyperlink r:id="rId28" w:history="1">
        <w:r w:rsidR="008E1E44" w:rsidRPr="00CE53A2">
          <w:rPr>
            <w:rStyle w:val="Hyperlink"/>
            <w:i/>
          </w:rPr>
          <w:t>Public Record Office of Victoria (PROV) Standards Framework and Policies</w:t>
        </w:r>
      </w:hyperlink>
    </w:p>
    <w:p w14:paraId="0B53F005" w14:textId="77777777" w:rsidR="008E1E44" w:rsidRPr="00CE53A2" w:rsidRDefault="008D736D" w:rsidP="00050BCA">
      <w:pPr>
        <w:pStyle w:val="DPCbody"/>
        <w:numPr>
          <w:ilvl w:val="0"/>
          <w:numId w:val="8"/>
        </w:numPr>
        <w:rPr>
          <w:i/>
        </w:rPr>
      </w:pPr>
      <w:hyperlink r:id="rId29" w:history="1">
        <w:r w:rsidR="008E1E44" w:rsidRPr="00CE53A2">
          <w:rPr>
            <w:rStyle w:val="Hyperlink"/>
            <w:i/>
          </w:rPr>
          <w:t>Victorian Protective Data Security Framework (VPDSF)</w:t>
        </w:r>
      </w:hyperlink>
    </w:p>
    <w:p w14:paraId="2E2BA2EB" w14:textId="0CF6EB8F" w:rsidR="008E1E44" w:rsidRPr="00CE53A2" w:rsidRDefault="008D736D" w:rsidP="00050BCA">
      <w:pPr>
        <w:pStyle w:val="DPCbody"/>
        <w:numPr>
          <w:ilvl w:val="0"/>
          <w:numId w:val="8"/>
        </w:numPr>
        <w:rPr>
          <w:i/>
        </w:rPr>
      </w:pPr>
      <w:hyperlink r:id="rId30" w:anchor="information-management-framework" w:history="1">
        <w:r w:rsidR="008E1E44" w:rsidRPr="00CE53A2">
          <w:rPr>
            <w:rStyle w:val="Hyperlink"/>
            <w:i/>
          </w:rPr>
          <w:t>WoVG Information Management Framework</w:t>
        </w:r>
      </w:hyperlink>
    </w:p>
    <w:p w14:paraId="5B15E690" w14:textId="1207088A" w:rsidR="008E1E44" w:rsidRPr="00CE53A2" w:rsidRDefault="00223FF8" w:rsidP="00050BCA">
      <w:pPr>
        <w:pStyle w:val="DPCbody"/>
        <w:numPr>
          <w:ilvl w:val="0"/>
          <w:numId w:val="8"/>
        </w:numPr>
        <w:rPr>
          <w:i/>
        </w:rPr>
      </w:pPr>
      <w:hyperlink r:id="rId31" w:anchor="information-management-policy" w:history="1">
        <w:r w:rsidR="008E1E44" w:rsidRPr="00223FF8">
          <w:rPr>
            <w:rStyle w:val="Hyperlink"/>
            <w:i/>
          </w:rPr>
          <w:t>WoVG Information Management Policy</w:t>
        </w:r>
      </w:hyperlink>
      <w:r w:rsidR="008E1E44" w:rsidRPr="00CE53A2">
        <w:rPr>
          <w:i/>
        </w:rPr>
        <w:t xml:space="preserve"> </w:t>
      </w:r>
    </w:p>
    <w:bookmarkEnd w:id="9"/>
    <w:p w14:paraId="00FA801A" w14:textId="199762B3" w:rsidR="002B3842" w:rsidRPr="00CE53A2" w:rsidRDefault="002B3842" w:rsidP="002C5D22">
      <w:pPr>
        <w:pStyle w:val="Heading1"/>
      </w:pPr>
      <w:r w:rsidRPr="00CE53A2">
        <w:t>Further information</w:t>
      </w:r>
    </w:p>
    <w:p w14:paraId="2511091D" w14:textId="3BB882B7" w:rsidR="002B3842" w:rsidRPr="00CE53A2" w:rsidRDefault="002B3842" w:rsidP="002B3842">
      <w:pPr>
        <w:pStyle w:val="DPCbody"/>
      </w:pPr>
      <w:r w:rsidRPr="00CE53A2">
        <w:t xml:space="preserve">For further information regarding this standard, please contact </w:t>
      </w:r>
      <w:r w:rsidR="00223FF8">
        <w:t>Digital Strategy and Transformation</w:t>
      </w:r>
      <w:r w:rsidRPr="00CE53A2">
        <w:t xml:space="preserve">, Department of Premier and Cabinet, at: </w:t>
      </w:r>
      <w:hyperlink r:id="rId32" w:history="1">
        <w:r w:rsidR="008D736D" w:rsidRPr="00554621">
          <w:rPr>
            <w:rStyle w:val="Hyperlink"/>
          </w:rPr>
          <w:t>digital.transformation@dpc.vic.gov.au</w:t>
        </w:r>
      </w:hyperlink>
    </w:p>
    <w:p w14:paraId="2B05FC46" w14:textId="77777777" w:rsidR="00186B5A" w:rsidRPr="00CE53A2" w:rsidRDefault="00186B5A" w:rsidP="00186B5A">
      <w:pPr>
        <w:pStyle w:val="Heading1"/>
      </w:pPr>
      <w:bookmarkStart w:id="10" w:name="_Toc470101813"/>
      <w:r w:rsidRPr="00CE53A2">
        <w:t>Document control</w:t>
      </w:r>
    </w:p>
    <w:p w14:paraId="1FABD4A9" w14:textId="77777777" w:rsidR="00186B5A" w:rsidRPr="00CE53A2" w:rsidRDefault="00186B5A" w:rsidP="00186B5A">
      <w:pPr>
        <w:pStyle w:val="Heading3"/>
      </w:pPr>
      <w:r w:rsidRPr="00CE53A2">
        <w:t>Approval</w:t>
      </w:r>
    </w:p>
    <w:p w14:paraId="12E3B65D" w14:textId="77777777" w:rsidR="00DD1B7F" w:rsidRDefault="00DD1B7F" w:rsidP="00DD1B7F">
      <w:pPr>
        <w:pStyle w:val="DPCbody"/>
      </w:pPr>
      <w:r w:rsidRPr="00C840DA">
        <w:t xml:space="preserve">This document was approved by the </w:t>
      </w:r>
      <w:r w:rsidRPr="00C5115E">
        <w:t>Integrity and Corporate Reform Subcommittee under authority of the Victorian Secretaries Board</w:t>
      </w:r>
      <w:r w:rsidRPr="00C840DA">
        <w:t xml:space="preserve"> on </w:t>
      </w:r>
      <w:r>
        <w:t>27 September</w:t>
      </w:r>
      <w:r w:rsidRPr="00C840DA">
        <w:t xml:space="preserve"> 2017 and applies from the date of issue (see first page). </w:t>
      </w:r>
    </w:p>
    <w:p w14:paraId="046C4660" w14:textId="77777777" w:rsidR="00186B5A" w:rsidRPr="00CE53A2" w:rsidRDefault="00186B5A" w:rsidP="00186B5A">
      <w:pPr>
        <w:pStyle w:val="Heading3"/>
      </w:pPr>
      <w:r w:rsidRPr="00CE53A2">
        <w:t>Version history</w:t>
      </w:r>
    </w:p>
    <w:tbl>
      <w:tblPr>
        <w:tblStyle w:val="MediumShading1-Accent6"/>
        <w:tblW w:w="4915" w:type="pct"/>
        <w:tblLook w:val="04A0" w:firstRow="1" w:lastRow="0" w:firstColumn="1" w:lastColumn="0" w:noHBand="0" w:noVBand="1"/>
      </w:tblPr>
      <w:tblGrid>
        <w:gridCol w:w="1700"/>
        <w:gridCol w:w="1511"/>
        <w:gridCol w:w="6754"/>
      </w:tblGrid>
      <w:tr w:rsidR="00186B5A" w:rsidRPr="00CE53A2" w14:paraId="3A4EEBDE" w14:textId="77777777" w:rsidTr="00F54D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48D47C68" w14:textId="77777777" w:rsidR="00186B5A" w:rsidRPr="00CE53A2" w:rsidRDefault="00186B5A" w:rsidP="00F54D4A">
            <w:pPr>
              <w:pStyle w:val="DPCtablecolhead"/>
              <w:rPr>
                <w:rFonts w:eastAsiaTheme="minorEastAsia"/>
                <w:b/>
                <w:color w:val="FFFFFF" w:themeColor="background1"/>
              </w:rPr>
            </w:pPr>
            <w:r w:rsidRPr="00CE53A2">
              <w:rPr>
                <w:rFonts w:eastAsiaTheme="minorEastAsia"/>
                <w:b/>
                <w:color w:val="FFFFFF" w:themeColor="background1"/>
              </w:rPr>
              <w:t>Version</w:t>
            </w:r>
          </w:p>
        </w:tc>
        <w:tc>
          <w:tcPr>
            <w:tcW w:w="758" w:type="pct"/>
          </w:tcPr>
          <w:p w14:paraId="1AB59014" w14:textId="77777777" w:rsidR="00186B5A" w:rsidRPr="00CE53A2" w:rsidRDefault="00186B5A" w:rsidP="00F54D4A">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CE53A2">
              <w:rPr>
                <w:rFonts w:eastAsiaTheme="minorEastAsia"/>
                <w:b/>
                <w:color w:val="FFFFFF" w:themeColor="background1"/>
              </w:rPr>
              <w:t>Date</w:t>
            </w:r>
          </w:p>
        </w:tc>
        <w:tc>
          <w:tcPr>
            <w:tcW w:w="3389" w:type="pct"/>
          </w:tcPr>
          <w:p w14:paraId="42651121" w14:textId="77777777" w:rsidR="00186B5A" w:rsidRPr="00CE53A2" w:rsidRDefault="00186B5A" w:rsidP="00F54D4A">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CE53A2">
              <w:rPr>
                <w:rFonts w:eastAsiaTheme="minorEastAsia"/>
                <w:b/>
                <w:color w:val="FFFFFF" w:themeColor="background1"/>
              </w:rPr>
              <w:t>Comments</w:t>
            </w:r>
          </w:p>
        </w:tc>
      </w:tr>
      <w:tr w:rsidR="00186B5A" w:rsidRPr="00CE53A2" w14:paraId="6AB94070" w14:textId="77777777" w:rsidTr="00F54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00BB6511" w14:textId="554BD4CA" w:rsidR="00186B5A" w:rsidRPr="00CE53A2" w:rsidRDefault="00420BF2" w:rsidP="00F54D4A">
            <w:pPr>
              <w:pStyle w:val="DPCtabletext"/>
              <w:rPr>
                <w:rFonts w:eastAsiaTheme="minorEastAsia"/>
              </w:rPr>
            </w:pPr>
            <w:r w:rsidRPr="00CE53A2">
              <w:rPr>
                <w:rFonts w:eastAsiaTheme="minorEastAsia"/>
              </w:rPr>
              <w:t>0.1</w:t>
            </w:r>
          </w:p>
        </w:tc>
        <w:tc>
          <w:tcPr>
            <w:tcW w:w="758" w:type="pct"/>
          </w:tcPr>
          <w:p w14:paraId="3020E03E" w14:textId="3945BC12" w:rsidR="00186B5A" w:rsidRPr="00CE53A2" w:rsidRDefault="002235D6" w:rsidP="00F54D4A">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CE53A2">
              <w:rPr>
                <w:rFonts w:eastAsiaTheme="minorEastAsia"/>
              </w:rPr>
              <w:t>17/07/2017</w:t>
            </w:r>
          </w:p>
        </w:tc>
        <w:tc>
          <w:tcPr>
            <w:tcW w:w="3389" w:type="pct"/>
          </w:tcPr>
          <w:p w14:paraId="784784A9" w14:textId="038ECF0B" w:rsidR="00186B5A" w:rsidRPr="00CE53A2" w:rsidRDefault="00420BF2" w:rsidP="00F54D4A">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CE53A2">
              <w:rPr>
                <w:rFonts w:eastAsiaTheme="minorEastAsia"/>
              </w:rPr>
              <w:t>First draft of standard for review</w:t>
            </w:r>
          </w:p>
        </w:tc>
      </w:tr>
      <w:tr w:rsidR="00C53746" w:rsidRPr="00B430F1" w14:paraId="4DE9FB93" w14:textId="77777777" w:rsidTr="00F54D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447F8C2B" w14:textId="24652500" w:rsidR="00C53746" w:rsidRPr="00CE53A2" w:rsidRDefault="00C53746" w:rsidP="00F54D4A">
            <w:pPr>
              <w:pStyle w:val="DPCtabletext"/>
              <w:rPr>
                <w:rFonts w:eastAsiaTheme="minorEastAsia"/>
              </w:rPr>
            </w:pPr>
            <w:r w:rsidRPr="00CE53A2">
              <w:rPr>
                <w:rFonts w:eastAsiaTheme="minorEastAsia"/>
              </w:rPr>
              <w:t>0.2</w:t>
            </w:r>
          </w:p>
        </w:tc>
        <w:tc>
          <w:tcPr>
            <w:tcW w:w="758" w:type="pct"/>
          </w:tcPr>
          <w:p w14:paraId="6C311D31" w14:textId="5749285F" w:rsidR="00C53746" w:rsidRPr="00CE53A2" w:rsidRDefault="00C53746" w:rsidP="00F54D4A">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CE53A2">
              <w:rPr>
                <w:rFonts w:eastAsiaTheme="minorEastAsia"/>
              </w:rPr>
              <w:t>07/08/2017</w:t>
            </w:r>
          </w:p>
        </w:tc>
        <w:tc>
          <w:tcPr>
            <w:tcW w:w="3389" w:type="pct"/>
          </w:tcPr>
          <w:p w14:paraId="3339DD42" w14:textId="547C6C3B" w:rsidR="00C53746" w:rsidRPr="00C53746" w:rsidRDefault="00C53746" w:rsidP="00700980">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CE53A2">
              <w:rPr>
                <w:rFonts w:eastAsiaTheme="minorEastAsia"/>
              </w:rPr>
              <w:t xml:space="preserve">Incorporate change to </w:t>
            </w:r>
            <w:r w:rsidR="00565D0D" w:rsidRPr="00CE53A2">
              <w:rPr>
                <w:rFonts w:eastAsiaTheme="minorEastAsia"/>
              </w:rPr>
              <w:t>requirement 1</w:t>
            </w:r>
            <w:r w:rsidR="00700980" w:rsidRPr="00CE53A2">
              <w:rPr>
                <w:rFonts w:eastAsiaTheme="minorEastAsia"/>
              </w:rPr>
              <w:t>(</w:t>
            </w:r>
            <w:r w:rsidR="00565D0D" w:rsidRPr="00CE53A2">
              <w:rPr>
                <w:rFonts w:eastAsiaTheme="minorEastAsia"/>
              </w:rPr>
              <w:t>a)</w:t>
            </w:r>
          </w:p>
        </w:tc>
      </w:tr>
      <w:tr w:rsidR="00CE53A2" w:rsidRPr="00B430F1" w14:paraId="7542222F" w14:textId="77777777" w:rsidTr="00F54D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472BA982" w14:textId="0526491B" w:rsidR="00CE53A2" w:rsidRPr="00CE53A2" w:rsidRDefault="00CE53A2" w:rsidP="00F54D4A">
            <w:pPr>
              <w:pStyle w:val="DPCtabletext"/>
              <w:rPr>
                <w:rFonts w:eastAsiaTheme="minorEastAsia"/>
              </w:rPr>
            </w:pPr>
            <w:r>
              <w:rPr>
                <w:rFonts w:eastAsiaTheme="minorEastAsia"/>
              </w:rPr>
              <w:t>0.3</w:t>
            </w:r>
          </w:p>
        </w:tc>
        <w:tc>
          <w:tcPr>
            <w:tcW w:w="758" w:type="pct"/>
          </w:tcPr>
          <w:p w14:paraId="7112B558" w14:textId="28CF572B" w:rsidR="00CE53A2" w:rsidRPr="00CE53A2" w:rsidRDefault="00CE53A2" w:rsidP="00F54D4A">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24/08/2017</w:t>
            </w:r>
          </w:p>
        </w:tc>
        <w:tc>
          <w:tcPr>
            <w:tcW w:w="3389" w:type="pct"/>
          </w:tcPr>
          <w:p w14:paraId="75C3D7FE" w14:textId="354FD59A" w:rsidR="00CE53A2" w:rsidRPr="00CE53A2" w:rsidRDefault="00CE53A2" w:rsidP="00700980">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Endorsed by the IMG</w:t>
            </w:r>
          </w:p>
        </w:tc>
      </w:tr>
      <w:tr w:rsidR="00323882" w:rsidRPr="00B430F1" w14:paraId="1BB45A53" w14:textId="77777777" w:rsidTr="00F54D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736E9E11" w14:textId="70F9DD91" w:rsidR="00323882" w:rsidRDefault="00323882" w:rsidP="00F54D4A">
            <w:pPr>
              <w:pStyle w:val="DPCtabletext"/>
              <w:rPr>
                <w:rFonts w:eastAsiaTheme="minorEastAsia"/>
              </w:rPr>
            </w:pPr>
            <w:r>
              <w:rPr>
                <w:rFonts w:eastAsiaTheme="minorEastAsia"/>
              </w:rPr>
              <w:t>1.0</w:t>
            </w:r>
          </w:p>
        </w:tc>
        <w:tc>
          <w:tcPr>
            <w:tcW w:w="758" w:type="pct"/>
          </w:tcPr>
          <w:p w14:paraId="75B2EE08" w14:textId="7D723ED2" w:rsidR="00323882" w:rsidRDefault="00323882" w:rsidP="00F54D4A">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27/09/2017</w:t>
            </w:r>
          </w:p>
        </w:tc>
        <w:tc>
          <w:tcPr>
            <w:tcW w:w="3389" w:type="pct"/>
          </w:tcPr>
          <w:p w14:paraId="6C628C7C" w14:textId="05486D9C" w:rsidR="00323882" w:rsidRDefault="00323882" w:rsidP="00700980">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Approved</w:t>
            </w:r>
          </w:p>
        </w:tc>
      </w:tr>
      <w:bookmarkEnd w:id="10"/>
    </w:tbl>
    <w:p w14:paraId="101EADC1" w14:textId="77777777" w:rsidR="00186B5A" w:rsidRPr="008C748D" w:rsidRDefault="00186B5A" w:rsidP="007838D9">
      <w:pPr>
        <w:pStyle w:val="DPCbody"/>
      </w:pPr>
    </w:p>
    <w:sectPr w:rsidR="00186B5A" w:rsidRPr="008C748D" w:rsidSect="00037D82">
      <w:headerReference w:type="even" r:id="rId33"/>
      <w:headerReference w:type="default" r:id="rId34"/>
      <w:footerReference w:type="default" r:id="rId35"/>
      <w:headerReference w:type="first" r:id="rId36"/>
      <w:type w:val="continuous"/>
      <w:pgSz w:w="11906" w:h="16838" w:code="9"/>
      <w:pgMar w:top="1418"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8227A" w14:textId="77777777" w:rsidR="00E5157D" w:rsidRDefault="00E5157D">
      <w:r>
        <w:separator/>
      </w:r>
    </w:p>
  </w:endnote>
  <w:endnote w:type="continuationSeparator" w:id="0">
    <w:p w14:paraId="057A79F7" w14:textId="77777777" w:rsidR="00E5157D" w:rsidRDefault="00E51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0D1C" w14:textId="736ED754" w:rsidR="00A9652E" w:rsidRDefault="00DD1B7F" w:rsidP="00DD1B7F">
    <w:pPr>
      <w:pStyle w:val="Footer"/>
      <w:spacing w:before="0" w:after="0"/>
      <w:rPr>
        <w:rFonts w:ascii="Arial" w:hAnsi="Arial"/>
        <w:b/>
        <w:color w:val="3F3F3F"/>
      </w:rPr>
    </w:pPr>
    <w:bookmarkStart w:id="0" w:name="aliashNonProtectiveMarki1FooterEvenPages"/>
    <w:r>
      <w:rPr>
        <w:rFonts w:ascii="Arial" w:hAnsi="Arial"/>
        <w:b/>
        <w:color w:val="3F3F3F"/>
      </w:rPr>
      <w:t>Public</w:t>
    </w:r>
  </w:p>
  <w:bookmarkEnd w:id="0"/>
  <w:p w14:paraId="30DDC95C" w14:textId="77777777" w:rsidR="00A9652E" w:rsidRDefault="00A9652E" w:rsidP="007E705C">
    <w:pPr>
      <w:pStyle w:val="Footer"/>
      <w:spacing w:before="0" w:after="0"/>
      <w:rPr>
        <w:rFonts w:ascii="Arial" w:hAnsi="Arial"/>
        <w:b/>
        <w:color w:val="3F3F3F"/>
      </w:rPr>
    </w:pPr>
  </w:p>
  <w:p w14:paraId="47828E43" w14:textId="77777777" w:rsidR="00A9652E" w:rsidRDefault="00A96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F986B" w14:textId="64D2E9C7" w:rsidR="00A9652E" w:rsidRDefault="008D736D" w:rsidP="00DD1B7F">
    <w:pPr>
      <w:pStyle w:val="Footer"/>
      <w:spacing w:before="0" w:after="0"/>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65408" behindDoc="0" locked="0" layoutInCell="0" allowOverlap="1" wp14:anchorId="0A5F7254" wp14:editId="743145CB">
              <wp:simplePos x="0" y="0"/>
              <wp:positionH relativeFrom="page">
                <wp:posOffset>0</wp:posOffset>
              </wp:positionH>
              <wp:positionV relativeFrom="page">
                <wp:posOffset>10234930</wp:posOffset>
              </wp:positionV>
              <wp:extent cx="7560310" cy="266700"/>
              <wp:effectExtent l="0" t="0" r="0" b="0"/>
              <wp:wrapNone/>
              <wp:docPr id="9" name="MSIPCM73e04c63b3337ef668be688b"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5EE9EC" w14:textId="5F01C12F" w:rsidR="008D736D" w:rsidRPr="008D736D" w:rsidRDefault="008D736D" w:rsidP="008D736D">
                          <w:pPr>
                            <w:spacing w:before="0" w:after="0"/>
                            <w:rPr>
                              <w:rFonts w:ascii="Calibri" w:hAnsi="Calibri" w:cs="Calibri"/>
                              <w:color w:val="000000"/>
                              <w:sz w:val="22"/>
                            </w:rPr>
                          </w:pPr>
                          <w:r w:rsidRPr="008D736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5F7254" id="_x0000_t202" coordsize="21600,21600" o:spt="202" path="m,l,21600r21600,l21600,xe">
              <v:stroke joinstyle="miter"/>
              <v:path gradientshapeok="t" o:connecttype="rect"/>
            </v:shapetype>
            <v:shape id="MSIPCM73e04c63b3337ef668be688b"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B00DTFtQIAAEgF&#10;AAAOAAAAAAAAAAAAAAAAAC4CAABkcnMvZTJvRG9jLnhtbFBLAQItABQABgAIAAAAIQBgEcYm3gAA&#10;AAsBAAAPAAAAAAAAAAAAAAAAAA8FAABkcnMvZG93bnJldi54bWxQSwUGAAAAAAQABADzAAAAGgYA&#10;AAAA&#10;" o:allowincell="f" filled="f" stroked="f" strokeweight=".5pt">
              <v:fill o:detectmouseclick="t"/>
              <v:textbox inset="20pt,0,,0">
                <w:txbxContent>
                  <w:p w14:paraId="4F5EE9EC" w14:textId="5F01C12F" w:rsidR="008D736D" w:rsidRPr="008D736D" w:rsidRDefault="008D736D" w:rsidP="008D736D">
                    <w:pPr>
                      <w:spacing w:before="0" w:after="0"/>
                      <w:rPr>
                        <w:rFonts w:ascii="Calibri" w:hAnsi="Calibri" w:cs="Calibri"/>
                        <w:color w:val="000000"/>
                        <w:sz w:val="22"/>
                      </w:rPr>
                    </w:pPr>
                    <w:r w:rsidRPr="008D736D">
                      <w:rPr>
                        <w:rFonts w:ascii="Calibri" w:hAnsi="Calibri" w:cs="Calibri"/>
                        <w:color w:val="000000"/>
                        <w:sz w:val="22"/>
                      </w:rPr>
                      <w:t>OFFICIAL</w:t>
                    </w:r>
                  </w:p>
                </w:txbxContent>
              </v:textbox>
              <w10:wrap anchorx="page" anchory="page"/>
            </v:shape>
          </w:pict>
        </mc:Fallback>
      </mc:AlternateContent>
    </w:r>
    <w:r w:rsidR="00DD1B7F">
      <w:rPr>
        <w:rFonts w:ascii="Arial" w:hAnsi="Arial"/>
        <w:b/>
        <w:color w:val="3F3F3F"/>
      </w:rPr>
      <w:t>Public</w:t>
    </w:r>
  </w:p>
  <w:bookmarkEnd w:id="1"/>
  <w:p w14:paraId="29F726B3" w14:textId="77777777" w:rsidR="00A9652E" w:rsidRDefault="00A9652E">
    <w:pPr>
      <w:pStyle w:val="Footer"/>
    </w:pPr>
    <w:r>
      <w:rPr>
        <w:noProof/>
        <w:lang w:val="en-AU" w:eastAsia="en-AU"/>
      </w:rPr>
      <w:drawing>
        <wp:anchor distT="0" distB="0" distL="114300" distR="114300" simplePos="0" relativeHeight="251664384" behindDoc="0" locked="1" layoutInCell="0" allowOverlap="1" wp14:anchorId="335553DD" wp14:editId="6B7F0619">
          <wp:simplePos x="0" y="0"/>
          <wp:positionH relativeFrom="page">
            <wp:posOffset>0</wp:posOffset>
          </wp:positionH>
          <wp:positionV relativeFrom="page">
            <wp:posOffset>9973310</wp:posOffset>
          </wp:positionV>
          <wp:extent cx="7560000" cy="717840"/>
          <wp:effectExtent l="0" t="0" r="3175" b="6350"/>
          <wp:wrapNone/>
          <wp:docPr id="3" name="Picture 3"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17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F253" w14:textId="75DEE09A" w:rsidR="00A9652E" w:rsidRDefault="00DD1B7F" w:rsidP="00DD1B7F">
    <w:pPr>
      <w:pStyle w:val="Footer"/>
      <w:spacing w:before="0" w:after="0"/>
      <w:rPr>
        <w:rFonts w:ascii="Arial" w:hAnsi="Arial"/>
        <w:b/>
        <w:color w:val="3F3F3F"/>
      </w:rPr>
    </w:pPr>
    <w:bookmarkStart w:id="2" w:name="aliashNonProtectiveMarki1FooterFirstPage"/>
    <w:r>
      <w:rPr>
        <w:rFonts w:ascii="Arial" w:hAnsi="Arial"/>
        <w:b/>
        <w:color w:val="3F3F3F"/>
      </w:rPr>
      <w:t>Public</w:t>
    </w:r>
  </w:p>
  <w:bookmarkEnd w:id="2"/>
  <w:p w14:paraId="4C5B2887" w14:textId="77777777" w:rsidR="00A9652E" w:rsidRDefault="00A965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5079B" w14:textId="7FEC99DE" w:rsidR="00B734C0" w:rsidRDefault="008D736D" w:rsidP="00DD1B7F">
    <w:pPr>
      <w:pStyle w:val="DPCfooter"/>
      <w:rPr>
        <w:rFonts w:ascii="Arial" w:hAnsi="Arial" w:cs="Arial"/>
        <w:b/>
        <w:color w:val="3F3F3F"/>
        <w:sz w:val="20"/>
        <w:szCs w:val="20"/>
      </w:rPr>
    </w:pPr>
    <w:bookmarkStart w:id="11" w:name="aliashNonProtectiveMarking2FooterPrimary"/>
    <w:r>
      <w:rPr>
        <w:rFonts w:ascii="Arial" w:hAnsi="Arial" w:cs="Arial"/>
        <w:b/>
        <w:noProof/>
        <w:color w:val="3F3F3F"/>
        <w:sz w:val="20"/>
        <w:szCs w:val="20"/>
      </w:rPr>
      <mc:AlternateContent>
        <mc:Choice Requires="wps">
          <w:drawing>
            <wp:anchor distT="0" distB="0" distL="114300" distR="114300" simplePos="0" relativeHeight="251666432" behindDoc="0" locked="0" layoutInCell="0" allowOverlap="1" wp14:anchorId="32D7D9A1" wp14:editId="493A3D4B">
              <wp:simplePos x="0" y="0"/>
              <wp:positionH relativeFrom="page">
                <wp:posOffset>0</wp:posOffset>
              </wp:positionH>
              <wp:positionV relativeFrom="page">
                <wp:posOffset>10234930</wp:posOffset>
              </wp:positionV>
              <wp:extent cx="7560310" cy="266700"/>
              <wp:effectExtent l="0" t="0" r="0" b="0"/>
              <wp:wrapNone/>
              <wp:docPr id="11" name="MSIPCMfa294987b51e47d667d9519c"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5FDC40" w14:textId="7E1D195F" w:rsidR="008D736D" w:rsidRPr="008D736D" w:rsidRDefault="008D736D" w:rsidP="008D736D">
                          <w:pPr>
                            <w:spacing w:before="0" w:after="0"/>
                            <w:rPr>
                              <w:rFonts w:ascii="Calibri" w:hAnsi="Calibri" w:cs="Calibri"/>
                              <w:color w:val="000000"/>
                              <w:sz w:val="22"/>
                            </w:rPr>
                          </w:pPr>
                          <w:r w:rsidRPr="008D736D">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D7D9A1" id="_x0000_t202" coordsize="21600,21600" o:spt="202" path="m,l,21600r21600,l21600,xe">
              <v:stroke joinstyle="miter"/>
              <v:path gradientshapeok="t" o:connecttype="rect"/>
            </v:shapetype>
            <v:shape id="MSIPCMfa294987b51e47d667d9519c" o:spid="_x0000_s1028" type="#_x0000_t202" alt="{&quot;HashCode&quot;:-1267603503,&quot;Height&quot;:841.0,&quot;Width&quot;:595.0,&quot;Placement&quot;:&quot;Footer&quot;,&quot;Index&quot;:&quot;Primary&quot;,&quot;Section&quot;:2,&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FNuUntQIAAFAF&#10;AAAOAAAAAAAAAAAAAAAAAC4CAABkcnMvZTJvRG9jLnhtbFBLAQItABQABgAIAAAAIQBgEcYm3gAA&#10;AAsBAAAPAAAAAAAAAAAAAAAAAA8FAABkcnMvZG93bnJldi54bWxQSwUGAAAAAAQABADzAAAAGgYA&#10;AAAA&#10;" o:allowincell="f" filled="f" stroked="f" strokeweight=".5pt">
              <v:fill o:detectmouseclick="t"/>
              <v:textbox inset="20pt,0,,0">
                <w:txbxContent>
                  <w:p w14:paraId="335FDC40" w14:textId="7E1D195F" w:rsidR="008D736D" w:rsidRPr="008D736D" w:rsidRDefault="008D736D" w:rsidP="008D736D">
                    <w:pPr>
                      <w:spacing w:before="0" w:after="0"/>
                      <w:rPr>
                        <w:rFonts w:ascii="Calibri" w:hAnsi="Calibri" w:cs="Calibri"/>
                        <w:color w:val="000000"/>
                        <w:sz w:val="22"/>
                      </w:rPr>
                    </w:pPr>
                    <w:r w:rsidRPr="008D736D">
                      <w:rPr>
                        <w:rFonts w:ascii="Calibri" w:hAnsi="Calibri" w:cs="Calibri"/>
                        <w:color w:val="000000"/>
                        <w:sz w:val="22"/>
                      </w:rPr>
                      <w:t>OFFICIAL</w:t>
                    </w:r>
                  </w:p>
                </w:txbxContent>
              </v:textbox>
              <w10:wrap anchorx="page" anchory="page"/>
            </v:shape>
          </w:pict>
        </mc:Fallback>
      </mc:AlternateContent>
    </w:r>
    <w:r w:rsidR="00DD1B7F">
      <w:rPr>
        <w:rFonts w:ascii="Arial" w:hAnsi="Arial" w:cs="Arial"/>
        <w:b/>
        <w:color w:val="3F3F3F"/>
        <w:sz w:val="20"/>
        <w:szCs w:val="20"/>
      </w:rPr>
      <w:t>Public</w:t>
    </w:r>
  </w:p>
  <w:bookmarkEnd w:id="11"/>
  <w:p w14:paraId="1664D5B7" w14:textId="79442F72" w:rsidR="00A9652E" w:rsidRPr="00A00592" w:rsidRDefault="00D83691" w:rsidP="00B01E7E">
    <w:pPr>
      <w:pStyle w:val="DPCfooter"/>
      <w:rPr>
        <w:sz w:val="20"/>
        <w:szCs w:val="20"/>
      </w:rPr>
    </w:pPr>
    <w:r w:rsidRPr="00A00592">
      <w:rPr>
        <w:sz w:val="20"/>
        <w:szCs w:val="20"/>
      </w:rPr>
      <w:t>IM-STD-</w:t>
    </w:r>
    <w:r w:rsidR="00186B5A">
      <w:rPr>
        <w:sz w:val="20"/>
        <w:szCs w:val="20"/>
      </w:rPr>
      <w:t>06</w:t>
    </w:r>
    <w:r w:rsidR="00C87297" w:rsidRPr="00A00592">
      <w:rPr>
        <w:sz w:val="20"/>
        <w:szCs w:val="20"/>
      </w:rPr>
      <w:t xml:space="preserve"> </w:t>
    </w:r>
    <w:r w:rsidR="00186B5A" w:rsidRPr="00186B5A">
      <w:rPr>
        <w:sz w:val="20"/>
        <w:szCs w:val="20"/>
      </w:rPr>
      <w:t xml:space="preserve">Cabinet in Confidence </w:t>
    </w:r>
    <w:r w:rsidR="00186B5A">
      <w:rPr>
        <w:sz w:val="20"/>
        <w:szCs w:val="20"/>
      </w:rPr>
      <w:t>and</w:t>
    </w:r>
    <w:r w:rsidR="00186B5A" w:rsidRPr="00186B5A">
      <w:rPr>
        <w:sz w:val="20"/>
        <w:szCs w:val="20"/>
      </w:rPr>
      <w:t xml:space="preserve"> Caretaker Period Digital Information Management</w:t>
    </w:r>
    <w:r w:rsidR="00186B5A">
      <w:rPr>
        <w:sz w:val="20"/>
        <w:szCs w:val="20"/>
      </w:rPr>
      <w:t xml:space="preserve"> Standard</w:t>
    </w:r>
    <w:r w:rsidR="00A9652E" w:rsidRPr="00A00592">
      <w:rPr>
        <w:sz w:val="20"/>
        <w:szCs w:val="20"/>
      </w:rPr>
      <w:tab/>
    </w:r>
    <w:r w:rsidR="00A9652E" w:rsidRPr="00A00592">
      <w:rPr>
        <w:sz w:val="20"/>
        <w:szCs w:val="20"/>
      </w:rPr>
      <w:fldChar w:fldCharType="begin"/>
    </w:r>
    <w:r w:rsidR="00A9652E" w:rsidRPr="00A00592">
      <w:rPr>
        <w:sz w:val="20"/>
        <w:szCs w:val="20"/>
      </w:rPr>
      <w:instrText xml:space="preserve"> PAGE   \* MERGEFORMAT </w:instrText>
    </w:r>
    <w:r w:rsidR="00A9652E" w:rsidRPr="00A00592">
      <w:rPr>
        <w:sz w:val="20"/>
        <w:szCs w:val="20"/>
      </w:rPr>
      <w:fldChar w:fldCharType="separate"/>
    </w:r>
    <w:r w:rsidR="00652946">
      <w:rPr>
        <w:noProof/>
        <w:sz w:val="20"/>
        <w:szCs w:val="20"/>
      </w:rPr>
      <w:t>7</w:t>
    </w:r>
    <w:r w:rsidR="00A9652E" w:rsidRPr="00A0059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C5562" w14:textId="77777777" w:rsidR="00E5157D" w:rsidRDefault="00E5157D" w:rsidP="002862F1">
      <w:pPr>
        <w:spacing w:before="120"/>
      </w:pPr>
      <w:r>
        <w:separator/>
      </w:r>
    </w:p>
  </w:footnote>
  <w:footnote w:type="continuationSeparator" w:id="0">
    <w:p w14:paraId="5F9F547B" w14:textId="77777777" w:rsidR="00E5157D" w:rsidRDefault="00E5157D">
      <w:r>
        <w:continuationSeparator/>
      </w:r>
    </w:p>
  </w:footnote>
  <w:footnote w:id="1">
    <w:p w14:paraId="784AF924" w14:textId="047F82BE" w:rsidR="00186B5A" w:rsidRDefault="00186B5A">
      <w:pPr>
        <w:pStyle w:val="FootnoteText"/>
      </w:pPr>
      <w:r w:rsidRPr="00C53746">
        <w:rPr>
          <w:rStyle w:val="FootnoteReference"/>
        </w:rPr>
        <w:footnoteRef/>
      </w:r>
      <w:r w:rsidRPr="00C53746">
        <w:t xml:space="preserve"> </w:t>
      </w:r>
      <w:r w:rsidR="002235D6" w:rsidRPr="00C53746">
        <w:t>As directed by the Cabinet Office</w:t>
      </w:r>
      <w:r w:rsidRPr="00C53746">
        <w:t>.</w:t>
      </w:r>
    </w:p>
  </w:footnote>
  <w:footnote w:id="2">
    <w:p w14:paraId="664777C8" w14:textId="77777777" w:rsidR="00A51FF9" w:rsidRDefault="00A51FF9" w:rsidP="00A51FF9">
      <w:pPr>
        <w:pStyle w:val="FootnoteText"/>
      </w:pPr>
      <w:r>
        <w:rPr>
          <w:rStyle w:val="FootnoteReference"/>
        </w:rPr>
        <w:footnoteRef/>
      </w:r>
      <w:r>
        <w:t xml:space="preserve"> A VEO, or VERS Encapsulated Object, is a representation of a record that contains both record content and associated metadata. It is the format used for the long term preservation of records. Please see the </w:t>
      </w:r>
      <w:hyperlink r:id="rId1" w:history="1">
        <w:r w:rsidRPr="00D3661E">
          <w:rPr>
            <w:rStyle w:val="Hyperlink"/>
          </w:rPr>
          <w:t>Victorian Electronic Records Strategy</w:t>
        </w:r>
        <w:r>
          <w:rPr>
            <w:rStyle w:val="Hyperlink"/>
          </w:rPr>
          <w:t xml:space="preserve"> </w:t>
        </w:r>
        <w:r w:rsidRPr="00D3661E">
          <w:rPr>
            <w:rStyle w:val="Hyperlink"/>
          </w:rPr>
          <w:t>(VERS)</w:t>
        </w:r>
      </w:hyperlink>
      <w:r>
        <w:t xml:space="preserve"> for further information.</w:t>
      </w:r>
    </w:p>
  </w:footnote>
  <w:footnote w:id="3">
    <w:p w14:paraId="478403A7" w14:textId="77777777" w:rsidR="002C66F6" w:rsidRDefault="002C66F6" w:rsidP="002C66F6">
      <w:pPr>
        <w:pStyle w:val="FootnoteText"/>
      </w:pPr>
      <w:r>
        <w:rPr>
          <w:rStyle w:val="FootnoteReference"/>
        </w:rPr>
        <w:footnoteRef/>
      </w:r>
      <w:r>
        <w:t xml:space="preserve"> A document endorsed by Cabinet that allows for t</w:t>
      </w:r>
      <w:r w:rsidRPr="00CA4342">
        <w:t xml:space="preserve">he </w:t>
      </w:r>
      <w:r w:rsidRPr="00956882">
        <w:t xml:space="preserve">business of government </w:t>
      </w:r>
      <w:r>
        <w:t xml:space="preserve">to </w:t>
      </w:r>
      <w:r w:rsidRPr="00956882">
        <w:t>continue</w:t>
      </w:r>
      <w:r w:rsidRPr="00CA4342">
        <w:t xml:space="preserve"> and ordinary matters of administration to be addressed</w:t>
      </w:r>
      <w:r>
        <w:t xml:space="preserve"> in the lead up to an election. </w:t>
      </w:r>
    </w:p>
  </w:footnote>
  <w:footnote w:id="4">
    <w:p w14:paraId="2E8D0465" w14:textId="77777777" w:rsidR="002C66F6" w:rsidRDefault="002C66F6" w:rsidP="002C66F6">
      <w:pPr>
        <w:pStyle w:val="FootnoteText"/>
      </w:pPr>
      <w:r>
        <w:rPr>
          <w:rStyle w:val="FootnoteReference"/>
        </w:rPr>
        <w:footnoteRef/>
      </w:r>
      <w:r>
        <w:t xml:space="preserve"> The period between when the government is dissolved until the next ministry is appointed is known as the caretaker period.</w:t>
      </w:r>
    </w:p>
  </w:footnote>
  <w:footnote w:id="5">
    <w:p w14:paraId="72EE71A7" w14:textId="77777777" w:rsidR="002C66F6" w:rsidRDefault="002C66F6" w:rsidP="002C66F6">
      <w:pPr>
        <w:pStyle w:val="FootnoteText"/>
      </w:pPr>
      <w:r>
        <w:rPr>
          <w:rStyle w:val="FootnoteReference"/>
        </w:rPr>
        <w:footnoteRef/>
      </w:r>
      <w:r>
        <w:t xml:space="preserve"> The Cabinet Office, within the Department of Premier and Cabinet, facilitates executive government decision- making and during a caretaker period ensures compliance with the Caretaker Conventions regarding CIC material.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56F7D" w14:textId="77777777" w:rsidR="008D736D" w:rsidRDefault="008D73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7146A" w14:textId="77777777" w:rsidR="008D736D" w:rsidRDefault="008D73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14F61" w14:textId="77777777" w:rsidR="008D736D" w:rsidRDefault="008D73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9C07" w14:textId="20A9FCC9" w:rsidR="00A9652E" w:rsidRDefault="00A965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3BB0" w14:textId="345366F7" w:rsidR="00A9652E" w:rsidRDefault="00A9652E">
    <w:pPr>
      <w:pStyle w:val="Header"/>
    </w:pPr>
    <w:r>
      <w:rPr>
        <w:noProof/>
        <w:lang w:eastAsia="en-AU"/>
      </w:rPr>
      <w:drawing>
        <wp:anchor distT="0" distB="0" distL="114300" distR="114300" simplePos="0" relativeHeight="251663360" behindDoc="0" locked="1" layoutInCell="0" allowOverlap="1" wp14:anchorId="56C9B195" wp14:editId="12AE732E">
          <wp:simplePos x="0" y="0"/>
          <wp:positionH relativeFrom="page">
            <wp:posOffset>0</wp:posOffset>
          </wp:positionH>
          <wp:positionV relativeFrom="page">
            <wp:posOffset>0</wp:posOffset>
          </wp:positionV>
          <wp:extent cx="7560000" cy="359280"/>
          <wp:effectExtent l="0" t="0" r="0" b="317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11415" w14:textId="5DBC6CE2" w:rsidR="00A9652E" w:rsidRDefault="00A9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F80D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E3C62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5091A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245F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35AA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34F0F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6A550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28991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4289A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E4AE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B612FF"/>
    <w:multiLevelType w:val="hybridMultilevel"/>
    <w:tmpl w:val="0D7833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7C4C6D"/>
    <w:multiLevelType w:val="multilevel"/>
    <w:tmpl w:val="8A74EEEE"/>
    <w:lvl w:ilvl="0">
      <w:start w:val="1"/>
      <w:numFmt w:val="bullet"/>
      <w:pStyle w:val="Bulleted"/>
      <w:lvlText w:val=""/>
      <w:lvlJc w:val="left"/>
      <w:pPr>
        <w:tabs>
          <w:tab w:val="num" w:pos="720"/>
        </w:tabs>
        <w:ind w:left="720" w:hanging="363"/>
      </w:pPr>
      <w:rPr>
        <w:rFonts w:ascii="Symbol" w:hAnsi="Symbol" w:hint="default"/>
        <w:b/>
        <w:bCs/>
        <w:color w:val="005293"/>
        <w:sz w:val="20"/>
        <w:szCs w:val="20"/>
      </w:rPr>
    </w:lvl>
    <w:lvl w:ilvl="1">
      <w:start w:val="1"/>
      <w:numFmt w:val="bullet"/>
      <w:lvlText w:val="+"/>
      <w:lvlJc w:val="left"/>
      <w:pPr>
        <w:tabs>
          <w:tab w:val="num" w:pos="1440"/>
        </w:tabs>
        <w:ind w:left="1440" w:hanging="363"/>
      </w:pPr>
      <w:rPr>
        <w:rFonts w:ascii="Georgia" w:hAnsi="Georgia" w:hint="default"/>
        <w:color w:val="auto"/>
        <w:sz w:val="20"/>
        <w:szCs w:val="20"/>
      </w:rPr>
    </w:lvl>
    <w:lvl w:ilvl="2">
      <w:start w:val="1"/>
      <w:numFmt w:val="bullet"/>
      <w:lvlText w:val=""/>
      <w:lvlJc w:val="left"/>
      <w:pPr>
        <w:tabs>
          <w:tab w:val="num" w:pos="2160"/>
        </w:tabs>
        <w:ind w:left="2160" w:hanging="181"/>
      </w:pPr>
      <w:rPr>
        <w:rFonts w:ascii="Wingdings" w:hAnsi="Wingdings" w:hint="default"/>
        <w:sz w:val="20"/>
        <w:szCs w:val="20"/>
      </w:rPr>
    </w:lvl>
    <w:lvl w:ilvl="3">
      <w:start w:val="1"/>
      <w:numFmt w:val="bullet"/>
      <w:lvlText w:val="o"/>
      <w:lvlJc w:val="left"/>
      <w:pPr>
        <w:tabs>
          <w:tab w:val="num" w:pos="2880"/>
        </w:tabs>
        <w:ind w:left="2880" w:hanging="362"/>
      </w:pPr>
      <w:rPr>
        <w:rFonts w:ascii="Courier New" w:hAnsi="Courier New" w:hint="default"/>
        <w:sz w:val="16"/>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3C3E07"/>
    <w:multiLevelType w:val="hybridMultilevel"/>
    <w:tmpl w:val="AADAEF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A74C28"/>
    <w:multiLevelType w:val="hybridMultilevel"/>
    <w:tmpl w:val="D05CD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71F4B"/>
    <w:multiLevelType w:val="hybridMultilevel"/>
    <w:tmpl w:val="77E03D6C"/>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4C1EA3"/>
    <w:multiLevelType w:val="hybridMultilevel"/>
    <w:tmpl w:val="15908BAE"/>
    <w:lvl w:ilvl="0" w:tplc="0C09000F">
      <w:start w:val="1"/>
      <w:numFmt w:val="decimal"/>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C445DF"/>
    <w:multiLevelType w:val="hybridMultilevel"/>
    <w:tmpl w:val="68BC9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572E82"/>
    <w:multiLevelType w:val="hybridMultilevel"/>
    <w:tmpl w:val="4A3E9AA4"/>
    <w:lvl w:ilvl="0" w:tplc="423A3A0C">
      <w:start w:val="1"/>
      <w:numFmt w:val="decimal"/>
      <w:pStyle w:val="number111"/>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4367A1"/>
    <w:multiLevelType w:val="hybridMultilevel"/>
    <w:tmpl w:val="9E1C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E451C"/>
    <w:multiLevelType w:val="hybridMultilevel"/>
    <w:tmpl w:val="0E7E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0713B2"/>
    <w:multiLevelType w:val="hybridMultilevel"/>
    <w:tmpl w:val="A5C89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5874C8"/>
    <w:multiLevelType w:val="hybridMultilevel"/>
    <w:tmpl w:val="E6C001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CC639D4"/>
    <w:multiLevelType w:val="hybridMultilevel"/>
    <w:tmpl w:val="33860BF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0A0CA0"/>
    <w:multiLevelType w:val="hybridMultilevel"/>
    <w:tmpl w:val="1E003BDE"/>
    <w:lvl w:ilvl="0" w:tplc="0C090001">
      <w:start w:val="1"/>
      <w:numFmt w:val="bullet"/>
      <w:lvlText w:val=""/>
      <w:lvlJc w:val="left"/>
      <w:pPr>
        <w:ind w:left="720" w:hanging="360"/>
      </w:pPr>
      <w:rPr>
        <w:rFonts w:ascii="Symbol" w:hAnsi="Symbol" w:hint="default"/>
      </w:rPr>
    </w:lvl>
    <w:lvl w:ilvl="1" w:tplc="1FE85060">
      <w:numFmt w:val="bullet"/>
      <w:lvlText w:val="•"/>
      <w:lvlJc w:val="left"/>
      <w:pPr>
        <w:ind w:left="1440" w:hanging="360"/>
      </w:pPr>
      <w:rPr>
        <w:rFonts w:ascii="Arial" w:eastAsia="Times"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763E0632"/>
    <w:multiLevelType w:val="hybridMultilevel"/>
    <w:tmpl w:val="9CFE3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7BE0C67"/>
    <w:multiLevelType w:val="hybridMultilevel"/>
    <w:tmpl w:val="ECBA632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8" w15:restartNumberingAfterBreak="0">
    <w:nsid w:val="7BE12D9B"/>
    <w:multiLevelType w:val="hybridMultilevel"/>
    <w:tmpl w:val="BA806AB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1"/>
  </w:num>
  <w:num w:numId="3">
    <w:abstractNumId w:val="25"/>
  </w:num>
  <w:num w:numId="4">
    <w:abstractNumId w:val="21"/>
  </w:num>
  <w:num w:numId="5">
    <w:abstractNumId w:val="17"/>
  </w:num>
  <w:num w:numId="6">
    <w:abstractNumId w:val="11"/>
  </w:num>
  <w:num w:numId="7">
    <w:abstractNumId w:val="18"/>
  </w:num>
  <w:num w:numId="8">
    <w:abstractNumId w:val="20"/>
  </w:num>
  <w:num w:numId="9">
    <w:abstractNumId w:val="19"/>
  </w:num>
  <w:num w:numId="10">
    <w:abstractNumId w:val="26"/>
  </w:num>
  <w:num w:numId="11">
    <w:abstractNumId w:val="23"/>
  </w:num>
  <w:num w:numId="12">
    <w:abstractNumId w:val="28"/>
  </w:num>
  <w:num w:numId="13">
    <w:abstractNumId w:val="14"/>
  </w:num>
  <w:num w:numId="14">
    <w:abstractNumId w:val="16"/>
  </w:num>
  <w:num w:numId="15">
    <w:abstractNumId w:val="24"/>
  </w:num>
  <w:num w:numId="16">
    <w:abstractNumId w:val="13"/>
  </w:num>
  <w:num w:numId="17">
    <w:abstractNumId w:val="27"/>
  </w:num>
  <w:num w:numId="18">
    <w:abstractNumId w:val="12"/>
  </w:num>
  <w:num w:numId="19">
    <w:abstractNumId w:val="10"/>
  </w:num>
  <w:num w:numId="20">
    <w:abstractNumId w:val="22"/>
  </w:num>
  <w:num w:numId="21">
    <w:abstractNumId w:val="1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9A5"/>
    <w:rsid w:val="00001CF4"/>
    <w:rsid w:val="00001ECD"/>
    <w:rsid w:val="000072B6"/>
    <w:rsid w:val="0001021B"/>
    <w:rsid w:val="0001172D"/>
    <w:rsid w:val="00011D89"/>
    <w:rsid w:val="0001213A"/>
    <w:rsid w:val="000137AB"/>
    <w:rsid w:val="000140C3"/>
    <w:rsid w:val="000174A3"/>
    <w:rsid w:val="00023A9A"/>
    <w:rsid w:val="00024D89"/>
    <w:rsid w:val="0002578B"/>
    <w:rsid w:val="00025E00"/>
    <w:rsid w:val="00030E0C"/>
    <w:rsid w:val="00033AA3"/>
    <w:rsid w:val="00033C9F"/>
    <w:rsid w:val="00033D81"/>
    <w:rsid w:val="00036306"/>
    <w:rsid w:val="00036C4D"/>
    <w:rsid w:val="00036D88"/>
    <w:rsid w:val="00037D82"/>
    <w:rsid w:val="00041BF0"/>
    <w:rsid w:val="0004536B"/>
    <w:rsid w:val="00046B68"/>
    <w:rsid w:val="00050BCA"/>
    <w:rsid w:val="0005125C"/>
    <w:rsid w:val="000527DD"/>
    <w:rsid w:val="00052B09"/>
    <w:rsid w:val="000578B2"/>
    <w:rsid w:val="00060959"/>
    <w:rsid w:val="00061F55"/>
    <w:rsid w:val="00065526"/>
    <w:rsid w:val="00066D52"/>
    <w:rsid w:val="000735C0"/>
    <w:rsid w:val="00074219"/>
    <w:rsid w:val="00074ED5"/>
    <w:rsid w:val="000754E0"/>
    <w:rsid w:val="000804C3"/>
    <w:rsid w:val="000815CF"/>
    <w:rsid w:val="00081B0D"/>
    <w:rsid w:val="00087860"/>
    <w:rsid w:val="00090171"/>
    <w:rsid w:val="0009080D"/>
    <w:rsid w:val="00090E95"/>
    <w:rsid w:val="00095D00"/>
    <w:rsid w:val="00096ABE"/>
    <w:rsid w:val="00096CD1"/>
    <w:rsid w:val="000A012C"/>
    <w:rsid w:val="000A0EB9"/>
    <w:rsid w:val="000A186C"/>
    <w:rsid w:val="000A4434"/>
    <w:rsid w:val="000A63FE"/>
    <w:rsid w:val="000B21ED"/>
    <w:rsid w:val="000B3B7B"/>
    <w:rsid w:val="000B444E"/>
    <w:rsid w:val="000B543D"/>
    <w:rsid w:val="000B5BF7"/>
    <w:rsid w:val="000B6808"/>
    <w:rsid w:val="000B6BC8"/>
    <w:rsid w:val="000C2B25"/>
    <w:rsid w:val="000C42EA"/>
    <w:rsid w:val="000C4546"/>
    <w:rsid w:val="000C4E3A"/>
    <w:rsid w:val="000D08A2"/>
    <w:rsid w:val="000D1242"/>
    <w:rsid w:val="000D1CB7"/>
    <w:rsid w:val="000D2FF5"/>
    <w:rsid w:val="000D7DEE"/>
    <w:rsid w:val="000E3874"/>
    <w:rsid w:val="000E3CC7"/>
    <w:rsid w:val="000E5A80"/>
    <w:rsid w:val="000E5DAB"/>
    <w:rsid w:val="000E6BD4"/>
    <w:rsid w:val="000F1F1E"/>
    <w:rsid w:val="000F222A"/>
    <w:rsid w:val="000F2259"/>
    <w:rsid w:val="000F3DCE"/>
    <w:rsid w:val="000F5D4B"/>
    <w:rsid w:val="0010342F"/>
    <w:rsid w:val="0010392D"/>
    <w:rsid w:val="00103E86"/>
    <w:rsid w:val="00103F9B"/>
    <w:rsid w:val="00104FE3"/>
    <w:rsid w:val="001054B1"/>
    <w:rsid w:val="00110398"/>
    <w:rsid w:val="00117909"/>
    <w:rsid w:val="00120BD3"/>
    <w:rsid w:val="0012148F"/>
    <w:rsid w:val="001216CF"/>
    <w:rsid w:val="00122FEA"/>
    <w:rsid w:val="001232BD"/>
    <w:rsid w:val="00124ED5"/>
    <w:rsid w:val="00125CE7"/>
    <w:rsid w:val="0012741D"/>
    <w:rsid w:val="00131CD1"/>
    <w:rsid w:val="0013225C"/>
    <w:rsid w:val="00132722"/>
    <w:rsid w:val="00132D7F"/>
    <w:rsid w:val="0013798F"/>
    <w:rsid w:val="00140606"/>
    <w:rsid w:val="00140751"/>
    <w:rsid w:val="0014246A"/>
    <w:rsid w:val="0014467D"/>
    <w:rsid w:val="001447B3"/>
    <w:rsid w:val="001449E0"/>
    <w:rsid w:val="0014756B"/>
    <w:rsid w:val="00151AF1"/>
    <w:rsid w:val="00161939"/>
    <w:rsid w:val="00161AA0"/>
    <w:rsid w:val="00162093"/>
    <w:rsid w:val="00164CF0"/>
    <w:rsid w:val="00172059"/>
    <w:rsid w:val="001747D4"/>
    <w:rsid w:val="00175056"/>
    <w:rsid w:val="0017538B"/>
    <w:rsid w:val="001753D7"/>
    <w:rsid w:val="001755DF"/>
    <w:rsid w:val="001771DD"/>
    <w:rsid w:val="00177995"/>
    <w:rsid w:val="00177A8C"/>
    <w:rsid w:val="001828F5"/>
    <w:rsid w:val="00182B75"/>
    <w:rsid w:val="00186B33"/>
    <w:rsid w:val="00186B5A"/>
    <w:rsid w:val="00187C17"/>
    <w:rsid w:val="00191318"/>
    <w:rsid w:val="00192F9D"/>
    <w:rsid w:val="00196EB8"/>
    <w:rsid w:val="001979FF"/>
    <w:rsid w:val="00197B17"/>
    <w:rsid w:val="001A0E4A"/>
    <w:rsid w:val="001A3ACE"/>
    <w:rsid w:val="001A5D27"/>
    <w:rsid w:val="001B0485"/>
    <w:rsid w:val="001B1DEC"/>
    <w:rsid w:val="001B738E"/>
    <w:rsid w:val="001C1999"/>
    <w:rsid w:val="001C2A72"/>
    <w:rsid w:val="001D01D2"/>
    <w:rsid w:val="001D0B75"/>
    <w:rsid w:val="001D3C09"/>
    <w:rsid w:val="001D3DE8"/>
    <w:rsid w:val="001D44E8"/>
    <w:rsid w:val="001D4AC4"/>
    <w:rsid w:val="001D531A"/>
    <w:rsid w:val="001D60EC"/>
    <w:rsid w:val="001E077B"/>
    <w:rsid w:val="001E1BCB"/>
    <w:rsid w:val="001E247D"/>
    <w:rsid w:val="001E36D5"/>
    <w:rsid w:val="001E3870"/>
    <w:rsid w:val="001E44DF"/>
    <w:rsid w:val="001E68A5"/>
    <w:rsid w:val="001F1720"/>
    <w:rsid w:val="001F61D2"/>
    <w:rsid w:val="001F6E46"/>
    <w:rsid w:val="001F7C91"/>
    <w:rsid w:val="00200E7C"/>
    <w:rsid w:val="002017A7"/>
    <w:rsid w:val="00202850"/>
    <w:rsid w:val="00206463"/>
    <w:rsid w:val="00206F2F"/>
    <w:rsid w:val="0020761D"/>
    <w:rsid w:val="0021053D"/>
    <w:rsid w:val="00210A92"/>
    <w:rsid w:val="00214D82"/>
    <w:rsid w:val="00216C03"/>
    <w:rsid w:val="00220C04"/>
    <w:rsid w:val="002226C0"/>
    <w:rsid w:val="002235D6"/>
    <w:rsid w:val="00223646"/>
    <w:rsid w:val="00223FF8"/>
    <w:rsid w:val="00231B75"/>
    <w:rsid w:val="002333F5"/>
    <w:rsid w:val="00237C67"/>
    <w:rsid w:val="00242370"/>
    <w:rsid w:val="00244476"/>
    <w:rsid w:val="00244C90"/>
    <w:rsid w:val="00246C5E"/>
    <w:rsid w:val="0024732D"/>
    <w:rsid w:val="00251343"/>
    <w:rsid w:val="00253641"/>
    <w:rsid w:val="00254F7A"/>
    <w:rsid w:val="00260AFA"/>
    <w:rsid w:val="00261057"/>
    <w:rsid w:val="002620BC"/>
    <w:rsid w:val="00263767"/>
    <w:rsid w:val="00263A90"/>
    <w:rsid w:val="0026408B"/>
    <w:rsid w:val="00264D02"/>
    <w:rsid w:val="00266346"/>
    <w:rsid w:val="00267C3E"/>
    <w:rsid w:val="002709BB"/>
    <w:rsid w:val="00275E58"/>
    <w:rsid w:val="00276AE1"/>
    <w:rsid w:val="002802E3"/>
    <w:rsid w:val="0028213D"/>
    <w:rsid w:val="002862F1"/>
    <w:rsid w:val="00290F7E"/>
    <w:rsid w:val="00291373"/>
    <w:rsid w:val="0029597D"/>
    <w:rsid w:val="002962C3"/>
    <w:rsid w:val="002977CB"/>
    <w:rsid w:val="002A38A0"/>
    <w:rsid w:val="002A483C"/>
    <w:rsid w:val="002A791C"/>
    <w:rsid w:val="002B1729"/>
    <w:rsid w:val="002B1F9B"/>
    <w:rsid w:val="002B3842"/>
    <w:rsid w:val="002B43E3"/>
    <w:rsid w:val="002B4DD4"/>
    <w:rsid w:val="002B5277"/>
    <w:rsid w:val="002B664C"/>
    <w:rsid w:val="002B77C1"/>
    <w:rsid w:val="002C1DF6"/>
    <w:rsid w:val="002C2728"/>
    <w:rsid w:val="002C33B6"/>
    <w:rsid w:val="002C4289"/>
    <w:rsid w:val="002C50FB"/>
    <w:rsid w:val="002C5D22"/>
    <w:rsid w:val="002C66F6"/>
    <w:rsid w:val="002C6DC3"/>
    <w:rsid w:val="002D6CAD"/>
    <w:rsid w:val="002D6DB4"/>
    <w:rsid w:val="002D7476"/>
    <w:rsid w:val="002D7A35"/>
    <w:rsid w:val="002E01D0"/>
    <w:rsid w:val="002E0C4D"/>
    <w:rsid w:val="002E161D"/>
    <w:rsid w:val="002E2593"/>
    <w:rsid w:val="002E307F"/>
    <w:rsid w:val="002E5F14"/>
    <w:rsid w:val="002E61F6"/>
    <w:rsid w:val="002E6C95"/>
    <w:rsid w:val="002E75FE"/>
    <w:rsid w:val="002E7C36"/>
    <w:rsid w:val="002F2740"/>
    <w:rsid w:val="002F32D0"/>
    <w:rsid w:val="002F3C96"/>
    <w:rsid w:val="002F5790"/>
    <w:rsid w:val="002F5F31"/>
    <w:rsid w:val="002F6FD9"/>
    <w:rsid w:val="002F7F3F"/>
    <w:rsid w:val="0030198F"/>
    <w:rsid w:val="00302216"/>
    <w:rsid w:val="00303E53"/>
    <w:rsid w:val="00306E5F"/>
    <w:rsid w:val="00307E14"/>
    <w:rsid w:val="00314054"/>
    <w:rsid w:val="0031510A"/>
    <w:rsid w:val="00315B3E"/>
    <w:rsid w:val="00316F27"/>
    <w:rsid w:val="00323406"/>
    <w:rsid w:val="00323882"/>
    <w:rsid w:val="00324BF9"/>
    <w:rsid w:val="00326A66"/>
    <w:rsid w:val="00327870"/>
    <w:rsid w:val="0033259D"/>
    <w:rsid w:val="00336814"/>
    <w:rsid w:val="003406C6"/>
    <w:rsid w:val="00340777"/>
    <w:rsid w:val="003418CC"/>
    <w:rsid w:val="00342D1A"/>
    <w:rsid w:val="00344B64"/>
    <w:rsid w:val="003452D9"/>
    <w:rsid w:val="003459BD"/>
    <w:rsid w:val="00345C1A"/>
    <w:rsid w:val="00345EBB"/>
    <w:rsid w:val="00346EF9"/>
    <w:rsid w:val="003506E1"/>
    <w:rsid w:val="00350D38"/>
    <w:rsid w:val="00351DC8"/>
    <w:rsid w:val="00353B7E"/>
    <w:rsid w:val="003556D8"/>
    <w:rsid w:val="0035616F"/>
    <w:rsid w:val="00357C9E"/>
    <w:rsid w:val="00373FEB"/>
    <w:rsid w:val="003744CF"/>
    <w:rsid w:val="00374717"/>
    <w:rsid w:val="0037635E"/>
    <w:rsid w:val="0037676C"/>
    <w:rsid w:val="003767B2"/>
    <w:rsid w:val="00381450"/>
    <w:rsid w:val="003829E5"/>
    <w:rsid w:val="00382DEA"/>
    <w:rsid w:val="003956CC"/>
    <w:rsid w:val="00395C9A"/>
    <w:rsid w:val="00396166"/>
    <w:rsid w:val="00397454"/>
    <w:rsid w:val="003A02BD"/>
    <w:rsid w:val="003A4290"/>
    <w:rsid w:val="003A4ECF"/>
    <w:rsid w:val="003A55BC"/>
    <w:rsid w:val="003A6681"/>
    <w:rsid w:val="003A6B67"/>
    <w:rsid w:val="003B033C"/>
    <w:rsid w:val="003B15E6"/>
    <w:rsid w:val="003B4E56"/>
    <w:rsid w:val="003B6ECA"/>
    <w:rsid w:val="003C03C0"/>
    <w:rsid w:val="003C2045"/>
    <w:rsid w:val="003C2E6A"/>
    <w:rsid w:val="003C3E76"/>
    <w:rsid w:val="003C43A1"/>
    <w:rsid w:val="003C55F4"/>
    <w:rsid w:val="003C7A3F"/>
    <w:rsid w:val="003D3E8F"/>
    <w:rsid w:val="003D4435"/>
    <w:rsid w:val="003D6475"/>
    <w:rsid w:val="003D6D19"/>
    <w:rsid w:val="003E08F4"/>
    <w:rsid w:val="003E3550"/>
    <w:rsid w:val="003E375C"/>
    <w:rsid w:val="003E6FA6"/>
    <w:rsid w:val="003F0445"/>
    <w:rsid w:val="003F0CF0"/>
    <w:rsid w:val="003F3289"/>
    <w:rsid w:val="004005B9"/>
    <w:rsid w:val="00401FCF"/>
    <w:rsid w:val="00402CA0"/>
    <w:rsid w:val="00403DDF"/>
    <w:rsid w:val="00410AF8"/>
    <w:rsid w:val="004148F9"/>
    <w:rsid w:val="004207BA"/>
    <w:rsid w:val="0042084E"/>
    <w:rsid w:val="00420BF2"/>
    <w:rsid w:val="00424D65"/>
    <w:rsid w:val="00426715"/>
    <w:rsid w:val="00427C8C"/>
    <w:rsid w:val="004315D9"/>
    <w:rsid w:val="00435D7D"/>
    <w:rsid w:val="0043678D"/>
    <w:rsid w:val="00436F62"/>
    <w:rsid w:val="00437BB1"/>
    <w:rsid w:val="00437D59"/>
    <w:rsid w:val="00442C6C"/>
    <w:rsid w:val="00443CBE"/>
    <w:rsid w:val="004441BC"/>
    <w:rsid w:val="004450DF"/>
    <w:rsid w:val="00446874"/>
    <w:rsid w:val="00450D72"/>
    <w:rsid w:val="00451575"/>
    <w:rsid w:val="0045230A"/>
    <w:rsid w:val="00454CCA"/>
    <w:rsid w:val="00455C95"/>
    <w:rsid w:val="00457337"/>
    <w:rsid w:val="0046021C"/>
    <w:rsid w:val="0047156E"/>
    <w:rsid w:val="0047372D"/>
    <w:rsid w:val="004743DD"/>
    <w:rsid w:val="00474CEA"/>
    <w:rsid w:val="00476628"/>
    <w:rsid w:val="0047776A"/>
    <w:rsid w:val="00480207"/>
    <w:rsid w:val="00483573"/>
    <w:rsid w:val="00483968"/>
    <w:rsid w:val="00484F86"/>
    <w:rsid w:val="00486A33"/>
    <w:rsid w:val="00490746"/>
    <w:rsid w:val="00490852"/>
    <w:rsid w:val="004909D3"/>
    <w:rsid w:val="004946F4"/>
    <w:rsid w:val="0049487E"/>
    <w:rsid w:val="0049575C"/>
    <w:rsid w:val="004A3CF8"/>
    <w:rsid w:val="004A3E81"/>
    <w:rsid w:val="004A55EE"/>
    <w:rsid w:val="004A5C62"/>
    <w:rsid w:val="004A707D"/>
    <w:rsid w:val="004C069A"/>
    <w:rsid w:val="004C16CB"/>
    <w:rsid w:val="004C531A"/>
    <w:rsid w:val="004C6EEE"/>
    <w:rsid w:val="004C702B"/>
    <w:rsid w:val="004D016B"/>
    <w:rsid w:val="004D1B22"/>
    <w:rsid w:val="004D36F2"/>
    <w:rsid w:val="004D378B"/>
    <w:rsid w:val="004D479D"/>
    <w:rsid w:val="004D47D6"/>
    <w:rsid w:val="004D5F68"/>
    <w:rsid w:val="004D7D31"/>
    <w:rsid w:val="004E05AE"/>
    <w:rsid w:val="004E24B8"/>
    <w:rsid w:val="004E4649"/>
    <w:rsid w:val="004E5C2B"/>
    <w:rsid w:val="004F00DD"/>
    <w:rsid w:val="004F1947"/>
    <w:rsid w:val="004F1E33"/>
    <w:rsid w:val="004F2133"/>
    <w:rsid w:val="004F55F1"/>
    <w:rsid w:val="004F5B1C"/>
    <w:rsid w:val="004F6936"/>
    <w:rsid w:val="0050058A"/>
    <w:rsid w:val="00500978"/>
    <w:rsid w:val="00501AF0"/>
    <w:rsid w:val="00503AA4"/>
    <w:rsid w:val="00503DC6"/>
    <w:rsid w:val="00504B19"/>
    <w:rsid w:val="005061AB"/>
    <w:rsid w:val="00506F5D"/>
    <w:rsid w:val="005126D0"/>
    <w:rsid w:val="00512B19"/>
    <w:rsid w:val="00515C75"/>
    <w:rsid w:val="00520AB8"/>
    <w:rsid w:val="005211A1"/>
    <w:rsid w:val="00536499"/>
    <w:rsid w:val="005364BC"/>
    <w:rsid w:val="0053684A"/>
    <w:rsid w:val="00541E99"/>
    <w:rsid w:val="00543903"/>
    <w:rsid w:val="00546BD0"/>
    <w:rsid w:val="00546E29"/>
    <w:rsid w:val="00547A95"/>
    <w:rsid w:val="005514C5"/>
    <w:rsid w:val="0055241E"/>
    <w:rsid w:val="005545A1"/>
    <w:rsid w:val="00555B7E"/>
    <w:rsid w:val="0056238F"/>
    <w:rsid w:val="00565D0D"/>
    <w:rsid w:val="0057171F"/>
    <w:rsid w:val="00572031"/>
    <w:rsid w:val="00575249"/>
    <w:rsid w:val="005758D5"/>
    <w:rsid w:val="00576196"/>
    <w:rsid w:val="00576E84"/>
    <w:rsid w:val="00581CF6"/>
    <w:rsid w:val="0058757E"/>
    <w:rsid w:val="005917A3"/>
    <w:rsid w:val="00593D51"/>
    <w:rsid w:val="00596A4B"/>
    <w:rsid w:val="00597507"/>
    <w:rsid w:val="005A04EF"/>
    <w:rsid w:val="005A7647"/>
    <w:rsid w:val="005B024C"/>
    <w:rsid w:val="005B21B6"/>
    <w:rsid w:val="005B2F74"/>
    <w:rsid w:val="005B45D0"/>
    <w:rsid w:val="005B7A63"/>
    <w:rsid w:val="005C2773"/>
    <w:rsid w:val="005C41F1"/>
    <w:rsid w:val="005C446B"/>
    <w:rsid w:val="005C49DA"/>
    <w:rsid w:val="005C50F3"/>
    <w:rsid w:val="005C5D91"/>
    <w:rsid w:val="005C646C"/>
    <w:rsid w:val="005D07B8"/>
    <w:rsid w:val="005D6597"/>
    <w:rsid w:val="005D67F7"/>
    <w:rsid w:val="005E14E7"/>
    <w:rsid w:val="005E447E"/>
    <w:rsid w:val="005E6957"/>
    <w:rsid w:val="005E6B3F"/>
    <w:rsid w:val="005F0775"/>
    <w:rsid w:val="005F08A2"/>
    <w:rsid w:val="005F0CF5"/>
    <w:rsid w:val="005F21EB"/>
    <w:rsid w:val="005F77A5"/>
    <w:rsid w:val="00601C4F"/>
    <w:rsid w:val="00605908"/>
    <w:rsid w:val="00610D7C"/>
    <w:rsid w:val="00611EEB"/>
    <w:rsid w:val="00613157"/>
    <w:rsid w:val="00613414"/>
    <w:rsid w:val="00614968"/>
    <w:rsid w:val="0062408D"/>
    <w:rsid w:val="00624B1B"/>
    <w:rsid w:val="00627DA7"/>
    <w:rsid w:val="006358B4"/>
    <w:rsid w:val="006371A6"/>
    <w:rsid w:val="00637F21"/>
    <w:rsid w:val="006419AA"/>
    <w:rsid w:val="006424E1"/>
    <w:rsid w:val="00642CBD"/>
    <w:rsid w:val="00643E7B"/>
    <w:rsid w:val="00644B1D"/>
    <w:rsid w:val="00644B7E"/>
    <w:rsid w:val="006453DE"/>
    <w:rsid w:val="00646A68"/>
    <w:rsid w:val="0065092E"/>
    <w:rsid w:val="00652946"/>
    <w:rsid w:val="006544A7"/>
    <w:rsid w:val="0065517A"/>
    <w:rsid w:val="006557A7"/>
    <w:rsid w:val="00655883"/>
    <w:rsid w:val="00656290"/>
    <w:rsid w:val="00657303"/>
    <w:rsid w:val="006621D7"/>
    <w:rsid w:val="0066302A"/>
    <w:rsid w:val="006630CB"/>
    <w:rsid w:val="00667E00"/>
    <w:rsid w:val="00670597"/>
    <w:rsid w:val="00673388"/>
    <w:rsid w:val="00673856"/>
    <w:rsid w:val="00673A34"/>
    <w:rsid w:val="006768DF"/>
    <w:rsid w:val="00677574"/>
    <w:rsid w:val="00681A39"/>
    <w:rsid w:val="0068454C"/>
    <w:rsid w:val="00690763"/>
    <w:rsid w:val="00691B62"/>
    <w:rsid w:val="00693AD9"/>
    <w:rsid w:val="006958C2"/>
    <w:rsid w:val="006A125F"/>
    <w:rsid w:val="006A14CC"/>
    <w:rsid w:val="006A18C2"/>
    <w:rsid w:val="006A2472"/>
    <w:rsid w:val="006A5024"/>
    <w:rsid w:val="006A7F3B"/>
    <w:rsid w:val="006A7FE0"/>
    <w:rsid w:val="006B077C"/>
    <w:rsid w:val="006B193D"/>
    <w:rsid w:val="006B1C74"/>
    <w:rsid w:val="006B54FD"/>
    <w:rsid w:val="006C3003"/>
    <w:rsid w:val="006C6C32"/>
    <w:rsid w:val="006D217E"/>
    <w:rsid w:val="006D2A3F"/>
    <w:rsid w:val="006D7964"/>
    <w:rsid w:val="006E138B"/>
    <w:rsid w:val="006E2DB3"/>
    <w:rsid w:val="006F1FDC"/>
    <w:rsid w:val="006F36B5"/>
    <w:rsid w:val="006F4259"/>
    <w:rsid w:val="006F5F8E"/>
    <w:rsid w:val="006F643F"/>
    <w:rsid w:val="00700980"/>
    <w:rsid w:val="007013EF"/>
    <w:rsid w:val="007020DF"/>
    <w:rsid w:val="007023E0"/>
    <w:rsid w:val="007027D8"/>
    <w:rsid w:val="00702B10"/>
    <w:rsid w:val="00703A07"/>
    <w:rsid w:val="00705C07"/>
    <w:rsid w:val="00710D9E"/>
    <w:rsid w:val="00715532"/>
    <w:rsid w:val="00716339"/>
    <w:rsid w:val="00720253"/>
    <w:rsid w:val="007216AA"/>
    <w:rsid w:val="00721AB5"/>
    <w:rsid w:val="00721DEF"/>
    <w:rsid w:val="00721E2D"/>
    <w:rsid w:val="007222EE"/>
    <w:rsid w:val="00722719"/>
    <w:rsid w:val="007228E1"/>
    <w:rsid w:val="007240CB"/>
    <w:rsid w:val="00724A43"/>
    <w:rsid w:val="00724A9D"/>
    <w:rsid w:val="0072703B"/>
    <w:rsid w:val="00731906"/>
    <w:rsid w:val="007346E4"/>
    <w:rsid w:val="007349FE"/>
    <w:rsid w:val="00734B1C"/>
    <w:rsid w:val="00735D59"/>
    <w:rsid w:val="00737491"/>
    <w:rsid w:val="00740F22"/>
    <w:rsid w:val="00741F1A"/>
    <w:rsid w:val="00741FE7"/>
    <w:rsid w:val="0074431B"/>
    <w:rsid w:val="007450F8"/>
    <w:rsid w:val="0074696E"/>
    <w:rsid w:val="00750135"/>
    <w:rsid w:val="00751CD7"/>
    <w:rsid w:val="0075285D"/>
    <w:rsid w:val="00754E36"/>
    <w:rsid w:val="00755F52"/>
    <w:rsid w:val="007569DB"/>
    <w:rsid w:val="00756C5E"/>
    <w:rsid w:val="00761875"/>
    <w:rsid w:val="00763139"/>
    <w:rsid w:val="00763BEE"/>
    <w:rsid w:val="0076737C"/>
    <w:rsid w:val="007673A4"/>
    <w:rsid w:val="00770148"/>
    <w:rsid w:val="007709D8"/>
    <w:rsid w:val="00772D5E"/>
    <w:rsid w:val="00776928"/>
    <w:rsid w:val="00782F2C"/>
    <w:rsid w:val="007838D9"/>
    <w:rsid w:val="00786F16"/>
    <w:rsid w:val="00796E20"/>
    <w:rsid w:val="00797C32"/>
    <w:rsid w:val="00797FA8"/>
    <w:rsid w:val="007A57F6"/>
    <w:rsid w:val="007B0914"/>
    <w:rsid w:val="007B0BA9"/>
    <w:rsid w:val="007B1374"/>
    <w:rsid w:val="007B589F"/>
    <w:rsid w:val="007B6186"/>
    <w:rsid w:val="007C3B7D"/>
    <w:rsid w:val="007C6D20"/>
    <w:rsid w:val="007C72A0"/>
    <w:rsid w:val="007C7301"/>
    <w:rsid w:val="007C7859"/>
    <w:rsid w:val="007D0A10"/>
    <w:rsid w:val="007D0D39"/>
    <w:rsid w:val="007D2BDE"/>
    <w:rsid w:val="007D2FB6"/>
    <w:rsid w:val="007D32AC"/>
    <w:rsid w:val="007D3EA2"/>
    <w:rsid w:val="007D4D5A"/>
    <w:rsid w:val="007D57A8"/>
    <w:rsid w:val="007D77F8"/>
    <w:rsid w:val="007E03AC"/>
    <w:rsid w:val="007E0DE2"/>
    <w:rsid w:val="007E228C"/>
    <w:rsid w:val="007E5373"/>
    <w:rsid w:val="007E6938"/>
    <w:rsid w:val="007E705C"/>
    <w:rsid w:val="007F190C"/>
    <w:rsid w:val="007F31B6"/>
    <w:rsid w:val="007F5319"/>
    <w:rsid w:val="007F546C"/>
    <w:rsid w:val="007F665E"/>
    <w:rsid w:val="00800412"/>
    <w:rsid w:val="00801B26"/>
    <w:rsid w:val="00802B2B"/>
    <w:rsid w:val="00803284"/>
    <w:rsid w:val="00804279"/>
    <w:rsid w:val="0080587B"/>
    <w:rsid w:val="00805A1A"/>
    <w:rsid w:val="00806468"/>
    <w:rsid w:val="00807D44"/>
    <w:rsid w:val="008118D6"/>
    <w:rsid w:val="00813027"/>
    <w:rsid w:val="00815712"/>
    <w:rsid w:val="00816613"/>
    <w:rsid w:val="00816735"/>
    <w:rsid w:val="00820141"/>
    <w:rsid w:val="00820E0C"/>
    <w:rsid w:val="00821D65"/>
    <w:rsid w:val="008225FD"/>
    <w:rsid w:val="008260DA"/>
    <w:rsid w:val="00827793"/>
    <w:rsid w:val="00835AEC"/>
    <w:rsid w:val="00836874"/>
    <w:rsid w:val="008423E0"/>
    <w:rsid w:val="0084264D"/>
    <w:rsid w:val="008428FC"/>
    <w:rsid w:val="00847629"/>
    <w:rsid w:val="00850D72"/>
    <w:rsid w:val="008516F2"/>
    <w:rsid w:val="00852EE6"/>
    <w:rsid w:val="00853CA9"/>
    <w:rsid w:val="00853EE4"/>
    <w:rsid w:val="00855535"/>
    <w:rsid w:val="00860662"/>
    <w:rsid w:val="008633F0"/>
    <w:rsid w:val="00866E64"/>
    <w:rsid w:val="00867D9D"/>
    <w:rsid w:val="00872E0A"/>
    <w:rsid w:val="00873B22"/>
    <w:rsid w:val="00874F10"/>
    <w:rsid w:val="00875285"/>
    <w:rsid w:val="00875575"/>
    <w:rsid w:val="008770B0"/>
    <w:rsid w:val="00884B62"/>
    <w:rsid w:val="0088529C"/>
    <w:rsid w:val="00892553"/>
    <w:rsid w:val="0089270A"/>
    <w:rsid w:val="008932BF"/>
    <w:rsid w:val="00893AF6"/>
    <w:rsid w:val="00894BC4"/>
    <w:rsid w:val="00896332"/>
    <w:rsid w:val="008A07A8"/>
    <w:rsid w:val="008A1B87"/>
    <w:rsid w:val="008A6BAC"/>
    <w:rsid w:val="008B1D3C"/>
    <w:rsid w:val="008B2EE4"/>
    <w:rsid w:val="008B35F7"/>
    <w:rsid w:val="008B42A8"/>
    <w:rsid w:val="008B4D3D"/>
    <w:rsid w:val="008B57C7"/>
    <w:rsid w:val="008B706D"/>
    <w:rsid w:val="008C151C"/>
    <w:rsid w:val="008C1A31"/>
    <w:rsid w:val="008C2B66"/>
    <w:rsid w:val="008C2F92"/>
    <w:rsid w:val="008C388F"/>
    <w:rsid w:val="008C3D20"/>
    <w:rsid w:val="008C748D"/>
    <w:rsid w:val="008D4236"/>
    <w:rsid w:val="008D462F"/>
    <w:rsid w:val="008D6BDE"/>
    <w:rsid w:val="008D736D"/>
    <w:rsid w:val="008E1E44"/>
    <w:rsid w:val="008E4376"/>
    <w:rsid w:val="008E72EC"/>
    <w:rsid w:val="008F2F5F"/>
    <w:rsid w:val="008F5400"/>
    <w:rsid w:val="008F765E"/>
    <w:rsid w:val="00900719"/>
    <w:rsid w:val="0090206E"/>
    <w:rsid w:val="00902852"/>
    <w:rsid w:val="00905E08"/>
    <w:rsid w:val="00906490"/>
    <w:rsid w:val="009065F4"/>
    <w:rsid w:val="00906614"/>
    <w:rsid w:val="009066F5"/>
    <w:rsid w:val="00910101"/>
    <w:rsid w:val="009104C8"/>
    <w:rsid w:val="009111B2"/>
    <w:rsid w:val="00913E8F"/>
    <w:rsid w:val="00913EA1"/>
    <w:rsid w:val="00917443"/>
    <w:rsid w:val="0092146F"/>
    <w:rsid w:val="00924AE1"/>
    <w:rsid w:val="009269B1"/>
    <w:rsid w:val="0093089F"/>
    <w:rsid w:val="00931AF3"/>
    <w:rsid w:val="00931FB3"/>
    <w:rsid w:val="00937BD9"/>
    <w:rsid w:val="00937E95"/>
    <w:rsid w:val="0094234E"/>
    <w:rsid w:val="00947FAA"/>
    <w:rsid w:val="009502F8"/>
    <w:rsid w:val="00950E2C"/>
    <w:rsid w:val="00951D50"/>
    <w:rsid w:val="009525EB"/>
    <w:rsid w:val="00952B0C"/>
    <w:rsid w:val="00961400"/>
    <w:rsid w:val="00962227"/>
    <w:rsid w:val="00963646"/>
    <w:rsid w:val="00963C1A"/>
    <w:rsid w:val="00966602"/>
    <w:rsid w:val="0097122E"/>
    <w:rsid w:val="009747A0"/>
    <w:rsid w:val="00976285"/>
    <w:rsid w:val="00976CCC"/>
    <w:rsid w:val="0097785B"/>
    <w:rsid w:val="00980836"/>
    <w:rsid w:val="009817CA"/>
    <w:rsid w:val="009843C9"/>
    <w:rsid w:val="009853E1"/>
    <w:rsid w:val="00986ABA"/>
    <w:rsid w:val="00986E6B"/>
    <w:rsid w:val="0099094C"/>
    <w:rsid w:val="0099111B"/>
    <w:rsid w:val="0099137C"/>
    <w:rsid w:val="00991769"/>
    <w:rsid w:val="009938C1"/>
    <w:rsid w:val="00994386"/>
    <w:rsid w:val="009963FB"/>
    <w:rsid w:val="00996541"/>
    <w:rsid w:val="009A10CA"/>
    <w:rsid w:val="009A17D0"/>
    <w:rsid w:val="009A279E"/>
    <w:rsid w:val="009A3DD8"/>
    <w:rsid w:val="009A5F7B"/>
    <w:rsid w:val="009B01BE"/>
    <w:rsid w:val="009B050D"/>
    <w:rsid w:val="009B0A6F"/>
    <w:rsid w:val="009B1A15"/>
    <w:rsid w:val="009B4852"/>
    <w:rsid w:val="009B59E9"/>
    <w:rsid w:val="009C055E"/>
    <w:rsid w:val="009C2E93"/>
    <w:rsid w:val="009C3FA8"/>
    <w:rsid w:val="009C5E88"/>
    <w:rsid w:val="009C7A7E"/>
    <w:rsid w:val="009D02E8"/>
    <w:rsid w:val="009D1DD5"/>
    <w:rsid w:val="009D4111"/>
    <w:rsid w:val="009D51D0"/>
    <w:rsid w:val="009D70A4"/>
    <w:rsid w:val="009E08D1"/>
    <w:rsid w:val="009E1B95"/>
    <w:rsid w:val="009E33EA"/>
    <w:rsid w:val="009E3978"/>
    <w:rsid w:val="009E496F"/>
    <w:rsid w:val="009E4B0D"/>
    <w:rsid w:val="009E4E92"/>
    <w:rsid w:val="009E6FE6"/>
    <w:rsid w:val="009E710E"/>
    <w:rsid w:val="009E7F92"/>
    <w:rsid w:val="009F02A3"/>
    <w:rsid w:val="009F057B"/>
    <w:rsid w:val="009F29C6"/>
    <w:rsid w:val="009F2F27"/>
    <w:rsid w:val="009F6BCB"/>
    <w:rsid w:val="009F7B78"/>
    <w:rsid w:val="009F7D35"/>
    <w:rsid w:val="00A0057A"/>
    <w:rsid w:val="00A00592"/>
    <w:rsid w:val="00A01B21"/>
    <w:rsid w:val="00A06B27"/>
    <w:rsid w:val="00A10D13"/>
    <w:rsid w:val="00A113E3"/>
    <w:rsid w:val="00A11421"/>
    <w:rsid w:val="00A11C47"/>
    <w:rsid w:val="00A14B60"/>
    <w:rsid w:val="00A157B1"/>
    <w:rsid w:val="00A21D9D"/>
    <w:rsid w:val="00A22229"/>
    <w:rsid w:val="00A34DFE"/>
    <w:rsid w:val="00A43220"/>
    <w:rsid w:val="00A4368A"/>
    <w:rsid w:val="00A44882"/>
    <w:rsid w:val="00A46F70"/>
    <w:rsid w:val="00A479F6"/>
    <w:rsid w:val="00A47C48"/>
    <w:rsid w:val="00A51FF9"/>
    <w:rsid w:val="00A52E5D"/>
    <w:rsid w:val="00A54715"/>
    <w:rsid w:val="00A55F94"/>
    <w:rsid w:val="00A56F65"/>
    <w:rsid w:val="00A6061C"/>
    <w:rsid w:val="00A62D44"/>
    <w:rsid w:val="00A65FEE"/>
    <w:rsid w:val="00A660D4"/>
    <w:rsid w:val="00A67419"/>
    <w:rsid w:val="00A70612"/>
    <w:rsid w:val="00A7161C"/>
    <w:rsid w:val="00A723DC"/>
    <w:rsid w:val="00A77AA3"/>
    <w:rsid w:val="00A8236E"/>
    <w:rsid w:val="00A82576"/>
    <w:rsid w:val="00A826A6"/>
    <w:rsid w:val="00A8445C"/>
    <w:rsid w:val="00A8448B"/>
    <w:rsid w:val="00A872E5"/>
    <w:rsid w:val="00A87A48"/>
    <w:rsid w:val="00A91448"/>
    <w:rsid w:val="00A92F85"/>
    <w:rsid w:val="00A945B4"/>
    <w:rsid w:val="00A95E3B"/>
    <w:rsid w:val="00A96067"/>
    <w:rsid w:val="00A9652E"/>
    <w:rsid w:val="00A96E65"/>
    <w:rsid w:val="00A97C72"/>
    <w:rsid w:val="00AA63D4"/>
    <w:rsid w:val="00AA66FF"/>
    <w:rsid w:val="00AB06E8"/>
    <w:rsid w:val="00AB1CD3"/>
    <w:rsid w:val="00AB2FA1"/>
    <w:rsid w:val="00AB352F"/>
    <w:rsid w:val="00AB5739"/>
    <w:rsid w:val="00AC0781"/>
    <w:rsid w:val="00AC274B"/>
    <w:rsid w:val="00AC321B"/>
    <w:rsid w:val="00AC6D36"/>
    <w:rsid w:val="00AD0CBA"/>
    <w:rsid w:val="00AD26E2"/>
    <w:rsid w:val="00AD2E0F"/>
    <w:rsid w:val="00AD2ED9"/>
    <w:rsid w:val="00AD525E"/>
    <w:rsid w:val="00AD6D6E"/>
    <w:rsid w:val="00AE0BD0"/>
    <w:rsid w:val="00AE0C87"/>
    <w:rsid w:val="00AE126A"/>
    <w:rsid w:val="00AE3005"/>
    <w:rsid w:val="00AE327F"/>
    <w:rsid w:val="00AE3B0A"/>
    <w:rsid w:val="00AE3BAA"/>
    <w:rsid w:val="00AE59A0"/>
    <w:rsid w:val="00AF0C57"/>
    <w:rsid w:val="00AF111A"/>
    <w:rsid w:val="00AF26F3"/>
    <w:rsid w:val="00AF28B8"/>
    <w:rsid w:val="00AF74AB"/>
    <w:rsid w:val="00AF7651"/>
    <w:rsid w:val="00AF76FC"/>
    <w:rsid w:val="00AF7D02"/>
    <w:rsid w:val="00B00672"/>
    <w:rsid w:val="00B01B4D"/>
    <w:rsid w:val="00B01E7E"/>
    <w:rsid w:val="00B0310E"/>
    <w:rsid w:val="00B04610"/>
    <w:rsid w:val="00B050BE"/>
    <w:rsid w:val="00B06571"/>
    <w:rsid w:val="00B068BA"/>
    <w:rsid w:val="00B13543"/>
    <w:rsid w:val="00B13851"/>
    <w:rsid w:val="00B13B1C"/>
    <w:rsid w:val="00B168C1"/>
    <w:rsid w:val="00B1772D"/>
    <w:rsid w:val="00B22291"/>
    <w:rsid w:val="00B23CF9"/>
    <w:rsid w:val="00B2417B"/>
    <w:rsid w:val="00B2442A"/>
    <w:rsid w:val="00B24E6F"/>
    <w:rsid w:val="00B259A5"/>
    <w:rsid w:val="00B261B3"/>
    <w:rsid w:val="00B26CB5"/>
    <w:rsid w:val="00B27256"/>
    <w:rsid w:val="00B2752E"/>
    <w:rsid w:val="00B307CC"/>
    <w:rsid w:val="00B30DA8"/>
    <w:rsid w:val="00B332D3"/>
    <w:rsid w:val="00B4263E"/>
    <w:rsid w:val="00B430F1"/>
    <w:rsid w:val="00B44A60"/>
    <w:rsid w:val="00B45141"/>
    <w:rsid w:val="00B5273A"/>
    <w:rsid w:val="00B573C5"/>
    <w:rsid w:val="00B60017"/>
    <w:rsid w:val="00B60D08"/>
    <w:rsid w:val="00B6217A"/>
    <w:rsid w:val="00B62B50"/>
    <w:rsid w:val="00B6344A"/>
    <w:rsid w:val="00B635B7"/>
    <w:rsid w:val="00B65950"/>
    <w:rsid w:val="00B67063"/>
    <w:rsid w:val="00B672C0"/>
    <w:rsid w:val="00B71EFA"/>
    <w:rsid w:val="00B722EE"/>
    <w:rsid w:val="00B731E0"/>
    <w:rsid w:val="00B734C0"/>
    <w:rsid w:val="00B75646"/>
    <w:rsid w:val="00B75D99"/>
    <w:rsid w:val="00B822E9"/>
    <w:rsid w:val="00B87C3E"/>
    <w:rsid w:val="00B9028D"/>
    <w:rsid w:val="00B90729"/>
    <w:rsid w:val="00B907DA"/>
    <w:rsid w:val="00B92656"/>
    <w:rsid w:val="00B92737"/>
    <w:rsid w:val="00B94046"/>
    <w:rsid w:val="00B940CC"/>
    <w:rsid w:val="00B950BC"/>
    <w:rsid w:val="00B9714C"/>
    <w:rsid w:val="00BA2615"/>
    <w:rsid w:val="00BA31B6"/>
    <w:rsid w:val="00BA4C51"/>
    <w:rsid w:val="00BA4F98"/>
    <w:rsid w:val="00BB3584"/>
    <w:rsid w:val="00BB5CF9"/>
    <w:rsid w:val="00BB7A10"/>
    <w:rsid w:val="00BC366E"/>
    <w:rsid w:val="00BC7471"/>
    <w:rsid w:val="00BC7D4F"/>
    <w:rsid w:val="00BC7ED7"/>
    <w:rsid w:val="00BD0DDE"/>
    <w:rsid w:val="00BD2850"/>
    <w:rsid w:val="00BD3B56"/>
    <w:rsid w:val="00BE221F"/>
    <w:rsid w:val="00BE28D2"/>
    <w:rsid w:val="00BE6382"/>
    <w:rsid w:val="00BF10EB"/>
    <w:rsid w:val="00BF27D3"/>
    <w:rsid w:val="00BF57C7"/>
    <w:rsid w:val="00BF7B4F"/>
    <w:rsid w:val="00BF7F58"/>
    <w:rsid w:val="00C01381"/>
    <w:rsid w:val="00C0527D"/>
    <w:rsid w:val="00C079B8"/>
    <w:rsid w:val="00C07B16"/>
    <w:rsid w:val="00C112E2"/>
    <w:rsid w:val="00C123EA"/>
    <w:rsid w:val="00C12A49"/>
    <w:rsid w:val="00C133EE"/>
    <w:rsid w:val="00C160A6"/>
    <w:rsid w:val="00C22DE2"/>
    <w:rsid w:val="00C25E8B"/>
    <w:rsid w:val="00C25F4E"/>
    <w:rsid w:val="00C2730D"/>
    <w:rsid w:val="00C27DE9"/>
    <w:rsid w:val="00C321E5"/>
    <w:rsid w:val="00C33388"/>
    <w:rsid w:val="00C36094"/>
    <w:rsid w:val="00C37731"/>
    <w:rsid w:val="00C37922"/>
    <w:rsid w:val="00C37AB9"/>
    <w:rsid w:val="00C4173A"/>
    <w:rsid w:val="00C47006"/>
    <w:rsid w:val="00C53746"/>
    <w:rsid w:val="00C57B50"/>
    <w:rsid w:val="00C602FF"/>
    <w:rsid w:val="00C61174"/>
    <w:rsid w:val="00C6148F"/>
    <w:rsid w:val="00C62F7A"/>
    <w:rsid w:val="00C63B9C"/>
    <w:rsid w:val="00C6517F"/>
    <w:rsid w:val="00C65F57"/>
    <w:rsid w:val="00C6682F"/>
    <w:rsid w:val="00C676CE"/>
    <w:rsid w:val="00C67970"/>
    <w:rsid w:val="00C7275E"/>
    <w:rsid w:val="00C74C5D"/>
    <w:rsid w:val="00C76868"/>
    <w:rsid w:val="00C76E88"/>
    <w:rsid w:val="00C76EED"/>
    <w:rsid w:val="00C779CE"/>
    <w:rsid w:val="00C810B6"/>
    <w:rsid w:val="00C863C4"/>
    <w:rsid w:val="00C87297"/>
    <w:rsid w:val="00C8741E"/>
    <w:rsid w:val="00C93C3E"/>
    <w:rsid w:val="00C952A3"/>
    <w:rsid w:val="00C96428"/>
    <w:rsid w:val="00CA12E3"/>
    <w:rsid w:val="00CA6611"/>
    <w:rsid w:val="00CA6C82"/>
    <w:rsid w:val="00CA79DA"/>
    <w:rsid w:val="00CB075E"/>
    <w:rsid w:val="00CB177C"/>
    <w:rsid w:val="00CB2193"/>
    <w:rsid w:val="00CB5B6B"/>
    <w:rsid w:val="00CC01A6"/>
    <w:rsid w:val="00CC0605"/>
    <w:rsid w:val="00CC0F74"/>
    <w:rsid w:val="00CC2BFD"/>
    <w:rsid w:val="00CD26B2"/>
    <w:rsid w:val="00CD3476"/>
    <w:rsid w:val="00CD5099"/>
    <w:rsid w:val="00CD64DF"/>
    <w:rsid w:val="00CE0C92"/>
    <w:rsid w:val="00CE46A9"/>
    <w:rsid w:val="00CE53A2"/>
    <w:rsid w:val="00CE750D"/>
    <w:rsid w:val="00CE7981"/>
    <w:rsid w:val="00CF10EA"/>
    <w:rsid w:val="00CF2F50"/>
    <w:rsid w:val="00CF64C3"/>
    <w:rsid w:val="00CF74CD"/>
    <w:rsid w:val="00CF7F0F"/>
    <w:rsid w:val="00D028E6"/>
    <w:rsid w:val="00D02919"/>
    <w:rsid w:val="00D04C61"/>
    <w:rsid w:val="00D04D8E"/>
    <w:rsid w:val="00D05B8D"/>
    <w:rsid w:val="00D075EE"/>
    <w:rsid w:val="00D07EC0"/>
    <w:rsid w:val="00D07F00"/>
    <w:rsid w:val="00D1699B"/>
    <w:rsid w:val="00D17445"/>
    <w:rsid w:val="00D21873"/>
    <w:rsid w:val="00D2581F"/>
    <w:rsid w:val="00D2749E"/>
    <w:rsid w:val="00D33E72"/>
    <w:rsid w:val="00D35BD6"/>
    <w:rsid w:val="00D361B5"/>
    <w:rsid w:val="00D36365"/>
    <w:rsid w:val="00D411A2"/>
    <w:rsid w:val="00D43CB8"/>
    <w:rsid w:val="00D50B9C"/>
    <w:rsid w:val="00D52D73"/>
    <w:rsid w:val="00D52E58"/>
    <w:rsid w:val="00D56C68"/>
    <w:rsid w:val="00D65F0A"/>
    <w:rsid w:val="00D714CC"/>
    <w:rsid w:val="00D75EA7"/>
    <w:rsid w:val="00D779E0"/>
    <w:rsid w:val="00D80510"/>
    <w:rsid w:val="00D80B6B"/>
    <w:rsid w:val="00D81CF5"/>
    <w:rsid w:val="00D81F21"/>
    <w:rsid w:val="00D83691"/>
    <w:rsid w:val="00D90CBB"/>
    <w:rsid w:val="00D95470"/>
    <w:rsid w:val="00D97CC0"/>
    <w:rsid w:val="00DA229D"/>
    <w:rsid w:val="00DA2619"/>
    <w:rsid w:val="00DA3FAF"/>
    <w:rsid w:val="00DA4239"/>
    <w:rsid w:val="00DA455B"/>
    <w:rsid w:val="00DA6191"/>
    <w:rsid w:val="00DB0B61"/>
    <w:rsid w:val="00DB314A"/>
    <w:rsid w:val="00DB64FE"/>
    <w:rsid w:val="00DC090B"/>
    <w:rsid w:val="00DC28B3"/>
    <w:rsid w:val="00DC2CF1"/>
    <w:rsid w:val="00DC2FA9"/>
    <w:rsid w:val="00DC4FCF"/>
    <w:rsid w:val="00DC50E0"/>
    <w:rsid w:val="00DC6386"/>
    <w:rsid w:val="00DC7987"/>
    <w:rsid w:val="00DD1021"/>
    <w:rsid w:val="00DD1130"/>
    <w:rsid w:val="00DD1951"/>
    <w:rsid w:val="00DD1B7F"/>
    <w:rsid w:val="00DD1E43"/>
    <w:rsid w:val="00DD2B94"/>
    <w:rsid w:val="00DD3E6F"/>
    <w:rsid w:val="00DD6628"/>
    <w:rsid w:val="00DE1DA1"/>
    <w:rsid w:val="00DE3250"/>
    <w:rsid w:val="00DE3A86"/>
    <w:rsid w:val="00DE52BE"/>
    <w:rsid w:val="00DE6028"/>
    <w:rsid w:val="00DE77E4"/>
    <w:rsid w:val="00DE78A3"/>
    <w:rsid w:val="00DF1364"/>
    <w:rsid w:val="00DF1A71"/>
    <w:rsid w:val="00DF609B"/>
    <w:rsid w:val="00DF68C7"/>
    <w:rsid w:val="00E02982"/>
    <w:rsid w:val="00E100AC"/>
    <w:rsid w:val="00E141A2"/>
    <w:rsid w:val="00E170DC"/>
    <w:rsid w:val="00E17A6C"/>
    <w:rsid w:val="00E20DEF"/>
    <w:rsid w:val="00E26818"/>
    <w:rsid w:val="00E27FFC"/>
    <w:rsid w:val="00E30A07"/>
    <w:rsid w:val="00E30B15"/>
    <w:rsid w:val="00E33F43"/>
    <w:rsid w:val="00E34445"/>
    <w:rsid w:val="00E40181"/>
    <w:rsid w:val="00E46998"/>
    <w:rsid w:val="00E46E3F"/>
    <w:rsid w:val="00E5090F"/>
    <w:rsid w:val="00E5157D"/>
    <w:rsid w:val="00E57DFB"/>
    <w:rsid w:val="00E61DDE"/>
    <w:rsid w:val="00E629A1"/>
    <w:rsid w:val="00E62AD5"/>
    <w:rsid w:val="00E63343"/>
    <w:rsid w:val="00E71869"/>
    <w:rsid w:val="00E71B83"/>
    <w:rsid w:val="00E723BB"/>
    <w:rsid w:val="00E7578A"/>
    <w:rsid w:val="00E75B93"/>
    <w:rsid w:val="00E767FD"/>
    <w:rsid w:val="00E81954"/>
    <w:rsid w:val="00E81A9D"/>
    <w:rsid w:val="00E82C55"/>
    <w:rsid w:val="00E84D55"/>
    <w:rsid w:val="00E851B1"/>
    <w:rsid w:val="00E87E47"/>
    <w:rsid w:val="00E910CE"/>
    <w:rsid w:val="00E92AC3"/>
    <w:rsid w:val="00E96F1F"/>
    <w:rsid w:val="00E974D3"/>
    <w:rsid w:val="00EA0750"/>
    <w:rsid w:val="00EA0DB3"/>
    <w:rsid w:val="00EA328B"/>
    <w:rsid w:val="00EA6064"/>
    <w:rsid w:val="00EB00E0"/>
    <w:rsid w:val="00EB1ECB"/>
    <w:rsid w:val="00EB2013"/>
    <w:rsid w:val="00EB3D73"/>
    <w:rsid w:val="00EB52D6"/>
    <w:rsid w:val="00EB7299"/>
    <w:rsid w:val="00EC059F"/>
    <w:rsid w:val="00EC1F24"/>
    <w:rsid w:val="00EC1FBD"/>
    <w:rsid w:val="00EC320F"/>
    <w:rsid w:val="00EC3749"/>
    <w:rsid w:val="00ED3DE6"/>
    <w:rsid w:val="00ED44E7"/>
    <w:rsid w:val="00ED5B9B"/>
    <w:rsid w:val="00ED6BAD"/>
    <w:rsid w:val="00ED7447"/>
    <w:rsid w:val="00EE1488"/>
    <w:rsid w:val="00EE255D"/>
    <w:rsid w:val="00EE2C4A"/>
    <w:rsid w:val="00EE3166"/>
    <w:rsid w:val="00EE4D5D"/>
    <w:rsid w:val="00EE62E6"/>
    <w:rsid w:val="00EE6BEE"/>
    <w:rsid w:val="00EE7A6A"/>
    <w:rsid w:val="00EF1027"/>
    <w:rsid w:val="00EF109B"/>
    <w:rsid w:val="00EF362A"/>
    <w:rsid w:val="00EF36AF"/>
    <w:rsid w:val="00EF3886"/>
    <w:rsid w:val="00F00174"/>
    <w:rsid w:val="00F00F9C"/>
    <w:rsid w:val="00F02ABA"/>
    <w:rsid w:val="00F03425"/>
    <w:rsid w:val="00F034E5"/>
    <w:rsid w:val="00F0437A"/>
    <w:rsid w:val="00F1064C"/>
    <w:rsid w:val="00F11037"/>
    <w:rsid w:val="00F139DF"/>
    <w:rsid w:val="00F20670"/>
    <w:rsid w:val="00F22EF4"/>
    <w:rsid w:val="00F250A9"/>
    <w:rsid w:val="00F30FF4"/>
    <w:rsid w:val="00F331AD"/>
    <w:rsid w:val="00F372F5"/>
    <w:rsid w:val="00F43A37"/>
    <w:rsid w:val="00F4641B"/>
    <w:rsid w:val="00F46EB8"/>
    <w:rsid w:val="00F47826"/>
    <w:rsid w:val="00F50B56"/>
    <w:rsid w:val="00F511E4"/>
    <w:rsid w:val="00F51F5F"/>
    <w:rsid w:val="00F52D09"/>
    <w:rsid w:val="00F52E08"/>
    <w:rsid w:val="00F53C7F"/>
    <w:rsid w:val="00F53D0B"/>
    <w:rsid w:val="00F54BAA"/>
    <w:rsid w:val="00F54F38"/>
    <w:rsid w:val="00F55B21"/>
    <w:rsid w:val="00F55EEB"/>
    <w:rsid w:val="00F56DEB"/>
    <w:rsid w:val="00F56EF6"/>
    <w:rsid w:val="00F576AF"/>
    <w:rsid w:val="00F63123"/>
    <w:rsid w:val="00F64696"/>
    <w:rsid w:val="00F65AA9"/>
    <w:rsid w:val="00F6768F"/>
    <w:rsid w:val="00F72C2C"/>
    <w:rsid w:val="00F73838"/>
    <w:rsid w:val="00F755F1"/>
    <w:rsid w:val="00F76CAB"/>
    <w:rsid w:val="00F7728D"/>
    <w:rsid w:val="00F772C6"/>
    <w:rsid w:val="00F843B8"/>
    <w:rsid w:val="00F85195"/>
    <w:rsid w:val="00F9225D"/>
    <w:rsid w:val="00F938BA"/>
    <w:rsid w:val="00F94A4E"/>
    <w:rsid w:val="00FA2C46"/>
    <w:rsid w:val="00FA7001"/>
    <w:rsid w:val="00FB3056"/>
    <w:rsid w:val="00FB4CDA"/>
    <w:rsid w:val="00FC0F81"/>
    <w:rsid w:val="00FC23EB"/>
    <w:rsid w:val="00FC395C"/>
    <w:rsid w:val="00FD2FEB"/>
    <w:rsid w:val="00FD3766"/>
    <w:rsid w:val="00FD47C4"/>
    <w:rsid w:val="00FD4E9D"/>
    <w:rsid w:val="00FD5966"/>
    <w:rsid w:val="00FE19A5"/>
    <w:rsid w:val="00FE2DCF"/>
    <w:rsid w:val="00FE47C9"/>
    <w:rsid w:val="00FE619F"/>
    <w:rsid w:val="00FE7039"/>
    <w:rsid w:val="00FE79E8"/>
    <w:rsid w:val="00FF12A7"/>
    <w:rsid w:val="00FF2FCE"/>
    <w:rsid w:val="00FF3E0C"/>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70ECD5C"/>
  <w15:docId w15:val="{596DC70E-9BE9-4AB5-A1AF-7AA786E1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B259A5"/>
    <w:pPr>
      <w:spacing w:before="60" w:after="120" w:line="240" w:lineRule="exact"/>
    </w:pPr>
    <w:rPr>
      <w:rFonts w:ascii="Arial" w:eastAsia="Cambria" w:hAnsi="Arial"/>
      <w:szCs w:val="24"/>
      <w:lang w:val="en-US" w:eastAsia="en-US"/>
    </w:rPr>
  </w:style>
  <w:style w:type="paragraph" w:styleId="Heading1">
    <w:name w:val="heading 1"/>
    <w:next w:val="DPCbody"/>
    <w:link w:val="Heading1Char"/>
    <w:uiPriority w:val="1"/>
    <w:qFormat/>
    <w:rsid w:val="009938C1"/>
    <w:pPr>
      <w:keepNext/>
      <w:keepLines/>
      <w:spacing w:before="400" w:after="320" w:line="400" w:lineRule="atLeast"/>
      <w:outlineLvl w:val="0"/>
    </w:pPr>
    <w:rPr>
      <w:rFonts w:asciiTheme="majorHAnsi" w:eastAsia="MS Gothic" w:hAnsiTheme="majorHAnsi" w:cs="Arial"/>
      <w:bCs/>
      <w:color w:val="009CA6" w:themeColor="accent5"/>
      <w:kern w:val="32"/>
      <w:sz w:val="44"/>
      <w:szCs w:val="44"/>
      <w:lang w:eastAsia="en-US"/>
    </w:rPr>
  </w:style>
  <w:style w:type="paragraph" w:styleId="Heading2">
    <w:name w:val="heading 2"/>
    <w:next w:val="DPCbody"/>
    <w:link w:val="Heading2Char"/>
    <w:uiPriority w:val="1"/>
    <w:qFormat/>
    <w:rsid w:val="00702B10"/>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C76E88"/>
    <w:pPr>
      <w:keepNext/>
      <w:keepLines/>
      <w:spacing w:before="320" w:after="8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702B10"/>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6">
    <w:name w:val="heading 6"/>
    <w:basedOn w:val="Normal"/>
    <w:next w:val="Normal"/>
    <w:link w:val="Heading6Char"/>
    <w:uiPriority w:val="9"/>
    <w:semiHidden/>
    <w:unhideWhenUsed/>
    <w:qFormat/>
    <w:rsid w:val="008D736D"/>
    <w:pPr>
      <w:keepNext/>
      <w:keepLines/>
      <w:spacing w:before="40" w:after="0"/>
      <w:outlineLvl w:val="5"/>
    </w:pPr>
    <w:rPr>
      <w:rFonts w:asciiTheme="majorHAnsi" w:eastAsiaTheme="majorEastAsia" w:hAnsiTheme="majorHAnsi" w:cstheme="majorBidi"/>
      <w:color w:val="0F0A23" w:themeColor="accent1" w:themeShade="7F"/>
    </w:rPr>
  </w:style>
  <w:style w:type="paragraph" w:styleId="Heading7">
    <w:name w:val="heading 7"/>
    <w:basedOn w:val="Normal"/>
    <w:next w:val="Normal"/>
    <w:link w:val="Heading7Char"/>
    <w:uiPriority w:val="9"/>
    <w:semiHidden/>
    <w:unhideWhenUsed/>
    <w:qFormat/>
    <w:rsid w:val="008D736D"/>
    <w:pPr>
      <w:keepNext/>
      <w:keepLines/>
      <w:spacing w:before="40" w:after="0"/>
      <w:outlineLvl w:val="6"/>
    </w:pPr>
    <w:rPr>
      <w:rFonts w:asciiTheme="majorHAnsi" w:eastAsiaTheme="majorEastAsia" w:hAnsiTheme="majorHAnsi" w:cstheme="majorBidi"/>
      <w:i/>
      <w:iCs/>
      <w:color w:val="0F0A23" w:themeColor="accent1" w:themeShade="7F"/>
    </w:rPr>
  </w:style>
  <w:style w:type="paragraph" w:styleId="Heading8">
    <w:name w:val="heading 8"/>
    <w:basedOn w:val="Normal"/>
    <w:next w:val="Normal"/>
    <w:link w:val="Heading8Char"/>
    <w:uiPriority w:val="9"/>
    <w:semiHidden/>
    <w:unhideWhenUsed/>
    <w:qFormat/>
    <w:rsid w:val="008D736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D73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76E88"/>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9938C1"/>
    <w:rPr>
      <w:rFonts w:asciiTheme="majorHAnsi" w:eastAsia="MS Gothic" w:hAnsiTheme="majorHAnsi" w:cs="Arial"/>
      <w:bCs/>
      <w:color w:val="009CA6" w:themeColor="accent5"/>
      <w:kern w:val="32"/>
      <w:sz w:val="44"/>
      <w:szCs w:val="44"/>
      <w:lang w:eastAsia="en-US"/>
    </w:rPr>
  </w:style>
  <w:style w:type="character" w:customStyle="1" w:styleId="Heading2Char">
    <w:name w:val="Heading 2 Char"/>
    <w:link w:val="Heading2"/>
    <w:uiPriority w:val="1"/>
    <w:rsid w:val="00702B10"/>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C76E88"/>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702B10"/>
    <w:rPr>
      <w:rFonts w:asciiTheme="majorHAnsi" w:eastAsia="MS Mincho" w:hAnsiTheme="majorHAnsi"/>
      <w:b/>
      <w:bCs/>
      <w:color w:val="009CA6" w:themeColor="accent5"/>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numPr>
        <w:numId w:val="4"/>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99"/>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4"/>
      </w:numPr>
      <w:spacing w:after="60"/>
    </w:pPr>
  </w:style>
  <w:style w:type="paragraph" w:customStyle="1" w:styleId="DPCtablebullet">
    <w:name w:val="DPC table bullet"/>
    <w:basedOn w:val="DPCtabletext"/>
    <w:uiPriority w:val="3"/>
    <w:qFormat/>
    <w:rsid w:val="00C76E88"/>
    <w:pPr>
      <w:numPr>
        <w:ilvl w:val="6"/>
        <w:numId w:val="4"/>
      </w:numPr>
    </w:pPr>
  </w:style>
  <w:style w:type="paragraph" w:customStyle="1" w:styleId="DPCtablecolhead">
    <w:name w:val="DPC table col head"/>
    <w:uiPriority w:val="3"/>
    <w:qFormat/>
    <w:rsid w:val="00025E00"/>
    <w:pPr>
      <w:spacing w:before="80" w:after="60"/>
    </w:pPr>
    <w:rPr>
      <w:rFonts w:asciiTheme="majorHAnsi" w:hAnsiTheme="majorHAnsi"/>
      <w:b/>
      <w:color w:val="53565A" w:themeColor="accent6"/>
      <w:lang w:eastAsia="en-US"/>
    </w:rPr>
  </w:style>
  <w:style w:type="paragraph" w:customStyle="1" w:styleId="DPCbulletindent">
    <w:name w:val="DPC bullet indent"/>
    <w:basedOn w:val="DPCbody"/>
    <w:rsid w:val="00C76E88"/>
    <w:pPr>
      <w:numPr>
        <w:ilvl w:val="4"/>
        <w:numId w:val="4"/>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99"/>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99"/>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2"/>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4"/>
      </w:numPr>
    </w:pPr>
  </w:style>
  <w:style w:type="paragraph" w:customStyle="1" w:styleId="DPCnumberdigit">
    <w:name w:val="DPC number digit"/>
    <w:basedOn w:val="DPCbody"/>
    <w:uiPriority w:val="4"/>
    <w:rsid w:val="00C76E88"/>
    <w:pPr>
      <w:numPr>
        <w:numId w:val="3"/>
      </w:numPr>
    </w:pPr>
  </w:style>
  <w:style w:type="paragraph" w:customStyle="1" w:styleId="DPCnumberloweralphaindent">
    <w:name w:val="DPC number lower alpha indent"/>
    <w:basedOn w:val="DPCbody"/>
    <w:uiPriority w:val="4"/>
    <w:qFormat/>
    <w:rsid w:val="00C76E88"/>
    <w:pPr>
      <w:numPr>
        <w:ilvl w:val="3"/>
        <w:numId w:val="3"/>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
      </w:numPr>
    </w:pPr>
  </w:style>
  <w:style w:type="paragraph" w:customStyle="1" w:styleId="DPCnumberlowerroman">
    <w:name w:val="DPC number lower roman"/>
    <w:basedOn w:val="DPCbody"/>
    <w:uiPriority w:val="4"/>
    <w:qFormat/>
    <w:rsid w:val="00C76E88"/>
    <w:pPr>
      <w:numPr>
        <w:ilvl w:val="4"/>
        <w:numId w:val="3"/>
      </w:numPr>
    </w:pPr>
  </w:style>
  <w:style w:type="paragraph" w:customStyle="1" w:styleId="DPCnumberlowerromanindent">
    <w:name w:val="DPC number lower roman indent"/>
    <w:basedOn w:val="DPCbody"/>
    <w:uiPriority w:val="4"/>
    <w:qFormat/>
    <w:rsid w:val="00C76E88"/>
    <w:pPr>
      <w:numPr>
        <w:ilvl w:val="5"/>
        <w:numId w:val="3"/>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B259A5"/>
    <w:rPr>
      <w:rFonts w:ascii="Tahoma" w:hAnsi="Tahoma" w:cs="Tahoma"/>
      <w:sz w:val="16"/>
      <w:szCs w:val="16"/>
    </w:rPr>
  </w:style>
  <w:style w:type="character" w:customStyle="1" w:styleId="BalloonTextChar">
    <w:name w:val="Balloon Text Char"/>
    <w:basedOn w:val="DefaultParagraphFont"/>
    <w:link w:val="BalloonText"/>
    <w:uiPriority w:val="99"/>
    <w:semiHidden/>
    <w:rsid w:val="00B259A5"/>
    <w:rPr>
      <w:rFonts w:ascii="Tahoma" w:hAnsi="Tahoma" w:cs="Tahoma"/>
      <w:sz w:val="16"/>
      <w:szCs w:val="16"/>
      <w:lang w:eastAsia="en-US"/>
    </w:rPr>
  </w:style>
  <w:style w:type="paragraph" w:styleId="BodyText">
    <w:name w:val="Body Text"/>
    <w:basedOn w:val="Normal"/>
    <w:link w:val="BodyTextChar"/>
    <w:uiPriority w:val="99"/>
    <w:unhideWhenUsed/>
    <w:rsid w:val="00B259A5"/>
  </w:style>
  <w:style w:type="character" w:customStyle="1" w:styleId="BodyTextChar">
    <w:name w:val="Body Text Char"/>
    <w:basedOn w:val="DefaultParagraphFont"/>
    <w:link w:val="BodyText"/>
    <w:uiPriority w:val="99"/>
    <w:rsid w:val="00B259A5"/>
    <w:rPr>
      <w:rFonts w:ascii="Arial" w:eastAsia="Cambria" w:hAnsi="Arial"/>
      <w:szCs w:val="24"/>
      <w:lang w:val="en-US" w:eastAsia="en-US"/>
    </w:rPr>
  </w:style>
  <w:style w:type="table" w:styleId="MediumShading1-Accent6">
    <w:name w:val="Medium Shading 1 Accent 6"/>
    <w:basedOn w:val="TableNormal"/>
    <w:uiPriority w:val="68"/>
    <w:rsid w:val="00B259A5"/>
    <w:tblPr>
      <w:tblStyleRowBandSize w:val="1"/>
      <w:tblStyleColBandSize w:val="1"/>
      <w:tbl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single" w:sz="8" w:space="0" w:color="7B7F85" w:themeColor="accent6" w:themeTint="BF"/>
      </w:tblBorders>
    </w:tblPr>
    <w:tblStylePr w:type="firstRow">
      <w:pPr>
        <w:spacing w:before="0" w:after="0" w:line="240" w:lineRule="auto"/>
      </w:pPr>
      <w:rPr>
        <w:b/>
        <w:bCs/>
        <w:color w:val="FFFFFF" w:themeColor="background1"/>
      </w:rPr>
      <w:tblPr/>
      <w:tcPr>
        <w:tc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shd w:val="clear" w:color="auto" w:fill="53565A" w:themeFill="accent6"/>
      </w:tcPr>
    </w:tblStylePr>
    <w:tblStylePr w:type="lastRow">
      <w:pPr>
        <w:spacing w:before="0" w:after="0" w:line="240" w:lineRule="auto"/>
      </w:pPr>
      <w:rPr>
        <w:b/>
        <w:bCs/>
      </w:rPr>
      <w:tblPr/>
      <w:tcPr>
        <w:tcBorders>
          <w:top w:val="double" w:sz="6"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6" w:themeFillTint="3F"/>
      </w:tcPr>
    </w:tblStylePr>
    <w:tblStylePr w:type="band1Horz">
      <w:tblPr/>
      <w:tcPr>
        <w:tcBorders>
          <w:insideH w:val="nil"/>
          <w:insideV w:val="nil"/>
        </w:tcBorders>
        <w:shd w:val="clear" w:color="auto" w:fill="D3D5D7" w:themeFill="accent6" w:themeFillTint="3F"/>
      </w:tcPr>
    </w:tblStylePr>
    <w:tblStylePr w:type="band2Horz">
      <w:tblPr/>
      <w:tcPr>
        <w:tcBorders>
          <w:insideH w:val="nil"/>
          <w:insideV w:val="nil"/>
        </w:tcBorders>
      </w:tcPr>
    </w:tblStylePr>
  </w:style>
  <w:style w:type="paragraph" w:customStyle="1" w:styleId="DPCreporttitle">
    <w:name w:val="DPC report title"/>
    <w:uiPriority w:val="4"/>
    <w:rsid w:val="00B259A5"/>
    <w:pPr>
      <w:keepLines/>
      <w:spacing w:after="240"/>
    </w:pPr>
    <w:rPr>
      <w:rFonts w:asciiTheme="majorHAnsi" w:hAnsiTheme="majorHAnsi"/>
      <w:bCs/>
      <w:color w:val="FFFFFF" w:themeColor="background1"/>
      <w:sz w:val="64"/>
      <w:szCs w:val="64"/>
      <w:lang w:eastAsia="en-US"/>
    </w:rPr>
  </w:style>
  <w:style w:type="paragraph" w:customStyle="1" w:styleId="number111">
    <w:name w:val="number111"/>
    <w:basedOn w:val="Normal"/>
    <w:qFormat/>
    <w:rsid w:val="00763BEE"/>
    <w:pPr>
      <w:numPr>
        <w:numId w:val="5"/>
      </w:numPr>
      <w:spacing w:before="0" w:line="240" w:lineRule="auto"/>
      <w:jc w:val="both"/>
    </w:pPr>
    <w:rPr>
      <w:rFonts w:asciiTheme="minorHAnsi" w:eastAsia="Times New Roman" w:hAnsiTheme="minorHAnsi" w:cstheme="minorHAnsi"/>
      <w:sz w:val="24"/>
      <w:lang w:val="en-GB"/>
    </w:rPr>
  </w:style>
  <w:style w:type="character" w:styleId="CommentReference">
    <w:name w:val="annotation reference"/>
    <w:basedOn w:val="DefaultParagraphFont"/>
    <w:uiPriority w:val="99"/>
    <w:semiHidden/>
    <w:unhideWhenUsed/>
    <w:rsid w:val="00FE79E8"/>
    <w:rPr>
      <w:sz w:val="18"/>
      <w:szCs w:val="18"/>
    </w:rPr>
  </w:style>
  <w:style w:type="paragraph" w:styleId="CommentText">
    <w:name w:val="annotation text"/>
    <w:basedOn w:val="Normal"/>
    <w:link w:val="CommentTextChar"/>
    <w:uiPriority w:val="99"/>
    <w:semiHidden/>
    <w:unhideWhenUsed/>
    <w:rsid w:val="00FE79E8"/>
    <w:pPr>
      <w:spacing w:line="240" w:lineRule="auto"/>
    </w:pPr>
    <w:rPr>
      <w:sz w:val="24"/>
    </w:rPr>
  </w:style>
  <w:style w:type="character" w:customStyle="1" w:styleId="CommentTextChar">
    <w:name w:val="Comment Text Char"/>
    <w:basedOn w:val="DefaultParagraphFont"/>
    <w:link w:val="CommentText"/>
    <w:uiPriority w:val="99"/>
    <w:semiHidden/>
    <w:rsid w:val="00FE79E8"/>
    <w:rPr>
      <w:rFonts w:ascii="Arial" w:eastAsia="Cambria" w:hAnsi="Arial"/>
      <w:sz w:val="24"/>
      <w:szCs w:val="24"/>
      <w:lang w:val="en-US" w:eastAsia="en-US"/>
    </w:rPr>
  </w:style>
  <w:style w:type="paragraph" w:styleId="CommentSubject">
    <w:name w:val="annotation subject"/>
    <w:basedOn w:val="CommentText"/>
    <w:next w:val="CommentText"/>
    <w:link w:val="CommentSubjectChar"/>
    <w:uiPriority w:val="99"/>
    <w:semiHidden/>
    <w:unhideWhenUsed/>
    <w:rsid w:val="00FE79E8"/>
    <w:rPr>
      <w:b/>
      <w:bCs/>
      <w:sz w:val="20"/>
      <w:szCs w:val="20"/>
    </w:rPr>
  </w:style>
  <w:style w:type="character" w:customStyle="1" w:styleId="CommentSubjectChar">
    <w:name w:val="Comment Subject Char"/>
    <w:basedOn w:val="CommentTextChar"/>
    <w:link w:val="CommentSubject"/>
    <w:uiPriority w:val="99"/>
    <w:semiHidden/>
    <w:rsid w:val="00FE79E8"/>
    <w:rPr>
      <w:rFonts w:ascii="Arial" w:eastAsia="Cambria" w:hAnsi="Arial"/>
      <w:b/>
      <w:bCs/>
      <w:sz w:val="24"/>
      <w:szCs w:val="24"/>
      <w:lang w:val="en-US" w:eastAsia="en-US"/>
    </w:rPr>
  </w:style>
  <w:style w:type="paragraph" w:customStyle="1" w:styleId="Statementbox">
    <w:name w:val="Statement box"/>
    <w:basedOn w:val="Normal"/>
    <w:rsid w:val="003B033C"/>
    <w:pPr>
      <w:pBdr>
        <w:top w:val="single" w:sz="4" w:space="10" w:color="1A7081"/>
        <w:left w:val="single" w:sz="4" w:space="10" w:color="1A7081"/>
        <w:bottom w:val="single" w:sz="4" w:space="10" w:color="1A7081"/>
        <w:right w:val="single" w:sz="4" w:space="10" w:color="1A7081"/>
      </w:pBdr>
      <w:shd w:val="clear" w:color="auto" w:fill="E6E6E6"/>
      <w:spacing w:before="0" w:line="240" w:lineRule="atLeast"/>
      <w:ind w:left="567" w:right="567"/>
    </w:pPr>
    <w:rPr>
      <w:rFonts w:ascii="Calibri" w:eastAsia="Times New Roman" w:hAnsi="Calibri"/>
      <w:szCs w:val="20"/>
      <w:lang w:val="en-AU"/>
    </w:rPr>
  </w:style>
  <w:style w:type="paragraph" w:styleId="ListParagraph">
    <w:name w:val="List Paragraph"/>
    <w:basedOn w:val="Normal"/>
    <w:uiPriority w:val="34"/>
    <w:qFormat/>
    <w:rsid w:val="009938C1"/>
    <w:pPr>
      <w:ind w:left="720"/>
      <w:contextualSpacing/>
    </w:pPr>
  </w:style>
  <w:style w:type="paragraph" w:customStyle="1" w:styleId="CharCharCharChar">
    <w:name w:val="Char Char Char Char"/>
    <w:basedOn w:val="Normal"/>
    <w:semiHidden/>
    <w:locked/>
    <w:rsid w:val="00A8236E"/>
    <w:pPr>
      <w:spacing w:after="160"/>
    </w:pPr>
    <w:rPr>
      <w:rFonts w:ascii="Tahoma" w:eastAsia="Times New Roman" w:hAnsi="Tahoma" w:cs="Tahoma"/>
      <w:szCs w:val="20"/>
    </w:rPr>
  </w:style>
  <w:style w:type="paragraph" w:customStyle="1" w:styleId="Bulleted">
    <w:name w:val="Bulleted"/>
    <w:basedOn w:val="Normal"/>
    <w:rsid w:val="00A8236E"/>
    <w:pPr>
      <w:numPr>
        <w:numId w:val="6"/>
      </w:numPr>
      <w:spacing w:before="0" w:line="240" w:lineRule="atLeast"/>
    </w:pPr>
    <w:rPr>
      <w:rFonts w:ascii="Calibri" w:eastAsia="Times New Roman" w:hAnsi="Calibri"/>
      <w:szCs w:val="20"/>
      <w:lang w:val="en-AU"/>
    </w:rPr>
  </w:style>
  <w:style w:type="paragraph" w:styleId="Caption">
    <w:name w:val="caption"/>
    <w:basedOn w:val="Normal"/>
    <w:next w:val="Normal"/>
    <w:uiPriority w:val="35"/>
    <w:unhideWhenUsed/>
    <w:qFormat/>
    <w:rsid w:val="009E4E92"/>
    <w:pPr>
      <w:spacing w:before="0" w:after="200" w:line="240" w:lineRule="auto"/>
    </w:pPr>
    <w:rPr>
      <w:b/>
      <w:bCs/>
      <w:color w:val="201547" w:themeColor="accent1"/>
      <w:sz w:val="18"/>
      <w:szCs w:val="18"/>
    </w:rPr>
  </w:style>
  <w:style w:type="character" w:styleId="UnresolvedMention">
    <w:name w:val="Unresolved Mention"/>
    <w:basedOn w:val="DefaultParagraphFont"/>
    <w:uiPriority w:val="99"/>
    <w:semiHidden/>
    <w:unhideWhenUsed/>
    <w:rsid w:val="00223FF8"/>
    <w:rPr>
      <w:color w:val="605E5C"/>
      <w:shd w:val="clear" w:color="auto" w:fill="E1DFDD"/>
    </w:rPr>
  </w:style>
  <w:style w:type="paragraph" w:styleId="Bibliography">
    <w:name w:val="Bibliography"/>
    <w:basedOn w:val="Normal"/>
    <w:next w:val="Normal"/>
    <w:uiPriority w:val="70"/>
    <w:semiHidden/>
    <w:rsid w:val="008D736D"/>
  </w:style>
  <w:style w:type="paragraph" w:styleId="BlockText">
    <w:name w:val="Block Text"/>
    <w:basedOn w:val="Normal"/>
    <w:uiPriority w:val="99"/>
    <w:semiHidden/>
    <w:unhideWhenUsed/>
    <w:rsid w:val="008D736D"/>
    <w:pPr>
      <w:pBdr>
        <w:top w:val="single" w:sz="2" w:space="10" w:color="201547" w:themeColor="accent1"/>
        <w:left w:val="single" w:sz="2" w:space="10" w:color="201547" w:themeColor="accent1"/>
        <w:bottom w:val="single" w:sz="2" w:space="10" w:color="201547" w:themeColor="accent1"/>
        <w:right w:val="single" w:sz="2" w:space="10" w:color="201547" w:themeColor="accent1"/>
      </w:pBdr>
      <w:ind w:left="1152" w:right="1152"/>
    </w:pPr>
    <w:rPr>
      <w:rFonts w:asciiTheme="minorHAnsi" w:eastAsiaTheme="minorEastAsia" w:hAnsiTheme="minorHAnsi" w:cstheme="minorBidi"/>
      <w:i/>
      <w:iCs/>
      <w:color w:val="201547" w:themeColor="accent1"/>
    </w:rPr>
  </w:style>
  <w:style w:type="paragraph" w:styleId="BodyText2">
    <w:name w:val="Body Text 2"/>
    <w:basedOn w:val="Normal"/>
    <w:link w:val="BodyText2Char"/>
    <w:uiPriority w:val="99"/>
    <w:semiHidden/>
    <w:unhideWhenUsed/>
    <w:rsid w:val="008D736D"/>
    <w:pPr>
      <w:spacing w:line="480" w:lineRule="auto"/>
    </w:pPr>
  </w:style>
  <w:style w:type="character" w:customStyle="1" w:styleId="BodyText2Char">
    <w:name w:val="Body Text 2 Char"/>
    <w:basedOn w:val="DefaultParagraphFont"/>
    <w:link w:val="BodyText2"/>
    <w:uiPriority w:val="99"/>
    <w:semiHidden/>
    <w:rsid w:val="008D736D"/>
    <w:rPr>
      <w:rFonts w:ascii="Arial" w:eastAsia="Cambria" w:hAnsi="Arial"/>
      <w:szCs w:val="24"/>
      <w:lang w:val="en-US" w:eastAsia="en-US"/>
    </w:rPr>
  </w:style>
  <w:style w:type="paragraph" w:styleId="BodyText3">
    <w:name w:val="Body Text 3"/>
    <w:basedOn w:val="Normal"/>
    <w:link w:val="BodyText3Char"/>
    <w:uiPriority w:val="99"/>
    <w:semiHidden/>
    <w:unhideWhenUsed/>
    <w:rsid w:val="008D736D"/>
    <w:rPr>
      <w:sz w:val="16"/>
      <w:szCs w:val="16"/>
    </w:rPr>
  </w:style>
  <w:style w:type="character" w:customStyle="1" w:styleId="BodyText3Char">
    <w:name w:val="Body Text 3 Char"/>
    <w:basedOn w:val="DefaultParagraphFont"/>
    <w:link w:val="BodyText3"/>
    <w:uiPriority w:val="99"/>
    <w:semiHidden/>
    <w:rsid w:val="008D736D"/>
    <w:rPr>
      <w:rFonts w:ascii="Arial" w:eastAsia="Cambria" w:hAnsi="Arial"/>
      <w:sz w:val="16"/>
      <w:szCs w:val="16"/>
      <w:lang w:val="en-US" w:eastAsia="en-US"/>
    </w:rPr>
  </w:style>
  <w:style w:type="paragraph" w:styleId="BodyTextFirstIndent">
    <w:name w:val="Body Text First Indent"/>
    <w:basedOn w:val="BodyText"/>
    <w:link w:val="BodyTextFirstIndentChar"/>
    <w:uiPriority w:val="99"/>
    <w:semiHidden/>
    <w:unhideWhenUsed/>
    <w:rsid w:val="008D736D"/>
    <w:pPr>
      <w:ind w:firstLine="360"/>
    </w:pPr>
  </w:style>
  <w:style w:type="character" w:customStyle="1" w:styleId="BodyTextFirstIndentChar">
    <w:name w:val="Body Text First Indent Char"/>
    <w:basedOn w:val="BodyTextChar"/>
    <w:link w:val="BodyTextFirstIndent"/>
    <w:uiPriority w:val="99"/>
    <w:semiHidden/>
    <w:rsid w:val="008D736D"/>
    <w:rPr>
      <w:rFonts w:ascii="Arial" w:eastAsia="Cambria" w:hAnsi="Arial"/>
      <w:szCs w:val="24"/>
      <w:lang w:val="en-US" w:eastAsia="en-US"/>
    </w:rPr>
  </w:style>
  <w:style w:type="paragraph" w:styleId="BodyTextIndent">
    <w:name w:val="Body Text Indent"/>
    <w:basedOn w:val="Normal"/>
    <w:link w:val="BodyTextIndentChar"/>
    <w:uiPriority w:val="99"/>
    <w:semiHidden/>
    <w:unhideWhenUsed/>
    <w:rsid w:val="008D736D"/>
    <w:pPr>
      <w:ind w:left="283"/>
    </w:pPr>
  </w:style>
  <w:style w:type="character" w:customStyle="1" w:styleId="BodyTextIndentChar">
    <w:name w:val="Body Text Indent Char"/>
    <w:basedOn w:val="DefaultParagraphFont"/>
    <w:link w:val="BodyTextIndent"/>
    <w:uiPriority w:val="99"/>
    <w:semiHidden/>
    <w:rsid w:val="008D736D"/>
    <w:rPr>
      <w:rFonts w:ascii="Arial" w:eastAsia="Cambria" w:hAnsi="Arial"/>
      <w:szCs w:val="24"/>
      <w:lang w:val="en-US" w:eastAsia="en-US"/>
    </w:rPr>
  </w:style>
  <w:style w:type="paragraph" w:styleId="BodyTextFirstIndent2">
    <w:name w:val="Body Text First Indent 2"/>
    <w:basedOn w:val="BodyTextIndent"/>
    <w:link w:val="BodyTextFirstIndent2Char"/>
    <w:uiPriority w:val="99"/>
    <w:semiHidden/>
    <w:unhideWhenUsed/>
    <w:rsid w:val="008D736D"/>
    <w:pPr>
      <w:ind w:left="360" w:firstLine="360"/>
    </w:pPr>
  </w:style>
  <w:style w:type="character" w:customStyle="1" w:styleId="BodyTextFirstIndent2Char">
    <w:name w:val="Body Text First Indent 2 Char"/>
    <w:basedOn w:val="BodyTextIndentChar"/>
    <w:link w:val="BodyTextFirstIndent2"/>
    <w:uiPriority w:val="99"/>
    <w:semiHidden/>
    <w:rsid w:val="008D736D"/>
    <w:rPr>
      <w:rFonts w:ascii="Arial" w:eastAsia="Cambria" w:hAnsi="Arial"/>
      <w:szCs w:val="24"/>
      <w:lang w:val="en-US" w:eastAsia="en-US"/>
    </w:rPr>
  </w:style>
  <w:style w:type="paragraph" w:styleId="BodyTextIndent2">
    <w:name w:val="Body Text Indent 2"/>
    <w:basedOn w:val="Normal"/>
    <w:link w:val="BodyTextIndent2Char"/>
    <w:uiPriority w:val="99"/>
    <w:semiHidden/>
    <w:unhideWhenUsed/>
    <w:rsid w:val="008D736D"/>
    <w:pPr>
      <w:spacing w:line="480" w:lineRule="auto"/>
      <w:ind w:left="283"/>
    </w:pPr>
  </w:style>
  <w:style w:type="character" w:customStyle="1" w:styleId="BodyTextIndent2Char">
    <w:name w:val="Body Text Indent 2 Char"/>
    <w:basedOn w:val="DefaultParagraphFont"/>
    <w:link w:val="BodyTextIndent2"/>
    <w:uiPriority w:val="99"/>
    <w:semiHidden/>
    <w:rsid w:val="008D736D"/>
    <w:rPr>
      <w:rFonts w:ascii="Arial" w:eastAsia="Cambria" w:hAnsi="Arial"/>
      <w:szCs w:val="24"/>
      <w:lang w:val="en-US" w:eastAsia="en-US"/>
    </w:rPr>
  </w:style>
  <w:style w:type="paragraph" w:styleId="BodyTextIndent3">
    <w:name w:val="Body Text Indent 3"/>
    <w:basedOn w:val="Normal"/>
    <w:link w:val="BodyTextIndent3Char"/>
    <w:uiPriority w:val="99"/>
    <w:semiHidden/>
    <w:unhideWhenUsed/>
    <w:rsid w:val="008D736D"/>
    <w:pPr>
      <w:ind w:left="283"/>
    </w:pPr>
    <w:rPr>
      <w:sz w:val="16"/>
      <w:szCs w:val="16"/>
    </w:rPr>
  </w:style>
  <w:style w:type="character" w:customStyle="1" w:styleId="BodyTextIndent3Char">
    <w:name w:val="Body Text Indent 3 Char"/>
    <w:basedOn w:val="DefaultParagraphFont"/>
    <w:link w:val="BodyTextIndent3"/>
    <w:uiPriority w:val="99"/>
    <w:semiHidden/>
    <w:rsid w:val="008D736D"/>
    <w:rPr>
      <w:rFonts w:ascii="Arial" w:eastAsia="Cambria" w:hAnsi="Arial"/>
      <w:sz w:val="16"/>
      <w:szCs w:val="16"/>
      <w:lang w:val="en-US" w:eastAsia="en-US"/>
    </w:rPr>
  </w:style>
  <w:style w:type="paragraph" w:styleId="Closing">
    <w:name w:val="Closing"/>
    <w:basedOn w:val="Normal"/>
    <w:link w:val="ClosingChar"/>
    <w:uiPriority w:val="99"/>
    <w:semiHidden/>
    <w:unhideWhenUsed/>
    <w:rsid w:val="008D736D"/>
    <w:pPr>
      <w:spacing w:before="0" w:after="0" w:line="240" w:lineRule="auto"/>
      <w:ind w:left="4252"/>
    </w:pPr>
  </w:style>
  <w:style w:type="character" w:customStyle="1" w:styleId="ClosingChar">
    <w:name w:val="Closing Char"/>
    <w:basedOn w:val="DefaultParagraphFont"/>
    <w:link w:val="Closing"/>
    <w:uiPriority w:val="99"/>
    <w:semiHidden/>
    <w:rsid w:val="008D736D"/>
    <w:rPr>
      <w:rFonts w:ascii="Arial" w:eastAsia="Cambria" w:hAnsi="Arial"/>
      <w:szCs w:val="24"/>
      <w:lang w:val="en-US" w:eastAsia="en-US"/>
    </w:rPr>
  </w:style>
  <w:style w:type="paragraph" w:styleId="Date">
    <w:name w:val="Date"/>
    <w:basedOn w:val="Normal"/>
    <w:next w:val="Normal"/>
    <w:link w:val="DateChar"/>
    <w:uiPriority w:val="99"/>
    <w:semiHidden/>
    <w:unhideWhenUsed/>
    <w:rsid w:val="008D736D"/>
  </w:style>
  <w:style w:type="character" w:customStyle="1" w:styleId="DateChar">
    <w:name w:val="Date Char"/>
    <w:basedOn w:val="DefaultParagraphFont"/>
    <w:link w:val="Date"/>
    <w:uiPriority w:val="99"/>
    <w:semiHidden/>
    <w:rsid w:val="008D736D"/>
    <w:rPr>
      <w:rFonts w:ascii="Arial" w:eastAsia="Cambria" w:hAnsi="Arial"/>
      <w:szCs w:val="24"/>
      <w:lang w:val="en-US" w:eastAsia="en-US"/>
    </w:rPr>
  </w:style>
  <w:style w:type="paragraph" w:styleId="E-mailSignature">
    <w:name w:val="E-mail Signature"/>
    <w:basedOn w:val="Normal"/>
    <w:link w:val="E-mailSignatureChar"/>
    <w:uiPriority w:val="99"/>
    <w:semiHidden/>
    <w:unhideWhenUsed/>
    <w:rsid w:val="008D736D"/>
    <w:pPr>
      <w:spacing w:before="0" w:after="0" w:line="240" w:lineRule="auto"/>
    </w:pPr>
  </w:style>
  <w:style w:type="character" w:customStyle="1" w:styleId="E-mailSignatureChar">
    <w:name w:val="E-mail Signature Char"/>
    <w:basedOn w:val="DefaultParagraphFont"/>
    <w:link w:val="E-mailSignature"/>
    <w:uiPriority w:val="99"/>
    <w:semiHidden/>
    <w:rsid w:val="008D736D"/>
    <w:rPr>
      <w:rFonts w:ascii="Arial" w:eastAsia="Cambria" w:hAnsi="Arial"/>
      <w:szCs w:val="24"/>
      <w:lang w:val="en-US" w:eastAsia="en-US"/>
    </w:rPr>
  </w:style>
  <w:style w:type="paragraph" w:styleId="EnvelopeAddress">
    <w:name w:val="envelope address"/>
    <w:basedOn w:val="Normal"/>
    <w:uiPriority w:val="99"/>
    <w:semiHidden/>
    <w:unhideWhenUsed/>
    <w:rsid w:val="008D736D"/>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8D736D"/>
    <w:pPr>
      <w:spacing w:before="0" w:after="0" w:line="240" w:lineRule="auto"/>
    </w:pPr>
    <w:rPr>
      <w:rFonts w:asciiTheme="majorHAnsi" w:eastAsiaTheme="majorEastAsia" w:hAnsiTheme="majorHAnsi" w:cstheme="majorBidi"/>
      <w:szCs w:val="20"/>
    </w:rPr>
  </w:style>
  <w:style w:type="character" w:customStyle="1" w:styleId="Heading6Char">
    <w:name w:val="Heading 6 Char"/>
    <w:basedOn w:val="DefaultParagraphFont"/>
    <w:link w:val="Heading6"/>
    <w:uiPriority w:val="9"/>
    <w:semiHidden/>
    <w:rsid w:val="008D736D"/>
    <w:rPr>
      <w:rFonts w:asciiTheme="majorHAnsi" w:eastAsiaTheme="majorEastAsia" w:hAnsiTheme="majorHAnsi" w:cstheme="majorBidi"/>
      <w:color w:val="0F0A23" w:themeColor="accent1" w:themeShade="7F"/>
      <w:szCs w:val="24"/>
      <w:lang w:val="en-US" w:eastAsia="en-US"/>
    </w:rPr>
  </w:style>
  <w:style w:type="character" w:customStyle="1" w:styleId="Heading7Char">
    <w:name w:val="Heading 7 Char"/>
    <w:basedOn w:val="DefaultParagraphFont"/>
    <w:link w:val="Heading7"/>
    <w:uiPriority w:val="9"/>
    <w:semiHidden/>
    <w:rsid w:val="008D736D"/>
    <w:rPr>
      <w:rFonts w:asciiTheme="majorHAnsi" w:eastAsiaTheme="majorEastAsia" w:hAnsiTheme="majorHAnsi" w:cstheme="majorBidi"/>
      <w:i/>
      <w:iCs/>
      <w:color w:val="0F0A23" w:themeColor="accent1" w:themeShade="7F"/>
      <w:szCs w:val="24"/>
      <w:lang w:val="en-US" w:eastAsia="en-US"/>
    </w:rPr>
  </w:style>
  <w:style w:type="character" w:customStyle="1" w:styleId="Heading8Char">
    <w:name w:val="Heading 8 Char"/>
    <w:basedOn w:val="DefaultParagraphFont"/>
    <w:link w:val="Heading8"/>
    <w:uiPriority w:val="9"/>
    <w:semiHidden/>
    <w:rsid w:val="008D736D"/>
    <w:rPr>
      <w:rFonts w:asciiTheme="majorHAnsi" w:eastAsiaTheme="majorEastAsia" w:hAnsiTheme="majorHAnsi" w:cstheme="majorBidi"/>
      <w:color w:val="272727" w:themeColor="text1" w:themeTint="D8"/>
      <w:sz w:val="21"/>
      <w:szCs w:val="21"/>
      <w:lang w:val="en-US" w:eastAsia="en-US"/>
    </w:rPr>
  </w:style>
  <w:style w:type="character" w:customStyle="1" w:styleId="Heading9Char">
    <w:name w:val="Heading 9 Char"/>
    <w:basedOn w:val="DefaultParagraphFont"/>
    <w:link w:val="Heading9"/>
    <w:uiPriority w:val="9"/>
    <w:semiHidden/>
    <w:rsid w:val="008D736D"/>
    <w:rPr>
      <w:rFonts w:asciiTheme="majorHAnsi" w:eastAsiaTheme="majorEastAsia" w:hAnsiTheme="majorHAnsi" w:cstheme="majorBidi"/>
      <w:i/>
      <w:iCs/>
      <w:color w:val="272727" w:themeColor="text1" w:themeTint="D8"/>
      <w:sz w:val="21"/>
      <w:szCs w:val="21"/>
      <w:lang w:val="en-US" w:eastAsia="en-US"/>
    </w:rPr>
  </w:style>
  <w:style w:type="paragraph" w:styleId="HTMLAddress">
    <w:name w:val="HTML Address"/>
    <w:basedOn w:val="Normal"/>
    <w:link w:val="HTMLAddressChar"/>
    <w:uiPriority w:val="99"/>
    <w:semiHidden/>
    <w:unhideWhenUsed/>
    <w:rsid w:val="008D736D"/>
    <w:pPr>
      <w:spacing w:before="0" w:after="0" w:line="240" w:lineRule="auto"/>
    </w:pPr>
    <w:rPr>
      <w:i/>
      <w:iCs/>
    </w:rPr>
  </w:style>
  <w:style w:type="character" w:customStyle="1" w:styleId="HTMLAddressChar">
    <w:name w:val="HTML Address Char"/>
    <w:basedOn w:val="DefaultParagraphFont"/>
    <w:link w:val="HTMLAddress"/>
    <w:uiPriority w:val="99"/>
    <w:semiHidden/>
    <w:rsid w:val="008D736D"/>
    <w:rPr>
      <w:rFonts w:ascii="Arial" w:eastAsia="Cambria" w:hAnsi="Arial"/>
      <w:i/>
      <w:iCs/>
      <w:szCs w:val="24"/>
      <w:lang w:val="en-US" w:eastAsia="en-US"/>
    </w:rPr>
  </w:style>
  <w:style w:type="paragraph" w:styleId="HTMLPreformatted">
    <w:name w:val="HTML Preformatted"/>
    <w:basedOn w:val="Normal"/>
    <w:link w:val="HTMLPreformattedChar"/>
    <w:uiPriority w:val="99"/>
    <w:semiHidden/>
    <w:unhideWhenUsed/>
    <w:rsid w:val="008D736D"/>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D736D"/>
    <w:rPr>
      <w:rFonts w:ascii="Consolas" w:eastAsia="Cambria" w:hAnsi="Consolas"/>
      <w:lang w:val="en-US" w:eastAsia="en-US"/>
    </w:rPr>
  </w:style>
  <w:style w:type="paragraph" w:styleId="Index1">
    <w:name w:val="index 1"/>
    <w:basedOn w:val="Normal"/>
    <w:next w:val="Normal"/>
    <w:autoRedefine/>
    <w:uiPriority w:val="99"/>
    <w:semiHidden/>
    <w:unhideWhenUsed/>
    <w:rsid w:val="008D736D"/>
    <w:pPr>
      <w:spacing w:before="0" w:after="0" w:line="240" w:lineRule="auto"/>
      <w:ind w:left="200" w:hanging="200"/>
    </w:pPr>
  </w:style>
  <w:style w:type="paragraph" w:styleId="Index2">
    <w:name w:val="index 2"/>
    <w:basedOn w:val="Normal"/>
    <w:next w:val="Normal"/>
    <w:autoRedefine/>
    <w:uiPriority w:val="99"/>
    <w:semiHidden/>
    <w:unhideWhenUsed/>
    <w:rsid w:val="008D736D"/>
    <w:pPr>
      <w:spacing w:before="0" w:after="0" w:line="240" w:lineRule="auto"/>
      <w:ind w:left="400" w:hanging="200"/>
    </w:pPr>
  </w:style>
  <w:style w:type="paragraph" w:styleId="Index3">
    <w:name w:val="index 3"/>
    <w:basedOn w:val="Normal"/>
    <w:next w:val="Normal"/>
    <w:autoRedefine/>
    <w:uiPriority w:val="99"/>
    <w:semiHidden/>
    <w:unhideWhenUsed/>
    <w:rsid w:val="008D736D"/>
    <w:pPr>
      <w:spacing w:before="0" w:after="0" w:line="240" w:lineRule="auto"/>
      <w:ind w:left="600" w:hanging="200"/>
    </w:pPr>
  </w:style>
  <w:style w:type="paragraph" w:styleId="Index4">
    <w:name w:val="index 4"/>
    <w:basedOn w:val="Normal"/>
    <w:next w:val="Normal"/>
    <w:autoRedefine/>
    <w:uiPriority w:val="99"/>
    <w:semiHidden/>
    <w:unhideWhenUsed/>
    <w:rsid w:val="008D736D"/>
    <w:pPr>
      <w:spacing w:before="0" w:after="0" w:line="240" w:lineRule="auto"/>
      <w:ind w:left="800" w:hanging="200"/>
    </w:pPr>
  </w:style>
  <w:style w:type="paragraph" w:styleId="Index5">
    <w:name w:val="index 5"/>
    <w:basedOn w:val="Normal"/>
    <w:next w:val="Normal"/>
    <w:autoRedefine/>
    <w:uiPriority w:val="99"/>
    <w:semiHidden/>
    <w:unhideWhenUsed/>
    <w:rsid w:val="008D736D"/>
    <w:pPr>
      <w:spacing w:before="0" w:after="0" w:line="240" w:lineRule="auto"/>
      <w:ind w:left="1000" w:hanging="200"/>
    </w:pPr>
  </w:style>
  <w:style w:type="paragraph" w:styleId="Index6">
    <w:name w:val="index 6"/>
    <w:basedOn w:val="Normal"/>
    <w:next w:val="Normal"/>
    <w:autoRedefine/>
    <w:uiPriority w:val="99"/>
    <w:semiHidden/>
    <w:unhideWhenUsed/>
    <w:rsid w:val="008D736D"/>
    <w:pPr>
      <w:spacing w:before="0" w:after="0" w:line="240" w:lineRule="auto"/>
      <w:ind w:left="1200" w:hanging="200"/>
    </w:pPr>
  </w:style>
  <w:style w:type="paragraph" w:styleId="Index7">
    <w:name w:val="index 7"/>
    <w:basedOn w:val="Normal"/>
    <w:next w:val="Normal"/>
    <w:autoRedefine/>
    <w:uiPriority w:val="99"/>
    <w:semiHidden/>
    <w:unhideWhenUsed/>
    <w:rsid w:val="008D736D"/>
    <w:pPr>
      <w:spacing w:before="0" w:after="0" w:line="240" w:lineRule="auto"/>
      <w:ind w:left="1400" w:hanging="200"/>
    </w:pPr>
  </w:style>
  <w:style w:type="paragraph" w:styleId="Index8">
    <w:name w:val="index 8"/>
    <w:basedOn w:val="Normal"/>
    <w:next w:val="Normal"/>
    <w:autoRedefine/>
    <w:uiPriority w:val="99"/>
    <w:semiHidden/>
    <w:unhideWhenUsed/>
    <w:rsid w:val="008D736D"/>
    <w:pPr>
      <w:spacing w:before="0" w:after="0" w:line="240" w:lineRule="auto"/>
      <w:ind w:left="1600" w:hanging="200"/>
    </w:pPr>
  </w:style>
  <w:style w:type="paragraph" w:styleId="Index9">
    <w:name w:val="index 9"/>
    <w:basedOn w:val="Normal"/>
    <w:next w:val="Normal"/>
    <w:autoRedefine/>
    <w:uiPriority w:val="99"/>
    <w:semiHidden/>
    <w:unhideWhenUsed/>
    <w:rsid w:val="008D736D"/>
    <w:pPr>
      <w:spacing w:before="0" w:after="0" w:line="240" w:lineRule="auto"/>
      <w:ind w:left="1800" w:hanging="200"/>
    </w:pPr>
  </w:style>
  <w:style w:type="paragraph" w:styleId="IndexHeading">
    <w:name w:val="index heading"/>
    <w:basedOn w:val="Normal"/>
    <w:next w:val="Index1"/>
    <w:uiPriority w:val="99"/>
    <w:semiHidden/>
    <w:unhideWhenUsed/>
    <w:rsid w:val="008D736D"/>
    <w:rPr>
      <w:rFonts w:asciiTheme="majorHAnsi" w:eastAsiaTheme="majorEastAsia" w:hAnsiTheme="majorHAnsi" w:cstheme="majorBidi"/>
      <w:b/>
      <w:bCs/>
    </w:rPr>
  </w:style>
  <w:style w:type="paragraph" w:styleId="IntenseQuote">
    <w:name w:val="Intense Quote"/>
    <w:basedOn w:val="Normal"/>
    <w:next w:val="Normal"/>
    <w:link w:val="IntenseQuoteChar"/>
    <w:uiPriority w:val="60"/>
    <w:qFormat/>
    <w:rsid w:val="008D736D"/>
    <w:pPr>
      <w:pBdr>
        <w:top w:val="single" w:sz="4" w:space="10" w:color="201547" w:themeColor="accent1"/>
        <w:bottom w:val="single" w:sz="4" w:space="10" w:color="201547" w:themeColor="accent1"/>
      </w:pBdr>
      <w:spacing w:before="360" w:after="360"/>
      <w:ind w:left="864" w:right="864"/>
      <w:jc w:val="center"/>
    </w:pPr>
    <w:rPr>
      <w:i/>
      <w:iCs/>
      <w:color w:val="201547" w:themeColor="accent1"/>
    </w:rPr>
  </w:style>
  <w:style w:type="character" w:customStyle="1" w:styleId="IntenseQuoteChar">
    <w:name w:val="Intense Quote Char"/>
    <w:basedOn w:val="DefaultParagraphFont"/>
    <w:link w:val="IntenseQuote"/>
    <w:uiPriority w:val="60"/>
    <w:rsid w:val="008D736D"/>
    <w:rPr>
      <w:rFonts w:ascii="Arial" w:eastAsia="Cambria" w:hAnsi="Arial"/>
      <w:i/>
      <w:iCs/>
      <w:color w:val="201547" w:themeColor="accent1"/>
      <w:szCs w:val="24"/>
      <w:lang w:val="en-US" w:eastAsia="en-US"/>
    </w:rPr>
  </w:style>
  <w:style w:type="paragraph" w:styleId="List">
    <w:name w:val="List"/>
    <w:basedOn w:val="Normal"/>
    <w:uiPriority w:val="99"/>
    <w:semiHidden/>
    <w:unhideWhenUsed/>
    <w:rsid w:val="008D736D"/>
    <w:pPr>
      <w:ind w:left="283" w:hanging="283"/>
      <w:contextualSpacing/>
    </w:pPr>
  </w:style>
  <w:style w:type="paragraph" w:styleId="List2">
    <w:name w:val="List 2"/>
    <w:basedOn w:val="Normal"/>
    <w:uiPriority w:val="99"/>
    <w:semiHidden/>
    <w:unhideWhenUsed/>
    <w:rsid w:val="008D736D"/>
    <w:pPr>
      <w:ind w:left="566" w:hanging="283"/>
      <w:contextualSpacing/>
    </w:pPr>
  </w:style>
  <w:style w:type="paragraph" w:styleId="List3">
    <w:name w:val="List 3"/>
    <w:basedOn w:val="Normal"/>
    <w:uiPriority w:val="99"/>
    <w:semiHidden/>
    <w:unhideWhenUsed/>
    <w:rsid w:val="008D736D"/>
    <w:pPr>
      <w:ind w:left="849" w:hanging="283"/>
      <w:contextualSpacing/>
    </w:pPr>
  </w:style>
  <w:style w:type="paragraph" w:styleId="List4">
    <w:name w:val="List 4"/>
    <w:basedOn w:val="Normal"/>
    <w:uiPriority w:val="99"/>
    <w:semiHidden/>
    <w:unhideWhenUsed/>
    <w:rsid w:val="008D736D"/>
    <w:pPr>
      <w:ind w:left="1132" w:hanging="283"/>
      <w:contextualSpacing/>
    </w:pPr>
  </w:style>
  <w:style w:type="paragraph" w:styleId="List5">
    <w:name w:val="List 5"/>
    <w:basedOn w:val="Normal"/>
    <w:uiPriority w:val="99"/>
    <w:semiHidden/>
    <w:unhideWhenUsed/>
    <w:rsid w:val="008D736D"/>
    <w:pPr>
      <w:ind w:left="1415" w:hanging="283"/>
      <w:contextualSpacing/>
    </w:pPr>
  </w:style>
  <w:style w:type="paragraph" w:styleId="ListBullet">
    <w:name w:val="List Bullet"/>
    <w:basedOn w:val="Normal"/>
    <w:uiPriority w:val="99"/>
    <w:semiHidden/>
    <w:unhideWhenUsed/>
    <w:rsid w:val="008D736D"/>
    <w:pPr>
      <w:numPr>
        <w:numId w:val="22"/>
      </w:numPr>
      <w:contextualSpacing/>
    </w:pPr>
  </w:style>
  <w:style w:type="paragraph" w:styleId="ListBullet2">
    <w:name w:val="List Bullet 2"/>
    <w:basedOn w:val="Normal"/>
    <w:uiPriority w:val="99"/>
    <w:semiHidden/>
    <w:unhideWhenUsed/>
    <w:rsid w:val="008D736D"/>
    <w:pPr>
      <w:numPr>
        <w:numId w:val="23"/>
      </w:numPr>
      <w:contextualSpacing/>
    </w:pPr>
  </w:style>
  <w:style w:type="paragraph" w:styleId="ListBullet3">
    <w:name w:val="List Bullet 3"/>
    <w:basedOn w:val="Normal"/>
    <w:uiPriority w:val="99"/>
    <w:semiHidden/>
    <w:unhideWhenUsed/>
    <w:rsid w:val="008D736D"/>
    <w:pPr>
      <w:numPr>
        <w:numId w:val="24"/>
      </w:numPr>
      <w:contextualSpacing/>
    </w:pPr>
  </w:style>
  <w:style w:type="paragraph" w:styleId="ListBullet4">
    <w:name w:val="List Bullet 4"/>
    <w:basedOn w:val="Normal"/>
    <w:uiPriority w:val="99"/>
    <w:semiHidden/>
    <w:unhideWhenUsed/>
    <w:rsid w:val="008D736D"/>
    <w:pPr>
      <w:numPr>
        <w:numId w:val="25"/>
      </w:numPr>
      <w:contextualSpacing/>
    </w:pPr>
  </w:style>
  <w:style w:type="paragraph" w:styleId="ListBullet5">
    <w:name w:val="List Bullet 5"/>
    <w:basedOn w:val="Normal"/>
    <w:uiPriority w:val="99"/>
    <w:semiHidden/>
    <w:unhideWhenUsed/>
    <w:rsid w:val="008D736D"/>
    <w:pPr>
      <w:numPr>
        <w:numId w:val="26"/>
      </w:numPr>
      <w:contextualSpacing/>
    </w:pPr>
  </w:style>
  <w:style w:type="paragraph" w:styleId="ListContinue">
    <w:name w:val="List Continue"/>
    <w:basedOn w:val="Normal"/>
    <w:uiPriority w:val="99"/>
    <w:semiHidden/>
    <w:unhideWhenUsed/>
    <w:rsid w:val="008D736D"/>
    <w:pPr>
      <w:ind w:left="283"/>
      <w:contextualSpacing/>
    </w:pPr>
  </w:style>
  <w:style w:type="paragraph" w:styleId="ListContinue2">
    <w:name w:val="List Continue 2"/>
    <w:basedOn w:val="Normal"/>
    <w:uiPriority w:val="99"/>
    <w:semiHidden/>
    <w:unhideWhenUsed/>
    <w:rsid w:val="008D736D"/>
    <w:pPr>
      <w:ind w:left="566"/>
      <w:contextualSpacing/>
    </w:pPr>
  </w:style>
  <w:style w:type="paragraph" w:styleId="ListContinue3">
    <w:name w:val="List Continue 3"/>
    <w:basedOn w:val="Normal"/>
    <w:uiPriority w:val="99"/>
    <w:semiHidden/>
    <w:unhideWhenUsed/>
    <w:rsid w:val="008D736D"/>
    <w:pPr>
      <w:ind w:left="849"/>
      <w:contextualSpacing/>
    </w:pPr>
  </w:style>
  <w:style w:type="paragraph" w:styleId="ListContinue4">
    <w:name w:val="List Continue 4"/>
    <w:basedOn w:val="Normal"/>
    <w:uiPriority w:val="99"/>
    <w:semiHidden/>
    <w:unhideWhenUsed/>
    <w:rsid w:val="008D736D"/>
    <w:pPr>
      <w:ind w:left="1132"/>
      <w:contextualSpacing/>
    </w:pPr>
  </w:style>
  <w:style w:type="paragraph" w:styleId="ListContinue5">
    <w:name w:val="List Continue 5"/>
    <w:basedOn w:val="Normal"/>
    <w:uiPriority w:val="99"/>
    <w:semiHidden/>
    <w:unhideWhenUsed/>
    <w:rsid w:val="008D736D"/>
    <w:pPr>
      <w:ind w:left="1415"/>
      <w:contextualSpacing/>
    </w:pPr>
  </w:style>
  <w:style w:type="paragraph" w:styleId="ListNumber">
    <w:name w:val="List Number"/>
    <w:basedOn w:val="Normal"/>
    <w:uiPriority w:val="99"/>
    <w:semiHidden/>
    <w:unhideWhenUsed/>
    <w:rsid w:val="008D736D"/>
    <w:pPr>
      <w:numPr>
        <w:numId w:val="27"/>
      </w:numPr>
      <w:contextualSpacing/>
    </w:pPr>
  </w:style>
  <w:style w:type="paragraph" w:styleId="ListNumber2">
    <w:name w:val="List Number 2"/>
    <w:basedOn w:val="Normal"/>
    <w:uiPriority w:val="99"/>
    <w:semiHidden/>
    <w:unhideWhenUsed/>
    <w:rsid w:val="008D736D"/>
    <w:pPr>
      <w:numPr>
        <w:numId w:val="28"/>
      </w:numPr>
      <w:contextualSpacing/>
    </w:pPr>
  </w:style>
  <w:style w:type="paragraph" w:styleId="ListNumber3">
    <w:name w:val="List Number 3"/>
    <w:basedOn w:val="Normal"/>
    <w:uiPriority w:val="99"/>
    <w:semiHidden/>
    <w:unhideWhenUsed/>
    <w:rsid w:val="008D736D"/>
    <w:pPr>
      <w:numPr>
        <w:numId w:val="29"/>
      </w:numPr>
      <w:contextualSpacing/>
    </w:pPr>
  </w:style>
  <w:style w:type="paragraph" w:styleId="ListNumber4">
    <w:name w:val="List Number 4"/>
    <w:basedOn w:val="Normal"/>
    <w:uiPriority w:val="99"/>
    <w:semiHidden/>
    <w:unhideWhenUsed/>
    <w:rsid w:val="008D736D"/>
    <w:pPr>
      <w:numPr>
        <w:numId w:val="30"/>
      </w:numPr>
      <w:contextualSpacing/>
    </w:pPr>
  </w:style>
  <w:style w:type="paragraph" w:styleId="ListNumber5">
    <w:name w:val="List Number 5"/>
    <w:basedOn w:val="Normal"/>
    <w:uiPriority w:val="99"/>
    <w:semiHidden/>
    <w:unhideWhenUsed/>
    <w:rsid w:val="008D736D"/>
    <w:pPr>
      <w:numPr>
        <w:numId w:val="31"/>
      </w:numPr>
      <w:contextualSpacing/>
    </w:pPr>
  </w:style>
  <w:style w:type="paragraph" w:styleId="MacroText">
    <w:name w:val="macro"/>
    <w:link w:val="MacroTextChar"/>
    <w:uiPriority w:val="99"/>
    <w:semiHidden/>
    <w:unhideWhenUsed/>
    <w:rsid w:val="008D736D"/>
    <w:pPr>
      <w:tabs>
        <w:tab w:val="left" w:pos="480"/>
        <w:tab w:val="left" w:pos="960"/>
        <w:tab w:val="left" w:pos="1440"/>
        <w:tab w:val="left" w:pos="1920"/>
        <w:tab w:val="left" w:pos="2400"/>
        <w:tab w:val="left" w:pos="2880"/>
        <w:tab w:val="left" w:pos="3360"/>
        <w:tab w:val="left" w:pos="3840"/>
        <w:tab w:val="left" w:pos="4320"/>
      </w:tabs>
      <w:spacing w:before="60" w:line="240" w:lineRule="exact"/>
    </w:pPr>
    <w:rPr>
      <w:rFonts w:ascii="Consolas" w:eastAsia="Cambria" w:hAnsi="Consolas"/>
      <w:lang w:val="en-US" w:eastAsia="en-US"/>
    </w:rPr>
  </w:style>
  <w:style w:type="character" w:customStyle="1" w:styleId="MacroTextChar">
    <w:name w:val="Macro Text Char"/>
    <w:basedOn w:val="DefaultParagraphFont"/>
    <w:link w:val="MacroText"/>
    <w:uiPriority w:val="99"/>
    <w:semiHidden/>
    <w:rsid w:val="008D736D"/>
    <w:rPr>
      <w:rFonts w:ascii="Consolas" w:eastAsia="Cambria" w:hAnsi="Consolas"/>
      <w:lang w:val="en-US" w:eastAsia="en-US"/>
    </w:rPr>
  </w:style>
  <w:style w:type="paragraph" w:styleId="MessageHeader">
    <w:name w:val="Message Header"/>
    <w:basedOn w:val="Normal"/>
    <w:link w:val="MessageHeaderChar"/>
    <w:uiPriority w:val="99"/>
    <w:semiHidden/>
    <w:unhideWhenUsed/>
    <w:rsid w:val="008D736D"/>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8D736D"/>
    <w:rPr>
      <w:rFonts w:asciiTheme="majorHAnsi" w:eastAsiaTheme="majorEastAsia" w:hAnsiTheme="majorHAnsi" w:cstheme="majorBidi"/>
      <w:sz w:val="24"/>
      <w:szCs w:val="24"/>
      <w:shd w:val="pct20" w:color="auto" w:fill="auto"/>
      <w:lang w:val="en-US" w:eastAsia="en-US"/>
    </w:rPr>
  </w:style>
  <w:style w:type="paragraph" w:styleId="NoSpacing">
    <w:name w:val="No Spacing"/>
    <w:uiPriority w:val="99"/>
    <w:semiHidden/>
    <w:qFormat/>
    <w:rsid w:val="008D736D"/>
    <w:rPr>
      <w:rFonts w:ascii="Arial" w:eastAsia="Cambria" w:hAnsi="Arial"/>
      <w:szCs w:val="24"/>
      <w:lang w:val="en-US" w:eastAsia="en-US"/>
    </w:rPr>
  </w:style>
  <w:style w:type="paragraph" w:styleId="NormalWeb">
    <w:name w:val="Normal (Web)"/>
    <w:basedOn w:val="Normal"/>
    <w:uiPriority w:val="99"/>
    <w:semiHidden/>
    <w:unhideWhenUsed/>
    <w:rsid w:val="008D736D"/>
    <w:rPr>
      <w:rFonts w:ascii="Times New Roman" w:hAnsi="Times New Roman"/>
      <w:sz w:val="24"/>
    </w:rPr>
  </w:style>
  <w:style w:type="paragraph" w:styleId="NormalIndent">
    <w:name w:val="Normal Indent"/>
    <w:basedOn w:val="Normal"/>
    <w:uiPriority w:val="99"/>
    <w:semiHidden/>
    <w:unhideWhenUsed/>
    <w:rsid w:val="008D736D"/>
    <w:pPr>
      <w:ind w:left="720"/>
    </w:pPr>
  </w:style>
  <w:style w:type="paragraph" w:styleId="NoteHeading">
    <w:name w:val="Note Heading"/>
    <w:basedOn w:val="Normal"/>
    <w:next w:val="Normal"/>
    <w:link w:val="NoteHeadingChar"/>
    <w:uiPriority w:val="99"/>
    <w:semiHidden/>
    <w:unhideWhenUsed/>
    <w:rsid w:val="008D736D"/>
    <w:pPr>
      <w:spacing w:before="0" w:after="0" w:line="240" w:lineRule="auto"/>
    </w:pPr>
  </w:style>
  <w:style w:type="character" w:customStyle="1" w:styleId="NoteHeadingChar">
    <w:name w:val="Note Heading Char"/>
    <w:basedOn w:val="DefaultParagraphFont"/>
    <w:link w:val="NoteHeading"/>
    <w:uiPriority w:val="99"/>
    <w:semiHidden/>
    <w:rsid w:val="008D736D"/>
    <w:rPr>
      <w:rFonts w:ascii="Arial" w:eastAsia="Cambria" w:hAnsi="Arial"/>
      <w:szCs w:val="24"/>
      <w:lang w:val="en-US" w:eastAsia="en-US"/>
    </w:rPr>
  </w:style>
  <w:style w:type="paragraph" w:styleId="PlainText">
    <w:name w:val="Plain Text"/>
    <w:basedOn w:val="Normal"/>
    <w:link w:val="PlainTextChar"/>
    <w:uiPriority w:val="99"/>
    <w:semiHidden/>
    <w:unhideWhenUsed/>
    <w:rsid w:val="008D736D"/>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D736D"/>
    <w:rPr>
      <w:rFonts w:ascii="Consolas" w:eastAsia="Cambria" w:hAnsi="Consolas"/>
      <w:sz w:val="21"/>
      <w:szCs w:val="21"/>
      <w:lang w:val="en-US" w:eastAsia="en-US"/>
    </w:rPr>
  </w:style>
  <w:style w:type="paragraph" w:styleId="Quote">
    <w:name w:val="Quote"/>
    <w:basedOn w:val="Normal"/>
    <w:next w:val="Normal"/>
    <w:link w:val="QuoteChar"/>
    <w:uiPriority w:val="73"/>
    <w:qFormat/>
    <w:rsid w:val="008D736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8D736D"/>
    <w:rPr>
      <w:rFonts w:ascii="Arial" w:eastAsia="Cambria" w:hAnsi="Arial"/>
      <w:i/>
      <w:iCs/>
      <w:color w:val="404040" w:themeColor="text1" w:themeTint="BF"/>
      <w:szCs w:val="24"/>
      <w:lang w:val="en-US" w:eastAsia="en-US"/>
    </w:rPr>
  </w:style>
  <w:style w:type="paragraph" w:styleId="Salutation">
    <w:name w:val="Salutation"/>
    <w:basedOn w:val="Normal"/>
    <w:next w:val="Normal"/>
    <w:link w:val="SalutationChar"/>
    <w:uiPriority w:val="99"/>
    <w:semiHidden/>
    <w:unhideWhenUsed/>
    <w:rsid w:val="008D736D"/>
  </w:style>
  <w:style w:type="character" w:customStyle="1" w:styleId="SalutationChar">
    <w:name w:val="Salutation Char"/>
    <w:basedOn w:val="DefaultParagraphFont"/>
    <w:link w:val="Salutation"/>
    <w:uiPriority w:val="99"/>
    <w:semiHidden/>
    <w:rsid w:val="008D736D"/>
    <w:rPr>
      <w:rFonts w:ascii="Arial" w:eastAsia="Cambria" w:hAnsi="Arial"/>
      <w:szCs w:val="24"/>
      <w:lang w:val="en-US" w:eastAsia="en-US"/>
    </w:rPr>
  </w:style>
  <w:style w:type="paragraph" w:styleId="Signature">
    <w:name w:val="Signature"/>
    <w:basedOn w:val="Normal"/>
    <w:link w:val="SignatureChar"/>
    <w:uiPriority w:val="99"/>
    <w:semiHidden/>
    <w:unhideWhenUsed/>
    <w:rsid w:val="008D736D"/>
    <w:pPr>
      <w:spacing w:before="0" w:after="0" w:line="240" w:lineRule="auto"/>
      <w:ind w:left="4252"/>
    </w:pPr>
  </w:style>
  <w:style w:type="character" w:customStyle="1" w:styleId="SignatureChar">
    <w:name w:val="Signature Char"/>
    <w:basedOn w:val="DefaultParagraphFont"/>
    <w:link w:val="Signature"/>
    <w:uiPriority w:val="99"/>
    <w:semiHidden/>
    <w:rsid w:val="008D736D"/>
    <w:rPr>
      <w:rFonts w:ascii="Arial" w:eastAsia="Cambria" w:hAnsi="Arial"/>
      <w:szCs w:val="24"/>
      <w:lang w:val="en-US" w:eastAsia="en-US"/>
    </w:rPr>
  </w:style>
  <w:style w:type="paragraph" w:styleId="Subtitle">
    <w:name w:val="Subtitle"/>
    <w:basedOn w:val="Normal"/>
    <w:next w:val="Normal"/>
    <w:link w:val="SubtitleChar"/>
    <w:uiPriority w:val="11"/>
    <w:qFormat/>
    <w:rsid w:val="008D736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8D736D"/>
    <w:rPr>
      <w:rFonts w:asciiTheme="minorHAnsi" w:eastAsiaTheme="minorEastAsia" w:hAnsiTheme="minorHAnsi" w:cstheme="minorBidi"/>
      <w:color w:val="5A5A5A" w:themeColor="text1" w:themeTint="A5"/>
      <w:spacing w:val="15"/>
      <w:sz w:val="22"/>
      <w:szCs w:val="22"/>
      <w:lang w:val="en-US" w:eastAsia="en-US"/>
    </w:rPr>
  </w:style>
  <w:style w:type="paragraph" w:styleId="TableofAuthorities">
    <w:name w:val="table of authorities"/>
    <w:basedOn w:val="Normal"/>
    <w:next w:val="Normal"/>
    <w:uiPriority w:val="99"/>
    <w:semiHidden/>
    <w:unhideWhenUsed/>
    <w:rsid w:val="008D736D"/>
    <w:pPr>
      <w:spacing w:after="0"/>
      <w:ind w:left="200" w:hanging="200"/>
    </w:pPr>
  </w:style>
  <w:style w:type="paragraph" w:styleId="TableofFigures">
    <w:name w:val="table of figures"/>
    <w:basedOn w:val="Normal"/>
    <w:next w:val="Normal"/>
    <w:uiPriority w:val="99"/>
    <w:semiHidden/>
    <w:unhideWhenUsed/>
    <w:rsid w:val="008D736D"/>
    <w:pPr>
      <w:spacing w:after="0"/>
    </w:pPr>
  </w:style>
  <w:style w:type="paragraph" w:styleId="Title">
    <w:name w:val="Title"/>
    <w:basedOn w:val="Normal"/>
    <w:next w:val="Normal"/>
    <w:link w:val="TitleChar"/>
    <w:uiPriority w:val="10"/>
    <w:qFormat/>
    <w:rsid w:val="008D736D"/>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36D"/>
    <w:rPr>
      <w:rFonts w:asciiTheme="majorHAnsi" w:eastAsiaTheme="majorEastAsia" w:hAnsiTheme="majorHAnsi" w:cstheme="majorBidi"/>
      <w:spacing w:val="-10"/>
      <w:kern w:val="28"/>
      <w:sz w:val="56"/>
      <w:szCs w:val="56"/>
      <w:lang w:val="en-US" w:eastAsia="en-US"/>
    </w:rPr>
  </w:style>
  <w:style w:type="paragraph" w:styleId="TOAHeading">
    <w:name w:val="toa heading"/>
    <w:basedOn w:val="Normal"/>
    <w:next w:val="Normal"/>
    <w:uiPriority w:val="99"/>
    <w:semiHidden/>
    <w:unhideWhenUsed/>
    <w:rsid w:val="008D736D"/>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71"/>
    <w:semiHidden/>
    <w:unhideWhenUsed/>
    <w:qFormat/>
    <w:rsid w:val="008D736D"/>
    <w:pPr>
      <w:spacing w:before="240" w:after="0" w:line="240" w:lineRule="exact"/>
      <w:outlineLvl w:val="9"/>
    </w:pPr>
    <w:rPr>
      <w:rFonts w:eastAsiaTheme="majorEastAsia" w:cstheme="majorBidi"/>
      <w:bCs w:val="0"/>
      <w:color w:val="170F34"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prov.vic.gov.au/recordkeeping-government/about-standards-framework-policies/capture-standard" TargetMode="External"/><Relationship Id="rId26" Type="http://schemas.openxmlformats.org/officeDocument/2006/relationships/hyperlink" Target="https://www.vic.gov.au/information-management-policies-and-standards" TargetMode="External"/><Relationship Id="rId3" Type="http://schemas.openxmlformats.org/officeDocument/2006/relationships/numbering" Target="numbering.xml"/><Relationship Id="rId21" Type="http://schemas.openxmlformats.org/officeDocument/2006/relationships/hyperlink" Target="http://www.dpc.vic.gov.au/index.php/policies/governance/23-policies/governance/813-the-cabinet-handbook" TargetMode="Externa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reativecommons.org/licenses/by/4.0/" TargetMode="External"/><Relationship Id="rId25" Type="http://schemas.openxmlformats.org/officeDocument/2006/relationships/image" Target="media/image5.png"/><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jpg"/><Relationship Id="rId29" Type="http://schemas.openxmlformats.org/officeDocument/2006/relationships/hyperlink" Target="https://www.cpdp.vic.gov.au/menu-data-security/victorian-protective-data-security-framework/vpds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prov.vic.gov.au/recordkeeping-government/document-library/pros1013-fs3b-identifying-permanent-and-temporary-cabinet" TargetMode="External"/><Relationship Id="rId32" Type="http://schemas.openxmlformats.org/officeDocument/2006/relationships/hyperlink" Target="mailto:digital.transformation@dpc.vic.gov.a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www.prov.vic.gov.au/recordkeeping-government/document-library/pros-0701-common-administrative-functions" TargetMode="External"/><Relationship Id="rId28" Type="http://schemas.openxmlformats.org/officeDocument/2006/relationships/hyperlink" Target="https://www.prov.vic.gov.au/recordkeeping-government/about-standards-framework-policies" TargetMode="External"/><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s://www.prov.vic.gov.au/recordkeeping-government/document-library/pros-0701-common-administrative-functions" TargetMode="External"/><Relationship Id="rId31" Type="http://schemas.openxmlformats.org/officeDocument/2006/relationships/hyperlink" Target="https://www.vic.gov.au/information-management-policies-and-standard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prov.vic.gov.au/recordkeeping-government/document-library/pros-0701-common-administrative-functions" TargetMode="External"/><Relationship Id="rId27" Type="http://schemas.openxmlformats.org/officeDocument/2006/relationships/hyperlink" Target="http://www.dpc.vic.gov.au/index.php/policies/governance/23-policies/governance/813-the-cabinet-handbook" TargetMode="External"/><Relationship Id="rId30" Type="http://schemas.openxmlformats.org/officeDocument/2006/relationships/hyperlink" Target="https://www.vic.gov.au/information-management-policies-and-standards"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prov.vic.gov.au/recordkeeping-government/a-z-topics/vers"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1F90-FFC8-4129-8F82-34B392C9D220}">
  <ds:schemaRefs>
    <ds:schemaRef ds:uri="http://www.w3.org/2001/XMLSchema"/>
  </ds:schemaRefs>
</ds:datastoreItem>
</file>

<file path=customXml/itemProps2.xml><?xml version="1.0" encoding="utf-8"?>
<ds:datastoreItem xmlns:ds="http://schemas.openxmlformats.org/officeDocument/2006/customXml" ds:itemID="{701575D7-8DBA-4551-90DA-6EDF25E94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1444</Words>
  <Characters>8571</Characters>
  <Application>Microsoft Office Word</Application>
  <DocSecurity>0</DocSecurity>
  <Lines>209</Lines>
  <Paragraphs>125</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9951</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Carly Lusk (DPC)</cp:lastModifiedBy>
  <cp:revision>7</cp:revision>
  <cp:lastPrinted>2020-08-17T05:15:00Z</cp:lastPrinted>
  <dcterms:created xsi:type="dcterms:W3CDTF">2017-11-10T05:47:00Z</dcterms:created>
  <dcterms:modified xsi:type="dcterms:W3CDTF">2020-08-17T05:15:00Z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5a454f44-a21a-498e-9cd3-ad1b826c5a61</vt:lpwstr>
  </property>
  <property fmtid="{D5CDD505-2E9C-101B-9397-08002B2CF9AE}" pid="4" name="PSPFClassification">
    <vt:lpwstr>Public</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2020-08-17T05:15:12.6735522Z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