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93874" w14:textId="77777777" w:rsidR="00021F4E" w:rsidRDefault="00021F4E" w:rsidP="00BB045A">
      <w:pPr>
        <w:pStyle w:val="Covertitle"/>
        <w:spacing w:before="1560"/>
        <w:rPr>
          <w:sz w:val="48"/>
          <w:szCs w:val="48"/>
        </w:rPr>
      </w:pPr>
      <w:bookmarkStart w:id="0" w:name="_GoBack"/>
      <w:bookmarkEnd w:id="0"/>
    </w:p>
    <w:p w14:paraId="4861BAC8" w14:textId="4E60B62A" w:rsidR="005C097E" w:rsidRDefault="004A6E97" w:rsidP="00021F4E">
      <w:pPr>
        <w:pStyle w:val="Covertitle"/>
        <w:spacing w:before="120"/>
        <w:rPr>
          <w:sz w:val="48"/>
          <w:szCs w:val="48"/>
        </w:rPr>
      </w:pPr>
      <w:r>
        <w:rPr>
          <w:sz w:val="48"/>
          <w:szCs w:val="48"/>
        </w:rPr>
        <w:t>ADULT, COMMUNITY AND FURTHER EDUCATION BOARD</w:t>
      </w:r>
    </w:p>
    <w:p w14:paraId="27B0F6D3" w14:textId="0C8E41A9" w:rsidR="006E0DF5" w:rsidRPr="008A7A0F" w:rsidRDefault="008A7A0F" w:rsidP="005C097E">
      <w:pPr>
        <w:pStyle w:val="Covertitle"/>
        <w:rPr>
          <w:sz w:val="48"/>
          <w:szCs w:val="48"/>
        </w:rPr>
      </w:pPr>
      <w:r>
        <w:rPr>
          <w:sz w:val="48"/>
          <w:szCs w:val="48"/>
        </w:rPr>
        <w:t>202</w:t>
      </w:r>
      <w:r w:rsidR="005809E9">
        <w:rPr>
          <w:sz w:val="48"/>
          <w:szCs w:val="48"/>
        </w:rPr>
        <w:t>1</w:t>
      </w:r>
      <w:r>
        <w:rPr>
          <w:sz w:val="48"/>
          <w:szCs w:val="48"/>
        </w:rPr>
        <w:t xml:space="preserve"> P</w:t>
      </w:r>
      <w:r w:rsidR="00AC1DEE">
        <w:rPr>
          <w:sz w:val="48"/>
          <w:szCs w:val="48"/>
        </w:rPr>
        <w:t xml:space="preserve">RE-ACCREDITED TRAINING DELIVERY </w:t>
      </w:r>
      <w:r w:rsidR="006E0DF5">
        <w:rPr>
          <w:sz w:val="48"/>
          <w:szCs w:val="48"/>
        </w:rPr>
        <w:t>GUIDELINES</w:t>
      </w:r>
    </w:p>
    <w:p w14:paraId="7114BBAB" w14:textId="383BCAD2" w:rsidR="00DA3218" w:rsidRDefault="00DA3218" w:rsidP="0097003C">
      <w:pPr>
        <w:pStyle w:val="Coversubtitle"/>
        <w:rPr>
          <w:b/>
          <w:color w:val="auto"/>
          <w:sz w:val="48"/>
          <w:szCs w:val="48"/>
        </w:rPr>
      </w:pPr>
    </w:p>
    <w:p w14:paraId="2BE6D8BB" w14:textId="4AB804B1" w:rsidR="00561608" w:rsidRPr="00561608" w:rsidRDefault="00561608" w:rsidP="0097003C">
      <w:pPr>
        <w:pStyle w:val="Coversubtitle"/>
        <w:rPr>
          <w:b/>
          <w:color w:val="FF0000"/>
          <w:sz w:val="48"/>
          <w:szCs w:val="48"/>
        </w:rPr>
        <w:sectPr w:rsidR="00561608" w:rsidRPr="00561608" w:rsidSect="00A63D55">
          <w:headerReference w:type="even" r:id="rId11"/>
          <w:headerReference w:type="default" r:id="rId12"/>
          <w:footerReference w:type="even" r:id="rId13"/>
          <w:footerReference w:type="default" r:id="rId14"/>
          <w:headerReference w:type="first" r:id="rId15"/>
          <w:footerReference w:type="first" r:id="rId16"/>
          <w:pgSz w:w="11900" w:h="16840"/>
          <w:pgMar w:top="992" w:right="1134" w:bottom="1701" w:left="1134" w:header="709" w:footer="709" w:gutter="0"/>
          <w:cols w:space="708"/>
          <w:docGrid w:linePitch="360"/>
        </w:sectPr>
      </w:pPr>
    </w:p>
    <w:p w14:paraId="3C6F1712" w14:textId="42DBD560" w:rsidR="005C097E" w:rsidRPr="00B10D30" w:rsidRDefault="005C097E" w:rsidP="002A4EEB">
      <w:pPr>
        <w:pStyle w:val="ESHeading1"/>
        <w:rPr>
          <w:b w:val="0"/>
        </w:rPr>
      </w:pPr>
      <w:r w:rsidRPr="00B10D30">
        <w:rPr>
          <w:b w:val="0"/>
        </w:rPr>
        <w:lastRenderedPageBreak/>
        <w:t>CONTENTS</w:t>
      </w:r>
      <w:r w:rsidR="00EF6BC8">
        <w:rPr>
          <w:b w:val="0"/>
        </w:rPr>
        <w:t xml:space="preserve"> </w:t>
      </w:r>
    </w:p>
    <w:p w14:paraId="02A0053B" w14:textId="1992D1A5" w:rsidR="00FA3304" w:rsidRPr="00FA3304" w:rsidRDefault="005C097E">
      <w:pPr>
        <w:pStyle w:val="TOC1"/>
        <w:tabs>
          <w:tab w:val="right" w:leader="dot" w:pos="9487"/>
        </w:tabs>
        <w:rPr>
          <w:rFonts w:ascii="Calibri Light" w:eastAsiaTheme="minorEastAsia" w:hAnsi="Calibri Light" w:cs="Calibri Light"/>
          <w:b w:val="0"/>
          <w:bCs w:val="0"/>
          <w:caps w:val="0"/>
          <w:noProof/>
          <w:lang w:val="en-AU" w:eastAsia="en-AU"/>
        </w:rPr>
      </w:pPr>
      <w:r w:rsidRPr="00FA3304">
        <w:rPr>
          <w:rFonts w:ascii="Calibri Light" w:hAnsi="Calibri Light" w:cs="Calibri Light"/>
        </w:rPr>
        <w:fldChar w:fldCharType="begin"/>
      </w:r>
      <w:r w:rsidRPr="00FA3304">
        <w:rPr>
          <w:rFonts w:ascii="Calibri Light" w:hAnsi="Calibri Light" w:cs="Calibri Light"/>
        </w:rPr>
        <w:instrText xml:space="preserve"> TOC \t "HEADING 1,1,HEADING 2,2,Heading 3,3" </w:instrText>
      </w:r>
      <w:r w:rsidRPr="00FA3304">
        <w:rPr>
          <w:rFonts w:ascii="Calibri Light" w:hAnsi="Calibri Light" w:cs="Calibri Light"/>
        </w:rPr>
        <w:fldChar w:fldCharType="separate"/>
      </w:r>
      <w:r w:rsidR="00FA3304" w:rsidRPr="00FA3304">
        <w:rPr>
          <w:rFonts w:ascii="Calibri Light" w:hAnsi="Calibri Light" w:cs="Calibri Light"/>
          <w:caps w:val="0"/>
          <w:noProof/>
        </w:rPr>
        <w:t>PRE-ACCREDITED TRAINING DELIVERY GRANT FUNDING PROCESS</w:t>
      </w:r>
      <w:r w:rsidR="00FA3304" w:rsidRPr="00FA3304">
        <w:rPr>
          <w:rFonts w:ascii="Calibri Light" w:hAnsi="Calibri Light" w:cs="Calibri Light"/>
          <w:caps w:val="0"/>
          <w:noProof/>
        </w:rPr>
        <w:tab/>
      </w:r>
      <w:r w:rsidR="00797043">
        <w:rPr>
          <w:rFonts w:ascii="Calibri Light" w:hAnsi="Calibri Light" w:cs="Calibri Light"/>
          <w:noProof/>
        </w:rPr>
        <w:t>3</w:t>
      </w:r>
    </w:p>
    <w:p w14:paraId="4FF54CC6" w14:textId="7CC252DF" w:rsidR="00FA3304" w:rsidRPr="00FA3304" w:rsidRDefault="00FA3304">
      <w:pPr>
        <w:pStyle w:val="TOC1"/>
        <w:tabs>
          <w:tab w:val="right" w:leader="dot" w:pos="9487"/>
        </w:tabs>
        <w:rPr>
          <w:rFonts w:ascii="Calibri Light" w:eastAsiaTheme="minorEastAsia" w:hAnsi="Calibri Light" w:cs="Calibri Light"/>
          <w:b w:val="0"/>
          <w:bCs w:val="0"/>
          <w:caps w:val="0"/>
          <w:noProof/>
          <w:lang w:val="en-AU" w:eastAsia="en-AU"/>
        </w:rPr>
      </w:pPr>
      <w:r w:rsidRPr="00FA3304">
        <w:rPr>
          <w:rFonts w:ascii="Calibri Light" w:hAnsi="Calibri Light" w:cs="Calibri Light"/>
          <w:caps w:val="0"/>
          <w:noProof/>
        </w:rPr>
        <w:t>ADULT, COMMUNITY AND FURTHER EDUCATION (ACFE) BOARD PRE-ACCREDITED TRAINING DELIVERY GRANT FUND</w:t>
      </w:r>
      <w:r w:rsidRPr="00FA3304">
        <w:rPr>
          <w:rFonts w:ascii="Calibri Light" w:hAnsi="Calibri Light" w:cs="Calibri Light"/>
          <w:caps w:val="0"/>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_Toc17101879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5</w:t>
      </w:r>
      <w:r w:rsidRPr="00FA3304">
        <w:rPr>
          <w:rFonts w:ascii="Calibri Light" w:hAnsi="Calibri Light" w:cs="Calibri Light"/>
          <w:noProof/>
        </w:rPr>
        <w:fldChar w:fldCharType="end"/>
      </w:r>
    </w:p>
    <w:p w14:paraId="108F2572" w14:textId="7743D87C"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rPr>
        <w:t>PURPOSE OF THESE GUIDELINES</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_Toc17101880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5</w:t>
      </w:r>
      <w:r w:rsidRPr="00FA3304">
        <w:rPr>
          <w:rFonts w:ascii="Calibri Light" w:hAnsi="Calibri Light" w:cs="Calibri Light"/>
          <w:noProof/>
        </w:rPr>
        <w:fldChar w:fldCharType="end"/>
      </w:r>
    </w:p>
    <w:p w14:paraId="5E9C44E7" w14:textId="0633DB8E"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lang w:val="en-AU"/>
        </w:rPr>
        <w:t>PURPOSE OF GOVERNMENT SUBSIDISED PRE-ACCREDITED TRAINING</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_Toc17101881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5</w:t>
      </w:r>
      <w:r w:rsidRPr="00FA3304">
        <w:rPr>
          <w:rFonts w:ascii="Calibri Light" w:hAnsi="Calibri Light" w:cs="Calibri Light"/>
          <w:noProof/>
        </w:rPr>
        <w:fldChar w:fldCharType="end"/>
      </w:r>
    </w:p>
    <w:p w14:paraId="2C0C3E7E" w14:textId="0B43A530"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lang w:val="en-AU"/>
        </w:rPr>
        <w:t>PRIORITIES FOR 202</w:t>
      </w:r>
      <w:r w:rsidR="001452D1">
        <w:rPr>
          <w:rFonts w:ascii="Calibri Light" w:hAnsi="Calibri Light" w:cs="Calibri Light"/>
          <w:noProof/>
          <w:lang w:val="en-AU"/>
        </w:rPr>
        <w:t>1</w:t>
      </w:r>
      <w:r w:rsidRPr="00FA3304">
        <w:rPr>
          <w:rFonts w:ascii="Calibri Light" w:hAnsi="Calibri Light" w:cs="Calibri Light"/>
          <w:noProof/>
          <w:lang w:val="en-AU"/>
        </w:rPr>
        <w:t xml:space="preserve"> PRE-ACCREDITED TRAINING</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_Toc17101882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5</w:t>
      </w:r>
      <w:r w:rsidRPr="00FA3304">
        <w:rPr>
          <w:rFonts w:ascii="Calibri Light" w:hAnsi="Calibri Light" w:cs="Calibri Light"/>
          <w:noProof/>
        </w:rPr>
        <w:fldChar w:fldCharType="end"/>
      </w:r>
    </w:p>
    <w:p w14:paraId="6CC622D1" w14:textId="48B8B104"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lang w:val="en-AU"/>
        </w:rPr>
        <w:t>THE PRE-ACCREDITED QUALITY FRAMEWORK</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_Toc17101883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6</w:t>
      </w:r>
      <w:r w:rsidRPr="00FA3304">
        <w:rPr>
          <w:rFonts w:ascii="Calibri Light" w:hAnsi="Calibri Light" w:cs="Calibri Light"/>
          <w:noProof/>
        </w:rPr>
        <w:fldChar w:fldCharType="end"/>
      </w:r>
    </w:p>
    <w:p w14:paraId="1605F929" w14:textId="6ED704C5"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rPr>
        <w:t>ROLE OF THE ACFE BOARD</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_Toc17101885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6</w:t>
      </w:r>
      <w:r w:rsidRPr="00FA3304">
        <w:rPr>
          <w:rFonts w:ascii="Calibri Light" w:hAnsi="Calibri Light" w:cs="Calibri Light"/>
          <w:noProof/>
        </w:rPr>
        <w:fldChar w:fldCharType="end"/>
      </w:r>
    </w:p>
    <w:p w14:paraId="7E344832" w14:textId="0AF582BF"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rPr>
        <w:t>ROLE OF THE ACFE REGIONAL COUNCILS</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_Toc17101886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7</w:t>
      </w:r>
      <w:r w:rsidRPr="00FA3304">
        <w:rPr>
          <w:rFonts w:ascii="Calibri Light" w:hAnsi="Calibri Light" w:cs="Calibri Light"/>
          <w:noProof/>
        </w:rPr>
        <w:fldChar w:fldCharType="end"/>
      </w:r>
    </w:p>
    <w:p w14:paraId="36C2B01C" w14:textId="61D40921" w:rsidR="00FA3304" w:rsidRPr="00FA3304" w:rsidRDefault="00FA3304" w:rsidP="0088317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rPr>
        <w:t>LOCATION OF REGIONAL COUNCIL AREAS</w:t>
      </w:r>
      <w:r w:rsidR="00883174" w:rsidRPr="00FA3304">
        <w:rPr>
          <w:rFonts w:ascii="Calibri Light" w:hAnsi="Calibri Light" w:cs="Calibri Light"/>
          <w:noProof/>
        </w:rPr>
        <w:tab/>
      </w:r>
      <w:r w:rsidR="00883174" w:rsidRPr="00FA3304">
        <w:rPr>
          <w:rFonts w:ascii="Calibri Light" w:hAnsi="Calibri Light" w:cs="Calibri Light"/>
          <w:noProof/>
        </w:rPr>
        <w:fldChar w:fldCharType="begin"/>
      </w:r>
      <w:r w:rsidR="00883174" w:rsidRPr="00FA3304">
        <w:rPr>
          <w:rFonts w:ascii="Calibri Light" w:hAnsi="Calibri Light" w:cs="Calibri Light"/>
          <w:noProof/>
        </w:rPr>
        <w:instrText xml:space="preserve"> PAGEREF _Toc17101886 \h </w:instrText>
      </w:r>
      <w:r w:rsidR="00883174" w:rsidRPr="00FA3304">
        <w:rPr>
          <w:rFonts w:ascii="Calibri Light" w:hAnsi="Calibri Light" w:cs="Calibri Light"/>
          <w:noProof/>
        </w:rPr>
      </w:r>
      <w:r w:rsidR="00883174" w:rsidRPr="00FA3304">
        <w:rPr>
          <w:rFonts w:ascii="Calibri Light" w:hAnsi="Calibri Light" w:cs="Calibri Light"/>
          <w:noProof/>
        </w:rPr>
        <w:fldChar w:fldCharType="separate"/>
      </w:r>
      <w:r w:rsidR="00883174">
        <w:rPr>
          <w:rFonts w:ascii="Calibri Light" w:hAnsi="Calibri Light" w:cs="Calibri Light"/>
          <w:noProof/>
        </w:rPr>
        <w:t>7</w:t>
      </w:r>
      <w:r w:rsidR="00883174" w:rsidRPr="00FA3304">
        <w:rPr>
          <w:rFonts w:ascii="Calibri Light" w:hAnsi="Calibri Light" w:cs="Calibri Light"/>
          <w:noProof/>
        </w:rPr>
        <w:fldChar w:fldCharType="end"/>
      </w:r>
    </w:p>
    <w:p w14:paraId="1C750FB0" w14:textId="31F805D0"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rPr>
        <w:t>ROLE OF PROVIDERS</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_Toc17101890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7</w:t>
      </w:r>
      <w:r w:rsidRPr="00FA3304">
        <w:rPr>
          <w:rFonts w:ascii="Calibri Light" w:hAnsi="Calibri Light" w:cs="Calibri Light"/>
          <w:noProof/>
        </w:rPr>
        <w:fldChar w:fldCharType="end"/>
      </w:r>
    </w:p>
    <w:p w14:paraId="51E7A1B0" w14:textId="13A9F196"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rPr>
        <w:t>ROLE OF DEPARTMENT OF EDUCATION AND TRAINING</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_Toc17101891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8</w:t>
      </w:r>
      <w:r w:rsidRPr="00FA3304">
        <w:rPr>
          <w:rFonts w:ascii="Calibri Light" w:hAnsi="Calibri Light" w:cs="Calibri Light"/>
          <w:noProof/>
        </w:rPr>
        <w:fldChar w:fldCharType="end"/>
      </w:r>
    </w:p>
    <w:p w14:paraId="3E32B31B" w14:textId="6805169D" w:rsidR="00FA3304" w:rsidRPr="00FA3304" w:rsidRDefault="00FA3304">
      <w:pPr>
        <w:pStyle w:val="TOC1"/>
        <w:tabs>
          <w:tab w:val="right" w:leader="dot" w:pos="9487"/>
        </w:tabs>
        <w:rPr>
          <w:rFonts w:ascii="Calibri Light" w:eastAsiaTheme="minorEastAsia" w:hAnsi="Calibri Light" w:cs="Calibri Light"/>
          <w:b w:val="0"/>
          <w:bCs w:val="0"/>
          <w:caps w:val="0"/>
          <w:noProof/>
          <w:lang w:val="en-AU" w:eastAsia="en-AU"/>
        </w:rPr>
      </w:pPr>
      <w:r w:rsidRPr="00FA3304">
        <w:rPr>
          <w:rFonts w:ascii="Calibri Light" w:hAnsi="Calibri Light" w:cs="Calibri Light"/>
          <w:caps w:val="0"/>
          <w:noProof/>
          <w:lang w:val="en-AU"/>
        </w:rPr>
        <w:t>ELIGIBILITY CRITERIA</w:t>
      </w:r>
      <w:r w:rsidRPr="00FA3304">
        <w:rPr>
          <w:rFonts w:ascii="Calibri Light" w:hAnsi="Calibri Light" w:cs="Calibri Light"/>
          <w:caps w:val="0"/>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_Toc17101892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9</w:t>
      </w:r>
      <w:r w:rsidRPr="00FA3304">
        <w:rPr>
          <w:rFonts w:ascii="Calibri Light" w:hAnsi="Calibri Light" w:cs="Calibri Light"/>
          <w:noProof/>
        </w:rPr>
        <w:fldChar w:fldCharType="end"/>
      </w:r>
    </w:p>
    <w:p w14:paraId="3A0DE84D" w14:textId="3942969C"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rPr>
        <w:t>LEARNER ELIGIBILITY CRITERIA</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_Toc17101893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9</w:t>
      </w:r>
      <w:r w:rsidRPr="00FA3304">
        <w:rPr>
          <w:rFonts w:ascii="Calibri Light" w:hAnsi="Calibri Light" w:cs="Calibri Light"/>
          <w:noProof/>
        </w:rPr>
        <w:fldChar w:fldCharType="end"/>
      </w:r>
    </w:p>
    <w:p w14:paraId="4295B57A" w14:textId="6075450D" w:rsidR="00FA3304" w:rsidRPr="00FA3304" w:rsidRDefault="00591C1F">
      <w:pPr>
        <w:pStyle w:val="TOC2"/>
        <w:tabs>
          <w:tab w:val="right" w:leader="dot" w:pos="9487"/>
        </w:tabs>
        <w:rPr>
          <w:rFonts w:ascii="Calibri Light" w:eastAsiaTheme="minorEastAsia" w:hAnsi="Calibri Light" w:cs="Calibri Light"/>
          <w:smallCaps w:val="0"/>
          <w:noProof/>
          <w:lang w:val="en-AU" w:eastAsia="en-AU"/>
        </w:rPr>
      </w:pPr>
      <w:r>
        <w:rPr>
          <w:rFonts w:ascii="Calibri Light" w:hAnsi="Calibri Light" w:cs="Calibri Light"/>
          <w:noProof/>
        </w:rPr>
        <w:t>ASYLUM SEEKER ELI</w:t>
      </w:r>
      <w:r w:rsidR="00FA3304" w:rsidRPr="00FA3304">
        <w:rPr>
          <w:rFonts w:ascii="Calibri Light" w:hAnsi="Calibri Light" w:cs="Calibri Light"/>
          <w:noProof/>
        </w:rPr>
        <w:t>GIBILITY CRITERIA</w:t>
      </w:r>
      <w:r w:rsidR="00FA3304" w:rsidRPr="00FA3304">
        <w:rPr>
          <w:rFonts w:ascii="Calibri Light" w:hAnsi="Calibri Light" w:cs="Calibri Light"/>
          <w:noProof/>
        </w:rPr>
        <w:tab/>
      </w:r>
      <w:r w:rsidR="00FA3304" w:rsidRPr="00FA3304">
        <w:rPr>
          <w:rFonts w:ascii="Calibri Light" w:hAnsi="Calibri Light" w:cs="Calibri Light"/>
          <w:noProof/>
        </w:rPr>
        <w:fldChar w:fldCharType="begin"/>
      </w:r>
      <w:r w:rsidR="00FA3304" w:rsidRPr="00FA3304">
        <w:rPr>
          <w:rFonts w:ascii="Calibri Light" w:hAnsi="Calibri Light" w:cs="Calibri Light"/>
          <w:noProof/>
        </w:rPr>
        <w:instrText xml:space="preserve"> PAGEREF _Toc17101894 \h </w:instrText>
      </w:r>
      <w:r w:rsidR="00FA3304" w:rsidRPr="00FA3304">
        <w:rPr>
          <w:rFonts w:ascii="Calibri Light" w:hAnsi="Calibri Light" w:cs="Calibri Light"/>
          <w:noProof/>
        </w:rPr>
      </w:r>
      <w:r w:rsidR="00FA3304" w:rsidRPr="00FA3304">
        <w:rPr>
          <w:rFonts w:ascii="Calibri Light" w:hAnsi="Calibri Light" w:cs="Calibri Light"/>
          <w:noProof/>
        </w:rPr>
        <w:fldChar w:fldCharType="separate"/>
      </w:r>
      <w:r w:rsidR="00732ED5">
        <w:rPr>
          <w:rFonts w:ascii="Calibri Light" w:hAnsi="Calibri Light" w:cs="Calibri Light"/>
          <w:noProof/>
        </w:rPr>
        <w:t>9</w:t>
      </w:r>
      <w:r w:rsidR="00FA3304" w:rsidRPr="00FA3304">
        <w:rPr>
          <w:rFonts w:ascii="Calibri Light" w:hAnsi="Calibri Light" w:cs="Calibri Light"/>
          <w:noProof/>
        </w:rPr>
        <w:fldChar w:fldCharType="end"/>
      </w:r>
    </w:p>
    <w:p w14:paraId="045FEB8E" w14:textId="719737E4"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rPr>
        <w:t>PRIVACY NOTICE FOR STUDENT ENROLMENT</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_Toc17101895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9</w:t>
      </w:r>
      <w:r w:rsidRPr="00FA3304">
        <w:rPr>
          <w:rFonts w:ascii="Calibri Light" w:hAnsi="Calibri Light" w:cs="Calibri Light"/>
          <w:noProof/>
        </w:rPr>
        <w:fldChar w:fldCharType="end"/>
      </w:r>
    </w:p>
    <w:p w14:paraId="6EDC5F14" w14:textId="537585DD"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rPr>
        <w:t>PROVIDER ELIGIBILITY CRITERIA</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_Toc17101896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10</w:t>
      </w:r>
      <w:r w:rsidRPr="00FA3304">
        <w:rPr>
          <w:rFonts w:ascii="Calibri Light" w:hAnsi="Calibri Light" w:cs="Calibri Light"/>
          <w:noProof/>
        </w:rPr>
        <w:fldChar w:fldCharType="end"/>
      </w:r>
    </w:p>
    <w:p w14:paraId="173880D3" w14:textId="571E935A" w:rsidR="00FA3304" w:rsidRPr="00FA3304" w:rsidRDefault="00FA3304">
      <w:pPr>
        <w:pStyle w:val="TOC1"/>
        <w:tabs>
          <w:tab w:val="right" w:leader="dot" w:pos="9487"/>
        </w:tabs>
        <w:rPr>
          <w:rFonts w:ascii="Calibri Light" w:eastAsiaTheme="minorEastAsia" w:hAnsi="Calibri Light" w:cs="Calibri Light"/>
          <w:b w:val="0"/>
          <w:bCs w:val="0"/>
          <w:caps w:val="0"/>
          <w:noProof/>
          <w:lang w:val="en-AU" w:eastAsia="en-AU"/>
        </w:rPr>
      </w:pPr>
      <w:r w:rsidRPr="00FA3304">
        <w:rPr>
          <w:rFonts w:ascii="Calibri Light" w:hAnsi="Calibri Light" w:cs="Calibri Light"/>
          <w:caps w:val="0"/>
          <w:noProof/>
        </w:rPr>
        <w:t>HOW TO APPLY FOR PRE-ACCREDITED FUNDING</w:t>
      </w:r>
      <w:r w:rsidRPr="00FA3304">
        <w:rPr>
          <w:rFonts w:ascii="Calibri Light" w:hAnsi="Calibri Light" w:cs="Calibri Light"/>
          <w:caps w:val="0"/>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_Toc17101897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11</w:t>
      </w:r>
      <w:r w:rsidRPr="00FA3304">
        <w:rPr>
          <w:rFonts w:ascii="Calibri Light" w:hAnsi="Calibri Light" w:cs="Calibri Light"/>
          <w:noProof/>
        </w:rPr>
        <w:fldChar w:fldCharType="end"/>
      </w:r>
    </w:p>
    <w:p w14:paraId="6DB2CA2F" w14:textId="02F662D5"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rPr>
        <w:t>WEBINARS AND REGIONAL FORUM INFORMATION</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_Toc17101898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11</w:t>
      </w:r>
      <w:r w:rsidRPr="00FA3304">
        <w:rPr>
          <w:rFonts w:ascii="Calibri Light" w:hAnsi="Calibri Light" w:cs="Calibri Light"/>
          <w:noProof/>
        </w:rPr>
        <w:fldChar w:fldCharType="end"/>
      </w:r>
    </w:p>
    <w:p w14:paraId="0E6EE8D4" w14:textId="736D06AB"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rPr>
        <w:t>COMPLETING AND SUBMITTING THE DELIVERY PLAN</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_Toc17101901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11</w:t>
      </w:r>
      <w:r w:rsidRPr="00FA3304">
        <w:rPr>
          <w:rFonts w:ascii="Calibri Light" w:hAnsi="Calibri Light" w:cs="Calibri Light"/>
          <w:noProof/>
        </w:rPr>
        <w:fldChar w:fldCharType="end"/>
      </w:r>
    </w:p>
    <w:p w14:paraId="4FE6D565" w14:textId="4914B87D"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rPr>
        <w:t>DELIVERY PLAN AND A-FRAME ASSESSMENT</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_Toc17101902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14</w:t>
      </w:r>
      <w:r w:rsidRPr="00FA3304">
        <w:rPr>
          <w:rFonts w:ascii="Calibri Light" w:hAnsi="Calibri Light" w:cs="Calibri Light"/>
          <w:noProof/>
        </w:rPr>
        <w:fldChar w:fldCharType="end"/>
      </w:r>
    </w:p>
    <w:p w14:paraId="65956F5D" w14:textId="1C2B9204"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rPr>
        <w:t>NOTIFICATIONS OF OUTCOMES</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_Toc17101903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14</w:t>
      </w:r>
      <w:r w:rsidRPr="00FA3304">
        <w:rPr>
          <w:rFonts w:ascii="Calibri Light" w:hAnsi="Calibri Light" w:cs="Calibri Light"/>
          <w:noProof/>
        </w:rPr>
        <w:fldChar w:fldCharType="end"/>
      </w:r>
    </w:p>
    <w:p w14:paraId="30DE1D4D" w14:textId="23C1E6CB"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rPr>
        <w:t>PAYMENT AND REPORTING DATES</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_Toc17101904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15</w:t>
      </w:r>
      <w:r w:rsidRPr="00FA3304">
        <w:rPr>
          <w:rFonts w:ascii="Calibri Light" w:hAnsi="Calibri Light" w:cs="Calibri Light"/>
          <w:noProof/>
        </w:rPr>
        <w:fldChar w:fldCharType="end"/>
      </w:r>
    </w:p>
    <w:p w14:paraId="5416D6A2" w14:textId="365C3EBF"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rPr>
        <w:t>TRAINING DELIVERY SUPPORT GRANT (TDSG)</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_Toc17101905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15</w:t>
      </w:r>
      <w:r w:rsidRPr="00FA3304">
        <w:rPr>
          <w:rFonts w:ascii="Calibri Light" w:hAnsi="Calibri Light" w:cs="Calibri Light"/>
          <w:noProof/>
        </w:rPr>
        <w:fldChar w:fldCharType="end"/>
      </w:r>
    </w:p>
    <w:p w14:paraId="0B34DF85" w14:textId="2C65F933"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rPr>
        <w:t>REGIONAL LOADING</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_Toc17101906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15</w:t>
      </w:r>
      <w:r w:rsidRPr="00FA3304">
        <w:rPr>
          <w:rFonts w:ascii="Calibri Light" w:hAnsi="Calibri Light" w:cs="Calibri Light"/>
          <w:noProof/>
        </w:rPr>
        <w:fldChar w:fldCharType="end"/>
      </w:r>
    </w:p>
    <w:p w14:paraId="066F9C8E" w14:textId="65AAEB66"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rPr>
        <w:t>FEE CONCESSION ARRANGEMENTS FOR PRE-ACCREDITED DELIVERY</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_Toc17101907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16</w:t>
      </w:r>
      <w:r w:rsidRPr="00FA3304">
        <w:rPr>
          <w:rFonts w:ascii="Calibri Light" w:hAnsi="Calibri Light" w:cs="Calibri Light"/>
          <w:noProof/>
        </w:rPr>
        <w:fldChar w:fldCharType="end"/>
      </w:r>
    </w:p>
    <w:p w14:paraId="02D59FA6" w14:textId="7D552F9F"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rPr>
        <w:t>COURSE FEES</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_Toc17101908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16</w:t>
      </w:r>
      <w:r w:rsidRPr="00FA3304">
        <w:rPr>
          <w:rFonts w:ascii="Calibri Light" w:hAnsi="Calibri Light" w:cs="Calibri Light"/>
          <w:noProof/>
        </w:rPr>
        <w:fldChar w:fldCharType="end"/>
      </w:r>
    </w:p>
    <w:p w14:paraId="761DA280" w14:textId="116C3459" w:rsidR="00FA3304" w:rsidRPr="00FA3304" w:rsidRDefault="00FA3304">
      <w:pPr>
        <w:pStyle w:val="TOC1"/>
        <w:tabs>
          <w:tab w:val="right" w:leader="dot" w:pos="9487"/>
        </w:tabs>
        <w:rPr>
          <w:rFonts w:ascii="Calibri Light" w:eastAsiaTheme="minorEastAsia" w:hAnsi="Calibri Light" w:cs="Calibri Light"/>
          <w:b w:val="0"/>
          <w:bCs w:val="0"/>
          <w:caps w:val="0"/>
          <w:noProof/>
          <w:lang w:val="en-AU" w:eastAsia="en-AU"/>
        </w:rPr>
      </w:pPr>
      <w:r w:rsidRPr="00FA3304">
        <w:rPr>
          <w:rFonts w:ascii="Calibri Light" w:hAnsi="Calibri Light" w:cs="Calibri Light"/>
          <w:caps w:val="0"/>
          <w:noProof/>
          <w:lang w:val="en-AU"/>
        </w:rPr>
        <w:t>SAMS2— SERVICE AGREEMENT</w:t>
      </w:r>
      <w:r w:rsidRPr="00FA3304">
        <w:rPr>
          <w:rFonts w:ascii="Calibri Light" w:hAnsi="Calibri Light" w:cs="Calibri Light"/>
          <w:caps w:val="0"/>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_Toc17101915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17</w:t>
      </w:r>
      <w:r w:rsidRPr="00FA3304">
        <w:rPr>
          <w:rFonts w:ascii="Calibri Light" w:hAnsi="Calibri Light" w:cs="Calibri Light"/>
          <w:noProof/>
        </w:rPr>
        <w:fldChar w:fldCharType="end"/>
      </w:r>
    </w:p>
    <w:p w14:paraId="69F0040E" w14:textId="2DC2EAB3"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rPr>
        <w:t>RECORDKEEPING</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_Toc17101916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17</w:t>
      </w:r>
      <w:r w:rsidRPr="00FA3304">
        <w:rPr>
          <w:rFonts w:ascii="Calibri Light" w:hAnsi="Calibri Light" w:cs="Calibri Light"/>
          <w:noProof/>
        </w:rPr>
        <w:fldChar w:fldCharType="end"/>
      </w:r>
    </w:p>
    <w:p w14:paraId="37D87B28" w14:textId="452AE07F"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rPr>
        <w:t>SERVICE PLAN</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_Toc17101917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17</w:t>
      </w:r>
      <w:r w:rsidRPr="00FA3304">
        <w:rPr>
          <w:rFonts w:ascii="Calibri Light" w:hAnsi="Calibri Light" w:cs="Calibri Light"/>
          <w:noProof/>
        </w:rPr>
        <w:fldChar w:fldCharType="end"/>
      </w:r>
    </w:p>
    <w:p w14:paraId="06F980DB" w14:textId="45C1364E"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rPr>
        <w:t>SERVICE PLAN VARIATIONS</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_Toc17101918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17</w:t>
      </w:r>
      <w:r w:rsidRPr="00FA3304">
        <w:rPr>
          <w:rFonts w:ascii="Calibri Light" w:hAnsi="Calibri Light" w:cs="Calibri Light"/>
          <w:noProof/>
        </w:rPr>
        <w:fldChar w:fldCharType="end"/>
      </w:r>
    </w:p>
    <w:p w14:paraId="2CD10470" w14:textId="4AC61B1F"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rPr>
        <w:t>SUBCONTRACTING</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_Toc17101919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17</w:t>
      </w:r>
      <w:r w:rsidRPr="00FA3304">
        <w:rPr>
          <w:rFonts w:ascii="Calibri Light" w:hAnsi="Calibri Light" w:cs="Calibri Light"/>
          <w:noProof/>
        </w:rPr>
        <w:fldChar w:fldCharType="end"/>
      </w:r>
    </w:p>
    <w:p w14:paraId="69A3FCF9" w14:textId="2901A79D"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rPr>
        <w:t>WORK EXPERIENCE</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_Toc17101920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17</w:t>
      </w:r>
      <w:r w:rsidRPr="00FA3304">
        <w:rPr>
          <w:rFonts w:ascii="Calibri Light" w:hAnsi="Calibri Light" w:cs="Calibri Light"/>
          <w:noProof/>
        </w:rPr>
        <w:fldChar w:fldCharType="end"/>
      </w:r>
    </w:p>
    <w:p w14:paraId="532CD6D0" w14:textId="604AECE9"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lang w:val="en-AU"/>
        </w:rPr>
        <w:t>INSURANCE</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_Toc17101921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18</w:t>
      </w:r>
      <w:r w:rsidRPr="00FA3304">
        <w:rPr>
          <w:rFonts w:ascii="Calibri Light" w:hAnsi="Calibri Light" w:cs="Calibri Light"/>
          <w:noProof/>
        </w:rPr>
        <w:fldChar w:fldCharType="end"/>
      </w:r>
    </w:p>
    <w:p w14:paraId="7A39DB27" w14:textId="11B225F2" w:rsidR="00FA3304" w:rsidRPr="00FA3304" w:rsidRDefault="00FA3304">
      <w:pPr>
        <w:pStyle w:val="TOC1"/>
        <w:tabs>
          <w:tab w:val="right" w:leader="dot" w:pos="9487"/>
        </w:tabs>
        <w:rPr>
          <w:rFonts w:ascii="Calibri Light" w:eastAsiaTheme="minorEastAsia" w:hAnsi="Calibri Light" w:cs="Calibri Light"/>
          <w:b w:val="0"/>
          <w:bCs w:val="0"/>
          <w:caps w:val="0"/>
          <w:noProof/>
          <w:lang w:val="en-AU" w:eastAsia="en-AU"/>
        </w:rPr>
      </w:pPr>
      <w:r w:rsidRPr="00FA3304">
        <w:rPr>
          <w:rFonts w:ascii="Calibri Light" w:hAnsi="Calibri Light" w:cs="Calibri Light"/>
          <w:caps w:val="0"/>
          <w:noProof/>
        </w:rPr>
        <w:t>COMPLIANCE</w:t>
      </w:r>
      <w:r w:rsidRPr="00FA3304">
        <w:rPr>
          <w:rFonts w:ascii="Calibri Light" w:hAnsi="Calibri Light" w:cs="Calibri Light"/>
          <w:caps w:val="0"/>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_Toc17101922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19</w:t>
      </w:r>
      <w:r w:rsidRPr="00FA3304">
        <w:rPr>
          <w:rFonts w:ascii="Calibri Light" w:hAnsi="Calibri Light" w:cs="Calibri Light"/>
          <w:noProof/>
        </w:rPr>
        <w:fldChar w:fldCharType="end"/>
      </w:r>
    </w:p>
    <w:p w14:paraId="18994F19" w14:textId="47B97F3D"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rPr>
        <w:t>SERVICE AGREEMENT COMPLIANCE CERTIFICATE (SACC)</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_Toc17101923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19</w:t>
      </w:r>
      <w:r w:rsidRPr="00FA3304">
        <w:rPr>
          <w:rFonts w:ascii="Calibri Light" w:hAnsi="Calibri Light" w:cs="Calibri Light"/>
          <w:noProof/>
        </w:rPr>
        <w:fldChar w:fldCharType="end"/>
      </w:r>
    </w:p>
    <w:p w14:paraId="4C7C2329" w14:textId="3AA448FB"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rPr>
        <w:t>HOW TO COMPLETE THE SACC FORM?</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_Toc17101924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19</w:t>
      </w:r>
      <w:r w:rsidRPr="00FA3304">
        <w:rPr>
          <w:rFonts w:ascii="Calibri Light" w:hAnsi="Calibri Light" w:cs="Calibri Light"/>
          <w:noProof/>
        </w:rPr>
        <w:fldChar w:fldCharType="end"/>
      </w:r>
    </w:p>
    <w:p w14:paraId="515DB4C2" w14:textId="07B2A987" w:rsidR="00FA3304" w:rsidRPr="00FA3304" w:rsidRDefault="00FA3304">
      <w:pPr>
        <w:pStyle w:val="TOC1"/>
        <w:tabs>
          <w:tab w:val="right" w:leader="dot" w:pos="9487"/>
        </w:tabs>
        <w:rPr>
          <w:rFonts w:ascii="Calibri Light" w:eastAsiaTheme="minorEastAsia" w:hAnsi="Calibri Light" w:cs="Calibri Light"/>
          <w:b w:val="0"/>
          <w:bCs w:val="0"/>
          <w:caps w:val="0"/>
          <w:noProof/>
          <w:lang w:val="en-AU" w:eastAsia="en-AU"/>
        </w:rPr>
      </w:pPr>
      <w:r w:rsidRPr="00FA3304">
        <w:rPr>
          <w:rFonts w:ascii="Calibri Light" w:hAnsi="Calibri Light" w:cs="Calibri Light"/>
          <w:caps w:val="0"/>
          <w:noProof/>
          <w:lang w:val="en-AU"/>
        </w:rPr>
        <w:t>COMMUNICATION WITH LEARN LOCAL PROVIDERS</w:t>
      </w:r>
      <w:r w:rsidRPr="00FA3304">
        <w:rPr>
          <w:rFonts w:ascii="Calibri Light" w:hAnsi="Calibri Light" w:cs="Calibri Light"/>
          <w:caps w:val="0"/>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_Toc17101925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20</w:t>
      </w:r>
      <w:r w:rsidRPr="00FA3304">
        <w:rPr>
          <w:rFonts w:ascii="Calibri Light" w:hAnsi="Calibri Light" w:cs="Calibri Light"/>
          <w:noProof/>
        </w:rPr>
        <w:fldChar w:fldCharType="end"/>
      </w:r>
    </w:p>
    <w:p w14:paraId="12EC60A7" w14:textId="602101E3"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rPr>
        <w:t>WHO DO I CONTACT IF I NEED ASSISTANCE</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_Toc17101926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20</w:t>
      </w:r>
      <w:r w:rsidRPr="00FA3304">
        <w:rPr>
          <w:rFonts w:ascii="Calibri Light" w:hAnsi="Calibri Light" w:cs="Calibri Light"/>
          <w:noProof/>
        </w:rPr>
        <w:fldChar w:fldCharType="end"/>
      </w:r>
    </w:p>
    <w:p w14:paraId="1144A8E8" w14:textId="08A85AC4" w:rsidR="00FA3304" w:rsidRPr="00FA3304" w:rsidRDefault="00FA3304">
      <w:pPr>
        <w:pStyle w:val="TOC1"/>
        <w:tabs>
          <w:tab w:val="right" w:leader="dot" w:pos="9487"/>
        </w:tabs>
        <w:rPr>
          <w:rFonts w:ascii="Calibri Light" w:eastAsiaTheme="minorEastAsia" w:hAnsi="Calibri Light" w:cs="Calibri Light"/>
          <w:b w:val="0"/>
          <w:bCs w:val="0"/>
          <w:caps w:val="0"/>
          <w:noProof/>
          <w:lang w:val="en-AU" w:eastAsia="en-AU"/>
        </w:rPr>
      </w:pPr>
      <w:r w:rsidRPr="00FA3304">
        <w:rPr>
          <w:rFonts w:ascii="Calibri Light" w:hAnsi="Calibri Light" w:cs="Calibri Light"/>
          <w:caps w:val="0"/>
          <w:noProof/>
        </w:rPr>
        <w:t>BRANDING REQUIREMENTS</w:t>
      </w:r>
      <w:r w:rsidRPr="00FA3304">
        <w:rPr>
          <w:rFonts w:ascii="Calibri Light" w:hAnsi="Calibri Light" w:cs="Calibri Light"/>
          <w:caps w:val="0"/>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_Toc17101927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21</w:t>
      </w:r>
      <w:r w:rsidRPr="00FA3304">
        <w:rPr>
          <w:rFonts w:ascii="Calibri Light" w:hAnsi="Calibri Light" w:cs="Calibri Light"/>
          <w:noProof/>
        </w:rPr>
        <w:fldChar w:fldCharType="end"/>
      </w:r>
    </w:p>
    <w:p w14:paraId="121095A4" w14:textId="77B2F6BD"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rPr>
        <w:t>LEARN LOCAL BRAND GUIDELINES</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_Toc17101928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21</w:t>
      </w:r>
      <w:r w:rsidRPr="00FA3304">
        <w:rPr>
          <w:rFonts w:ascii="Calibri Light" w:hAnsi="Calibri Light" w:cs="Calibri Light"/>
          <w:noProof/>
        </w:rPr>
        <w:fldChar w:fldCharType="end"/>
      </w:r>
    </w:p>
    <w:p w14:paraId="21496163" w14:textId="3E5BB89B"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rPr>
        <w:t>PUBLICITY AND ACKNOWLEDGEMENT GUIDELINES</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_Toc17101929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21</w:t>
      </w:r>
      <w:r w:rsidRPr="00FA3304">
        <w:rPr>
          <w:rFonts w:ascii="Calibri Light" w:hAnsi="Calibri Light" w:cs="Calibri Light"/>
          <w:noProof/>
        </w:rPr>
        <w:fldChar w:fldCharType="end"/>
      </w:r>
    </w:p>
    <w:p w14:paraId="1729DE45" w14:textId="44973B48" w:rsidR="00FA3304" w:rsidRPr="00FA3304" w:rsidRDefault="00FA3304">
      <w:pPr>
        <w:pStyle w:val="TOC2"/>
        <w:tabs>
          <w:tab w:val="right" w:leader="dot" w:pos="9487"/>
        </w:tabs>
        <w:rPr>
          <w:rFonts w:ascii="Calibri Light" w:eastAsiaTheme="minorEastAsia" w:hAnsi="Calibri Light" w:cs="Calibri Light"/>
          <w:smallCaps w:val="0"/>
          <w:noProof/>
          <w:lang w:val="en-AU" w:eastAsia="en-AU"/>
        </w:rPr>
      </w:pPr>
      <w:r w:rsidRPr="00FA3304">
        <w:rPr>
          <w:rFonts w:ascii="Calibri Light" w:hAnsi="Calibri Light" w:cs="Calibri Light"/>
          <w:noProof/>
        </w:rPr>
        <w:t>THIS ACKNOWLEDGEMENT MUST BE MADE IN:</w:t>
      </w:r>
      <w:r w:rsidRPr="00FA3304">
        <w:rPr>
          <w:rFonts w:ascii="Calibri Light" w:hAnsi="Calibri Light" w:cs="Calibri Light"/>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_Toc17101930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21</w:t>
      </w:r>
      <w:r w:rsidRPr="00FA3304">
        <w:rPr>
          <w:rFonts w:ascii="Calibri Light" w:hAnsi="Calibri Light" w:cs="Calibri Light"/>
          <w:noProof/>
        </w:rPr>
        <w:fldChar w:fldCharType="end"/>
      </w:r>
    </w:p>
    <w:p w14:paraId="3C40C599" w14:textId="7BC32CBF" w:rsidR="00FA3304" w:rsidRPr="00FA3304" w:rsidRDefault="00FA3304">
      <w:pPr>
        <w:pStyle w:val="TOC1"/>
        <w:tabs>
          <w:tab w:val="right" w:leader="dot" w:pos="9487"/>
        </w:tabs>
        <w:rPr>
          <w:rFonts w:ascii="Calibri Light" w:eastAsiaTheme="minorEastAsia" w:hAnsi="Calibri Light" w:cs="Calibri Light"/>
          <w:b w:val="0"/>
          <w:bCs w:val="0"/>
          <w:caps w:val="0"/>
          <w:noProof/>
          <w:lang w:val="en-AU" w:eastAsia="en-AU"/>
        </w:rPr>
      </w:pPr>
      <w:r w:rsidRPr="00FA3304">
        <w:rPr>
          <w:rFonts w:ascii="Calibri Light" w:hAnsi="Calibri Light" w:cs="Calibri Light"/>
          <w:caps w:val="0"/>
          <w:noProof/>
          <w:lang w:val="en-AU"/>
        </w:rPr>
        <w:t>USEFUL LINKS</w:t>
      </w:r>
      <w:r w:rsidRPr="00FA3304">
        <w:rPr>
          <w:rFonts w:ascii="Calibri Light" w:hAnsi="Calibri Light" w:cs="Calibri Light"/>
          <w:caps w:val="0"/>
          <w:noProof/>
        </w:rPr>
        <w:tab/>
      </w:r>
      <w:r w:rsidRPr="00FA3304">
        <w:rPr>
          <w:rFonts w:ascii="Calibri Light" w:hAnsi="Calibri Light" w:cs="Calibri Light"/>
          <w:noProof/>
        </w:rPr>
        <w:fldChar w:fldCharType="begin"/>
      </w:r>
      <w:r w:rsidRPr="00FA3304">
        <w:rPr>
          <w:rFonts w:ascii="Calibri Light" w:hAnsi="Calibri Light" w:cs="Calibri Light"/>
          <w:noProof/>
        </w:rPr>
        <w:instrText xml:space="preserve"> PAGEREF _Toc17101931 \h </w:instrText>
      </w:r>
      <w:r w:rsidRPr="00FA3304">
        <w:rPr>
          <w:rFonts w:ascii="Calibri Light" w:hAnsi="Calibri Light" w:cs="Calibri Light"/>
          <w:noProof/>
        </w:rPr>
      </w:r>
      <w:r w:rsidRPr="00FA3304">
        <w:rPr>
          <w:rFonts w:ascii="Calibri Light" w:hAnsi="Calibri Light" w:cs="Calibri Light"/>
          <w:noProof/>
        </w:rPr>
        <w:fldChar w:fldCharType="separate"/>
      </w:r>
      <w:r w:rsidR="00732ED5">
        <w:rPr>
          <w:rFonts w:ascii="Calibri Light" w:hAnsi="Calibri Light" w:cs="Calibri Light"/>
          <w:noProof/>
        </w:rPr>
        <w:t>21</w:t>
      </w:r>
      <w:r w:rsidRPr="00FA3304">
        <w:rPr>
          <w:rFonts w:ascii="Calibri Light" w:hAnsi="Calibri Light" w:cs="Calibri Light"/>
          <w:noProof/>
        </w:rPr>
        <w:fldChar w:fldCharType="end"/>
      </w:r>
    </w:p>
    <w:p w14:paraId="1DFCA44E" w14:textId="129EB2FE" w:rsidR="005C097E" w:rsidRDefault="005C097E" w:rsidP="005C097E">
      <w:pPr>
        <w:pStyle w:val="TOC1"/>
        <w:rPr>
          <w:b w:val="0"/>
          <w:color w:val="FF0000"/>
          <w:sz w:val="24"/>
          <w:lang w:val="en-AU"/>
        </w:rPr>
      </w:pPr>
      <w:r w:rsidRPr="00FA3304">
        <w:rPr>
          <w:rFonts w:ascii="Calibri Light" w:hAnsi="Calibri Light" w:cs="Calibri Light"/>
          <w:b w:val="0"/>
        </w:rPr>
        <w:fldChar w:fldCharType="end"/>
      </w:r>
    </w:p>
    <w:p w14:paraId="475E08E7" w14:textId="77777777" w:rsidR="004818DC" w:rsidRDefault="004818DC" w:rsidP="002A4EEB">
      <w:pPr>
        <w:pStyle w:val="ESHeading1"/>
      </w:pPr>
      <w:bookmarkStart w:id="1" w:name="_Toc9002541"/>
      <w:bookmarkStart w:id="2" w:name="_Toc9350957"/>
      <w:bookmarkStart w:id="3" w:name="_Toc10718399"/>
      <w:bookmarkStart w:id="4" w:name="_Toc14362139"/>
      <w:bookmarkStart w:id="5" w:name="_Toc14423855"/>
    </w:p>
    <w:p w14:paraId="75441655" w14:textId="77777777" w:rsidR="004818DC" w:rsidRDefault="004818DC" w:rsidP="002A4EEB">
      <w:pPr>
        <w:pStyle w:val="ESHeading1"/>
      </w:pPr>
    </w:p>
    <w:p w14:paraId="03355E2C" w14:textId="7D88697F" w:rsidR="005C097E" w:rsidRPr="000922B4" w:rsidRDefault="005C097E" w:rsidP="002A4EEB">
      <w:pPr>
        <w:pStyle w:val="ESHeading1"/>
      </w:pPr>
      <w:r w:rsidRPr="00D24398">
        <w:lastRenderedPageBreak/>
        <w:t>PRE-ACCREDITED TRAINING DELIVERY</w:t>
      </w:r>
      <w:bookmarkEnd w:id="1"/>
      <w:bookmarkEnd w:id="2"/>
      <w:bookmarkEnd w:id="3"/>
      <w:r>
        <w:t xml:space="preserve"> </w:t>
      </w:r>
      <w:r w:rsidR="002A4EEB">
        <w:t>TIMELINE</w:t>
      </w:r>
      <w:bookmarkEnd w:id="4"/>
      <w:bookmarkEnd w:id="5"/>
    </w:p>
    <w:tbl>
      <w:tblPr>
        <w:tblW w:w="5000" w:type="pct"/>
        <w:tblInd w:w="-5" w:type="dxa"/>
        <w:shd w:val="clear" w:color="auto" w:fill="EEC5F6" w:themeFill="accent2" w:themeFillTint="33"/>
        <w:tblLayout w:type="fixed"/>
        <w:tblLook w:val="04A0" w:firstRow="1" w:lastRow="0" w:firstColumn="1" w:lastColumn="0" w:noHBand="0" w:noVBand="1"/>
      </w:tblPr>
      <w:tblGrid>
        <w:gridCol w:w="6747"/>
        <w:gridCol w:w="57"/>
        <w:gridCol w:w="2688"/>
      </w:tblGrid>
      <w:tr w:rsidR="00BB045A" w:rsidRPr="00EC2C64" w14:paraId="5A284C14" w14:textId="20A69EE2" w:rsidTr="00BB045A">
        <w:trPr>
          <w:trHeight w:val="374"/>
        </w:trPr>
        <w:tc>
          <w:tcPr>
            <w:tcW w:w="3584" w:type="pct"/>
            <w:gridSpan w:val="2"/>
            <w:tcBorders>
              <w:top w:val="nil"/>
              <w:left w:val="single" w:sz="4" w:space="0" w:color="FFFFFF"/>
              <w:bottom w:val="single" w:sz="12" w:space="0" w:color="FFFFFF"/>
              <w:right w:val="nil"/>
            </w:tcBorders>
            <w:shd w:val="clear" w:color="auto" w:fill="004EA8" w:themeFill="accent1"/>
            <w:noWrap/>
            <w:hideMark/>
          </w:tcPr>
          <w:p w14:paraId="316A6819" w14:textId="2277037E" w:rsidR="00BB045A" w:rsidRPr="00EC2C64" w:rsidRDefault="00BB045A" w:rsidP="00BB045A">
            <w:pPr>
              <w:pStyle w:val="ESBodyText"/>
              <w:spacing w:before="60" w:line="240" w:lineRule="auto"/>
              <w:rPr>
                <w:b/>
                <w:color w:val="FFFFFF" w:themeColor="background1"/>
                <w:szCs w:val="22"/>
                <w:lang w:eastAsia="en-AU"/>
              </w:rPr>
            </w:pPr>
            <w:r>
              <w:rPr>
                <w:b/>
                <w:color w:val="FFFFFF" w:themeColor="background1"/>
                <w:szCs w:val="22"/>
                <w:lang w:eastAsia="en-AU"/>
              </w:rPr>
              <w:t>Action</w:t>
            </w:r>
          </w:p>
        </w:tc>
        <w:tc>
          <w:tcPr>
            <w:tcW w:w="1416" w:type="pct"/>
            <w:tcBorders>
              <w:top w:val="nil"/>
              <w:left w:val="single" w:sz="4" w:space="0" w:color="FFFFFF"/>
              <w:bottom w:val="single" w:sz="12" w:space="0" w:color="FFFFFF"/>
              <w:right w:val="nil"/>
            </w:tcBorders>
            <w:shd w:val="clear" w:color="auto" w:fill="004EA8" w:themeFill="accent1"/>
          </w:tcPr>
          <w:p w14:paraId="332A1181" w14:textId="4F76F0A4" w:rsidR="00BB045A" w:rsidRPr="00EC2C64" w:rsidRDefault="00BB045A" w:rsidP="00BB045A">
            <w:pPr>
              <w:pStyle w:val="ESBodyText"/>
              <w:spacing w:before="60" w:line="240" w:lineRule="auto"/>
              <w:rPr>
                <w:b/>
                <w:color w:val="FFFFFF" w:themeColor="background1"/>
                <w:szCs w:val="22"/>
                <w:lang w:eastAsia="en-AU"/>
              </w:rPr>
            </w:pPr>
            <w:r w:rsidRPr="00EC2C64">
              <w:rPr>
                <w:b/>
                <w:color w:val="FFFFFF" w:themeColor="background1"/>
                <w:szCs w:val="22"/>
                <w:lang w:eastAsia="en-AU"/>
              </w:rPr>
              <w:t>Date</w:t>
            </w:r>
          </w:p>
        </w:tc>
      </w:tr>
      <w:tr w:rsidR="005C097E" w:rsidRPr="006D6CB7" w14:paraId="3F0E8EB3" w14:textId="77777777" w:rsidTr="00EA3959">
        <w:trPr>
          <w:trHeight w:val="374"/>
        </w:trPr>
        <w:tc>
          <w:tcPr>
            <w:tcW w:w="3554" w:type="pct"/>
            <w:tcBorders>
              <w:top w:val="single" w:sz="4" w:space="0" w:color="FFFFFF"/>
              <w:left w:val="nil"/>
              <w:bottom w:val="single" w:sz="4" w:space="0" w:color="FFFFFF"/>
              <w:right w:val="single" w:sz="4" w:space="0" w:color="FFFFFF"/>
            </w:tcBorders>
            <w:shd w:val="clear" w:color="auto" w:fill="F2F2F2" w:themeFill="background1" w:themeFillShade="F2"/>
          </w:tcPr>
          <w:p w14:paraId="56FB8061" w14:textId="287CE75A" w:rsidR="005C097E" w:rsidRPr="006D6CB7" w:rsidRDefault="006E0DF5" w:rsidP="00EA3959">
            <w:pPr>
              <w:pStyle w:val="ESBodyText"/>
            </w:pPr>
            <w:r>
              <w:t>202</w:t>
            </w:r>
            <w:r w:rsidR="005809E9">
              <w:t>1</w:t>
            </w:r>
            <w:r>
              <w:t xml:space="preserve"> </w:t>
            </w:r>
            <w:r w:rsidR="005C097E" w:rsidRPr="006D6CB7">
              <w:t>Expression of Interest (EOI) open. For more i</w:t>
            </w:r>
            <w:r>
              <w:t xml:space="preserve">nformation, see Department of Education and Training (DET) </w:t>
            </w:r>
            <w:hyperlink r:id="rId17" w:history="1">
              <w:r w:rsidRPr="004B6E05">
                <w:rPr>
                  <w:rStyle w:val="Hyperlink"/>
                </w:rPr>
                <w:t>website</w:t>
              </w:r>
            </w:hyperlink>
            <w:r w:rsidR="00732ED5">
              <w:rPr>
                <w:rStyle w:val="Hyperlink"/>
              </w:rPr>
              <w:t>.</w:t>
            </w:r>
          </w:p>
        </w:tc>
        <w:tc>
          <w:tcPr>
            <w:tcW w:w="1446" w:type="pct"/>
            <w:gridSpan w:val="2"/>
            <w:tcBorders>
              <w:top w:val="single" w:sz="4" w:space="0" w:color="FFFFFF"/>
              <w:left w:val="single" w:sz="4" w:space="0" w:color="FFFFFF"/>
              <w:bottom w:val="single" w:sz="4" w:space="0" w:color="FFFFFF"/>
              <w:right w:val="nil"/>
            </w:tcBorders>
            <w:shd w:val="clear" w:color="auto" w:fill="F2F2F2" w:themeFill="background1" w:themeFillShade="F2"/>
            <w:noWrap/>
          </w:tcPr>
          <w:p w14:paraId="0978FAFC" w14:textId="6DD96EB2" w:rsidR="005C097E" w:rsidRPr="00FA66A4" w:rsidRDefault="005C097E" w:rsidP="00EA3959">
            <w:pPr>
              <w:pStyle w:val="ESBodyText"/>
            </w:pPr>
            <w:r w:rsidRPr="00FA66A4">
              <w:t xml:space="preserve">Open </w:t>
            </w:r>
            <w:r w:rsidR="00761E31" w:rsidRPr="00FA66A4">
              <w:t>14</w:t>
            </w:r>
            <w:r w:rsidRPr="00FA66A4">
              <w:t xml:space="preserve"> September</w:t>
            </w:r>
            <w:r w:rsidR="00410E6C" w:rsidRPr="00FA66A4">
              <w:t xml:space="preserve"> 2020</w:t>
            </w:r>
          </w:p>
          <w:p w14:paraId="01413EB0" w14:textId="16761512" w:rsidR="005C097E" w:rsidRPr="00FA66A4" w:rsidRDefault="005C097E" w:rsidP="00EA3959">
            <w:pPr>
              <w:pStyle w:val="ESBodyText"/>
            </w:pPr>
            <w:r w:rsidRPr="00FA66A4">
              <w:t xml:space="preserve">Close </w:t>
            </w:r>
            <w:r w:rsidR="00761E31" w:rsidRPr="00FA66A4">
              <w:t>14</w:t>
            </w:r>
            <w:r w:rsidR="00DE3153" w:rsidRPr="00FA66A4">
              <w:t xml:space="preserve"> Octo</w:t>
            </w:r>
            <w:r w:rsidRPr="00FA66A4">
              <w:t>ber</w:t>
            </w:r>
            <w:r w:rsidR="00410E6C" w:rsidRPr="00FA66A4">
              <w:t xml:space="preserve"> 2020</w:t>
            </w:r>
          </w:p>
        </w:tc>
      </w:tr>
      <w:tr w:rsidR="005C097E" w:rsidRPr="006D6CB7" w14:paraId="0DC609E4" w14:textId="77777777" w:rsidTr="00EA3959">
        <w:trPr>
          <w:trHeight w:val="374"/>
        </w:trPr>
        <w:tc>
          <w:tcPr>
            <w:tcW w:w="3554" w:type="pct"/>
            <w:tcBorders>
              <w:top w:val="single" w:sz="4" w:space="0" w:color="FFFFFF"/>
              <w:left w:val="nil"/>
              <w:bottom w:val="single" w:sz="4" w:space="0" w:color="FFFFFF"/>
              <w:right w:val="single" w:sz="4" w:space="0" w:color="FFFFFF"/>
            </w:tcBorders>
            <w:shd w:val="clear" w:color="auto" w:fill="F2F2F2" w:themeFill="background1" w:themeFillShade="F2"/>
          </w:tcPr>
          <w:p w14:paraId="2C853BAD" w14:textId="1933EFD5" w:rsidR="005C097E" w:rsidRPr="006D6CB7" w:rsidRDefault="005C097E" w:rsidP="00EA3959">
            <w:pPr>
              <w:pStyle w:val="ESBodyText"/>
              <w:rPr>
                <w:highlight w:val="yellow"/>
              </w:rPr>
            </w:pPr>
            <w:r w:rsidRPr="006D6CB7">
              <w:t>Download the 202</w:t>
            </w:r>
            <w:r w:rsidR="005809E9">
              <w:t>1</w:t>
            </w:r>
            <w:r w:rsidRPr="006D6CB7">
              <w:t xml:space="preserve"> Pre-accredited Training Delivery Guidelines and the 202</w:t>
            </w:r>
            <w:r w:rsidR="005809E9">
              <w:t>1</w:t>
            </w:r>
            <w:r w:rsidRPr="006D6CB7">
              <w:t xml:space="preserve"> Delivery Plan template.</w:t>
            </w:r>
          </w:p>
        </w:tc>
        <w:tc>
          <w:tcPr>
            <w:tcW w:w="1446" w:type="pct"/>
            <w:gridSpan w:val="2"/>
            <w:tcBorders>
              <w:top w:val="single" w:sz="4" w:space="0" w:color="FFFFFF"/>
              <w:left w:val="single" w:sz="4" w:space="0" w:color="FFFFFF"/>
              <w:right w:val="nil"/>
            </w:tcBorders>
            <w:shd w:val="clear" w:color="auto" w:fill="F2F2F2" w:themeFill="background1" w:themeFillShade="F2"/>
            <w:noWrap/>
          </w:tcPr>
          <w:p w14:paraId="0E4F2834" w14:textId="47894830" w:rsidR="005C097E" w:rsidRPr="00FA66A4" w:rsidRDefault="005C097E" w:rsidP="00EA3959">
            <w:pPr>
              <w:pStyle w:val="ESBodyText"/>
            </w:pPr>
            <w:r w:rsidRPr="00FA66A4">
              <w:t xml:space="preserve">From </w:t>
            </w:r>
            <w:r w:rsidR="00761E31" w:rsidRPr="00FA66A4">
              <w:t>14</w:t>
            </w:r>
            <w:r w:rsidRPr="00FA66A4">
              <w:t xml:space="preserve"> September</w:t>
            </w:r>
            <w:r w:rsidR="00410E6C" w:rsidRPr="00FA66A4">
              <w:t xml:space="preserve"> 2020</w:t>
            </w:r>
          </w:p>
        </w:tc>
      </w:tr>
      <w:tr w:rsidR="005C097E" w:rsidRPr="006D6CB7" w14:paraId="128184F8" w14:textId="77777777" w:rsidTr="00EA3959">
        <w:trPr>
          <w:trHeight w:val="374"/>
        </w:trPr>
        <w:tc>
          <w:tcPr>
            <w:tcW w:w="3554" w:type="pct"/>
            <w:tcBorders>
              <w:top w:val="single" w:sz="4" w:space="0" w:color="FFFFFF"/>
              <w:left w:val="nil"/>
              <w:bottom w:val="single" w:sz="4" w:space="0" w:color="FFFFFF"/>
              <w:right w:val="single" w:sz="4" w:space="0" w:color="FFFFFF"/>
            </w:tcBorders>
            <w:shd w:val="clear" w:color="auto" w:fill="F2F2F2" w:themeFill="background1" w:themeFillShade="F2"/>
          </w:tcPr>
          <w:p w14:paraId="01762FBF" w14:textId="7A06D0EA" w:rsidR="005C097E" w:rsidRPr="006D6CB7" w:rsidRDefault="006E0DF5" w:rsidP="00EA3959">
            <w:pPr>
              <w:pStyle w:val="ESBodyText"/>
            </w:pPr>
            <w:r>
              <w:t>Attend a</w:t>
            </w:r>
            <w:r w:rsidR="004C5FBA">
              <w:t>n online information</w:t>
            </w:r>
            <w:r>
              <w:t xml:space="preserve"> </w:t>
            </w:r>
            <w:r w:rsidRPr="00423EE3">
              <w:t>session</w:t>
            </w:r>
            <w:r w:rsidR="00423EE3" w:rsidRPr="00423EE3">
              <w:t>:</w:t>
            </w:r>
            <w:r w:rsidRPr="00423EE3">
              <w:t xml:space="preserve"> </w:t>
            </w:r>
            <w:hyperlink r:id="rId18" w:history="1">
              <w:r w:rsidR="00423EE3" w:rsidRPr="00423EE3">
                <w:rPr>
                  <w:rStyle w:val="Hyperlink"/>
                  <w:rFonts w:eastAsiaTheme="minorHAnsi"/>
                </w:rPr>
                <w:t>register here</w:t>
              </w:r>
            </w:hyperlink>
            <w:r w:rsidR="00423EE3" w:rsidRPr="00423EE3">
              <w:rPr>
                <w:rFonts w:eastAsiaTheme="minorHAnsi" w:cs="Times New Roman"/>
              </w:rPr>
              <w:t>.</w:t>
            </w:r>
          </w:p>
        </w:tc>
        <w:tc>
          <w:tcPr>
            <w:tcW w:w="1446" w:type="pct"/>
            <w:gridSpan w:val="2"/>
            <w:tcBorders>
              <w:top w:val="single" w:sz="4" w:space="0" w:color="FFFFFF"/>
              <w:left w:val="single" w:sz="4" w:space="0" w:color="FFFFFF"/>
              <w:bottom w:val="single" w:sz="4" w:space="0" w:color="FFFFFF"/>
              <w:right w:val="nil"/>
            </w:tcBorders>
            <w:shd w:val="clear" w:color="auto" w:fill="F2F2F2" w:themeFill="background1" w:themeFillShade="F2"/>
            <w:noWrap/>
          </w:tcPr>
          <w:p w14:paraId="2E12638B" w14:textId="4B131481" w:rsidR="005C097E" w:rsidRPr="00FA66A4" w:rsidRDefault="00A1297F" w:rsidP="00EA3959">
            <w:pPr>
              <w:pStyle w:val="ESBodyText"/>
            </w:pPr>
            <w:r w:rsidRPr="00FA66A4">
              <w:t>17</w:t>
            </w:r>
            <w:r w:rsidR="006E0DF5" w:rsidRPr="00FA66A4">
              <w:t xml:space="preserve"> &amp; </w:t>
            </w:r>
            <w:r w:rsidR="00761E31" w:rsidRPr="00FA66A4">
              <w:t>2</w:t>
            </w:r>
            <w:r w:rsidRPr="00FA66A4">
              <w:t>3</w:t>
            </w:r>
            <w:r w:rsidR="005C097E" w:rsidRPr="00FA66A4">
              <w:t xml:space="preserve"> September</w:t>
            </w:r>
            <w:r w:rsidR="00410E6C" w:rsidRPr="00FA66A4">
              <w:t xml:space="preserve"> 2020</w:t>
            </w:r>
          </w:p>
        </w:tc>
      </w:tr>
      <w:tr w:rsidR="00EF6820" w:rsidRPr="006D6CB7" w14:paraId="4B6963D0" w14:textId="77777777" w:rsidTr="00EA3959">
        <w:trPr>
          <w:trHeight w:val="374"/>
        </w:trPr>
        <w:tc>
          <w:tcPr>
            <w:tcW w:w="3554" w:type="pct"/>
            <w:tcBorders>
              <w:top w:val="single" w:sz="4" w:space="0" w:color="FFFFFF"/>
              <w:left w:val="nil"/>
              <w:bottom w:val="single" w:sz="4" w:space="0" w:color="FFFFFF"/>
              <w:right w:val="single" w:sz="4" w:space="0" w:color="FFFFFF"/>
            </w:tcBorders>
            <w:shd w:val="clear" w:color="auto" w:fill="F2F2F2" w:themeFill="background1" w:themeFillShade="F2"/>
          </w:tcPr>
          <w:p w14:paraId="106CAD7B" w14:textId="33D8CEE8" w:rsidR="00EF6820" w:rsidRPr="006D6CB7" w:rsidRDefault="00EF6820" w:rsidP="00EA3959">
            <w:pPr>
              <w:pStyle w:val="ESBodyText"/>
            </w:pPr>
            <w:r>
              <w:t>Ensure Business and Governance Status (BGS) is completed, signed and uploaded to the compliance tab in SAM</w:t>
            </w:r>
            <w:r w:rsidR="00410E6C">
              <w:t>S</w:t>
            </w:r>
            <w:r>
              <w:t>2</w:t>
            </w:r>
            <w:r w:rsidR="00732ED5">
              <w:t>.</w:t>
            </w:r>
          </w:p>
        </w:tc>
        <w:tc>
          <w:tcPr>
            <w:tcW w:w="1446" w:type="pct"/>
            <w:gridSpan w:val="2"/>
            <w:tcBorders>
              <w:top w:val="single" w:sz="4" w:space="0" w:color="FFFFFF"/>
              <w:left w:val="single" w:sz="4" w:space="0" w:color="FFFFFF"/>
              <w:bottom w:val="single" w:sz="4" w:space="0" w:color="FFFFFF"/>
              <w:right w:val="nil"/>
            </w:tcBorders>
            <w:shd w:val="clear" w:color="auto" w:fill="F2F2F2" w:themeFill="background1" w:themeFillShade="F2"/>
            <w:noWrap/>
          </w:tcPr>
          <w:p w14:paraId="34480EB7" w14:textId="360675DA" w:rsidR="00EF6820" w:rsidRPr="00FA66A4" w:rsidRDefault="00EF6820" w:rsidP="00EA3959">
            <w:pPr>
              <w:pStyle w:val="ESBodyText"/>
            </w:pPr>
            <w:r w:rsidRPr="00FA66A4">
              <w:t>30 September</w:t>
            </w:r>
            <w:r w:rsidR="00410E6C" w:rsidRPr="00FA66A4">
              <w:t xml:space="preserve"> 2020</w:t>
            </w:r>
            <w:r w:rsidRPr="00FA66A4">
              <w:t>, extended to 27 November</w:t>
            </w:r>
            <w:r w:rsidR="00410E6C" w:rsidRPr="00FA66A4">
              <w:t xml:space="preserve"> 2020 at latest</w:t>
            </w:r>
          </w:p>
        </w:tc>
      </w:tr>
      <w:tr w:rsidR="005C097E" w:rsidRPr="006D6CB7" w14:paraId="5833CCE6" w14:textId="77777777" w:rsidTr="00EA3959">
        <w:trPr>
          <w:trHeight w:val="374"/>
        </w:trPr>
        <w:tc>
          <w:tcPr>
            <w:tcW w:w="3554" w:type="pct"/>
            <w:tcBorders>
              <w:top w:val="single" w:sz="4" w:space="0" w:color="FFFFFF"/>
              <w:left w:val="nil"/>
              <w:bottom w:val="single" w:sz="4" w:space="0" w:color="FFFFFF"/>
              <w:right w:val="single" w:sz="4" w:space="0" w:color="FFFFFF"/>
            </w:tcBorders>
            <w:shd w:val="clear" w:color="auto" w:fill="F2F2F2" w:themeFill="background1" w:themeFillShade="F2"/>
          </w:tcPr>
          <w:p w14:paraId="0DD6E94A" w14:textId="664A9246" w:rsidR="005C097E" w:rsidRPr="006D6CB7" w:rsidRDefault="005C097E" w:rsidP="00EA3959">
            <w:pPr>
              <w:pStyle w:val="ESBodyText"/>
            </w:pPr>
            <w:r w:rsidRPr="006D6CB7">
              <w:t xml:space="preserve">Attend a regional </w:t>
            </w:r>
            <w:r w:rsidR="00F26F19">
              <w:t>forum</w:t>
            </w:r>
            <w:r w:rsidRPr="006D6CB7">
              <w:t xml:space="preserve"> in your area. Your regional office will send you an invitation closer to the date.</w:t>
            </w:r>
          </w:p>
        </w:tc>
        <w:tc>
          <w:tcPr>
            <w:tcW w:w="1446" w:type="pct"/>
            <w:gridSpan w:val="2"/>
            <w:tcBorders>
              <w:top w:val="single" w:sz="4" w:space="0" w:color="FFFFFF"/>
              <w:left w:val="single" w:sz="4" w:space="0" w:color="FFFFFF"/>
              <w:bottom w:val="single" w:sz="4" w:space="0" w:color="FFFFFF"/>
              <w:right w:val="nil"/>
            </w:tcBorders>
            <w:shd w:val="clear" w:color="auto" w:fill="F2F2F2" w:themeFill="background1" w:themeFillShade="F2"/>
            <w:noWrap/>
          </w:tcPr>
          <w:p w14:paraId="08C066C8" w14:textId="30E3EFA2" w:rsidR="005C097E" w:rsidRPr="00FA66A4" w:rsidRDefault="005C097E" w:rsidP="00EA3959">
            <w:pPr>
              <w:pStyle w:val="ESBodyText"/>
            </w:pPr>
            <w:r w:rsidRPr="00FA66A4">
              <w:t>September</w:t>
            </w:r>
            <w:r w:rsidR="00761E31" w:rsidRPr="00FA66A4">
              <w:t>- October</w:t>
            </w:r>
            <w:r w:rsidR="00410E6C" w:rsidRPr="00FA66A4">
              <w:t xml:space="preserve"> 2020</w:t>
            </w:r>
          </w:p>
        </w:tc>
      </w:tr>
      <w:tr w:rsidR="005C097E" w:rsidRPr="006D6CB7" w14:paraId="74CE58FD" w14:textId="77777777" w:rsidTr="00EA3959">
        <w:trPr>
          <w:trHeight w:val="374"/>
        </w:trPr>
        <w:tc>
          <w:tcPr>
            <w:tcW w:w="3554" w:type="pct"/>
            <w:tcBorders>
              <w:top w:val="single" w:sz="4" w:space="0" w:color="FFFFFF"/>
              <w:left w:val="nil"/>
              <w:bottom w:val="single" w:sz="4" w:space="0" w:color="FFFFFF"/>
              <w:right w:val="single" w:sz="4" w:space="0" w:color="FFFFFF"/>
            </w:tcBorders>
            <w:shd w:val="clear" w:color="auto" w:fill="F2F2F2" w:themeFill="background1" w:themeFillShade="F2"/>
          </w:tcPr>
          <w:p w14:paraId="56488BA0" w14:textId="627C3FC8" w:rsidR="005C097E" w:rsidRPr="006D6CB7" w:rsidRDefault="005C097E" w:rsidP="00EA3959">
            <w:pPr>
              <w:pStyle w:val="ESBodyText"/>
            </w:pPr>
            <w:r w:rsidRPr="006D6CB7">
              <w:t>Prepare D</w:t>
            </w:r>
            <w:r w:rsidRPr="00FA66A4">
              <w:t xml:space="preserve">elivery Plan </w:t>
            </w:r>
            <w:r w:rsidR="0014347D" w:rsidRPr="00FA66A4">
              <w:t>and A-frame</w:t>
            </w:r>
            <w:r w:rsidR="006E0DF5" w:rsidRPr="00FA66A4">
              <w:t>s and s</w:t>
            </w:r>
            <w:r w:rsidR="0014347D" w:rsidRPr="00FA66A4">
              <w:t>ubmit your Delivery Plan and A-frame</w:t>
            </w:r>
            <w:r w:rsidRPr="00FA66A4">
              <w:t>s</w:t>
            </w:r>
            <w:r w:rsidR="000E15B0">
              <w:t xml:space="preserve">, along with any LEAP </w:t>
            </w:r>
            <w:r w:rsidR="00EA3959">
              <w:t>and/</w:t>
            </w:r>
            <w:r w:rsidR="000E15B0">
              <w:t>or Skills for Work and Study applications, in one email</w:t>
            </w:r>
            <w:r w:rsidRPr="00FA66A4">
              <w:t xml:space="preserve"> to: </w:t>
            </w:r>
            <w:hyperlink r:id="rId19" w:history="1">
              <w:r w:rsidR="00A1297F" w:rsidRPr="00FA66A4">
                <w:rPr>
                  <w:rStyle w:val="Hyperlink"/>
                </w:rPr>
                <w:t>training.participation@education.vic.gov.au</w:t>
              </w:r>
            </w:hyperlink>
          </w:p>
        </w:tc>
        <w:tc>
          <w:tcPr>
            <w:tcW w:w="1446" w:type="pct"/>
            <w:gridSpan w:val="2"/>
            <w:tcBorders>
              <w:left w:val="single" w:sz="4" w:space="0" w:color="FFFFFF"/>
              <w:bottom w:val="single" w:sz="4" w:space="0" w:color="FFFFFF"/>
              <w:right w:val="nil"/>
            </w:tcBorders>
            <w:shd w:val="clear" w:color="auto" w:fill="F2F2F2" w:themeFill="background1" w:themeFillShade="F2"/>
            <w:noWrap/>
          </w:tcPr>
          <w:p w14:paraId="38216938" w14:textId="70EA689D" w:rsidR="005C097E" w:rsidRPr="00FA66A4" w:rsidRDefault="005C097E" w:rsidP="00EA3959">
            <w:pPr>
              <w:pStyle w:val="ESBodyText"/>
            </w:pPr>
            <w:r w:rsidRPr="00FA66A4">
              <w:t xml:space="preserve">By </w:t>
            </w:r>
            <w:r w:rsidR="00761E31" w:rsidRPr="00FA66A4">
              <w:t>14</w:t>
            </w:r>
            <w:r w:rsidR="00DE3153" w:rsidRPr="00FA66A4">
              <w:t xml:space="preserve"> Octo</w:t>
            </w:r>
            <w:r w:rsidRPr="00FA66A4">
              <w:t>ber</w:t>
            </w:r>
            <w:r w:rsidR="00410E6C" w:rsidRPr="00FA66A4">
              <w:t xml:space="preserve"> 2020</w:t>
            </w:r>
          </w:p>
        </w:tc>
      </w:tr>
      <w:tr w:rsidR="005C097E" w:rsidRPr="006D6CB7" w14:paraId="0EEA07B0" w14:textId="77777777" w:rsidTr="00EA3959">
        <w:trPr>
          <w:trHeight w:val="374"/>
        </w:trPr>
        <w:tc>
          <w:tcPr>
            <w:tcW w:w="3554" w:type="pct"/>
            <w:tcBorders>
              <w:top w:val="single" w:sz="4" w:space="0" w:color="FFFFFF"/>
              <w:left w:val="nil"/>
              <w:bottom w:val="single" w:sz="4" w:space="0" w:color="FFFFFF"/>
              <w:right w:val="single" w:sz="4" w:space="0" w:color="FFFFFF"/>
            </w:tcBorders>
            <w:shd w:val="clear" w:color="auto" w:fill="F2F2F2" w:themeFill="background1" w:themeFillShade="F2"/>
          </w:tcPr>
          <w:p w14:paraId="2B38E556" w14:textId="007B64F8" w:rsidR="005C097E" w:rsidRPr="006D6CB7" w:rsidRDefault="005C097E" w:rsidP="00EA3959">
            <w:pPr>
              <w:pStyle w:val="ESBodyText"/>
            </w:pPr>
            <w:r w:rsidRPr="006D6CB7">
              <w:t>D</w:t>
            </w:r>
            <w:r w:rsidR="00A8656D">
              <w:t>epartment</w:t>
            </w:r>
            <w:r w:rsidRPr="006D6CB7">
              <w:t xml:space="preserve"> staff review EOIs</w:t>
            </w:r>
            <w:r w:rsidR="00732ED5">
              <w:t>.</w:t>
            </w:r>
          </w:p>
        </w:tc>
        <w:tc>
          <w:tcPr>
            <w:tcW w:w="1446" w:type="pct"/>
            <w:gridSpan w:val="2"/>
            <w:tcBorders>
              <w:top w:val="single" w:sz="4" w:space="0" w:color="FFFFFF"/>
              <w:left w:val="single" w:sz="4" w:space="0" w:color="FFFFFF"/>
              <w:bottom w:val="single" w:sz="4" w:space="0" w:color="FFFFFF"/>
              <w:right w:val="nil"/>
            </w:tcBorders>
            <w:shd w:val="clear" w:color="auto" w:fill="F2F2F2" w:themeFill="background1" w:themeFillShade="F2"/>
          </w:tcPr>
          <w:p w14:paraId="40C2DECC" w14:textId="07003597" w:rsidR="005C097E" w:rsidRPr="00FA66A4" w:rsidRDefault="005C097E" w:rsidP="00EA3959">
            <w:pPr>
              <w:pStyle w:val="ESBodyText"/>
            </w:pPr>
            <w:r w:rsidRPr="00FA66A4">
              <w:t>October</w:t>
            </w:r>
            <w:r w:rsidR="00410E6C" w:rsidRPr="00FA66A4">
              <w:t>-</w:t>
            </w:r>
            <w:r w:rsidR="00761E31" w:rsidRPr="00FA66A4">
              <w:t>November</w:t>
            </w:r>
            <w:r w:rsidR="00410E6C" w:rsidRPr="00FA66A4">
              <w:t xml:space="preserve"> 2020</w:t>
            </w:r>
          </w:p>
        </w:tc>
      </w:tr>
      <w:tr w:rsidR="005C097E" w:rsidRPr="006D6CB7" w14:paraId="6A378191" w14:textId="77777777" w:rsidTr="00EA3959">
        <w:trPr>
          <w:trHeight w:val="374"/>
        </w:trPr>
        <w:tc>
          <w:tcPr>
            <w:tcW w:w="3554" w:type="pct"/>
            <w:tcBorders>
              <w:top w:val="single" w:sz="4" w:space="0" w:color="FFFFFF"/>
              <w:left w:val="nil"/>
              <w:bottom w:val="single" w:sz="4" w:space="0" w:color="FFFFFF"/>
              <w:right w:val="single" w:sz="4" w:space="0" w:color="FFFFFF"/>
            </w:tcBorders>
            <w:shd w:val="clear" w:color="auto" w:fill="F2F2F2" w:themeFill="background1" w:themeFillShade="F2"/>
          </w:tcPr>
          <w:p w14:paraId="43359AAB" w14:textId="7830E64E" w:rsidR="005C097E" w:rsidRPr="006D6CB7" w:rsidRDefault="00A8656D" w:rsidP="00EA3959">
            <w:pPr>
              <w:pStyle w:val="ESBodyText"/>
            </w:pPr>
            <w:r>
              <w:t xml:space="preserve">Department </w:t>
            </w:r>
            <w:r w:rsidR="00410E6C">
              <w:t xml:space="preserve">advises providers of EOI </w:t>
            </w:r>
            <w:r w:rsidR="00C0295C" w:rsidRPr="00591C12">
              <w:t>outcomes</w:t>
            </w:r>
            <w:r w:rsidR="00732ED5">
              <w:t>.</w:t>
            </w:r>
          </w:p>
        </w:tc>
        <w:tc>
          <w:tcPr>
            <w:tcW w:w="1446" w:type="pct"/>
            <w:gridSpan w:val="2"/>
            <w:tcBorders>
              <w:top w:val="single" w:sz="4" w:space="0" w:color="FFFFFF"/>
              <w:left w:val="single" w:sz="4" w:space="0" w:color="FFFFFF"/>
              <w:bottom w:val="single" w:sz="4" w:space="0" w:color="FFFFFF"/>
              <w:right w:val="nil"/>
            </w:tcBorders>
            <w:shd w:val="clear" w:color="auto" w:fill="F2F2F2" w:themeFill="background1" w:themeFillShade="F2"/>
          </w:tcPr>
          <w:p w14:paraId="7A7B60A5" w14:textId="2E14854C" w:rsidR="005C097E" w:rsidRPr="00FA66A4" w:rsidRDefault="005C097E" w:rsidP="00EA3959">
            <w:pPr>
              <w:pStyle w:val="ESBodyText"/>
            </w:pPr>
            <w:r w:rsidRPr="00FA66A4">
              <w:t xml:space="preserve">End </w:t>
            </w:r>
            <w:r w:rsidR="00761E31" w:rsidRPr="00FA66A4">
              <w:t>Novem</w:t>
            </w:r>
            <w:r w:rsidRPr="00FA66A4">
              <w:t>ber</w:t>
            </w:r>
            <w:r w:rsidR="00410E6C" w:rsidRPr="00FA66A4">
              <w:t xml:space="preserve"> 2020</w:t>
            </w:r>
          </w:p>
        </w:tc>
      </w:tr>
      <w:tr w:rsidR="005C097E" w:rsidRPr="006D6CB7" w14:paraId="56AECDDB" w14:textId="77777777" w:rsidTr="00EA3959">
        <w:trPr>
          <w:trHeight w:val="374"/>
        </w:trPr>
        <w:tc>
          <w:tcPr>
            <w:tcW w:w="3554" w:type="pct"/>
            <w:tcBorders>
              <w:top w:val="single" w:sz="4" w:space="0" w:color="FFFFFF"/>
              <w:left w:val="nil"/>
              <w:bottom w:val="single" w:sz="4" w:space="0" w:color="FFFFFF"/>
              <w:right w:val="single" w:sz="4" w:space="0" w:color="FFFFFF"/>
            </w:tcBorders>
            <w:shd w:val="clear" w:color="auto" w:fill="F2F2F2" w:themeFill="background1" w:themeFillShade="F2"/>
          </w:tcPr>
          <w:p w14:paraId="6E72799B" w14:textId="65A69952" w:rsidR="005C097E" w:rsidRPr="006D6CB7" w:rsidRDefault="005C097E" w:rsidP="00EA3959">
            <w:pPr>
              <w:pStyle w:val="ESBodyText"/>
            </w:pPr>
            <w:r w:rsidRPr="006D6CB7">
              <w:t>A Servic</w:t>
            </w:r>
            <w:r w:rsidR="00C0295C">
              <w:t xml:space="preserve">e Plan will be </w:t>
            </w:r>
            <w:r w:rsidR="00410E6C">
              <w:t>created</w:t>
            </w:r>
            <w:r w:rsidR="00C0295C">
              <w:t xml:space="preserve"> in SAM</w:t>
            </w:r>
            <w:r w:rsidR="00410E6C">
              <w:t>S</w:t>
            </w:r>
            <w:r w:rsidRPr="006D6CB7">
              <w:t>2</w:t>
            </w:r>
            <w:r w:rsidR="00DD4973">
              <w:t xml:space="preserve"> once all prerequisites are met, including BGS</w:t>
            </w:r>
            <w:r w:rsidR="00410E6C">
              <w:t>.</w:t>
            </w:r>
          </w:p>
        </w:tc>
        <w:tc>
          <w:tcPr>
            <w:tcW w:w="1446" w:type="pct"/>
            <w:gridSpan w:val="2"/>
            <w:tcBorders>
              <w:top w:val="single" w:sz="4" w:space="0" w:color="FFFFFF"/>
              <w:left w:val="single" w:sz="4" w:space="0" w:color="FFFFFF"/>
              <w:bottom w:val="single" w:sz="4" w:space="0" w:color="FFFFFF"/>
              <w:right w:val="nil"/>
            </w:tcBorders>
            <w:shd w:val="clear" w:color="auto" w:fill="F2F2F2" w:themeFill="background1" w:themeFillShade="F2"/>
          </w:tcPr>
          <w:p w14:paraId="38B018A9" w14:textId="24AEA738" w:rsidR="005C097E" w:rsidRPr="00FA66A4" w:rsidRDefault="005C097E" w:rsidP="00EA3959">
            <w:pPr>
              <w:pStyle w:val="ESBodyText"/>
            </w:pPr>
            <w:r w:rsidRPr="00FA66A4">
              <w:t>December</w:t>
            </w:r>
            <w:r w:rsidR="00410E6C" w:rsidRPr="00FA66A4">
              <w:t xml:space="preserve"> 2020</w:t>
            </w:r>
          </w:p>
        </w:tc>
      </w:tr>
      <w:tr w:rsidR="005C097E" w:rsidRPr="006D6CB7" w14:paraId="6620D682" w14:textId="77777777" w:rsidTr="00EA3959">
        <w:trPr>
          <w:trHeight w:val="374"/>
        </w:trPr>
        <w:tc>
          <w:tcPr>
            <w:tcW w:w="3554" w:type="pct"/>
            <w:tcBorders>
              <w:top w:val="single" w:sz="4" w:space="0" w:color="FFFFFF"/>
              <w:left w:val="nil"/>
              <w:bottom w:val="single" w:sz="4" w:space="0" w:color="FFFFFF"/>
              <w:right w:val="single" w:sz="4" w:space="0" w:color="FFFFFF"/>
            </w:tcBorders>
            <w:shd w:val="clear" w:color="auto" w:fill="F2F2F2" w:themeFill="background1" w:themeFillShade="F2"/>
            <w:hideMark/>
          </w:tcPr>
          <w:p w14:paraId="0B1C28D2" w14:textId="644A8B39" w:rsidR="005C097E" w:rsidRPr="006D6CB7" w:rsidRDefault="00333E66" w:rsidP="00EA3959">
            <w:pPr>
              <w:pStyle w:val="ESBodyText"/>
            </w:pPr>
            <w:r>
              <w:t>Once contract requirements are finalised, first payment released</w:t>
            </w:r>
            <w:r w:rsidR="00732ED5">
              <w:t>.</w:t>
            </w:r>
          </w:p>
        </w:tc>
        <w:tc>
          <w:tcPr>
            <w:tcW w:w="1446" w:type="pct"/>
            <w:gridSpan w:val="2"/>
            <w:tcBorders>
              <w:top w:val="single" w:sz="4" w:space="0" w:color="FFFFFF"/>
              <w:left w:val="single" w:sz="4" w:space="0" w:color="FFFFFF"/>
              <w:bottom w:val="single" w:sz="4" w:space="0" w:color="FFFFFF"/>
              <w:right w:val="nil"/>
            </w:tcBorders>
            <w:shd w:val="clear" w:color="auto" w:fill="F2F2F2" w:themeFill="background1" w:themeFillShade="F2"/>
            <w:hideMark/>
          </w:tcPr>
          <w:p w14:paraId="5256C718" w14:textId="6B2F4F12" w:rsidR="005C097E" w:rsidRPr="006D6CB7" w:rsidRDefault="00333E66" w:rsidP="00EA3959">
            <w:pPr>
              <w:pStyle w:val="ESBodyText"/>
            </w:pPr>
            <w:r>
              <w:t xml:space="preserve">Commences late </w:t>
            </w:r>
            <w:r w:rsidR="005C097E" w:rsidRPr="006D6CB7">
              <w:t>January 202</w:t>
            </w:r>
            <w:r w:rsidR="005809E9">
              <w:t>1</w:t>
            </w:r>
          </w:p>
        </w:tc>
      </w:tr>
      <w:tr w:rsidR="005C097E" w:rsidRPr="006D6CB7" w14:paraId="2409FAEB" w14:textId="77777777" w:rsidTr="00EA3959">
        <w:trPr>
          <w:trHeight w:val="374"/>
        </w:trPr>
        <w:tc>
          <w:tcPr>
            <w:tcW w:w="3554" w:type="pct"/>
            <w:tcBorders>
              <w:top w:val="single" w:sz="4" w:space="0" w:color="FFFFFF"/>
              <w:left w:val="nil"/>
              <w:bottom w:val="single" w:sz="4" w:space="0" w:color="FFFFFF"/>
              <w:right w:val="single" w:sz="4" w:space="0" w:color="FFFFFF"/>
            </w:tcBorders>
            <w:shd w:val="clear" w:color="auto" w:fill="F2F2F2" w:themeFill="background1" w:themeFillShade="F2"/>
          </w:tcPr>
          <w:p w14:paraId="14D21D8F" w14:textId="77777777" w:rsidR="005C097E" w:rsidRPr="006D6CB7" w:rsidRDefault="005C097E" w:rsidP="00EA3959">
            <w:pPr>
              <w:pStyle w:val="ESBodyText"/>
            </w:pPr>
            <w:r w:rsidRPr="006D6CB7">
              <w:t>Contact your regional office for more information.</w:t>
            </w:r>
          </w:p>
        </w:tc>
        <w:tc>
          <w:tcPr>
            <w:tcW w:w="1446" w:type="pct"/>
            <w:gridSpan w:val="2"/>
            <w:tcBorders>
              <w:top w:val="single" w:sz="4" w:space="0" w:color="FFFFFF"/>
              <w:left w:val="single" w:sz="4" w:space="0" w:color="FFFFFF"/>
              <w:bottom w:val="single" w:sz="4" w:space="0" w:color="FFFFFF"/>
              <w:right w:val="nil"/>
            </w:tcBorders>
            <w:shd w:val="clear" w:color="auto" w:fill="F2F2F2" w:themeFill="background1" w:themeFillShade="F2"/>
          </w:tcPr>
          <w:p w14:paraId="5BC4B2BE" w14:textId="77777777" w:rsidR="005C097E" w:rsidRPr="006D6CB7" w:rsidRDefault="005C097E" w:rsidP="00EA3959">
            <w:pPr>
              <w:pStyle w:val="ESBodyText"/>
            </w:pPr>
            <w:r w:rsidRPr="006D6CB7">
              <w:t>Anytime</w:t>
            </w:r>
          </w:p>
        </w:tc>
      </w:tr>
    </w:tbl>
    <w:p w14:paraId="2BDD3757" w14:textId="43D87C25" w:rsidR="006230D1" w:rsidRPr="003E1443" w:rsidRDefault="005C097E" w:rsidP="003E1443">
      <w:pPr>
        <w:pStyle w:val="ESHeading1"/>
        <w:jc w:val="center"/>
        <w:rPr>
          <w:sz w:val="10"/>
          <w:szCs w:val="10"/>
        </w:rPr>
        <w:sectPr w:rsidR="006230D1" w:rsidRPr="003E1443" w:rsidSect="002A4EEB">
          <w:headerReference w:type="default" r:id="rId20"/>
          <w:pgSz w:w="11900" w:h="16840"/>
          <w:pgMar w:top="993" w:right="1127" w:bottom="567" w:left="1276" w:header="283" w:footer="283" w:gutter="0"/>
          <w:cols w:space="708"/>
          <w:docGrid w:linePitch="360"/>
        </w:sectPr>
      </w:pPr>
      <w:r>
        <w:rPr>
          <w:lang w:val="en-AU"/>
        </w:rPr>
        <w:br w:type="page"/>
      </w:r>
    </w:p>
    <w:p w14:paraId="6D4BDC3A" w14:textId="23034B56" w:rsidR="006230D1" w:rsidRPr="00C463EC" w:rsidRDefault="006230D1" w:rsidP="00C463EC">
      <w:pPr>
        <w:pStyle w:val="Heading1"/>
        <w:spacing w:before="120"/>
        <w:jc w:val="center"/>
      </w:pPr>
      <w:bookmarkStart w:id="6" w:name="_Toc9350959"/>
      <w:bookmarkStart w:id="7" w:name="_Toc17101878"/>
      <w:bookmarkEnd w:id="6"/>
      <w:r w:rsidRPr="00A95E3B">
        <w:lastRenderedPageBreak/>
        <w:t xml:space="preserve">PE-ACCREDITED </w:t>
      </w:r>
      <w:r>
        <w:t xml:space="preserve">TRAINING DELIVERY GRANT FUNDING </w:t>
      </w:r>
      <w:r w:rsidRPr="00A95E3B">
        <w:t>PROCESS</w:t>
      </w:r>
      <w:bookmarkEnd w:id="7"/>
    </w:p>
    <w:p w14:paraId="18BBD0F4" w14:textId="2451729F" w:rsidR="005809E9" w:rsidRDefault="00193DB0" w:rsidP="00C463EC">
      <w:pPr>
        <w:jc w:val="center"/>
      </w:pPr>
      <w:r>
        <w:object w:dxaOrig="16050" w:dyaOrig="11551" w14:anchorId="6E6DD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pt;height:463.5pt" o:ole="">
            <v:imagedata r:id="rId21" o:title=""/>
          </v:shape>
          <o:OLEObject Type="Embed" ProgID="Visio.Drawing.15" ShapeID="_x0000_i1025" DrawAspect="Content" ObjectID="_1669442749" r:id="rId22"/>
        </w:object>
      </w:r>
    </w:p>
    <w:p w14:paraId="1BC63537" w14:textId="2D9DC5D9" w:rsidR="00573E5A" w:rsidRPr="006230D1" w:rsidRDefault="00573E5A" w:rsidP="00C463EC">
      <w:pPr>
        <w:jc w:val="center"/>
        <w:sectPr w:rsidR="00573E5A" w:rsidRPr="006230D1" w:rsidSect="00B65101">
          <w:footerReference w:type="default" r:id="rId23"/>
          <w:pgSz w:w="16840" w:h="11900" w:orient="landscape"/>
          <w:pgMar w:top="851" w:right="993" w:bottom="1127" w:left="567" w:header="283" w:footer="283" w:gutter="0"/>
          <w:cols w:space="708"/>
          <w:docGrid w:linePitch="360"/>
        </w:sectPr>
      </w:pPr>
    </w:p>
    <w:p w14:paraId="48F5C5D0" w14:textId="4690CC15" w:rsidR="005C097E" w:rsidRDefault="00D408CF" w:rsidP="006230D1">
      <w:pPr>
        <w:pStyle w:val="Heading1"/>
      </w:pPr>
      <w:bookmarkStart w:id="8" w:name="_Toc17101879"/>
      <w:bookmarkStart w:id="9" w:name="_Toc490739389"/>
      <w:bookmarkStart w:id="10" w:name="_Toc490812208"/>
      <w:bookmarkStart w:id="11" w:name="_Toc490812510"/>
      <w:bookmarkStart w:id="12" w:name="_Toc514422473"/>
      <w:bookmarkStart w:id="13" w:name="_Toc514681834"/>
      <w:bookmarkStart w:id="14" w:name="_Toc519072602"/>
      <w:bookmarkStart w:id="15" w:name="_Toc519257731"/>
      <w:bookmarkStart w:id="16" w:name="_Toc520300300"/>
      <w:bookmarkStart w:id="17" w:name="_Toc520300458"/>
      <w:bookmarkStart w:id="18" w:name="_Toc520300880"/>
      <w:r>
        <w:lastRenderedPageBreak/>
        <w:t>ADULT, COMMUNITY AND FURTHER EDUCATION (</w:t>
      </w:r>
      <w:r w:rsidR="005C097E" w:rsidRPr="00932AAE">
        <w:t>ACFE</w:t>
      </w:r>
      <w:r>
        <w:t>)</w:t>
      </w:r>
      <w:r w:rsidR="005C097E" w:rsidRPr="00932AAE">
        <w:t xml:space="preserve"> BOARD PRE-ACCREDITED TRAINING</w:t>
      </w:r>
      <w:r w:rsidR="00A8656D">
        <w:t xml:space="preserve"> DELIVERY </w:t>
      </w:r>
      <w:bookmarkEnd w:id="8"/>
    </w:p>
    <w:p w14:paraId="3BF22B94" w14:textId="77777777" w:rsidR="00333E66" w:rsidRPr="00333E66" w:rsidRDefault="00333E66" w:rsidP="00333E66"/>
    <w:p w14:paraId="17B28E89" w14:textId="77777777" w:rsidR="005C097E" w:rsidRPr="002A4EEB" w:rsidRDefault="005C097E" w:rsidP="002A4EEB">
      <w:pPr>
        <w:pStyle w:val="Heading2"/>
      </w:pPr>
      <w:bookmarkStart w:id="19" w:name="_Toc14361821"/>
      <w:bookmarkStart w:id="20" w:name="_Toc14423857"/>
      <w:bookmarkStart w:id="21" w:name="_Toc17101880"/>
      <w:bookmarkStart w:id="22" w:name="_Toc490812511"/>
      <w:bookmarkStart w:id="23" w:name="_Toc514422474"/>
      <w:bookmarkStart w:id="24" w:name="_Toc514681835"/>
      <w:bookmarkStart w:id="25" w:name="_Toc519072603"/>
      <w:bookmarkStart w:id="26" w:name="_Toc519257732"/>
      <w:bookmarkStart w:id="27" w:name="_Toc520300301"/>
      <w:bookmarkStart w:id="28" w:name="_Toc520300459"/>
      <w:bookmarkStart w:id="29" w:name="_Toc520300881"/>
      <w:bookmarkEnd w:id="9"/>
      <w:bookmarkEnd w:id="10"/>
      <w:bookmarkEnd w:id="11"/>
      <w:bookmarkEnd w:id="12"/>
      <w:bookmarkEnd w:id="13"/>
      <w:bookmarkEnd w:id="14"/>
      <w:bookmarkEnd w:id="15"/>
      <w:bookmarkEnd w:id="16"/>
      <w:bookmarkEnd w:id="17"/>
      <w:bookmarkEnd w:id="18"/>
      <w:r w:rsidRPr="002A4EEB">
        <w:t>Purpose of These GUIDELINES</w:t>
      </w:r>
      <w:bookmarkEnd w:id="19"/>
      <w:bookmarkEnd w:id="20"/>
      <w:bookmarkEnd w:id="21"/>
    </w:p>
    <w:p w14:paraId="3812ECAB" w14:textId="1ACC0903" w:rsidR="005C097E" w:rsidRPr="0044722D" w:rsidRDefault="005C097E" w:rsidP="0097003C">
      <w:pPr>
        <w:pStyle w:val="ESBodyText"/>
        <w:rPr>
          <w:rStyle w:val="Heading2a"/>
          <w:rFonts w:ascii="Calibri Light" w:hAnsi="Calibri Light"/>
          <w:b w:val="0"/>
          <w:szCs w:val="22"/>
        </w:rPr>
      </w:pPr>
      <w:r w:rsidRPr="0097003C">
        <w:t>The information provided in these guidelines has been developed to assist</w:t>
      </w:r>
      <w:r w:rsidR="00006EAF">
        <w:t xml:space="preserve"> Learn Local providers,</w:t>
      </w:r>
      <w:r w:rsidR="006230D1">
        <w:t xml:space="preserve"> AMES</w:t>
      </w:r>
      <w:r w:rsidR="00006EAF">
        <w:t xml:space="preserve"> Australia and CAE</w:t>
      </w:r>
      <w:r w:rsidR="006230D1">
        <w:t xml:space="preserve"> </w:t>
      </w:r>
      <w:r w:rsidRPr="0097003C">
        <w:t xml:space="preserve">in planning </w:t>
      </w:r>
      <w:r w:rsidR="00333E66">
        <w:t xml:space="preserve">and implementing </w:t>
      </w:r>
      <w:r w:rsidRPr="0097003C">
        <w:t xml:space="preserve">their delivery of </w:t>
      </w:r>
      <w:r w:rsidR="00EE36CF">
        <w:t>p</w:t>
      </w:r>
      <w:r w:rsidR="00BF0045">
        <w:t>re-accredited</w:t>
      </w:r>
      <w:r w:rsidRPr="0097003C">
        <w:t xml:space="preserve"> training in </w:t>
      </w:r>
      <w:r w:rsidRPr="00A91D72">
        <w:t>202</w:t>
      </w:r>
      <w:r w:rsidR="00F85969" w:rsidRPr="00A91D72">
        <w:t>1</w:t>
      </w:r>
      <w:r w:rsidRPr="00A91D72">
        <w:rPr>
          <w:rStyle w:val="Heading2a"/>
          <w:rFonts w:ascii="Calibri Light" w:hAnsi="Calibri Light"/>
          <w:b w:val="0"/>
          <w:sz w:val="20"/>
        </w:rPr>
        <w:t>.</w:t>
      </w:r>
    </w:p>
    <w:p w14:paraId="62BB179E" w14:textId="0363DBBF" w:rsidR="00294564" w:rsidRPr="00932AAE" w:rsidRDefault="00294564" w:rsidP="00294564">
      <w:pPr>
        <w:pStyle w:val="Heading2"/>
        <w:spacing w:before="240" w:line="240" w:lineRule="auto"/>
        <w:rPr>
          <w:lang w:val="en-AU"/>
        </w:rPr>
      </w:pPr>
      <w:bookmarkStart w:id="30" w:name="_Toc17101881"/>
      <w:r w:rsidRPr="00932AAE">
        <w:rPr>
          <w:lang w:val="en-AU"/>
        </w:rPr>
        <w:t>Purpose of government subsidised pre-accredited training</w:t>
      </w:r>
      <w:bookmarkEnd w:id="30"/>
      <w:r w:rsidRPr="00932AAE">
        <w:rPr>
          <w:lang w:val="en-AU"/>
        </w:rPr>
        <w:t xml:space="preserve"> </w:t>
      </w:r>
    </w:p>
    <w:p w14:paraId="667941FB" w14:textId="335EB2B8" w:rsidR="008176E6" w:rsidRDefault="008A39F4" w:rsidP="00E11855">
      <w:pPr>
        <w:pStyle w:val="ESBodyText"/>
        <w:spacing w:before="0" w:line="240" w:lineRule="auto"/>
        <w:rPr>
          <w:rFonts w:cs="Calibri Light"/>
          <w:szCs w:val="22"/>
        </w:rPr>
      </w:pPr>
      <w:r w:rsidRPr="004E3E83">
        <w:rPr>
          <w:rFonts w:cs="Calibri Light"/>
          <w:szCs w:val="22"/>
        </w:rPr>
        <w:t xml:space="preserve">The primary purpose of pre-accredited education and training is to provide opportunities </w:t>
      </w:r>
      <w:r w:rsidR="008176E6">
        <w:rPr>
          <w:rFonts w:cs="Calibri Light"/>
          <w:szCs w:val="22"/>
        </w:rPr>
        <w:t>for adult learners in Victoria to gain the educational capacity and core skills they need for study, work and life.</w:t>
      </w:r>
    </w:p>
    <w:p w14:paraId="7C580D55" w14:textId="028B5210" w:rsidR="00E11855" w:rsidRPr="00C47349" w:rsidRDefault="006F5840" w:rsidP="00B70822">
      <w:pPr>
        <w:pStyle w:val="ESBodyText"/>
        <w:spacing w:before="0" w:line="240" w:lineRule="auto"/>
        <w:rPr>
          <w:rFonts w:cs="Calibri Light"/>
          <w:szCs w:val="22"/>
        </w:rPr>
      </w:pPr>
      <w:r w:rsidRPr="00E11855">
        <w:rPr>
          <w:rFonts w:cs="Calibri Light"/>
          <w:szCs w:val="22"/>
        </w:rPr>
        <w:t>Pre-</w:t>
      </w:r>
      <w:r w:rsidRPr="00C47349">
        <w:rPr>
          <w:rFonts w:cs="Calibri Light"/>
          <w:szCs w:val="22"/>
        </w:rPr>
        <w:t xml:space="preserve">accredited </w:t>
      </w:r>
      <w:r w:rsidR="00AD47EB" w:rsidRPr="00C47349">
        <w:rPr>
          <w:rFonts w:cs="Calibri Light"/>
          <w:szCs w:val="22"/>
        </w:rPr>
        <w:t>education and training</w:t>
      </w:r>
      <w:r w:rsidRPr="00C47349">
        <w:rPr>
          <w:rFonts w:cs="Calibri Light"/>
          <w:szCs w:val="22"/>
        </w:rPr>
        <w:t xml:space="preserve"> address</w:t>
      </w:r>
      <w:r w:rsidR="00AD47EB" w:rsidRPr="00C47349">
        <w:rPr>
          <w:rFonts w:cs="Calibri Light"/>
          <w:szCs w:val="22"/>
        </w:rPr>
        <w:t>es</w:t>
      </w:r>
      <w:r w:rsidRPr="00C47349">
        <w:rPr>
          <w:rFonts w:cs="Calibri Light"/>
          <w:szCs w:val="22"/>
        </w:rPr>
        <w:t xml:space="preserve"> the </w:t>
      </w:r>
      <w:r w:rsidR="00A34165" w:rsidRPr="00C47349">
        <w:rPr>
          <w:rFonts w:cs="Calibri Light"/>
          <w:szCs w:val="22"/>
        </w:rPr>
        <w:t>needs</w:t>
      </w:r>
      <w:r w:rsidRPr="00E11855">
        <w:rPr>
          <w:rFonts w:cs="Calibri Light"/>
          <w:szCs w:val="22"/>
        </w:rPr>
        <w:t xml:space="preserve"> of adults who have experienced barriers to education in the past and find it difficult to undertake accredited courses as their first step into vocational </w:t>
      </w:r>
      <w:r w:rsidRPr="00C47349">
        <w:rPr>
          <w:rFonts w:cs="Calibri Light"/>
          <w:szCs w:val="22"/>
        </w:rPr>
        <w:t>training</w:t>
      </w:r>
      <w:r w:rsidR="00DF7BB5" w:rsidRPr="00C47349">
        <w:rPr>
          <w:rFonts w:cs="Calibri Light"/>
          <w:szCs w:val="22"/>
        </w:rPr>
        <w:t>,</w:t>
      </w:r>
      <w:r w:rsidRPr="00C47349">
        <w:rPr>
          <w:rFonts w:cs="Calibri Light"/>
          <w:szCs w:val="22"/>
        </w:rPr>
        <w:t xml:space="preserve"> particularly those learners who have not achieved Year 12 or an equivalent qualification.</w:t>
      </w:r>
      <w:bookmarkStart w:id="31" w:name="_Toc419802992"/>
      <w:bookmarkStart w:id="32" w:name="_Toc455494788"/>
      <w:bookmarkStart w:id="33" w:name="_Toc490812512"/>
      <w:bookmarkStart w:id="34" w:name="_Toc514422475"/>
      <w:bookmarkStart w:id="35" w:name="_Toc519072604"/>
      <w:bookmarkStart w:id="36" w:name="_Toc520300882"/>
      <w:bookmarkEnd w:id="22"/>
      <w:bookmarkEnd w:id="23"/>
      <w:bookmarkEnd w:id="24"/>
      <w:bookmarkEnd w:id="25"/>
      <w:bookmarkEnd w:id="26"/>
      <w:bookmarkEnd w:id="27"/>
      <w:bookmarkEnd w:id="28"/>
      <w:bookmarkEnd w:id="29"/>
    </w:p>
    <w:p w14:paraId="73D9C324" w14:textId="7E91C0D2" w:rsidR="00AD47EB" w:rsidRPr="004E3E83" w:rsidRDefault="00AD47EB" w:rsidP="00AD47EB">
      <w:pPr>
        <w:pStyle w:val="ESBodyText"/>
        <w:spacing w:before="0" w:line="240" w:lineRule="auto"/>
        <w:rPr>
          <w:rFonts w:cs="Calibri Light"/>
          <w:szCs w:val="22"/>
        </w:rPr>
      </w:pPr>
      <w:r w:rsidRPr="00C47349">
        <w:rPr>
          <w:rFonts w:cs="Calibri Light"/>
          <w:szCs w:val="22"/>
        </w:rPr>
        <w:t xml:space="preserve">Pre-accredited training programs focus on creating pathways for learners to further education and training </w:t>
      </w:r>
      <w:r w:rsidR="00B774FF">
        <w:rPr>
          <w:rFonts w:cs="Calibri Light"/>
          <w:szCs w:val="22"/>
        </w:rPr>
        <w:t>and</w:t>
      </w:r>
      <w:r w:rsidRPr="00C47349">
        <w:rPr>
          <w:rFonts w:cs="Calibri Light"/>
          <w:szCs w:val="22"/>
        </w:rPr>
        <w:t xml:space="preserve"> to employment.</w:t>
      </w:r>
    </w:p>
    <w:p w14:paraId="19896885" w14:textId="041B1AD7" w:rsidR="00E11855" w:rsidRPr="00A73F01" w:rsidRDefault="00C404CD" w:rsidP="00E11855">
      <w:pPr>
        <w:pStyle w:val="ESBodyText"/>
        <w:spacing w:before="0" w:line="240" w:lineRule="auto"/>
        <w:rPr>
          <w:rFonts w:cs="Calibri Light"/>
          <w:szCs w:val="22"/>
        </w:rPr>
      </w:pPr>
      <w:r w:rsidRPr="00E11855">
        <w:rPr>
          <w:rFonts w:cs="Calibri Light"/>
          <w:szCs w:val="22"/>
        </w:rPr>
        <w:t xml:space="preserve">Pre-accredited training programs are short modular courses which are </w:t>
      </w:r>
      <w:r w:rsidRPr="006230D1">
        <w:t xml:space="preserve">unique and separate from accredited </w:t>
      </w:r>
      <w:r w:rsidRPr="00A73F01">
        <w:t>training programs, with their own A-frames (Course and Session Plans) and objectives.</w:t>
      </w:r>
    </w:p>
    <w:p w14:paraId="3BCD2B5F" w14:textId="1EE14E26" w:rsidR="00584E03" w:rsidRPr="00A73F01" w:rsidRDefault="00584E03" w:rsidP="00A73F01">
      <w:pPr>
        <w:pStyle w:val="ESBodyText"/>
        <w:spacing w:before="0" w:line="240" w:lineRule="auto"/>
        <w:rPr>
          <w:rFonts w:cs="Calibri Light"/>
          <w:szCs w:val="22"/>
        </w:rPr>
      </w:pPr>
      <w:r w:rsidRPr="00A73F01">
        <w:rPr>
          <w:rFonts w:eastAsiaTheme="majorEastAsia"/>
        </w:rPr>
        <w:t>Programs are designed to be flexible</w:t>
      </w:r>
      <w:r w:rsidR="00C47349">
        <w:rPr>
          <w:rFonts w:eastAsiaTheme="majorEastAsia"/>
        </w:rPr>
        <w:t>,</w:t>
      </w:r>
      <w:r w:rsidRPr="00A73F01">
        <w:rPr>
          <w:rFonts w:eastAsiaTheme="majorEastAsia"/>
        </w:rPr>
        <w:t xml:space="preserve"> meet learners’ needs</w:t>
      </w:r>
      <w:r w:rsidR="00C47349">
        <w:rPr>
          <w:rFonts w:eastAsiaTheme="majorEastAsia"/>
        </w:rPr>
        <w:t xml:space="preserve"> and </w:t>
      </w:r>
      <w:r w:rsidR="00A73F01" w:rsidRPr="00A73F01">
        <w:rPr>
          <w:rFonts w:eastAsiaTheme="majorEastAsia"/>
        </w:rPr>
        <w:t>s</w:t>
      </w:r>
      <w:r w:rsidRPr="00A73F01">
        <w:rPr>
          <w:rFonts w:eastAsiaTheme="majorEastAsia"/>
        </w:rPr>
        <w:t>upport them to return to study, improve their literacy and numeracy</w:t>
      </w:r>
      <w:r w:rsidR="00044A91">
        <w:rPr>
          <w:rFonts w:eastAsiaTheme="majorEastAsia"/>
        </w:rPr>
        <w:t xml:space="preserve"> skills</w:t>
      </w:r>
      <w:r w:rsidR="00A73F01" w:rsidRPr="00A73F01">
        <w:rPr>
          <w:rFonts w:eastAsiaTheme="majorEastAsia"/>
        </w:rPr>
        <w:t>,</w:t>
      </w:r>
      <w:r w:rsidRPr="00A73F01">
        <w:rPr>
          <w:rFonts w:eastAsiaTheme="majorEastAsia"/>
        </w:rPr>
        <w:t xml:space="preserve"> qualification</w:t>
      </w:r>
      <w:r w:rsidR="00022C0B">
        <w:rPr>
          <w:rFonts w:eastAsiaTheme="majorEastAsia"/>
        </w:rPr>
        <w:t xml:space="preserve"> pathways</w:t>
      </w:r>
      <w:r w:rsidR="00C47349">
        <w:rPr>
          <w:rFonts w:cs="Calibri Light"/>
          <w:szCs w:val="22"/>
        </w:rPr>
        <w:t xml:space="preserve"> and</w:t>
      </w:r>
      <w:r w:rsidR="00A73F01" w:rsidRPr="00A73F01">
        <w:rPr>
          <w:rFonts w:cs="Calibri Light"/>
          <w:szCs w:val="22"/>
        </w:rPr>
        <w:t xml:space="preserve"> b</w:t>
      </w:r>
      <w:r w:rsidRPr="00A73F01">
        <w:rPr>
          <w:rFonts w:eastAsiaTheme="majorEastAsia"/>
        </w:rPr>
        <w:t>roaden their employment options.</w:t>
      </w:r>
    </w:p>
    <w:p w14:paraId="601D6967" w14:textId="2D370001" w:rsidR="007E5E54" w:rsidRPr="006230D1" w:rsidRDefault="007E5E54" w:rsidP="007E5E54">
      <w:pPr>
        <w:pStyle w:val="Heading2"/>
        <w:spacing w:before="240" w:line="240" w:lineRule="auto"/>
        <w:rPr>
          <w:lang w:val="en-AU"/>
        </w:rPr>
      </w:pPr>
      <w:bookmarkStart w:id="37" w:name="_Toc17101882"/>
      <w:bookmarkStart w:id="38" w:name="_Ref50472397"/>
      <w:bookmarkStart w:id="39" w:name="_Ref50472488"/>
      <w:bookmarkStart w:id="40" w:name="_Ref50478149"/>
      <w:bookmarkStart w:id="41" w:name="_Toc14430152"/>
      <w:bookmarkEnd w:id="31"/>
      <w:bookmarkEnd w:id="32"/>
      <w:bookmarkEnd w:id="33"/>
      <w:bookmarkEnd w:id="34"/>
      <w:bookmarkEnd w:id="35"/>
      <w:bookmarkEnd w:id="36"/>
      <w:r w:rsidRPr="006230D1">
        <w:rPr>
          <w:lang w:val="en-AU"/>
        </w:rPr>
        <w:t xml:space="preserve">Priorities for </w:t>
      </w:r>
      <w:r w:rsidR="007C3877">
        <w:rPr>
          <w:lang w:val="en-AU"/>
        </w:rPr>
        <w:t xml:space="preserve">2021 </w:t>
      </w:r>
      <w:r w:rsidRPr="006230D1">
        <w:rPr>
          <w:lang w:val="en-AU"/>
        </w:rPr>
        <w:t>pre-accredited training</w:t>
      </w:r>
      <w:bookmarkEnd w:id="37"/>
      <w:bookmarkEnd w:id="38"/>
      <w:bookmarkEnd w:id="39"/>
      <w:bookmarkEnd w:id="40"/>
      <w:r w:rsidRPr="006230D1">
        <w:rPr>
          <w:lang w:val="en-AU"/>
        </w:rPr>
        <w:t xml:space="preserve"> </w:t>
      </w:r>
    </w:p>
    <w:p w14:paraId="62B9873A" w14:textId="058572AA" w:rsidR="007E5E54" w:rsidRPr="009A20F2" w:rsidRDefault="007E5E54" w:rsidP="007E5E54">
      <w:pPr>
        <w:pStyle w:val="ESBodyText"/>
      </w:pPr>
      <w:r w:rsidRPr="006230D1">
        <w:t xml:space="preserve">The </w:t>
      </w:r>
      <w:r w:rsidR="000E7B6E" w:rsidRPr="004E3E83">
        <w:t xml:space="preserve">Adult, Community and Further Education </w:t>
      </w:r>
      <w:r w:rsidR="000E7B6E">
        <w:t>(</w:t>
      </w:r>
      <w:r w:rsidRPr="006230D1">
        <w:t>ACFE</w:t>
      </w:r>
      <w:r w:rsidR="000E7B6E">
        <w:t>)</w:t>
      </w:r>
      <w:r w:rsidRPr="006230D1">
        <w:t xml:space="preserve"> Board’s priorities for the allocation of pre-accredited training funds are based on demographic data </w:t>
      </w:r>
      <w:r w:rsidRPr="009A20F2">
        <w:t>and the Board’s strategic objectives.</w:t>
      </w:r>
    </w:p>
    <w:p w14:paraId="004A2C0B" w14:textId="7816EDBD" w:rsidR="00F10CE6" w:rsidRPr="009A20F2" w:rsidRDefault="00F10CE6" w:rsidP="00F10CE6">
      <w:pPr>
        <w:pStyle w:val="ESBodyText"/>
        <w:rPr>
          <w:lang w:val="en-AU"/>
        </w:rPr>
      </w:pPr>
      <w:bookmarkStart w:id="42" w:name="_Hlk48303813"/>
      <w:r w:rsidRPr="009A20F2">
        <w:t xml:space="preserve">The ACFE Board has identified people who have experienced </w:t>
      </w:r>
      <w:r w:rsidRPr="009A20F2">
        <w:rPr>
          <w:b/>
          <w:bCs/>
        </w:rPr>
        <w:t xml:space="preserve">educational disadvantage as a priority </w:t>
      </w:r>
      <w:r w:rsidRPr="009A20F2">
        <w:t>in the design and delivery of pre-accredited programs.</w:t>
      </w:r>
    </w:p>
    <w:p w14:paraId="6D5DC13D" w14:textId="3938C11E" w:rsidR="007A22F9" w:rsidRPr="002D0C24" w:rsidRDefault="00F10CE6" w:rsidP="00F10CE6">
      <w:pPr>
        <w:pStyle w:val="ESBodyText"/>
        <w:rPr>
          <w:highlight w:val="yellow"/>
          <w:lang w:val="en-AU"/>
        </w:rPr>
      </w:pPr>
      <w:r w:rsidRPr="009A20F2">
        <w:t xml:space="preserve">It is expected that pre-accredited programs will reflect the </w:t>
      </w:r>
      <w:r w:rsidRPr="005E4308">
        <w:t>Board’s strategic priorities</w:t>
      </w:r>
      <w:r w:rsidRPr="009A20F2">
        <w:rPr>
          <w:b/>
          <w:bCs/>
        </w:rPr>
        <w:t xml:space="preserve"> </w:t>
      </w:r>
      <w:r w:rsidRPr="009A20F2">
        <w:t xml:space="preserve">outlined in the </w:t>
      </w:r>
      <w:hyperlink r:id="rId24" w:history="1">
        <w:r w:rsidR="00423EE3" w:rsidRPr="00496461">
          <w:rPr>
            <w:rStyle w:val="Hyperlink"/>
          </w:rPr>
          <w:t>ACFE Board Strategy 2020-2025</w:t>
        </w:r>
      </w:hyperlink>
      <w:r w:rsidRPr="009A20F2">
        <w:rPr>
          <w:lang w:val="en-AU"/>
        </w:rPr>
        <w:t xml:space="preserve">,  and </w:t>
      </w:r>
      <w:hyperlink r:id="rId25" w:history="1">
        <w:r w:rsidRPr="00222292">
          <w:rPr>
            <w:rStyle w:val="Hyperlink"/>
            <w:lang w:val="en-AU"/>
          </w:rPr>
          <w:t>Ministerial Statement on the Future of Adult Community Education in Victoria 2020-25</w:t>
        </w:r>
      </w:hyperlink>
      <w:r w:rsidRPr="00222292">
        <w:rPr>
          <w:lang w:val="en-AU"/>
        </w:rPr>
        <w:t>.</w:t>
      </w:r>
    </w:p>
    <w:p w14:paraId="01418140" w14:textId="65C08C7F" w:rsidR="00423EE3" w:rsidRPr="00022C0B" w:rsidRDefault="00423EE3" w:rsidP="00265AAE">
      <w:pPr>
        <w:pStyle w:val="ACFEBodytext"/>
        <w:spacing w:before="40" w:line="252" w:lineRule="auto"/>
        <w:rPr>
          <w:rFonts w:ascii="Calibri Light" w:hAnsi="Calibri Light" w:cs="Calibri Light"/>
          <w:szCs w:val="22"/>
        </w:rPr>
      </w:pPr>
      <w:r w:rsidRPr="00022C0B">
        <w:rPr>
          <w:rFonts w:ascii="Calibri Light" w:hAnsi="Calibri Light" w:cs="Calibri Light"/>
          <w:szCs w:val="22"/>
        </w:rPr>
        <w:t xml:space="preserve">The ACFE Board </w:t>
      </w:r>
      <w:r w:rsidR="00FA22F5" w:rsidRPr="00022C0B">
        <w:rPr>
          <w:rFonts w:ascii="Calibri Light" w:hAnsi="Calibri Light" w:cs="Calibri Light"/>
          <w:szCs w:val="22"/>
        </w:rPr>
        <w:t>recognises</w:t>
      </w:r>
      <w:r w:rsidRPr="00022C0B">
        <w:rPr>
          <w:rFonts w:ascii="Calibri Light" w:hAnsi="Calibri Light" w:cs="Calibri Light"/>
          <w:szCs w:val="22"/>
        </w:rPr>
        <w:t xml:space="preserve"> the significant impact of COVID-19 on Learn Local providers and</w:t>
      </w:r>
      <w:r w:rsidR="00265AAE" w:rsidRPr="00022C0B">
        <w:rPr>
          <w:rFonts w:ascii="Calibri Light" w:hAnsi="Calibri Light" w:cs="Calibri Light"/>
          <w:szCs w:val="22"/>
        </w:rPr>
        <w:t xml:space="preserve"> the</w:t>
      </w:r>
      <w:r w:rsidRPr="00022C0B">
        <w:rPr>
          <w:rFonts w:ascii="Calibri Light" w:hAnsi="Calibri Light" w:cs="Calibri Light"/>
          <w:szCs w:val="22"/>
        </w:rPr>
        <w:t xml:space="preserve"> </w:t>
      </w:r>
      <w:r w:rsidR="00265AAE" w:rsidRPr="00022C0B">
        <w:rPr>
          <w:rFonts w:ascii="Calibri Light" w:hAnsi="Calibri Light" w:cs="Calibri Light"/>
          <w:szCs w:val="22"/>
        </w:rPr>
        <w:t>efforts providers made to continue delivering pre-accredited training wherever possible throughout 2020.</w:t>
      </w:r>
    </w:p>
    <w:p w14:paraId="0A90E042" w14:textId="6AF532AF" w:rsidR="009A20F2" w:rsidRDefault="009A20F2" w:rsidP="00F10CE6">
      <w:pPr>
        <w:pStyle w:val="ESBodyText"/>
      </w:pPr>
      <w:r w:rsidRPr="00022C0B">
        <w:rPr>
          <w:lang w:val="en-AU"/>
        </w:rPr>
        <w:t xml:space="preserve">In recognition of the impact of COVID-19 on pre-accredited training delivery, the ACFE Board has </w:t>
      </w:r>
      <w:r w:rsidRPr="00022C0B">
        <w:t>approved a 2021 pre-accredited allocation for each provider</w:t>
      </w:r>
      <w:r w:rsidR="00022C0B">
        <w:t xml:space="preserve"> which is</w:t>
      </w:r>
      <w:r w:rsidRPr="00022C0B">
        <w:t xml:space="preserve"> </w:t>
      </w:r>
      <w:r w:rsidR="00022C0B">
        <w:t>the same as</w:t>
      </w:r>
      <w:r w:rsidRPr="00022C0B">
        <w:t xml:space="preserve"> their 2020 </w:t>
      </w:r>
      <w:r w:rsidR="00A860C5" w:rsidRPr="00022C0B">
        <w:t xml:space="preserve">regional </w:t>
      </w:r>
      <w:r w:rsidRPr="00022C0B">
        <w:t>allocation</w:t>
      </w:r>
      <w:r w:rsidRPr="000335A2">
        <w:t>. Providers may request to reduce th</w:t>
      </w:r>
      <w:r w:rsidR="00022C0B">
        <w:t>is</w:t>
      </w:r>
      <w:r w:rsidRPr="000335A2">
        <w:t xml:space="preserve"> allocation</w:t>
      </w:r>
      <w:r w:rsidR="00022C0B">
        <w:t xml:space="preserve"> but should not request hours greater than the allocation.</w:t>
      </w:r>
    </w:p>
    <w:p w14:paraId="2D7DC943" w14:textId="240FB9C4" w:rsidR="009A20F2" w:rsidRPr="00123831" w:rsidRDefault="000335A2" w:rsidP="00F10CE6">
      <w:pPr>
        <w:pStyle w:val="ESBodyText"/>
      </w:pPr>
      <w:r>
        <w:t>Should</w:t>
      </w:r>
      <w:r w:rsidR="009A20F2">
        <w:t xml:space="preserve"> hours </w:t>
      </w:r>
      <w:r>
        <w:t>be</w:t>
      </w:r>
      <w:r w:rsidR="009A20F2">
        <w:t xml:space="preserve"> returned, </w:t>
      </w:r>
      <w:r>
        <w:t>these will be redistributed via a separate process, according to</w:t>
      </w:r>
      <w:r w:rsidR="0044722D">
        <w:t xml:space="preserve"> </w:t>
      </w:r>
      <w:r>
        <w:t xml:space="preserve">priorities and </w:t>
      </w:r>
      <w:r w:rsidRPr="00123831">
        <w:t>criteria set by the ACFE Board.</w:t>
      </w:r>
    </w:p>
    <w:p w14:paraId="4EB44245" w14:textId="6814E0DF" w:rsidR="002A343B" w:rsidRPr="00123831" w:rsidRDefault="002A343B" w:rsidP="00F10CE6">
      <w:pPr>
        <w:pStyle w:val="ESBodyText"/>
      </w:pPr>
      <w:r w:rsidRPr="00123831">
        <w:t xml:space="preserve">In 2021, </w:t>
      </w:r>
      <w:r w:rsidR="00123831" w:rsidRPr="00123831">
        <w:t>opportunities for additional training delivery are available throug</w:t>
      </w:r>
      <w:r w:rsidRPr="00123831">
        <w:t xml:space="preserve">h the Skills for Work and Study </w:t>
      </w:r>
      <w:r w:rsidR="00123831" w:rsidRPr="00123831">
        <w:t xml:space="preserve">pilot </w:t>
      </w:r>
      <w:r w:rsidRPr="00123831">
        <w:t>program</w:t>
      </w:r>
      <w:r w:rsidR="00123831" w:rsidRPr="00123831">
        <w:t>s</w:t>
      </w:r>
      <w:r w:rsidRPr="00123831">
        <w:t>. The Skills for Work and Study</w:t>
      </w:r>
      <w:r w:rsidR="00123831" w:rsidRPr="00123831">
        <w:t xml:space="preserve"> pilot</w:t>
      </w:r>
      <w:r w:rsidRPr="00123831">
        <w:t xml:space="preserve"> program</w:t>
      </w:r>
      <w:r w:rsidR="002848A8">
        <w:t xml:space="preserve"> allocation process</w:t>
      </w:r>
      <w:r w:rsidRPr="00123831">
        <w:t xml:space="preserve"> will be managed in coordination with </w:t>
      </w:r>
      <w:r w:rsidR="002848A8">
        <w:t xml:space="preserve">the </w:t>
      </w:r>
      <w:r w:rsidRPr="00123831">
        <w:t xml:space="preserve">pre-accredited training </w:t>
      </w:r>
      <w:r w:rsidR="002848A8">
        <w:t>allocation process.</w:t>
      </w:r>
    </w:p>
    <w:p w14:paraId="5CB75544" w14:textId="3072318D" w:rsidR="00265AAE" w:rsidRPr="00123831" w:rsidRDefault="00123831" w:rsidP="00265AAE">
      <w:pPr>
        <w:pStyle w:val="ESBodyText"/>
        <w:rPr>
          <w:lang w:val="en-AU"/>
        </w:rPr>
      </w:pPr>
      <w:r w:rsidRPr="00123831">
        <w:t>C</w:t>
      </w:r>
      <w:r w:rsidR="00265AAE" w:rsidRPr="00123831">
        <w:t xml:space="preserve">ontracted providers are expected to deliver </w:t>
      </w:r>
      <w:r w:rsidR="006B20EF" w:rsidRPr="00123831">
        <w:t xml:space="preserve">pre-accredited </w:t>
      </w:r>
      <w:r w:rsidR="00265AAE" w:rsidRPr="00123831">
        <w:t>programs aligned to one or more of the four roles outlined in the ACFE Board Strategy 2020-25</w:t>
      </w:r>
      <w:r w:rsidR="00265AAE" w:rsidRPr="00123831">
        <w:rPr>
          <w:lang w:val="en-AU"/>
        </w:rPr>
        <w:t>:</w:t>
      </w:r>
    </w:p>
    <w:p w14:paraId="004EEAF2" w14:textId="77777777" w:rsidR="00265AAE" w:rsidRPr="00123831" w:rsidRDefault="00265AAE" w:rsidP="00265AAE">
      <w:pPr>
        <w:pStyle w:val="ESBodyText"/>
        <w:numPr>
          <w:ilvl w:val="0"/>
          <w:numId w:val="28"/>
        </w:numPr>
        <w:rPr>
          <w:lang w:val="en-AU"/>
        </w:rPr>
      </w:pPr>
      <w:r w:rsidRPr="00123831">
        <w:rPr>
          <w:lang w:val="en-AU"/>
        </w:rPr>
        <w:t>Engage and participate in further education and training - Building confidence and skills for participation in education and training</w:t>
      </w:r>
    </w:p>
    <w:p w14:paraId="6E980633" w14:textId="77777777" w:rsidR="00265AAE" w:rsidRPr="00123831" w:rsidRDefault="00265AAE" w:rsidP="00265AAE">
      <w:pPr>
        <w:pStyle w:val="ESBodyText"/>
        <w:numPr>
          <w:ilvl w:val="0"/>
          <w:numId w:val="28"/>
        </w:numPr>
        <w:rPr>
          <w:lang w:val="en-AU"/>
        </w:rPr>
      </w:pPr>
      <w:r w:rsidRPr="00123831">
        <w:rPr>
          <w:lang w:val="en-AU"/>
        </w:rPr>
        <w:lastRenderedPageBreak/>
        <w:t>Achieve success in further education and training - Supporting successful attainment in accredited training</w:t>
      </w:r>
    </w:p>
    <w:p w14:paraId="5932CCE3" w14:textId="77777777" w:rsidR="00265AAE" w:rsidRPr="00123831" w:rsidRDefault="00265AAE" w:rsidP="00265AAE">
      <w:pPr>
        <w:pStyle w:val="ESBodyText"/>
        <w:numPr>
          <w:ilvl w:val="0"/>
          <w:numId w:val="28"/>
        </w:numPr>
        <w:rPr>
          <w:lang w:val="en-AU"/>
        </w:rPr>
      </w:pPr>
      <w:r w:rsidRPr="00123831">
        <w:rPr>
          <w:lang w:val="en-AU"/>
        </w:rPr>
        <w:t>Engage and participate in work - Building confidence and skills for participation in work</w:t>
      </w:r>
    </w:p>
    <w:p w14:paraId="0CEAFA28" w14:textId="22D0188A" w:rsidR="00265AAE" w:rsidRPr="00123831" w:rsidRDefault="00265AAE" w:rsidP="00265AAE">
      <w:pPr>
        <w:pStyle w:val="ESBodyText"/>
        <w:numPr>
          <w:ilvl w:val="0"/>
          <w:numId w:val="28"/>
        </w:numPr>
        <w:rPr>
          <w:lang w:val="en-AU"/>
        </w:rPr>
      </w:pPr>
      <w:r w:rsidRPr="00123831">
        <w:rPr>
          <w:lang w:val="en-AU"/>
        </w:rPr>
        <w:t>Achieve success in work - Upskilling and reskilling vulnerable worker</w:t>
      </w:r>
      <w:r w:rsidR="000E7B6E">
        <w:rPr>
          <w:lang w:val="en-AU"/>
        </w:rPr>
        <w:t>s</w:t>
      </w:r>
      <w:r w:rsidRPr="00123831">
        <w:rPr>
          <w:lang w:val="en-AU"/>
        </w:rPr>
        <w:t>.</w:t>
      </w:r>
    </w:p>
    <w:p w14:paraId="3493C501" w14:textId="77777777" w:rsidR="00265AAE" w:rsidRDefault="00265AAE" w:rsidP="00F10CE6">
      <w:pPr>
        <w:pStyle w:val="ESBodyText"/>
        <w:rPr>
          <w:lang w:val="en-AU"/>
        </w:rPr>
      </w:pPr>
    </w:p>
    <w:p w14:paraId="51125FEE" w14:textId="06A29E3E" w:rsidR="005C097E" w:rsidRPr="004E3E83" w:rsidRDefault="005C097E" w:rsidP="002A4EEB">
      <w:pPr>
        <w:pStyle w:val="Heading2"/>
        <w:rPr>
          <w:lang w:val="en-AU"/>
        </w:rPr>
      </w:pPr>
      <w:bookmarkStart w:id="43" w:name="_Toc17101883"/>
      <w:bookmarkEnd w:id="42"/>
      <w:r w:rsidRPr="004E3E83">
        <w:rPr>
          <w:lang w:val="en-AU"/>
        </w:rPr>
        <w:t>THE PRE-ACCREDITED QUALITY FRAMEWORK</w:t>
      </w:r>
      <w:bookmarkEnd w:id="41"/>
      <w:bookmarkEnd w:id="43"/>
      <w:r w:rsidR="00630A73" w:rsidRPr="004E3E83">
        <w:rPr>
          <w:lang w:val="en-AU"/>
        </w:rPr>
        <w:t xml:space="preserve"> </w:t>
      </w:r>
    </w:p>
    <w:p w14:paraId="7B4F6121" w14:textId="51557C68" w:rsidR="007E5E54" w:rsidRDefault="007E5E54" w:rsidP="007E5E54">
      <w:pPr>
        <w:pStyle w:val="ESBodyText"/>
        <w:spacing w:before="0" w:line="240" w:lineRule="auto"/>
        <w:rPr>
          <w:rFonts w:cs="Calibri Light"/>
          <w:szCs w:val="22"/>
        </w:rPr>
      </w:pPr>
      <w:r w:rsidRPr="004E3E83">
        <w:rPr>
          <w:rFonts w:cs="Calibri Light"/>
          <w:szCs w:val="22"/>
        </w:rPr>
        <w:t xml:space="preserve">All pre-accredited programs must satisfy and be designed in line with </w:t>
      </w:r>
      <w:r w:rsidRPr="00532671">
        <w:rPr>
          <w:rFonts w:cs="Calibri Light"/>
          <w:szCs w:val="22"/>
        </w:rPr>
        <w:t>the Pre-accredited Quality Framework</w:t>
      </w:r>
      <w:r w:rsidRPr="00532671">
        <w:rPr>
          <w:rStyle w:val="Hyperlink"/>
          <w:rFonts w:cs="Calibri Light"/>
          <w:szCs w:val="22"/>
        </w:rPr>
        <w:t xml:space="preserve"> </w:t>
      </w:r>
      <w:hyperlink r:id="rId26" w:history="1">
        <w:r w:rsidR="00532671" w:rsidRPr="00532671">
          <w:rPr>
            <w:rStyle w:val="Hyperlink"/>
            <w:rFonts w:cs="Calibri Light"/>
            <w:szCs w:val="22"/>
          </w:rPr>
          <w:t>(PQF)</w:t>
        </w:r>
      </w:hyperlink>
      <w:r w:rsidR="00532671">
        <w:rPr>
          <w:rFonts w:cs="Calibri Light"/>
          <w:szCs w:val="22"/>
        </w:rPr>
        <w:t xml:space="preserve"> </w:t>
      </w:r>
      <w:r w:rsidRPr="00532671">
        <w:rPr>
          <w:rFonts w:cs="Calibri Light"/>
          <w:szCs w:val="22"/>
        </w:rPr>
        <w:t>using the required tools and principles, to be eligible for funding.</w:t>
      </w:r>
    </w:p>
    <w:p w14:paraId="53DA9D80" w14:textId="4A8B57CE" w:rsidR="006F5840" w:rsidRPr="004E3E83" w:rsidRDefault="006F5840" w:rsidP="006F5840">
      <w:pPr>
        <w:pStyle w:val="ESBodyText"/>
        <w:spacing w:before="0" w:line="240" w:lineRule="auto"/>
        <w:rPr>
          <w:rFonts w:cs="Calibri Light"/>
          <w:szCs w:val="22"/>
        </w:rPr>
      </w:pPr>
      <w:r w:rsidRPr="004E3E83">
        <w:rPr>
          <w:rFonts w:cs="Calibri Light"/>
          <w:szCs w:val="22"/>
        </w:rPr>
        <w:t xml:space="preserve">The </w:t>
      </w:r>
      <w:r w:rsidR="00DF7BB5">
        <w:rPr>
          <w:rFonts w:cs="Calibri Light"/>
          <w:szCs w:val="22"/>
        </w:rPr>
        <w:t>PQF</w:t>
      </w:r>
      <w:r w:rsidRPr="004E3E83">
        <w:rPr>
          <w:rFonts w:cs="Calibri Light"/>
          <w:szCs w:val="22"/>
        </w:rPr>
        <w:t xml:space="preserve"> is a system of interrelated processes that ensure quality and continuous improvement in the cycle of planning, developing, </w:t>
      </w:r>
      <w:r w:rsidR="00DF7BB5">
        <w:rPr>
          <w:rFonts w:cs="Calibri Light"/>
          <w:szCs w:val="22"/>
        </w:rPr>
        <w:t>implementing and reviewing pre-</w:t>
      </w:r>
      <w:r w:rsidRPr="004E3E83">
        <w:rPr>
          <w:rFonts w:cs="Calibri Light"/>
          <w:szCs w:val="22"/>
        </w:rPr>
        <w:t>accredited courses.</w:t>
      </w:r>
    </w:p>
    <w:p w14:paraId="04D928B8" w14:textId="6B0C09BD" w:rsidR="006F5840" w:rsidRPr="004E3E83" w:rsidRDefault="006F5840" w:rsidP="006F5840">
      <w:pPr>
        <w:pStyle w:val="ESBodyText"/>
        <w:spacing w:before="0" w:line="240" w:lineRule="auto"/>
        <w:rPr>
          <w:rFonts w:cs="Calibri Light"/>
          <w:szCs w:val="22"/>
        </w:rPr>
      </w:pPr>
      <w:r w:rsidRPr="004E3E83">
        <w:rPr>
          <w:rFonts w:cs="Calibri Light"/>
          <w:szCs w:val="22"/>
        </w:rPr>
        <w:t xml:space="preserve">The </w:t>
      </w:r>
      <w:r w:rsidR="00F95C3A" w:rsidRPr="004E3E83">
        <w:rPr>
          <w:rFonts w:cs="Calibri Light"/>
          <w:szCs w:val="22"/>
        </w:rPr>
        <w:t>PQF</w:t>
      </w:r>
      <w:r w:rsidRPr="004E3E83">
        <w:rPr>
          <w:rFonts w:cs="Calibri Light"/>
          <w:szCs w:val="22"/>
        </w:rPr>
        <w:t xml:space="preserve"> provides assurance to all stakeholders (including learners, the</w:t>
      </w:r>
      <w:r w:rsidR="007039F2" w:rsidRPr="004E3E83">
        <w:rPr>
          <w:rFonts w:cs="Calibri Light"/>
          <w:szCs w:val="22"/>
        </w:rPr>
        <w:t xml:space="preserve"> </w:t>
      </w:r>
      <w:r w:rsidRPr="004E3E83">
        <w:rPr>
          <w:rFonts w:cs="Calibri Light"/>
          <w:szCs w:val="22"/>
        </w:rPr>
        <w:t>community, employers and the ACFE Board) that pre-accredited programs provide quality learning experiences.</w:t>
      </w:r>
    </w:p>
    <w:p w14:paraId="7BD92D98" w14:textId="16C5EA53" w:rsidR="00F95C3A" w:rsidRPr="004E3E83" w:rsidRDefault="00F95C3A" w:rsidP="00F95C3A">
      <w:pPr>
        <w:pStyle w:val="ESBodyText"/>
        <w:rPr>
          <w:rFonts w:cs="Calibri Light"/>
        </w:rPr>
      </w:pPr>
      <w:r w:rsidRPr="004E3E83">
        <w:rPr>
          <w:rFonts w:cs="Calibri Light"/>
        </w:rPr>
        <w:t>As a quality improvement mechanism, the PQF aims to improve outcomes for learners not ready to undertake an accredited course</w:t>
      </w:r>
      <w:r w:rsidR="0014347D" w:rsidRPr="004E3E83">
        <w:rPr>
          <w:rFonts w:cs="Calibri Light"/>
        </w:rPr>
        <w:t>,</w:t>
      </w:r>
      <w:r w:rsidRPr="004E3E83">
        <w:rPr>
          <w:rFonts w:cs="Calibri Light"/>
        </w:rPr>
        <w:t xml:space="preserve"> but wishing to improve their skills to secure employment, access further study, and to build their capacity to engage and remain a part of a com</w:t>
      </w:r>
      <w:r w:rsidR="0014347D" w:rsidRPr="004E3E83">
        <w:rPr>
          <w:rFonts w:cs="Calibri Light"/>
        </w:rPr>
        <w:t>plex and fast-changing society.</w:t>
      </w:r>
    </w:p>
    <w:p w14:paraId="3C236FB6" w14:textId="2113F057" w:rsidR="00F95C3A" w:rsidRPr="004E3E83" w:rsidRDefault="00F95C3A" w:rsidP="00F95C3A">
      <w:pPr>
        <w:pStyle w:val="ESBodyText"/>
        <w:rPr>
          <w:rFonts w:cs="Calibri Light"/>
        </w:rPr>
      </w:pPr>
      <w:r w:rsidRPr="004E3E83">
        <w:rPr>
          <w:rFonts w:cs="Calibri Light"/>
        </w:rPr>
        <w:t xml:space="preserve">The PQF supports teachers and managers to plan, develop, teach and review </w:t>
      </w:r>
      <w:r w:rsidR="00EE36CF" w:rsidRPr="004E3E83">
        <w:rPr>
          <w:rFonts w:cs="Calibri Light"/>
        </w:rPr>
        <w:t>p</w:t>
      </w:r>
      <w:r w:rsidRPr="004E3E83">
        <w:rPr>
          <w:rFonts w:cs="Calibri Light"/>
        </w:rPr>
        <w:t xml:space="preserve">re-accredited courses. It is comprised of a number of components (described below), which </w:t>
      </w:r>
      <w:r w:rsidR="000E7B6E">
        <w:rPr>
          <w:rFonts w:cs="Calibri Light"/>
        </w:rPr>
        <w:t xml:space="preserve">can also be accessed through </w:t>
      </w:r>
      <w:r w:rsidRPr="004E3E83">
        <w:rPr>
          <w:rFonts w:cs="Calibri Light"/>
        </w:rPr>
        <w:t xml:space="preserve">the </w:t>
      </w:r>
      <w:hyperlink r:id="rId27" w:history="1">
        <w:r w:rsidRPr="00123831">
          <w:rPr>
            <w:rStyle w:val="Hyperlink"/>
            <w:rFonts w:cs="Calibri Light"/>
            <w:color w:val="auto"/>
            <w:u w:val="none"/>
          </w:rPr>
          <w:t>DET website</w:t>
        </w:r>
      </w:hyperlink>
      <w:r w:rsidR="0014347D" w:rsidRPr="00123831">
        <w:rPr>
          <w:rFonts w:cs="Calibri Light"/>
        </w:rPr>
        <w:t>.</w:t>
      </w:r>
    </w:p>
    <w:p w14:paraId="0ACB2AEE" w14:textId="5512A0D9" w:rsidR="005C097E" w:rsidRPr="004E3E83" w:rsidRDefault="005C097E" w:rsidP="005C097E">
      <w:pPr>
        <w:pStyle w:val="Heading3"/>
      </w:pPr>
      <w:bookmarkStart w:id="44" w:name="_Toc422494240"/>
      <w:bookmarkStart w:id="45" w:name="_Toc422495650"/>
      <w:bookmarkStart w:id="46" w:name="_Toc455409011"/>
      <w:bookmarkStart w:id="47" w:name="_Toc455494809"/>
      <w:bookmarkStart w:id="48" w:name="_Toc487446968"/>
      <w:bookmarkStart w:id="49" w:name="_Toc487450847"/>
      <w:bookmarkStart w:id="50" w:name="_Toc487458634"/>
      <w:bookmarkStart w:id="51" w:name="_Toc490739427"/>
      <w:bookmarkStart w:id="52" w:name="_Toc490812247"/>
      <w:bookmarkStart w:id="53" w:name="_Toc490812549"/>
      <w:bookmarkStart w:id="54" w:name="_Toc514422513"/>
      <w:bookmarkStart w:id="55" w:name="_Toc514681875"/>
      <w:bookmarkStart w:id="56" w:name="_Toc519072643"/>
      <w:bookmarkStart w:id="57" w:name="_Toc519257771"/>
      <w:bookmarkStart w:id="58" w:name="_Toc520300498"/>
      <w:bookmarkStart w:id="59" w:name="_Toc520300920"/>
      <w:bookmarkStart w:id="60" w:name="_Toc9002588"/>
      <w:bookmarkStart w:id="61" w:name="_Toc9351013"/>
      <w:bookmarkStart w:id="62" w:name="_Toc10718454"/>
      <w:bookmarkStart w:id="63" w:name="_Toc14361825"/>
      <w:bookmarkStart w:id="64" w:name="_Toc14362145"/>
      <w:bookmarkStart w:id="65" w:name="_Toc14423861"/>
      <w:bookmarkStart w:id="66" w:name="_Toc14430153"/>
      <w:bookmarkStart w:id="67" w:name="_Toc14430792"/>
      <w:bookmarkStart w:id="68" w:name="_Toc14704627"/>
      <w:bookmarkStart w:id="69" w:name="_Toc16672711"/>
      <w:bookmarkStart w:id="70" w:name="_Toc16778470"/>
      <w:bookmarkStart w:id="71" w:name="_Toc16867974"/>
      <w:bookmarkStart w:id="72" w:name="_Toc16869525"/>
      <w:bookmarkStart w:id="73" w:name="_Toc17101884"/>
      <w:r w:rsidRPr="004E3E83">
        <w:t>A-frame</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2F3A90A7" w14:textId="3A44BDAC" w:rsidR="005C097E" w:rsidRPr="004E3E83" w:rsidRDefault="005C097E" w:rsidP="005C097E">
      <w:pPr>
        <w:pStyle w:val="ESBodyText"/>
      </w:pPr>
      <w:r w:rsidRPr="004E3E83">
        <w:t xml:space="preserve">The central component of the PQF is the A-frame. The </w:t>
      </w:r>
      <w:hyperlink r:id="rId28" w:history="1">
        <w:r w:rsidRPr="004E3E83">
          <w:rPr>
            <w:rStyle w:val="Hyperlink"/>
            <w:color w:val="auto"/>
            <w:u w:val="none"/>
          </w:rPr>
          <w:t>A-frame</w:t>
        </w:r>
      </w:hyperlink>
      <w:r w:rsidRPr="004E3E83">
        <w:t xml:space="preserve"> provides fo</w:t>
      </w:r>
      <w:r w:rsidR="000E3F5E" w:rsidRPr="004E3E83">
        <w:t>r the development of adult-</w:t>
      </w:r>
      <w:r w:rsidR="00961A65" w:rsidRPr="004E3E83">
        <w:t>centered</w:t>
      </w:r>
      <w:r w:rsidRPr="004E3E83">
        <w:t xml:space="preserve"> learning, for planning, delivering and documenting educational practices, and inc</w:t>
      </w:r>
      <w:r w:rsidR="000E3F5E" w:rsidRPr="004E3E83">
        <w:t>ludes practical templates (the Course Plan and the Session P</w:t>
      </w:r>
      <w:r w:rsidRPr="004E3E83">
        <w:t xml:space="preserve">lan) for planning </w:t>
      </w:r>
      <w:r w:rsidR="00EE36CF" w:rsidRPr="004E3E83">
        <w:t>p</w:t>
      </w:r>
      <w:r w:rsidR="00BF0045" w:rsidRPr="004E3E83">
        <w:t>re-accredited</w:t>
      </w:r>
      <w:r w:rsidR="0014347D" w:rsidRPr="004E3E83">
        <w:t xml:space="preserve"> courses.</w:t>
      </w:r>
    </w:p>
    <w:p w14:paraId="459EF613" w14:textId="38E2071D" w:rsidR="00D859F4" w:rsidRPr="004E3E83" w:rsidRDefault="00DF7BB5" w:rsidP="00D859F4">
      <w:pPr>
        <w:pStyle w:val="ESBodyText"/>
      </w:pPr>
      <w:r>
        <w:t>P</w:t>
      </w:r>
      <w:r w:rsidR="005C097E" w:rsidRPr="004E3E83">
        <w:t xml:space="preserve">roviders </w:t>
      </w:r>
      <w:r w:rsidR="005C097E" w:rsidRPr="00123831">
        <w:t xml:space="preserve">contracted by the ACFE Board to deliver </w:t>
      </w:r>
      <w:r w:rsidR="00EE36CF" w:rsidRPr="00123831">
        <w:t>p</w:t>
      </w:r>
      <w:r w:rsidR="00BF0045" w:rsidRPr="00123831">
        <w:t>re-accredited</w:t>
      </w:r>
      <w:r w:rsidR="005C097E" w:rsidRPr="00123831">
        <w:t xml:space="preserve"> programs must use the A-frame to design and dev</w:t>
      </w:r>
      <w:r w:rsidR="000E3F5E" w:rsidRPr="00123831">
        <w:t>elop these programs. Copies of Course Plans and Session P</w:t>
      </w:r>
      <w:r w:rsidR="005C097E" w:rsidRPr="00123831">
        <w:t xml:space="preserve">lans for any </w:t>
      </w:r>
      <w:r w:rsidR="00EE36CF" w:rsidRPr="00123831">
        <w:t>p</w:t>
      </w:r>
      <w:r w:rsidR="00BF0045" w:rsidRPr="00123831">
        <w:t>re-accredited</w:t>
      </w:r>
      <w:r w:rsidR="005C097E" w:rsidRPr="00123831">
        <w:t xml:space="preserve"> program subsidised by the ACFE Board must be provided</w:t>
      </w:r>
      <w:r w:rsidR="00B51E8E" w:rsidRPr="00123831">
        <w:t xml:space="preserve"> for new and substantially amended programs</w:t>
      </w:r>
      <w:r w:rsidR="005C097E" w:rsidRPr="00123831">
        <w:t>.</w:t>
      </w:r>
      <w:bookmarkStart w:id="74" w:name="_Toc16672712"/>
      <w:bookmarkStart w:id="75" w:name="_Toc16778471"/>
      <w:bookmarkStart w:id="76" w:name="_Toc419802993"/>
      <w:bookmarkStart w:id="77" w:name="_Toc455494789"/>
      <w:bookmarkStart w:id="78" w:name="_Toc490812513"/>
      <w:bookmarkStart w:id="79" w:name="_Toc514422476"/>
      <w:bookmarkStart w:id="80" w:name="_Toc514681837"/>
      <w:bookmarkStart w:id="81" w:name="_Toc520300883"/>
    </w:p>
    <w:p w14:paraId="4603B0BA" w14:textId="542EC65E" w:rsidR="00D859F4" w:rsidRPr="000335A2" w:rsidRDefault="00CE4439" w:rsidP="00D859F4">
      <w:pPr>
        <w:pStyle w:val="ESBodyText"/>
        <w:rPr>
          <w:b/>
          <w:sz w:val="24"/>
          <w:szCs w:val="24"/>
        </w:rPr>
      </w:pPr>
      <w:r w:rsidRPr="000335A2">
        <w:rPr>
          <w:b/>
          <w:sz w:val="24"/>
          <w:szCs w:val="24"/>
        </w:rPr>
        <w:t>Program Evaluation</w:t>
      </w:r>
      <w:bookmarkEnd w:id="74"/>
      <w:bookmarkEnd w:id="75"/>
      <w:r w:rsidR="000B6195" w:rsidRPr="000335A2">
        <w:rPr>
          <w:b/>
          <w:sz w:val="24"/>
          <w:szCs w:val="24"/>
        </w:rPr>
        <w:t xml:space="preserve"> </w:t>
      </w:r>
      <w:bookmarkStart w:id="82" w:name="_Toc16672713"/>
      <w:bookmarkStart w:id="83" w:name="_Toc16778472"/>
      <w:r w:rsidR="00C01FF1" w:rsidRPr="000335A2">
        <w:rPr>
          <w:b/>
          <w:sz w:val="24"/>
          <w:szCs w:val="24"/>
        </w:rPr>
        <w:t>/ Moderation</w:t>
      </w:r>
    </w:p>
    <w:p w14:paraId="0DD3E463" w14:textId="77777777" w:rsidR="000E7B6E" w:rsidRPr="00DA098B" w:rsidRDefault="00CE4439" w:rsidP="000E7B6E">
      <w:pPr>
        <w:pStyle w:val="ESBodyText"/>
        <w:rPr>
          <w:szCs w:val="22"/>
        </w:rPr>
      </w:pPr>
      <w:r w:rsidRPr="000335A2">
        <w:rPr>
          <w:szCs w:val="22"/>
        </w:rPr>
        <w:t>Through the ACFE Board’s quality framework</w:t>
      </w:r>
      <w:r w:rsidR="006230D1" w:rsidRPr="000335A2">
        <w:rPr>
          <w:szCs w:val="22"/>
        </w:rPr>
        <w:t>,</w:t>
      </w:r>
      <w:r w:rsidR="006230D1" w:rsidRPr="000335A2">
        <w:t xml:space="preserve"> </w:t>
      </w:r>
      <w:r w:rsidR="00DF7BB5" w:rsidRPr="000335A2">
        <w:t>p</w:t>
      </w:r>
      <w:r w:rsidR="006230D1" w:rsidRPr="000335A2">
        <w:t xml:space="preserve">re-accredited providers </w:t>
      </w:r>
      <w:r w:rsidR="00EF6BC8" w:rsidRPr="000335A2">
        <w:rPr>
          <w:szCs w:val="22"/>
        </w:rPr>
        <w:t>are required to undertake</w:t>
      </w:r>
      <w:r w:rsidRPr="000335A2">
        <w:rPr>
          <w:szCs w:val="22"/>
        </w:rPr>
        <w:t xml:space="preserve"> ongoing evaluation</w:t>
      </w:r>
      <w:r w:rsidR="00C01FF1" w:rsidRPr="000335A2">
        <w:rPr>
          <w:szCs w:val="22"/>
        </w:rPr>
        <w:t>/moderation</w:t>
      </w:r>
      <w:r w:rsidRPr="000335A2">
        <w:rPr>
          <w:szCs w:val="22"/>
        </w:rPr>
        <w:t xml:space="preserve"> of their </w:t>
      </w:r>
      <w:r w:rsidR="00EE36CF" w:rsidRPr="000335A2">
        <w:rPr>
          <w:szCs w:val="22"/>
        </w:rPr>
        <w:t>p</w:t>
      </w:r>
      <w:r w:rsidR="00BF0045" w:rsidRPr="000335A2">
        <w:rPr>
          <w:szCs w:val="22"/>
        </w:rPr>
        <w:t>re-accredited</w:t>
      </w:r>
      <w:r w:rsidR="0014347D" w:rsidRPr="000335A2">
        <w:rPr>
          <w:szCs w:val="22"/>
        </w:rPr>
        <w:t xml:space="preserve"> programs.</w:t>
      </w:r>
      <w:r w:rsidR="00732ED5">
        <w:rPr>
          <w:szCs w:val="22"/>
        </w:rPr>
        <w:t xml:space="preserve"> </w:t>
      </w:r>
      <w:r w:rsidRPr="000335A2">
        <w:rPr>
          <w:szCs w:val="22"/>
        </w:rPr>
        <w:t>This evaluation</w:t>
      </w:r>
      <w:r w:rsidR="00C01FF1" w:rsidRPr="000335A2">
        <w:rPr>
          <w:szCs w:val="22"/>
        </w:rPr>
        <w:t>/moderation</w:t>
      </w:r>
      <w:r w:rsidRPr="000335A2">
        <w:rPr>
          <w:szCs w:val="22"/>
        </w:rPr>
        <w:t xml:space="preserve"> i</w:t>
      </w:r>
      <w:r w:rsidR="000E3F5E" w:rsidRPr="000335A2">
        <w:rPr>
          <w:szCs w:val="22"/>
        </w:rPr>
        <w:t xml:space="preserve">s a collaborative </w:t>
      </w:r>
      <w:r w:rsidRPr="000335A2">
        <w:rPr>
          <w:szCs w:val="22"/>
        </w:rPr>
        <w:t>peer appraisal process that promotes a shared understanding of what constitutes quality course design, delivery and outcomes for learners.</w:t>
      </w:r>
      <w:r w:rsidR="0014347D" w:rsidRPr="000335A2">
        <w:rPr>
          <w:szCs w:val="22"/>
        </w:rPr>
        <w:t xml:space="preserve"> </w:t>
      </w:r>
      <w:r w:rsidRPr="000335A2">
        <w:rPr>
          <w:szCs w:val="22"/>
        </w:rPr>
        <w:t>Evaluated</w:t>
      </w:r>
      <w:r w:rsidR="00C01FF1" w:rsidRPr="000335A2">
        <w:rPr>
          <w:szCs w:val="22"/>
        </w:rPr>
        <w:t>/moderated</w:t>
      </w:r>
      <w:r w:rsidRPr="000335A2">
        <w:rPr>
          <w:szCs w:val="22"/>
        </w:rPr>
        <w:t xml:space="preserve"> courses have documented evidence to provide an assurance to the ACFE Board that the courses they </w:t>
      </w:r>
      <w:r w:rsidR="00A07C63" w:rsidRPr="000335A2">
        <w:rPr>
          <w:szCs w:val="22"/>
        </w:rPr>
        <w:t>subsidise are of high quality.</w:t>
      </w:r>
      <w:r w:rsidR="000E7B6E">
        <w:rPr>
          <w:szCs w:val="22"/>
        </w:rPr>
        <w:t xml:space="preserve"> </w:t>
      </w:r>
      <w:r w:rsidR="000E7B6E" w:rsidRPr="000335A2">
        <w:rPr>
          <w:szCs w:val="22"/>
        </w:rPr>
        <w:t>All pre-accredited courses must be evaluated/moderated annually</w:t>
      </w:r>
      <w:r w:rsidR="000E7B6E" w:rsidRPr="00DA098B">
        <w:rPr>
          <w:szCs w:val="22"/>
        </w:rPr>
        <w:t xml:space="preserve"> by providers.</w:t>
      </w:r>
    </w:p>
    <w:p w14:paraId="3030186D" w14:textId="50AD432C" w:rsidR="009C4DC1" w:rsidRPr="00232D34" w:rsidRDefault="00EF6BC8" w:rsidP="00D859F4">
      <w:pPr>
        <w:pStyle w:val="ESBodyText"/>
        <w:rPr>
          <w:szCs w:val="22"/>
          <w:highlight w:val="yellow"/>
        </w:rPr>
      </w:pPr>
      <w:r w:rsidRPr="000335A2">
        <w:rPr>
          <w:szCs w:val="22"/>
        </w:rPr>
        <w:t xml:space="preserve">It is expected that feedback </w:t>
      </w:r>
      <w:r w:rsidR="000E7B6E">
        <w:rPr>
          <w:szCs w:val="22"/>
        </w:rPr>
        <w:t xml:space="preserve">on the quality of courses and the quality of delivery </w:t>
      </w:r>
      <w:r w:rsidRPr="000335A2">
        <w:rPr>
          <w:szCs w:val="22"/>
        </w:rPr>
        <w:t xml:space="preserve">will be sought from participants </w:t>
      </w:r>
      <w:r w:rsidR="00935CF5" w:rsidRPr="000335A2">
        <w:rPr>
          <w:szCs w:val="22"/>
        </w:rPr>
        <w:t>in</w:t>
      </w:r>
      <w:r w:rsidRPr="000335A2">
        <w:rPr>
          <w:szCs w:val="22"/>
        </w:rPr>
        <w:t xml:space="preserve"> pre-accredited programs, </w:t>
      </w:r>
      <w:r w:rsidR="000E7B6E">
        <w:rPr>
          <w:szCs w:val="22"/>
        </w:rPr>
        <w:t>through</w:t>
      </w:r>
      <w:r w:rsidRPr="000335A2">
        <w:rPr>
          <w:szCs w:val="22"/>
        </w:rPr>
        <w:t xml:space="preserve"> </w:t>
      </w:r>
      <w:bookmarkEnd w:id="82"/>
      <w:bookmarkEnd w:id="83"/>
      <w:r w:rsidR="00F937CC">
        <w:rPr>
          <w:szCs w:val="22"/>
        </w:rPr>
        <w:t xml:space="preserve">the pre-accredited learner satisfaction survey. </w:t>
      </w:r>
      <w:r w:rsidR="000E7B6E">
        <w:rPr>
          <w:szCs w:val="22"/>
        </w:rPr>
        <w:t xml:space="preserve">Other protocols for measuring quality may be implemented over the course of the year as directed by the </w:t>
      </w:r>
      <w:r w:rsidR="000E7B6E" w:rsidRPr="004E3E83">
        <w:t>A</w:t>
      </w:r>
      <w:r w:rsidR="000E7B6E">
        <w:t>CFE</w:t>
      </w:r>
      <w:r w:rsidR="000E7B6E">
        <w:rPr>
          <w:szCs w:val="22"/>
        </w:rPr>
        <w:t xml:space="preserve"> Board.</w:t>
      </w:r>
    </w:p>
    <w:p w14:paraId="2A6DA14A" w14:textId="006643A9" w:rsidR="005C097E" w:rsidRPr="000922B4" w:rsidRDefault="005C097E" w:rsidP="005C097E">
      <w:pPr>
        <w:pStyle w:val="Heading2"/>
      </w:pPr>
      <w:bookmarkStart w:id="84" w:name="_Toc17101885"/>
      <w:r w:rsidRPr="000922B4">
        <w:t>role of the ACFE Board</w:t>
      </w:r>
      <w:bookmarkEnd w:id="76"/>
      <w:bookmarkEnd w:id="77"/>
      <w:bookmarkEnd w:id="78"/>
      <w:bookmarkEnd w:id="79"/>
      <w:bookmarkEnd w:id="80"/>
      <w:bookmarkEnd w:id="81"/>
      <w:bookmarkEnd w:id="84"/>
    </w:p>
    <w:p w14:paraId="4AD1610F" w14:textId="713A1EDB" w:rsidR="005C097E" w:rsidRPr="004E3E83" w:rsidRDefault="005C097E" w:rsidP="005C097E">
      <w:pPr>
        <w:pStyle w:val="ESBodyText"/>
      </w:pPr>
      <w:r w:rsidRPr="004E3E83">
        <w:t xml:space="preserve">The ACFE Board is a statutory authority under the </w:t>
      </w:r>
      <w:r w:rsidRPr="0067553B">
        <w:rPr>
          <w:i/>
        </w:rPr>
        <w:t>Education and Training Reform Act 2006</w:t>
      </w:r>
      <w:r w:rsidRPr="004E3E83">
        <w:t xml:space="preserve">. Its role is to plan and promote adult learning, allocate resources, develop policies, and advise the Minister for Training and Skills on matters related </w:t>
      </w:r>
      <w:r w:rsidR="00A07C63" w:rsidRPr="004E3E83">
        <w:t>to adult education in Victoria.</w:t>
      </w:r>
    </w:p>
    <w:p w14:paraId="487AC3A0" w14:textId="438A39C9" w:rsidR="000D7204" w:rsidRDefault="000D7204" w:rsidP="000D7204">
      <w:pPr>
        <w:pStyle w:val="ESBodyText"/>
      </w:pPr>
      <w:r w:rsidRPr="004E3E83">
        <w:t xml:space="preserve">Through the </w:t>
      </w:r>
      <w:r w:rsidR="001A746E">
        <w:t xml:space="preserve">ACFE </w:t>
      </w:r>
      <w:r w:rsidRPr="004E3E83">
        <w:t>Board, the Victorian</w:t>
      </w:r>
      <w:r>
        <w:t xml:space="preserve"> Government provides funding to </w:t>
      </w:r>
      <w:r w:rsidRPr="004E3E83">
        <w:t xml:space="preserve">Learn Local providers, AMES Australia and </w:t>
      </w:r>
      <w:r>
        <w:t>the CAE</w:t>
      </w:r>
      <w:r w:rsidRPr="004E3E83">
        <w:t>, to deliver education and training programs to a broad range of Victorians over compulsory school leaving age, with a special focus on people who have had limited prior access to education.</w:t>
      </w:r>
    </w:p>
    <w:p w14:paraId="535CB6A6" w14:textId="67429542" w:rsidR="00CD772F" w:rsidRDefault="00CD772F" w:rsidP="00CD772F">
      <w:pPr>
        <w:pStyle w:val="BodyText"/>
        <w:rPr>
          <w:rFonts w:ascii="Calibri Light" w:hAnsi="Calibri Light" w:cs="Calibri Light"/>
        </w:rPr>
      </w:pPr>
      <w:r w:rsidRPr="00A329A4">
        <w:rPr>
          <w:rFonts w:ascii="Calibri Light" w:hAnsi="Calibri Light" w:cs="Calibri Light"/>
        </w:rPr>
        <w:t xml:space="preserve">The ACFE </w:t>
      </w:r>
      <w:r w:rsidR="0080467C">
        <w:rPr>
          <w:rFonts w:ascii="Calibri Light" w:hAnsi="Calibri Light" w:cs="Calibri Light"/>
        </w:rPr>
        <w:t xml:space="preserve">Board </w:t>
      </w:r>
      <w:r w:rsidRPr="00A329A4">
        <w:rPr>
          <w:rFonts w:ascii="Calibri Light" w:hAnsi="Calibri Light" w:cs="Calibri Light"/>
        </w:rPr>
        <w:t>Strategy 2020-25 is a primary means</w:t>
      </w:r>
      <w:r>
        <w:rPr>
          <w:rFonts w:ascii="Calibri Light" w:hAnsi="Calibri Light" w:cs="Calibri Light"/>
        </w:rPr>
        <w:t xml:space="preserve"> </w:t>
      </w:r>
      <w:r w:rsidRPr="00A329A4">
        <w:rPr>
          <w:rFonts w:ascii="Calibri Light" w:hAnsi="Calibri Light" w:cs="Calibri Light"/>
        </w:rPr>
        <w:t>to implement the</w:t>
      </w:r>
      <w:r>
        <w:rPr>
          <w:rFonts w:ascii="Calibri Light" w:hAnsi="Calibri Light" w:cs="Calibri Light"/>
        </w:rPr>
        <w:t xml:space="preserve"> Ministerial Statement on the Future of Adult Community Education in Victoria 2020-25.</w:t>
      </w:r>
    </w:p>
    <w:p w14:paraId="5C6484FA" w14:textId="3D95F21E" w:rsidR="00CF5E17" w:rsidRPr="00CD772F" w:rsidRDefault="000335A2" w:rsidP="00CD772F">
      <w:pPr>
        <w:pStyle w:val="BodyText"/>
        <w:rPr>
          <w:rStyle w:val="Hyperlink"/>
          <w:rFonts w:ascii="Calibri Light" w:hAnsi="Calibri Light" w:cs="Calibri Light"/>
          <w:iCs/>
          <w:color w:val="auto"/>
          <w:u w:val="none"/>
        </w:rPr>
      </w:pPr>
      <w:r>
        <w:rPr>
          <w:rFonts w:ascii="Calibri Light" w:hAnsi="Calibri Light" w:cs="Calibri Light"/>
        </w:rPr>
        <w:lastRenderedPageBreak/>
        <w:t>The</w:t>
      </w:r>
      <w:r w:rsidR="00CF5E17" w:rsidRPr="00A329A4">
        <w:rPr>
          <w:rFonts w:ascii="Calibri Light" w:hAnsi="Calibri Light" w:cs="Calibri Light"/>
          <w:iCs/>
        </w:rPr>
        <w:t xml:space="preserve"> </w:t>
      </w:r>
      <w:hyperlink r:id="rId29" w:history="1">
        <w:r w:rsidR="0080467C">
          <w:rPr>
            <w:rStyle w:val="Hyperlink"/>
            <w:rFonts w:ascii="Calibri Light" w:hAnsi="Calibri Light" w:cs="Calibri Light"/>
          </w:rPr>
          <w:t>ACFE Board Strategy 2020-25</w:t>
        </w:r>
      </w:hyperlink>
      <w:r w:rsidR="00CF5E17" w:rsidRPr="00A329A4">
        <w:rPr>
          <w:rFonts w:ascii="Calibri Light" w:hAnsi="Calibri Light" w:cs="Calibri Light"/>
        </w:rPr>
        <w:t xml:space="preserve"> </w:t>
      </w:r>
      <w:r w:rsidR="00CF5E17" w:rsidRPr="00A329A4">
        <w:rPr>
          <w:rFonts w:ascii="Calibri Light" w:hAnsi="Calibri Light" w:cs="Calibri Light"/>
          <w:iCs/>
        </w:rPr>
        <w:t>responds to trends and challenges in the Learn Local sector, including changes in learner needs, changing modes of skills acquisition, changes in place-based models, changes in industry and the nature of work, policy and regulatory changes at the State and Commonwealth Government levels, and changes in society more generally. Above all, it reflects the right of people to access core education and training.</w:t>
      </w:r>
    </w:p>
    <w:p w14:paraId="3D167CA4" w14:textId="56002D27" w:rsidR="00737419" w:rsidRPr="000720C7" w:rsidRDefault="00737419" w:rsidP="00737419">
      <w:pPr>
        <w:pStyle w:val="Figuretitle"/>
        <w:rPr>
          <w:rFonts w:ascii="Calibri Light" w:hAnsi="Calibri Light" w:cs="Calibri Light"/>
          <w:color w:val="auto"/>
          <w:sz w:val="22"/>
          <w:szCs w:val="22"/>
        </w:rPr>
      </w:pPr>
      <w:r w:rsidRPr="000720C7">
        <w:rPr>
          <w:rFonts w:ascii="Calibri Light" w:hAnsi="Calibri Light" w:cs="Calibri Light"/>
          <w:color w:val="auto"/>
          <w:sz w:val="22"/>
          <w:szCs w:val="22"/>
        </w:rPr>
        <w:t xml:space="preserve">Allocation of resources </w:t>
      </w:r>
    </w:p>
    <w:p w14:paraId="40D7A2DD" w14:textId="3C763F11" w:rsidR="00935CF5" w:rsidRPr="00CD772F" w:rsidRDefault="00737419" w:rsidP="00CD772F">
      <w:pPr>
        <w:spacing w:after="160" w:line="259" w:lineRule="auto"/>
        <w:rPr>
          <w:rFonts w:ascii="Calibri Light" w:hAnsi="Calibri Light" w:cs="Calibri Light"/>
        </w:rPr>
      </w:pPr>
      <w:r w:rsidRPr="00E779FB">
        <w:rPr>
          <w:rFonts w:ascii="Calibri Light" w:hAnsi="Calibri Light" w:cs="Calibri Light"/>
        </w:rPr>
        <w:t xml:space="preserve">Within the context of a fixed budget, </w:t>
      </w:r>
      <w:r>
        <w:rPr>
          <w:rFonts w:ascii="Calibri Light" w:hAnsi="Calibri Light" w:cs="Calibri Light"/>
        </w:rPr>
        <w:t xml:space="preserve">the ACFE Board aims to </w:t>
      </w:r>
      <w:r w:rsidRPr="00E779FB">
        <w:rPr>
          <w:rFonts w:ascii="Calibri Light" w:hAnsi="Calibri Light" w:cs="Calibri Light"/>
        </w:rPr>
        <w:t>equitabl</w:t>
      </w:r>
      <w:r>
        <w:rPr>
          <w:rFonts w:ascii="Calibri Light" w:hAnsi="Calibri Light" w:cs="Calibri Light"/>
        </w:rPr>
        <w:t>y</w:t>
      </w:r>
      <w:r w:rsidRPr="00E779FB">
        <w:rPr>
          <w:rFonts w:ascii="Calibri Light" w:hAnsi="Calibri Light" w:cs="Calibri Light"/>
        </w:rPr>
        <w:t xml:space="preserve"> distribut</w:t>
      </w:r>
      <w:r>
        <w:rPr>
          <w:rFonts w:ascii="Calibri Light" w:hAnsi="Calibri Light" w:cs="Calibri Light"/>
        </w:rPr>
        <w:t>e</w:t>
      </w:r>
      <w:r w:rsidRPr="00E779FB">
        <w:rPr>
          <w:rFonts w:ascii="Calibri Light" w:hAnsi="Calibri Light" w:cs="Calibri Light"/>
        </w:rPr>
        <w:t xml:space="preserve"> Government funds</w:t>
      </w:r>
      <w:r w:rsidR="00CD772F">
        <w:rPr>
          <w:rFonts w:ascii="Calibri Light" w:hAnsi="Calibri Light" w:cs="Calibri Light"/>
        </w:rPr>
        <w:t xml:space="preserve"> across the state </w:t>
      </w:r>
      <w:r w:rsidR="00935CF5" w:rsidRPr="00CD772F">
        <w:rPr>
          <w:rFonts w:ascii="Calibri Light" w:hAnsi="Calibri Light" w:cs="Calibri Light"/>
        </w:rPr>
        <w:t xml:space="preserve">to </w:t>
      </w:r>
      <w:r w:rsidR="00CD772F" w:rsidRPr="00CD772F">
        <w:rPr>
          <w:rFonts w:ascii="Calibri Light" w:hAnsi="Calibri Light" w:cs="Calibri Light"/>
        </w:rPr>
        <w:t xml:space="preserve">each of the </w:t>
      </w:r>
      <w:r w:rsidR="00935CF5" w:rsidRPr="00CD772F">
        <w:rPr>
          <w:rFonts w:ascii="Calibri Light" w:hAnsi="Calibri Light" w:cs="Calibri Light"/>
        </w:rPr>
        <w:t>eight Regional Council areas (Barwon South West, Eastern Metropolitan, Gippsland, Grampians, Hume, Loddon Mallee, North West Metropolitan, and Southern Metropolitan).</w:t>
      </w:r>
    </w:p>
    <w:p w14:paraId="3578CC4B" w14:textId="3F03F948" w:rsidR="00961A65" w:rsidRPr="00E779FB" w:rsidRDefault="00961A65" w:rsidP="00961A65">
      <w:pPr>
        <w:pStyle w:val="ESBodyText"/>
      </w:pPr>
      <w:r w:rsidRPr="00E779FB">
        <w:t>Th</w:t>
      </w:r>
      <w:r w:rsidR="00CD772F">
        <w:t>is</w:t>
      </w:r>
      <w:r w:rsidRPr="00E779FB">
        <w:t xml:space="preserve"> distribution of resources is determined by a demographically driven formula based on the 2016 Census data, moderated by demonstrated demand and provider capacity to deliver.</w:t>
      </w:r>
    </w:p>
    <w:p w14:paraId="2F427498" w14:textId="35027C00" w:rsidR="009363F1" w:rsidRPr="00E779FB" w:rsidRDefault="006B1DDB" w:rsidP="00961A65">
      <w:pPr>
        <w:pStyle w:val="ESBodyText"/>
      </w:pPr>
      <w:r>
        <w:t>This formula includes weightings for</w:t>
      </w:r>
      <w:r w:rsidR="00961A65" w:rsidRPr="00E779FB">
        <w:t xml:space="preserve"> the Regional Council area’s share of the Victorian working age population (people aged 15–69 who are not attending school) </w:t>
      </w:r>
      <w:r>
        <w:t>and</w:t>
      </w:r>
      <w:r w:rsidR="00961A65" w:rsidRPr="00E779FB">
        <w:t xml:space="preserve"> the proportion of the Regional Council area population </w:t>
      </w:r>
      <w:r>
        <w:t>experiencing</w:t>
      </w:r>
      <w:r w:rsidR="00961A65" w:rsidRPr="00E779FB">
        <w:t xml:space="preserve"> educational disadvantage.</w:t>
      </w:r>
    </w:p>
    <w:p w14:paraId="33DE5E21" w14:textId="21F68DEF" w:rsidR="00932AAE" w:rsidRPr="00EA1BDA" w:rsidRDefault="00932AAE" w:rsidP="00932AAE">
      <w:pPr>
        <w:pStyle w:val="Heading2"/>
      </w:pPr>
      <w:bookmarkStart w:id="85" w:name="_Toc16778475"/>
      <w:bookmarkStart w:id="86" w:name="_Toc17101886"/>
      <w:r>
        <w:t xml:space="preserve">ROLE OF THE </w:t>
      </w:r>
      <w:r w:rsidRPr="00EA1BDA">
        <w:t>ACFE REGIONAL COUNCILS</w:t>
      </w:r>
      <w:bookmarkEnd w:id="85"/>
      <w:bookmarkEnd w:id="86"/>
    </w:p>
    <w:p w14:paraId="370A7C2F" w14:textId="77777777" w:rsidR="008A71B1" w:rsidRDefault="00935CF5" w:rsidP="005C097E">
      <w:pPr>
        <w:pStyle w:val="ESBodyText"/>
      </w:pPr>
      <w:r>
        <w:t>The</w:t>
      </w:r>
      <w:r w:rsidR="007E5E54" w:rsidRPr="00B810DE">
        <w:t xml:space="preserve"> eight ACFE Regional Councils </w:t>
      </w:r>
      <w:r>
        <w:t xml:space="preserve">are </w:t>
      </w:r>
      <w:r w:rsidR="007E5E54" w:rsidRPr="00B810DE">
        <w:t>established in</w:t>
      </w:r>
      <w:r>
        <w:t xml:space="preserve"> </w:t>
      </w:r>
      <w:r w:rsidR="007E5E54" w:rsidRPr="00B810DE">
        <w:t xml:space="preserve">line with the </w:t>
      </w:r>
      <w:r w:rsidR="007E5E54" w:rsidRPr="00935CF5">
        <w:rPr>
          <w:i/>
        </w:rPr>
        <w:t>Education and Training Reform Act 2006</w:t>
      </w:r>
      <w:r w:rsidR="007E5E54" w:rsidRPr="00B810DE">
        <w:t>.</w:t>
      </w:r>
      <w:r>
        <w:t xml:space="preserve"> </w:t>
      </w:r>
      <w:r w:rsidR="00C15BAA">
        <w:t>Using their</w:t>
      </w:r>
      <w:r w:rsidR="00C15BAA" w:rsidRPr="00C15BAA">
        <w:t xml:space="preserve"> </w:t>
      </w:r>
      <w:r w:rsidR="00C15BAA" w:rsidRPr="00B810DE">
        <w:t>different expertise and local knowledge about adult education</w:t>
      </w:r>
      <w:r w:rsidR="00C15BAA">
        <w:t xml:space="preserve">, </w:t>
      </w:r>
      <w:r w:rsidR="00932AAE" w:rsidRPr="00B810DE">
        <w:t>Regional Councils advise the ACFE Board on the needs of adult education across their region. They also contribute to state</w:t>
      </w:r>
      <w:r w:rsidR="0067553B">
        <w:t>-</w:t>
      </w:r>
      <w:r w:rsidR="00932AAE" w:rsidRPr="00B810DE">
        <w:t>wide p</w:t>
      </w:r>
      <w:r w:rsidR="00A07C63">
        <w:t>lanning and policy development.</w:t>
      </w:r>
    </w:p>
    <w:p w14:paraId="284AE4C7" w14:textId="77777777" w:rsidR="008A71B1" w:rsidRPr="00E622C8" w:rsidRDefault="008A71B1" w:rsidP="008A71B1">
      <w:pPr>
        <w:pStyle w:val="Heading2"/>
      </w:pPr>
      <w:r>
        <w:t xml:space="preserve">LOCATION OF REGIONAL COUNCIL AREAS </w:t>
      </w:r>
    </w:p>
    <w:p w14:paraId="5CE88C5A" w14:textId="3F643F11" w:rsidR="00932AAE" w:rsidRDefault="00961A65" w:rsidP="005C097E">
      <w:pPr>
        <w:pStyle w:val="ESBodyText"/>
      </w:pPr>
      <w:r>
        <w:t xml:space="preserve"> </w:t>
      </w:r>
      <w:r w:rsidR="008A71B1">
        <w:rPr>
          <w:noProof/>
          <w:lang w:val="en-AU" w:eastAsia="en-AU"/>
        </w:rPr>
        <w:drawing>
          <wp:inline distT="0" distB="0" distL="0" distR="0" wp14:anchorId="5955195A" wp14:editId="2F5F19AE">
            <wp:extent cx="4824730" cy="2247900"/>
            <wp:effectExtent l="19050" t="19050" r="13970" b="19050"/>
            <wp:docPr id="3" name="Picture 3" descr="ACFE Regional Boundaries" title="Ma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984868" cy="2322510"/>
                    </a:xfrm>
                    <a:prstGeom prst="rect">
                      <a:avLst/>
                    </a:prstGeom>
                    <a:ln>
                      <a:solidFill>
                        <a:schemeClr val="tx1"/>
                      </a:solidFill>
                    </a:ln>
                  </pic:spPr>
                </pic:pic>
              </a:graphicData>
            </a:graphic>
          </wp:inline>
        </w:drawing>
      </w:r>
    </w:p>
    <w:p w14:paraId="0E2B5ACA" w14:textId="3046C310" w:rsidR="005A470E" w:rsidRPr="005A470E" w:rsidRDefault="005A470E" w:rsidP="005A470E">
      <w:bookmarkStart w:id="87" w:name="_Toc16778476"/>
      <w:bookmarkStart w:id="88" w:name="_Toc17101890"/>
      <w:bookmarkStart w:id="89" w:name="_Toc9000796"/>
      <w:bookmarkStart w:id="90" w:name="_Toc9002591"/>
      <w:r>
        <w:rPr>
          <w:noProof/>
          <w:lang w:val="en-AU" w:eastAsia="en-AU"/>
        </w:rPr>
        <w:drawing>
          <wp:inline distT="0" distB="0" distL="0" distR="0" wp14:anchorId="25B601D3" wp14:editId="7DD2B739">
            <wp:extent cx="4864100" cy="2257425"/>
            <wp:effectExtent l="19050" t="19050" r="12700" b="28575"/>
            <wp:docPr id="2" name="Picture 2" descr="ACFE Metropolitan Boundaries" title="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096290" cy="2365184"/>
                    </a:xfrm>
                    <a:prstGeom prst="rect">
                      <a:avLst/>
                    </a:prstGeom>
                    <a:ln>
                      <a:solidFill>
                        <a:schemeClr val="tx1"/>
                      </a:solidFill>
                    </a:ln>
                  </pic:spPr>
                </pic:pic>
              </a:graphicData>
            </a:graphic>
          </wp:inline>
        </w:drawing>
      </w:r>
    </w:p>
    <w:p w14:paraId="4074413B" w14:textId="13A1988E" w:rsidR="00245F81" w:rsidRPr="0047725A" w:rsidRDefault="00245F81" w:rsidP="00245F81">
      <w:pPr>
        <w:pStyle w:val="Heading2"/>
      </w:pPr>
      <w:r>
        <w:lastRenderedPageBreak/>
        <w:t xml:space="preserve">ROLE OF </w:t>
      </w:r>
      <w:r w:rsidRPr="00D408CF">
        <w:t>PROVIDERS</w:t>
      </w:r>
      <w:bookmarkEnd w:id="87"/>
      <w:bookmarkEnd w:id="88"/>
    </w:p>
    <w:p w14:paraId="67280F0B" w14:textId="60054BC0" w:rsidR="00265AAE" w:rsidRPr="00222292" w:rsidRDefault="00986FE8" w:rsidP="00700D6D">
      <w:pPr>
        <w:pStyle w:val="ESBodyText"/>
      </w:pPr>
      <w:r>
        <w:t xml:space="preserve">Learn Local providers </w:t>
      </w:r>
      <w:r w:rsidRPr="004024C1">
        <w:t xml:space="preserve">are among Victoria’s most valuable community assets, improving the lives and </w:t>
      </w:r>
      <w:r w:rsidRPr="0054696E">
        <w:t>prospects of many Victorians, and playing a positive role in strengthening local economies and communities.</w:t>
      </w:r>
    </w:p>
    <w:p w14:paraId="3F4BB2DA" w14:textId="0CD84615" w:rsidR="0054696E" w:rsidRPr="002649C7" w:rsidRDefault="00700D6D" w:rsidP="006B20EF">
      <w:pPr>
        <w:pStyle w:val="ESBodyText"/>
        <w:rPr>
          <w:lang w:val="en-AU"/>
        </w:rPr>
      </w:pPr>
      <w:r w:rsidRPr="0054696E">
        <w:rPr>
          <w:lang w:val="en-AU"/>
        </w:rPr>
        <w:t xml:space="preserve">The Learn Local sector is an essential part of Victoria’s post-compulsory education system. It plays </w:t>
      </w:r>
      <w:r w:rsidR="006B20EF">
        <w:rPr>
          <w:lang w:val="en-AU"/>
        </w:rPr>
        <w:t>four</w:t>
      </w:r>
      <w:r w:rsidRPr="0054696E">
        <w:rPr>
          <w:lang w:val="en-AU"/>
        </w:rPr>
        <w:t xml:space="preserve"> crucial role</w:t>
      </w:r>
      <w:r w:rsidR="006B20EF">
        <w:rPr>
          <w:lang w:val="en-AU"/>
        </w:rPr>
        <w:t>s</w:t>
      </w:r>
      <w:r w:rsidRPr="0054696E">
        <w:rPr>
          <w:lang w:val="en-AU"/>
        </w:rPr>
        <w:t xml:space="preserve"> in supporting learners to enter and succeed in further study and employment</w:t>
      </w:r>
      <w:r w:rsidR="006B20EF">
        <w:rPr>
          <w:lang w:val="en-AU"/>
        </w:rPr>
        <w:t>, as outlined in the ACFE Board Strategy 2020-25</w:t>
      </w:r>
      <w:r w:rsidR="0054696E">
        <w:rPr>
          <w:lang w:val="en-AU"/>
        </w:rPr>
        <w:t>.</w:t>
      </w:r>
    </w:p>
    <w:p w14:paraId="03E62460" w14:textId="6C902FDC" w:rsidR="005C097E" w:rsidRPr="000922B4" w:rsidRDefault="005C097E" w:rsidP="005C097E">
      <w:pPr>
        <w:pStyle w:val="Heading2"/>
      </w:pPr>
      <w:bookmarkStart w:id="91" w:name="_Toc17101891"/>
      <w:bookmarkStart w:id="92" w:name="_Toc16778477"/>
      <w:r w:rsidRPr="000922B4">
        <w:t>Role of DEPARTMENT of Education and Training</w:t>
      </w:r>
      <w:bookmarkEnd w:id="89"/>
      <w:bookmarkEnd w:id="90"/>
      <w:bookmarkEnd w:id="91"/>
      <w:r w:rsidRPr="000922B4">
        <w:t xml:space="preserve"> </w:t>
      </w:r>
      <w:bookmarkEnd w:id="92"/>
    </w:p>
    <w:p w14:paraId="23C4CCCD" w14:textId="35BABA6D" w:rsidR="00245F81" w:rsidRDefault="005C097E" w:rsidP="005C097E">
      <w:pPr>
        <w:pStyle w:val="ESBodyText"/>
      </w:pPr>
      <w:r w:rsidRPr="001117ED">
        <w:t xml:space="preserve">The role of </w:t>
      </w:r>
      <w:r w:rsidR="00A07C63">
        <w:t xml:space="preserve">the </w:t>
      </w:r>
      <w:r w:rsidRPr="001117ED">
        <w:t>D</w:t>
      </w:r>
      <w:r>
        <w:t xml:space="preserve">epartment </w:t>
      </w:r>
      <w:r w:rsidR="001A746E">
        <w:t xml:space="preserve">of Education and Training (‘the Department’) </w:t>
      </w:r>
      <w:r w:rsidRPr="001117ED">
        <w:t xml:space="preserve">is to </w:t>
      </w:r>
      <w:r w:rsidRPr="00B45901">
        <w:t xml:space="preserve">manage the </w:t>
      </w:r>
      <w:r w:rsidR="00B465C4" w:rsidRPr="00B45901">
        <w:t xml:space="preserve">procurement </w:t>
      </w:r>
      <w:r w:rsidR="007E5E54">
        <w:t xml:space="preserve">of </w:t>
      </w:r>
      <w:r w:rsidR="00B465C4" w:rsidRPr="00B45901">
        <w:t>student contact hours,</w:t>
      </w:r>
      <w:r w:rsidRPr="001117ED">
        <w:t xml:space="preserve"> within the parameters set by the ACFE Board, execute and monitor contracts with </w:t>
      </w:r>
      <w:r w:rsidR="007E5E54">
        <w:t xml:space="preserve">contracted </w:t>
      </w:r>
      <w:r w:rsidRPr="001117ED">
        <w:t xml:space="preserve">providers within the delegations set by the </w:t>
      </w:r>
      <w:r w:rsidR="001A746E">
        <w:t xml:space="preserve">ACFE </w:t>
      </w:r>
      <w:r w:rsidRPr="001117ED">
        <w:t xml:space="preserve">Board, and make regular reports to the </w:t>
      </w:r>
      <w:r w:rsidR="001A746E">
        <w:t xml:space="preserve">ACFE </w:t>
      </w:r>
      <w:r w:rsidRPr="001117ED">
        <w:t>Board on progress towards the targets set in contracts and in meeting broader strategic priorities.</w:t>
      </w:r>
    </w:p>
    <w:p w14:paraId="7F86F463" w14:textId="549A90FD" w:rsidR="007E5E54" w:rsidRDefault="00E779FB" w:rsidP="005A4B82">
      <w:pPr>
        <w:pStyle w:val="ESBodyText"/>
      </w:pPr>
      <w:bookmarkStart w:id="93" w:name="_Toc14361833"/>
      <w:bookmarkStart w:id="94" w:name="_Toc14362153"/>
      <w:bookmarkStart w:id="95" w:name="_Toc14423869"/>
      <w:bookmarkStart w:id="96" w:name="_Toc398625367"/>
      <w:bookmarkStart w:id="97" w:name="_Toc398890295"/>
      <w:bookmarkStart w:id="98" w:name="_Toc423007908"/>
      <w:bookmarkStart w:id="99" w:name="_Toc398813665"/>
      <w:bookmarkStart w:id="100" w:name="_Toc398815412"/>
      <w:r w:rsidRPr="00E779FB">
        <w:t>T</w:t>
      </w:r>
      <w:r w:rsidR="00C56888" w:rsidRPr="00E779FB">
        <w:t>he Department manages the procurement process to determine training delivery at the Local Government Area (LGA)</w:t>
      </w:r>
      <w:r w:rsidR="00961A65" w:rsidRPr="00E779FB">
        <w:t xml:space="preserve"> through a</w:t>
      </w:r>
      <w:r w:rsidRPr="00E779FB">
        <w:t xml:space="preserve"> formal</w:t>
      </w:r>
      <w:r w:rsidR="00961A65" w:rsidRPr="00E779FB">
        <w:t xml:space="preserve"> Expression of Interest </w:t>
      </w:r>
      <w:r w:rsidR="0067553B">
        <w:t>(EO</w:t>
      </w:r>
      <w:r w:rsidRPr="00E779FB">
        <w:t xml:space="preserve">I) </w:t>
      </w:r>
      <w:r w:rsidR="00B90CA8">
        <w:t>p</w:t>
      </w:r>
      <w:r w:rsidR="00961A65" w:rsidRPr="00E779FB">
        <w:t>rocess</w:t>
      </w:r>
      <w:r w:rsidRPr="00E779FB">
        <w:t>, following the ACFE Board’s allocation of resources to Regional Council areas</w:t>
      </w:r>
      <w:r w:rsidR="007E5E54">
        <w:t>. The Expression of Interest process is outline</w:t>
      </w:r>
      <w:r w:rsidR="000B27CF">
        <w:t>d</w:t>
      </w:r>
      <w:r w:rsidR="007E5E54">
        <w:t xml:space="preserve"> </w:t>
      </w:r>
      <w:r w:rsidR="007E5E54" w:rsidRPr="00952AEB">
        <w:t>in detail on page 11 of these guidelines.</w:t>
      </w:r>
    </w:p>
    <w:p w14:paraId="638CF675" w14:textId="77777777" w:rsidR="00BC543A" w:rsidRDefault="00BC543A">
      <w:pPr>
        <w:spacing w:after="0"/>
      </w:pPr>
    </w:p>
    <w:p w14:paraId="7382D06E" w14:textId="7D593D2E" w:rsidR="00BC543A" w:rsidRDefault="00BC543A">
      <w:pPr>
        <w:spacing w:after="0"/>
        <w:rPr>
          <w:rFonts w:ascii="Calibri Light" w:eastAsiaTheme="minorEastAsia" w:hAnsi="Calibri Light" w:cs="Arial"/>
          <w:szCs w:val="18"/>
          <w:lang w:val="en-US"/>
        </w:rPr>
      </w:pPr>
      <w:r>
        <w:br w:type="page"/>
      </w:r>
    </w:p>
    <w:p w14:paraId="5CF9792E" w14:textId="041C91A5" w:rsidR="00FB7142" w:rsidRPr="00D15AF2" w:rsidRDefault="00FB7142" w:rsidP="00FB7142">
      <w:pPr>
        <w:pStyle w:val="Heading1"/>
        <w:rPr>
          <w:rFonts w:ascii="Arial" w:hAnsi="Arial"/>
          <w:sz w:val="22"/>
          <w:szCs w:val="22"/>
          <w:highlight w:val="yellow"/>
          <w:lang w:val="en-US"/>
        </w:rPr>
      </w:pPr>
      <w:bookmarkStart w:id="101" w:name="_Toc17101892"/>
      <w:r w:rsidRPr="00D15AF2">
        <w:rPr>
          <w:lang w:val="en-AU"/>
        </w:rPr>
        <w:lastRenderedPageBreak/>
        <w:t>Eligibility Criteria</w:t>
      </w:r>
      <w:bookmarkEnd w:id="101"/>
      <w:r w:rsidRPr="00D15AF2">
        <w:rPr>
          <w:lang w:val="en-AU"/>
        </w:rPr>
        <w:t xml:space="preserve"> </w:t>
      </w:r>
    </w:p>
    <w:p w14:paraId="69AAD411" w14:textId="77777777" w:rsidR="00FB7142" w:rsidRDefault="00FB7142" w:rsidP="00FB7142">
      <w:pPr>
        <w:pStyle w:val="Heading2"/>
      </w:pPr>
      <w:bookmarkStart w:id="102" w:name="_PROVIDER_Eligibility_Criteria"/>
      <w:bookmarkStart w:id="103" w:name="_Toc17101893"/>
      <w:bookmarkEnd w:id="102"/>
      <w:r>
        <w:t>LEARNER Eligibility Criteria</w:t>
      </w:r>
      <w:bookmarkEnd w:id="103"/>
    </w:p>
    <w:p w14:paraId="599681C4" w14:textId="7B701917" w:rsidR="00FB7142" w:rsidRPr="00A361E9" w:rsidRDefault="00FB7142" w:rsidP="008213CC">
      <w:pPr>
        <w:pStyle w:val="ESBodyText"/>
      </w:pPr>
      <w:r w:rsidRPr="00B54246">
        <w:t>To be</w:t>
      </w:r>
      <w:r>
        <w:t xml:space="preserve"> eligible to </w:t>
      </w:r>
      <w:r w:rsidR="00AF7D0A">
        <w:t xml:space="preserve">enrol </w:t>
      </w:r>
      <w:r w:rsidR="00CF4B5B">
        <w:t xml:space="preserve">in </w:t>
      </w:r>
      <w:r>
        <w:t xml:space="preserve">government </w:t>
      </w:r>
      <w:r w:rsidRPr="00B54246">
        <w:t xml:space="preserve">subsidised </w:t>
      </w:r>
      <w:r>
        <w:t>pre-accredited</w:t>
      </w:r>
      <w:r w:rsidRPr="00B54246">
        <w:t xml:space="preserve"> training, </w:t>
      </w:r>
      <w:r>
        <w:t xml:space="preserve">learners </w:t>
      </w:r>
      <w:r w:rsidRPr="00B54246">
        <w:t>must meet the following criteria: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186"/>
        <w:gridCol w:w="1276"/>
        <w:gridCol w:w="1276"/>
      </w:tblGrid>
      <w:tr w:rsidR="00FB7142" w:rsidRPr="00C323A9" w14:paraId="595F97B3" w14:textId="77777777" w:rsidTr="003F3B0D">
        <w:trPr>
          <w:trHeight w:val="404"/>
          <w:tblHeader/>
        </w:trPr>
        <w:tc>
          <w:tcPr>
            <w:tcW w:w="618" w:type="dxa"/>
            <w:shd w:val="clear" w:color="auto" w:fill="002060"/>
            <w:vAlign w:val="center"/>
          </w:tcPr>
          <w:p w14:paraId="7DFD2420" w14:textId="77777777" w:rsidR="00FB7142" w:rsidRPr="00F93522" w:rsidRDefault="00FB7142" w:rsidP="00961A65">
            <w:pPr>
              <w:pStyle w:val="ESBodyText"/>
              <w:spacing w:before="0" w:after="0" w:line="240" w:lineRule="auto"/>
              <w:jc w:val="center"/>
              <w:rPr>
                <w:rFonts w:cs="Calibri"/>
                <w:bCs/>
                <w:caps/>
                <w:color w:val="FFFFFF" w:themeColor="background1"/>
                <w:szCs w:val="20"/>
              </w:rPr>
            </w:pPr>
          </w:p>
        </w:tc>
        <w:tc>
          <w:tcPr>
            <w:tcW w:w="6186" w:type="dxa"/>
            <w:shd w:val="clear" w:color="auto" w:fill="002060"/>
            <w:vAlign w:val="center"/>
          </w:tcPr>
          <w:p w14:paraId="735FDD5A" w14:textId="77777777" w:rsidR="00FB7142" w:rsidRPr="00F93522" w:rsidRDefault="00FB7142" w:rsidP="00961A65">
            <w:pPr>
              <w:pStyle w:val="ESBodyText"/>
              <w:spacing w:before="0" w:after="0" w:line="240" w:lineRule="auto"/>
              <w:jc w:val="center"/>
              <w:rPr>
                <w:rFonts w:cs="Calibri"/>
                <w:bCs/>
                <w:caps/>
                <w:color w:val="FFFFFF" w:themeColor="background1"/>
                <w:szCs w:val="20"/>
              </w:rPr>
            </w:pPr>
          </w:p>
        </w:tc>
        <w:tc>
          <w:tcPr>
            <w:tcW w:w="1276" w:type="dxa"/>
            <w:shd w:val="clear" w:color="auto" w:fill="002060"/>
          </w:tcPr>
          <w:p w14:paraId="3FBBBE1B" w14:textId="77777777" w:rsidR="00FB7142" w:rsidRPr="00F93522" w:rsidRDefault="00FB7142" w:rsidP="00961A65">
            <w:pPr>
              <w:pStyle w:val="ESBodyText"/>
              <w:spacing w:before="0" w:after="0" w:line="240" w:lineRule="auto"/>
              <w:jc w:val="center"/>
              <w:rPr>
                <w:rFonts w:cs="Calibri"/>
                <w:b/>
                <w:color w:val="FFFFFF" w:themeColor="background1"/>
                <w:szCs w:val="20"/>
              </w:rPr>
            </w:pPr>
            <w:r w:rsidRPr="00F93522">
              <w:rPr>
                <w:rFonts w:cs="Calibri"/>
                <w:b/>
                <w:color w:val="FFFFFF" w:themeColor="background1"/>
                <w:szCs w:val="20"/>
              </w:rPr>
              <w:t>ELIGIBIL</w:t>
            </w:r>
            <w:r>
              <w:rPr>
                <w:rFonts w:cs="Calibri"/>
                <w:b/>
                <w:color w:val="FFFFFF" w:themeColor="background1"/>
                <w:szCs w:val="20"/>
              </w:rPr>
              <w:t>E</w:t>
            </w:r>
          </w:p>
        </w:tc>
        <w:tc>
          <w:tcPr>
            <w:tcW w:w="1276" w:type="dxa"/>
            <w:shd w:val="clear" w:color="auto" w:fill="002060"/>
          </w:tcPr>
          <w:p w14:paraId="2078E7C1" w14:textId="77777777" w:rsidR="00FB7142" w:rsidRPr="00F93522" w:rsidRDefault="00FB7142" w:rsidP="00961A65">
            <w:pPr>
              <w:pStyle w:val="ESBodyText"/>
              <w:spacing w:before="0" w:after="0" w:line="240" w:lineRule="auto"/>
              <w:jc w:val="center"/>
              <w:rPr>
                <w:rFonts w:cs="Calibri"/>
                <w:b/>
                <w:color w:val="FFFFFF" w:themeColor="background1"/>
                <w:szCs w:val="20"/>
              </w:rPr>
            </w:pPr>
            <w:r>
              <w:rPr>
                <w:rFonts w:cs="Calibri"/>
                <w:b/>
                <w:color w:val="FFFFFF" w:themeColor="background1"/>
                <w:szCs w:val="20"/>
              </w:rPr>
              <w:t>NOT ELIGIBLE</w:t>
            </w:r>
          </w:p>
        </w:tc>
      </w:tr>
      <w:tr w:rsidR="00FB7142" w:rsidRPr="00DD6D2E" w14:paraId="4C1FE36D" w14:textId="77777777" w:rsidTr="003F3B0D">
        <w:trPr>
          <w:cantSplit/>
          <w:trHeight w:val="255"/>
        </w:trPr>
        <w:tc>
          <w:tcPr>
            <w:tcW w:w="618" w:type="dxa"/>
            <w:vMerge w:val="restart"/>
            <w:shd w:val="clear" w:color="auto" w:fill="FFFFFF" w:themeFill="background1"/>
            <w:textDirection w:val="btLr"/>
            <w:vAlign w:val="center"/>
          </w:tcPr>
          <w:p w14:paraId="434B9DE5" w14:textId="77777777" w:rsidR="00FB7142" w:rsidRPr="002E0F44" w:rsidRDefault="00FB7142" w:rsidP="00961A65">
            <w:pPr>
              <w:pStyle w:val="ESBodyText"/>
              <w:spacing w:before="0" w:after="0" w:line="240" w:lineRule="auto"/>
              <w:ind w:left="113" w:right="113"/>
              <w:jc w:val="center"/>
              <w:rPr>
                <w:rFonts w:cs="Calibri"/>
                <w:b/>
                <w:bCs/>
                <w:sz w:val="24"/>
                <w:szCs w:val="24"/>
              </w:rPr>
            </w:pPr>
            <w:r>
              <w:rPr>
                <w:rFonts w:cs="Calibri"/>
                <w:b/>
                <w:bCs/>
                <w:caps/>
                <w:sz w:val="24"/>
                <w:szCs w:val="24"/>
              </w:rPr>
              <w:t>LEARNER eligibility CRITERIA</w:t>
            </w:r>
          </w:p>
        </w:tc>
        <w:tc>
          <w:tcPr>
            <w:tcW w:w="6186" w:type="dxa"/>
            <w:shd w:val="clear" w:color="auto" w:fill="FFFFFF" w:themeFill="background1"/>
            <w:vAlign w:val="center"/>
          </w:tcPr>
          <w:p w14:paraId="46F53B4C" w14:textId="77777777" w:rsidR="00FB7142" w:rsidRPr="00A361E9" w:rsidRDefault="00FB7142" w:rsidP="00961A65">
            <w:pPr>
              <w:pStyle w:val="ESBodyText"/>
              <w:spacing w:before="0" w:after="0"/>
            </w:pPr>
            <w:r w:rsidRPr="00A361E9">
              <w:t>Australian Citizen</w:t>
            </w:r>
          </w:p>
        </w:tc>
        <w:tc>
          <w:tcPr>
            <w:tcW w:w="1276" w:type="dxa"/>
            <w:shd w:val="clear" w:color="auto" w:fill="FFFFFF" w:themeFill="background1"/>
            <w:vAlign w:val="center"/>
          </w:tcPr>
          <w:p w14:paraId="48F0BC09" w14:textId="77777777" w:rsidR="00FB7142" w:rsidRPr="00331B95" w:rsidRDefault="00FB7142" w:rsidP="00961A65">
            <w:pPr>
              <w:pStyle w:val="ESBodyText"/>
              <w:spacing w:before="0" w:after="0" w:line="240" w:lineRule="auto"/>
              <w:jc w:val="center"/>
              <w:rPr>
                <w:rFonts w:ascii="Wingdings 2" w:hAnsi="Wingdings 2" w:cs="Calibri"/>
                <w:b/>
                <w:caps/>
                <w:color w:val="000000" w:themeColor="text1"/>
                <w:sz w:val="32"/>
                <w:szCs w:val="40"/>
              </w:rPr>
            </w:pPr>
            <w:r w:rsidRPr="00331B95">
              <w:rPr>
                <w:rFonts w:ascii="Wingdings 2" w:hAnsi="Wingdings 2" w:cs="Calibri"/>
                <w:b/>
                <w:caps/>
                <w:sz w:val="32"/>
                <w:szCs w:val="40"/>
              </w:rPr>
              <w:t></w:t>
            </w:r>
          </w:p>
        </w:tc>
        <w:tc>
          <w:tcPr>
            <w:tcW w:w="1276" w:type="dxa"/>
            <w:shd w:val="clear" w:color="auto" w:fill="FFFFFF" w:themeFill="background1"/>
          </w:tcPr>
          <w:p w14:paraId="566A6E8C" w14:textId="77777777" w:rsidR="00FB7142" w:rsidRPr="00331B95" w:rsidRDefault="00FB7142" w:rsidP="00961A65">
            <w:pPr>
              <w:pStyle w:val="ESBodyText"/>
              <w:spacing w:before="0" w:after="0" w:line="240" w:lineRule="auto"/>
              <w:jc w:val="center"/>
              <w:rPr>
                <w:rFonts w:ascii="Wingdings 2" w:hAnsi="Wingdings 2" w:cs="Calibri"/>
                <w:b/>
                <w:caps/>
                <w:sz w:val="32"/>
                <w:szCs w:val="40"/>
              </w:rPr>
            </w:pPr>
          </w:p>
        </w:tc>
      </w:tr>
      <w:tr w:rsidR="00FB7142" w:rsidRPr="00DD6D2E" w14:paraId="2A6B999C" w14:textId="77777777" w:rsidTr="003F3B0D">
        <w:trPr>
          <w:trHeight w:val="53"/>
        </w:trPr>
        <w:tc>
          <w:tcPr>
            <w:tcW w:w="618" w:type="dxa"/>
            <w:vMerge/>
            <w:shd w:val="clear" w:color="auto" w:fill="FFFFFF" w:themeFill="background1"/>
            <w:textDirection w:val="btLr"/>
            <w:vAlign w:val="center"/>
          </w:tcPr>
          <w:p w14:paraId="7E649C05" w14:textId="77777777" w:rsidR="00FB7142" w:rsidRPr="002E0F44" w:rsidRDefault="00FB7142" w:rsidP="00961A65">
            <w:pPr>
              <w:pStyle w:val="ESBodyText"/>
              <w:spacing w:before="0" w:after="0" w:line="240" w:lineRule="auto"/>
              <w:ind w:left="113" w:right="113"/>
              <w:rPr>
                <w:rFonts w:cs="Calibri"/>
                <w:b/>
              </w:rPr>
            </w:pPr>
          </w:p>
        </w:tc>
        <w:tc>
          <w:tcPr>
            <w:tcW w:w="6186" w:type="dxa"/>
            <w:shd w:val="clear" w:color="auto" w:fill="FFFFFF" w:themeFill="background1"/>
            <w:vAlign w:val="center"/>
          </w:tcPr>
          <w:p w14:paraId="74C25A55" w14:textId="77777777" w:rsidR="00FB7142" w:rsidRPr="00A361E9" w:rsidRDefault="00FB7142" w:rsidP="00961A65">
            <w:pPr>
              <w:pStyle w:val="ESBodyText"/>
              <w:spacing w:before="0" w:after="0"/>
            </w:pPr>
            <w:r>
              <w:t>H</w:t>
            </w:r>
            <w:r w:rsidRPr="00A361E9">
              <w:t>older of an Australian permanent visa</w:t>
            </w:r>
          </w:p>
        </w:tc>
        <w:tc>
          <w:tcPr>
            <w:tcW w:w="1276" w:type="dxa"/>
            <w:shd w:val="clear" w:color="auto" w:fill="FFFFFF" w:themeFill="background1"/>
            <w:vAlign w:val="center"/>
          </w:tcPr>
          <w:p w14:paraId="5F106C15" w14:textId="77777777" w:rsidR="00FB7142" w:rsidRPr="00331B95" w:rsidRDefault="00FB7142" w:rsidP="00961A65">
            <w:pPr>
              <w:pStyle w:val="ESBodyText"/>
              <w:spacing w:before="0" w:after="0" w:line="240" w:lineRule="auto"/>
              <w:jc w:val="center"/>
              <w:rPr>
                <w:rFonts w:ascii="Wingdings 2" w:hAnsi="Wingdings 2" w:cs="Calibri"/>
                <w:b/>
                <w:caps/>
                <w:sz w:val="32"/>
                <w:szCs w:val="40"/>
              </w:rPr>
            </w:pPr>
            <w:r w:rsidRPr="00331B95">
              <w:rPr>
                <w:rFonts w:ascii="Wingdings 2" w:hAnsi="Wingdings 2" w:cs="Calibri"/>
                <w:b/>
                <w:caps/>
                <w:sz w:val="32"/>
                <w:szCs w:val="40"/>
              </w:rPr>
              <w:t></w:t>
            </w:r>
          </w:p>
        </w:tc>
        <w:tc>
          <w:tcPr>
            <w:tcW w:w="1276" w:type="dxa"/>
            <w:shd w:val="clear" w:color="auto" w:fill="FFFFFF" w:themeFill="background1"/>
          </w:tcPr>
          <w:p w14:paraId="140F4F8D" w14:textId="77777777" w:rsidR="00FB7142" w:rsidRPr="00331B95" w:rsidRDefault="00FB7142" w:rsidP="00961A65">
            <w:pPr>
              <w:pStyle w:val="ESBodyText"/>
              <w:spacing w:before="0" w:after="0" w:line="240" w:lineRule="auto"/>
              <w:jc w:val="center"/>
              <w:rPr>
                <w:rFonts w:ascii="Wingdings 2" w:hAnsi="Wingdings 2" w:cs="Calibri"/>
                <w:b/>
                <w:caps/>
                <w:sz w:val="32"/>
                <w:szCs w:val="40"/>
              </w:rPr>
            </w:pPr>
          </w:p>
        </w:tc>
      </w:tr>
      <w:tr w:rsidR="00FB7142" w:rsidRPr="00DD6D2E" w14:paraId="60B28082" w14:textId="77777777" w:rsidTr="003F3B0D">
        <w:trPr>
          <w:cantSplit/>
          <w:trHeight w:val="360"/>
        </w:trPr>
        <w:tc>
          <w:tcPr>
            <w:tcW w:w="618" w:type="dxa"/>
            <w:vMerge/>
            <w:shd w:val="clear" w:color="auto" w:fill="FFFFFF" w:themeFill="background1"/>
            <w:textDirection w:val="btLr"/>
            <w:vAlign w:val="center"/>
          </w:tcPr>
          <w:p w14:paraId="7CF0B0C9" w14:textId="77777777" w:rsidR="00FB7142" w:rsidRPr="002E0F44" w:rsidRDefault="00FB7142" w:rsidP="00961A65">
            <w:pPr>
              <w:pStyle w:val="ESBodyText"/>
              <w:spacing w:before="0" w:after="0" w:line="240" w:lineRule="auto"/>
              <w:ind w:left="113" w:right="113"/>
              <w:rPr>
                <w:rFonts w:cs="Calibri"/>
                <w:b/>
                <w:bCs/>
              </w:rPr>
            </w:pPr>
          </w:p>
        </w:tc>
        <w:tc>
          <w:tcPr>
            <w:tcW w:w="6186" w:type="dxa"/>
            <w:shd w:val="clear" w:color="auto" w:fill="FFFFFF" w:themeFill="background1"/>
            <w:vAlign w:val="center"/>
          </w:tcPr>
          <w:p w14:paraId="38BB1B49" w14:textId="77777777" w:rsidR="00FB7142" w:rsidRPr="00A361E9" w:rsidRDefault="00FB7142" w:rsidP="00961A65">
            <w:pPr>
              <w:pStyle w:val="ESBodyText"/>
              <w:spacing w:before="0" w:after="0"/>
            </w:pPr>
            <w:r w:rsidRPr="00A361E9">
              <w:t>New Zealand citizen</w:t>
            </w:r>
          </w:p>
        </w:tc>
        <w:tc>
          <w:tcPr>
            <w:tcW w:w="1276" w:type="dxa"/>
            <w:shd w:val="clear" w:color="auto" w:fill="FFFFFF" w:themeFill="background1"/>
            <w:vAlign w:val="center"/>
          </w:tcPr>
          <w:p w14:paraId="7D129A8E" w14:textId="77777777" w:rsidR="00FB7142" w:rsidRPr="00331B95" w:rsidRDefault="00FB7142" w:rsidP="00961A65">
            <w:pPr>
              <w:pStyle w:val="ESBodyText"/>
              <w:spacing w:before="0" w:after="0" w:line="240" w:lineRule="auto"/>
              <w:jc w:val="center"/>
              <w:rPr>
                <w:rFonts w:ascii="Wingdings 2" w:hAnsi="Wingdings 2" w:cs="Calibri"/>
                <w:b/>
                <w:caps/>
                <w:sz w:val="32"/>
                <w:szCs w:val="40"/>
              </w:rPr>
            </w:pPr>
            <w:r w:rsidRPr="00331B95">
              <w:rPr>
                <w:rFonts w:ascii="Wingdings 2" w:hAnsi="Wingdings 2" w:cs="Calibri"/>
                <w:b/>
                <w:caps/>
                <w:sz w:val="32"/>
                <w:szCs w:val="40"/>
              </w:rPr>
              <w:t></w:t>
            </w:r>
          </w:p>
        </w:tc>
        <w:tc>
          <w:tcPr>
            <w:tcW w:w="1276" w:type="dxa"/>
            <w:shd w:val="clear" w:color="auto" w:fill="FFFFFF" w:themeFill="background1"/>
          </w:tcPr>
          <w:p w14:paraId="4DC02E06" w14:textId="77777777" w:rsidR="00FB7142" w:rsidRPr="00331B95" w:rsidRDefault="00FB7142" w:rsidP="00961A65">
            <w:pPr>
              <w:pStyle w:val="ESBodyText"/>
              <w:spacing w:before="0" w:after="0" w:line="240" w:lineRule="auto"/>
              <w:jc w:val="center"/>
              <w:rPr>
                <w:rFonts w:ascii="Wingdings 2" w:hAnsi="Wingdings 2" w:cs="Calibri"/>
                <w:b/>
                <w:caps/>
                <w:sz w:val="32"/>
                <w:szCs w:val="40"/>
              </w:rPr>
            </w:pPr>
          </w:p>
        </w:tc>
      </w:tr>
      <w:tr w:rsidR="00836807" w:rsidRPr="00DD6D2E" w14:paraId="53BA1D3E" w14:textId="77777777" w:rsidTr="003F3B0D">
        <w:trPr>
          <w:cantSplit/>
          <w:trHeight w:val="360"/>
        </w:trPr>
        <w:tc>
          <w:tcPr>
            <w:tcW w:w="618" w:type="dxa"/>
            <w:vMerge/>
            <w:shd w:val="clear" w:color="auto" w:fill="FFFFFF" w:themeFill="background1"/>
            <w:textDirection w:val="btLr"/>
            <w:vAlign w:val="center"/>
          </w:tcPr>
          <w:p w14:paraId="5F80C514" w14:textId="77777777" w:rsidR="00836807" w:rsidRPr="002E0F44" w:rsidRDefault="00836807" w:rsidP="00961A65">
            <w:pPr>
              <w:pStyle w:val="ESBodyText"/>
              <w:spacing w:before="0" w:after="0" w:line="240" w:lineRule="auto"/>
              <w:ind w:left="113" w:right="113"/>
              <w:rPr>
                <w:rFonts w:cs="Calibri"/>
                <w:b/>
                <w:bCs/>
              </w:rPr>
            </w:pPr>
          </w:p>
        </w:tc>
        <w:tc>
          <w:tcPr>
            <w:tcW w:w="6186" w:type="dxa"/>
            <w:shd w:val="clear" w:color="auto" w:fill="FFFFFF" w:themeFill="background1"/>
            <w:vAlign w:val="center"/>
          </w:tcPr>
          <w:p w14:paraId="6A1572A5" w14:textId="69CCD2A2" w:rsidR="00836807" w:rsidRPr="002631CB" w:rsidRDefault="00836807" w:rsidP="00961A65">
            <w:pPr>
              <w:pStyle w:val="ESBodyText"/>
              <w:spacing w:before="0" w:after="0"/>
            </w:pPr>
            <w:r w:rsidRPr="002631CB">
              <w:t>Principle place of residence NOT in Victoria</w:t>
            </w:r>
          </w:p>
        </w:tc>
        <w:tc>
          <w:tcPr>
            <w:tcW w:w="1276" w:type="dxa"/>
            <w:shd w:val="clear" w:color="auto" w:fill="FFFFFF" w:themeFill="background1"/>
            <w:vAlign w:val="center"/>
          </w:tcPr>
          <w:p w14:paraId="53DC10BD" w14:textId="77777777" w:rsidR="00836807" w:rsidRPr="002631CB" w:rsidRDefault="00836807" w:rsidP="00961A65">
            <w:pPr>
              <w:pStyle w:val="ESBodyText"/>
              <w:spacing w:before="0" w:after="0" w:line="240" w:lineRule="auto"/>
              <w:jc w:val="center"/>
              <w:rPr>
                <w:rFonts w:ascii="Wingdings 2" w:hAnsi="Wingdings 2" w:cs="Calibri"/>
                <w:b/>
                <w:caps/>
                <w:sz w:val="32"/>
                <w:szCs w:val="40"/>
              </w:rPr>
            </w:pPr>
          </w:p>
        </w:tc>
        <w:tc>
          <w:tcPr>
            <w:tcW w:w="1276" w:type="dxa"/>
            <w:shd w:val="clear" w:color="auto" w:fill="FFFFFF" w:themeFill="background1"/>
          </w:tcPr>
          <w:p w14:paraId="3C7AF29C" w14:textId="4B3505E0" w:rsidR="00836807" w:rsidRPr="002631CB" w:rsidRDefault="00836807" w:rsidP="00961A65">
            <w:pPr>
              <w:pStyle w:val="ESBodyText"/>
              <w:spacing w:before="0" w:after="0" w:line="240" w:lineRule="auto"/>
              <w:jc w:val="center"/>
              <w:rPr>
                <w:rFonts w:ascii="Wingdings 2" w:hAnsi="Wingdings 2" w:cs="Calibri"/>
                <w:b/>
                <w:caps/>
                <w:sz w:val="32"/>
                <w:szCs w:val="40"/>
              </w:rPr>
            </w:pPr>
            <w:r w:rsidRPr="002631CB">
              <w:rPr>
                <w:rFonts w:ascii="Wingdings 2" w:hAnsi="Wingdings 2" w:cs="Calibri"/>
                <w:b/>
                <w:caps/>
                <w:sz w:val="32"/>
                <w:szCs w:val="40"/>
              </w:rPr>
              <w:sym w:font="Wingdings" w:char="F0FB"/>
            </w:r>
          </w:p>
        </w:tc>
      </w:tr>
      <w:tr w:rsidR="00FB7142" w:rsidRPr="00DD6D2E" w14:paraId="05917A9D" w14:textId="77777777" w:rsidTr="003F3B0D">
        <w:trPr>
          <w:cantSplit/>
          <w:trHeight w:val="687"/>
        </w:trPr>
        <w:tc>
          <w:tcPr>
            <w:tcW w:w="618" w:type="dxa"/>
            <w:vMerge/>
            <w:shd w:val="clear" w:color="auto" w:fill="FFFFFF" w:themeFill="background1"/>
            <w:textDirection w:val="btLr"/>
            <w:vAlign w:val="center"/>
          </w:tcPr>
          <w:p w14:paraId="3AF8DD62" w14:textId="77777777" w:rsidR="00FB7142" w:rsidRPr="002E0F44" w:rsidRDefault="00FB7142" w:rsidP="00961A65">
            <w:pPr>
              <w:pStyle w:val="ESBodyText"/>
              <w:spacing w:before="0" w:after="0" w:line="240" w:lineRule="auto"/>
              <w:ind w:left="113" w:right="113"/>
              <w:rPr>
                <w:rFonts w:cs="Calibri"/>
                <w:b/>
                <w:bCs/>
              </w:rPr>
            </w:pPr>
          </w:p>
        </w:tc>
        <w:tc>
          <w:tcPr>
            <w:tcW w:w="6186" w:type="dxa"/>
            <w:shd w:val="clear" w:color="auto" w:fill="FFFFFF" w:themeFill="background1"/>
            <w:vAlign w:val="center"/>
          </w:tcPr>
          <w:p w14:paraId="7851D07D" w14:textId="77777777" w:rsidR="00FB7142" w:rsidRPr="00A361E9" w:rsidRDefault="00FB7142" w:rsidP="00961A65">
            <w:pPr>
              <w:pStyle w:val="ESBodyText"/>
              <w:spacing w:before="0" w:after="0"/>
            </w:pPr>
            <w:r>
              <w:t>A</w:t>
            </w:r>
            <w:r w:rsidRPr="00A361E9">
              <w:t xml:space="preserve"> prisoner held at a prison, within the meaning of the Corrections Act 1986</w:t>
            </w:r>
            <w:r>
              <w:t>.</w:t>
            </w:r>
          </w:p>
        </w:tc>
        <w:tc>
          <w:tcPr>
            <w:tcW w:w="1276" w:type="dxa"/>
            <w:shd w:val="clear" w:color="auto" w:fill="FFFFFF" w:themeFill="background1"/>
            <w:vAlign w:val="center"/>
          </w:tcPr>
          <w:p w14:paraId="75B84E15" w14:textId="77777777" w:rsidR="00FB7142" w:rsidRPr="00331B95" w:rsidRDefault="00FB7142" w:rsidP="00961A65">
            <w:pPr>
              <w:pStyle w:val="ESBodyText"/>
              <w:spacing w:before="0" w:after="0" w:line="240" w:lineRule="auto"/>
              <w:jc w:val="center"/>
              <w:rPr>
                <w:rFonts w:ascii="Wingdings 2" w:hAnsi="Wingdings 2" w:cs="Calibri"/>
                <w:b/>
                <w:caps/>
                <w:sz w:val="32"/>
                <w:szCs w:val="40"/>
              </w:rPr>
            </w:pPr>
          </w:p>
        </w:tc>
        <w:tc>
          <w:tcPr>
            <w:tcW w:w="1276" w:type="dxa"/>
            <w:shd w:val="clear" w:color="auto" w:fill="FFFFFF" w:themeFill="background1"/>
          </w:tcPr>
          <w:p w14:paraId="3A987371" w14:textId="77777777" w:rsidR="00FB7142" w:rsidRPr="00331B95" w:rsidRDefault="00FB7142" w:rsidP="00961A65">
            <w:pPr>
              <w:pStyle w:val="ESBodyText"/>
              <w:spacing w:before="0" w:after="0" w:line="240" w:lineRule="auto"/>
              <w:jc w:val="center"/>
              <w:rPr>
                <w:rFonts w:ascii="Wingdings 2" w:hAnsi="Wingdings 2" w:cs="Calibri"/>
                <w:b/>
                <w:caps/>
                <w:sz w:val="32"/>
                <w:szCs w:val="40"/>
              </w:rPr>
            </w:pPr>
            <w:r w:rsidRPr="00331B95">
              <w:rPr>
                <w:rFonts w:ascii="Wingdings 2" w:hAnsi="Wingdings 2" w:cs="Calibri"/>
                <w:b/>
                <w:caps/>
                <w:sz w:val="32"/>
                <w:szCs w:val="40"/>
              </w:rPr>
              <w:sym w:font="Wingdings" w:char="F0FB"/>
            </w:r>
          </w:p>
        </w:tc>
      </w:tr>
      <w:tr w:rsidR="00FB7142" w:rsidRPr="00DD6D2E" w14:paraId="4A4F61A7" w14:textId="77777777" w:rsidTr="003F3B0D">
        <w:trPr>
          <w:cantSplit/>
          <w:trHeight w:val="844"/>
        </w:trPr>
        <w:tc>
          <w:tcPr>
            <w:tcW w:w="618" w:type="dxa"/>
            <w:vMerge/>
            <w:shd w:val="clear" w:color="auto" w:fill="FFFFFF" w:themeFill="background1"/>
            <w:textDirection w:val="btLr"/>
            <w:vAlign w:val="center"/>
          </w:tcPr>
          <w:p w14:paraId="3919943B" w14:textId="77777777" w:rsidR="00FB7142" w:rsidRPr="002E0F44" w:rsidRDefault="00FB7142" w:rsidP="00961A65">
            <w:pPr>
              <w:pStyle w:val="ESBodyText"/>
              <w:spacing w:before="0" w:after="0" w:line="240" w:lineRule="auto"/>
              <w:ind w:left="113" w:right="113"/>
              <w:rPr>
                <w:rFonts w:cs="Calibri"/>
                <w:b/>
                <w:bCs/>
              </w:rPr>
            </w:pPr>
          </w:p>
        </w:tc>
        <w:tc>
          <w:tcPr>
            <w:tcW w:w="6186" w:type="dxa"/>
            <w:shd w:val="clear" w:color="auto" w:fill="FFFFFF" w:themeFill="background1"/>
            <w:vAlign w:val="center"/>
          </w:tcPr>
          <w:p w14:paraId="255861F1" w14:textId="77777777" w:rsidR="00FB7142" w:rsidRPr="00A361E9" w:rsidRDefault="00FB7142" w:rsidP="00961A65">
            <w:pPr>
              <w:pStyle w:val="ESBodyText"/>
              <w:spacing w:before="0" w:after="0"/>
            </w:pPr>
            <w:r>
              <w:t>D</w:t>
            </w:r>
            <w:r w:rsidRPr="00A361E9">
              <w:t>etained under the Mental Health Act 1986; or the Crimes (Mental Impairment and Unfitness to be Tried) Act 1997 or the Sentencing Act 1991 at the Thomas Embling Hospital</w:t>
            </w:r>
            <w:r>
              <w:t>.</w:t>
            </w:r>
          </w:p>
        </w:tc>
        <w:tc>
          <w:tcPr>
            <w:tcW w:w="1276" w:type="dxa"/>
            <w:shd w:val="clear" w:color="auto" w:fill="FFFFFF" w:themeFill="background1"/>
            <w:vAlign w:val="center"/>
          </w:tcPr>
          <w:p w14:paraId="4AB23178" w14:textId="77777777" w:rsidR="00FB7142" w:rsidRPr="00331B95" w:rsidRDefault="00FB7142" w:rsidP="00961A65">
            <w:pPr>
              <w:pStyle w:val="ESBodyText"/>
              <w:spacing w:before="0" w:after="0" w:line="240" w:lineRule="auto"/>
              <w:jc w:val="center"/>
              <w:rPr>
                <w:rFonts w:ascii="Wingdings 2" w:hAnsi="Wingdings 2" w:cs="Calibri"/>
                <w:b/>
                <w:caps/>
                <w:sz w:val="32"/>
                <w:szCs w:val="40"/>
              </w:rPr>
            </w:pPr>
          </w:p>
        </w:tc>
        <w:tc>
          <w:tcPr>
            <w:tcW w:w="1276" w:type="dxa"/>
            <w:shd w:val="clear" w:color="auto" w:fill="FFFFFF" w:themeFill="background1"/>
          </w:tcPr>
          <w:p w14:paraId="3120970B" w14:textId="77777777" w:rsidR="00FB7142" w:rsidRPr="00331B95" w:rsidRDefault="00FB7142" w:rsidP="00961A65">
            <w:pPr>
              <w:pStyle w:val="ESBodyText"/>
              <w:spacing w:before="0" w:after="0" w:line="240" w:lineRule="auto"/>
              <w:jc w:val="center"/>
              <w:rPr>
                <w:rFonts w:ascii="Wingdings 2" w:hAnsi="Wingdings 2" w:cs="Calibri"/>
                <w:b/>
                <w:caps/>
                <w:sz w:val="32"/>
                <w:szCs w:val="40"/>
              </w:rPr>
            </w:pPr>
            <w:r w:rsidRPr="00331B95">
              <w:rPr>
                <w:rFonts w:ascii="Wingdings 2" w:hAnsi="Wingdings 2" w:cs="Calibri"/>
                <w:b/>
                <w:caps/>
                <w:sz w:val="32"/>
                <w:szCs w:val="40"/>
              </w:rPr>
              <w:sym w:font="Wingdings" w:char="F0FB"/>
            </w:r>
          </w:p>
        </w:tc>
      </w:tr>
      <w:tr w:rsidR="00FB7142" w:rsidRPr="00DD6D2E" w14:paraId="3F58DD7B" w14:textId="77777777" w:rsidTr="003F3B0D">
        <w:trPr>
          <w:cantSplit/>
          <w:trHeight w:val="844"/>
        </w:trPr>
        <w:tc>
          <w:tcPr>
            <w:tcW w:w="618" w:type="dxa"/>
            <w:vMerge/>
            <w:shd w:val="clear" w:color="auto" w:fill="FFFFFF" w:themeFill="background1"/>
            <w:textDirection w:val="btLr"/>
            <w:vAlign w:val="center"/>
          </w:tcPr>
          <w:p w14:paraId="626229A5" w14:textId="77777777" w:rsidR="00FB7142" w:rsidRPr="002E0F44" w:rsidRDefault="00FB7142" w:rsidP="00961A65">
            <w:pPr>
              <w:pStyle w:val="ESBodyText"/>
              <w:spacing w:before="0" w:after="0" w:line="240" w:lineRule="auto"/>
              <w:ind w:left="113" w:right="113"/>
              <w:rPr>
                <w:rFonts w:cs="Calibri"/>
                <w:b/>
                <w:bCs/>
              </w:rPr>
            </w:pPr>
          </w:p>
        </w:tc>
        <w:tc>
          <w:tcPr>
            <w:tcW w:w="6186" w:type="dxa"/>
            <w:shd w:val="clear" w:color="auto" w:fill="FFFFFF" w:themeFill="background1"/>
            <w:vAlign w:val="center"/>
          </w:tcPr>
          <w:p w14:paraId="6AE480F2" w14:textId="77777777" w:rsidR="00FB7142" w:rsidRPr="00A361E9" w:rsidRDefault="00FB7142" w:rsidP="00961A65">
            <w:pPr>
              <w:pStyle w:val="ESBodyText"/>
              <w:spacing w:before="0" w:after="0"/>
            </w:pPr>
            <w:r>
              <w:t>D</w:t>
            </w:r>
            <w:r w:rsidRPr="00A361E9">
              <w:t>etained (other than on weekend detention) under the Children, Youth and Families Act 2005 or the Sentencing Act 1991 or who is held on remand in the Malmsbury Juvenile Justice Centre or Parkville Youth Residential Centre.</w:t>
            </w:r>
          </w:p>
        </w:tc>
        <w:tc>
          <w:tcPr>
            <w:tcW w:w="1276" w:type="dxa"/>
            <w:shd w:val="clear" w:color="auto" w:fill="FFFFFF" w:themeFill="background1"/>
            <w:vAlign w:val="center"/>
          </w:tcPr>
          <w:p w14:paraId="5B33B43B" w14:textId="77777777" w:rsidR="00FB7142" w:rsidRPr="00331B95" w:rsidRDefault="00FB7142" w:rsidP="00961A65">
            <w:pPr>
              <w:pStyle w:val="ESBodyText"/>
              <w:spacing w:before="0" w:after="0" w:line="240" w:lineRule="auto"/>
              <w:jc w:val="center"/>
              <w:rPr>
                <w:rFonts w:ascii="Wingdings 2" w:hAnsi="Wingdings 2" w:cs="Calibri"/>
                <w:b/>
                <w:caps/>
                <w:sz w:val="32"/>
                <w:szCs w:val="40"/>
              </w:rPr>
            </w:pPr>
          </w:p>
        </w:tc>
        <w:tc>
          <w:tcPr>
            <w:tcW w:w="1276" w:type="dxa"/>
            <w:shd w:val="clear" w:color="auto" w:fill="FFFFFF" w:themeFill="background1"/>
          </w:tcPr>
          <w:p w14:paraId="6996200F" w14:textId="77777777" w:rsidR="00FB7142" w:rsidRPr="00331B95" w:rsidRDefault="00FB7142" w:rsidP="00961A65">
            <w:pPr>
              <w:pStyle w:val="ESBodyText"/>
              <w:spacing w:before="0" w:after="0" w:line="240" w:lineRule="auto"/>
              <w:jc w:val="center"/>
              <w:rPr>
                <w:rFonts w:ascii="Wingdings 2" w:hAnsi="Wingdings 2" w:cs="Calibri"/>
                <w:b/>
                <w:caps/>
                <w:sz w:val="32"/>
                <w:szCs w:val="40"/>
              </w:rPr>
            </w:pPr>
            <w:r w:rsidRPr="00331B95">
              <w:rPr>
                <w:rFonts w:ascii="Wingdings 2" w:hAnsi="Wingdings 2" w:cs="Calibri"/>
                <w:b/>
                <w:caps/>
                <w:sz w:val="32"/>
                <w:szCs w:val="40"/>
              </w:rPr>
              <w:sym w:font="Wingdings" w:char="F0FB"/>
            </w:r>
          </w:p>
        </w:tc>
      </w:tr>
      <w:tr w:rsidR="00FB7142" w:rsidRPr="00DD6D2E" w14:paraId="7DCE1252" w14:textId="77777777" w:rsidTr="003F3B0D">
        <w:trPr>
          <w:cantSplit/>
          <w:trHeight w:val="627"/>
        </w:trPr>
        <w:tc>
          <w:tcPr>
            <w:tcW w:w="618" w:type="dxa"/>
            <w:vMerge/>
            <w:shd w:val="clear" w:color="auto" w:fill="FFFFFF" w:themeFill="background1"/>
            <w:textDirection w:val="btLr"/>
            <w:vAlign w:val="center"/>
          </w:tcPr>
          <w:p w14:paraId="4F357F17" w14:textId="77777777" w:rsidR="00FB7142" w:rsidRPr="002E0F44" w:rsidRDefault="00FB7142" w:rsidP="00961A65">
            <w:pPr>
              <w:pStyle w:val="ESBodyText"/>
              <w:spacing w:before="0" w:after="0" w:line="240" w:lineRule="auto"/>
              <w:ind w:left="113" w:right="113"/>
              <w:rPr>
                <w:rFonts w:cs="Calibri"/>
                <w:b/>
                <w:bCs/>
              </w:rPr>
            </w:pPr>
          </w:p>
        </w:tc>
        <w:tc>
          <w:tcPr>
            <w:tcW w:w="6186" w:type="dxa"/>
            <w:shd w:val="clear" w:color="auto" w:fill="FFFFFF" w:themeFill="background1"/>
            <w:vAlign w:val="center"/>
          </w:tcPr>
          <w:p w14:paraId="5259732A" w14:textId="77777777" w:rsidR="00FB7142" w:rsidRPr="00331B95" w:rsidRDefault="00FB7142" w:rsidP="00961A65">
            <w:pPr>
              <w:pStyle w:val="ESBodyText"/>
              <w:spacing w:before="0" w:after="0"/>
            </w:pPr>
            <w:r>
              <w:t>Enrolled at school</w:t>
            </w:r>
          </w:p>
        </w:tc>
        <w:tc>
          <w:tcPr>
            <w:tcW w:w="1276" w:type="dxa"/>
            <w:shd w:val="clear" w:color="auto" w:fill="FFFFFF" w:themeFill="background1"/>
            <w:vAlign w:val="center"/>
          </w:tcPr>
          <w:p w14:paraId="4CA3FBFB" w14:textId="77777777" w:rsidR="00FB7142" w:rsidRPr="00331B95" w:rsidRDefault="00FB7142" w:rsidP="00961A65">
            <w:pPr>
              <w:pStyle w:val="ESBodyText"/>
              <w:spacing w:before="0" w:after="0" w:line="240" w:lineRule="auto"/>
              <w:jc w:val="center"/>
              <w:rPr>
                <w:rFonts w:ascii="Wingdings 2" w:hAnsi="Wingdings 2" w:cs="Calibri"/>
                <w:b/>
                <w:caps/>
                <w:sz w:val="32"/>
                <w:szCs w:val="40"/>
              </w:rPr>
            </w:pPr>
          </w:p>
        </w:tc>
        <w:tc>
          <w:tcPr>
            <w:tcW w:w="1276" w:type="dxa"/>
            <w:shd w:val="clear" w:color="auto" w:fill="FFFFFF" w:themeFill="background1"/>
          </w:tcPr>
          <w:p w14:paraId="4A06B156" w14:textId="77777777" w:rsidR="00FB7142" w:rsidRPr="00331B95" w:rsidRDefault="00FB7142" w:rsidP="00961A65">
            <w:pPr>
              <w:pStyle w:val="ESBodyText"/>
              <w:spacing w:before="0" w:after="0" w:line="240" w:lineRule="auto"/>
              <w:jc w:val="center"/>
              <w:rPr>
                <w:rFonts w:ascii="Wingdings 2" w:hAnsi="Wingdings 2" w:cs="Calibri"/>
                <w:b/>
                <w:caps/>
                <w:sz w:val="32"/>
                <w:szCs w:val="40"/>
              </w:rPr>
            </w:pPr>
            <w:r w:rsidRPr="00331B95">
              <w:rPr>
                <w:rFonts w:ascii="Wingdings 2" w:hAnsi="Wingdings 2" w:cs="Calibri"/>
                <w:b/>
                <w:caps/>
                <w:sz w:val="32"/>
                <w:szCs w:val="40"/>
              </w:rPr>
              <w:sym w:font="Wingdings" w:char="F0FB"/>
            </w:r>
          </w:p>
        </w:tc>
      </w:tr>
    </w:tbl>
    <w:p w14:paraId="36A70707" w14:textId="039D15CD" w:rsidR="009D222B" w:rsidRPr="00EB5878" w:rsidRDefault="004024C1" w:rsidP="00AC1DEE">
      <w:pPr>
        <w:pStyle w:val="Heading2"/>
      </w:pPr>
      <w:bookmarkStart w:id="104" w:name="_Toc17101894"/>
      <w:r w:rsidRPr="00EB5878">
        <w:t>ASYLU</w:t>
      </w:r>
      <w:r w:rsidR="00CF4B5B" w:rsidRPr="00EB5878">
        <w:t>M SEEKER ELI</w:t>
      </w:r>
      <w:r w:rsidR="00AC1DEE" w:rsidRPr="00EB5878">
        <w:t>GIBILITY CRITERIA</w:t>
      </w:r>
      <w:bookmarkEnd w:id="104"/>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186"/>
        <w:gridCol w:w="1276"/>
        <w:gridCol w:w="1276"/>
      </w:tblGrid>
      <w:tr w:rsidR="000D29D2" w:rsidRPr="00EB5878" w14:paraId="64702B18" w14:textId="77777777" w:rsidTr="003F3B0D">
        <w:trPr>
          <w:cantSplit/>
          <w:trHeight w:val="438"/>
        </w:trPr>
        <w:tc>
          <w:tcPr>
            <w:tcW w:w="618" w:type="dxa"/>
            <w:vMerge w:val="restart"/>
            <w:shd w:val="clear" w:color="auto" w:fill="FFFFFF" w:themeFill="background1"/>
            <w:textDirection w:val="btLr"/>
            <w:vAlign w:val="center"/>
          </w:tcPr>
          <w:p w14:paraId="7D68C272" w14:textId="77777777" w:rsidR="000D29D2" w:rsidRPr="00EB5878" w:rsidRDefault="000D29D2" w:rsidP="00664A38">
            <w:pPr>
              <w:pStyle w:val="ESBodyText"/>
              <w:spacing w:before="0" w:after="0" w:line="240" w:lineRule="auto"/>
              <w:ind w:left="113" w:right="113"/>
              <w:jc w:val="center"/>
              <w:rPr>
                <w:rFonts w:cs="Calibri"/>
                <w:b/>
                <w:bCs/>
              </w:rPr>
            </w:pPr>
            <w:r w:rsidRPr="00EB5878">
              <w:rPr>
                <w:rFonts w:cs="Calibri"/>
                <w:b/>
                <w:bCs/>
                <w:sz w:val="24"/>
              </w:rPr>
              <w:t>ASYLUM SEEKERS</w:t>
            </w:r>
          </w:p>
        </w:tc>
        <w:tc>
          <w:tcPr>
            <w:tcW w:w="6186" w:type="dxa"/>
            <w:shd w:val="clear" w:color="auto" w:fill="FFFFFF" w:themeFill="background1"/>
            <w:vAlign w:val="center"/>
          </w:tcPr>
          <w:p w14:paraId="777C9FCC" w14:textId="3AA12938" w:rsidR="000D29D2" w:rsidRPr="00EB5878" w:rsidRDefault="00664A38" w:rsidP="00417BCB">
            <w:pPr>
              <w:pStyle w:val="ESBodyText"/>
              <w:spacing w:before="0" w:after="0"/>
            </w:pPr>
            <w:r w:rsidRPr="00EB5878">
              <w:t xml:space="preserve">Asylum seekers </w:t>
            </w:r>
            <w:r w:rsidR="000D29D2" w:rsidRPr="00EB5878">
              <w:t>in specified visa categories, referred by Jobs Victoria Employment Network providers to pre-accredited pre-employment programs.</w:t>
            </w:r>
          </w:p>
        </w:tc>
        <w:tc>
          <w:tcPr>
            <w:tcW w:w="1276" w:type="dxa"/>
            <w:shd w:val="clear" w:color="auto" w:fill="FFFFFF" w:themeFill="background1"/>
            <w:vAlign w:val="center"/>
          </w:tcPr>
          <w:p w14:paraId="030B4727" w14:textId="500BC17F" w:rsidR="000D29D2" w:rsidRPr="00EB5878" w:rsidRDefault="000D29D2" w:rsidP="007D1879">
            <w:pPr>
              <w:pStyle w:val="ESBodyText"/>
              <w:spacing w:before="0" w:after="0" w:line="240" w:lineRule="auto"/>
              <w:jc w:val="center"/>
              <w:rPr>
                <w:rFonts w:ascii="Wingdings 2" w:hAnsi="Wingdings 2" w:cs="Calibri"/>
                <w:b/>
                <w:caps/>
                <w:sz w:val="32"/>
                <w:szCs w:val="40"/>
              </w:rPr>
            </w:pPr>
            <w:r w:rsidRPr="00EB5878">
              <w:rPr>
                <w:rFonts w:ascii="Wingdings 2" w:hAnsi="Wingdings 2" w:cs="Calibri"/>
                <w:b/>
                <w:caps/>
                <w:sz w:val="32"/>
                <w:szCs w:val="40"/>
              </w:rPr>
              <w:t></w:t>
            </w:r>
          </w:p>
        </w:tc>
        <w:tc>
          <w:tcPr>
            <w:tcW w:w="1276" w:type="dxa"/>
            <w:shd w:val="clear" w:color="auto" w:fill="FFFFFF" w:themeFill="background1"/>
          </w:tcPr>
          <w:p w14:paraId="62B56853" w14:textId="04C3B4CF" w:rsidR="000D29D2" w:rsidRPr="00EB5878" w:rsidRDefault="000D29D2" w:rsidP="007D1879">
            <w:pPr>
              <w:pStyle w:val="ESBodyText"/>
              <w:spacing w:before="0" w:after="0" w:line="240" w:lineRule="auto"/>
              <w:jc w:val="center"/>
              <w:rPr>
                <w:rFonts w:ascii="Wingdings 2" w:hAnsi="Wingdings 2" w:cs="Calibri"/>
                <w:b/>
                <w:caps/>
                <w:sz w:val="32"/>
                <w:szCs w:val="40"/>
              </w:rPr>
            </w:pPr>
          </w:p>
        </w:tc>
      </w:tr>
      <w:tr w:rsidR="000D29D2" w:rsidRPr="00331B95" w14:paraId="1DA8C94C" w14:textId="77777777" w:rsidTr="003F3B0D">
        <w:trPr>
          <w:cantSplit/>
          <w:trHeight w:val="436"/>
        </w:trPr>
        <w:tc>
          <w:tcPr>
            <w:tcW w:w="618" w:type="dxa"/>
            <w:vMerge/>
            <w:shd w:val="clear" w:color="auto" w:fill="FFFFFF" w:themeFill="background1"/>
            <w:textDirection w:val="btLr"/>
            <w:vAlign w:val="center"/>
          </w:tcPr>
          <w:p w14:paraId="38AB7701" w14:textId="77777777" w:rsidR="000D29D2" w:rsidRPr="00EB5878" w:rsidRDefault="000D29D2" w:rsidP="007D1879">
            <w:pPr>
              <w:pStyle w:val="ESBodyText"/>
              <w:spacing w:before="0" w:after="0" w:line="240" w:lineRule="auto"/>
              <w:ind w:left="113" w:right="113"/>
              <w:rPr>
                <w:rFonts w:cs="Calibri"/>
                <w:b/>
                <w:bCs/>
              </w:rPr>
            </w:pPr>
          </w:p>
        </w:tc>
        <w:tc>
          <w:tcPr>
            <w:tcW w:w="6186" w:type="dxa"/>
            <w:shd w:val="clear" w:color="auto" w:fill="FFFFFF" w:themeFill="background1"/>
            <w:vAlign w:val="center"/>
          </w:tcPr>
          <w:p w14:paraId="439B15FE" w14:textId="344DC3DA" w:rsidR="00664A38" w:rsidRPr="00EB5878" w:rsidRDefault="00664A38" w:rsidP="00664A38">
            <w:pPr>
              <w:pStyle w:val="ESBodyText"/>
              <w:spacing w:before="0" w:after="0"/>
            </w:pPr>
            <w:r w:rsidRPr="00EB5878">
              <w:t>Citizenship requirements apply for accessing all other ACFE Board pre-accredited training programs.</w:t>
            </w:r>
          </w:p>
          <w:p w14:paraId="25013D4D" w14:textId="599B425D" w:rsidR="000D29D2" w:rsidRPr="00EB5878" w:rsidRDefault="00664A38" w:rsidP="007D1879">
            <w:pPr>
              <w:pStyle w:val="ESBodyText"/>
              <w:spacing w:before="0" w:after="0"/>
            </w:pPr>
            <w:r w:rsidRPr="00EB5878">
              <w:rPr>
                <w:lang w:val="en-AU"/>
              </w:rPr>
              <w:t xml:space="preserve">There is currently </w:t>
            </w:r>
            <w:r w:rsidRPr="00EB5878">
              <w:rPr>
                <w:bCs/>
                <w:lang w:val="en-AU"/>
              </w:rPr>
              <w:t>no exemption for asylum seekers to participate in ACFE Board subsidised programs</w:t>
            </w:r>
            <w:r w:rsidRPr="00EB5878">
              <w:rPr>
                <w:lang w:val="en-AU"/>
              </w:rPr>
              <w:t xml:space="preserve">, other than </w:t>
            </w:r>
            <w:r w:rsidR="00417BCB" w:rsidRPr="00EB5878">
              <w:t>Jobs Victoria Employment Network</w:t>
            </w:r>
            <w:r w:rsidR="00417BCB" w:rsidRPr="00EB5878">
              <w:rPr>
                <w:lang w:val="en-AU"/>
              </w:rPr>
              <w:t xml:space="preserve"> </w:t>
            </w:r>
            <w:r w:rsidRPr="00EB5878">
              <w:rPr>
                <w:lang w:val="en-AU"/>
              </w:rPr>
              <w:t xml:space="preserve">referred clients (above). </w:t>
            </w:r>
            <w:r w:rsidR="003452E4" w:rsidRPr="00EB5878">
              <w:rPr>
                <w:lang w:val="en-AU"/>
              </w:rPr>
              <w:t xml:space="preserve">Asylum seekers in specified visa categories are separately eligible for specific Department-funded asylum seeker </w:t>
            </w:r>
            <w:hyperlink r:id="rId32" w:history="1">
              <w:r w:rsidR="003452E4" w:rsidRPr="00EB5878">
                <w:rPr>
                  <w:rStyle w:val="Hyperlink"/>
                  <w:lang w:val="en-AU"/>
                </w:rPr>
                <w:t>VET programs.</w:t>
              </w:r>
            </w:hyperlink>
          </w:p>
        </w:tc>
        <w:tc>
          <w:tcPr>
            <w:tcW w:w="1276" w:type="dxa"/>
            <w:shd w:val="clear" w:color="auto" w:fill="FFFFFF" w:themeFill="background1"/>
            <w:vAlign w:val="center"/>
          </w:tcPr>
          <w:p w14:paraId="3B9987F1" w14:textId="77777777" w:rsidR="000D29D2" w:rsidRPr="00EB5878" w:rsidRDefault="000D29D2" w:rsidP="007D1879">
            <w:pPr>
              <w:pStyle w:val="ESBodyText"/>
              <w:spacing w:before="0" w:after="0" w:line="240" w:lineRule="auto"/>
              <w:jc w:val="center"/>
              <w:rPr>
                <w:rFonts w:ascii="Wingdings 2" w:hAnsi="Wingdings 2" w:cs="Calibri"/>
                <w:b/>
                <w:caps/>
                <w:sz w:val="32"/>
                <w:szCs w:val="40"/>
              </w:rPr>
            </w:pPr>
          </w:p>
        </w:tc>
        <w:tc>
          <w:tcPr>
            <w:tcW w:w="1276" w:type="dxa"/>
            <w:shd w:val="clear" w:color="auto" w:fill="FFFFFF" w:themeFill="background1"/>
          </w:tcPr>
          <w:p w14:paraId="43ADE91B" w14:textId="77777777" w:rsidR="00664A38" w:rsidRPr="00EB5878" w:rsidRDefault="00664A38" w:rsidP="007D1879">
            <w:pPr>
              <w:pStyle w:val="ESBodyText"/>
              <w:spacing w:before="0" w:after="0" w:line="240" w:lineRule="auto"/>
              <w:jc w:val="center"/>
              <w:rPr>
                <w:rFonts w:ascii="Wingdings 2" w:hAnsi="Wingdings 2" w:cs="Calibri"/>
                <w:b/>
                <w:caps/>
                <w:sz w:val="32"/>
                <w:szCs w:val="40"/>
              </w:rPr>
            </w:pPr>
          </w:p>
          <w:p w14:paraId="0C0101A5" w14:textId="57F7420E" w:rsidR="000D29D2" w:rsidRPr="00EB5878" w:rsidRDefault="00664A38" w:rsidP="007D1879">
            <w:pPr>
              <w:pStyle w:val="ESBodyText"/>
              <w:spacing w:before="0" w:after="0" w:line="240" w:lineRule="auto"/>
              <w:jc w:val="center"/>
              <w:rPr>
                <w:rFonts w:ascii="Wingdings 2" w:hAnsi="Wingdings 2" w:cs="Calibri"/>
                <w:b/>
                <w:caps/>
                <w:sz w:val="32"/>
                <w:szCs w:val="40"/>
              </w:rPr>
            </w:pPr>
            <w:r w:rsidRPr="00EB5878">
              <w:rPr>
                <w:rFonts w:ascii="Wingdings 2" w:hAnsi="Wingdings 2" w:cs="Calibri"/>
                <w:b/>
                <w:caps/>
                <w:sz w:val="32"/>
                <w:szCs w:val="40"/>
              </w:rPr>
              <w:sym w:font="Wingdings" w:char="F0FB"/>
            </w:r>
          </w:p>
        </w:tc>
      </w:tr>
    </w:tbl>
    <w:p w14:paraId="613922AC" w14:textId="44DBBA7C" w:rsidR="00276B4F" w:rsidRDefault="00276B4F" w:rsidP="00276B4F">
      <w:pPr>
        <w:pStyle w:val="Heading2"/>
      </w:pPr>
      <w:bookmarkStart w:id="105" w:name="_Toc17101895"/>
      <w:bookmarkStart w:id="106" w:name="_Toc422494263"/>
      <w:bookmarkStart w:id="107" w:name="_Toc422495673"/>
      <w:bookmarkStart w:id="108" w:name="_Toc422732286"/>
      <w:bookmarkStart w:id="109" w:name="_Toc422736710"/>
      <w:bookmarkStart w:id="110" w:name="_Toc422736978"/>
      <w:bookmarkStart w:id="111" w:name="_Toc422737374"/>
      <w:bookmarkStart w:id="112" w:name="_Toc422738623"/>
      <w:bookmarkStart w:id="113" w:name="_Toc422738780"/>
      <w:bookmarkStart w:id="114" w:name="_Toc423007948"/>
      <w:bookmarkStart w:id="115" w:name="_Toc423094598"/>
      <w:bookmarkStart w:id="116" w:name="_Toc423095609"/>
      <w:bookmarkStart w:id="117" w:name="_Toc455409034"/>
      <w:bookmarkStart w:id="118" w:name="_Toc455494830"/>
      <w:bookmarkStart w:id="119" w:name="_Toc490812517"/>
      <w:bookmarkStart w:id="120" w:name="_Toc514681841"/>
      <w:bookmarkStart w:id="121" w:name="_Toc519072609"/>
      <w:bookmarkStart w:id="122" w:name="_Toc520300887"/>
      <w:r>
        <w:t>PRIVACY NOTICE FOR STUDENT ENROLMENT</w:t>
      </w:r>
      <w:bookmarkEnd w:id="105"/>
    </w:p>
    <w:p w14:paraId="03CF5DB8" w14:textId="6AE84442" w:rsidR="00AC1DEE" w:rsidRDefault="00276B4F" w:rsidP="00276B4F">
      <w:pPr>
        <w:pStyle w:val="ESBodyText"/>
      </w:pPr>
      <w:r w:rsidRPr="00BD1236">
        <w:t xml:space="preserve">When enrolling learners in government subsidised </w:t>
      </w:r>
      <w:r>
        <w:t>pre-accredited</w:t>
      </w:r>
      <w:r w:rsidRPr="00BD1236">
        <w:t xml:space="preserve"> training</w:t>
      </w:r>
      <w:r w:rsidR="0067553B">
        <w:t>,</w:t>
      </w:r>
      <w:r w:rsidRPr="00BD1236">
        <w:t xml:space="preserve"> providers are required to use the student enrolment privacy notice set out in the latest version of the </w:t>
      </w:r>
      <w:hyperlink r:id="rId33" w:history="1">
        <w:r w:rsidRPr="00AC1DEE">
          <w:rPr>
            <w:rStyle w:val="Hyperlink"/>
          </w:rPr>
          <w:t>Victorian VET Student Statistical Collection Guidelines</w:t>
        </w:r>
      </w:hyperlink>
      <w:r w:rsidR="00923AD2">
        <w:t>.</w:t>
      </w:r>
    </w:p>
    <w:p w14:paraId="67F41046" w14:textId="49AA5960" w:rsidR="00276B4F" w:rsidRPr="00BD1236" w:rsidRDefault="00276B4F" w:rsidP="00276B4F">
      <w:pPr>
        <w:pStyle w:val="ESBodyText"/>
      </w:pPr>
      <w:r w:rsidRPr="00BD1236">
        <w:t>The Student Enrolme</w:t>
      </w:r>
      <w:r w:rsidR="00AC1DEE">
        <w:t>nt Privacy Notice is locate</w:t>
      </w:r>
      <w:r w:rsidR="00AC1DEE" w:rsidRPr="00744E2D">
        <w:t>d on page 1</w:t>
      </w:r>
      <w:r w:rsidR="00744E2D" w:rsidRPr="00744E2D">
        <w:t>93</w:t>
      </w:r>
      <w:r w:rsidR="00AC1DEE" w:rsidRPr="00744E2D">
        <w:t>,</w:t>
      </w:r>
      <w:r w:rsidR="00AC1DEE">
        <w:t xml:space="preserve"> </w:t>
      </w:r>
      <w:r w:rsidRPr="00BD1236">
        <w:t>Appendix 1</w:t>
      </w:r>
      <w:r w:rsidR="00AC1DEE">
        <w:t xml:space="preserve"> of the Victorian VET Student Statistic Guidelines.</w:t>
      </w:r>
    </w:p>
    <w:p w14:paraId="19214DEF" w14:textId="77777777" w:rsidR="00276B4F" w:rsidRPr="00BD1236" w:rsidRDefault="00276B4F" w:rsidP="00276B4F">
      <w:pPr>
        <w:pStyle w:val="ESBodyText"/>
      </w:pPr>
      <w:r w:rsidRPr="00BD1236">
        <w:t xml:space="preserve">The privacy notice must be used in all enrolment forms for all students who are commencing or re-enrolling. Providers may need to add further information to cover their training </w:t>
      </w:r>
      <w:r>
        <w:t>provider’s use of student data.</w:t>
      </w:r>
    </w:p>
    <w:p w14:paraId="585FC2A4" w14:textId="0F8DE1CA" w:rsidR="009D222B" w:rsidRDefault="00276B4F" w:rsidP="00276B4F">
      <w:pPr>
        <w:pStyle w:val="ESBodyText"/>
      </w:pPr>
      <w:r w:rsidRPr="00BD1236">
        <w:t>Where electronic enrolment forms are provided, appropriate electronic confirmation procedures should be implemented for the student to confirm that the details provided are correct and that the student has accepted the privacy notice.</w:t>
      </w:r>
      <w:bookmarkEnd w:id="106"/>
      <w:bookmarkEnd w:id="107"/>
      <w:bookmarkEnd w:id="108"/>
      <w:bookmarkEnd w:id="109"/>
      <w:bookmarkEnd w:id="110"/>
      <w:bookmarkEnd w:id="111"/>
      <w:bookmarkEnd w:id="112"/>
      <w:bookmarkEnd w:id="113"/>
      <w:bookmarkEnd w:id="114"/>
      <w:bookmarkEnd w:id="115"/>
      <w:bookmarkEnd w:id="116"/>
      <w:bookmarkEnd w:id="117"/>
      <w:bookmarkEnd w:id="118"/>
      <w:r w:rsidR="00B90CA8">
        <w:t xml:space="preserve"> </w:t>
      </w:r>
      <w:r w:rsidRPr="00BD1236">
        <w:t xml:space="preserve">Please ensure that you are using the latest version of these </w:t>
      </w:r>
      <w:hyperlink r:id="rId34" w:history="1">
        <w:r w:rsidR="005A4B82" w:rsidRPr="00AC1DEE">
          <w:rPr>
            <w:rStyle w:val="Hyperlink"/>
          </w:rPr>
          <w:t>Victorian VET Student Statistical Collection Guidelines</w:t>
        </w:r>
      </w:hyperlink>
      <w:r w:rsidR="005A4B82">
        <w:rPr>
          <w:rStyle w:val="Hyperlink"/>
        </w:rPr>
        <w:t xml:space="preserve"> </w:t>
      </w:r>
      <w:r w:rsidRPr="00BD1236">
        <w:t>at all times.</w:t>
      </w:r>
      <w:bookmarkEnd w:id="119"/>
      <w:bookmarkEnd w:id="120"/>
      <w:bookmarkEnd w:id="121"/>
      <w:bookmarkEnd w:id="122"/>
    </w:p>
    <w:p w14:paraId="161FC3AB" w14:textId="049F4A41" w:rsidR="005C097E" w:rsidRDefault="005C097E" w:rsidP="005C097E">
      <w:pPr>
        <w:pStyle w:val="Heading2"/>
      </w:pPr>
      <w:bookmarkStart w:id="123" w:name="_Toc17101896"/>
      <w:r>
        <w:lastRenderedPageBreak/>
        <w:t>PROVIDER Eligibility Criteria</w:t>
      </w:r>
      <w:bookmarkEnd w:id="93"/>
      <w:bookmarkEnd w:id="94"/>
      <w:bookmarkEnd w:id="95"/>
      <w:bookmarkEnd w:id="123"/>
    </w:p>
    <w:p w14:paraId="5BA224AD" w14:textId="3AEC42CC" w:rsidR="005C097E" w:rsidRDefault="005C097E" w:rsidP="00731530">
      <w:pPr>
        <w:pStyle w:val="ESBodyText"/>
        <w:spacing w:line="240" w:lineRule="atLeast"/>
      </w:pPr>
      <w:r w:rsidRPr="00B54246">
        <w:t xml:space="preserve">To be eligible to receive government subsidised </w:t>
      </w:r>
      <w:r w:rsidR="008E614E">
        <w:t>p</w:t>
      </w:r>
      <w:r w:rsidR="00BF0045">
        <w:t>re-accredited</w:t>
      </w:r>
      <w:r w:rsidRPr="00B54246">
        <w:t xml:space="preserve"> training delivery grant funding, </w:t>
      </w:r>
      <w:r>
        <w:t>providers</w:t>
      </w:r>
      <w:r w:rsidRPr="00B54246">
        <w:t xml:space="preserve"> must meet the following criteria:</w:t>
      </w:r>
      <w:bookmarkStart w:id="124" w:name="_Toc423007913"/>
      <w:bookmarkStart w:id="125" w:name="_Toc455494791"/>
      <w:bookmarkStart w:id="126" w:name="_Toc487020012"/>
      <w:bookmarkStart w:id="127" w:name="_Toc490812516"/>
      <w:bookmarkStart w:id="128" w:name="_Toc520300886"/>
      <w:bookmarkEnd w:id="96"/>
      <w:bookmarkEnd w:id="97"/>
      <w:bookmarkEnd w:id="98"/>
      <w:bookmarkEnd w:id="99"/>
      <w:bookmarkEnd w:id="100"/>
    </w:p>
    <w:tbl>
      <w:tblPr>
        <w:tblW w:w="106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1755"/>
        <w:gridCol w:w="5249"/>
        <w:gridCol w:w="846"/>
        <w:gridCol w:w="1011"/>
        <w:gridCol w:w="1258"/>
      </w:tblGrid>
      <w:tr w:rsidR="005C097E" w:rsidRPr="004674E0" w14:paraId="79F3D563" w14:textId="77777777" w:rsidTr="002631CB">
        <w:trPr>
          <w:cantSplit/>
          <w:trHeight w:val="154"/>
          <w:tblHeader/>
        </w:trPr>
        <w:tc>
          <w:tcPr>
            <w:tcW w:w="2269" w:type="dxa"/>
            <w:gridSpan w:val="2"/>
            <w:shd w:val="clear" w:color="auto" w:fill="002060"/>
          </w:tcPr>
          <w:p w14:paraId="7665EB78" w14:textId="77777777" w:rsidR="005C097E" w:rsidRPr="004674E0" w:rsidRDefault="005C097E" w:rsidP="00932AAE">
            <w:pPr>
              <w:pStyle w:val="ESBodyText"/>
              <w:spacing w:before="0" w:after="0" w:line="240" w:lineRule="auto"/>
              <w:jc w:val="both"/>
              <w:rPr>
                <w:rFonts w:cs="Calibri"/>
                <w:b/>
                <w:sz w:val="21"/>
                <w:szCs w:val="21"/>
              </w:rPr>
            </w:pPr>
          </w:p>
        </w:tc>
        <w:tc>
          <w:tcPr>
            <w:tcW w:w="5249" w:type="dxa"/>
            <w:shd w:val="clear" w:color="auto" w:fill="002060"/>
          </w:tcPr>
          <w:p w14:paraId="3F0746A4" w14:textId="77777777" w:rsidR="005C097E" w:rsidRPr="004674E0" w:rsidRDefault="005C097E" w:rsidP="00932AAE">
            <w:pPr>
              <w:pStyle w:val="ESBodyText"/>
              <w:spacing w:before="0" w:after="0" w:line="240" w:lineRule="auto"/>
              <w:jc w:val="both"/>
              <w:rPr>
                <w:rFonts w:cs="Calibri"/>
                <w:b/>
                <w:sz w:val="21"/>
                <w:szCs w:val="21"/>
              </w:rPr>
            </w:pPr>
            <w:r w:rsidRPr="004674E0">
              <w:rPr>
                <w:b/>
                <w:sz w:val="21"/>
                <w:szCs w:val="21"/>
              </w:rPr>
              <w:t>DESCRIPTION</w:t>
            </w:r>
          </w:p>
        </w:tc>
        <w:tc>
          <w:tcPr>
            <w:tcW w:w="846" w:type="dxa"/>
            <w:shd w:val="clear" w:color="auto" w:fill="002060"/>
            <w:vAlign w:val="center"/>
          </w:tcPr>
          <w:p w14:paraId="152DD8B9" w14:textId="77777777" w:rsidR="005C097E" w:rsidRPr="004674E0" w:rsidRDefault="005C097E" w:rsidP="00932AAE">
            <w:pPr>
              <w:pStyle w:val="ESBodyText"/>
              <w:spacing w:before="0" w:after="0" w:line="240" w:lineRule="auto"/>
              <w:jc w:val="center"/>
              <w:rPr>
                <w:rFonts w:cs="Calibri"/>
                <w:b/>
                <w:sz w:val="21"/>
                <w:szCs w:val="21"/>
              </w:rPr>
            </w:pPr>
            <w:r w:rsidRPr="004674E0">
              <w:rPr>
                <w:rFonts w:cs="Calibri"/>
                <w:b/>
                <w:sz w:val="21"/>
                <w:szCs w:val="21"/>
              </w:rPr>
              <w:t>LEARN LOCAL</w:t>
            </w:r>
          </w:p>
        </w:tc>
        <w:tc>
          <w:tcPr>
            <w:tcW w:w="1011" w:type="dxa"/>
            <w:shd w:val="clear" w:color="auto" w:fill="002060"/>
            <w:vAlign w:val="center"/>
          </w:tcPr>
          <w:p w14:paraId="1ADFEE34" w14:textId="01B6CEBB" w:rsidR="005C097E" w:rsidRPr="004674E0" w:rsidRDefault="005E0DD6" w:rsidP="005E0DD6">
            <w:pPr>
              <w:pStyle w:val="ESBodyText"/>
              <w:spacing w:before="0" w:after="0" w:line="240" w:lineRule="auto"/>
              <w:jc w:val="center"/>
              <w:rPr>
                <w:rFonts w:cs="Calibri"/>
                <w:b/>
                <w:sz w:val="21"/>
                <w:szCs w:val="21"/>
              </w:rPr>
            </w:pPr>
            <w:r w:rsidRPr="004674E0">
              <w:rPr>
                <w:rFonts w:cs="Calibri"/>
                <w:b/>
                <w:sz w:val="21"/>
                <w:szCs w:val="21"/>
              </w:rPr>
              <w:t>AMES &amp; CAE</w:t>
            </w:r>
          </w:p>
        </w:tc>
        <w:tc>
          <w:tcPr>
            <w:tcW w:w="1258" w:type="dxa"/>
            <w:shd w:val="clear" w:color="auto" w:fill="002060"/>
            <w:vAlign w:val="center"/>
          </w:tcPr>
          <w:p w14:paraId="1BC1EED3" w14:textId="77777777" w:rsidR="005C097E" w:rsidRPr="004674E0" w:rsidRDefault="005C097E" w:rsidP="00932AAE">
            <w:pPr>
              <w:pStyle w:val="ESBodyText"/>
              <w:spacing w:before="0" w:after="0" w:line="240" w:lineRule="auto"/>
              <w:jc w:val="center"/>
              <w:rPr>
                <w:rFonts w:cs="Calibri"/>
                <w:b/>
                <w:sz w:val="21"/>
                <w:szCs w:val="21"/>
              </w:rPr>
            </w:pPr>
            <w:r w:rsidRPr="004674E0">
              <w:rPr>
                <w:rFonts w:cs="Calibri"/>
                <w:b/>
                <w:sz w:val="21"/>
                <w:szCs w:val="21"/>
              </w:rPr>
              <w:t>LEARN LOCAL RTO</w:t>
            </w:r>
          </w:p>
        </w:tc>
      </w:tr>
      <w:tr w:rsidR="002631CB" w:rsidRPr="004674E0" w14:paraId="241AD96F" w14:textId="77777777" w:rsidTr="002631CB">
        <w:trPr>
          <w:cantSplit/>
          <w:trHeight w:val="255"/>
        </w:trPr>
        <w:tc>
          <w:tcPr>
            <w:tcW w:w="514" w:type="dxa"/>
            <w:vMerge w:val="restart"/>
            <w:shd w:val="clear" w:color="auto" w:fill="FFFFFF" w:themeFill="background1"/>
            <w:textDirection w:val="btLr"/>
            <w:vAlign w:val="center"/>
          </w:tcPr>
          <w:p w14:paraId="1A4E34C6" w14:textId="77777777" w:rsidR="002631CB" w:rsidRPr="004674E0" w:rsidRDefault="002631CB" w:rsidP="002631CB">
            <w:pPr>
              <w:pStyle w:val="ESBodyText"/>
              <w:spacing w:before="0" w:after="0" w:line="240" w:lineRule="auto"/>
              <w:ind w:left="113" w:right="113"/>
              <w:jc w:val="center"/>
              <w:rPr>
                <w:rFonts w:cs="Calibri"/>
                <w:b/>
                <w:bCs/>
                <w:sz w:val="21"/>
                <w:szCs w:val="21"/>
              </w:rPr>
            </w:pPr>
            <w:r w:rsidRPr="004674E0">
              <w:rPr>
                <w:rFonts w:cs="Calibri"/>
                <w:b/>
                <w:color w:val="000000" w:themeColor="text1"/>
                <w:sz w:val="21"/>
                <w:szCs w:val="21"/>
              </w:rPr>
              <w:t>PROVIDER ELIGIBILITY CRITERIA</w:t>
            </w:r>
          </w:p>
        </w:tc>
        <w:tc>
          <w:tcPr>
            <w:tcW w:w="1755" w:type="dxa"/>
            <w:shd w:val="clear" w:color="auto" w:fill="FFFFFF" w:themeFill="background1"/>
            <w:vAlign w:val="center"/>
          </w:tcPr>
          <w:p w14:paraId="454B4282" w14:textId="77777777" w:rsidR="002631CB" w:rsidRPr="004674E0" w:rsidRDefault="002631CB" w:rsidP="002631CB">
            <w:pPr>
              <w:pStyle w:val="ESBodyText"/>
              <w:spacing w:before="0" w:after="0"/>
              <w:rPr>
                <w:sz w:val="21"/>
                <w:szCs w:val="21"/>
              </w:rPr>
            </w:pPr>
            <w:r w:rsidRPr="004674E0">
              <w:rPr>
                <w:sz w:val="21"/>
                <w:szCs w:val="21"/>
              </w:rPr>
              <w:t>ACFE REGISTRATION</w:t>
            </w:r>
          </w:p>
        </w:tc>
        <w:tc>
          <w:tcPr>
            <w:tcW w:w="5249" w:type="dxa"/>
            <w:shd w:val="clear" w:color="auto" w:fill="FFFFFF" w:themeFill="background1"/>
            <w:vAlign w:val="center"/>
          </w:tcPr>
          <w:p w14:paraId="73434001" w14:textId="265F4DE0" w:rsidR="002631CB" w:rsidRPr="004674E0" w:rsidRDefault="002631CB" w:rsidP="002631CB">
            <w:pPr>
              <w:pStyle w:val="ESBodyText"/>
              <w:numPr>
                <w:ilvl w:val="0"/>
                <w:numId w:val="19"/>
              </w:numPr>
              <w:spacing w:before="0" w:after="0"/>
              <w:ind w:left="360"/>
              <w:rPr>
                <w:sz w:val="21"/>
                <w:szCs w:val="21"/>
              </w:rPr>
            </w:pPr>
            <w:r w:rsidRPr="008213CC">
              <w:rPr>
                <w:sz w:val="21"/>
                <w:szCs w:val="21"/>
              </w:rPr>
              <w:t>Providers</w:t>
            </w:r>
            <w:r w:rsidRPr="008213CC">
              <w:rPr>
                <w:b/>
                <w:bCs/>
                <w:sz w:val="21"/>
                <w:szCs w:val="21"/>
              </w:rPr>
              <w:t xml:space="preserve"> must be registered with the ACFE Board</w:t>
            </w:r>
            <w:r w:rsidRPr="004674E0">
              <w:rPr>
                <w:sz w:val="21"/>
                <w:szCs w:val="21"/>
              </w:rPr>
              <w:t xml:space="preserve"> or be covered under the </w:t>
            </w:r>
            <w:r w:rsidRPr="004674E0">
              <w:rPr>
                <w:i/>
                <w:sz w:val="21"/>
                <w:szCs w:val="21"/>
              </w:rPr>
              <w:t>Education and Training Reform Act 2006</w:t>
            </w:r>
            <w:r w:rsidRPr="004674E0">
              <w:rPr>
                <w:sz w:val="21"/>
                <w:szCs w:val="21"/>
              </w:rPr>
              <w:t>.</w:t>
            </w:r>
          </w:p>
          <w:p w14:paraId="75FB4AD7" w14:textId="4F569D29" w:rsidR="002631CB" w:rsidRPr="004674E0" w:rsidRDefault="002631CB" w:rsidP="002631CB">
            <w:pPr>
              <w:pStyle w:val="ESBodyText"/>
              <w:numPr>
                <w:ilvl w:val="0"/>
                <w:numId w:val="19"/>
              </w:numPr>
              <w:spacing w:before="0" w:after="0"/>
              <w:ind w:left="360"/>
              <w:rPr>
                <w:sz w:val="21"/>
                <w:szCs w:val="21"/>
              </w:rPr>
            </w:pPr>
            <w:r w:rsidRPr="004674E0">
              <w:rPr>
                <w:sz w:val="21"/>
                <w:szCs w:val="21"/>
              </w:rPr>
              <w:t>Registration does not guarantee funding.</w:t>
            </w:r>
          </w:p>
          <w:p w14:paraId="44730A46" w14:textId="77777777" w:rsidR="002631CB" w:rsidRPr="004674E0" w:rsidRDefault="002631CB" w:rsidP="002631CB">
            <w:pPr>
              <w:pStyle w:val="ESBodyText"/>
              <w:numPr>
                <w:ilvl w:val="0"/>
                <w:numId w:val="19"/>
              </w:numPr>
              <w:spacing w:before="0" w:after="0"/>
              <w:ind w:left="360"/>
              <w:rPr>
                <w:sz w:val="21"/>
                <w:szCs w:val="21"/>
              </w:rPr>
            </w:pPr>
            <w:r w:rsidRPr="004674E0">
              <w:rPr>
                <w:sz w:val="21"/>
                <w:szCs w:val="21"/>
              </w:rPr>
              <w:t xml:space="preserve">For information on registration with the ACFE Board, see: </w:t>
            </w:r>
            <w:hyperlink r:id="rId35" w:history="1">
              <w:r w:rsidRPr="004674E0">
                <w:rPr>
                  <w:rStyle w:val="Hyperlink"/>
                  <w:sz w:val="21"/>
                  <w:szCs w:val="21"/>
                </w:rPr>
                <w:t>Become a registered Learn Local provider</w:t>
              </w:r>
            </w:hyperlink>
            <w:r w:rsidRPr="004674E0">
              <w:rPr>
                <w:rStyle w:val="Hyperlink"/>
                <w:sz w:val="21"/>
                <w:szCs w:val="21"/>
              </w:rPr>
              <w:t xml:space="preserve"> </w:t>
            </w:r>
            <w:r w:rsidRPr="004674E0">
              <w:rPr>
                <w:rStyle w:val="Hyperlink"/>
                <w:color w:val="auto"/>
                <w:sz w:val="21"/>
                <w:szCs w:val="21"/>
                <w:u w:val="none"/>
              </w:rPr>
              <w:t>on the Department website.</w:t>
            </w:r>
          </w:p>
        </w:tc>
        <w:tc>
          <w:tcPr>
            <w:tcW w:w="846" w:type="dxa"/>
            <w:shd w:val="clear" w:color="auto" w:fill="FFFFFF" w:themeFill="background1"/>
            <w:vAlign w:val="center"/>
          </w:tcPr>
          <w:p w14:paraId="0C5DF620" w14:textId="77777777" w:rsidR="002631CB" w:rsidRPr="004674E0" w:rsidRDefault="002631CB" w:rsidP="002631CB">
            <w:pPr>
              <w:pStyle w:val="ESBodyText"/>
              <w:spacing w:before="0" w:after="0" w:line="240" w:lineRule="auto"/>
              <w:ind w:hanging="360"/>
              <w:jc w:val="center"/>
              <w:rPr>
                <w:rFonts w:ascii="Wingdings 2" w:hAnsi="Wingdings 2" w:cs="Calibri"/>
                <w:b/>
                <w:caps/>
                <w:sz w:val="21"/>
                <w:szCs w:val="21"/>
              </w:rPr>
            </w:pPr>
            <w:r w:rsidRPr="004674E0">
              <w:rPr>
                <w:rFonts w:ascii="Wingdings 2" w:hAnsi="Wingdings 2" w:cs="Calibri"/>
                <w:b/>
                <w:caps/>
                <w:sz w:val="21"/>
                <w:szCs w:val="21"/>
              </w:rPr>
              <w:t></w:t>
            </w:r>
          </w:p>
        </w:tc>
        <w:tc>
          <w:tcPr>
            <w:tcW w:w="1011" w:type="dxa"/>
            <w:shd w:val="clear" w:color="auto" w:fill="FFFFFF" w:themeFill="background1"/>
            <w:vAlign w:val="center"/>
          </w:tcPr>
          <w:p w14:paraId="0BB7E32C" w14:textId="0C9B61B0" w:rsidR="002631CB" w:rsidRPr="002631CB" w:rsidRDefault="002631CB" w:rsidP="002631CB">
            <w:pPr>
              <w:pStyle w:val="ESBodyText"/>
              <w:spacing w:before="0" w:after="0" w:line="240" w:lineRule="auto"/>
              <w:ind w:hanging="360"/>
              <w:jc w:val="center"/>
              <w:rPr>
                <w:rFonts w:ascii="Wingdings 2" w:hAnsi="Wingdings 2" w:cs="Calibri"/>
                <w:b/>
                <w:caps/>
                <w:sz w:val="18"/>
              </w:rPr>
            </w:pPr>
            <w:r>
              <w:rPr>
                <w:sz w:val="21"/>
                <w:szCs w:val="21"/>
              </w:rPr>
              <w:t xml:space="preserve">       </w:t>
            </w:r>
            <w:r w:rsidRPr="004674E0">
              <w:rPr>
                <w:sz w:val="21"/>
                <w:szCs w:val="21"/>
              </w:rPr>
              <w:t xml:space="preserve"> </w:t>
            </w:r>
            <w:r w:rsidRPr="002631CB">
              <w:rPr>
                <w:i/>
                <w:sz w:val="18"/>
              </w:rPr>
              <w:t>Education and Training Reform Act 2006</w:t>
            </w:r>
          </w:p>
        </w:tc>
        <w:tc>
          <w:tcPr>
            <w:tcW w:w="1258" w:type="dxa"/>
            <w:shd w:val="clear" w:color="auto" w:fill="FFFFFF" w:themeFill="background1"/>
            <w:vAlign w:val="center"/>
          </w:tcPr>
          <w:p w14:paraId="2892D5A5" w14:textId="0BA1264F" w:rsidR="002631CB" w:rsidRPr="004674E0" w:rsidRDefault="002631CB" w:rsidP="002631CB">
            <w:pPr>
              <w:pStyle w:val="ESBodyText"/>
              <w:spacing w:before="0" w:after="0" w:line="240" w:lineRule="auto"/>
              <w:ind w:hanging="360"/>
              <w:jc w:val="center"/>
              <w:rPr>
                <w:rFonts w:ascii="Wingdings 2" w:hAnsi="Wingdings 2" w:cs="Calibri"/>
                <w:b/>
                <w:caps/>
                <w:color w:val="000000" w:themeColor="text1"/>
                <w:sz w:val="21"/>
                <w:szCs w:val="21"/>
              </w:rPr>
            </w:pPr>
            <w:r w:rsidRPr="004674E0">
              <w:rPr>
                <w:rFonts w:ascii="Wingdings 2" w:hAnsi="Wingdings 2" w:cs="Calibri"/>
                <w:b/>
                <w:caps/>
                <w:sz w:val="21"/>
                <w:szCs w:val="21"/>
              </w:rPr>
              <w:t></w:t>
            </w:r>
          </w:p>
        </w:tc>
      </w:tr>
      <w:tr w:rsidR="005C097E" w:rsidRPr="004674E0" w14:paraId="769BD1FF" w14:textId="77777777" w:rsidTr="002631CB">
        <w:trPr>
          <w:trHeight w:val="53"/>
        </w:trPr>
        <w:tc>
          <w:tcPr>
            <w:tcW w:w="514" w:type="dxa"/>
            <w:vMerge/>
            <w:shd w:val="clear" w:color="auto" w:fill="FFFFFF" w:themeFill="background1"/>
            <w:textDirection w:val="btLr"/>
            <w:vAlign w:val="center"/>
          </w:tcPr>
          <w:p w14:paraId="35143D88" w14:textId="77777777" w:rsidR="005C097E" w:rsidRPr="004674E0" w:rsidRDefault="005C097E" w:rsidP="00932AAE">
            <w:pPr>
              <w:pStyle w:val="ESBodyText"/>
              <w:spacing w:before="0" w:after="0" w:line="240" w:lineRule="auto"/>
              <w:ind w:left="113" w:right="113"/>
              <w:rPr>
                <w:rFonts w:cs="Calibri"/>
                <w:b/>
                <w:sz w:val="21"/>
                <w:szCs w:val="21"/>
              </w:rPr>
            </w:pPr>
          </w:p>
        </w:tc>
        <w:tc>
          <w:tcPr>
            <w:tcW w:w="1755" w:type="dxa"/>
            <w:shd w:val="clear" w:color="auto" w:fill="FFFFFF" w:themeFill="background1"/>
            <w:vAlign w:val="center"/>
          </w:tcPr>
          <w:p w14:paraId="64896BD0" w14:textId="77777777" w:rsidR="005C097E" w:rsidRPr="004674E0" w:rsidRDefault="005C097E" w:rsidP="00932AAE">
            <w:pPr>
              <w:pStyle w:val="ESBodyText"/>
              <w:spacing w:before="0" w:after="0"/>
              <w:rPr>
                <w:sz w:val="21"/>
                <w:szCs w:val="21"/>
              </w:rPr>
            </w:pPr>
            <w:r w:rsidRPr="004674E0">
              <w:rPr>
                <w:sz w:val="21"/>
                <w:szCs w:val="21"/>
              </w:rPr>
              <w:t>ACFE BOARD BUSINESS AND GOVERNANCE STATUS ASSESSMENT (BGS)</w:t>
            </w:r>
          </w:p>
        </w:tc>
        <w:tc>
          <w:tcPr>
            <w:tcW w:w="5249" w:type="dxa"/>
            <w:shd w:val="clear" w:color="auto" w:fill="FFFFFF" w:themeFill="background1"/>
            <w:vAlign w:val="center"/>
          </w:tcPr>
          <w:p w14:paraId="2280090E" w14:textId="313B4F63" w:rsidR="004674E0" w:rsidRPr="00AF7D0A" w:rsidRDefault="004674E0" w:rsidP="004674E0">
            <w:pPr>
              <w:autoSpaceDE w:val="0"/>
              <w:autoSpaceDN w:val="0"/>
              <w:adjustRightInd w:val="0"/>
              <w:spacing w:after="100" w:line="181" w:lineRule="atLeast"/>
              <w:rPr>
                <w:rFonts w:ascii="Calibri Light" w:hAnsi="Calibri Light" w:cs="Calibri Light"/>
                <w:b/>
                <w:bCs/>
                <w:sz w:val="21"/>
                <w:szCs w:val="21"/>
              </w:rPr>
            </w:pPr>
            <w:r w:rsidRPr="004674E0">
              <w:rPr>
                <w:rFonts w:ascii="Calibri Light" w:hAnsi="Calibri Light" w:cs="Calibri Light"/>
                <w:color w:val="000000"/>
                <w:sz w:val="21"/>
                <w:szCs w:val="21"/>
              </w:rPr>
              <w:t xml:space="preserve">Providers </w:t>
            </w:r>
            <w:r w:rsidRPr="008213CC">
              <w:rPr>
                <w:rFonts w:ascii="Calibri Light" w:hAnsi="Calibri Light" w:cs="Calibri Light"/>
                <w:b/>
                <w:bCs/>
                <w:color w:val="000000"/>
                <w:sz w:val="21"/>
                <w:szCs w:val="21"/>
              </w:rPr>
              <w:t>must have a current BGS</w:t>
            </w:r>
            <w:r w:rsidRPr="004674E0">
              <w:rPr>
                <w:rFonts w:ascii="Calibri Light" w:hAnsi="Calibri Light" w:cs="Calibri Light"/>
                <w:color w:val="000000"/>
                <w:sz w:val="21"/>
                <w:szCs w:val="21"/>
              </w:rPr>
              <w:t xml:space="preserve"> that has passed the assessment criteria to be eligible for funding. </w:t>
            </w:r>
            <w:r w:rsidRPr="004674E0">
              <w:rPr>
                <w:rStyle w:val="Hyperlink"/>
                <w:rFonts w:ascii="Calibri Light" w:hAnsi="Calibri Light" w:cs="Calibri Light"/>
                <w:b/>
                <w:color w:val="auto"/>
                <w:sz w:val="21"/>
                <w:szCs w:val="21"/>
                <w:u w:val="none"/>
              </w:rPr>
              <w:t>Note:</w:t>
            </w:r>
            <w:r w:rsidRPr="004674E0">
              <w:rPr>
                <w:rStyle w:val="Hyperlink"/>
                <w:rFonts w:ascii="Calibri Light" w:hAnsi="Calibri Light" w:cs="Calibri Light"/>
                <w:color w:val="auto"/>
                <w:sz w:val="21"/>
                <w:szCs w:val="21"/>
                <w:u w:val="none"/>
              </w:rPr>
              <w:t xml:space="preserve"> The financial report upon which the BGS assessment is completed must also be submitted with the BGS Assessment.</w:t>
            </w:r>
            <w:r w:rsidR="00AF7D0A">
              <w:rPr>
                <w:rStyle w:val="Hyperlink"/>
                <w:rFonts w:ascii="Calibri Light" w:hAnsi="Calibri Light" w:cs="Calibri Light"/>
                <w:color w:val="auto"/>
                <w:sz w:val="21"/>
                <w:szCs w:val="21"/>
                <w:u w:val="none"/>
              </w:rPr>
              <w:t xml:space="preserve"> </w:t>
            </w:r>
            <w:r w:rsidR="00AF7D0A" w:rsidRPr="00AF7D0A">
              <w:rPr>
                <w:rStyle w:val="Hyperlink"/>
                <w:rFonts w:ascii="Calibri Light" w:hAnsi="Calibri Light" w:cs="Calibri Light"/>
                <w:b/>
                <w:bCs/>
                <w:color w:val="auto"/>
                <w:sz w:val="21"/>
                <w:szCs w:val="21"/>
                <w:u w:val="none"/>
              </w:rPr>
              <w:t>Contracting will not proceed until this requirement is met.</w:t>
            </w:r>
          </w:p>
          <w:p w14:paraId="43379220" w14:textId="46B17FC8" w:rsidR="004674E0" w:rsidRPr="004674E0" w:rsidRDefault="004674E0" w:rsidP="004674E0">
            <w:pPr>
              <w:autoSpaceDE w:val="0"/>
              <w:autoSpaceDN w:val="0"/>
              <w:adjustRightInd w:val="0"/>
              <w:spacing w:after="100" w:line="181" w:lineRule="atLeast"/>
              <w:rPr>
                <w:rFonts w:ascii="Calibri Light" w:hAnsi="Calibri Light" w:cs="Calibri Light"/>
                <w:color w:val="000000"/>
                <w:sz w:val="21"/>
                <w:szCs w:val="21"/>
              </w:rPr>
            </w:pPr>
            <w:r w:rsidRPr="004674E0">
              <w:rPr>
                <w:rFonts w:ascii="Calibri Light" w:hAnsi="Calibri Light" w:cs="Calibri Light"/>
                <w:color w:val="000000"/>
                <w:sz w:val="21"/>
                <w:szCs w:val="21"/>
              </w:rPr>
              <w:t>The following organisation categories are exempted from the BGS submission requirements:</w:t>
            </w:r>
          </w:p>
          <w:p w14:paraId="45EDBDC6" w14:textId="0738412B" w:rsidR="004674E0" w:rsidRPr="004674E0" w:rsidRDefault="004674E0" w:rsidP="00F466D5">
            <w:pPr>
              <w:pStyle w:val="ListParagraph"/>
              <w:numPr>
                <w:ilvl w:val="0"/>
                <w:numId w:val="20"/>
              </w:numPr>
              <w:autoSpaceDE w:val="0"/>
              <w:autoSpaceDN w:val="0"/>
              <w:adjustRightInd w:val="0"/>
              <w:spacing w:before="0" w:after="100" w:line="181" w:lineRule="atLeast"/>
              <w:ind w:left="458" w:hanging="283"/>
              <w:rPr>
                <w:rFonts w:ascii="Calibri Light" w:hAnsi="Calibri Light" w:cs="Calibri Light"/>
                <w:color w:val="000000"/>
                <w:szCs w:val="21"/>
              </w:rPr>
            </w:pPr>
            <w:r w:rsidRPr="004674E0">
              <w:rPr>
                <w:rFonts w:ascii="Calibri Light" w:hAnsi="Calibri Light" w:cs="Calibri Light"/>
                <w:color w:val="000000"/>
                <w:szCs w:val="21"/>
              </w:rPr>
              <w:t xml:space="preserve">Registered Training Organisations (RTO) with </w:t>
            </w:r>
            <w:r w:rsidR="003C6534">
              <w:rPr>
                <w:rFonts w:ascii="Calibri Light" w:hAnsi="Calibri Light" w:cs="Calibri Light"/>
                <w:color w:val="000000"/>
                <w:szCs w:val="21"/>
              </w:rPr>
              <w:t>Skills First Contracts.</w:t>
            </w:r>
          </w:p>
          <w:p w14:paraId="4C964133" w14:textId="6F0851B5" w:rsidR="004674E0" w:rsidRPr="004674E0" w:rsidRDefault="004674E0" w:rsidP="00F466D5">
            <w:pPr>
              <w:pStyle w:val="ListParagraph"/>
              <w:numPr>
                <w:ilvl w:val="0"/>
                <w:numId w:val="20"/>
              </w:numPr>
              <w:autoSpaceDE w:val="0"/>
              <w:autoSpaceDN w:val="0"/>
              <w:adjustRightInd w:val="0"/>
              <w:spacing w:before="0" w:after="100" w:line="181" w:lineRule="atLeast"/>
              <w:ind w:left="458" w:hanging="283"/>
              <w:rPr>
                <w:rFonts w:ascii="Calibri Light" w:hAnsi="Calibri Light" w:cs="Calibri Light"/>
                <w:color w:val="000000"/>
                <w:szCs w:val="21"/>
              </w:rPr>
            </w:pPr>
            <w:r w:rsidRPr="004674E0">
              <w:rPr>
                <w:rFonts w:ascii="Calibri Light" w:hAnsi="Calibri Light" w:cs="Calibri Light"/>
                <w:color w:val="000000"/>
                <w:szCs w:val="21"/>
              </w:rPr>
              <w:t>Providers operating under t</w:t>
            </w:r>
            <w:r w:rsidR="003C6534">
              <w:rPr>
                <w:rFonts w:ascii="Calibri Light" w:hAnsi="Calibri Light" w:cs="Calibri Light"/>
                <w:color w:val="000000"/>
                <w:szCs w:val="21"/>
              </w:rPr>
              <w:t>he auspices of Local Government.</w:t>
            </w:r>
          </w:p>
          <w:p w14:paraId="3C7F8C4C" w14:textId="74CC3E35" w:rsidR="005E0DD6" w:rsidRPr="004674E0" w:rsidRDefault="005C097E" w:rsidP="003C6534">
            <w:pPr>
              <w:pStyle w:val="ESBodyText"/>
              <w:spacing w:before="0" w:after="0"/>
              <w:rPr>
                <w:sz w:val="21"/>
                <w:szCs w:val="21"/>
              </w:rPr>
            </w:pPr>
            <w:r w:rsidRPr="004674E0">
              <w:rPr>
                <w:sz w:val="21"/>
                <w:szCs w:val="21"/>
              </w:rPr>
              <w:t xml:space="preserve">For more information about the BGS assessment process, see: </w:t>
            </w:r>
            <w:hyperlink r:id="rId36" w:history="1">
              <w:r w:rsidRPr="004674E0">
                <w:rPr>
                  <w:rStyle w:val="Hyperlink"/>
                  <w:sz w:val="21"/>
                  <w:szCs w:val="21"/>
                </w:rPr>
                <w:t>Business and governance status assessment</w:t>
              </w:r>
            </w:hyperlink>
            <w:r w:rsidRPr="004674E0">
              <w:rPr>
                <w:sz w:val="21"/>
                <w:szCs w:val="21"/>
              </w:rPr>
              <w:t xml:space="preserve"> </w:t>
            </w:r>
            <w:r w:rsidRPr="004674E0">
              <w:rPr>
                <w:rStyle w:val="Hyperlink"/>
                <w:color w:val="auto"/>
                <w:sz w:val="21"/>
                <w:szCs w:val="21"/>
                <w:u w:val="none"/>
              </w:rPr>
              <w:t>on the Department website.</w:t>
            </w:r>
          </w:p>
        </w:tc>
        <w:tc>
          <w:tcPr>
            <w:tcW w:w="846" w:type="dxa"/>
            <w:shd w:val="clear" w:color="auto" w:fill="FFFFFF" w:themeFill="background1"/>
            <w:vAlign w:val="center"/>
          </w:tcPr>
          <w:p w14:paraId="04360D50" w14:textId="77777777" w:rsidR="005C097E" w:rsidRPr="004674E0" w:rsidRDefault="005C097E" w:rsidP="00731530">
            <w:pPr>
              <w:pStyle w:val="ESBodyText"/>
              <w:spacing w:before="0" w:after="0" w:line="240" w:lineRule="auto"/>
              <w:ind w:hanging="360"/>
              <w:jc w:val="center"/>
              <w:rPr>
                <w:rFonts w:ascii="Wingdings 2" w:hAnsi="Wingdings 2" w:cs="Calibri"/>
                <w:b/>
                <w:caps/>
                <w:sz w:val="21"/>
                <w:szCs w:val="21"/>
              </w:rPr>
            </w:pPr>
            <w:r w:rsidRPr="004674E0">
              <w:rPr>
                <w:rFonts w:ascii="Wingdings 2" w:hAnsi="Wingdings 2" w:cs="Calibri"/>
                <w:b/>
                <w:caps/>
                <w:sz w:val="21"/>
                <w:szCs w:val="21"/>
              </w:rPr>
              <w:t></w:t>
            </w:r>
          </w:p>
        </w:tc>
        <w:tc>
          <w:tcPr>
            <w:tcW w:w="1011" w:type="dxa"/>
            <w:shd w:val="clear" w:color="auto" w:fill="FFFFFF" w:themeFill="background1"/>
            <w:vAlign w:val="center"/>
          </w:tcPr>
          <w:p w14:paraId="28A97767" w14:textId="24C8FC36" w:rsidR="005C097E" w:rsidRPr="002631CB" w:rsidRDefault="00322B2D" w:rsidP="00322B2D">
            <w:pPr>
              <w:pStyle w:val="ESBodyText"/>
              <w:spacing w:before="0" w:after="0"/>
              <w:ind w:hanging="360"/>
              <w:jc w:val="center"/>
              <w:rPr>
                <w:sz w:val="18"/>
              </w:rPr>
            </w:pPr>
            <w:r>
              <w:rPr>
                <w:sz w:val="21"/>
                <w:szCs w:val="21"/>
              </w:rPr>
              <w:t xml:space="preserve">       </w:t>
            </w:r>
            <w:r w:rsidRPr="002631CB">
              <w:rPr>
                <w:i/>
                <w:sz w:val="18"/>
              </w:rPr>
              <w:t>Education and Training Reform Act 2006</w:t>
            </w:r>
          </w:p>
        </w:tc>
        <w:tc>
          <w:tcPr>
            <w:tcW w:w="1258" w:type="dxa"/>
            <w:shd w:val="clear" w:color="auto" w:fill="FFFFFF" w:themeFill="background1"/>
            <w:vAlign w:val="center"/>
          </w:tcPr>
          <w:p w14:paraId="08566CE2" w14:textId="2587E852" w:rsidR="005C097E" w:rsidRPr="002631CB" w:rsidRDefault="00731530" w:rsidP="00731530">
            <w:pPr>
              <w:pStyle w:val="ESBodyText"/>
              <w:spacing w:before="0" w:after="0"/>
              <w:ind w:hanging="360"/>
              <w:rPr>
                <w:sz w:val="18"/>
              </w:rPr>
            </w:pPr>
            <w:r w:rsidRPr="004674E0">
              <w:rPr>
                <w:sz w:val="21"/>
                <w:szCs w:val="21"/>
              </w:rPr>
              <w:t xml:space="preserve">       </w:t>
            </w:r>
            <w:r w:rsidR="005C097E" w:rsidRPr="002631CB">
              <w:rPr>
                <w:sz w:val="18"/>
              </w:rPr>
              <w:t>Must have a current Skills First contract</w:t>
            </w:r>
          </w:p>
        </w:tc>
      </w:tr>
      <w:tr w:rsidR="005C097E" w:rsidRPr="004674E0" w14:paraId="54FA78A9" w14:textId="77777777" w:rsidTr="002631CB">
        <w:trPr>
          <w:cantSplit/>
          <w:trHeight w:val="844"/>
        </w:trPr>
        <w:tc>
          <w:tcPr>
            <w:tcW w:w="514" w:type="dxa"/>
            <w:vMerge/>
            <w:shd w:val="clear" w:color="auto" w:fill="FFFFFF" w:themeFill="background1"/>
            <w:textDirection w:val="btLr"/>
            <w:vAlign w:val="center"/>
          </w:tcPr>
          <w:p w14:paraId="52D410CE" w14:textId="77777777" w:rsidR="005C097E" w:rsidRPr="004674E0" w:rsidRDefault="005C097E" w:rsidP="00932AAE">
            <w:pPr>
              <w:pStyle w:val="ESBodyText"/>
              <w:spacing w:before="0" w:after="0" w:line="240" w:lineRule="auto"/>
              <w:ind w:left="113" w:right="113"/>
              <w:rPr>
                <w:rFonts w:cs="Calibri"/>
                <w:b/>
                <w:bCs/>
                <w:sz w:val="21"/>
                <w:szCs w:val="21"/>
              </w:rPr>
            </w:pPr>
          </w:p>
        </w:tc>
        <w:tc>
          <w:tcPr>
            <w:tcW w:w="1755" w:type="dxa"/>
            <w:shd w:val="clear" w:color="auto" w:fill="FFFFFF" w:themeFill="background1"/>
            <w:vAlign w:val="center"/>
          </w:tcPr>
          <w:p w14:paraId="2C95A1B4" w14:textId="319B4076" w:rsidR="005C097E" w:rsidRPr="004674E0" w:rsidRDefault="005C097E" w:rsidP="00932AAE">
            <w:pPr>
              <w:pStyle w:val="ESBodyText"/>
              <w:spacing w:before="0" w:after="0"/>
              <w:rPr>
                <w:sz w:val="21"/>
                <w:szCs w:val="21"/>
              </w:rPr>
            </w:pPr>
            <w:r w:rsidRPr="004674E0">
              <w:rPr>
                <w:sz w:val="21"/>
                <w:szCs w:val="21"/>
              </w:rPr>
              <w:t>STUDENT MANAGEMENT SYSTEM</w:t>
            </w:r>
            <w:r w:rsidR="00E17B88" w:rsidRPr="004674E0">
              <w:rPr>
                <w:sz w:val="21"/>
                <w:szCs w:val="21"/>
              </w:rPr>
              <w:t xml:space="preserve"> AND ADMINISTRATION</w:t>
            </w:r>
          </w:p>
        </w:tc>
        <w:tc>
          <w:tcPr>
            <w:tcW w:w="5249" w:type="dxa"/>
            <w:shd w:val="clear" w:color="auto" w:fill="FFFFFF" w:themeFill="background1"/>
            <w:vAlign w:val="center"/>
          </w:tcPr>
          <w:p w14:paraId="03693B54" w14:textId="24F4B697" w:rsidR="005C097E" w:rsidRPr="008213CC" w:rsidRDefault="005C097E" w:rsidP="00F466D5">
            <w:pPr>
              <w:pStyle w:val="ESBodyText"/>
              <w:numPr>
                <w:ilvl w:val="0"/>
                <w:numId w:val="21"/>
              </w:numPr>
              <w:spacing w:before="0" w:after="0"/>
              <w:ind w:left="360"/>
              <w:rPr>
                <w:b/>
                <w:bCs/>
                <w:sz w:val="21"/>
                <w:szCs w:val="21"/>
              </w:rPr>
            </w:pPr>
            <w:r w:rsidRPr="004674E0">
              <w:rPr>
                <w:sz w:val="21"/>
                <w:szCs w:val="21"/>
              </w:rPr>
              <w:t xml:space="preserve">Contracted providers </w:t>
            </w:r>
            <w:r w:rsidRPr="008213CC">
              <w:rPr>
                <w:b/>
                <w:bCs/>
                <w:sz w:val="21"/>
                <w:szCs w:val="21"/>
              </w:rPr>
              <w:t xml:space="preserve">must </w:t>
            </w:r>
            <w:r w:rsidR="00AF7D0A">
              <w:rPr>
                <w:b/>
                <w:bCs/>
                <w:sz w:val="21"/>
                <w:szCs w:val="21"/>
              </w:rPr>
              <w:t>have</w:t>
            </w:r>
            <w:r w:rsidRPr="008213CC">
              <w:rPr>
                <w:b/>
                <w:bCs/>
                <w:sz w:val="21"/>
                <w:szCs w:val="21"/>
              </w:rPr>
              <w:t xml:space="preserve"> an Australian Vocational Education and Training Management Information Statistical Standard (AVETMISS) compliant, up-to-date student management system, and meet the requirements in the Victorian VET Student Statistical Data Collection Guidelines.</w:t>
            </w:r>
          </w:p>
          <w:p w14:paraId="7715BD2F" w14:textId="3DADC869" w:rsidR="005C097E" w:rsidRPr="004674E0" w:rsidRDefault="005C097E" w:rsidP="00F466D5">
            <w:pPr>
              <w:pStyle w:val="ESBodyText"/>
              <w:numPr>
                <w:ilvl w:val="0"/>
                <w:numId w:val="21"/>
              </w:numPr>
              <w:spacing w:before="0" w:after="0"/>
              <w:ind w:left="360"/>
              <w:rPr>
                <w:sz w:val="21"/>
                <w:szCs w:val="21"/>
              </w:rPr>
            </w:pPr>
            <w:r w:rsidRPr="004674E0">
              <w:rPr>
                <w:sz w:val="21"/>
                <w:szCs w:val="21"/>
              </w:rPr>
              <w:t xml:space="preserve">Must have appropriate and sufficient personnel trained in the use of their Student Management System and the Skills Victoria Training System (SVTS), to ensure integrity, accuracy and </w:t>
            </w:r>
            <w:r w:rsidR="008349F9" w:rsidRPr="004674E0">
              <w:rPr>
                <w:sz w:val="21"/>
                <w:szCs w:val="21"/>
              </w:rPr>
              <w:t>currency of data and reporting.</w:t>
            </w:r>
          </w:p>
        </w:tc>
        <w:tc>
          <w:tcPr>
            <w:tcW w:w="846" w:type="dxa"/>
            <w:shd w:val="clear" w:color="auto" w:fill="FFFFFF" w:themeFill="background1"/>
            <w:vAlign w:val="center"/>
          </w:tcPr>
          <w:p w14:paraId="1807B2B5" w14:textId="77777777" w:rsidR="005C097E" w:rsidRPr="004674E0" w:rsidRDefault="005C097E" w:rsidP="00731530">
            <w:pPr>
              <w:pStyle w:val="ESBodyText"/>
              <w:spacing w:before="0" w:after="0" w:line="240" w:lineRule="auto"/>
              <w:ind w:hanging="360"/>
              <w:jc w:val="center"/>
              <w:rPr>
                <w:rFonts w:ascii="Wingdings 2" w:hAnsi="Wingdings 2" w:cs="Calibri"/>
                <w:b/>
                <w:caps/>
                <w:sz w:val="21"/>
                <w:szCs w:val="21"/>
              </w:rPr>
            </w:pPr>
            <w:r w:rsidRPr="004674E0">
              <w:rPr>
                <w:rFonts w:ascii="Wingdings 2" w:hAnsi="Wingdings 2" w:cs="Calibri"/>
                <w:b/>
                <w:caps/>
                <w:sz w:val="21"/>
                <w:szCs w:val="21"/>
              </w:rPr>
              <w:t></w:t>
            </w:r>
          </w:p>
        </w:tc>
        <w:tc>
          <w:tcPr>
            <w:tcW w:w="1011" w:type="dxa"/>
            <w:shd w:val="clear" w:color="auto" w:fill="FFFFFF" w:themeFill="background1"/>
            <w:vAlign w:val="center"/>
          </w:tcPr>
          <w:p w14:paraId="7A5F7C54" w14:textId="77777777" w:rsidR="005C097E" w:rsidRPr="004674E0" w:rsidRDefault="005C097E" w:rsidP="00731530">
            <w:pPr>
              <w:pStyle w:val="ESBodyText"/>
              <w:spacing w:before="0" w:after="0" w:line="240" w:lineRule="auto"/>
              <w:ind w:hanging="360"/>
              <w:jc w:val="center"/>
              <w:rPr>
                <w:rFonts w:ascii="Wingdings 2" w:hAnsi="Wingdings 2" w:cs="Calibri"/>
                <w:b/>
                <w:caps/>
                <w:sz w:val="21"/>
                <w:szCs w:val="21"/>
              </w:rPr>
            </w:pPr>
            <w:r w:rsidRPr="004674E0">
              <w:rPr>
                <w:rFonts w:ascii="Wingdings 2" w:hAnsi="Wingdings 2" w:cs="Calibri"/>
                <w:b/>
                <w:caps/>
                <w:sz w:val="21"/>
                <w:szCs w:val="21"/>
              </w:rPr>
              <w:t></w:t>
            </w:r>
          </w:p>
        </w:tc>
        <w:tc>
          <w:tcPr>
            <w:tcW w:w="1258" w:type="dxa"/>
            <w:shd w:val="clear" w:color="auto" w:fill="FFFFFF" w:themeFill="background1"/>
            <w:vAlign w:val="center"/>
          </w:tcPr>
          <w:p w14:paraId="3C3193A8" w14:textId="77777777" w:rsidR="005C097E" w:rsidRPr="004674E0" w:rsidRDefault="005C097E" w:rsidP="00731530">
            <w:pPr>
              <w:pStyle w:val="ESBodyText"/>
              <w:spacing w:before="0" w:after="0" w:line="240" w:lineRule="auto"/>
              <w:ind w:hanging="360"/>
              <w:jc w:val="center"/>
              <w:rPr>
                <w:rFonts w:ascii="Wingdings 2" w:hAnsi="Wingdings 2" w:cs="Calibri"/>
                <w:b/>
                <w:caps/>
                <w:sz w:val="21"/>
                <w:szCs w:val="21"/>
              </w:rPr>
            </w:pPr>
            <w:r w:rsidRPr="004674E0">
              <w:rPr>
                <w:rFonts w:ascii="Wingdings 2" w:hAnsi="Wingdings 2" w:cs="Calibri"/>
                <w:b/>
                <w:caps/>
                <w:sz w:val="21"/>
                <w:szCs w:val="21"/>
              </w:rPr>
              <w:t></w:t>
            </w:r>
          </w:p>
        </w:tc>
      </w:tr>
      <w:tr w:rsidR="005C097E" w:rsidRPr="004674E0" w14:paraId="52774511" w14:textId="77777777" w:rsidTr="002631CB">
        <w:trPr>
          <w:cantSplit/>
          <w:trHeight w:val="844"/>
        </w:trPr>
        <w:tc>
          <w:tcPr>
            <w:tcW w:w="514" w:type="dxa"/>
            <w:vMerge/>
            <w:shd w:val="clear" w:color="auto" w:fill="FFFFFF" w:themeFill="background1"/>
            <w:textDirection w:val="btLr"/>
            <w:vAlign w:val="center"/>
          </w:tcPr>
          <w:p w14:paraId="27F3C310" w14:textId="77777777" w:rsidR="005C097E" w:rsidRPr="004674E0" w:rsidRDefault="005C097E" w:rsidP="00932AAE">
            <w:pPr>
              <w:pStyle w:val="ESBodyText"/>
              <w:spacing w:before="0" w:after="0" w:line="240" w:lineRule="auto"/>
              <w:ind w:left="113" w:right="113"/>
              <w:rPr>
                <w:rFonts w:cs="Calibri"/>
                <w:b/>
                <w:bCs/>
                <w:sz w:val="21"/>
                <w:szCs w:val="21"/>
              </w:rPr>
            </w:pPr>
          </w:p>
        </w:tc>
        <w:tc>
          <w:tcPr>
            <w:tcW w:w="1755" w:type="dxa"/>
            <w:shd w:val="clear" w:color="auto" w:fill="FFFFFF" w:themeFill="background1"/>
            <w:vAlign w:val="center"/>
          </w:tcPr>
          <w:p w14:paraId="4D8F0438" w14:textId="77777777" w:rsidR="005C097E" w:rsidRPr="004674E0" w:rsidRDefault="005C097E" w:rsidP="00932AAE">
            <w:pPr>
              <w:pStyle w:val="ESBodyText"/>
              <w:spacing w:before="0" w:after="0"/>
              <w:rPr>
                <w:sz w:val="21"/>
                <w:szCs w:val="21"/>
              </w:rPr>
            </w:pPr>
            <w:r w:rsidRPr="004674E0">
              <w:rPr>
                <w:sz w:val="21"/>
                <w:szCs w:val="21"/>
              </w:rPr>
              <w:t>DELIVERY PLAN</w:t>
            </w:r>
          </w:p>
        </w:tc>
        <w:tc>
          <w:tcPr>
            <w:tcW w:w="5249" w:type="dxa"/>
            <w:shd w:val="clear" w:color="auto" w:fill="FFFFFF" w:themeFill="background1"/>
            <w:vAlign w:val="center"/>
          </w:tcPr>
          <w:p w14:paraId="02A1B628" w14:textId="77777777" w:rsidR="005C097E" w:rsidRPr="004674E0" w:rsidRDefault="005C097E" w:rsidP="00F466D5">
            <w:pPr>
              <w:pStyle w:val="ESBodyText"/>
              <w:numPr>
                <w:ilvl w:val="0"/>
                <w:numId w:val="22"/>
              </w:numPr>
              <w:spacing w:before="0" w:after="0"/>
              <w:ind w:left="360"/>
              <w:rPr>
                <w:sz w:val="21"/>
                <w:szCs w:val="21"/>
              </w:rPr>
            </w:pPr>
            <w:r w:rsidRPr="008213CC">
              <w:rPr>
                <w:b/>
                <w:bCs/>
                <w:sz w:val="21"/>
                <w:szCs w:val="21"/>
              </w:rPr>
              <w:t>Must submit a Delivery Plan</w:t>
            </w:r>
            <w:r w:rsidRPr="004674E0">
              <w:rPr>
                <w:sz w:val="21"/>
                <w:szCs w:val="21"/>
              </w:rPr>
              <w:t xml:space="preserve"> that reflects ACFE Board and relevant regional priorities, accompanied by course plans for all proposed programs (and session plans for new programs).</w:t>
            </w:r>
          </w:p>
          <w:p w14:paraId="10D5DFE5" w14:textId="5F71186A" w:rsidR="005C097E" w:rsidRPr="004674E0" w:rsidRDefault="005C097E" w:rsidP="00F466D5">
            <w:pPr>
              <w:pStyle w:val="ESBodyText"/>
              <w:numPr>
                <w:ilvl w:val="0"/>
                <w:numId w:val="22"/>
              </w:numPr>
              <w:spacing w:before="0" w:after="0"/>
              <w:ind w:left="360"/>
              <w:rPr>
                <w:sz w:val="21"/>
                <w:szCs w:val="21"/>
              </w:rPr>
            </w:pPr>
            <w:r w:rsidRPr="004674E0">
              <w:rPr>
                <w:sz w:val="21"/>
                <w:szCs w:val="21"/>
              </w:rPr>
              <w:t xml:space="preserve">To be eligible to receive funding, a </w:t>
            </w:r>
            <w:r w:rsidR="00E17B88" w:rsidRPr="004674E0">
              <w:rPr>
                <w:sz w:val="21"/>
                <w:szCs w:val="21"/>
              </w:rPr>
              <w:t>p</w:t>
            </w:r>
            <w:r w:rsidR="00BF0045" w:rsidRPr="004674E0">
              <w:rPr>
                <w:sz w:val="21"/>
                <w:szCs w:val="21"/>
              </w:rPr>
              <w:t>re-accredited</w:t>
            </w:r>
            <w:r w:rsidRPr="004674E0">
              <w:rPr>
                <w:sz w:val="21"/>
                <w:szCs w:val="21"/>
              </w:rPr>
              <w:t xml:space="preserve"> course must be a minimum of </w:t>
            </w:r>
            <w:r w:rsidRPr="008213CC">
              <w:rPr>
                <w:b/>
                <w:bCs/>
                <w:sz w:val="21"/>
                <w:szCs w:val="21"/>
              </w:rPr>
              <w:t>20 hours duration</w:t>
            </w:r>
            <w:r w:rsidRPr="004674E0">
              <w:rPr>
                <w:sz w:val="21"/>
                <w:szCs w:val="21"/>
              </w:rPr>
              <w:t xml:space="preserve"> and part of total program delivery of </w:t>
            </w:r>
            <w:r w:rsidRPr="008213CC">
              <w:rPr>
                <w:b/>
                <w:bCs/>
                <w:sz w:val="21"/>
                <w:szCs w:val="21"/>
              </w:rPr>
              <w:t>at least 500 student contact hours (SCH) for the calendar year</w:t>
            </w:r>
            <w:r w:rsidRPr="004674E0">
              <w:rPr>
                <w:sz w:val="21"/>
                <w:szCs w:val="21"/>
              </w:rPr>
              <w:t>.</w:t>
            </w:r>
          </w:p>
        </w:tc>
        <w:tc>
          <w:tcPr>
            <w:tcW w:w="846" w:type="dxa"/>
            <w:shd w:val="clear" w:color="auto" w:fill="FFFFFF" w:themeFill="background1"/>
            <w:vAlign w:val="center"/>
          </w:tcPr>
          <w:p w14:paraId="77FB12FB" w14:textId="77777777" w:rsidR="005C097E" w:rsidRPr="004674E0" w:rsidRDefault="005C097E" w:rsidP="00731530">
            <w:pPr>
              <w:pStyle w:val="ESBodyText"/>
              <w:spacing w:before="0" w:after="0" w:line="240" w:lineRule="auto"/>
              <w:ind w:hanging="360"/>
              <w:jc w:val="center"/>
              <w:rPr>
                <w:rFonts w:ascii="Wingdings 2" w:hAnsi="Wingdings 2" w:cs="Calibri"/>
                <w:b/>
                <w:caps/>
                <w:sz w:val="21"/>
                <w:szCs w:val="21"/>
              </w:rPr>
            </w:pPr>
            <w:r w:rsidRPr="004674E0">
              <w:rPr>
                <w:rFonts w:ascii="Wingdings 2" w:hAnsi="Wingdings 2" w:cs="Calibri"/>
                <w:b/>
                <w:caps/>
                <w:sz w:val="21"/>
                <w:szCs w:val="21"/>
              </w:rPr>
              <w:t></w:t>
            </w:r>
          </w:p>
        </w:tc>
        <w:tc>
          <w:tcPr>
            <w:tcW w:w="1011" w:type="dxa"/>
            <w:shd w:val="clear" w:color="auto" w:fill="FFFFFF" w:themeFill="background1"/>
            <w:vAlign w:val="center"/>
          </w:tcPr>
          <w:p w14:paraId="76142044" w14:textId="77777777" w:rsidR="005C097E" w:rsidRPr="004674E0" w:rsidRDefault="005C097E" w:rsidP="00731530">
            <w:pPr>
              <w:pStyle w:val="ESBodyText"/>
              <w:spacing w:before="0" w:after="0" w:line="240" w:lineRule="auto"/>
              <w:ind w:hanging="360"/>
              <w:jc w:val="center"/>
              <w:rPr>
                <w:rFonts w:ascii="Wingdings 2" w:hAnsi="Wingdings 2" w:cs="Calibri"/>
                <w:b/>
                <w:caps/>
                <w:sz w:val="21"/>
                <w:szCs w:val="21"/>
              </w:rPr>
            </w:pPr>
            <w:r w:rsidRPr="004674E0">
              <w:rPr>
                <w:rFonts w:ascii="Wingdings 2" w:hAnsi="Wingdings 2" w:cs="Calibri"/>
                <w:b/>
                <w:caps/>
                <w:sz w:val="21"/>
                <w:szCs w:val="21"/>
              </w:rPr>
              <w:t></w:t>
            </w:r>
          </w:p>
        </w:tc>
        <w:tc>
          <w:tcPr>
            <w:tcW w:w="1258" w:type="dxa"/>
            <w:shd w:val="clear" w:color="auto" w:fill="FFFFFF" w:themeFill="background1"/>
            <w:vAlign w:val="center"/>
          </w:tcPr>
          <w:p w14:paraId="7D26BEEB" w14:textId="77777777" w:rsidR="005C097E" w:rsidRPr="004674E0" w:rsidRDefault="005C097E" w:rsidP="00731530">
            <w:pPr>
              <w:pStyle w:val="ESBodyText"/>
              <w:spacing w:before="0" w:after="0" w:line="240" w:lineRule="auto"/>
              <w:ind w:hanging="360"/>
              <w:jc w:val="center"/>
              <w:rPr>
                <w:rFonts w:ascii="Wingdings 2" w:hAnsi="Wingdings 2" w:cs="Calibri"/>
                <w:b/>
                <w:caps/>
                <w:sz w:val="21"/>
                <w:szCs w:val="21"/>
              </w:rPr>
            </w:pPr>
            <w:r w:rsidRPr="004674E0">
              <w:rPr>
                <w:rFonts w:ascii="Wingdings 2" w:hAnsi="Wingdings 2" w:cs="Calibri"/>
                <w:b/>
                <w:caps/>
                <w:sz w:val="21"/>
                <w:szCs w:val="21"/>
              </w:rPr>
              <w:t></w:t>
            </w:r>
          </w:p>
        </w:tc>
      </w:tr>
      <w:tr w:rsidR="00B74A7C" w:rsidRPr="004674E0" w14:paraId="05075808" w14:textId="77777777" w:rsidTr="002631CB">
        <w:trPr>
          <w:cantSplit/>
          <w:trHeight w:val="844"/>
        </w:trPr>
        <w:tc>
          <w:tcPr>
            <w:tcW w:w="514" w:type="dxa"/>
            <w:shd w:val="clear" w:color="auto" w:fill="FFFFFF" w:themeFill="background1"/>
            <w:textDirection w:val="btLr"/>
            <w:vAlign w:val="center"/>
          </w:tcPr>
          <w:p w14:paraId="02DB970E" w14:textId="77777777" w:rsidR="00B74A7C" w:rsidRPr="004674E0" w:rsidRDefault="00B74A7C" w:rsidP="00932AAE">
            <w:pPr>
              <w:pStyle w:val="ESBodyText"/>
              <w:spacing w:before="0" w:after="0" w:line="240" w:lineRule="auto"/>
              <w:ind w:left="113" w:right="113"/>
              <w:rPr>
                <w:rFonts w:cs="Calibri"/>
                <w:b/>
                <w:bCs/>
                <w:sz w:val="21"/>
                <w:szCs w:val="21"/>
              </w:rPr>
            </w:pPr>
          </w:p>
        </w:tc>
        <w:tc>
          <w:tcPr>
            <w:tcW w:w="1755" w:type="dxa"/>
            <w:shd w:val="clear" w:color="auto" w:fill="FFFFFF" w:themeFill="background1"/>
            <w:vAlign w:val="center"/>
          </w:tcPr>
          <w:p w14:paraId="3D3EA4CA" w14:textId="0898D941" w:rsidR="00B74A7C" w:rsidRPr="004674E0" w:rsidRDefault="00B74A7C" w:rsidP="00932AAE">
            <w:pPr>
              <w:pStyle w:val="ESBodyText"/>
              <w:spacing w:before="0" w:after="0"/>
              <w:rPr>
                <w:sz w:val="21"/>
                <w:szCs w:val="21"/>
              </w:rPr>
            </w:pPr>
            <w:r w:rsidRPr="004674E0">
              <w:rPr>
                <w:sz w:val="21"/>
                <w:szCs w:val="21"/>
              </w:rPr>
              <w:t>SAM</w:t>
            </w:r>
            <w:r w:rsidR="008213CC">
              <w:rPr>
                <w:sz w:val="21"/>
                <w:szCs w:val="21"/>
              </w:rPr>
              <w:t>S</w:t>
            </w:r>
            <w:r w:rsidRPr="004674E0">
              <w:rPr>
                <w:sz w:val="21"/>
                <w:szCs w:val="21"/>
              </w:rPr>
              <w:t>2 REGISTRATION</w:t>
            </w:r>
          </w:p>
        </w:tc>
        <w:tc>
          <w:tcPr>
            <w:tcW w:w="5249" w:type="dxa"/>
            <w:shd w:val="clear" w:color="auto" w:fill="FFFFFF" w:themeFill="background1"/>
            <w:vAlign w:val="center"/>
          </w:tcPr>
          <w:p w14:paraId="2744B5C6" w14:textId="6E5FD5A6" w:rsidR="00B74A7C" w:rsidRPr="004674E0" w:rsidRDefault="007D1727" w:rsidP="00F466D5">
            <w:pPr>
              <w:pStyle w:val="ESBodyText"/>
              <w:numPr>
                <w:ilvl w:val="0"/>
                <w:numId w:val="22"/>
              </w:numPr>
              <w:spacing w:before="0" w:after="0"/>
              <w:ind w:left="360"/>
              <w:rPr>
                <w:sz w:val="21"/>
                <w:szCs w:val="21"/>
              </w:rPr>
            </w:pPr>
            <w:r w:rsidRPr="004674E0">
              <w:rPr>
                <w:sz w:val="21"/>
                <w:szCs w:val="21"/>
              </w:rPr>
              <w:t xml:space="preserve">Once ACFE Board registration and BGS has been approved, </w:t>
            </w:r>
            <w:r w:rsidRPr="008213CC">
              <w:rPr>
                <w:b/>
                <w:bCs/>
                <w:sz w:val="21"/>
                <w:szCs w:val="21"/>
              </w:rPr>
              <w:t>commence SAM</w:t>
            </w:r>
            <w:r w:rsidR="002631CB">
              <w:rPr>
                <w:b/>
                <w:bCs/>
                <w:sz w:val="21"/>
                <w:szCs w:val="21"/>
              </w:rPr>
              <w:t>S</w:t>
            </w:r>
            <w:r w:rsidRPr="008213CC">
              <w:rPr>
                <w:b/>
                <w:bCs/>
                <w:sz w:val="21"/>
                <w:szCs w:val="21"/>
              </w:rPr>
              <w:t>2 registration</w:t>
            </w:r>
            <w:r w:rsidRPr="004674E0">
              <w:rPr>
                <w:sz w:val="21"/>
                <w:szCs w:val="21"/>
              </w:rPr>
              <w:t xml:space="preserve"> process for contracting</w:t>
            </w:r>
            <w:r w:rsidR="005A4B82" w:rsidRPr="004674E0">
              <w:rPr>
                <w:sz w:val="21"/>
                <w:szCs w:val="21"/>
              </w:rPr>
              <w:t xml:space="preserve"> by contacting your regional office.</w:t>
            </w:r>
          </w:p>
        </w:tc>
        <w:tc>
          <w:tcPr>
            <w:tcW w:w="846" w:type="dxa"/>
            <w:shd w:val="clear" w:color="auto" w:fill="FFFFFF" w:themeFill="background1"/>
            <w:vAlign w:val="center"/>
          </w:tcPr>
          <w:p w14:paraId="11FE35FD" w14:textId="58E03DEE" w:rsidR="00B74A7C" w:rsidRPr="004674E0" w:rsidRDefault="007D1727" w:rsidP="00731530">
            <w:pPr>
              <w:pStyle w:val="ESBodyText"/>
              <w:spacing w:before="0" w:after="0" w:line="240" w:lineRule="auto"/>
              <w:ind w:hanging="360"/>
              <w:jc w:val="center"/>
              <w:rPr>
                <w:rFonts w:ascii="Wingdings 2" w:hAnsi="Wingdings 2" w:cs="Calibri"/>
                <w:b/>
                <w:caps/>
                <w:sz w:val="21"/>
                <w:szCs w:val="21"/>
              </w:rPr>
            </w:pPr>
            <w:r w:rsidRPr="004674E0">
              <w:rPr>
                <w:rFonts w:ascii="Wingdings 2" w:hAnsi="Wingdings 2" w:cs="Calibri"/>
                <w:b/>
                <w:caps/>
                <w:sz w:val="21"/>
                <w:szCs w:val="21"/>
              </w:rPr>
              <w:t></w:t>
            </w:r>
          </w:p>
        </w:tc>
        <w:tc>
          <w:tcPr>
            <w:tcW w:w="1011" w:type="dxa"/>
            <w:shd w:val="clear" w:color="auto" w:fill="FFFFFF" w:themeFill="background1"/>
            <w:vAlign w:val="center"/>
          </w:tcPr>
          <w:p w14:paraId="6069E235" w14:textId="09793F26" w:rsidR="00B74A7C" w:rsidRPr="004674E0" w:rsidRDefault="007D1727" w:rsidP="00731530">
            <w:pPr>
              <w:pStyle w:val="ESBodyText"/>
              <w:spacing w:before="0" w:after="0" w:line="240" w:lineRule="auto"/>
              <w:ind w:hanging="360"/>
              <w:jc w:val="center"/>
              <w:rPr>
                <w:rFonts w:ascii="Wingdings 2" w:hAnsi="Wingdings 2" w:cs="Calibri"/>
                <w:b/>
                <w:caps/>
                <w:sz w:val="21"/>
                <w:szCs w:val="21"/>
              </w:rPr>
            </w:pPr>
            <w:r w:rsidRPr="004674E0">
              <w:rPr>
                <w:rFonts w:ascii="Wingdings 2" w:hAnsi="Wingdings 2" w:cs="Calibri"/>
                <w:b/>
                <w:caps/>
                <w:sz w:val="21"/>
                <w:szCs w:val="21"/>
              </w:rPr>
              <w:t></w:t>
            </w:r>
          </w:p>
        </w:tc>
        <w:tc>
          <w:tcPr>
            <w:tcW w:w="1258" w:type="dxa"/>
            <w:shd w:val="clear" w:color="auto" w:fill="FFFFFF" w:themeFill="background1"/>
            <w:vAlign w:val="center"/>
          </w:tcPr>
          <w:p w14:paraId="5917E70A" w14:textId="4BD75A74" w:rsidR="00B74A7C" w:rsidRPr="004674E0" w:rsidRDefault="007D1727" w:rsidP="00731530">
            <w:pPr>
              <w:pStyle w:val="ESBodyText"/>
              <w:spacing w:before="0" w:after="0" w:line="240" w:lineRule="auto"/>
              <w:ind w:hanging="360"/>
              <w:jc w:val="center"/>
              <w:rPr>
                <w:rFonts w:ascii="Wingdings 2" w:hAnsi="Wingdings 2" w:cs="Calibri"/>
                <w:b/>
                <w:caps/>
                <w:sz w:val="21"/>
                <w:szCs w:val="21"/>
              </w:rPr>
            </w:pPr>
            <w:r w:rsidRPr="004674E0">
              <w:rPr>
                <w:rFonts w:ascii="Wingdings 2" w:hAnsi="Wingdings 2" w:cs="Calibri"/>
                <w:b/>
                <w:caps/>
                <w:sz w:val="21"/>
                <w:szCs w:val="21"/>
              </w:rPr>
              <w:t></w:t>
            </w:r>
          </w:p>
        </w:tc>
      </w:tr>
      <w:tr w:rsidR="005C097E" w:rsidRPr="004674E0" w14:paraId="76DB05A3" w14:textId="77777777" w:rsidTr="00AF7D0A">
        <w:trPr>
          <w:cantSplit/>
          <w:trHeight w:val="844"/>
        </w:trPr>
        <w:tc>
          <w:tcPr>
            <w:tcW w:w="514" w:type="dxa"/>
            <w:shd w:val="clear" w:color="auto" w:fill="FFFFFF" w:themeFill="background1"/>
            <w:textDirection w:val="btLr"/>
            <w:vAlign w:val="center"/>
          </w:tcPr>
          <w:p w14:paraId="44A17537" w14:textId="77777777" w:rsidR="005C097E" w:rsidRPr="004674E0" w:rsidRDefault="005C097E" w:rsidP="00932AAE">
            <w:pPr>
              <w:pStyle w:val="ESBodyText"/>
              <w:spacing w:before="0" w:after="0" w:line="240" w:lineRule="auto"/>
              <w:ind w:left="113" w:right="113"/>
              <w:rPr>
                <w:rFonts w:cs="Calibri"/>
                <w:b/>
                <w:bCs/>
                <w:sz w:val="21"/>
                <w:szCs w:val="21"/>
              </w:rPr>
            </w:pPr>
          </w:p>
        </w:tc>
        <w:tc>
          <w:tcPr>
            <w:tcW w:w="10119" w:type="dxa"/>
            <w:gridSpan w:val="5"/>
            <w:shd w:val="clear" w:color="auto" w:fill="FFFFFF" w:themeFill="background1"/>
            <w:vAlign w:val="center"/>
          </w:tcPr>
          <w:p w14:paraId="011AA93C" w14:textId="38C57DF4" w:rsidR="001452D1" w:rsidRPr="004674E0" w:rsidRDefault="005C097E" w:rsidP="00932AAE">
            <w:pPr>
              <w:pStyle w:val="ESBodyText"/>
              <w:spacing w:before="0" w:after="0"/>
              <w:rPr>
                <w:sz w:val="21"/>
                <w:szCs w:val="21"/>
              </w:rPr>
            </w:pPr>
            <w:r w:rsidRPr="004674E0">
              <w:rPr>
                <w:sz w:val="21"/>
                <w:szCs w:val="21"/>
              </w:rPr>
              <w:t xml:space="preserve">If you wish to deliver </w:t>
            </w:r>
            <w:r w:rsidR="00E17B88" w:rsidRPr="004674E0">
              <w:rPr>
                <w:sz w:val="21"/>
                <w:szCs w:val="21"/>
              </w:rPr>
              <w:t>p</w:t>
            </w:r>
            <w:r w:rsidR="00BF0045" w:rsidRPr="004674E0">
              <w:rPr>
                <w:sz w:val="21"/>
                <w:szCs w:val="21"/>
              </w:rPr>
              <w:t>re-accredited</w:t>
            </w:r>
            <w:r w:rsidRPr="004674E0">
              <w:rPr>
                <w:sz w:val="21"/>
                <w:szCs w:val="21"/>
              </w:rPr>
              <w:t xml:space="preserve"> training in 202</w:t>
            </w:r>
            <w:r w:rsidR="008213CC">
              <w:rPr>
                <w:sz w:val="21"/>
                <w:szCs w:val="21"/>
              </w:rPr>
              <w:t>1</w:t>
            </w:r>
            <w:r w:rsidR="00FA4B46">
              <w:rPr>
                <w:sz w:val="21"/>
                <w:szCs w:val="21"/>
              </w:rPr>
              <w:t>,</w:t>
            </w:r>
            <w:r w:rsidRPr="004674E0">
              <w:rPr>
                <w:sz w:val="21"/>
                <w:szCs w:val="21"/>
              </w:rPr>
              <w:t xml:space="preserve"> but have not delivered in 20</w:t>
            </w:r>
            <w:r w:rsidR="001452D1">
              <w:rPr>
                <w:sz w:val="21"/>
                <w:szCs w:val="21"/>
              </w:rPr>
              <w:t>20</w:t>
            </w:r>
            <w:r w:rsidRPr="004674E0">
              <w:rPr>
                <w:sz w:val="21"/>
                <w:szCs w:val="21"/>
              </w:rPr>
              <w:t>, please contact your regional office as soon as possible. See:</w:t>
            </w:r>
            <w:r w:rsidRPr="0008449A">
              <w:rPr>
                <w:color w:val="0070C0"/>
                <w:sz w:val="21"/>
                <w:szCs w:val="21"/>
              </w:rPr>
              <w:t xml:space="preserve"> </w:t>
            </w:r>
            <w:r w:rsidR="0008449A" w:rsidRPr="0008449A">
              <w:rPr>
                <w:color w:val="0070C0"/>
                <w:sz w:val="21"/>
                <w:szCs w:val="21"/>
              </w:rPr>
              <w:fldChar w:fldCharType="begin"/>
            </w:r>
            <w:r w:rsidR="0008449A" w:rsidRPr="0008449A">
              <w:rPr>
                <w:color w:val="0070C0"/>
                <w:sz w:val="21"/>
                <w:szCs w:val="21"/>
              </w:rPr>
              <w:instrText xml:space="preserve"> REF _Ref50454731 \h  \* MERGEFORMAT </w:instrText>
            </w:r>
            <w:r w:rsidR="0008449A" w:rsidRPr="0008449A">
              <w:rPr>
                <w:color w:val="0070C0"/>
                <w:sz w:val="21"/>
                <w:szCs w:val="21"/>
              </w:rPr>
            </w:r>
            <w:r w:rsidR="0008449A" w:rsidRPr="0008449A">
              <w:rPr>
                <w:color w:val="0070C0"/>
                <w:sz w:val="21"/>
                <w:szCs w:val="21"/>
              </w:rPr>
              <w:fldChar w:fldCharType="separate"/>
            </w:r>
            <w:r w:rsidR="00732ED5" w:rsidRPr="00732ED5">
              <w:rPr>
                <w:color w:val="0070C0"/>
                <w:lang w:val="en-AU"/>
              </w:rPr>
              <w:t>COMMUNICATION WITH PROVIDERS</w:t>
            </w:r>
            <w:r w:rsidR="0008449A" w:rsidRPr="0008449A">
              <w:rPr>
                <w:color w:val="0070C0"/>
                <w:sz w:val="21"/>
                <w:szCs w:val="21"/>
              </w:rPr>
              <w:fldChar w:fldCharType="end"/>
            </w:r>
            <w:r w:rsidR="0008449A" w:rsidRPr="0008449A">
              <w:rPr>
                <w:sz w:val="21"/>
                <w:szCs w:val="21"/>
              </w:rPr>
              <w:t xml:space="preserve"> </w:t>
            </w:r>
            <w:r w:rsidR="008349F9" w:rsidRPr="0008449A">
              <w:rPr>
                <w:sz w:val="21"/>
                <w:szCs w:val="21"/>
              </w:rPr>
              <w:t xml:space="preserve">on </w:t>
            </w:r>
            <w:r w:rsidR="00AF7D0A" w:rsidRPr="0008449A">
              <w:rPr>
                <w:sz w:val="21"/>
                <w:szCs w:val="21"/>
              </w:rPr>
              <w:t xml:space="preserve">page </w:t>
            </w:r>
            <w:r w:rsidR="00744E2D" w:rsidRPr="0008449A">
              <w:rPr>
                <w:sz w:val="21"/>
                <w:szCs w:val="21"/>
              </w:rPr>
              <w:t>21</w:t>
            </w:r>
          </w:p>
        </w:tc>
      </w:tr>
    </w:tbl>
    <w:p w14:paraId="4639AF68" w14:textId="31382060" w:rsidR="005C097E" w:rsidRPr="002A4EEB" w:rsidRDefault="005C097E" w:rsidP="002A4EEB">
      <w:pPr>
        <w:pStyle w:val="Heading1"/>
      </w:pPr>
      <w:bookmarkStart w:id="129" w:name="_LEARNER_Eligibility_Criteria"/>
      <w:bookmarkStart w:id="130" w:name="_Toc520300892"/>
      <w:bookmarkStart w:id="131" w:name="_Toc17101897"/>
      <w:bookmarkEnd w:id="124"/>
      <w:bookmarkEnd w:id="125"/>
      <w:bookmarkEnd w:id="126"/>
      <w:bookmarkEnd w:id="127"/>
      <w:bookmarkEnd w:id="128"/>
      <w:bookmarkEnd w:id="129"/>
      <w:r w:rsidRPr="002A4EEB">
        <w:lastRenderedPageBreak/>
        <w:t xml:space="preserve">HOW TO APPLY </w:t>
      </w:r>
      <w:bookmarkEnd w:id="130"/>
      <w:r w:rsidRPr="002A4EEB">
        <w:t xml:space="preserve">FOR </w:t>
      </w:r>
      <w:r w:rsidR="00AD0C1C">
        <w:t xml:space="preserve">PRE-ACCREDITED </w:t>
      </w:r>
      <w:r w:rsidRPr="002A4EEB">
        <w:t>FUNDING</w:t>
      </w:r>
      <w:bookmarkEnd w:id="131"/>
    </w:p>
    <w:p w14:paraId="2E0B053F" w14:textId="77777777" w:rsidR="005C097E" w:rsidRDefault="005C097E" w:rsidP="005C097E">
      <w:pPr>
        <w:spacing w:after="0"/>
      </w:pPr>
      <w:r>
        <w:rPr>
          <w:b/>
          <w:noProof/>
          <w:lang w:val="en-AU" w:eastAsia="en-AU"/>
        </w:rPr>
        <w:drawing>
          <wp:inline distT="0" distB="0" distL="0" distR="0" wp14:anchorId="19154C5C" wp14:editId="27AF85D2">
            <wp:extent cx="6315075" cy="1314450"/>
            <wp:effectExtent l="38100" t="0" r="47625" b="0"/>
            <wp:docPr id="22" name="Diagram 22" descr="Image&#10;" title="Process Graphic"/>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77D4FAE7" w14:textId="60825FD7" w:rsidR="005C097E" w:rsidRPr="00CA3994" w:rsidRDefault="005C097E" w:rsidP="000720C7">
      <w:pPr>
        <w:pStyle w:val="Heading2"/>
      </w:pPr>
      <w:bookmarkStart w:id="132" w:name="_Toc14362157"/>
      <w:bookmarkStart w:id="133" w:name="_Toc14423873"/>
      <w:bookmarkStart w:id="134" w:name="_Toc17101898"/>
      <w:r>
        <w:t>INFORMATION</w:t>
      </w:r>
      <w:bookmarkEnd w:id="132"/>
      <w:bookmarkEnd w:id="133"/>
      <w:bookmarkEnd w:id="134"/>
      <w:r w:rsidR="0045448E">
        <w:t xml:space="preserve"> SESSIONS </w:t>
      </w:r>
      <w:r w:rsidR="0045448E" w:rsidRPr="00CA3994">
        <w:t xml:space="preserve">and </w:t>
      </w:r>
      <w:r w:rsidR="0045448E">
        <w:t>regional forums</w:t>
      </w:r>
    </w:p>
    <w:p w14:paraId="40AA78E3" w14:textId="0073A0FA" w:rsidR="005C097E" w:rsidRPr="009436B9" w:rsidRDefault="005C097E" w:rsidP="005C097E">
      <w:pPr>
        <w:pStyle w:val="ESBodyText"/>
        <w:rPr>
          <w:szCs w:val="22"/>
        </w:rPr>
      </w:pPr>
      <w:r>
        <w:rPr>
          <w:szCs w:val="22"/>
        </w:rPr>
        <w:t>The Department</w:t>
      </w:r>
      <w:r w:rsidR="00E17B88">
        <w:rPr>
          <w:szCs w:val="22"/>
        </w:rPr>
        <w:t xml:space="preserve"> </w:t>
      </w:r>
      <w:r w:rsidR="00E17B88" w:rsidRPr="00DA098B">
        <w:rPr>
          <w:szCs w:val="22"/>
        </w:rPr>
        <w:t xml:space="preserve">in </w:t>
      </w:r>
      <w:r w:rsidR="00DD59A3">
        <w:rPr>
          <w:szCs w:val="22"/>
        </w:rPr>
        <w:t xml:space="preserve">partnership </w:t>
      </w:r>
      <w:r w:rsidRPr="00DA098B">
        <w:rPr>
          <w:szCs w:val="22"/>
        </w:rPr>
        <w:t>with the VET Development Centre (VDC)</w:t>
      </w:r>
      <w:r w:rsidR="00E17B88" w:rsidRPr="00DA098B">
        <w:rPr>
          <w:szCs w:val="22"/>
        </w:rPr>
        <w:t>,</w:t>
      </w:r>
      <w:r w:rsidRPr="00DA098B">
        <w:rPr>
          <w:szCs w:val="22"/>
        </w:rPr>
        <w:t xml:space="preserve"> </w:t>
      </w:r>
      <w:r w:rsidR="00DD59A3">
        <w:rPr>
          <w:szCs w:val="22"/>
        </w:rPr>
        <w:t>is</w:t>
      </w:r>
      <w:r>
        <w:rPr>
          <w:szCs w:val="22"/>
        </w:rPr>
        <w:t xml:space="preserve"> facilitating</w:t>
      </w:r>
      <w:r w:rsidRPr="009436B9">
        <w:rPr>
          <w:szCs w:val="22"/>
        </w:rPr>
        <w:t xml:space="preserve"> two </w:t>
      </w:r>
      <w:r w:rsidR="004C5FBA">
        <w:rPr>
          <w:szCs w:val="22"/>
        </w:rPr>
        <w:t>online information session</w:t>
      </w:r>
      <w:r w:rsidRPr="009436B9">
        <w:rPr>
          <w:szCs w:val="22"/>
        </w:rPr>
        <w:t xml:space="preserve">s in </w:t>
      </w:r>
      <w:r>
        <w:rPr>
          <w:szCs w:val="22"/>
        </w:rPr>
        <w:t>September 20</w:t>
      </w:r>
      <w:r w:rsidR="00046997">
        <w:rPr>
          <w:szCs w:val="22"/>
        </w:rPr>
        <w:t>20</w:t>
      </w:r>
      <w:r>
        <w:rPr>
          <w:szCs w:val="22"/>
        </w:rPr>
        <w:t>.</w:t>
      </w:r>
    </w:p>
    <w:p w14:paraId="66EC77CD" w14:textId="4AA90D96" w:rsidR="005C097E" w:rsidRPr="008349F9" w:rsidRDefault="005C097E" w:rsidP="005C097E">
      <w:pPr>
        <w:pStyle w:val="ESBodyText"/>
        <w:rPr>
          <w:szCs w:val="22"/>
        </w:rPr>
      </w:pPr>
      <w:r w:rsidRPr="009436B9">
        <w:rPr>
          <w:bCs/>
          <w:iCs/>
          <w:color w:val="000000"/>
          <w:szCs w:val="22"/>
        </w:rPr>
        <w:t xml:space="preserve">The </w:t>
      </w:r>
      <w:r w:rsidR="004C5FBA">
        <w:rPr>
          <w:bCs/>
          <w:iCs/>
          <w:color w:val="000000"/>
          <w:szCs w:val="22"/>
        </w:rPr>
        <w:t xml:space="preserve">online </w:t>
      </w:r>
      <w:r w:rsidR="0045448E">
        <w:rPr>
          <w:bCs/>
          <w:iCs/>
          <w:color w:val="000000"/>
          <w:szCs w:val="22"/>
        </w:rPr>
        <w:t xml:space="preserve">information </w:t>
      </w:r>
      <w:r w:rsidR="004C5FBA">
        <w:rPr>
          <w:bCs/>
          <w:iCs/>
          <w:color w:val="000000"/>
          <w:szCs w:val="22"/>
        </w:rPr>
        <w:t>sessions</w:t>
      </w:r>
      <w:r w:rsidRPr="009436B9">
        <w:rPr>
          <w:bCs/>
          <w:iCs/>
          <w:color w:val="000000"/>
          <w:szCs w:val="22"/>
        </w:rPr>
        <w:t xml:space="preserve"> will focus on priorities for 20</w:t>
      </w:r>
      <w:r>
        <w:rPr>
          <w:bCs/>
          <w:iCs/>
          <w:color w:val="000000"/>
          <w:szCs w:val="22"/>
        </w:rPr>
        <w:t>2</w:t>
      </w:r>
      <w:r w:rsidR="00046997">
        <w:rPr>
          <w:bCs/>
          <w:iCs/>
          <w:color w:val="000000"/>
          <w:szCs w:val="22"/>
        </w:rPr>
        <w:t>1</w:t>
      </w:r>
      <w:r w:rsidRPr="009436B9">
        <w:rPr>
          <w:bCs/>
          <w:iCs/>
          <w:color w:val="000000"/>
          <w:szCs w:val="22"/>
        </w:rPr>
        <w:t xml:space="preserve"> </w:t>
      </w:r>
      <w:r w:rsidR="00EE36CF">
        <w:rPr>
          <w:bCs/>
          <w:iCs/>
          <w:color w:val="000000"/>
          <w:szCs w:val="22"/>
        </w:rPr>
        <w:t>p</w:t>
      </w:r>
      <w:r w:rsidR="00BF0045">
        <w:rPr>
          <w:bCs/>
          <w:iCs/>
          <w:color w:val="000000"/>
          <w:szCs w:val="22"/>
        </w:rPr>
        <w:t>re-accredited</w:t>
      </w:r>
      <w:r>
        <w:rPr>
          <w:bCs/>
          <w:iCs/>
          <w:color w:val="000000"/>
          <w:szCs w:val="22"/>
        </w:rPr>
        <w:t xml:space="preserve"> training delivery</w:t>
      </w:r>
      <w:r w:rsidR="00217423">
        <w:rPr>
          <w:bCs/>
          <w:iCs/>
          <w:color w:val="000000"/>
          <w:szCs w:val="22"/>
        </w:rPr>
        <w:t>,</w:t>
      </w:r>
      <w:r w:rsidR="00DD59A3">
        <w:rPr>
          <w:bCs/>
          <w:iCs/>
          <w:color w:val="000000"/>
          <w:szCs w:val="22"/>
        </w:rPr>
        <w:t xml:space="preserve"> the </w:t>
      </w:r>
      <w:r>
        <w:rPr>
          <w:bCs/>
          <w:iCs/>
          <w:color w:val="000000"/>
          <w:szCs w:val="22"/>
        </w:rPr>
        <w:t>Learner Engagement A-frame Program</w:t>
      </w:r>
      <w:r w:rsidRPr="009436B9">
        <w:rPr>
          <w:bCs/>
          <w:iCs/>
          <w:color w:val="000000"/>
          <w:szCs w:val="22"/>
        </w:rPr>
        <w:t xml:space="preserve"> </w:t>
      </w:r>
      <w:r>
        <w:rPr>
          <w:bCs/>
          <w:iCs/>
          <w:color w:val="000000"/>
          <w:szCs w:val="22"/>
        </w:rPr>
        <w:t>(</w:t>
      </w:r>
      <w:r w:rsidRPr="009436B9">
        <w:rPr>
          <w:bCs/>
          <w:iCs/>
          <w:color w:val="000000"/>
          <w:szCs w:val="22"/>
        </w:rPr>
        <w:t>LEAP</w:t>
      </w:r>
      <w:r>
        <w:rPr>
          <w:bCs/>
          <w:iCs/>
          <w:color w:val="000000"/>
          <w:szCs w:val="22"/>
        </w:rPr>
        <w:t>)</w:t>
      </w:r>
      <w:r w:rsidR="004C5FBA">
        <w:rPr>
          <w:bCs/>
          <w:iCs/>
          <w:color w:val="000000"/>
          <w:szCs w:val="22"/>
        </w:rPr>
        <w:t xml:space="preserve"> and the </w:t>
      </w:r>
      <w:r w:rsidR="00850ABE">
        <w:rPr>
          <w:bCs/>
          <w:iCs/>
          <w:color w:val="000000"/>
          <w:szCs w:val="22"/>
        </w:rPr>
        <w:t>Skills for Work and Study</w:t>
      </w:r>
      <w:r w:rsidR="004C5FBA">
        <w:rPr>
          <w:bCs/>
          <w:iCs/>
          <w:color w:val="000000"/>
          <w:szCs w:val="22"/>
        </w:rPr>
        <w:t xml:space="preserve"> </w:t>
      </w:r>
      <w:r w:rsidR="00DD59A3">
        <w:rPr>
          <w:bCs/>
          <w:iCs/>
          <w:color w:val="000000"/>
          <w:szCs w:val="22"/>
        </w:rPr>
        <w:t>pilot</w:t>
      </w:r>
      <w:r w:rsidR="0045448E">
        <w:rPr>
          <w:bCs/>
          <w:iCs/>
          <w:color w:val="000000"/>
          <w:szCs w:val="22"/>
        </w:rPr>
        <w:t xml:space="preserve"> program</w:t>
      </w:r>
      <w:r w:rsidR="00147562">
        <w:rPr>
          <w:bCs/>
          <w:iCs/>
          <w:color w:val="000000"/>
          <w:szCs w:val="22"/>
        </w:rPr>
        <w:t>, as indicated in the respective guidelines</w:t>
      </w:r>
      <w:r w:rsidR="00DD59A3">
        <w:rPr>
          <w:bCs/>
          <w:iCs/>
          <w:color w:val="000000"/>
          <w:szCs w:val="22"/>
        </w:rPr>
        <w:t>. This will include information on</w:t>
      </w:r>
      <w:r w:rsidRPr="009436B9">
        <w:rPr>
          <w:bCs/>
          <w:iCs/>
          <w:color w:val="000000"/>
          <w:szCs w:val="22"/>
        </w:rPr>
        <w:t xml:space="preserve"> the</w:t>
      </w:r>
      <w:r w:rsidR="00E17B88">
        <w:rPr>
          <w:bCs/>
          <w:iCs/>
          <w:color w:val="000000"/>
          <w:szCs w:val="22"/>
        </w:rPr>
        <w:t xml:space="preserve"> </w:t>
      </w:r>
      <w:r w:rsidR="006A46EB">
        <w:rPr>
          <w:bCs/>
          <w:iCs/>
          <w:color w:val="000000"/>
          <w:szCs w:val="22"/>
        </w:rPr>
        <w:t>timelines associated with the E</w:t>
      </w:r>
      <w:r w:rsidR="0067553B">
        <w:rPr>
          <w:bCs/>
          <w:iCs/>
          <w:color w:val="000000"/>
          <w:szCs w:val="22"/>
        </w:rPr>
        <w:t>O</w:t>
      </w:r>
      <w:r w:rsidR="00E17B88">
        <w:rPr>
          <w:bCs/>
          <w:iCs/>
          <w:color w:val="000000"/>
          <w:szCs w:val="22"/>
        </w:rPr>
        <w:t xml:space="preserve">I </w:t>
      </w:r>
      <w:r w:rsidRPr="009436B9">
        <w:rPr>
          <w:bCs/>
          <w:iCs/>
          <w:color w:val="000000"/>
          <w:szCs w:val="22"/>
        </w:rPr>
        <w:t>process.</w:t>
      </w:r>
    </w:p>
    <w:p w14:paraId="18BCDD6D" w14:textId="0CD62573" w:rsidR="005C097E" w:rsidRPr="00AD0C1C" w:rsidRDefault="005C097E" w:rsidP="00AD0C1C">
      <w:pPr>
        <w:pStyle w:val="ESBodyText"/>
      </w:pPr>
      <w:r w:rsidRPr="00AD0C1C">
        <w:t>All Learn Local providers are encouraged to participate in a</w:t>
      </w:r>
      <w:r w:rsidR="004C5FBA">
        <w:t xml:space="preserve">n </w:t>
      </w:r>
      <w:r w:rsidR="0045448E">
        <w:t>information</w:t>
      </w:r>
      <w:r w:rsidR="004C5FBA">
        <w:t xml:space="preserve"> session </w:t>
      </w:r>
      <w:r w:rsidR="00734A45">
        <w:t>and attend a regional forum</w:t>
      </w:r>
      <w:r w:rsidRPr="00AD0C1C">
        <w:t>.</w:t>
      </w:r>
    </w:p>
    <w:tbl>
      <w:tblPr>
        <w:tblW w:w="4713"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3257"/>
        <w:gridCol w:w="3641"/>
        <w:gridCol w:w="2311"/>
      </w:tblGrid>
      <w:tr w:rsidR="005C097E" w:rsidRPr="000F1BA3" w14:paraId="2C27FD59" w14:textId="77777777" w:rsidTr="00C97F40">
        <w:trPr>
          <w:trHeight w:val="374"/>
        </w:trPr>
        <w:tc>
          <w:tcPr>
            <w:tcW w:w="1768" w:type="pct"/>
            <w:shd w:val="clear" w:color="auto" w:fill="002060"/>
          </w:tcPr>
          <w:p w14:paraId="20874BEE" w14:textId="652FFD1B" w:rsidR="005C097E" w:rsidRPr="000F1BA3" w:rsidRDefault="00DD59A3" w:rsidP="00932AAE">
            <w:pPr>
              <w:pStyle w:val="ESBodyText"/>
              <w:spacing w:after="0"/>
            </w:pPr>
            <w:r>
              <w:t xml:space="preserve">Information </w:t>
            </w:r>
            <w:r w:rsidR="004C5FBA">
              <w:t>session</w:t>
            </w:r>
          </w:p>
        </w:tc>
        <w:tc>
          <w:tcPr>
            <w:tcW w:w="1977" w:type="pct"/>
            <w:shd w:val="clear" w:color="auto" w:fill="002060"/>
          </w:tcPr>
          <w:p w14:paraId="0178BF2F" w14:textId="77777777" w:rsidR="005C097E" w:rsidRPr="000F1BA3" w:rsidRDefault="005C097E" w:rsidP="00932AAE">
            <w:pPr>
              <w:pStyle w:val="ESBodyText"/>
              <w:spacing w:after="0"/>
            </w:pPr>
            <w:r w:rsidRPr="000F1BA3">
              <w:t>Date</w:t>
            </w:r>
          </w:p>
        </w:tc>
        <w:tc>
          <w:tcPr>
            <w:tcW w:w="1255" w:type="pct"/>
            <w:shd w:val="clear" w:color="auto" w:fill="002060"/>
            <w:tcMar>
              <w:top w:w="0" w:type="dxa"/>
              <w:left w:w="108" w:type="dxa"/>
              <w:bottom w:w="0" w:type="dxa"/>
              <w:right w:w="108" w:type="dxa"/>
            </w:tcMar>
            <w:hideMark/>
          </w:tcPr>
          <w:p w14:paraId="104B19C3" w14:textId="77777777" w:rsidR="005C097E" w:rsidRPr="000F1BA3" w:rsidRDefault="005C097E" w:rsidP="00932AAE">
            <w:pPr>
              <w:pStyle w:val="ESBodyText"/>
              <w:spacing w:after="0"/>
            </w:pPr>
            <w:r w:rsidRPr="000F1BA3">
              <w:t>Time</w:t>
            </w:r>
          </w:p>
        </w:tc>
      </w:tr>
      <w:tr w:rsidR="005C097E" w:rsidRPr="00A85E78" w14:paraId="0B1A7970" w14:textId="77777777" w:rsidTr="00C97F40">
        <w:trPr>
          <w:trHeight w:val="374"/>
        </w:trPr>
        <w:tc>
          <w:tcPr>
            <w:tcW w:w="1768" w:type="pct"/>
            <w:shd w:val="clear" w:color="auto" w:fill="F2F2F2" w:themeFill="background1" w:themeFillShade="F2"/>
          </w:tcPr>
          <w:p w14:paraId="152F0475" w14:textId="39772E61" w:rsidR="005C097E" w:rsidRPr="00A85E78" w:rsidRDefault="00DD59A3" w:rsidP="00932AAE">
            <w:pPr>
              <w:pStyle w:val="ESBodyText"/>
              <w:spacing w:after="0"/>
            </w:pPr>
            <w:r>
              <w:t>Information</w:t>
            </w:r>
            <w:r w:rsidR="005C097E" w:rsidRPr="00A85E78">
              <w:t xml:space="preserve"> session 1</w:t>
            </w:r>
          </w:p>
        </w:tc>
        <w:tc>
          <w:tcPr>
            <w:tcW w:w="1977" w:type="pct"/>
            <w:shd w:val="clear" w:color="auto" w:fill="F2F2F2" w:themeFill="background1" w:themeFillShade="F2"/>
          </w:tcPr>
          <w:p w14:paraId="47CAB26A" w14:textId="4B61479B" w:rsidR="005C097E" w:rsidRPr="00DD59A3" w:rsidRDefault="00322B2D" w:rsidP="00932AAE">
            <w:pPr>
              <w:pStyle w:val="ESBodyText"/>
              <w:spacing w:after="0"/>
            </w:pPr>
            <w:r w:rsidRPr="00DD59A3">
              <w:t>Thur</w:t>
            </w:r>
            <w:r w:rsidR="005C097E" w:rsidRPr="00DD59A3">
              <w:t>sday</w:t>
            </w:r>
            <w:r w:rsidR="00FE0223" w:rsidRPr="00DD59A3">
              <w:t>,</w:t>
            </w:r>
            <w:r w:rsidR="005C097E" w:rsidRPr="00DD59A3">
              <w:t xml:space="preserve"> </w:t>
            </w:r>
            <w:r w:rsidRPr="00DD59A3">
              <w:t>17</w:t>
            </w:r>
            <w:r w:rsidR="005C097E" w:rsidRPr="00DD59A3">
              <w:t xml:space="preserve"> September 20</w:t>
            </w:r>
            <w:r w:rsidR="00046997" w:rsidRPr="00DD59A3">
              <w:t>20</w:t>
            </w:r>
          </w:p>
        </w:tc>
        <w:tc>
          <w:tcPr>
            <w:tcW w:w="1255" w:type="pct"/>
            <w:shd w:val="clear" w:color="auto" w:fill="F2F2F2" w:themeFill="background1" w:themeFillShade="F2"/>
            <w:tcMar>
              <w:top w:w="0" w:type="dxa"/>
              <w:left w:w="108" w:type="dxa"/>
              <w:bottom w:w="0" w:type="dxa"/>
              <w:right w:w="108" w:type="dxa"/>
            </w:tcMar>
            <w:hideMark/>
          </w:tcPr>
          <w:p w14:paraId="462B6DA7" w14:textId="092DC635" w:rsidR="005C097E" w:rsidRPr="00217771" w:rsidRDefault="00FE0223" w:rsidP="00932AAE">
            <w:pPr>
              <w:pStyle w:val="ESBodyText"/>
              <w:spacing w:after="0"/>
              <w:rPr>
                <w:highlight w:val="yellow"/>
              </w:rPr>
            </w:pPr>
            <w:r>
              <w:t>12.30pm – 1.30pm</w:t>
            </w:r>
          </w:p>
        </w:tc>
      </w:tr>
      <w:tr w:rsidR="005C097E" w:rsidRPr="00A85E78" w14:paraId="7273F875" w14:textId="77777777" w:rsidTr="00C97F40">
        <w:trPr>
          <w:trHeight w:val="374"/>
        </w:trPr>
        <w:tc>
          <w:tcPr>
            <w:tcW w:w="1768" w:type="pct"/>
            <w:shd w:val="clear" w:color="auto" w:fill="F2F2F2" w:themeFill="background1" w:themeFillShade="F2"/>
          </w:tcPr>
          <w:p w14:paraId="11B16208" w14:textId="4F68EBD8" w:rsidR="005C097E" w:rsidRPr="00A85E78" w:rsidRDefault="00DD59A3" w:rsidP="00932AAE">
            <w:pPr>
              <w:pStyle w:val="ESBodyText"/>
              <w:spacing w:after="0"/>
            </w:pPr>
            <w:r>
              <w:t>Information</w:t>
            </w:r>
            <w:r w:rsidR="005C097E" w:rsidRPr="00A85E78">
              <w:t xml:space="preserve"> session 2</w:t>
            </w:r>
          </w:p>
        </w:tc>
        <w:tc>
          <w:tcPr>
            <w:tcW w:w="1977" w:type="pct"/>
            <w:shd w:val="clear" w:color="auto" w:fill="F2F2F2" w:themeFill="background1" w:themeFillShade="F2"/>
          </w:tcPr>
          <w:p w14:paraId="5D0A840D" w14:textId="6E04D973" w:rsidR="005C097E" w:rsidRPr="00DD59A3" w:rsidRDefault="00322B2D" w:rsidP="00932AAE">
            <w:pPr>
              <w:pStyle w:val="ESBodyText"/>
              <w:spacing w:after="0"/>
            </w:pPr>
            <w:r w:rsidRPr="00DD59A3">
              <w:t>Wednes</w:t>
            </w:r>
            <w:r w:rsidR="005C097E" w:rsidRPr="00DD59A3">
              <w:t>day</w:t>
            </w:r>
            <w:r w:rsidR="00FE0223" w:rsidRPr="00DD59A3">
              <w:t>,</w:t>
            </w:r>
            <w:r w:rsidR="005C097E" w:rsidRPr="00DD59A3">
              <w:t xml:space="preserve"> </w:t>
            </w:r>
            <w:r w:rsidR="00761E31" w:rsidRPr="00DD59A3">
              <w:t>2</w:t>
            </w:r>
            <w:r w:rsidRPr="00DD59A3">
              <w:t>3</w:t>
            </w:r>
            <w:r w:rsidR="005C097E" w:rsidRPr="00DD59A3">
              <w:t xml:space="preserve"> September 20</w:t>
            </w:r>
            <w:r w:rsidR="00046997" w:rsidRPr="00DD59A3">
              <w:t>20</w:t>
            </w:r>
          </w:p>
        </w:tc>
        <w:tc>
          <w:tcPr>
            <w:tcW w:w="1255" w:type="pct"/>
            <w:shd w:val="clear" w:color="auto" w:fill="F2F2F2" w:themeFill="background1" w:themeFillShade="F2"/>
            <w:tcMar>
              <w:top w:w="0" w:type="dxa"/>
              <w:left w:w="108" w:type="dxa"/>
              <w:bottom w:w="0" w:type="dxa"/>
              <w:right w:w="108" w:type="dxa"/>
            </w:tcMar>
          </w:tcPr>
          <w:p w14:paraId="7778DAEF" w14:textId="5C9BE5BE" w:rsidR="005C097E" w:rsidRPr="00217771" w:rsidRDefault="00FE0223" w:rsidP="00932AAE">
            <w:pPr>
              <w:pStyle w:val="ESBodyText"/>
              <w:spacing w:after="0"/>
              <w:rPr>
                <w:highlight w:val="yellow"/>
              </w:rPr>
            </w:pPr>
            <w:r>
              <w:t>12.30pm – 1.30pm</w:t>
            </w:r>
          </w:p>
        </w:tc>
      </w:tr>
      <w:tr w:rsidR="005C097E" w:rsidRPr="00A85E78" w14:paraId="18EB03AF" w14:textId="77777777" w:rsidTr="00C97F40">
        <w:trPr>
          <w:trHeight w:val="374"/>
        </w:trPr>
        <w:tc>
          <w:tcPr>
            <w:tcW w:w="1768" w:type="pct"/>
            <w:shd w:val="clear" w:color="auto" w:fill="F2F2F2" w:themeFill="background1" w:themeFillShade="F2"/>
          </w:tcPr>
          <w:p w14:paraId="660FA799" w14:textId="549304EC" w:rsidR="005C097E" w:rsidRPr="00207974" w:rsidRDefault="00DD59A3" w:rsidP="00E17B88">
            <w:pPr>
              <w:pStyle w:val="ESBodyText"/>
              <w:spacing w:after="0"/>
            </w:pPr>
            <w:r>
              <w:t>Information</w:t>
            </w:r>
            <w:r w:rsidR="004C5FBA">
              <w:t xml:space="preserve"> session </w:t>
            </w:r>
            <w:r w:rsidR="00207974">
              <w:t>presentation</w:t>
            </w:r>
          </w:p>
        </w:tc>
        <w:tc>
          <w:tcPr>
            <w:tcW w:w="1977" w:type="pct"/>
            <w:shd w:val="clear" w:color="auto" w:fill="F2F2F2" w:themeFill="background1" w:themeFillShade="F2"/>
          </w:tcPr>
          <w:p w14:paraId="019D859B" w14:textId="412C0C08" w:rsidR="005C097E" w:rsidRPr="00DD59A3" w:rsidRDefault="00FE0223" w:rsidP="00932AAE">
            <w:pPr>
              <w:pStyle w:val="ESBodyText"/>
              <w:spacing w:after="0"/>
            </w:pPr>
            <w:r w:rsidRPr="00DD59A3">
              <w:t xml:space="preserve">From </w:t>
            </w:r>
            <w:r w:rsidR="00DD59A3">
              <w:t>Wednesd</w:t>
            </w:r>
            <w:r w:rsidR="00207974" w:rsidRPr="00DD59A3">
              <w:t xml:space="preserve">ay, </w:t>
            </w:r>
            <w:r w:rsidR="00DD59A3">
              <w:t>30</w:t>
            </w:r>
            <w:r w:rsidR="005C097E" w:rsidRPr="00DD59A3">
              <w:t xml:space="preserve"> September 20</w:t>
            </w:r>
            <w:r w:rsidR="00046997" w:rsidRPr="00DD59A3">
              <w:t>20</w:t>
            </w:r>
          </w:p>
        </w:tc>
        <w:tc>
          <w:tcPr>
            <w:tcW w:w="1255" w:type="pct"/>
            <w:shd w:val="clear" w:color="auto" w:fill="F2F2F2" w:themeFill="background1" w:themeFillShade="F2"/>
            <w:tcMar>
              <w:top w:w="0" w:type="dxa"/>
              <w:left w:w="108" w:type="dxa"/>
              <w:bottom w:w="0" w:type="dxa"/>
              <w:right w:w="108" w:type="dxa"/>
            </w:tcMar>
            <w:hideMark/>
          </w:tcPr>
          <w:p w14:paraId="131B49CD" w14:textId="77777777" w:rsidR="005C097E" w:rsidRPr="00A85E78" w:rsidRDefault="005F71A7" w:rsidP="00932AAE">
            <w:pPr>
              <w:pStyle w:val="ESBodyText"/>
              <w:spacing w:after="0"/>
              <w:rPr>
                <w:color w:val="AF272F" w:themeColor="accent5"/>
              </w:rPr>
            </w:pPr>
            <w:hyperlink r:id="rId42" w:history="1">
              <w:r w:rsidR="005C097E" w:rsidRPr="005E0DD6">
                <w:rPr>
                  <w:rStyle w:val="Hyperlink"/>
                  <w:color w:val="000000" w:themeColor="text1"/>
                  <w:szCs w:val="22"/>
                </w:rPr>
                <w:t>DET website</w:t>
              </w:r>
            </w:hyperlink>
          </w:p>
        </w:tc>
      </w:tr>
      <w:tr w:rsidR="005C097E" w:rsidRPr="00B12C9E" w14:paraId="12493376" w14:textId="77777777" w:rsidTr="00C97F40">
        <w:trPr>
          <w:trHeight w:val="374"/>
        </w:trPr>
        <w:tc>
          <w:tcPr>
            <w:tcW w:w="1768" w:type="pct"/>
            <w:shd w:val="clear" w:color="auto" w:fill="F2F2F2" w:themeFill="background1" w:themeFillShade="F2"/>
          </w:tcPr>
          <w:p w14:paraId="0AF9171F" w14:textId="104A4528" w:rsidR="005C097E" w:rsidRPr="00A85E78" w:rsidRDefault="005C097E" w:rsidP="00D207A4">
            <w:pPr>
              <w:pStyle w:val="ESBodyText"/>
            </w:pPr>
            <w:r w:rsidRPr="00A85E78">
              <w:t xml:space="preserve">Regional </w:t>
            </w:r>
            <w:r w:rsidR="00E17B88">
              <w:t>forums</w:t>
            </w:r>
          </w:p>
        </w:tc>
        <w:tc>
          <w:tcPr>
            <w:tcW w:w="1977" w:type="pct"/>
            <w:shd w:val="clear" w:color="auto" w:fill="F2F2F2" w:themeFill="background1" w:themeFillShade="F2"/>
          </w:tcPr>
          <w:p w14:paraId="10F8C77C" w14:textId="0A83562A" w:rsidR="005C097E" w:rsidRPr="00A85E78" w:rsidRDefault="005C097E" w:rsidP="00D207A4">
            <w:pPr>
              <w:pStyle w:val="ESBodyText"/>
            </w:pPr>
            <w:r>
              <w:t>Throughout September</w:t>
            </w:r>
            <w:r w:rsidR="00322B2D">
              <w:t>-October</w:t>
            </w:r>
            <w:r>
              <w:t xml:space="preserve"> 20</w:t>
            </w:r>
            <w:r w:rsidR="00046997">
              <w:t>20</w:t>
            </w:r>
          </w:p>
        </w:tc>
        <w:tc>
          <w:tcPr>
            <w:tcW w:w="1255" w:type="pct"/>
            <w:shd w:val="clear" w:color="auto" w:fill="F2F2F2" w:themeFill="background1" w:themeFillShade="F2"/>
            <w:tcMar>
              <w:top w:w="0" w:type="dxa"/>
              <w:left w:w="108" w:type="dxa"/>
              <w:bottom w:w="0" w:type="dxa"/>
              <w:right w:w="108" w:type="dxa"/>
            </w:tcMar>
          </w:tcPr>
          <w:p w14:paraId="33099941" w14:textId="77777777" w:rsidR="005C097E" w:rsidRPr="00A85E78" w:rsidRDefault="005C097E" w:rsidP="00D207A4">
            <w:pPr>
              <w:pStyle w:val="ESBodyText"/>
            </w:pPr>
            <w:r w:rsidRPr="00A85E78">
              <w:t xml:space="preserve">TBA by Regional Office </w:t>
            </w:r>
          </w:p>
        </w:tc>
      </w:tr>
    </w:tbl>
    <w:p w14:paraId="1D47F3B9" w14:textId="5FDEBA18" w:rsidR="005C097E" w:rsidRPr="00C60DE3" w:rsidRDefault="00DD59A3" w:rsidP="00D207A4">
      <w:pPr>
        <w:pStyle w:val="Heading3"/>
        <w:spacing w:line="260" w:lineRule="atLeast"/>
      </w:pPr>
      <w:bookmarkStart w:id="135" w:name="_Webinar_registration"/>
      <w:bookmarkStart w:id="136" w:name="_Toc9350976"/>
      <w:bookmarkStart w:id="137" w:name="_Toc10718418"/>
      <w:bookmarkStart w:id="138" w:name="_Toc14361837"/>
      <w:bookmarkStart w:id="139" w:name="_Toc14430166"/>
      <w:bookmarkStart w:id="140" w:name="_Toc14430805"/>
      <w:bookmarkStart w:id="141" w:name="_Toc14704638"/>
      <w:bookmarkStart w:id="142" w:name="_Toc16778486"/>
      <w:bookmarkStart w:id="143" w:name="_Toc16867992"/>
      <w:bookmarkStart w:id="144" w:name="_Toc17101899"/>
      <w:bookmarkEnd w:id="135"/>
      <w:r>
        <w:t>Information</w:t>
      </w:r>
      <w:r w:rsidR="004C5FBA">
        <w:t xml:space="preserve"> session</w:t>
      </w:r>
      <w:r w:rsidR="005C097E" w:rsidRPr="00C60DE3">
        <w:t xml:space="preserve"> registration</w:t>
      </w:r>
      <w:bookmarkEnd w:id="136"/>
      <w:bookmarkEnd w:id="137"/>
      <w:bookmarkEnd w:id="138"/>
      <w:bookmarkEnd w:id="139"/>
      <w:bookmarkEnd w:id="140"/>
      <w:bookmarkEnd w:id="141"/>
      <w:bookmarkEnd w:id="142"/>
      <w:bookmarkEnd w:id="143"/>
      <w:bookmarkEnd w:id="144"/>
    </w:p>
    <w:p w14:paraId="065B843D" w14:textId="5639C1DC" w:rsidR="00DD59A3" w:rsidRDefault="007D1879" w:rsidP="00AD0C1C">
      <w:pPr>
        <w:pStyle w:val="ESBodyText"/>
        <w:rPr>
          <w:rStyle w:val="Hyperlink"/>
          <w:rFonts w:eastAsiaTheme="minorHAnsi" w:cs="Calibri Light"/>
          <w:szCs w:val="22"/>
        </w:rPr>
      </w:pPr>
      <w:r w:rsidRPr="00C60DE3">
        <w:rPr>
          <w:rFonts w:cs="Calibri Light"/>
          <w:szCs w:val="22"/>
        </w:rPr>
        <w:t xml:space="preserve">Please </w:t>
      </w:r>
      <w:hyperlink r:id="rId43" w:history="1">
        <w:r w:rsidR="0008449A" w:rsidRPr="002147DC">
          <w:rPr>
            <w:rStyle w:val="Hyperlink"/>
            <w:rFonts w:eastAsiaTheme="minorHAnsi"/>
          </w:rPr>
          <w:t>register for one of the general information sessions here</w:t>
        </w:r>
      </w:hyperlink>
      <w:r w:rsidR="00496461">
        <w:rPr>
          <w:rFonts w:eastAsiaTheme="minorHAnsi" w:cs="Calibri Light"/>
          <w:szCs w:val="22"/>
        </w:rPr>
        <w:t>.</w:t>
      </w:r>
    </w:p>
    <w:p w14:paraId="6C5DC4BA" w14:textId="65AC59B8" w:rsidR="005C097E" w:rsidRPr="00C60DE3" w:rsidRDefault="007D1879" w:rsidP="00AD0C1C">
      <w:pPr>
        <w:pStyle w:val="ESBodyText"/>
      </w:pPr>
      <w:r w:rsidRPr="00C60DE3">
        <w:rPr>
          <w:rFonts w:cs="Calibri Light"/>
          <w:szCs w:val="22"/>
        </w:rPr>
        <w:t>Once registration is complete</w:t>
      </w:r>
      <w:r w:rsidR="005C097E" w:rsidRPr="00C60DE3">
        <w:rPr>
          <w:rFonts w:cs="Calibri Light"/>
        </w:rPr>
        <w:t>,</w:t>
      </w:r>
      <w:r w:rsidRPr="00C60DE3">
        <w:t xml:space="preserve"> you will be emailed a confirmation booking. Your </w:t>
      </w:r>
      <w:r w:rsidR="004C5FBA">
        <w:t>session</w:t>
      </w:r>
      <w:r w:rsidR="005C097E" w:rsidRPr="00C60DE3">
        <w:t xml:space="preserve"> participation link</w:t>
      </w:r>
      <w:r w:rsidRPr="00C60DE3">
        <w:t xml:space="preserve"> will be emailed to you prior to the </w:t>
      </w:r>
      <w:r w:rsidR="00DD59A3">
        <w:t>information session</w:t>
      </w:r>
      <w:r w:rsidRPr="00C60DE3">
        <w:t xml:space="preserve"> and again on the day of the </w:t>
      </w:r>
      <w:r w:rsidR="00DD59A3">
        <w:t>session</w:t>
      </w:r>
      <w:r w:rsidR="005C097E" w:rsidRPr="00C60DE3">
        <w:t>.</w:t>
      </w:r>
    </w:p>
    <w:p w14:paraId="645104D3" w14:textId="0952C376" w:rsidR="005C097E" w:rsidRPr="00C60DE3" w:rsidRDefault="00C60DE3" w:rsidP="00AD0C1C">
      <w:pPr>
        <w:pStyle w:val="ESBodyText"/>
      </w:pPr>
      <w:r w:rsidRPr="00C60DE3">
        <w:t>In order to participate effectively in the</w:t>
      </w:r>
      <w:r w:rsidR="004C5FBA">
        <w:t xml:space="preserve"> </w:t>
      </w:r>
      <w:r w:rsidR="00DD59A3">
        <w:t xml:space="preserve">information </w:t>
      </w:r>
      <w:r w:rsidR="004C5FBA">
        <w:t>session</w:t>
      </w:r>
      <w:r w:rsidRPr="00C60DE3">
        <w:t>, please check that you have</w:t>
      </w:r>
      <w:r w:rsidR="005C097E" w:rsidRPr="00C60DE3">
        <w:t>:</w:t>
      </w:r>
    </w:p>
    <w:p w14:paraId="5B22A259" w14:textId="77777777" w:rsidR="00C60DE3" w:rsidRPr="00C60DE3" w:rsidRDefault="00C60DE3" w:rsidP="000E646A">
      <w:pPr>
        <w:pStyle w:val="ESBodyText"/>
        <w:numPr>
          <w:ilvl w:val="0"/>
          <w:numId w:val="6"/>
        </w:numPr>
        <w:spacing w:before="0"/>
        <w:ind w:left="714" w:hanging="357"/>
      </w:pPr>
      <w:r w:rsidRPr="00C60DE3">
        <w:t xml:space="preserve">your booking confirmation </w:t>
      </w:r>
      <w:r w:rsidR="005C097E" w:rsidRPr="00C60DE3">
        <w:t>and participation link</w:t>
      </w:r>
    </w:p>
    <w:p w14:paraId="1332EE71" w14:textId="0ECCEB2E" w:rsidR="005C097E" w:rsidRPr="00C60DE3" w:rsidRDefault="00C60DE3" w:rsidP="000E646A">
      <w:pPr>
        <w:pStyle w:val="ESBodyText"/>
        <w:numPr>
          <w:ilvl w:val="0"/>
          <w:numId w:val="6"/>
        </w:numPr>
        <w:spacing w:before="0"/>
        <w:ind w:left="714" w:hanging="357"/>
      </w:pPr>
      <w:r w:rsidRPr="00C60DE3">
        <w:t>a strong internet connection</w:t>
      </w:r>
    </w:p>
    <w:p w14:paraId="6666FB3B" w14:textId="6045A2DB" w:rsidR="00C60DE3" w:rsidRPr="00C60DE3" w:rsidRDefault="00C60DE3" w:rsidP="000E646A">
      <w:pPr>
        <w:pStyle w:val="ESBodyText"/>
        <w:numPr>
          <w:ilvl w:val="0"/>
          <w:numId w:val="6"/>
        </w:numPr>
        <w:spacing w:before="0"/>
        <w:ind w:left="714" w:hanging="357"/>
      </w:pPr>
      <w:r w:rsidRPr="00C60DE3">
        <w:t>headphones to hear the presentation</w:t>
      </w:r>
    </w:p>
    <w:p w14:paraId="23F22C16" w14:textId="457486CC" w:rsidR="005C097E" w:rsidRPr="00C60DE3" w:rsidRDefault="005F71A7" w:rsidP="000E646A">
      <w:pPr>
        <w:pStyle w:val="ESBodyText"/>
        <w:numPr>
          <w:ilvl w:val="0"/>
          <w:numId w:val="6"/>
        </w:numPr>
        <w:spacing w:before="0"/>
        <w:ind w:left="714" w:hanging="357"/>
        <w:rPr>
          <w:rFonts w:cs="Calibri Light"/>
        </w:rPr>
      </w:pPr>
      <w:hyperlink r:id="rId44" w:history="1">
        <w:r w:rsidR="00C60DE3" w:rsidRPr="00C60DE3">
          <w:rPr>
            <w:rStyle w:val="Hyperlink"/>
            <w:rFonts w:cs="Calibri Light"/>
            <w:szCs w:val="22"/>
          </w:rPr>
          <w:t>Google Chrome</w:t>
        </w:r>
      </w:hyperlink>
      <w:r w:rsidR="00C60DE3" w:rsidRPr="00C60DE3">
        <w:rPr>
          <w:rFonts w:cs="Calibri Light"/>
          <w:szCs w:val="22"/>
        </w:rPr>
        <w:t xml:space="preserve">, </w:t>
      </w:r>
      <w:r w:rsidR="00207974">
        <w:rPr>
          <w:rFonts w:cs="Calibri Light"/>
          <w:szCs w:val="22"/>
        </w:rPr>
        <w:t xml:space="preserve">installed and ready for use as your </w:t>
      </w:r>
      <w:r w:rsidR="00C60DE3" w:rsidRPr="00C60DE3">
        <w:rPr>
          <w:rFonts w:cs="Calibri Light"/>
          <w:szCs w:val="22"/>
        </w:rPr>
        <w:t xml:space="preserve">web browser (Safari for MAC users) to view the </w:t>
      </w:r>
      <w:r w:rsidR="00DD59A3">
        <w:rPr>
          <w:rFonts w:cs="Calibri Light"/>
          <w:szCs w:val="22"/>
        </w:rPr>
        <w:t>information session.</w:t>
      </w:r>
    </w:p>
    <w:p w14:paraId="5DB650A9" w14:textId="6AF50B84" w:rsidR="00207974" w:rsidRPr="00C60DE3" w:rsidRDefault="00207974" w:rsidP="00207974">
      <w:pPr>
        <w:pStyle w:val="ESBodyText"/>
      </w:pPr>
      <w:r>
        <w:t>If you are unable to participate in a</w:t>
      </w:r>
      <w:r w:rsidR="004C5FBA">
        <w:t xml:space="preserve">n </w:t>
      </w:r>
      <w:r w:rsidR="00DD59A3">
        <w:t xml:space="preserve">information </w:t>
      </w:r>
      <w:r w:rsidR="004C5FBA">
        <w:t>sessio</w:t>
      </w:r>
      <w:r w:rsidR="00DD59A3">
        <w:t>n</w:t>
      </w:r>
      <w:r>
        <w:t>, the presentation will be available on the</w:t>
      </w:r>
      <w:r w:rsidR="00217423">
        <w:rPr>
          <w:color w:val="000000" w:themeColor="text1"/>
        </w:rPr>
        <w:t xml:space="preserve"> </w:t>
      </w:r>
      <w:hyperlink r:id="rId45" w:history="1">
        <w:r w:rsidR="00217423" w:rsidRPr="00C33954">
          <w:rPr>
            <w:rStyle w:val="Hyperlink"/>
          </w:rPr>
          <w:t>DET website</w:t>
        </w:r>
      </w:hyperlink>
      <w:r>
        <w:t xml:space="preserve"> </w:t>
      </w:r>
      <w:r w:rsidR="006F3470">
        <w:t xml:space="preserve">and the </w:t>
      </w:r>
      <w:hyperlink r:id="rId46" w:history="1">
        <w:r w:rsidR="006F3470" w:rsidRPr="005A4B82">
          <w:rPr>
            <w:rStyle w:val="Hyperlink"/>
          </w:rPr>
          <w:t>Learn Local Facebook page</w:t>
        </w:r>
      </w:hyperlink>
      <w:r w:rsidR="006F3470">
        <w:t xml:space="preserve"> </w:t>
      </w:r>
      <w:r>
        <w:t xml:space="preserve">from </w:t>
      </w:r>
      <w:r w:rsidR="00DD59A3">
        <w:t>Wednes</w:t>
      </w:r>
      <w:r>
        <w:t xml:space="preserve">day, </w:t>
      </w:r>
      <w:r w:rsidR="00DD59A3">
        <w:t>30</w:t>
      </w:r>
      <w:r>
        <w:t xml:space="preserve"> September 20</w:t>
      </w:r>
      <w:r w:rsidR="000131CB">
        <w:t>20</w:t>
      </w:r>
      <w:r>
        <w:t>.</w:t>
      </w:r>
    </w:p>
    <w:p w14:paraId="509C7EFD" w14:textId="21A1A53F" w:rsidR="00216E48" w:rsidRPr="00FF54E4" w:rsidRDefault="00216E48" w:rsidP="00FF54E4">
      <w:pPr>
        <w:pStyle w:val="Heading3"/>
      </w:pPr>
      <w:bookmarkStart w:id="145" w:name="_Toc16778487"/>
      <w:bookmarkStart w:id="146" w:name="_Toc16867993"/>
      <w:bookmarkStart w:id="147" w:name="_Toc17101900"/>
      <w:r w:rsidRPr="00FF54E4">
        <w:t xml:space="preserve">Regional </w:t>
      </w:r>
      <w:r w:rsidR="00047B0A" w:rsidRPr="00FF54E4">
        <w:t>forums</w:t>
      </w:r>
      <w:bookmarkEnd w:id="145"/>
      <w:bookmarkEnd w:id="146"/>
      <w:bookmarkEnd w:id="147"/>
    </w:p>
    <w:p w14:paraId="1523F329" w14:textId="372D940F" w:rsidR="005C097E" w:rsidRDefault="00047B0A" w:rsidP="005C097E">
      <w:pPr>
        <w:pStyle w:val="ESBodyText"/>
        <w:rPr>
          <w:szCs w:val="22"/>
        </w:rPr>
      </w:pPr>
      <w:r>
        <w:rPr>
          <w:szCs w:val="22"/>
        </w:rPr>
        <w:t>Regional forums</w:t>
      </w:r>
      <w:r w:rsidR="005C097E" w:rsidRPr="00D858E4">
        <w:rPr>
          <w:szCs w:val="22"/>
        </w:rPr>
        <w:t xml:space="preserve"> </w:t>
      </w:r>
      <w:r w:rsidR="00E622C8">
        <w:rPr>
          <w:szCs w:val="22"/>
        </w:rPr>
        <w:t xml:space="preserve">will be scheduled </w:t>
      </w:r>
      <w:r w:rsidR="00E622C8" w:rsidRPr="001B1EC7">
        <w:t>throughout September</w:t>
      </w:r>
      <w:r w:rsidR="00322B2D">
        <w:t>-October</w:t>
      </w:r>
      <w:r w:rsidR="00DD59A3">
        <w:t xml:space="preserve"> 2020</w:t>
      </w:r>
      <w:r w:rsidR="00E622C8">
        <w:rPr>
          <w:szCs w:val="22"/>
        </w:rPr>
        <w:t xml:space="preserve"> </w:t>
      </w:r>
      <w:r w:rsidR="005C097E">
        <w:rPr>
          <w:szCs w:val="22"/>
        </w:rPr>
        <w:t>t</w:t>
      </w:r>
      <w:r w:rsidR="005C097E" w:rsidRPr="001B1EC7">
        <w:t>o discuss the development of Delivery Plans</w:t>
      </w:r>
      <w:r w:rsidR="005C097E">
        <w:rPr>
          <w:szCs w:val="22"/>
        </w:rPr>
        <w:t>. Invitations will be sent out by regional offices.</w:t>
      </w:r>
    </w:p>
    <w:p w14:paraId="1F343939" w14:textId="77777777" w:rsidR="005C097E" w:rsidRPr="00E35F3B" w:rsidRDefault="005C097E" w:rsidP="000720C7">
      <w:pPr>
        <w:pStyle w:val="Heading2"/>
      </w:pPr>
      <w:bookmarkStart w:id="148" w:name="_Toc490812523"/>
      <w:bookmarkStart w:id="149" w:name="_Toc520300893"/>
      <w:bookmarkStart w:id="150" w:name="_Toc14362160"/>
      <w:bookmarkStart w:id="151" w:name="_Toc17101901"/>
      <w:r w:rsidRPr="00E35F3B">
        <w:t>Completing and submitting the delivery plan</w:t>
      </w:r>
      <w:bookmarkEnd w:id="148"/>
      <w:bookmarkEnd w:id="149"/>
      <w:bookmarkEnd w:id="150"/>
      <w:bookmarkEnd w:id="151"/>
      <w:r w:rsidRPr="00E35F3B">
        <w:t xml:space="preserve"> </w:t>
      </w:r>
    </w:p>
    <w:p w14:paraId="31840491" w14:textId="272712AC" w:rsidR="005C097E" w:rsidRDefault="005C097E" w:rsidP="005C097E">
      <w:pPr>
        <w:pStyle w:val="ESBodyText"/>
      </w:pPr>
      <w:r w:rsidRPr="00D8076B">
        <w:t>The E</w:t>
      </w:r>
      <w:r w:rsidR="0067553B">
        <w:t>O</w:t>
      </w:r>
      <w:r w:rsidR="006A46EB">
        <w:t>I</w:t>
      </w:r>
      <w:r w:rsidRPr="00D8076B">
        <w:t xml:space="preserve"> process is conducted through the </w:t>
      </w:r>
      <w:r w:rsidR="00F26F19">
        <w:t xml:space="preserve">submission of a Delivery Plan. </w:t>
      </w:r>
      <w:r w:rsidRPr="00D8076B">
        <w:t xml:space="preserve">The Delivery Plan forms the basis for </w:t>
      </w:r>
      <w:r w:rsidR="005A4B82">
        <w:t xml:space="preserve">the </w:t>
      </w:r>
      <w:r w:rsidR="00B90CA8">
        <w:t>Department</w:t>
      </w:r>
      <w:r w:rsidRPr="00D8076B">
        <w:t xml:space="preserve"> to negotiate and approve the allocation of subsidised </w:t>
      </w:r>
      <w:r w:rsidR="00EE36CF">
        <w:t>p</w:t>
      </w:r>
      <w:r w:rsidR="00BF0045">
        <w:t>re-accredited</w:t>
      </w:r>
      <w:r w:rsidRPr="00D8076B">
        <w:t xml:space="preserve"> training </w:t>
      </w:r>
      <w:r w:rsidR="00585ED3">
        <w:t xml:space="preserve">to providers, </w:t>
      </w:r>
      <w:r w:rsidRPr="00D8076B">
        <w:t xml:space="preserve">by LGA </w:t>
      </w:r>
      <w:r w:rsidR="00585ED3">
        <w:t xml:space="preserve">and course </w:t>
      </w:r>
      <w:r w:rsidRPr="00D8076B">
        <w:t>across the state</w:t>
      </w:r>
      <w:r w:rsidR="00217423">
        <w:t>.</w:t>
      </w:r>
    </w:p>
    <w:p w14:paraId="30B005BE" w14:textId="1F2BAF2F" w:rsidR="005C097E" w:rsidRPr="00A91D72" w:rsidRDefault="00585ED3" w:rsidP="00585ED3">
      <w:pPr>
        <w:pStyle w:val="ESBodyText"/>
      </w:pPr>
      <w:r w:rsidRPr="00A91D72">
        <w:t>Learn Local providers will notice some changes to t</w:t>
      </w:r>
      <w:r w:rsidR="00DD59A3" w:rsidRPr="00A91D72">
        <w:t xml:space="preserve">he 2021 Delivery Plan. This includes changes to </w:t>
      </w:r>
      <w:r w:rsidRPr="00A91D72">
        <w:t xml:space="preserve">the </w:t>
      </w:r>
      <w:r w:rsidR="00DD59A3" w:rsidRPr="00A91D72">
        <w:rPr>
          <w:b/>
          <w:bCs/>
        </w:rPr>
        <w:t>pre-accredited program categories</w:t>
      </w:r>
      <w:r w:rsidR="00471604" w:rsidRPr="00A91D72">
        <w:t xml:space="preserve">, </w:t>
      </w:r>
      <w:r w:rsidRPr="00A91D72">
        <w:t xml:space="preserve">the </w:t>
      </w:r>
      <w:r w:rsidR="00DD59A3" w:rsidRPr="00A91D72">
        <w:rPr>
          <w:b/>
          <w:bCs/>
        </w:rPr>
        <w:t>mode of delivery</w:t>
      </w:r>
      <w:r w:rsidR="00471604" w:rsidRPr="00A91D72">
        <w:t xml:space="preserve">, and </w:t>
      </w:r>
      <w:r w:rsidR="00471604" w:rsidRPr="00A91D72">
        <w:rPr>
          <w:b/>
          <w:bCs/>
        </w:rPr>
        <w:t>delivery site and partnerships</w:t>
      </w:r>
      <w:r w:rsidR="00471604" w:rsidRPr="00A91D72">
        <w:t>.</w:t>
      </w:r>
    </w:p>
    <w:p w14:paraId="677CA6CF" w14:textId="5B3CA6D7" w:rsidR="00FF54E4" w:rsidRPr="00894E8F" w:rsidRDefault="005C097E" w:rsidP="007B0E48">
      <w:pPr>
        <w:pStyle w:val="ESBodyText"/>
      </w:pPr>
      <w:r w:rsidRPr="00A91D72">
        <w:rPr>
          <w:rFonts w:cs="Calibri Light"/>
        </w:rPr>
        <w:lastRenderedPageBreak/>
        <w:t xml:space="preserve">There are </w:t>
      </w:r>
      <w:r w:rsidR="00471604" w:rsidRPr="00A91D72">
        <w:rPr>
          <w:rFonts w:cs="Calibri Light"/>
        </w:rPr>
        <w:t>separate</w:t>
      </w:r>
      <w:r w:rsidRPr="00A91D72">
        <w:rPr>
          <w:rFonts w:cs="Calibri Light"/>
        </w:rPr>
        <w:t xml:space="preserve"> Delivery Plan </w:t>
      </w:r>
      <w:r w:rsidR="00471604" w:rsidRPr="00A91D72">
        <w:rPr>
          <w:rFonts w:cs="Calibri Light"/>
        </w:rPr>
        <w:t xml:space="preserve">templates for Pre-accredited Training Delivery, LEAP and Skills for Work and </w:t>
      </w:r>
      <w:r w:rsidR="00471604" w:rsidRPr="00894E8F">
        <w:rPr>
          <w:rFonts w:cs="Calibri Light"/>
        </w:rPr>
        <w:t xml:space="preserve">Study. Each Delivery Plan template includes </w:t>
      </w:r>
      <w:r w:rsidR="009122C8">
        <w:rPr>
          <w:rFonts w:cs="Calibri Light"/>
        </w:rPr>
        <w:t>i</w:t>
      </w:r>
      <w:r w:rsidR="007B0E48" w:rsidRPr="00894E8F">
        <w:rPr>
          <w:rFonts w:cs="Calibri Light"/>
        </w:rPr>
        <w:t>nstructions</w:t>
      </w:r>
      <w:r w:rsidR="00AD0C1C" w:rsidRPr="00894E8F">
        <w:t>.</w:t>
      </w:r>
    </w:p>
    <w:p w14:paraId="18B4A032" w14:textId="648E4746" w:rsidR="007B0E48" w:rsidRPr="00532671" w:rsidRDefault="007B0E48" w:rsidP="009931E0">
      <w:pPr>
        <w:spacing w:after="200" w:line="276" w:lineRule="auto"/>
        <w:rPr>
          <w:rFonts w:ascii="Arial" w:eastAsia="Calibri" w:hAnsi="Arial" w:cs="Arial"/>
          <w:szCs w:val="22"/>
          <w:lang w:val="en-AU"/>
        </w:rPr>
      </w:pPr>
      <w:r w:rsidRPr="00894E8F">
        <w:rPr>
          <w:rFonts w:ascii="Calibri Light" w:hAnsi="Calibri Light" w:cs="Calibri Light"/>
        </w:rPr>
        <w:t xml:space="preserve">If you are also applying for the LEAP program, see instructions for </w:t>
      </w:r>
      <w:r w:rsidR="00585ED3" w:rsidRPr="00894E8F">
        <w:rPr>
          <w:rFonts w:ascii="Calibri Light" w:hAnsi="Calibri Light" w:cs="Calibri Light"/>
        </w:rPr>
        <w:t xml:space="preserve">completing </w:t>
      </w:r>
      <w:r w:rsidRPr="00894E8F">
        <w:rPr>
          <w:rFonts w:ascii="Calibri Light" w:hAnsi="Calibri Light" w:cs="Calibri Light"/>
        </w:rPr>
        <w:t>the LEAP Delivery Plan</w:t>
      </w:r>
      <w:r w:rsidR="003D7F2A" w:rsidRPr="00894E8F">
        <w:rPr>
          <w:rFonts w:ascii="Calibri Light" w:hAnsi="Calibri Light" w:cs="Calibri Light"/>
        </w:rPr>
        <w:t xml:space="preserve"> and </w:t>
      </w:r>
      <w:r w:rsidR="003D7F2A" w:rsidRPr="00532671">
        <w:rPr>
          <w:rFonts w:ascii="Calibri Light" w:hAnsi="Calibri Light" w:cs="Calibri Light"/>
        </w:rPr>
        <w:t>guidelines around maximum available hours</w:t>
      </w:r>
      <w:r w:rsidR="00585ED3" w:rsidRPr="00532671">
        <w:rPr>
          <w:rFonts w:ascii="Calibri Light" w:hAnsi="Calibri Light" w:cs="Calibri Light"/>
        </w:rPr>
        <w:t xml:space="preserve"> </w:t>
      </w:r>
      <w:r w:rsidRPr="00532671">
        <w:rPr>
          <w:rFonts w:ascii="Calibri Light" w:hAnsi="Calibri Light" w:cs="Calibri Light"/>
        </w:rPr>
        <w:t xml:space="preserve">in the </w:t>
      </w:r>
      <w:hyperlink r:id="rId47" w:history="1">
        <w:r w:rsidRPr="00532671">
          <w:rPr>
            <w:rStyle w:val="Hyperlink"/>
            <w:rFonts w:ascii="Calibri Light" w:hAnsi="Calibri Light" w:cs="Calibri Light"/>
          </w:rPr>
          <w:t>LEAP Guidelines</w:t>
        </w:r>
      </w:hyperlink>
      <w:r w:rsidR="008349F9" w:rsidRPr="00532671">
        <w:rPr>
          <w:rFonts w:ascii="Calibri Light" w:hAnsi="Calibri Light" w:cs="Calibri Light"/>
        </w:rPr>
        <w:t>.</w:t>
      </w:r>
    </w:p>
    <w:p w14:paraId="15255B4E" w14:textId="1E86A287" w:rsidR="00054863" w:rsidRPr="00532671" w:rsidRDefault="00054863" w:rsidP="007B0E48">
      <w:pPr>
        <w:pStyle w:val="ESBodyText"/>
      </w:pPr>
      <w:r w:rsidRPr="00532671">
        <w:t xml:space="preserve">If you are also applying for the </w:t>
      </w:r>
      <w:r w:rsidR="00850ABE" w:rsidRPr="00532671">
        <w:t>Skills for Work and Study</w:t>
      </w:r>
      <w:r w:rsidR="004C5FBA" w:rsidRPr="00532671">
        <w:t xml:space="preserve"> </w:t>
      </w:r>
      <w:r w:rsidR="00894E8F" w:rsidRPr="00532671">
        <w:t xml:space="preserve">pilot </w:t>
      </w:r>
      <w:r w:rsidRPr="00532671">
        <w:t>program</w:t>
      </w:r>
      <w:r w:rsidR="00894E8F" w:rsidRPr="00532671">
        <w:t>s</w:t>
      </w:r>
      <w:r w:rsidRPr="00532671">
        <w:t xml:space="preserve">, see instructions for </w:t>
      </w:r>
      <w:r w:rsidR="00585ED3" w:rsidRPr="00532671">
        <w:t xml:space="preserve">completing </w:t>
      </w:r>
      <w:r w:rsidRPr="00532671">
        <w:t xml:space="preserve">the </w:t>
      </w:r>
      <w:r w:rsidR="00850ABE" w:rsidRPr="00532671">
        <w:t>Skills for Work and Study</w:t>
      </w:r>
      <w:r w:rsidR="004C5FBA" w:rsidRPr="00532671">
        <w:t xml:space="preserve"> </w:t>
      </w:r>
      <w:r w:rsidRPr="00532671">
        <w:t>Delivery Plan</w:t>
      </w:r>
      <w:r w:rsidR="00585ED3" w:rsidRPr="00532671">
        <w:t xml:space="preserve"> i</w:t>
      </w:r>
      <w:r w:rsidRPr="00532671">
        <w:t xml:space="preserve">n the </w:t>
      </w:r>
      <w:r w:rsidR="00850ABE" w:rsidRPr="00532671">
        <w:t>Skills for Work and Study</w:t>
      </w:r>
      <w:r w:rsidR="004C5FBA" w:rsidRPr="00532671">
        <w:t xml:space="preserve"> </w:t>
      </w:r>
      <w:r w:rsidRPr="00532671">
        <w:t>Guidelines</w:t>
      </w:r>
      <w:r w:rsidR="00532671" w:rsidRPr="00532671">
        <w:t>.</w:t>
      </w:r>
    </w:p>
    <w:p w14:paraId="6BD92668" w14:textId="5D2934B8" w:rsidR="005C097E" w:rsidRDefault="00147562" w:rsidP="005C097E">
      <w:pPr>
        <w:pStyle w:val="ESBodyText"/>
        <w:rPr>
          <w:b/>
          <w:bCs/>
        </w:rPr>
      </w:pPr>
      <w:r w:rsidRPr="00894E8F">
        <w:rPr>
          <w:b/>
          <w:bCs/>
        </w:rPr>
        <w:t xml:space="preserve">Action 1: </w:t>
      </w:r>
      <w:r w:rsidR="00585ED3" w:rsidRPr="00894E8F">
        <w:rPr>
          <w:b/>
          <w:bCs/>
        </w:rPr>
        <w:t>How</w:t>
      </w:r>
      <w:r w:rsidR="00585ED3">
        <w:rPr>
          <w:b/>
          <w:bCs/>
        </w:rPr>
        <w:t xml:space="preserve"> to complete </w:t>
      </w:r>
      <w:r w:rsidR="00734A45" w:rsidRPr="004F60E9">
        <w:rPr>
          <w:b/>
          <w:bCs/>
        </w:rPr>
        <w:t>the pre-accredited Delivery Plan</w:t>
      </w:r>
    </w:p>
    <w:p w14:paraId="04A36290" w14:textId="4151402A" w:rsidR="005C097E" w:rsidRPr="00D8076B" w:rsidRDefault="005C097E" w:rsidP="00F466D5">
      <w:pPr>
        <w:pStyle w:val="ESBodyText"/>
        <w:numPr>
          <w:ilvl w:val="0"/>
          <w:numId w:val="14"/>
        </w:numPr>
      </w:pPr>
      <w:r w:rsidRPr="00EA3A73">
        <w:rPr>
          <w:b/>
          <w:bCs/>
        </w:rPr>
        <w:t>Select</w:t>
      </w:r>
      <w:r>
        <w:t xml:space="preserve"> the </w:t>
      </w:r>
      <w:r w:rsidR="00EE36CF">
        <w:t>p</w:t>
      </w:r>
      <w:r w:rsidR="00BF0045">
        <w:t>re-accredited</w:t>
      </w:r>
      <w:r w:rsidR="007B0E48">
        <w:t xml:space="preserve"> training delivery </w:t>
      </w:r>
      <w:r w:rsidR="009931E0">
        <w:t>template</w:t>
      </w:r>
    </w:p>
    <w:p w14:paraId="0D851BAC" w14:textId="233A215B" w:rsidR="005C097E" w:rsidRDefault="000E646A" w:rsidP="005C097E">
      <w:pPr>
        <w:pStyle w:val="ESBodyText"/>
        <w:ind w:left="720"/>
      </w:pPr>
      <w:r w:rsidRPr="000E646A">
        <w:rPr>
          <w:noProof/>
          <w:lang w:val="en-AU" w:eastAsia="en-AU"/>
        </w:rPr>
        <w:drawing>
          <wp:inline distT="0" distB="0" distL="0" distR="0" wp14:anchorId="081E5ABB" wp14:editId="540F62C8">
            <wp:extent cx="2543947" cy="1235032"/>
            <wp:effectExtent l="19050" t="19050" r="8890" b="22860"/>
            <wp:docPr id="8" name="Picture 2" title="Delivery Plan Templat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48"/>
                    <a:stretch>
                      <a:fillRect/>
                    </a:stretch>
                  </pic:blipFill>
                  <pic:spPr>
                    <a:xfrm>
                      <a:off x="0" y="0"/>
                      <a:ext cx="2586105" cy="1255499"/>
                    </a:xfrm>
                    <a:prstGeom prst="rect">
                      <a:avLst/>
                    </a:prstGeom>
                    <a:ln>
                      <a:solidFill>
                        <a:schemeClr val="tx1"/>
                      </a:solidFill>
                    </a:ln>
                  </pic:spPr>
                </pic:pic>
              </a:graphicData>
            </a:graphic>
          </wp:inline>
        </w:drawing>
      </w:r>
    </w:p>
    <w:p w14:paraId="7553B815" w14:textId="4CA03D03" w:rsidR="00AD0C1C" w:rsidRDefault="005C097E" w:rsidP="00F466D5">
      <w:pPr>
        <w:pStyle w:val="ESBodyText"/>
        <w:numPr>
          <w:ilvl w:val="0"/>
          <w:numId w:val="14"/>
        </w:numPr>
        <w:rPr>
          <w:lang w:val="en-AU"/>
        </w:rPr>
      </w:pPr>
      <w:r w:rsidRPr="00EA3A73">
        <w:rPr>
          <w:b/>
          <w:bCs/>
        </w:rPr>
        <w:t>Prepare Delivery Plan</w:t>
      </w:r>
      <w:r w:rsidRPr="00D8076B">
        <w:t xml:space="preserve"> by Local Government Area (LGA)</w:t>
      </w:r>
      <w:r>
        <w:t xml:space="preserve"> and l</w:t>
      </w:r>
      <w:r w:rsidRPr="00D8076B">
        <w:t>ist course mo</w:t>
      </w:r>
      <w:bookmarkStart w:id="152" w:name="_Toc490812528"/>
      <w:bookmarkStart w:id="153" w:name="_Toc520300896"/>
      <w:bookmarkStart w:id="154" w:name="_Toc490812529"/>
      <w:bookmarkStart w:id="155" w:name="RANGE!B14"/>
      <w:bookmarkStart w:id="156" w:name="_Toc490812526"/>
      <w:r>
        <w:t>dules in order of your priority</w:t>
      </w:r>
      <w:r w:rsidR="00894E8F">
        <w:t>, up to a maximum of your 2020 student contact hour allocation</w:t>
      </w:r>
      <w:r>
        <w:t>.</w:t>
      </w:r>
    </w:p>
    <w:p w14:paraId="3F585602" w14:textId="2FBC4A44" w:rsidR="005C097E" w:rsidRPr="00AD0C1C" w:rsidRDefault="005C097E" w:rsidP="00F466D5">
      <w:pPr>
        <w:pStyle w:val="ESBodyText"/>
        <w:numPr>
          <w:ilvl w:val="0"/>
          <w:numId w:val="14"/>
        </w:numPr>
        <w:rPr>
          <w:lang w:val="en-AU"/>
        </w:rPr>
      </w:pPr>
      <w:r w:rsidRPr="00247F97">
        <w:rPr>
          <w:b/>
        </w:rPr>
        <w:t>Local Course Codes</w:t>
      </w:r>
      <w:r w:rsidRPr="00AD0C1C">
        <w:t xml:space="preserve"> must be developed for all </w:t>
      </w:r>
      <w:r w:rsidR="0059483C">
        <w:t>p</w:t>
      </w:r>
      <w:r w:rsidR="00BF0045">
        <w:t>re-accredited</w:t>
      </w:r>
      <w:r w:rsidRPr="00AD0C1C">
        <w:t xml:space="preserve"> programs to facilitate effective reporting.</w:t>
      </w:r>
    </w:p>
    <w:p w14:paraId="3AE85701" w14:textId="77777777" w:rsidR="005C097E" w:rsidRPr="006A43FA" w:rsidRDefault="005C097E" w:rsidP="00F466D5">
      <w:pPr>
        <w:pStyle w:val="ESBodyText"/>
        <w:numPr>
          <w:ilvl w:val="0"/>
          <w:numId w:val="16"/>
        </w:numPr>
      </w:pPr>
      <w:r w:rsidRPr="006A43FA">
        <w:t>Use local course codes for Delivery Plans and reporting.</w:t>
      </w:r>
    </w:p>
    <w:p w14:paraId="7E5E97C1" w14:textId="654C7249" w:rsidR="005C097E" w:rsidRPr="006A43FA" w:rsidRDefault="005C097E" w:rsidP="00F466D5">
      <w:pPr>
        <w:pStyle w:val="ESBodyText"/>
        <w:numPr>
          <w:ilvl w:val="0"/>
          <w:numId w:val="16"/>
        </w:numPr>
      </w:pPr>
      <w:r w:rsidRPr="006A43FA">
        <w:t>Do not use a national or state recognised course for Delivery Pla</w:t>
      </w:r>
      <w:r w:rsidR="00734A45">
        <w:t>ns or r</w:t>
      </w:r>
      <w:r w:rsidRPr="006A43FA">
        <w:t>eporting.</w:t>
      </w:r>
    </w:p>
    <w:p w14:paraId="0DF0B184" w14:textId="5A29F736" w:rsidR="005C097E" w:rsidRPr="001C79D6" w:rsidRDefault="005C097E" w:rsidP="00F466D5">
      <w:pPr>
        <w:pStyle w:val="ESBodyText"/>
        <w:numPr>
          <w:ilvl w:val="0"/>
          <w:numId w:val="16"/>
        </w:numPr>
      </w:pPr>
      <w:r w:rsidRPr="001C79D6">
        <w:t>Codes should be alphanumeric and up to 12 chara</w:t>
      </w:r>
      <w:r w:rsidR="00217423" w:rsidRPr="001C79D6">
        <w:t>cters in length with no spaces.</w:t>
      </w:r>
    </w:p>
    <w:p w14:paraId="4106E4DF" w14:textId="0FBD049E" w:rsidR="00A11660" w:rsidRPr="001C79D6" w:rsidRDefault="005C097E" w:rsidP="00A11660">
      <w:pPr>
        <w:pStyle w:val="ESBodyText"/>
        <w:numPr>
          <w:ilvl w:val="0"/>
          <w:numId w:val="16"/>
        </w:numPr>
      </w:pPr>
      <w:r w:rsidRPr="001C79D6">
        <w:t xml:space="preserve">Delivery Plan codes must match SVTS data codes, </w:t>
      </w:r>
      <w:r w:rsidR="00A11660">
        <w:t>eg:</w:t>
      </w:r>
      <w:r w:rsidRPr="001C79D6">
        <w:t xml:space="preserve"> </w:t>
      </w:r>
      <w:r w:rsidR="00A11660" w:rsidRPr="00A11660">
        <w:t>21EMP3STEPS = [year] 2021 – [ACFE Category] EMPLOYABILITY – [Local Name] 3 STEPS TO EMPLOYMENT</w:t>
      </w:r>
    </w:p>
    <w:p w14:paraId="5A90BA07" w14:textId="4C365CF1" w:rsidR="00B52C72" w:rsidRPr="00BC543A" w:rsidRDefault="00585ED3" w:rsidP="00682AC3">
      <w:pPr>
        <w:pStyle w:val="Point"/>
        <w:numPr>
          <w:ilvl w:val="0"/>
          <w:numId w:val="14"/>
        </w:numPr>
        <w:rPr>
          <w:rFonts w:ascii="Calibri Light" w:hAnsi="Calibri Light" w:cs="Calibri Light"/>
        </w:rPr>
      </w:pPr>
      <w:r w:rsidRPr="00BC543A">
        <w:rPr>
          <w:rFonts w:ascii="Calibri Light" w:hAnsi="Calibri Light" w:cs="Calibri Light"/>
          <w:b/>
        </w:rPr>
        <w:t xml:space="preserve">In 2021, </w:t>
      </w:r>
      <w:r w:rsidR="005C097E" w:rsidRPr="00BC543A">
        <w:rPr>
          <w:rFonts w:ascii="Calibri Light" w:hAnsi="Calibri Light" w:cs="Calibri Light"/>
          <w:b/>
        </w:rPr>
        <w:t>Program Categories</w:t>
      </w:r>
      <w:r w:rsidRPr="00BC543A">
        <w:rPr>
          <w:rFonts w:ascii="Calibri Light" w:hAnsi="Calibri Light" w:cs="Calibri Light"/>
          <w:b/>
        </w:rPr>
        <w:t xml:space="preserve"> for pre-accredited programs have been adjusted for greater clarity, and are</w:t>
      </w:r>
      <w:r w:rsidR="005C097E" w:rsidRPr="00BC543A">
        <w:rPr>
          <w:rFonts w:ascii="Calibri Light" w:hAnsi="Calibri Light" w:cs="Calibri Light"/>
          <w:b/>
        </w:rPr>
        <w:t xml:space="preserve"> as follows</w:t>
      </w:r>
      <w:r w:rsidR="005902A5" w:rsidRPr="00BC543A">
        <w:rPr>
          <w:rFonts w:ascii="Calibri Light" w:hAnsi="Calibri Light" w:cs="Calibri Light"/>
          <w:b/>
        </w:rPr>
        <w:t>:</w:t>
      </w:r>
    </w:p>
    <w:tbl>
      <w:tblPr>
        <w:tblStyle w:val="TableGrid"/>
        <w:tblW w:w="0" w:type="auto"/>
        <w:tblInd w:w="785" w:type="dxa"/>
        <w:tblLook w:val="04A0" w:firstRow="1" w:lastRow="0" w:firstColumn="1" w:lastColumn="0" w:noHBand="0" w:noVBand="1"/>
      </w:tblPr>
      <w:tblGrid>
        <w:gridCol w:w="2471"/>
        <w:gridCol w:w="6514"/>
      </w:tblGrid>
      <w:tr w:rsidR="00B52C72" w:rsidRPr="001C79D6" w14:paraId="0137F449" w14:textId="77777777" w:rsidTr="001C79D6">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71" w:type="dxa"/>
          </w:tcPr>
          <w:p w14:paraId="25340CE3" w14:textId="31951DA8" w:rsidR="00B52C72" w:rsidRPr="001C79D6" w:rsidRDefault="00B52C72" w:rsidP="00A85511">
            <w:pPr>
              <w:pStyle w:val="Subpoint"/>
              <w:numPr>
                <w:ilvl w:val="0"/>
                <w:numId w:val="0"/>
              </w:numPr>
              <w:rPr>
                <w:bCs/>
                <w:i/>
                <w:iCs/>
              </w:rPr>
            </w:pPr>
            <w:bookmarkStart w:id="157" w:name="_Hlk50704144"/>
            <w:r w:rsidRPr="001C79D6">
              <w:rPr>
                <w:bCs/>
                <w:i/>
                <w:iCs/>
              </w:rPr>
              <w:t>Category</w:t>
            </w:r>
          </w:p>
        </w:tc>
        <w:tc>
          <w:tcPr>
            <w:tcW w:w="6514" w:type="dxa"/>
          </w:tcPr>
          <w:p w14:paraId="58DF1510" w14:textId="73C7AEAD" w:rsidR="00B52C72" w:rsidRPr="001C79D6" w:rsidRDefault="00B52C72" w:rsidP="00A85511">
            <w:pPr>
              <w:pStyle w:val="Subpoint"/>
              <w:numPr>
                <w:ilvl w:val="0"/>
                <w:numId w:val="0"/>
              </w:numPr>
              <w:cnfStyle w:val="100000000000" w:firstRow="1" w:lastRow="0" w:firstColumn="0" w:lastColumn="0" w:oddVBand="0" w:evenVBand="0" w:oddHBand="0" w:evenHBand="0" w:firstRowFirstColumn="0" w:firstRowLastColumn="0" w:lastRowFirstColumn="0" w:lastRowLastColumn="0"/>
              <w:rPr>
                <w:bCs/>
                <w:i/>
                <w:iCs/>
              </w:rPr>
            </w:pPr>
            <w:r w:rsidRPr="001C79D6">
              <w:rPr>
                <w:bCs/>
                <w:i/>
                <w:iCs/>
              </w:rPr>
              <w:t>Description</w:t>
            </w:r>
          </w:p>
        </w:tc>
      </w:tr>
      <w:tr w:rsidR="00B52C72" w:rsidRPr="001C79D6" w14:paraId="61863773" w14:textId="77777777" w:rsidTr="001C79D6">
        <w:trPr>
          <w:trHeight w:val="1151"/>
        </w:trPr>
        <w:tc>
          <w:tcPr>
            <w:cnfStyle w:val="001000000000" w:firstRow="0" w:lastRow="0" w:firstColumn="1" w:lastColumn="0" w:oddVBand="0" w:evenVBand="0" w:oddHBand="0" w:evenHBand="0" w:firstRowFirstColumn="0" w:firstRowLastColumn="0" w:lastRowFirstColumn="0" w:lastRowLastColumn="0"/>
            <w:tcW w:w="2471" w:type="dxa"/>
          </w:tcPr>
          <w:p w14:paraId="11DC2582" w14:textId="77777777" w:rsidR="00B52C72" w:rsidRPr="001C79D6" w:rsidRDefault="00B52C72" w:rsidP="00B52C72">
            <w:pPr>
              <w:pStyle w:val="Subpoint"/>
              <w:numPr>
                <w:ilvl w:val="0"/>
                <w:numId w:val="0"/>
              </w:numPr>
              <w:rPr>
                <w:bCs/>
              </w:rPr>
            </w:pPr>
            <w:r w:rsidRPr="001C79D6">
              <w:t>Language</w:t>
            </w:r>
          </w:p>
          <w:p w14:paraId="38CDBBF9" w14:textId="77777777" w:rsidR="00B52C72" w:rsidRPr="001C79D6" w:rsidRDefault="00B52C72" w:rsidP="00496461">
            <w:pPr>
              <w:pStyle w:val="Subpoint"/>
              <w:numPr>
                <w:ilvl w:val="0"/>
                <w:numId w:val="0"/>
              </w:numPr>
              <w:rPr>
                <w:bCs/>
              </w:rPr>
            </w:pPr>
          </w:p>
          <w:p w14:paraId="4283ECDF" w14:textId="77777777" w:rsidR="001C79D6" w:rsidRDefault="001C79D6" w:rsidP="00B52C72">
            <w:pPr>
              <w:pStyle w:val="Subpoint"/>
              <w:numPr>
                <w:ilvl w:val="0"/>
                <w:numId w:val="0"/>
              </w:numPr>
            </w:pPr>
          </w:p>
          <w:p w14:paraId="12BC1813" w14:textId="1A762C08" w:rsidR="00B52C72" w:rsidRPr="001C79D6" w:rsidRDefault="00B52C72" w:rsidP="00B52C72">
            <w:pPr>
              <w:pStyle w:val="Subpoint"/>
              <w:numPr>
                <w:ilvl w:val="0"/>
                <w:numId w:val="0"/>
              </w:numPr>
              <w:rPr>
                <w:bCs/>
              </w:rPr>
            </w:pPr>
            <w:r w:rsidRPr="001C79D6">
              <w:t>Literacy and Numeracy</w:t>
            </w:r>
          </w:p>
          <w:p w14:paraId="5AA35675" w14:textId="656FA673" w:rsidR="00B52C72" w:rsidRPr="001C79D6" w:rsidRDefault="00B52C72" w:rsidP="00A85511">
            <w:pPr>
              <w:pStyle w:val="Subpoint"/>
              <w:numPr>
                <w:ilvl w:val="0"/>
                <w:numId w:val="0"/>
              </w:numPr>
              <w:rPr>
                <w:bCs/>
                <w:i/>
                <w:iCs/>
              </w:rPr>
            </w:pPr>
          </w:p>
        </w:tc>
        <w:tc>
          <w:tcPr>
            <w:tcW w:w="6514" w:type="dxa"/>
          </w:tcPr>
          <w:p w14:paraId="5BBA7061" w14:textId="58C86C6E" w:rsidR="001C79D6" w:rsidRPr="00894E8F" w:rsidRDefault="00894E8F" w:rsidP="001C79D6">
            <w:pPr>
              <w:pStyle w:val="Subpoint"/>
              <w:numPr>
                <w:ilvl w:val="0"/>
                <w:numId w:val="0"/>
              </w:num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rPr>
            </w:pPr>
            <w:r w:rsidRPr="00894E8F">
              <w:rPr>
                <w:rFonts w:ascii="Calibri Light" w:hAnsi="Calibri Light" w:cs="Calibri Light"/>
                <w:color w:val="222222"/>
                <w:shd w:val="clear" w:color="auto" w:fill="FFFFFF"/>
              </w:rPr>
              <w:t>includes programs focused on speaking, reading and writing English for learners who speak English as an additional language</w:t>
            </w:r>
          </w:p>
          <w:p w14:paraId="1C3C52AC" w14:textId="77777777" w:rsidR="00894E8F" w:rsidRDefault="00894E8F" w:rsidP="001C79D6">
            <w:pPr>
              <w:pStyle w:val="Subpoint"/>
              <w:numPr>
                <w:ilvl w:val="0"/>
                <w:numId w:val="0"/>
              </w:num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rPr>
            </w:pPr>
          </w:p>
          <w:p w14:paraId="47389A5A" w14:textId="07A0C50B" w:rsidR="005D6A8E" w:rsidRPr="00894E8F" w:rsidRDefault="00894E8F" w:rsidP="001C79D6">
            <w:pPr>
              <w:pStyle w:val="Subpoint"/>
              <w:numPr>
                <w:ilvl w:val="0"/>
                <w:numId w:val="0"/>
              </w:num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Cs/>
                <w:i/>
                <w:iCs/>
              </w:rPr>
            </w:pPr>
            <w:r w:rsidRPr="00894E8F">
              <w:rPr>
                <w:rFonts w:ascii="Calibri Light" w:hAnsi="Calibri Light" w:cs="Calibri Light"/>
                <w:color w:val="222222"/>
                <w:shd w:val="clear" w:color="auto" w:fill="FFFFFF"/>
              </w:rPr>
              <w:t>includes programs focused on reading and writing everyday texts, including digital texts and/or using maths in everyday life</w:t>
            </w:r>
          </w:p>
        </w:tc>
      </w:tr>
      <w:tr w:rsidR="00B52C72" w14:paraId="6B6B401E" w14:textId="77777777" w:rsidTr="001C79D6">
        <w:trPr>
          <w:trHeight w:val="669"/>
        </w:trPr>
        <w:tc>
          <w:tcPr>
            <w:cnfStyle w:val="001000000000" w:firstRow="0" w:lastRow="0" w:firstColumn="1" w:lastColumn="0" w:oddVBand="0" w:evenVBand="0" w:oddHBand="0" w:evenHBand="0" w:firstRowFirstColumn="0" w:firstRowLastColumn="0" w:lastRowFirstColumn="0" w:lastRowLastColumn="0"/>
            <w:tcW w:w="2471" w:type="dxa"/>
          </w:tcPr>
          <w:p w14:paraId="325F2531" w14:textId="77777777" w:rsidR="00B52C72" w:rsidRPr="001C79D6" w:rsidRDefault="00B52C72" w:rsidP="00A85511">
            <w:pPr>
              <w:pStyle w:val="Subpoint"/>
              <w:numPr>
                <w:ilvl w:val="0"/>
                <w:numId w:val="0"/>
              </w:numPr>
              <w:rPr>
                <w:bCs/>
              </w:rPr>
            </w:pPr>
            <w:r w:rsidRPr="001C79D6">
              <w:rPr>
                <w:bCs/>
              </w:rPr>
              <w:t>Employability</w:t>
            </w:r>
          </w:p>
          <w:p w14:paraId="571C7B5E" w14:textId="77777777" w:rsidR="00B52C72" w:rsidRPr="001C79D6" w:rsidRDefault="00B52C72" w:rsidP="00A85511">
            <w:pPr>
              <w:pStyle w:val="Subpoint"/>
              <w:numPr>
                <w:ilvl w:val="0"/>
                <w:numId w:val="0"/>
              </w:numPr>
              <w:rPr>
                <w:bCs/>
              </w:rPr>
            </w:pPr>
          </w:p>
          <w:p w14:paraId="32EB9656" w14:textId="77777777" w:rsidR="005D6A8E" w:rsidRPr="001C79D6" w:rsidRDefault="005D6A8E" w:rsidP="00A85511">
            <w:pPr>
              <w:pStyle w:val="Subpoint"/>
              <w:numPr>
                <w:ilvl w:val="0"/>
                <w:numId w:val="0"/>
              </w:numPr>
              <w:rPr>
                <w:bCs/>
              </w:rPr>
            </w:pPr>
          </w:p>
          <w:p w14:paraId="4B4B565D" w14:textId="77777777" w:rsidR="001C79D6" w:rsidRDefault="001C79D6" w:rsidP="00A85511">
            <w:pPr>
              <w:pStyle w:val="Subpoint"/>
              <w:numPr>
                <w:ilvl w:val="0"/>
                <w:numId w:val="0"/>
              </w:numPr>
              <w:rPr>
                <w:bCs/>
              </w:rPr>
            </w:pPr>
          </w:p>
          <w:p w14:paraId="265EEC89" w14:textId="281F13E7" w:rsidR="00B52C72" w:rsidRPr="001C79D6" w:rsidRDefault="00B52C72" w:rsidP="00A85511">
            <w:pPr>
              <w:pStyle w:val="Subpoint"/>
              <w:numPr>
                <w:ilvl w:val="0"/>
                <w:numId w:val="0"/>
              </w:numPr>
              <w:rPr>
                <w:bCs/>
              </w:rPr>
            </w:pPr>
            <w:r w:rsidRPr="001C79D6">
              <w:rPr>
                <w:bCs/>
              </w:rPr>
              <w:t>Vocational</w:t>
            </w:r>
          </w:p>
          <w:p w14:paraId="60A4E940" w14:textId="77777777" w:rsidR="00B52C72" w:rsidRPr="001C79D6" w:rsidRDefault="00B52C72" w:rsidP="00A85511">
            <w:pPr>
              <w:pStyle w:val="Subpoint"/>
              <w:numPr>
                <w:ilvl w:val="0"/>
                <w:numId w:val="0"/>
              </w:numPr>
              <w:rPr>
                <w:bCs/>
              </w:rPr>
            </w:pPr>
          </w:p>
          <w:p w14:paraId="2180A7D0" w14:textId="77777777" w:rsidR="005D6A8E" w:rsidRPr="001C79D6" w:rsidRDefault="005D6A8E" w:rsidP="00A85511">
            <w:pPr>
              <w:pStyle w:val="Subpoint"/>
              <w:numPr>
                <w:ilvl w:val="0"/>
                <w:numId w:val="0"/>
              </w:numPr>
              <w:rPr>
                <w:bCs/>
              </w:rPr>
            </w:pPr>
          </w:p>
          <w:p w14:paraId="0ACC227D" w14:textId="77777777" w:rsidR="00894E8F" w:rsidRDefault="00894E8F" w:rsidP="00A85511">
            <w:pPr>
              <w:pStyle w:val="Subpoint"/>
              <w:numPr>
                <w:ilvl w:val="0"/>
                <w:numId w:val="0"/>
              </w:numPr>
              <w:rPr>
                <w:bCs/>
              </w:rPr>
            </w:pPr>
          </w:p>
          <w:p w14:paraId="750A1EED" w14:textId="307EC805" w:rsidR="00B52C72" w:rsidRPr="001C79D6" w:rsidRDefault="00B52C72" w:rsidP="00A85511">
            <w:pPr>
              <w:pStyle w:val="Subpoint"/>
              <w:numPr>
                <w:ilvl w:val="0"/>
                <w:numId w:val="0"/>
              </w:numPr>
              <w:rPr>
                <w:bCs/>
                <w:i/>
                <w:iCs/>
              </w:rPr>
            </w:pPr>
            <w:r w:rsidRPr="001C79D6">
              <w:rPr>
                <w:bCs/>
              </w:rPr>
              <w:t>Digital Literacy</w:t>
            </w:r>
          </w:p>
        </w:tc>
        <w:tc>
          <w:tcPr>
            <w:tcW w:w="6514" w:type="dxa"/>
          </w:tcPr>
          <w:p w14:paraId="6FCEC686" w14:textId="65176F23" w:rsidR="00894E8F" w:rsidRPr="00894E8F" w:rsidRDefault="00894E8F" w:rsidP="001C79D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22222"/>
                <w:shd w:val="clear" w:color="auto" w:fill="FFFFFF"/>
              </w:rPr>
            </w:pPr>
            <w:r w:rsidRPr="00894E8F">
              <w:rPr>
                <w:rFonts w:ascii="Calibri Light" w:hAnsi="Calibri Light" w:cs="Calibri Light"/>
                <w:color w:val="222222"/>
                <w:shd w:val="clear" w:color="auto" w:fill="FFFFFF"/>
              </w:rPr>
              <w:t>includes programs focused on assisting learners to develop and improve the core and transferable skills to engage in the workplace</w:t>
            </w:r>
          </w:p>
          <w:p w14:paraId="1904D8AD" w14:textId="77777777" w:rsidR="00894E8F" w:rsidRDefault="00894E8F" w:rsidP="001C79D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22222"/>
                <w:shd w:val="clear" w:color="auto" w:fill="FFFFFF"/>
              </w:rPr>
            </w:pPr>
          </w:p>
          <w:p w14:paraId="371E8981" w14:textId="41C3207E" w:rsidR="00894E8F" w:rsidRPr="00894E8F" w:rsidRDefault="00894E8F" w:rsidP="001C79D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22222"/>
                <w:shd w:val="clear" w:color="auto" w:fill="FFFFFF"/>
              </w:rPr>
            </w:pPr>
            <w:r w:rsidRPr="00894E8F">
              <w:rPr>
                <w:rFonts w:ascii="Calibri Light" w:hAnsi="Calibri Light" w:cs="Calibri Light"/>
                <w:color w:val="222222"/>
                <w:shd w:val="clear" w:color="auto" w:fill="FFFFFF"/>
              </w:rPr>
              <w:t>includes programs focused on assisting learners to develop their understanding and/or skills in a specific industry or employment sector</w:t>
            </w:r>
          </w:p>
          <w:p w14:paraId="75C8B96F" w14:textId="77777777" w:rsidR="00894E8F" w:rsidRDefault="00894E8F" w:rsidP="001C79D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22222"/>
                <w:shd w:val="clear" w:color="auto" w:fill="FFFFFF"/>
              </w:rPr>
            </w:pPr>
          </w:p>
          <w:p w14:paraId="2051565F" w14:textId="303ED6F1" w:rsidR="005D6A8E" w:rsidRPr="00894E8F" w:rsidRDefault="00894E8F" w:rsidP="001C79D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22222"/>
                <w:shd w:val="clear" w:color="auto" w:fill="FFFFFF"/>
              </w:rPr>
            </w:pPr>
            <w:r w:rsidRPr="00894E8F">
              <w:rPr>
                <w:rFonts w:ascii="Calibri Light" w:hAnsi="Calibri Light" w:cs="Calibri Light"/>
                <w:color w:val="222222"/>
                <w:shd w:val="clear" w:color="auto" w:fill="FFFFFF"/>
              </w:rPr>
              <w:t>includes programs focused on assisting learners to develop the skills they need to live, learn, and work in a society where communication and access to information is increasingly through digital technologies such as internet platforms, social media, and mobile and other digital devices</w:t>
            </w:r>
          </w:p>
        </w:tc>
      </w:tr>
    </w:tbl>
    <w:bookmarkEnd w:id="157"/>
    <w:p w14:paraId="0FFCBC0A" w14:textId="3E4790F4" w:rsidR="00A85511" w:rsidRDefault="00B52C72" w:rsidP="00A85511">
      <w:pPr>
        <w:pStyle w:val="Subpoint"/>
        <w:numPr>
          <w:ilvl w:val="0"/>
          <w:numId w:val="0"/>
        </w:numPr>
        <w:ind w:left="785"/>
        <w:rPr>
          <w:bCs/>
          <w:i/>
          <w:iCs/>
          <w:highlight w:val="yellow"/>
        </w:rPr>
      </w:pPr>
      <w:r>
        <w:rPr>
          <w:bCs/>
          <w:i/>
          <w:iCs/>
          <w:highlight w:val="yellow"/>
        </w:rPr>
        <w:t xml:space="preserve"> </w:t>
      </w:r>
    </w:p>
    <w:p w14:paraId="5C6AED1D" w14:textId="77777777" w:rsidR="00ED4273" w:rsidRPr="005902A5" w:rsidRDefault="00ED4273" w:rsidP="00F466D5">
      <w:pPr>
        <w:pStyle w:val="ESBodyText"/>
        <w:numPr>
          <w:ilvl w:val="0"/>
          <w:numId w:val="24"/>
        </w:numPr>
        <w:tabs>
          <w:tab w:val="clear" w:pos="1800"/>
        </w:tabs>
        <w:ind w:left="1134" w:hanging="425"/>
        <w:rPr>
          <w:strike/>
          <w:highlight w:val="yellow"/>
          <w:lang w:val="en-AU"/>
        </w:rPr>
        <w:sectPr w:rsidR="00ED4273" w:rsidRPr="005902A5" w:rsidSect="00324FFB">
          <w:footerReference w:type="default" r:id="rId49"/>
          <w:pgSz w:w="11900" w:h="16840"/>
          <w:pgMar w:top="568" w:right="1127" w:bottom="709" w:left="993" w:header="737" w:footer="340" w:gutter="0"/>
          <w:cols w:space="708"/>
          <w:docGrid w:linePitch="360"/>
        </w:sectPr>
      </w:pPr>
      <w:bookmarkStart w:id="158" w:name="_Hlk48304690"/>
    </w:p>
    <w:bookmarkEnd w:id="158"/>
    <w:p w14:paraId="787A9C5A" w14:textId="1F7BC9DC" w:rsidR="0002404D" w:rsidRPr="00BC543A" w:rsidRDefault="0002404D" w:rsidP="00BC543A">
      <w:pPr>
        <w:pStyle w:val="ESBodyText"/>
        <w:numPr>
          <w:ilvl w:val="0"/>
          <w:numId w:val="33"/>
        </w:numPr>
        <w:ind w:left="714" w:hanging="357"/>
        <w:rPr>
          <w:rFonts w:cs="Calibri Light"/>
          <w:b/>
          <w:bCs/>
          <w:lang w:val="en-AU"/>
        </w:rPr>
      </w:pPr>
      <w:r w:rsidRPr="00BC543A">
        <w:rPr>
          <w:rFonts w:cs="Calibri Light"/>
          <w:b/>
          <w:bCs/>
          <w:lang w:val="en-AU"/>
        </w:rPr>
        <w:lastRenderedPageBreak/>
        <w:t>Modes of delivery</w:t>
      </w:r>
    </w:p>
    <w:p w14:paraId="2174B749" w14:textId="7C5D57D8" w:rsidR="0033089F" w:rsidRPr="001C79D6" w:rsidRDefault="0033089F" w:rsidP="008F31AC">
      <w:pPr>
        <w:pStyle w:val="ESBodyText"/>
        <w:spacing w:after="0" w:line="240" w:lineRule="auto"/>
        <w:ind w:left="720"/>
        <w:rPr>
          <w:lang w:val="en-AU"/>
        </w:rPr>
      </w:pPr>
      <w:r w:rsidRPr="001C79D6">
        <w:rPr>
          <w:lang w:val="en-AU"/>
        </w:rPr>
        <w:t xml:space="preserve">All proposed </w:t>
      </w:r>
      <w:r w:rsidR="00682AC3" w:rsidRPr="001C79D6">
        <w:rPr>
          <w:lang w:val="en-AU"/>
        </w:rPr>
        <w:t>courses</w:t>
      </w:r>
      <w:r w:rsidRPr="001C79D6">
        <w:rPr>
          <w:lang w:val="en-AU"/>
        </w:rPr>
        <w:t xml:space="preserve"> in 2021 must be delivered using one of the following modes of delivery</w:t>
      </w:r>
      <w:r w:rsidR="00F57A19">
        <w:rPr>
          <w:lang w:val="en-AU"/>
        </w:rPr>
        <w:t>:</w:t>
      </w:r>
    </w:p>
    <w:p w14:paraId="4573DD62" w14:textId="58D539F2" w:rsidR="0002404D" w:rsidRPr="001C79D6" w:rsidRDefault="0002404D" w:rsidP="008F31AC">
      <w:pPr>
        <w:pStyle w:val="ESBodyText"/>
        <w:numPr>
          <w:ilvl w:val="0"/>
          <w:numId w:val="25"/>
        </w:numPr>
        <w:spacing w:before="0" w:after="0"/>
        <w:ind w:left="1077" w:hanging="357"/>
        <w:rPr>
          <w:lang w:val="en-AU"/>
        </w:rPr>
      </w:pPr>
      <w:r w:rsidRPr="001C79D6">
        <w:rPr>
          <w:lang w:val="en-AU"/>
        </w:rPr>
        <w:t>Face to Face</w:t>
      </w:r>
    </w:p>
    <w:p w14:paraId="0900D7B0" w14:textId="7D5AE79E" w:rsidR="0002404D" w:rsidRPr="001C79D6" w:rsidRDefault="0002404D" w:rsidP="007373DF">
      <w:pPr>
        <w:pStyle w:val="ESBodyText"/>
        <w:numPr>
          <w:ilvl w:val="0"/>
          <w:numId w:val="25"/>
        </w:numPr>
        <w:spacing w:before="0" w:after="0"/>
        <w:ind w:left="1077" w:hanging="357"/>
        <w:rPr>
          <w:lang w:val="en-AU"/>
        </w:rPr>
      </w:pPr>
      <w:r w:rsidRPr="001C79D6">
        <w:rPr>
          <w:lang w:val="en-AU"/>
        </w:rPr>
        <w:t>Online</w:t>
      </w:r>
      <w:r w:rsidR="00521257" w:rsidRPr="001C79D6">
        <w:rPr>
          <w:lang w:val="en-AU"/>
        </w:rPr>
        <w:t xml:space="preserve"> classes</w:t>
      </w:r>
    </w:p>
    <w:p w14:paraId="23749EF9" w14:textId="20CF8260" w:rsidR="009931E0" w:rsidRPr="001C79D6" w:rsidRDefault="009931E0" w:rsidP="007373DF">
      <w:pPr>
        <w:pStyle w:val="ESBodyText"/>
        <w:numPr>
          <w:ilvl w:val="0"/>
          <w:numId w:val="25"/>
        </w:numPr>
        <w:spacing w:before="0" w:after="0"/>
        <w:ind w:left="1077" w:hanging="357"/>
        <w:rPr>
          <w:lang w:val="en-AU"/>
        </w:rPr>
      </w:pPr>
      <w:r w:rsidRPr="001C79D6">
        <w:rPr>
          <w:lang w:val="en-AU"/>
        </w:rPr>
        <w:t>Blended</w:t>
      </w:r>
    </w:p>
    <w:p w14:paraId="5D79C854" w14:textId="1E58CFDB" w:rsidR="00575706" w:rsidRDefault="00521257" w:rsidP="006413C1">
      <w:pPr>
        <w:spacing w:before="120" w:line="260" w:lineRule="atLeast"/>
        <w:ind w:left="720"/>
        <w:rPr>
          <w:rFonts w:ascii="Calibri Light" w:hAnsi="Calibri Light"/>
          <w:lang w:val="en-AU"/>
        </w:rPr>
      </w:pPr>
      <w:r w:rsidRPr="00F57A19">
        <w:rPr>
          <w:rFonts w:ascii="Calibri Light" w:hAnsi="Calibri Light"/>
          <w:lang w:val="en-AU"/>
        </w:rPr>
        <w:t xml:space="preserve">Blended </w:t>
      </w:r>
      <w:r w:rsidRPr="001C79D6">
        <w:rPr>
          <w:rFonts w:ascii="Calibri Light" w:hAnsi="Calibri Light"/>
          <w:lang w:val="en-AU"/>
        </w:rPr>
        <w:t>delivery is a mix of face to face and structured online classes, facilitated by a traine</w:t>
      </w:r>
      <w:r w:rsidR="009931E0" w:rsidRPr="001C79D6">
        <w:rPr>
          <w:rFonts w:ascii="Calibri Light" w:hAnsi="Calibri Light"/>
          <w:lang w:val="en-AU"/>
        </w:rPr>
        <w:t>r.</w:t>
      </w:r>
    </w:p>
    <w:p w14:paraId="5D1FAD38" w14:textId="11EBA28E" w:rsidR="009931E0" w:rsidRDefault="009931E0" w:rsidP="006413C1">
      <w:pPr>
        <w:spacing w:before="120" w:line="260" w:lineRule="atLeast"/>
        <w:ind w:left="720"/>
        <w:rPr>
          <w:rFonts w:ascii="Calibri Light" w:hAnsi="Calibri Light"/>
          <w:szCs w:val="22"/>
          <w:lang w:val="en-AU"/>
        </w:rPr>
      </w:pPr>
      <w:r w:rsidRPr="001C79D6">
        <w:rPr>
          <w:rFonts w:ascii="Calibri Light" w:hAnsi="Calibri Light"/>
          <w:szCs w:val="22"/>
          <w:lang w:val="en-AU"/>
        </w:rPr>
        <w:t xml:space="preserve">Structured independent learning is permissible </w:t>
      </w:r>
      <w:r w:rsidR="00F57A19">
        <w:rPr>
          <w:rFonts w:ascii="Calibri Light" w:hAnsi="Calibri Light"/>
          <w:szCs w:val="22"/>
          <w:lang w:val="en-AU"/>
        </w:rPr>
        <w:t>but should not exceed</w:t>
      </w:r>
      <w:r w:rsidRPr="001C79D6">
        <w:rPr>
          <w:rFonts w:ascii="Calibri Light" w:hAnsi="Calibri Light"/>
          <w:szCs w:val="22"/>
          <w:lang w:val="en-AU"/>
        </w:rPr>
        <w:t xml:space="preserve"> 10% of total </w:t>
      </w:r>
      <w:r w:rsidRPr="00F57A19">
        <w:rPr>
          <w:rFonts w:ascii="Calibri Light" w:hAnsi="Calibri Light"/>
          <w:szCs w:val="22"/>
          <w:lang w:val="en-AU"/>
        </w:rPr>
        <w:t>course hours</w:t>
      </w:r>
      <w:r w:rsidR="00A91D72" w:rsidRPr="00F57A19">
        <w:rPr>
          <w:rFonts w:ascii="Calibri Light" w:hAnsi="Calibri Light"/>
          <w:szCs w:val="22"/>
          <w:lang w:val="en-AU"/>
        </w:rPr>
        <w:t xml:space="preserve"> </w:t>
      </w:r>
      <w:r w:rsidRPr="00F57A19">
        <w:rPr>
          <w:rFonts w:ascii="Calibri Light" w:hAnsi="Calibri Light"/>
          <w:szCs w:val="22"/>
          <w:lang w:val="en-AU"/>
        </w:rPr>
        <w:t xml:space="preserve">and </w:t>
      </w:r>
      <w:r w:rsidR="004D31B5" w:rsidRPr="00F57A19">
        <w:rPr>
          <w:rFonts w:ascii="Calibri Light" w:hAnsi="Calibri Light"/>
          <w:szCs w:val="22"/>
          <w:lang w:val="en-AU"/>
        </w:rPr>
        <w:t>must be</w:t>
      </w:r>
      <w:r w:rsidRPr="00F57A19">
        <w:rPr>
          <w:rFonts w:ascii="Calibri Light" w:hAnsi="Calibri Light"/>
          <w:szCs w:val="22"/>
          <w:lang w:val="en-AU"/>
        </w:rPr>
        <w:t xml:space="preserve"> detailed in the Course Plan.</w:t>
      </w:r>
    </w:p>
    <w:p w14:paraId="53E02A7F" w14:textId="19CCE19F" w:rsidR="009931E0" w:rsidRDefault="00575706" w:rsidP="006413C1">
      <w:pPr>
        <w:spacing w:before="120" w:line="260" w:lineRule="atLeast"/>
        <w:ind w:left="720"/>
        <w:rPr>
          <w:rFonts w:ascii="Calibri Light" w:hAnsi="Calibri Light"/>
          <w:szCs w:val="22"/>
          <w:lang w:val="en-AU"/>
        </w:rPr>
      </w:pPr>
      <w:r>
        <w:rPr>
          <w:rFonts w:ascii="Calibri Light" w:hAnsi="Calibri Light"/>
          <w:szCs w:val="22"/>
          <w:lang w:val="en-AU"/>
        </w:rPr>
        <w:t>For online delivery providers will need to ensure that:</w:t>
      </w:r>
    </w:p>
    <w:p w14:paraId="2D8BD451" w14:textId="17C7EE9D" w:rsidR="00D05C4D" w:rsidRPr="00F57A19" w:rsidRDefault="00D05C4D" w:rsidP="00575706">
      <w:pPr>
        <w:numPr>
          <w:ilvl w:val="2"/>
          <w:numId w:val="43"/>
        </w:numPr>
        <w:spacing w:before="120" w:line="260" w:lineRule="atLeast"/>
        <w:ind w:left="1560"/>
        <w:rPr>
          <w:rFonts w:ascii="Calibri Light" w:hAnsi="Calibri Light" w:cs="Calibri Light"/>
          <w:szCs w:val="22"/>
          <w:lang w:val="en-AU"/>
        </w:rPr>
      </w:pPr>
      <w:r w:rsidRPr="00F57A19">
        <w:rPr>
          <w:rFonts w:ascii="Calibri Light" w:hAnsi="Calibri Light" w:cs="Calibri Light"/>
          <w:szCs w:val="22"/>
          <w:lang w:val="en-AU"/>
        </w:rPr>
        <w:t>they have suitable technologies for this mode of delivery</w:t>
      </w:r>
    </w:p>
    <w:p w14:paraId="685D0037" w14:textId="77777777" w:rsidR="00D05C4D" w:rsidRPr="00F57A19" w:rsidRDefault="00D05C4D" w:rsidP="00575706">
      <w:pPr>
        <w:numPr>
          <w:ilvl w:val="2"/>
          <w:numId w:val="43"/>
        </w:numPr>
        <w:spacing w:after="160" w:line="259" w:lineRule="auto"/>
        <w:ind w:left="1560"/>
        <w:contextualSpacing/>
        <w:rPr>
          <w:rFonts w:ascii="Calibri Light" w:hAnsi="Calibri Light" w:cs="Calibri Light"/>
          <w:szCs w:val="22"/>
          <w:lang w:val="en-AU"/>
        </w:rPr>
      </w:pPr>
      <w:r w:rsidRPr="00F57A19">
        <w:rPr>
          <w:rFonts w:ascii="Calibri Light" w:hAnsi="Calibri Light" w:cs="Calibri Light"/>
          <w:szCs w:val="22"/>
          <w:lang w:val="en-AU"/>
        </w:rPr>
        <w:t>tutors and students have access to the resources they need to engage in learning online, including equipment and software access</w:t>
      </w:r>
    </w:p>
    <w:p w14:paraId="52DE212F" w14:textId="77777777" w:rsidR="00D05C4D" w:rsidRPr="00F57A19" w:rsidRDefault="00D05C4D" w:rsidP="00575706">
      <w:pPr>
        <w:numPr>
          <w:ilvl w:val="2"/>
          <w:numId w:val="43"/>
        </w:numPr>
        <w:spacing w:after="160" w:line="259" w:lineRule="auto"/>
        <w:ind w:left="1560"/>
        <w:contextualSpacing/>
        <w:rPr>
          <w:rFonts w:ascii="Calibri Light" w:hAnsi="Calibri Light" w:cs="Calibri Light"/>
          <w:szCs w:val="22"/>
          <w:lang w:val="en-AU"/>
        </w:rPr>
      </w:pPr>
      <w:r w:rsidRPr="00F57A19">
        <w:rPr>
          <w:rFonts w:ascii="Calibri Light" w:hAnsi="Calibri Light" w:cs="Calibri Light"/>
          <w:szCs w:val="22"/>
          <w:lang w:val="en-AU"/>
        </w:rPr>
        <w:t>the students are capable and confident in undertaking online learning and are provided ongoing support</w:t>
      </w:r>
    </w:p>
    <w:p w14:paraId="1F6AE142" w14:textId="6C19CC62" w:rsidR="00F466D5" w:rsidRPr="00F57A19" w:rsidRDefault="00D05C4D" w:rsidP="00575706">
      <w:pPr>
        <w:numPr>
          <w:ilvl w:val="2"/>
          <w:numId w:val="43"/>
        </w:numPr>
        <w:spacing w:after="160" w:line="259" w:lineRule="auto"/>
        <w:ind w:left="1560"/>
        <w:contextualSpacing/>
        <w:rPr>
          <w:rFonts w:ascii="Calibri Light" w:hAnsi="Calibri Light" w:cs="Calibri Light"/>
          <w:szCs w:val="22"/>
          <w:lang w:val="en-AU"/>
        </w:rPr>
      </w:pPr>
      <w:r w:rsidRPr="00F57A19">
        <w:rPr>
          <w:rFonts w:ascii="Calibri Light" w:hAnsi="Calibri Light" w:cs="Calibri Light"/>
          <w:szCs w:val="22"/>
          <w:lang w:val="en-AU"/>
        </w:rPr>
        <w:t>staff have sufficient skills to teach online</w:t>
      </w:r>
    </w:p>
    <w:p w14:paraId="313E8172" w14:textId="77777777" w:rsidR="00F466D5" w:rsidRPr="00F57A19" w:rsidRDefault="00F466D5" w:rsidP="00575706">
      <w:pPr>
        <w:numPr>
          <w:ilvl w:val="2"/>
          <w:numId w:val="43"/>
        </w:numPr>
        <w:spacing w:after="160" w:line="259" w:lineRule="auto"/>
        <w:ind w:left="1560"/>
        <w:contextualSpacing/>
        <w:rPr>
          <w:rFonts w:ascii="Calibri Light" w:hAnsi="Calibri Light" w:cs="Calibri Light"/>
          <w:szCs w:val="22"/>
          <w:lang w:val="en-AU"/>
        </w:rPr>
      </w:pPr>
      <w:r w:rsidRPr="00F57A19">
        <w:rPr>
          <w:rFonts w:ascii="Calibri Light" w:hAnsi="Calibri Light" w:cs="Calibri Light"/>
          <w:color w:val="000000" w:themeColor="text1"/>
          <w:szCs w:val="22"/>
        </w:rPr>
        <w:t>classes are directed or facilitated by a tutor</w:t>
      </w:r>
    </w:p>
    <w:p w14:paraId="74CA6BC5" w14:textId="2C5FBA35" w:rsidR="00F466D5" w:rsidRPr="00F57A19" w:rsidRDefault="00F466D5" w:rsidP="00575706">
      <w:pPr>
        <w:numPr>
          <w:ilvl w:val="2"/>
          <w:numId w:val="43"/>
        </w:numPr>
        <w:spacing w:after="160" w:line="259" w:lineRule="auto"/>
        <w:ind w:left="1560"/>
        <w:contextualSpacing/>
        <w:rPr>
          <w:rFonts w:ascii="Calibri Light" w:hAnsi="Calibri Light" w:cs="Calibri Light"/>
          <w:szCs w:val="22"/>
          <w:lang w:val="en-AU"/>
        </w:rPr>
      </w:pPr>
      <w:r w:rsidRPr="00F57A19">
        <w:rPr>
          <w:rFonts w:ascii="Calibri Light" w:hAnsi="Calibri Light" w:cs="Calibri Light"/>
          <w:color w:val="000000" w:themeColor="text1"/>
          <w:szCs w:val="22"/>
        </w:rPr>
        <w:t>the provider ensures learners are regularly logging in, and participating in learning at scheduled times, in order to progress through the course</w:t>
      </w:r>
    </w:p>
    <w:p w14:paraId="4B04AD5D" w14:textId="4C97E899" w:rsidR="002D0C24" w:rsidRPr="00575706" w:rsidRDefault="00D05C4D" w:rsidP="00575706">
      <w:pPr>
        <w:numPr>
          <w:ilvl w:val="2"/>
          <w:numId w:val="43"/>
        </w:numPr>
        <w:spacing w:after="160" w:line="259" w:lineRule="auto"/>
        <w:ind w:left="1560"/>
        <w:contextualSpacing/>
        <w:rPr>
          <w:sz w:val="24"/>
          <w:lang w:val="en-AU"/>
        </w:rPr>
      </w:pPr>
      <w:r w:rsidRPr="00F57A19">
        <w:rPr>
          <w:rFonts w:ascii="Calibri Light" w:hAnsi="Calibri Light" w:cs="Calibri Light"/>
          <w:szCs w:val="22"/>
          <w:lang w:val="en-AU"/>
        </w:rPr>
        <w:t>learners are aware of OH&amp;S requirements</w:t>
      </w:r>
      <w:r w:rsidRPr="00F57A19">
        <w:rPr>
          <w:sz w:val="24"/>
          <w:lang w:val="en-AU"/>
        </w:rPr>
        <w:t>.</w:t>
      </w:r>
    </w:p>
    <w:p w14:paraId="49948155" w14:textId="6F775154" w:rsidR="007B6A0A" w:rsidRPr="00F57A19" w:rsidRDefault="00292BB0" w:rsidP="004F60E9">
      <w:pPr>
        <w:pStyle w:val="ESBodyText"/>
        <w:numPr>
          <w:ilvl w:val="0"/>
          <w:numId w:val="33"/>
        </w:numPr>
        <w:rPr>
          <w:lang w:val="en-AU"/>
        </w:rPr>
      </w:pPr>
      <w:r w:rsidRPr="00EA3A73">
        <w:rPr>
          <w:b/>
          <w:bCs/>
        </w:rPr>
        <w:t>Courses</w:t>
      </w:r>
      <w:r w:rsidRPr="00F57A19">
        <w:t xml:space="preserve"> are short and modular in nature and in general </w:t>
      </w:r>
      <w:r w:rsidR="005C097E" w:rsidRPr="00F57A19">
        <w:t xml:space="preserve">are </w:t>
      </w:r>
      <w:r w:rsidRPr="00F57A19">
        <w:t xml:space="preserve">under </w:t>
      </w:r>
      <w:r w:rsidR="005C097E" w:rsidRPr="00F57A19">
        <w:t>100 SCH</w:t>
      </w:r>
      <w:r w:rsidR="00217423" w:rsidRPr="00F57A19">
        <w:t>.</w:t>
      </w:r>
      <w:r w:rsidRPr="00F57A19">
        <w:t xml:space="preserve"> Course Plan</w:t>
      </w:r>
      <w:r w:rsidR="00F57A19" w:rsidRPr="00F57A19">
        <w:t>s</w:t>
      </w:r>
      <w:r w:rsidRPr="00F57A19">
        <w:t xml:space="preserve"> over 100 SCH will be reviewed in detail by the Department</w:t>
      </w:r>
      <w:r w:rsidR="00B51E8E" w:rsidRPr="00F57A19">
        <w:t xml:space="preserve"> regarding the </w:t>
      </w:r>
      <w:r w:rsidR="00F57A19" w:rsidRPr="00F57A19">
        <w:t>educational necessity and justification</w:t>
      </w:r>
      <w:r w:rsidR="00B51E8E" w:rsidRPr="00F57A19">
        <w:t xml:space="preserve"> for </w:t>
      </w:r>
      <w:r w:rsidR="00F57A19" w:rsidRPr="00F57A19">
        <w:t xml:space="preserve">the </w:t>
      </w:r>
      <w:r w:rsidR="00B51E8E" w:rsidRPr="00F57A19">
        <w:t>course duration</w:t>
      </w:r>
      <w:r w:rsidRPr="00F57A19">
        <w:t>.</w:t>
      </w:r>
    </w:p>
    <w:p w14:paraId="5CB21B70" w14:textId="37021181" w:rsidR="00057351" w:rsidRDefault="005C097E" w:rsidP="004F60E9">
      <w:pPr>
        <w:pStyle w:val="ESBodyText"/>
        <w:numPr>
          <w:ilvl w:val="0"/>
          <w:numId w:val="33"/>
        </w:numPr>
      </w:pPr>
      <w:bookmarkStart w:id="159" w:name="_Toc520300897"/>
      <w:r w:rsidRPr="00247F97">
        <w:rPr>
          <w:b/>
        </w:rPr>
        <w:t>A-frames</w:t>
      </w:r>
      <w:bookmarkEnd w:id="159"/>
    </w:p>
    <w:p w14:paraId="3D3EAFEE" w14:textId="6BA2FB7B" w:rsidR="0034754A" w:rsidRPr="007B6A0A" w:rsidRDefault="0034754A" w:rsidP="004F60E9">
      <w:pPr>
        <w:pStyle w:val="ESBodyText"/>
        <w:numPr>
          <w:ilvl w:val="1"/>
          <w:numId w:val="33"/>
        </w:numPr>
        <w:rPr>
          <w:lang w:val="en-AU"/>
        </w:rPr>
      </w:pPr>
      <w:r w:rsidRPr="00E458E3">
        <w:t>To be</w:t>
      </w:r>
      <w:r>
        <w:t xml:space="preserve"> eligible </w:t>
      </w:r>
      <w:r w:rsidR="00F57A19">
        <w:t>for pre-accredited</w:t>
      </w:r>
      <w:r>
        <w:t xml:space="preserve"> funding:</w:t>
      </w:r>
    </w:p>
    <w:p w14:paraId="28F00492" w14:textId="6937200F" w:rsidR="0034754A" w:rsidRPr="00292BB0" w:rsidRDefault="00292BB0" w:rsidP="004F60E9">
      <w:pPr>
        <w:pStyle w:val="ESBodyText"/>
        <w:numPr>
          <w:ilvl w:val="2"/>
          <w:numId w:val="33"/>
        </w:numPr>
      </w:pPr>
      <w:r w:rsidRPr="00E458E3">
        <w:t>a pre-ac</w:t>
      </w:r>
      <w:r>
        <w:t>credited course must be</w:t>
      </w:r>
      <w:r w:rsidRPr="00292BB0">
        <w:t xml:space="preserve"> </w:t>
      </w:r>
      <w:r w:rsidR="0034754A" w:rsidRPr="00292BB0">
        <w:t>a minimum of 20 hours duration</w:t>
      </w:r>
    </w:p>
    <w:p w14:paraId="1AEC2271" w14:textId="3801E35C" w:rsidR="0034754A" w:rsidRDefault="00292BB0" w:rsidP="004F60E9">
      <w:pPr>
        <w:pStyle w:val="ESBodyText"/>
        <w:numPr>
          <w:ilvl w:val="2"/>
          <w:numId w:val="33"/>
        </w:numPr>
      </w:pPr>
      <w:r>
        <w:t xml:space="preserve">the provider must deliver a </w:t>
      </w:r>
      <w:r w:rsidR="0034754A" w:rsidRPr="007B6A0A">
        <w:t xml:space="preserve">total </w:t>
      </w:r>
      <w:r>
        <w:t xml:space="preserve">of </w:t>
      </w:r>
      <w:r w:rsidR="0034754A" w:rsidRPr="007B6A0A">
        <w:t>at least 500 student contact hours (SCH)</w:t>
      </w:r>
      <w:r>
        <w:t xml:space="preserve"> </w:t>
      </w:r>
      <w:r w:rsidR="0034754A" w:rsidRPr="007B6A0A">
        <w:t>for the calendar year</w:t>
      </w:r>
      <w:r w:rsidR="0034754A" w:rsidRPr="00F91E7D">
        <w:t>.</w:t>
      </w:r>
    </w:p>
    <w:p w14:paraId="1E2D45A2" w14:textId="07A42530" w:rsidR="005C097E" w:rsidRPr="00F57A19" w:rsidRDefault="005C097E" w:rsidP="00F466D5">
      <w:pPr>
        <w:pStyle w:val="ESBodyText"/>
        <w:numPr>
          <w:ilvl w:val="2"/>
          <w:numId w:val="18"/>
        </w:numPr>
        <w:ind w:left="1418" w:hanging="425"/>
      </w:pPr>
      <w:r w:rsidRPr="00F57A19">
        <w:t xml:space="preserve">Course Plans must be submitted for all modules </w:t>
      </w:r>
      <w:r w:rsidR="00F57A19" w:rsidRPr="00F57A19">
        <w:t>along with</w:t>
      </w:r>
      <w:r w:rsidRPr="00F57A19">
        <w:t xml:space="preserve"> your Delivery Plan</w:t>
      </w:r>
      <w:r w:rsidR="00217423" w:rsidRPr="00F57A19">
        <w:t>.</w:t>
      </w:r>
      <w:r w:rsidR="008C532A" w:rsidRPr="00F57A19">
        <w:t xml:space="preserve"> Your Course Plan must clearly outline the structure </w:t>
      </w:r>
      <w:r w:rsidR="00F57A19" w:rsidRPr="00F57A19">
        <w:t>and</w:t>
      </w:r>
      <w:r w:rsidR="008C532A" w:rsidRPr="00F57A19">
        <w:t xml:space="preserve"> delivery </w:t>
      </w:r>
      <w:r w:rsidR="00F57A19" w:rsidRPr="00F57A19">
        <w:t xml:space="preserve">mode </w:t>
      </w:r>
      <w:r w:rsidR="008C532A" w:rsidRPr="00F57A19">
        <w:t>for all course hours</w:t>
      </w:r>
      <w:r w:rsidR="0017152B" w:rsidRPr="00F57A19">
        <w:t>.</w:t>
      </w:r>
    </w:p>
    <w:p w14:paraId="3790F37B" w14:textId="1707E46A" w:rsidR="00057351" w:rsidRDefault="005E7285" w:rsidP="00F466D5">
      <w:pPr>
        <w:pStyle w:val="ESBodyText"/>
        <w:numPr>
          <w:ilvl w:val="2"/>
          <w:numId w:val="18"/>
        </w:numPr>
        <w:ind w:left="1418" w:hanging="425"/>
      </w:pPr>
      <w:r w:rsidRPr="00F57A19">
        <w:t>All sections of the A-f</w:t>
      </w:r>
      <w:r w:rsidR="005C097E" w:rsidRPr="00F57A19">
        <w:t>rame (including Course and Session Plan</w:t>
      </w:r>
      <w:r w:rsidR="00F57A19">
        <w:t>s</w:t>
      </w:r>
      <w:r w:rsidR="005C097E" w:rsidRPr="00F57A19">
        <w:t xml:space="preserve">) should be completed and submitted if you are proposing to deliver a </w:t>
      </w:r>
      <w:r w:rsidR="005C097E" w:rsidRPr="00F57A19">
        <w:rPr>
          <w:bCs/>
        </w:rPr>
        <w:t>new</w:t>
      </w:r>
      <w:r w:rsidR="00B51E8E" w:rsidRPr="00F57A19">
        <w:rPr>
          <w:bCs/>
        </w:rPr>
        <w:t xml:space="preserve"> or substantially amended</w:t>
      </w:r>
      <w:r w:rsidR="005C097E" w:rsidRPr="00F57A19">
        <w:rPr>
          <w:bCs/>
        </w:rPr>
        <w:t xml:space="preserve"> course</w:t>
      </w:r>
      <w:r w:rsidR="005C097E" w:rsidRPr="00D8076B">
        <w:t xml:space="preserve"> in 20</w:t>
      </w:r>
      <w:r w:rsidR="005C097E">
        <w:t>2</w:t>
      </w:r>
      <w:r w:rsidR="001452D1">
        <w:t>1</w:t>
      </w:r>
      <w:r w:rsidR="005C097E" w:rsidRPr="00D8076B">
        <w:t>.</w:t>
      </w:r>
    </w:p>
    <w:p w14:paraId="63EFE9D6" w14:textId="266870BD" w:rsidR="00247F97" w:rsidRPr="00B45901" w:rsidRDefault="005C097E" w:rsidP="00F466D5">
      <w:pPr>
        <w:pStyle w:val="ESBodyText"/>
        <w:numPr>
          <w:ilvl w:val="2"/>
          <w:numId w:val="18"/>
        </w:numPr>
        <w:ind w:left="1418" w:hanging="425"/>
      </w:pPr>
      <w:r w:rsidRPr="00B45901">
        <w:t xml:space="preserve">The latest </w:t>
      </w:r>
      <w:r w:rsidR="00364190" w:rsidRPr="00B45901">
        <w:t>evaluated</w:t>
      </w:r>
      <w:r w:rsidR="00292BB0">
        <w:t>/moderated</w:t>
      </w:r>
      <w:r w:rsidR="00364190" w:rsidRPr="00B45901">
        <w:t xml:space="preserve"> </w:t>
      </w:r>
      <w:r w:rsidRPr="00B45901">
        <w:t xml:space="preserve">version of Course and Session Plans should be submitted. </w:t>
      </w:r>
      <w:r w:rsidR="00057351" w:rsidRPr="00B45901">
        <w:t>Evaluated</w:t>
      </w:r>
      <w:r w:rsidR="00292BB0">
        <w:t>/moderated</w:t>
      </w:r>
      <w:r w:rsidR="00057351" w:rsidRPr="00B45901">
        <w:t xml:space="preserve"> courses </w:t>
      </w:r>
      <w:r w:rsidR="00292BB0">
        <w:t>should include</w:t>
      </w:r>
      <w:r w:rsidR="00057351" w:rsidRPr="00B45901">
        <w:t xml:space="preserve"> evidence </w:t>
      </w:r>
      <w:r w:rsidR="00292BB0">
        <w:t xml:space="preserve">of </w:t>
      </w:r>
      <w:r w:rsidR="006857B0" w:rsidRPr="00B45901">
        <w:t>quality</w:t>
      </w:r>
      <w:r w:rsidR="00292BB0">
        <w:t xml:space="preserve"> improvement</w:t>
      </w:r>
      <w:r w:rsidR="006857B0" w:rsidRPr="00B45901">
        <w:t xml:space="preserve">. </w:t>
      </w:r>
      <w:r w:rsidR="00057351" w:rsidRPr="00B45901">
        <w:t>All pre-accredited courses must be evaluated</w:t>
      </w:r>
      <w:r w:rsidR="00292BB0">
        <w:t>/moderated</w:t>
      </w:r>
      <w:r w:rsidR="00057351" w:rsidRPr="00B45901">
        <w:t xml:space="preserve"> annually by providers.</w:t>
      </w:r>
    </w:p>
    <w:p w14:paraId="1D46FA9D" w14:textId="73709501" w:rsidR="00247F97" w:rsidRDefault="005C097E" w:rsidP="00F466D5">
      <w:pPr>
        <w:pStyle w:val="ESBodyText"/>
        <w:numPr>
          <w:ilvl w:val="2"/>
          <w:numId w:val="18"/>
        </w:numPr>
        <w:ind w:left="1418" w:hanging="425"/>
        <w:rPr>
          <w:rStyle w:val="Hyperlink"/>
          <w:color w:val="auto"/>
          <w:u w:val="none"/>
        </w:rPr>
      </w:pPr>
      <w:r w:rsidRPr="00D8076B">
        <w:t xml:space="preserve">A-frame templates, including </w:t>
      </w:r>
      <w:r w:rsidR="00292BB0">
        <w:t>C</w:t>
      </w:r>
      <w:r w:rsidRPr="00D8076B">
        <w:t xml:space="preserve">ourse and </w:t>
      </w:r>
      <w:r w:rsidR="00292BB0">
        <w:t>S</w:t>
      </w:r>
      <w:r w:rsidRPr="00D8076B">
        <w:t xml:space="preserve">ession </w:t>
      </w:r>
      <w:r w:rsidR="00292BB0">
        <w:t>P</w:t>
      </w:r>
      <w:r w:rsidRPr="00D8076B">
        <w:t xml:space="preserve">lans, are available on the </w:t>
      </w:r>
      <w:hyperlink r:id="rId50" w:history="1">
        <w:r w:rsidRPr="00247F97">
          <w:rPr>
            <w:rStyle w:val="Hyperlink"/>
            <w:color w:val="auto"/>
            <w:u w:val="none"/>
          </w:rPr>
          <w:t>DET website</w:t>
        </w:r>
      </w:hyperlink>
      <w:r>
        <w:t xml:space="preserve"> at </w:t>
      </w:r>
      <w:hyperlink r:id="rId51" w:history="1">
        <w:r w:rsidR="00BF0045">
          <w:rPr>
            <w:rStyle w:val="Hyperlink"/>
          </w:rPr>
          <w:t>Pre-accredited</w:t>
        </w:r>
        <w:r w:rsidRPr="004E74DB">
          <w:rPr>
            <w:rStyle w:val="Hyperlink"/>
          </w:rPr>
          <w:t xml:space="preserve"> Quality Framework.</w:t>
        </w:r>
      </w:hyperlink>
    </w:p>
    <w:p w14:paraId="637E0BC7" w14:textId="60CE9B8C" w:rsidR="00147562" w:rsidRDefault="00147562" w:rsidP="00147562">
      <w:pPr>
        <w:pStyle w:val="ESBodyText"/>
        <w:rPr>
          <w:b/>
          <w:bCs/>
        </w:rPr>
      </w:pPr>
      <w:r w:rsidRPr="00147562">
        <w:rPr>
          <w:b/>
          <w:bCs/>
        </w:rPr>
        <w:t xml:space="preserve">Action 2: </w:t>
      </w:r>
      <w:r w:rsidR="005C097E" w:rsidRPr="00147562">
        <w:rPr>
          <w:b/>
          <w:bCs/>
        </w:rPr>
        <w:t>Submit</w:t>
      </w:r>
      <w:r>
        <w:rPr>
          <w:b/>
          <w:bCs/>
        </w:rPr>
        <w:t xml:space="preserve"> your EoI</w:t>
      </w:r>
    </w:p>
    <w:p w14:paraId="758F8B9F" w14:textId="04FA907A" w:rsidR="005C097E" w:rsidRPr="006258CB" w:rsidRDefault="00147562" w:rsidP="00147562">
      <w:pPr>
        <w:pStyle w:val="ESBodyText"/>
        <w:ind w:left="720" w:firstLine="45"/>
        <w:rPr>
          <w:lang w:val="en-AU"/>
        </w:rPr>
      </w:pPr>
      <w:r w:rsidRPr="00147562">
        <w:t xml:space="preserve">Submit </w:t>
      </w:r>
      <w:r w:rsidR="005C097E" w:rsidRPr="00CC3564">
        <w:t xml:space="preserve">your Delivery Plan and Course </w:t>
      </w:r>
      <w:r w:rsidR="00292BB0" w:rsidRPr="00CC3564">
        <w:t>P</w:t>
      </w:r>
      <w:r w:rsidR="005C097E" w:rsidRPr="00CC3564">
        <w:t xml:space="preserve">lans (for existing courses) </w:t>
      </w:r>
      <w:r w:rsidR="00650A35" w:rsidRPr="00CC3564">
        <w:t>and/</w:t>
      </w:r>
      <w:r w:rsidR="005C097E" w:rsidRPr="00CC3564">
        <w:t>or full A-frame (for new</w:t>
      </w:r>
      <w:r w:rsidR="00B51E8E" w:rsidRPr="00CC3564">
        <w:t xml:space="preserve"> or substantially amended</w:t>
      </w:r>
      <w:r w:rsidR="005C097E" w:rsidRPr="00CC3564">
        <w:t xml:space="preserve"> courses</w:t>
      </w:r>
      <w:r w:rsidR="005C097E" w:rsidRPr="00650A35">
        <w:t xml:space="preserve">) </w:t>
      </w:r>
      <w:r w:rsidR="005C097E" w:rsidRPr="00650A35">
        <w:rPr>
          <w:b/>
        </w:rPr>
        <w:t xml:space="preserve">by COB </w:t>
      </w:r>
      <w:r w:rsidR="00761E31" w:rsidRPr="00650A35">
        <w:rPr>
          <w:b/>
        </w:rPr>
        <w:t>14</w:t>
      </w:r>
      <w:r w:rsidR="00DE3153" w:rsidRPr="00650A35">
        <w:rPr>
          <w:b/>
        </w:rPr>
        <w:t xml:space="preserve"> Octo</w:t>
      </w:r>
      <w:r w:rsidR="005C097E" w:rsidRPr="00650A35">
        <w:rPr>
          <w:b/>
        </w:rPr>
        <w:t>ber 20</w:t>
      </w:r>
      <w:r w:rsidR="00D3368B" w:rsidRPr="00650A35">
        <w:rPr>
          <w:b/>
        </w:rPr>
        <w:t xml:space="preserve">20 </w:t>
      </w:r>
      <w:r w:rsidR="005C097E" w:rsidRPr="006258CB">
        <w:t xml:space="preserve">to </w:t>
      </w:r>
      <w:hyperlink r:id="rId52" w:history="1">
        <w:r w:rsidR="00650A35" w:rsidRPr="00021AED">
          <w:rPr>
            <w:rStyle w:val="Hyperlink"/>
          </w:rPr>
          <w:t>training.participation@education.vic.gov.au</w:t>
        </w:r>
      </w:hyperlink>
      <w:r w:rsidR="006857B0">
        <w:t>.</w:t>
      </w:r>
      <w:r w:rsidR="00F57A19">
        <w:t xml:space="preserve">  Submit in one email along with any LEAP and/or Skills for Work and Study applications</w:t>
      </w:r>
      <w:r w:rsidR="008F636E">
        <w:t>.</w:t>
      </w:r>
    </w:p>
    <w:p w14:paraId="1EEC55D0" w14:textId="29ECB079" w:rsidR="005C097E" w:rsidRPr="00935BC8" w:rsidRDefault="005C097E" w:rsidP="001F6893">
      <w:pPr>
        <w:pStyle w:val="ESBodyText"/>
        <w:shd w:val="clear" w:color="auto" w:fill="D9D9D9" w:themeFill="background1" w:themeFillShade="D9"/>
        <w:spacing w:before="240"/>
      </w:pPr>
      <w:bookmarkStart w:id="160" w:name="_Toc9350985"/>
      <w:bookmarkStart w:id="161" w:name="_Toc10718427"/>
      <w:bookmarkEnd w:id="152"/>
      <w:bookmarkEnd w:id="153"/>
      <w:bookmarkEnd w:id="154"/>
      <w:bookmarkEnd w:id="155"/>
      <w:bookmarkEnd w:id="156"/>
      <w:r w:rsidRPr="00935BC8">
        <w:rPr>
          <w:b/>
        </w:rPr>
        <w:t>Note</w:t>
      </w:r>
      <w:r w:rsidRPr="00935BC8">
        <w:t xml:space="preserve">: </w:t>
      </w:r>
      <w:r w:rsidR="00650A35">
        <w:t>It is essential that your EOIs are</w:t>
      </w:r>
      <w:r w:rsidRPr="00935BC8">
        <w:t xml:space="preserve"> submitted to the training participation inbox</w:t>
      </w:r>
      <w:r w:rsidR="00650A35">
        <w:t xml:space="preserve">, so that you </w:t>
      </w:r>
      <w:r w:rsidRPr="00935BC8">
        <w:t>receive</w:t>
      </w:r>
      <w:r w:rsidR="006857B0">
        <w:t xml:space="preserve"> a confirmation of </w:t>
      </w:r>
      <w:r w:rsidR="00650A35">
        <w:t xml:space="preserve">your </w:t>
      </w:r>
      <w:r w:rsidR="006857B0">
        <w:t xml:space="preserve">submission. </w:t>
      </w:r>
      <w:r w:rsidRPr="00935BC8">
        <w:t xml:space="preserve">If you do not receive confirmation within one week, please contact DET. </w:t>
      </w:r>
      <w:r w:rsidR="00D416F7">
        <w:t xml:space="preserve">You must submit </w:t>
      </w:r>
      <w:r w:rsidR="00D416F7" w:rsidRPr="00D416F7">
        <w:rPr>
          <w:b/>
          <w:bCs/>
        </w:rPr>
        <w:t>ONE email</w:t>
      </w:r>
      <w:r w:rsidR="00D416F7">
        <w:t xml:space="preserve"> including EOIs for Pre-accredited Training and if applicable, LEAP and Skills for Work and Study.</w:t>
      </w:r>
    </w:p>
    <w:p w14:paraId="38CF7EAD" w14:textId="77777777" w:rsidR="005C097E" w:rsidRPr="002A4EEB" w:rsidRDefault="005C097E" w:rsidP="00E622C8">
      <w:pPr>
        <w:pStyle w:val="Heading2"/>
      </w:pPr>
      <w:bookmarkStart w:id="162" w:name="_Toc17101903"/>
      <w:bookmarkEnd w:id="160"/>
      <w:bookmarkEnd w:id="161"/>
      <w:r w:rsidRPr="002A4EEB">
        <w:lastRenderedPageBreak/>
        <w:t>Notifications of Outcomes</w:t>
      </w:r>
      <w:bookmarkEnd w:id="162"/>
    </w:p>
    <w:p w14:paraId="07E9FE18" w14:textId="710E559D" w:rsidR="005C097E" w:rsidRPr="00D8076B" w:rsidRDefault="005C097E" w:rsidP="005C097E">
      <w:pPr>
        <w:pStyle w:val="ESBodyText"/>
      </w:pPr>
      <w:r w:rsidRPr="001F6893">
        <w:t xml:space="preserve">Providers will be notified via email regarding </w:t>
      </w:r>
      <w:r w:rsidR="00650A35">
        <w:t xml:space="preserve">their </w:t>
      </w:r>
      <w:r w:rsidRPr="001F6893">
        <w:t>approv</w:t>
      </w:r>
      <w:r w:rsidR="00650A35">
        <w:t>ed</w:t>
      </w:r>
      <w:r w:rsidRPr="001F6893">
        <w:t xml:space="preserve"> Delivery Plan</w:t>
      </w:r>
      <w:r w:rsidR="00EE4553" w:rsidRPr="001F6893">
        <w:t xml:space="preserve"> and associated A-frames</w:t>
      </w:r>
      <w:r w:rsidRPr="001F6893">
        <w:t>.</w:t>
      </w:r>
      <w:r w:rsidR="006857B0">
        <w:t xml:space="preserve"> </w:t>
      </w:r>
      <w:r w:rsidRPr="00D8076B">
        <w:t>A Service Plan will be sent to your organisation’s signatory via SA</w:t>
      </w:r>
      <w:r w:rsidR="0059483C">
        <w:t>M</w:t>
      </w:r>
      <w:r w:rsidR="00D3368B">
        <w:t>S</w:t>
      </w:r>
      <w:r w:rsidRPr="00D8076B">
        <w:t>2 once all steps have been completed for execution in December 20</w:t>
      </w:r>
      <w:r w:rsidR="00D3368B">
        <w:t>20</w:t>
      </w:r>
      <w:r w:rsidRPr="00D8076B">
        <w:t>. Check and ensure that your organisation’s contact details and sign</w:t>
      </w:r>
      <w:r w:rsidR="006857B0">
        <w:t>atories are up to date in SAM</w:t>
      </w:r>
      <w:r w:rsidR="00D3368B">
        <w:t>S</w:t>
      </w:r>
      <w:r w:rsidR="0067553B">
        <w:t>2</w:t>
      </w:r>
      <w:r w:rsidR="006857B0">
        <w:t>.</w:t>
      </w:r>
      <w:r w:rsidR="00650A35">
        <w:t xml:space="preserve">  You will not receive a Service Plan until all contract pre-requisites are completed</w:t>
      </w:r>
      <w:r w:rsidR="008F636E">
        <w:t xml:space="preserve"> including the BGS</w:t>
      </w:r>
      <w:r w:rsidR="00650A35">
        <w:t>.</w:t>
      </w:r>
    </w:p>
    <w:p w14:paraId="36C595F1" w14:textId="06A95A08" w:rsidR="005C097E" w:rsidRPr="00D8076B" w:rsidRDefault="005C097E" w:rsidP="001F6893">
      <w:pPr>
        <w:pStyle w:val="ESBodyText"/>
        <w:shd w:val="clear" w:color="auto" w:fill="D9D9D9" w:themeFill="background1" w:themeFillShade="D9"/>
        <w:spacing w:before="240" w:line="280" w:lineRule="atLeast"/>
      </w:pPr>
      <w:r>
        <w:rPr>
          <w:b/>
        </w:rPr>
        <w:t>N</w:t>
      </w:r>
      <w:r w:rsidRPr="00732EB0">
        <w:rPr>
          <w:b/>
        </w:rPr>
        <w:t>ote:</w:t>
      </w:r>
      <w:r w:rsidRPr="00D8076B">
        <w:t xml:space="preserve"> Your signatory will have a five</w:t>
      </w:r>
      <w:r w:rsidR="008F636E">
        <w:t xml:space="preserve"> </w:t>
      </w:r>
      <w:r w:rsidRPr="00D8076B">
        <w:t>day window to review and accept the Service Plan, after which SAM</w:t>
      </w:r>
      <w:r w:rsidR="00F64208">
        <w:t>S</w:t>
      </w:r>
      <w:r w:rsidR="0059483C">
        <w:t>2</w:t>
      </w:r>
      <w:r w:rsidRPr="00D8076B">
        <w:t xml:space="preserve"> will automatically accept on behalf of your signatory. Your first milestone payment will be process</w:t>
      </w:r>
      <w:r w:rsidR="006857B0">
        <w:t>ed once all steps are complete.</w:t>
      </w:r>
    </w:p>
    <w:p w14:paraId="148E209A" w14:textId="77777777" w:rsidR="00942417" w:rsidRPr="005902A5" w:rsidRDefault="00942417" w:rsidP="00942417">
      <w:pPr>
        <w:pStyle w:val="Heading2"/>
      </w:pPr>
      <w:bookmarkStart w:id="163" w:name="_Toc17101902"/>
      <w:bookmarkStart w:id="164" w:name="_Toc490812530"/>
      <w:bookmarkStart w:id="165" w:name="_Toc520300900"/>
      <w:bookmarkStart w:id="166" w:name="_Toc9350986"/>
      <w:r w:rsidRPr="005902A5">
        <w:t>DELIVERY PLAN AND A-FRAME Assessment</w:t>
      </w:r>
      <w:bookmarkEnd w:id="163"/>
      <w:r w:rsidRPr="005902A5">
        <w:t xml:space="preserve"> </w:t>
      </w:r>
    </w:p>
    <w:p w14:paraId="2B856DF1" w14:textId="77777777" w:rsidR="00942417" w:rsidRPr="005902A5" w:rsidRDefault="00942417" w:rsidP="00942417">
      <w:pPr>
        <w:pStyle w:val="ESBodyText"/>
      </w:pPr>
      <w:r w:rsidRPr="005902A5">
        <w:t>All Delivery Plans and A–frames will be subject to the following assessment criteria:</w:t>
      </w:r>
    </w:p>
    <w:p w14:paraId="757D16BC" w14:textId="41FC9012" w:rsidR="00DC739F" w:rsidRPr="00B546A5" w:rsidRDefault="00B546A5" w:rsidP="00DC739F">
      <w:pPr>
        <w:pStyle w:val="ESBodyText"/>
        <w:numPr>
          <w:ilvl w:val="0"/>
          <w:numId w:val="5"/>
        </w:numPr>
        <w:spacing w:before="60" w:after="60" w:line="240" w:lineRule="atLeast"/>
      </w:pPr>
      <w:r w:rsidRPr="00B546A5">
        <w:t>a</w:t>
      </w:r>
      <w:r w:rsidR="00DC739F" w:rsidRPr="00B546A5">
        <w:t xml:space="preserve">lignment to </w:t>
      </w:r>
      <w:r w:rsidRPr="00B546A5">
        <w:t xml:space="preserve">the </w:t>
      </w:r>
      <w:r w:rsidR="00DC739F" w:rsidRPr="00B546A5">
        <w:t>ACFE</w:t>
      </w:r>
      <w:r w:rsidR="005E4B5D" w:rsidRPr="00B546A5">
        <w:t xml:space="preserve"> Board</w:t>
      </w:r>
      <w:r w:rsidR="00DC739F" w:rsidRPr="00B546A5">
        <w:t xml:space="preserve"> Strategy 2020-25</w:t>
      </w:r>
    </w:p>
    <w:p w14:paraId="42983AAA" w14:textId="35861FC2" w:rsidR="004A136E" w:rsidRPr="00B546A5" w:rsidRDefault="00942417" w:rsidP="004A136E">
      <w:pPr>
        <w:pStyle w:val="ESBodyText"/>
        <w:numPr>
          <w:ilvl w:val="0"/>
          <w:numId w:val="5"/>
        </w:numPr>
        <w:spacing w:after="0"/>
        <w:ind w:left="1077" w:hanging="357"/>
      </w:pPr>
      <w:r w:rsidRPr="00B546A5">
        <w:t>quality of Course Plans and Session Plans</w:t>
      </w:r>
    </w:p>
    <w:p w14:paraId="3E6F7929" w14:textId="1F5C8D65" w:rsidR="00942417" w:rsidRPr="00B546A5" w:rsidRDefault="00942417" w:rsidP="00942417">
      <w:pPr>
        <w:pStyle w:val="ESBodyText"/>
        <w:numPr>
          <w:ilvl w:val="0"/>
          <w:numId w:val="5"/>
        </w:numPr>
        <w:spacing w:after="0"/>
        <w:ind w:left="1077" w:hanging="357"/>
      </w:pPr>
      <w:r w:rsidRPr="00B546A5">
        <w:t>clear evidence that the proposed course aims to lead to further education, training or employment</w:t>
      </w:r>
    </w:p>
    <w:p w14:paraId="3CA91CE1" w14:textId="0403CC1E" w:rsidR="004A136E" w:rsidRPr="00B546A5" w:rsidRDefault="004A136E" w:rsidP="00942417">
      <w:pPr>
        <w:pStyle w:val="ESBodyText"/>
        <w:numPr>
          <w:ilvl w:val="0"/>
          <w:numId w:val="5"/>
        </w:numPr>
        <w:spacing w:after="0"/>
        <w:ind w:left="1077" w:hanging="357"/>
      </w:pPr>
      <w:r w:rsidRPr="00B546A5">
        <w:t>evidence that the proposed course is aligned to one</w:t>
      </w:r>
      <w:r w:rsidR="00B546A5" w:rsidRPr="00B546A5">
        <w:t xml:space="preserve"> or more</w:t>
      </w:r>
      <w:r w:rsidRPr="00B546A5">
        <w:t xml:space="preserve"> of the</w:t>
      </w:r>
      <w:r w:rsidR="009122C8">
        <w:t xml:space="preserve"> roles</w:t>
      </w:r>
      <w:r w:rsidRPr="00B546A5">
        <w:t xml:space="preserve"> </w:t>
      </w:r>
      <w:r w:rsidR="00C1140B" w:rsidRPr="00C1140B">
        <w:rPr>
          <w:color w:val="004EA8" w:themeColor="accent1"/>
        </w:rPr>
        <w:fldChar w:fldCharType="begin"/>
      </w:r>
      <w:r w:rsidR="00C1140B" w:rsidRPr="00C1140B">
        <w:rPr>
          <w:color w:val="004EA8" w:themeColor="accent1"/>
        </w:rPr>
        <w:instrText xml:space="preserve"> REF _Ref50478149 \h </w:instrText>
      </w:r>
      <w:r w:rsidR="00C1140B" w:rsidRPr="00C1140B">
        <w:rPr>
          <w:color w:val="004EA8" w:themeColor="accent1"/>
        </w:rPr>
      </w:r>
      <w:r w:rsidR="00C1140B" w:rsidRPr="00C1140B">
        <w:rPr>
          <w:color w:val="004EA8" w:themeColor="accent1"/>
        </w:rPr>
        <w:fldChar w:fldCharType="separate"/>
      </w:r>
      <w:r w:rsidR="009122C8" w:rsidRPr="006230D1" w:rsidDel="009122C8">
        <w:rPr>
          <w:lang w:val="en-AU"/>
        </w:rPr>
        <w:t xml:space="preserve"> </w:t>
      </w:r>
      <w:r w:rsidR="00C1140B" w:rsidRPr="00C1140B">
        <w:rPr>
          <w:color w:val="004EA8" w:themeColor="accent1"/>
        </w:rPr>
        <w:fldChar w:fldCharType="end"/>
      </w:r>
      <w:r w:rsidRPr="00B546A5">
        <w:t>specified in the ACFE</w:t>
      </w:r>
      <w:r w:rsidR="00B546A5" w:rsidRPr="00B546A5">
        <w:t xml:space="preserve"> Board</w:t>
      </w:r>
      <w:r w:rsidRPr="00B546A5">
        <w:t xml:space="preserve"> Strategy 2020-25</w:t>
      </w:r>
    </w:p>
    <w:p w14:paraId="5587E259" w14:textId="77777777" w:rsidR="00942417" w:rsidRPr="00B546A5" w:rsidRDefault="00942417" w:rsidP="00942417">
      <w:pPr>
        <w:pStyle w:val="ESBodyText"/>
        <w:numPr>
          <w:ilvl w:val="0"/>
          <w:numId w:val="5"/>
        </w:numPr>
        <w:spacing w:after="0"/>
        <w:ind w:left="1077" w:hanging="357"/>
      </w:pPr>
      <w:r w:rsidRPr="00B546A5">
        <w:t>the course is targeted at the needs of educationally disadvantaged adults</w:t>
      </w:r>
    </w:p>
    <w:p w14:paraId="590362F9" w14:textId="17200A7C" w:rsidR="00942417" w:rsidRPr="00B546A5" w:rsidRDefault="00942417" w:rsidP="00942417">
      <w:pPr>
        <w:pStyle w:val="ESBodyText"/>
        <w:numPr>
          <w:ilvl w:val="0"/>
          <w:numId w:val="5"/>
        </w:numPr>
        <w:spacing w:after="0"/>
        <w:ind w:left="1077" w:hanging="357"/>
      </w:pPr>
      <w:r w:rsidRPr="00B546A5">
        <w:t>evidence of course evaluation</w:t>
      </w:r>
      <w:r w:rsidR="005902A5" w:rsidRPr="00B546A5">
        <w:t>/moderation</w:t>
      </w:r>
    </w:p>
    <w:p w14:paraId="71F8C0D9" w14:textId="5A3B3C3E" w:rsidR="00942417" w:rsidRPr="00B546A5" w:rsidRDefault="00942417" w:rsidP="00942417">
      <w:pPr>
        <w:pStyle w:val="ESBodyText"/>
        <w:numPr>
          <w:ilvl w:val="0"/>
          <w:numId w:val="5"/>
        </w:numPr>
        <w:spacing w:after="0"/>
        <w:ind w:left="1077" w:hanging="357"/>
      </w:pPr>
      <w:r w:rsidRPr="00B546A5">
        <w:t xml:space="preserve">relevance of the proposed course to </w:t>
      </w:r>
      <w:r w:rsidR="008F636E">
        <w:t xml:space="preserve">the </w:t>
      </w:r>
      <w:r w:rsidR="00B546A5" w:rsidRPr="00B546A5">
        <w:t>Local Government Area (LGA)</w:t>
      </w:r>
      <w:r w:rsidR="008F636E">
        <w:t xml:space="preserve"> including local community needs and regional area priorities</w:t>
      </w:r>
    </w:p>
    <w:p w14:paraId="6F0B2F3A" w14:textId="77777777" w:rsidR="00942417" w:rsidRPr="00B546A5" w:rsidRDefault="00942417" w:rsidP="00942417">
      <w:pPr>
        <w:pStyle w:val="ESBodyText"/>
        <w:numPr>
          <w:ilvl w:val="0"/>
          <w:numId w:val="5"/>
        </w:numPr>
        <w:spacing w:after="0"/>
        <w:ind w:left="1077" w:hanging="357"/>
      </w:pPr>
      <w:r w:rsidRPr="00B546A5">
        <w:t>the provider’s history of delivery to contract</w:t>
      </w:r>
    </w:p>
    <w:p w14:paraId="1B1FC194" w14:textId="135D532F" w:rsidR="00942417" w:rsidRPr="005902A5" w:rsidRDefault="00942417" w:rsidP="00942417">
      <w:pPr>
        <w:pStyle w:val="ESBodyText"/>
        <w:numPr>
          <w:ilvl w:val="0"/>
          <w:numId w:val="5"/>
        </w:numPr>
        <w:spacing w:after="0"/>
        <w:ind w:left="1077" w:hanging="357"/>
      </w:pPr>
      <w:r w:rsidRPr="005902A5">
        <w:t xml:space="preserve">capacity of </w:t>
      </w:r>
      <w:r w:rsidR="00041746">
        <w:t xml:space="preserve">the </w:t>
      </w:r>
      <w:r w:rsidRPr="005902A5">
        <w:t>provider to meet delivery and reporting standards.</w:t>
      </w:r>
    </w:p>
    <w:p w14:paraId="4AF1EEAA" w14:textId="17CB1837" w:rsidR="005C097E" w:rsidRPr="003C093C" w:rsidRDefault="005C097E" w:rsidP="0033089F">
      <w:pPr>
        <w:pStyle w:val="Heading1"/>
      </w:pPr>
      <w:bookmarkStart w:id="167" w:name="_PAYMENT_AND_REPORTING"/>
      <w:bookmarkEnd w:id="167"/>
      <w:r>
        <w:br w:type="page"/>
      </w:r>
      <w:bookmarkStart w:id="168" w:name="_Toc17101904"/>
      <w:r w:rsidR="00047B0A" w:rsidRPr="003C093C">
        <w:lastRenderedPageBreak/>
        <w:t>PAYMENT AND REPORTING DATES</w:t>
      </w:r>
      <w:bookmarkEnd w:id="168"/>
    </w:p>
    <w:p w14:paraId="3E5DD0B7" w14:textId="678017F9" w:rsidR="005C097E" w:rsidRPr="00D8076B" w:rsidRDefault="005C097E" w:rsidP="005C097E">
      <w:pPr>
        <w:pStyle w:val="ESBodyText"/>
      </w:pPr>
      <w:r w:rsidRPr="00D8076B">
        <w:t>Consistent with 20</w:t>
      </w:r>
      <w:r w:rsidR="001452D1">
        <w:t>20</w:t>
      </w:r>
      <w:r w:rsidRPr="00D8076B">
        <w:t xml:space="preserve">, the subsidy per Student Contact Hours (SCH) will remain at </w:t>
      </w:r>
      <w:r w:rsidRPr="00ED5D04">
        <w:rPr>
          <w:b/>
          <w:bCs/>
        </w:rPr>
        <w:t>$9.10 in 202</w:t>
      </w:r>
      <w:r w:rsidR="001452D1" w:rsidRPr="00ED5D04">
        <w:rPr>
          <w:b/>
          <w:bCs/>
        </w:rPr>
        <w:t>1</w:t>
      </w:r>
      <w:r w:rsidR="002B0BBE" w:rsidRPr="00ED5D04">
        <w:rPr>
          <w:b/>
          <w:bCs/>
        </w:rPr>
        <w:t>.</w:t>
      </w:r>
    </w:p>
    <w:p w14:paraId="301CD7F8" w14:textId="2566AC59" w:rsidR="005C097E" w:rsidRPr="00D8076B" w:rsidRDefault="005C097E" w:rsidP="005C097E">
      <w:pPr>
        <w:pStyle w:val="ESBodyText"/>
      </w:pPr>
      <w:r w:rsidRPr="00D8076B">
        <w:t>Providers contracted for 20</w:t>
      </w:r>
      <w:r>
        <w:t>2</w:t>
      </w:r>
      <w:r w:rsidR="001452D1">
        <w:t>1</w:t>
      </w:r>
      <w:r w:rsidRPr="00D8076B">
        <w:t xml:space="preserve"> </w:t>
      </w:r>
      <w:r w:rsidR="00BF0045">
        <w:t>Pre-accredited</w:t>
      </w:r>
      <w:r w:rsidRPr="00D8076B">
        <w:t xml:space="preserve"> Training Delivery will </w:t>
      </w:r>
      <w:r w:rsidR="00A92770">
        <w:t>have their</w:t>
      </w:r>
      <w:r w:rsidRPr="00D8076B">
        <w:t xml:space="preserve"> payment </w:t>
      </w:r>
      <w:r w:rsidR="00A92770">
        <w:t xml:space="preserve">released </w:t>
      </w:r>
      <w:r w:rsidRPr="00D8076B">
        <w:t xml:space="preserve">upon successful completion of the </w:t>
      </w:r>
      <w:r w:rsidR="00A92770">
        <w:t>associated</w:t>
      </w:r>
      <w:r w:rsidRPr="00D8076B">
        <w:t xml:space="preserve"> milestone in the 20</w:t>
      </w:r>
      <w:r>
        <w:t>2</w:t>
      </w:r>
      <w:r w:rsidR="001452D1">
        <w:t>1</w:t>
      </w:r>
      <w:r w:rsidRPr="00D8076B">
        <w:t xml:space="preserve"> </w:t>
      </w:r>
      <w:r w:rsidR="006A46EB">
        <w:t>p</w:t>
      </w:r>
      <w:r w:rsidR="00BF0045">
        <w:t>re-accredited</w:t>
      </w:r>
      <w:r w:rsidR="006A46EB">
        <w:t xml:space="preserve"> training Service P</w:t>
      </w:r>
      <w:r w:rsidRPr="00D8076B">
        <w:t>lan.</w:t>
      </w:r>
    </w:p>
    <w:p w14:paraId="5D96169D" w14:textId="119C0F9F" w:rsidR="005C097E" w:rsidRPr="00D8076B" w:rsidRDefault="005C097E" w:rsidP="005C097E">
      <w:pPr>
        <w:pStyle w:val="ESBodyText"/>
      </w:pPr>
      <w:r w:rsidRPr="00D8076B">
        <w:t>Once processed</w:t>
      </w:r>
      <w:r w:rsidR="00DA7BA1">
        <w:t xml:space="preserve"> by SAMS2</w:t>
      </w:r>
      <w:r w:rsidRPr="00D8076B">
        <w:t xml:space="preserve">, payments will appear in </w:t>
      </w:r>
      <w:r w:rsidR="00DA7BA1">
        <w:t>the</w:t>
      </w:r>
      <w:r w:rsidRPr="00D8076B">
        <w:t xml:space="preserve"> organisation’s bank account</w:t>
      </w:r>
      <w:r w:rsidR="00DA7BA1">
        <w:t>. Please note this takes at least five working days and may be more</w:t>
      </w:r>
      <w:r w:rsidRPr="00D8076B">
        <w:t>, dependi</w:t>
      </w:r>
      <w:r w:rsidR="002B0BBE">
        <w:t>ng on payment processing dates.</w:t>
      </w:r>
    </w:p>
    <w:p w14:paraId="14525FAA" w14:textId="004E1493" w:rsidR="005C097E" w:rsidRPr="006A46EB" w:rsidRDefault="005C097E" w:rsidP="005C097E">
      <w:pPr>
        <w:pStyle w:val="ESBodyText"/>
      </w:pPr>
      <w:r w:rsidRPr="00D8076B">
        <w:t xml:space="preserve">Payments may be delayed where any issue has ‘locked’ the agreement or a Service Plan for changes (e.g. signatories, bank account changes, </w:t>
      </w:r>
      <w:r w:rsidR="00DA7BA1">
        <w:t>S</w:t>
      </w:r>
      <w:r w:rsidRPr="00D8076B">
        <w:t xml:space="preserve">ervice </w:t>
      </w:r>
      <w:r w:rsidR="00DA7BA1">
        <w:t>P</w:t>
      </w:r>
      <w:r w:rsidRPr="00D8076B">
        <w:t>lan and name changes).</w:t>
      </w:r>
    </w:p>
    <w:p w14:paraId="01BA4B14" w14:textId="179EFCE6" w:rsidR="00101370" w:rsidRPr="00D8076B" w:rsidRDefault="00101370" w:rsidP="005C097E">
      <w:pPr>
        <w:pStyle w:val="ESBodyText"/>
      </w:pPr>
      <w:r w:rsidRPr="006A46EB">
        <w:t>It is expected that 100% of contracted student contact hours will be delivered.</w:t>
      </w:r>
    </w:p>
    <w:tbl>
      <w:tblPr>
        <w:tblStyle w:val="TableGrid"/>
        <w:tblW w:w="5078" w:type="pct"/>
        <w:tblInd w:w="-5" w:type="dxa"/>
        <w:tblLook w:val="04A0" w:firstRow="1" w:lastRow="0" w:firstColumn="1" w:lastColumn="0" w:noHBand="0" w:noVBand="1"/>
      </w:tblPr>
      <w:tblGrid>
        <w:gridCol w:w="517"/>
        <w:gridCol w:w="1764"/>
        <w:gridCol w:w="1509"/>
        <w:gridCol w:w="1850"/>
        <w:gridCol w:w="4282"/>
      </w:tblGrid>
      <w:tr w:rsidR="005C097E" w:rsidRPr="005A5AF1" w14:paraId="4BF856DC" w14:textId="77777777" w:rsidTr="00BB045A">
        <w:trPr>
          <w:cnfStyle w:val="100000000000" w:firstRow="1" w:lastRow="0" w:firstColumn="0" w:lastColumn="0" w:oddVBand="0" w:evenVBand="0" w:oddHBand="0"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372CC7C3" w14:textId="7E14BACC" w:rsidR="003C093C" w:rsidRPr="003C093C" w:rsidRDefault="005C097E" w:rsidP="003C093C">
            <w:pPr>
              <w:pStyle w:val="ESBodyText"/>
              <w:spacing w:before="0" w:after="0" w:line="220" w:lineRule="atLeast"/>
              <w:jc w:val="center"/>
              <w:rPr>
                <w14:textOutline w14:w="9525" w14:cap="rnd" w14:cmpd="sng" w14:algn="ctr">
                  <w14:solidFill>
                    <w14:schemeClr w14:val="accent1"/>
                  </w14:solidFill>
                  <w14:prstDash w14:val="solid"/>
                  <w14:bevel/>
                </w14:textOutline>
              </w:rPr>
            </w:pPr>
            <w:r w:rsidRPr="00164B3C">
              <w:rPr>
                <w14:textOutline w14:w="9525" w14:cap="rnd" w14:cmpd="sng" w14:algn="ctr">
                  <w14:solidFill>
                    <w14:schemeClr w14:val="accent1"/>
                  </w14:solidFill>
                  <w14:prstDash w14:val="solid"/>
                  <w14:bevel/>
                </w14:textOutline>
              </w:rPr>
              <w:t>202</w:t>
            </w:r>
            <w:r w:rsidR="001452D1" w:rsidRPr="00164B3C">
              <w:rPr>
                <w14:textOutline w14:w="9525" w14:cap="rnd" w14:cmpd="sng" w14:algn="ctr">
                  <w14:solidFill>
                    <w14:schemeClr w14:val="accent1"/>
                  </w14:solidFill>
                  <w14:prstDash w14:val="solid"/>
                  <w14:bevel/>
                </w14:textOutline>
              </w:rPr>
              <w:t>1</w:t>
            </w:r>
            <w:r w:rsidRPr="00164B3C">
              <w:rPr>
                <w14:textOutline w14:w="9525" w14:cap="rnd" w14:cmpd="sng" w14:algn="ctr">
                  <w14:solidFill>
                    <w14:schemeClr w14:val="accent1"/>
                  </w14:solidFill>
                  <w14:prstDash w14:val="solid"/>
                  <w14:bevel/>
                </w14:textOutline>
              </w:rPr>
              <w:t xml:space="preserve"> Payment &amp; Reporting Schedule</w:t>
            </w:r>
          </w:p>
        </w:tc>
      </w:tr>
      <w:tr w:rsidR="005C097E" w:rsidRPr="005768B6" w14:paraId="43F266E1" w14:textId="77777777" w:rsidTr="00932AAE">
        <w:trPr>
          <w:trHeight w:val="374"/>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12919A8" w14:textId="77777777" w:rsidR="005C097E" w:rsidRPr="005768B6" w:rsidRDefault="005C097E" w:rsidP="00932AAE">
            <w:pPr>
              <w:pStyle w:val="ESBodyText"/>
              <w:spacing w:before="0" w:after="0" w:line="220" w:lineRule="atLeast"/>
              <w:rPr>
                <w:sz w:val="18"/>
              </w:rPr>
            </w:pPr>
            <w:r w:rsidRPr="005768B6">
              <w:rPr>
                <w:color w:val="FFFFFF" w:themeColor="background1"/>
                <w:sz w:val="18"/>
              </w:rPr>
              <w:t>No.</w:t>
            </w:r>
          </w:p>
        </w:tc>
        <w:tc>
          <w:tcPr>
            <w:tcW w:w="78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70C9EC70" w14:textId="77777777" w:rsidR="005C097E" w:rsidRPr="005768B6" w:rsidRDefault="005C097E" w:rsidP="00932AAE">
            <w:pPr>
              <w:pStyle w:val="ESBodyText"/>
              <w:spacing w:before="0" w:after="0" w:line="220" w:lineRule="atLeast"/>
              <w:cnfStyle w:val="000000000000" w:firstRow="0" w:lastRow="0" w:firstColumn="0" w:lastColumn="0" w:oddVBand="0" w:evenVBand="0" w:oddHBand="0" w:evenHBand="0" w:firstRowFirstColumn="0" w:firstRowLastColumn="0" w:lastRowFirstColumn="0" w:lastRowLastColumn="0"/>
              <w:rPr>
                <w:sz w:val="18"/>
              </w:rPr>
            </w:pPr>
            <w:r w:rsidRPr="005768B6">
              <w:rPr>
                <w:sz w:val="18"/>
              </w:rPr>
              <w:t>Payment</w:t>
            </w:r>
          </w:p>
          <w:p w14:paraId="0D807D8D" w14:textId="77777777" w:rsidR="005C097E" w:rsidRPr="005768B6" w:rsidRDefault="005C097E" w:rsidP="00932AAE">
            <w:pPr>
              <w:pStyle w:val="ESBodyText"/>
              <w:spacing w:before="0" w:after="0" w:line="220" w:lineRule="atLeast"/>
              <w:cnfStyle w:val="000000000000" w:firstRow="0" w:lastRow="0" w:firstColumn="0" w:lastColumn="0" w:oddVBand="0" w:evenVBand="0" w:oddHBand="0" w:evenHBand="0" w:firstRowFirstColumn="0" w:firstRowLastColumn="0" w:lastRowFirstColumn="0" w:lastRowLastColumn="0"/>
              <w:rPr>
                <w:sz w:val="18"/>
              </w:rPr>
            </w:pPr>
            <w:r w:rsidRPr="005768B6">
              <w:rPr>
                <w:sz w:val="18"/>
              </w:rPr>
              <w:t>Processing</w:t>
            </w:r>
            <w:r>
              <w:rPr>
                <w:sz w:val="18"/>
              </w:rPr>
              <w:t xml:space="preserve"> </w:t>
            </w:r>
            <w:r w:rsidRPr="005768B6">
              <w:rPr>
                <w:sz w:val="18"/>
              </w:rPr>
              <w:t>date</w:t>
            </w:r>
          </w:p>
        </w:tc>
        <w:tc>
          <w:tcPr>
            <w:tcW w:w="7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155D3D40" w14:textId="77777777" w:rsidR="005C097E" w:rsidRPr="005768B6" w:rsidRDefault="005C097E" w:rsidP="00932AAE">
            <w:pPr>
              <w:pStyle w:val="ESBodyText"/>
              <w:spacing w:before="0" w:after="0" w:line="220" w:lineRule="atLeast"/>
              <w:cnfStyle w:val="000000000000" w:firstRow="0" w:lastRow="0" w:firstColumn="0" w:lastColumn="0" w:oddVBand="0" w:evenVBand="0" w:oddHBand="0" w:evenHBand="0" w:firstRowFirstColumn="0" w:firstRowLastColumn="0" w:lastRowFirstColumn="0" w:lastRowLastColumn="0"/>
              <w:rPr>
                <w:sz w:val="18"/>
              </w:rPr>
            </w:pPr>
            <w:r w:rsidRPr="005768B6">
              <w:rPr>
                <w:sz w:val="18"/>
              </w:rPr>
              <w:t>Payment percentage (%)</w:t>
            </w:r>
          </w:p>
        </w:tc>
        <w:tc>
          <w:tcPr>
            <w:tcW w:w="9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35038E7A" w14:textId="77777777" w:rsidR="005C097E" w:rsidRPr="005768B6" w:rsidRDefault="005C097E" w:rsidP="00932AAE">
            <w:pPr>
              <w:pStyle w:val="ESBodyText"/>
              <w:spacing w:before="0" w:after="0" w:line="220" w:lineRule="atLeast"/>
              <w:cnfStyle w:val="000000000000" w:firstRow="0" w:lastRow="0" w:firstColumn="0" w:lastColumn="0" w:oddVBand="0" w:evenVBand="0" w:oddHBand="0" w:evenHBand="0" w:firstRowFirstColumn="0" w:firstRowLastColumn="0" w:lastRowFirstColumn="0" w:lastRowLastColumn="0"/>
              <w:rPr>
                <w:sz w:val="18"/>
              </w:rPr>
            </w:pPr>
            <w:r w:rsidRPr="005768B6">
              <w:rPr>
                <w:sz w:val="18"/>
              </w:rPr>
              <w:t>Cumulative payment percentage (%)</w:t>
            </w:r>
          </w:p>
        </w:tc>
        <w:tc>
          <w:tcPr>
            <w:tcW w:w="21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Pr>
          <w:p w14:paraId="647DAA12" w14:textId="77777777" w:rsidR="005C097E" w:rsidRPr="005768B6" w:rsidRDefault="005C097E" w:rsidP="00932AAE">
            <w:pPr>
              <w:pStyle w:val="ESBodyText"/>
              <w:spacing w:before="0" w:after="0" w:line="220" w:lineRule="atLeast"/>
              <w:cnfStyle w:val="000000000000" w:firstRow="0" w:lastRow="0" w:firstColumn="0" w:lastColumn="0" w:oddVBand="0" w:evenVBand="0" w:oddHBand="0" w:evenHBand="0" w:firstRowFirstColumn="0" w:firstRowLastColumn="0" w:lastRowFirstColumn="0" w:lastRowLastColumn="0"/>
              <w:rPr>
                <w:sz w:val="18"/>
              </w:rPr>
            </w:pPr>
            <w:r w:rsidRPr="005768B6">
              <w:rPr>
                <w:sz w:val="18"/>
              </w:rPr>
              <w:t>Requirement for release of payment</w:t>
            </w:r>
          </w:p>
        </w:tc>
      </w:tr>
      <w:tr w:rsidR="005C097E" w:rsidRPr="005A5AF1" w14:paraId="6A11F239" w14:textId="77777777" w:rsidTr="00932AAE">
        <w:trPr>
          <w:trHeight w:val="374"/>
        </w:trPr>
        <w:tc>
          <w:tcPr>
            <w:cnfStyle w:val="001000000000" w:firstRow="0" w:lastRow="0" w:firstColumn="1" w:lastColumn="0" w:oddVBand="0" w:evenVBand="0" w:oddHBand="0" w:evenHBand="0" w:firstRowFirstColumn="0" w:firstRowLastColumn="0" w:lastRowFirstColumn="0" w:lastRowLastColumn="0"/>
            <w:tcW w:w="286" w:type="pct"/>
            <w:tcBorders>
              <w:top w:val="single" w:sz="4" w:space="0" w:color="FFFFFF" w:themeColor="background1"/>
            </w:tcBorders>
          </w:tcPr>
          <w:p w14:paraId="4561A69F" w14:textId="77777777" w:rsidR="005C097E" w:rsidRPr="003C093C" w:rsidRDefault="005C097E" w:rsidP="00932AAE">
            <w:pPr>
              <w:pStyle w:val="ESBodyText"/>
              <w:spacing w:before="0" w:after="0" w:line="220" w:lineRule="atLeast"/>
              <w:rPr>
                <w:color w:val="auto"/>
              </w:rPr>
            </w:pPr>
            <w:r w:rsidRPr="003C093C">
              <w:rPr>
                <w:color w:val="auto"/>
              </w:rPr>
              <w:t>1</w:t>
            </w:r>
          </w:p>
        </w:tc>
        <w:tc>
          <w:tcPr>
            <w:tcW w:w="787" w:type="pct"/>
            <w:tcBorders>
              <w:top w:val="single" w:sz="4" w:space="0" w:color="FFFFFF" w:themeColor="background1"/>
            </w:tcBorders>
          </w:tcPr>
          <w:p w14:paraId="4E41F648" w14:textId="412263D1" w:rsidR="005C097E" w:rsidRPr="005A5AF1" w:rsidRDefault="005C097E" w:rsidP="00932AAE">
            <w:pPr>
              <w:pStyle w:val="ESBodyText"/>
              <w:spacing w:before="0" w:after="0" w:line="220" w:lineRule="atLeast"/>
              <w:cnfStyle w:val="000000000000" w:firstRow="0" w:lastRow="0" w:firstColumn="0" w:lastColumn="0" w:oddVBand="0" w:evenVBand="0" w:oddHBand="0" w:evenHBand="0" w:firstRowFirstColumn="0" w:firstRowLastColumn="0" w:lastRowFirstColumn="0" w:lastRowLastColumn="0"/>
            </w:pPr>
            <w:r w:rsidRPr="005A5AF1">
              <w:t>January</w:t>
            </w:r>
            <w:r w:rsidR="00DA7BA1">
              <w:t>/February</w:t>
            </w:r>
          </w:p>
        </w:tc>
        <w:tc>
          <w:tcPr>
            <w:tcW w:w="786" w:type="pct"/>
            <w:tcBorders>
              <w:top w:val="single" w:sz="4" w:space="0" w:color="FFFFFF" w:themeColor="background1"/>
            </w:tcBorders>
          </w:tcPr>
          <w:p w14:paraId="5391FDCC" w14:textId="77777777" w:rsidR="005C097E" w:rsidRPr="005A5AF1" w:rsidRDefault="005C097E" w:rsidP="00932AAE">
            <w:pPr>
              <w:pStyle w:val="ESBodyText"/>
              <w:spacing w:before="0" w:after="0" w:line="220" w:lineRule="atLeast"/>
              <w:cnfStyle w:val="000000000000" w:firstRow="0" w:lastRow="0" w:firstColumn="0" w:lastColumn="0" w:oddVBand="0" w:evenVBand="0" w:oddHBand="0" w:evenHBand="0" w:firstRowFirstColumn="0" w:firstRowLastColumn="0" w:lastRowFirstColumn="0" w:lastRowLastColumn="0"/>
            </w:pPr>
            <w:r w:rsidRPr="005A5AF1">
              <w:t>35</w:t>
            </w:r>
            <w:r>
              <w:t>%</w:t>
            </w:r>
          </w:p>
        </w:tc>
        <w:tc>
          <w:tcPr>
            <w:tcW w:w="958" w:type="pct"/>
            <w:tcBorders>
              <w:top w:val="single" w:sz="4" w:space="0" w:color="FFFFFF" w:themeColor="background1"/>
            </w:tcBorders>
          </w:tcPr>
          <w:p w14:paraId="22C26C8E" w14:textId="77777777" w:rsidR="005C097E" w:rsidRPr="005A5AF1" w:rsidRDefault="005C097E" w:rsidP="00932AAE">
            <w:pPr>
              <w:pStyle w:val="ESBodyText"/>
              <w:spacing w:before="0" w:after="0" w:line="220" w:lineRule="atLeast"/>
              <w:cnfStyle w:val="000000000000" w:firstRow="0" w:lastRow="0" w:firstColumn="0" w:lastColumn="0" w:oddVBand="0" w:evenVBand="0" w:oddHBand="0" w:evenHBand="0" w:firstRowFirstColumn="0" w:firstRowLastColumn="0" w:lastRowFirstColumn="0" w:lastRowLastColumn="0"/>
            </w:pPr>
            <w:r w:rsidRPr="005A5AF1">
              <w:t>35</w:t>
            </w:r>
            <w:r>
              <w:t>%</w:t>
            </w:r>
          </w:p>
        </w:tc>
        <w:tc>
          <w:tcPr>
            <w:tcW w:w="2184" w:type="pct"/>
            <w:tcBorders>
              <w:top w:val="single" w:sz="4" w:space="0" w:color="FFFFFF" w:themeColor="background1"/>
            </w:tcBorders>
          </w:tcPr>
          <w:p w14:paraId="17CB3737" w14:textId="77777777" w:rsidR="005C097E" w:rsidRPr="005A5AF1" w:rsidRDefault="005C097E" w:rsidP="00932AAE">
            <w:pPr>
              <w:pStyle w:val="ESBodyText"/>
              <w:spacing w:before="0" w:after="0" w:line="220" w:lineRule="atLeast"/>
              <w:cnfStyle w:val="000000000000" w:firstRow="0" w:lastRow="0" w:firstColumn="0" w:lastColumn="0" w:oddVBand="0" w:evenVBand="0" w:oddHBand="0" w:evenHBand="0" w:firstRowFirstColumn="0" w:firstRowLastColumn="0" w:lastRowFirstColumn="0" w:lastRowLastColumn="0"/>
            </w:pPr>
            <w:r w:rsidRPr="005A5AF1">
              <w:t>Contract execution</w:t>
            </w:r>
          </w:p>
        </w:tc>
      </w:tr>
      <w:tr w:rsidR="005C097E" w:rsidRPr="005A5AF1" w14:paraId="31B8FB91" w14:textId="77777777" w:rsidTr="00932AAE">
        <w:trPr>
          <w:trHeight w:val="374"/>
        </w:trPr>
        <w:tc>
          <w:tcPr>
            <w:cnfStyle w:val="001000000000" w:firstRow="0" w:lastRow="0" w:firstColumn="1" w:lastColumn="0" w:oddVBand="0" w:evenVBand="0" w:oddHBand="0" w:evenHBand="0" w:firstRowFirstColumn="0" w:firstRowLastColumn="0" w:lastRowFirstColumn="0" w:lastRowLastColumn="0"/>
            <w:tcW w:w="286" w:type="pct"/>
          </w:tcPr>
          <w:p w14:paraId="4D866C38" w14:textId="77777777" w:rsidR="005C097E" w:rsidRPr="003C093C" w:rsidRDefault="005C097E" w:rsidP="00932AAE">
            <w:pPr>
              <w:pStyle w:val="ESBodyText"/>
              <w:spacing w:before="0" w:after="0" w:line="220" w:lineRule="atLeast"/>
              <w:rPr>
                <w:color w:val="auto"/>
              </w:rPr>
            </w:pPr>
            <w:r w:rsidRPr="003C093C">
              <w:rPr>
                <w:color w:val="auto"/>
              </w:rPr>
              <w:t>2</w:t>
            </w:r>
          </w:p>
        </w:tc>
        <w:tc>
          <w:tcPr>
            <w:tcW w:w="787" w:type="pct"/>
          </w:tcPr>
          <w:p w14:paraId="38F26F52" w14:textId="28A0FA63" w:rsidR="005C097E" w:rsidRPr="005A5AF1" w:rsidRDefault="005C097E" w:rsidP="00932AAE">
            <w:pPr>
              <w:pStyle w:val="ESBodyText"/>
              <w:spacing w:before="0" w:after="0" w:line="220" w:lineRule="atLeast"/>
              <w:cnfStyle w:val="000000000000" w:firstRow="0" w:lastRow="0" w:firstColumn="0" w:lastColumn="0" w:oddVBand="0" w:evenVBand="0" w:oddHBand="0" w:evenHBand="0" w:firstRowFirstColumn="0" w:firstRowLastColumn="0" w:lastRowFirstColumn="0" w:lastRowLastColumn="0"/>
            </w:pPr>
            <w:r w:rsidRPr="005A5AF1">
              <w:t>April</w:t>
            </w:r>
          </w:p>
        </w:tc>
        <w:tc>
          <w:tcPr>
            <w:tcW w:w="786" w:type="pct"/>
          </w:tcPr>
          <w:p w14:paraId="47A56180" w14:textId="77777777" w:rsidR="005C097E" w:rsidRPr="005A5AF1" w:rsidRDefault="005C097E" w:rsidP="00932AAE">
            <w:pPr>
              <w:pStyle w:val="ESBodyText"/>
              <w:spacing w:before="0" w:after="0" w:line="220" w:lineRule="atLeast"/>
              <w:cnfStyle w:val="000000000000" w:firstRow="0" w:lastRow="0" w:firstColumn="0" w:lastColumn="0" w:oddVBand="0" w:evenVBand="0" w:oddHBand="0" w:evenHBand="0" w:firstRowFirstColumn="0" w:firstRowLastColumn="0" w:lastRowFirstColumn="0" w:lastRowLastColumn="0"/>
            </w:pPr>
            <w:r w:rsidRPr="005A5AF1">
              <w:t>25</w:t>
            </w:r>
            <w:r>
              <w:t>%</w:t>
            </w:r>
          </w:p>
        </w:tc>
        <w:tc>
          <w:tcPr>
            <w:tcW w:w="958" w:type="pct"/>
          </w:tcPr>
          <w:p w14:paraId="2E9A34A2" w14:textId="7892FECC" w:rsidR="005C097E" w:rsidRPr="005A5AF1" w:rsidRDefault="00E622C8" w:rsidP="00932AAE">
            <w:pPr>
              <w:pStyle w:val="ESBodyText"/>
              <w:spacing w:before="0" w:after="0" w:line="220" w:lineRule="atLeast"/>
              <w:cnfStyle w:val="000000000000" w:firstRow="0" w:lastRow="0" w:firstColumn="0" w:lastColumn="0" w:oddVBand="0" w:evenVBand="0" w:oddHBand="0" w:evenHBand="0" w:firstRowFirstColumn="0" w:firstRowLastColumn="0" w:lastRowFirstColumn="0" w:lastRowLastColumn="0"/>
            </w:pPr>
            <w:r w:rsidRPr="004E3E83">
              <w:t>60</w:t>
            </w:r>
            <w:r w:rsidR="005C097E" w:rsidRPr="004E3E83">
              <w:t>%</w:t>
            </w:r>
          </w:p>
        </w:tc>
        <w:tc>
          <w:tcPr>
            <w:tcW w:w="2184" w:type="pct"/>
          </w:tcPr>
          <w:p w14:paraId="6CE1E91D" w14:textId="77777777" w:rsidR="005C097E" w:rsidRPr="005A5AF1" w:rsidRDefault="005C097E" w:rsidP="00932AAE">
            <w:pPr>
              <w:pStyle w:val="ESBodyText"/>
              <w:spacing w:before="0" w:after="0" w:line="220" w:lineRule="atLeast"/>
              <w:cnfStyle w:val="000000000000" w:firstRow="0" w:lastRow="0" w:firstColumn="0" w:lastColumn="0" w:oddVBand="0" w:evenVBand="0" w:oddHBand="0" w:evenHBand="0" w:firstRowFirstColumn="0" w:firstRowLastColumn="0" w:lastRowFirstColumn="0" w:lastRowLastColumn="0"/>
            </w:pPr>
            <w:r w:rsidRPr="005A5AF1">
              <w:t>25% enrolments reported by 30 March</w:t>
            </w:r>
          </w:p>
        </w:tc>
      </w:tr>
      <w:tr w:rsidR="005C097E" w:rsidRPr="00A02A4C" w14:paraId="51F78AED" w14:textId="77777777" w:rsidTr="00932AAE">
        <w:trPr>
          <w:trHeight w:val="374"/>
        </w:trPr>
        <w:tc>
          <w:tcPr>
            <w:cnfStyle w:val="001000000000" w:firstRow="0" w:lastRow="0" w:firstColumn="1" w:lastColumn="0" w:oddVBand="0" w:evenVBand="0" w:oddHBand="0" w:evenHBand="0" w:firstRowFirstColumn="0" w:firstRowLastColumn="0" w:lastRowFirstColumn="0" w:lastRowLastColumn="0"/>
            <w:tcW w:w="286" w:type="pct"/>
          </w:tcPr>
          <w:p w14:paraId="2097B13C" w14:textId="77777777" w:rsidR="005C097E" w:rsidRPr="003C093C" w:rsidRDefault="005C097E" w:rsidP="00932AAE">
            <w:pPr>
              <w:pStyle w:val="ESBodyText"/>
              <w:spacing w:before="0" w:after="0" w:line="220" w:lineRule="atLeast"/>
              <w:rPr>
                <w:color w:val="auto"/>
              </w:rPr>
            </w:pPr>
            <w:r w:rsidRPr="003C093C">
              <w:rPr>
                <w:color w:val="auto"/>
              </w:rPr>
              <w:t>3</w:t>
            </w:r>
          </w:p>
        </w:tc>
        <w:tc>
          <w:tcPr>
            <w:tcW w:w="787" w:type="pct"/>
          </w:tcPr>
          <w:p w14:paraId="7677102D" w14:textId="77777777" w:rsidR="005C097E" w:rsidRPr="00A02A4C" w:rsidRDefault="005C097E" w:rsidP="00932AAE">
            <w:pPr>
              <w:pStyle w:val="ESBodyText"/>
              <w:spacing w:before="0" w:after="0" w:line="220" w:lineRule="atLeast"/>
              <w:cnfStyle w:val="000000000000" w:firstRow="0" w:lastRow="0" w:firstColumn="0" w:lastColumn="0" w:oddVBand="0" w:evenVBand="0" w:oddHBand="0" w:evenHBand="0" w:firstRowFirstColumn="0" w:firstRowLastColumn="0" w:lastRowFirstColumn="0" w:lastRowLastColumn="0"/>
            </w:pPr>
            <w:r w:rsidRPr="00A02A4C">
              <w:t>August</w:t>
            </w:r>
          </w:p>
        </w:tc>
        <w:tc>
          <w:tcPr>
            <w:tcW w:w="786" w:type="pct"/>
          </w:tcPr>
          <w:p w14:paraId="50B49631" w14:textId="72B3165B" w:rsidR="005C097E" w:rsidRPr="00A02A4C" w:rsidRDefault="005C097E" w:rsidP="00A02A4C">
            <w:pPr>
              <w:pStyle w:val="ESBodyText"/>
              <w:spacing w:before="0" w:after="0" w:line="220" w:lineRule="atLeast"/>
              <w:cnfStyle w:val="000000000000" w:firstRow="0" w:lastRow="0" w:firstColumn="0" w:lastColumn="0" w:oddVBand="0" w:evenVBand="0" w:oddHBand="0" w:evenHBand="0" w:firstRowFirstColumn="0" w:firstRowLastColumn="0" w:lastRowFirstColumn="0" w:lastRowLastColumn="0"/>
            </w:pPr>
            <w:r w:rsidRPr="00A02A4C">
              <w:t>2</w:t>
            </w:r>
            <w:r w:rsidR="00A02A4C" w:rsidRPr="00A02A4C">
              <w:t>0</w:t>
            </w:r>
            <w:r w:rsidRPr="00A02A4C">
              <w:t>%</w:t>
            </w:r>
          </w:p>
        </w:tc>
        <w:tc>
          <w:tcPr>
            <w:tcW w:w="958" w:type="pct"/>
          </w:tcPr>
          <w:p w14:paraId="3AF2BBC7" w14:textId="37996F60" w:rsidR="005C097E" w:rsidRPr="00A02A4C" w:rsidRDefault="004E3E83" w:rsidP="000D09FE">
            <w:pPr>
              <w:pStyle w:val="ESBodyText"/>
              <w:spacing w:before="0" w:after="0" w:line="220" w:lineRule="atLeast"/>
              <w:cnfStyle w:val="000000000000" w:firstRow="0" w:lastRow="0" w:firstColumn="0" w:lastColumn="0" w:oddVBand="0" w:evenVBand="0" w:oddHBand="0" w:evenHBand="0" w:firstRowFirstColumn="0" w:firstRowLastColumn="0" w:lastRowFirstColumn="0" w:lastRowLastColumn="0"/>
            </w:pPr>
            <w:r w:rsidRPr="00A02A4C">
              <w:t>8</w:t>
            </w:r>
            <w:r w:rsidR="000D09FE">
              <w:t>0</w:t>
            </w:r>
            <w:r w:rsidR="005C097E" w:rsidRPr="00A02A4C">
              <w:t>%</w:t>
            </w:r>
          </w:p>
        </w:tc>
        <w:tc>
          <w:tcPr>
            <w:tcW w:w="2184" w:type="pct"/>
          </w:tcPr>
          <w:p w14:paraId="0D1AA34D" w14:textId="4DF75AAD" w:rsidR="005C097E" w:rsidRPr="00A02A4C" w:rsidRDefault="00A02A4C" w:rsidP="000D09FE">
            <w:pPr>
              <w:pStyle w:val="ESBodyText"/>
              <w:spacing w:before="0" w:after="0" w:line="220" w:lineRule="atLeast"/>
              <w:cnfStyle w:val="000000000000" w:firstRow="0" w:lastRow="0" w:firstColumn="0" w:lastColumn="0" w:oddVBand="0" w:evenVBand="0" w:oddHBand="0" w:evenHBand="0" w:firstRowFirstColumn="0" w:firstRowLastColumn="0" w:lastRowFirstColumn="0" w:lastRowLastColumn="0"/>
              <w:rPr>
                <w:i/>
              </w:rPr>
            </w:pPr>
            <w:r w:rsidRPr="00A02A4C">
              <w:t>55</w:t>
            </w:r>
            <w:r w:rsidR="005C097E" w:rsidRPr="00A02A4C">
              <w:t xml:space="preserve">% enrolments reported by </w:t>
            </w:r>
            <w:r w:rsidR="000D09FE">
              <w:t>31</w:t>
            </w:r>
            <w:r w:rsidR="005C097E" w:rsidRPr="00A02A4C">
              <w:t> July</w:t>
            </w:r>
          </w:p>
        </w:tc>
      </w:tr>
      <w:tr w:rsidR="005C097E" w:rsidRPr="005A5AF1" w14:paraId="1BADE5C3" w14:textId="77777777" w:rsidTr="00932AAE">
        <w:trPr>
          <w:trHeight w:val="374"/>
        </w:trPr>
        <w:tc>
          <w:tcPr>
            <w:cnfStyle w:val="001000000000" w:firstRow="0" w:lastRow="0" w:firstColumn="1" w:lastColumn="0" w:oddVBand="0" w:evenVBand="0" w:oddHBand="0" w:evenHBand="0" w:firstRowFirstColumn="0" w:firstRowLastColumn="0" w:lastRowFirstColumn="0" w:lastRowLastColumn="0"/>
            <w:tcW w:w="286" w:type="pct"/>
          </w:tcPr>
          <w:p w14:paraId="20998AA7" w14:textId="77777777" w:rsidR="005C097E" w:rsidRPr="003C093C" w:rsidRDefault="005C097E" w:rsidP="00932AAE">
            <w:pPr>
              <w:pStyle w:val="ESBodyText"/>
              <w:spacing w:before="0" w:after="0" w:line="220" w:lineRule="atLeast"/>
              <w:rPr>
                <w:color w:val="auto"/>
              </w:rPr>
            </w:pPr>
            <w:r w:rsidRPr="003C093C">
              <w:rPr>
                <w:color w:val="auto"/>
              </w:rPr>
              <w:t>4</w:t>
            </w:r>
          </w:p>
        </w:tc>
        <w:tc>
          <w:tcPr>
            <w:tcW w:w="787" w:type="pct"/>
          </w:tcPr>
          <w:p w14:paraId="3D68F95E" w14:textId="77777777" w:rsidR="005C097E" w:rsidRPr="00A02A4C" w:rsidRDefault="005C097E" w:rsidP="00932AAE">
            <w:pPr>
              <w:pStyle w:val="ESBodyText"/>
              <w:spacing w:before="0" w:after="0" w:line="220" w:lineRule="atLeast"/>
              <w:cnfStyle w:val="000000000000" w:firstRow="0" w:lastRow="0" w:firstColumn="0" w:lastColumn="0" w:oddVBand="0" w:evenVBand="0" w:oddHBand="0" w:evenHBand="0" w:firstRowFirstColumn="0" w:firstRowLastColumn="0" w:lastRowFirstColumn="0" w:lastRowLastColumn="0"/>
            </w:pPr>
            <w:r w:rsidRPr="00A02A4C">
              <w:t>October</w:t>
            </w:r>
          </w:p>
        </w:tc>
        <w:tc>
          <w:tcPr>
            <w:tcW w:w="786" w:type="pct"/>
          </w:tcPr>
          <w:p w14:paraId="7F3356AC" w14:textId="64615E21" w:rsidR="005C097E" w:rsidRPr="00A02A4C" w:rsidRDefault="00A02A4C" w:rsidP="00932AAE">
            <w:pPr>
              <w:pStyle w:val="ESBodyText"/>
              <w:spacing w:before="0" w:after="0" w:line="220" w:lineRule="atLeast"/>
              <w:cnfStyle w:val="000000000000" w:firstRow="0" w:lastRow="0" w:firstColumn="0" w:lastColumn="0" w:oddVBand="0" w:evenVBand="0" w:oddHBand="0" w:evenHBand="0" w:firstRowFirstColumn="0" w:firstRowLastColumn="0" w:lastRowFirstColumn="0" w:lastRowLastColumn="0"/>
            </w:pPr>
            <w:r w:rsidRPr="00A02A4C">
              <w:t>20</w:t>
            </w:r>
            <w:r w:rsidR="005C097E" w:rsidRPr="00A02A4C">
              <w:t>%</w:t>
            </w:r>
          </w:p>
        </w:tc>
        <w:tc>
          <w:tcPr>
            <w:tcW w:w="958" w:type="pct"/>
          </w:tcPr>
          <w:p w14:paraId="6F910848" w14:textId="77777777" w:rsidR="005C097E" w:rsidRPr="00A02A4C" w:rsidRDefault="005C097E" w:rsidP="00932AAE">
            <w:pPr>
              <w:pStyle w:val="ESBodyText"/>
              <w:spacing w:before="0" w:after="0" w:line="220" w:lineRule="atLeast"/>
              <w:cnfStyle w:val="000000000000" w:firstRow="0" w:lastRow="0" w:firstColumn="0" w:lastColumn="0" w:oddVBand="0" w:evenVBand="0" w:oddHBand="0" w:evenHBand="0" w:firstRowFirstColumn="0" w:firstRowLastColumn="0" w:lastRowFirstColumn="0" w:lastRowLastColumn="0"/>
            </w:pPr>
            <w:r w:rsidRPr="00A02A4C">
              <w:t>100%</w:t>
            </w:r>
          </w:p>
        </w:tc>
        <w:tc>
          <w:tcPr>
            <w:tcW w:w="2184" w:type="pct"/>
          </w:tcPr>
          <w:p w14:paraId="29F79F7A" w14:textId="255E8C52" w:rsidR="005C097E" w:rsidRPr="005A5AF1" w:rsidRDefault="00A02A4C" w:rsidP="00A02A4C">
            <w:pPr>
              <w:pStyle w:val="ESBodyText"/>
              <w:spacing w:before="0" w:after="0" w:line="220" w:lineRule="atLeast"/>
              <w:cnfStyle w:val="000000000000" w:firstRow="0" w:lastRow="0" w:firstColumn="0" w:lastColumn="0" w:oddVBand="0" w:evenVBand="0" w:oddHBand="0" w:evenHBand="0" w:firstRowFirstColumn="0" w:firstRowLastColumn="0" w:lastRowFirstColumn="0" w:lastRowLastColumn="0"/>
            </w:pPr>
            <w:r w:rsidRPr="00A02A4C">
              <w:t>75</w:t>
            </w:r>
            <w:r w:rsidR="005C097E" w:rsidRPr="00A02A4C">
              <w:t>% enrolments reported by 30 September</w:t>
            </w:r>
          </w:p>
        </w:tc>
      </w:tr>
    </w:tbl>
    <w:p w14:paraId="61B9B6C1" w14:textId="3D77629A" w:rsidR="00F87C87" w:rsidRPr="00F87C87" w:rsidRDefault="00F87C87" w:rsidP="00F87C87">
      <w:pPr>
        <w:pStyle w:val="Heading2"/>
      </w:pPr>
      <w:bookmarkStart w:id="169" w:name="_Toc490812538"/>
      <w:bookmarkStart w:id="170" w:name="_Toc514422502"/>
      <w:bookmarkStart w:id="171" w:name="_Toc519072633"/>
      <w:bookmarkStart w:id="172" w:name="_Toc520300906"/>
      <w:bookmarkStart w:id="173" w:name="_Toc14361848"/>
      <w:bookmarkStart w:id="174" w:name="_Toc17101905"/>
      <w:r>
        <w:t>REPORTING GUIDELINES</w:t>
      </w:r>
    </w:p>
    <w:p w14:paraId="1361FFA6" w14:textId="3739E7BA" w:rsidR="00F87C87" w:rsidRPr="00065C45" w:rsidRDefault="00F87C87" w:rsidP="00F87C87">
      <w:pPr>
        <w:rPr>
          <w:rFonts w:ascii="Calibri Light" w:hAnsi="Calibri Light" w:cs="Calibri Light"/>
        </w:rPr>
      </w:pPr>
      <w:r w:rsidRPr="00065C45">
        <w:rPr>
          <w:rFonts w:ascii="Calibri Light" w:hAnsi="Calibri Light" w:cs="Calibri Light"/>
        </w:rPr>
        <w:t xml:space="preserve">Reporting Guidelines are now in a separate document for all </w:t>
      </w:r>
      <w:r w:rsidR="00065C45" w:rsidRPr="00065C45">
        <w:rPr>
          <w:rFonts w:ascii="Calibri Light" w:hAnsi="Calibri Light" w:cs="Calibri Light"/>
        </w:rPr>
        <w:t xml:space="preserve">ACFE Board </w:t>
      </w:r>
      <w:r w:rsidRPr="00065C45">
        <w:rPr>
          <w:rFonts w:ascii="Calibri Light" w:hAnsi="Calibri Light" w:cs="Calibri Light"/>
        </w:rPr>
        <w:t>training delivery programs</w:t>
      </w:r>
      <w:r w:rsidR="00065C45" w:rsidRPr="00065C45">
        <w:rPr>
          <w:rFonts w:ascii="Calibri Light" w:hAnsi="Calibri Light" w:cs="Calibri Light"/>
        </w:rPr>
        <w:t>.</w:t>
      </w:r>
    </w:p>
    <w:p w14:paraId="5B20FB32" w14:textId="77777777" w:rsidR="00F87C87" w:rsidRPr="00F87C87" w:rsidRDefault="00F87C87" w:rsidP="00F87C87">
      <w:pPr>
        <w:rPr>
          <w:rFonts w:ascii="Calibri Light" w:hAnsi="Calibri Light" w:cs="Calibri Light"/>
          <w:b/>
          <w:bCs/>
        </w:rPr>
      </w:pPr>
    </w:p>
    <w:p w14:paraId="79542687" w14:textId="53B2F4B1" w:rsidR="005C097E" w:rsidRPr="00D8076B" w:rsidRDefault="005C097E" w:rsidP="00ED7437">
      <w:pPr>
        <w:pStyle w:val="Heading2"/>
      </w:pPr>
      <w:r w:rsidRPr="00D8076B">
        <w:t>Training Delivery Support Grant (TDSG)</w:t>
      </w:r>
      <w:bookmarkEnd w:id="169"/>
      <w:bookmarkEnd w:id="170"/>
      <w:bookmarkEnd w:id="171"/>
      <w:bookmarkEnd w:id="172"/>
      <w:bookmarkEnd w:id="173"/>
      <w:bookmarkEnd w:id="174"/>
    </w:p>
    <w:p w14:paraId="2C570E31" w14:textId="26AE0926" w:rsidR="005C097E" w:rsidRPr="00D8076B" w:rsidRDefault="005C097E" w:rsidP="005C097E">
      <w:pPr>
        <w:pStyle w:val="ESBodyText"/>
      </w:pPr>
      <w:r w:rsidRPr="00D8076B">
        <w:t>The Training Delivery Support Grant (TDSG) provides funds to eligible providers to purchase resources or equipment that will support delivery of quality programs and services to learners facing barriers to participation and attain</w:t>
      </w:r>
      <w:r w:rsidR="002B0BBE">
        <w:t>ment in education and training.</w:t>
      </w:r>
    </w:p>
    <w:p w14:paraId="22C83F1A" w14:textId="164AA252" w:rsidR="005C097E" w:rsidRPr="00D8076B" w:rsidRDefault="005C097E" w:rsidP="005C097E">
      <w:pPr>
        <w:pStyle w:val="ESBodyText"/>
      </w:pPr>
      <w:r w:rsidRPr="00D8076B">
        <w:t xml:space="preserve">A grant of </w:t>
      </w:r>
      <w:r w:rsidRPr="00DE0DFF">
        <w:rPr>
          <w:b/>
          <w:bCs/>
        </w:rPr>
        <w:t>$5,500.00 (excluding GST)</w:t>
      </w:r>
      <w:r w:rsidRPr="00D8076B">
        <w:t xml:space="preserve"> will be paid to </w:t>
      </w:r>
      <w:r w:rsidR="005A4B82">
        <w:t>contracted</w:t>
      </w:r>
      <w:r w:rsidR="00B90CA8">
        <w:t xml:space="preserve"> providers </w:t>
      </w:r>
      <w:r w:rsidRPr="00D8076B">
        <w:t xml:space="preserve">that have a current contract with the ACFE Board to deliver government subsidised </w:t>
      </w:r>
      <w:r w:rsidR="0059483C">
        <w:t>p</w:t>
      </w:r>
      <w:r w:rsidR="00BF0045">
        <w:t>re-accredited</w:t>
      </w:r>
      <w:r w:rsidRPr="00D8076B">
        <w:t xml:space="preserve"> training in 20</w:t>
      </w:r>
      <w:r>
        <w:t>2</w:t>
      </w:r>
      <w:r w:rsidR="001079D9">
        <w:t>1</w:t>
      </w:r>
      <w:r w:rsidR="002B0BBE">
        <w:t>.</w:t>
      </w:r>
    </w:p>
    <w:p w14:paraId="77297EFD" w14:textId="437B9E6A" w:rsidR="005C097E" w:rsidRPr="00D8076B" w:rsidRDefault="005C097E" w:rsidP="005C097E">
      <w:pPr>
        <w:pStyle w:val="ESBodyText"/>
      </w:pPr>
      <w:r w:rsidRPr="00D8076B">
        <w:t>For more information, see</w:t>
      </w:r>
      <w:r w:rsidRPr="00341BA0">
        <w:t xml:space="preserve">: </w:t>
      </w:r>
      <w:hyperlink r:id="rId53" w:history="1">
        <w:r w:rsidRPr="00341BA0">
          <w:rPr>
            <w:rStyle w:val="Hyperlink"/>
          </w:rPr>
          <w:t xml:space="preserve">Training Delivery Support Guidelines. </w:t>
        </w:r>
      </w:hyperlink>
    </w:p>
    <w:p w14:paraId="2B975664" w14:textId="77777777" w:rsidR="005C097E" w:rsidRPr="00D52CBD" w:rsidRDefault="005C097E" w:rsidP="00ED7437">
      <w:pPr>
        <w:pStyle w:val="Heading2"/>
      </w:pPr>
      <w:bookmarkStart w:id="175" w:name="_Toc490812540"/>
      <w:bookmarkStart w:id="176" w:name="_Toc519072635"/>
      <w:bookmarkStart w:id="177" w:name="_Toc520300908"/>
      <w:bookmarkStart w:id="178" w:name="_Toc14361850"/>
      <w:bookmarkStart w:id="179" w:name="_Toc17101906"/>
      <w:r w:rsidRPr="00D52CBD">
        <w:t>Regional Loading</w:t>
      </w:r>
      <w:bookmarkEnd w:id="175"/>
      <w:bookmarkEnd w:id="176"/>
      <w:bookmarkEnd w:id="177"/>
      <w:bookmarkEnd w:id="178"/>
      <w:bookmarkEnd w:id="179"/>
    </w:p>
    <w:p w14:paraId="66C092FB" w14:textId="77777777" w:rsidR="006B03FD" w:rsidRPr="00D8076B" w:rsidRDefault="00DA7BA1" w:rsidP="006B03FD">
      <w:pPr>
        <w:pStyle w:val="ESBodyText"/>
      </w:pPr>
      <w:r w:rsidRPr="00DA7BA1">
        <w:rPr>
          <w:rFonts w:cs="Calibri Light"/>
          <w:szCs w:val="22"/>
        </w:rPr>
        <w:t xml:space="preserve">In 2018, </w:t>
      </w:r>
      <w:r w:rsidRPr="00DA7BA1">
        <w:rPr>
          <w:rFonts w:cs="Calibri Light"/>
          <w:b/>
          <w:szCs w:val="22"/>
        </w:rPr>
        <w:t>a 20 per cent loading on regional delivery was introduced</w:t>
      </w:r>
      <w:r w:rsidRPr="00DA7BA1">
        <w:rPr>
          <w:rFonts w:cs="Calibri Light"/>
          <w:szCs w:val="22"/>
        </w:rPr>
        <w:t xml:space="preserve">. </w:t>
      </w:r>
      <w:r w:rsidR="006B03FD" w:rsidRPr="00D8076B">
        <w:t xml:space="preserve">This measure is intended to increase regional participation in the context of the persistent challenge of achieving viable </w:t>
      </w:r>
      <w:r w:rsidR="006B03FD">
        <w:t>class sizes in regional areas.</w:t>
      </w:r>
    </w:p>
    <w:p w14:paraId="67DA05DB" w14:textId="04D3A524" w:rsidR="005C097E" w:rsidRPr="00DA7BA1" w:rsidRDefault="005C097E" w:rsidP="00DA7BA1">
      <w:pPr>
        <w:spacing w:before="240" w:after="0"/>
        <w:jc w:val="both"/>
        <w:rPr>
          <w:rFonts w:ascii="Calibri Light" w:hAnsi="Calibri Light" w:cs="Calibri Light"/>
          <w:szCs w:val="22"/>
        </w:rPr>
      </w:pPr>
      <w:r w:rsidRPr="00DA7BA1">
        <w:rPr>
          <w:rFonts w:ascii="Calibri Light" w:hAnsi="Calibri Light" w:cs="Calibri Light"/>
        </w:rPr>
        <w:t xml:space="preserve">Payments are based upon reported data for delivery that occurs in the identified postcode areas. The regional loading is currently </w:t>
      </w:r>
      <w:r w:rsidRPr="00DA7BA1">
        <w:rPr>
          <w:rFonts w:ascii="Calibri Light" w:hAnsi="Calibri Light" w:cs="Calibri Light"/>
          <w:b/>
          <w:bCs/>
        </w:rPr>
        <w:t>$1.82 per hour</w:t>
      </w:r>
      <w:r w:rsidRPr="00DA7BA1">
        <w:rPr>
          <w:rFonts w:ascii="Calibri Light" w:hAnsi="Calibri Light" w:cs="Calibri Light"/>
        </w:rPr>
        <w:t xml:space="preserve"> which is 20 per cent of the student contact hour rate</w:t>
      </w:r>
      <w:r w:rsidR="00436524" w:rsidRPr="00DA7BA1">
        <w:rPr>
          <w:rFonts w:ascii="Calibri Light" w:hAnsi="Calibri Light" w:cs="Calibri Light"/>
        </w:rPr>
        <w:t xml:space="preserve"> of $9.10</w:t>
      </w:r>
      <w:r w:rsidRPr="00DA7BA1">
        <w:rPr>
          <w:rFonts w:ascii="Calibri Light" w:hAnsi="Calibri Light" w:cs="Calibri Light"/>
        </w:rPr>
        <w:t>.</w:t>
      </w:r>
    </w:p>
    <w:p w14:paraId="7D7E2084" w14:textId="7ECB59C5" w:rsidR="005C097E" w:rsidRPr="00D8076B" w:rsidRDefault="005C097E" w:rsidP="00F466D5">
      <w:pPr>
        <w:pStyle w:val="ESBodyText"/>
        <w:numPr>
          <w:ilvl w:val="0"/>
          <w:numId w:val="26"/>
        </w:numPr>
      </w:pPr>
      <w:r w:rsidRPr="00D8076B">
        <w:t xml:space="preserve">The first payment of the </w:t>
      </w:r>
      <w:r w:rsidR="0059483C">
        <w:t>p</w:t>
      </w:r>
      <w:r w:rsidR="00BF0045">
        <w:t>re-accredited</w:t>
      </w:r>
      <w:r w:rsidRPr="00D8076B">
        <w:t xml:space="preserve"> regional loading will be processed </w:t>
      </w:r>
      <w:r w:rsidRPr="00C20AE4">
        <w:t>in Ma</w:t>
      </w:r>
      <w:r w:rsidR="001079D9" w:rsidRPr="00C20AE4">
        <w:t>y</w:t>
      </w:r>
      <w:r w:rsidRPr="00C20AE4">
        <w:t xml:space="preserve"> 202</w:t>
      </w:r>
      <w:r w:rsidR="001079D9" w:rsidRPr="00C20AE4">
        <w:t>1</w:t>
      </w:r>
      <w:r w:rsidRPr="00C20AE4">
        <w:t xml:space="preserve"> and will be based upon</w:t>
      </w:r>
      <w:r w:rsidR="006B03FD">
        <w:t xml:space="preserve"> 2021 contracted delivery.</w:t>
      </w:r>
    </w:p>
    <w:p w14:paraId="6AB261B6" w14:textId="142B5F8E" w:rsidR="005C097E" w:rsidRPr="00D8076B" w:rsidRDefault="005C097E" w:rsidP="00F466D5">
      <w:pPr>
        <w:pStyle w:val="ESBodyText"/>
        <w:numPr>
          <w:ilvl w:val="0"/>
          <w:numId w:val="26"/>
        </w:numPr>
      </w:pPr>
      <w:r w:rsidRPr="00D8076B">
        <w:t>The payment will be calculated by multiplying the loading rate by 50 percent of the total 20</w:t>
      </w:r>
      <w:r w:rsidR="001079D9">
        <w:t>2</w:t>
      </w:r>
      <w:r w:rsidR="006B03FD">
        <w:t>1</w:t>
      </w:r>
      <w:r w:rsidRPr="00D8076B">
        <w:t xml:space="preserve"> </w:t>
      </w:r>
      <w:r w:rsidR="006B03FD">
        <w:t>contracted</w:t>
      </w:r>
      <w:r w:rsidRPr="00D8076B">
        <w:t xml:space="preserve"> delivery hours</w:t>
      </w:r>
      <w:r w:rsidR="006B03FD">
        <w:t>.</w:t>
      </w:r>
    </w:p>
    <w:p w14:paraId="585B6366" w14:textId="0E4B1A23" w:rsidR="005C097E" w:rsidRPr="00D8076B" w:rsidRDefault="005C097E" w:rsidP="00F466D5">
      <w:pPr>
        <w:pStyle w:val="ESBodyText"/>
        <w:numPr>
          <w:ilvl w:val="0"/>
          <w:numId w:val="26"/>
        </w:numPr>
      </w:pPr>
      <w:r w:rsidRPr="00D8076B">
        <w:t>Subsequent payments will be processed based on a reconciliation of 20</w:t>
      </w:r>
      <w:r>
        <w:t>2</w:t>
      </w:r>
      <w:r w:rsidR="00436524">
        <w:t>1</w:t>
      </w:r>
      <w:r w:rsidRPr="00D8076B">
        <w:t xml:space="preserve"> reported eligible delivery</w:t>
      </w:r>
      <w:r>
        <w:t xml:space="preserve"> early </w:t>
      </w:r>
      <w:r w:rsidR="006A46EB">
        <w:t xml:space="preserve">in </w:t>
      </w:r>
      <w:r>
        <w:t>202</w:t>
      </w:r>
      <w:r w:rsidR="00436524">
        <w:t>2</w:t>
      </w:r>
      <w:r w:rsidRPr="00D8076B">
        <w:t>.</w:t>
      </w:r>
    </w:p>
    <w:p w14:paraId="56643023" w14:textId="77777777" w:rsidR="00352AD8" w:rsidRPr="00D8076B" w:rsidRDefault="00352AD8" w:rsidP="00352AD8">
      <w:pPr>
        <w:pStyle w:val="Heading2"/>
      </w:pPr>
      <w:bookmarkStart w:id="180" w:name="_Toc490812539"/>
      <w:bookmarkStart w:id="181" w:name="_Toc514422503"/>
      <w:bookmarkStart w:id="182" w:name="_Toc519072634"/>
      <w:bookmarkStart w:id="183" w:name="_Toc520300907"/>
      <w:bookmarkStart w:id="184" w:name="_Toc14361849"/>
      <w:bookmarkStart w:id="185" w:name="_Toc17101907"/>
      <w:bookmarkStart w:id="186" w:name="_Toc14423886"/>
      <w:r w:rsidRPr="00D8076B">
        <w:lastRenderedPageBreak/>
        <w:t>Fee concession arrangements for pre-accredited delivery</w:t>
      </w:r>
      <w:bookmarkEnd w:id="180"/>
      <w:bookmarkEnd w:id="181"/>
      <w:bookmarkEnd w:id="182"/>
      <w:bookmarkEnd w:id="183"/>
      <w:bookmarkEnd w:id="184"/>
      <w:bookmarkEnd w:id="185"/>
    </w:p>
    <w:p w14:paraId="5C979C8F" w14:textId="5A3FC796" w:rsidR="00352AD8" w:rsidRDefault="00352AD8" w:rsidP="00352AD8">
      <w:pPr>
        <w:pStyle w:val="ESBodyText"/>
      </w:pPr>
      <w:r w:rsidRPr="00D8076B">
        <w:t xml:space="preserve">Some learners in </w:t>
      </w:r>
      <w:r>
        <w:t>pre-accredited</w:t>
      </w:r>
      <w:r w:rsidRPr="00D8076B">
        <w:t xml:space="preserve"> programs are eligible for fee concessions. </w:t>
      </w:r>
      <w:r w:rsidR="006B03FD">
        <w:t>Providers will be reimbursed</w:t>
      </w:r>
      <w:r w:rsidRPr="00D8076B">
        <w:t xml:space="preserve"> for a proportion of the revenue foregone by granting fee concessions to learners in government subsidised </w:t>
      </w:r>
      <w:r>
        <w:t>pre-accredited</w:t>
      </w:r>
      <w:r w:rsidRPr="00D8076B">
        <w:t xml:space="preserve"> programs. Final SVTS data reports will be the source for calculating these payments. Ensure concessions are flagged appropriately when uploading your statistical data to SVTS in order to be </w:t>
      </w:r>
      <w:r w:rsidR="002B0BBE">
        <w:t>considered for a reimbursement.</w:t>
      </w:r>
    </w:p>
    <w:p w14:paraId="4501298E" w14:textId="3C56C9C7" w:rsidR="005C097E" w:rsidRPr="00D8076B" w:rsidRDefault="005C097E" w:rsidP="00ED7437">
      <w:pPr>
        <w:pStyle w:val="Heading2"/>
      </w:pPr>
      <w:bookmarkStart w:id="187" w:name="_Toc17101908"/>
      <w:r w:rsidRPr="00D8076B">
        <w:t>Course Fees</w:t>
      </w:r>
      <w:bookmarkEnd w:id="186"/>
      <w:bookmarkEnd w:id="187"/>
    </w:p>
    <w:p w14:paraId="58A3FCD5" w14:textId="003C0E81" w:rsidR="005C097E" w:rsidRPr="00D8076B" w:rsidRDefault="005C097E" w:rsidP="005C097E">
      <w:pPr>
        <w:pStyle w:val="ESBodyText"/>
      </w:pPr>
      <w:r w:rsidRPr="00D8076B">
        <w:t xml:space="preserve">Fees and charges for training and further education are set by the provider. A government subsidised course attracts the level of contribution set by the Minister for </w:t>
      </w:r>
      <w:r w:rsidR="0067553B">
        <w:t xml:space="preserve">Training </w:t>
      </w:r>
      <w:r w:rsidRPr="00D8076B">
        <w:t>and Skills</w:t>
      </w:r>
      <w:r w:rsidR="006B03FD">
        <w:t xml:space="preserve"> </w:t>
      </w:r>
      <w:r w:rsidRPr="00D8076B">
        <w:t>and is subject to other conditions set by the Minister.</w:t>
      </w:r>
    </w:p>
    <w:p w14:paraId="53F07F34" w14:textId="3DCCA8AD" w:rsidR="00B10D30" w:rsidRDefault="005C097E" w:rsidP="005C097E">
      <w:pPr>
        <w:pStyle w:val="ESBodyText"/>
        <w:spacing w:before="0" w:line="240" w:lineRule="auto"/>
      </w:pPr>
      <w:r w:rsidRPr="00D8076B">
        <w:t xml:space="preserve">For further information see: </w:t>
      </w:r>
      <w:hyperlink r:id="rId54" w:history="1">
        <w:r w:rsidRPr="001117ED">
          <w:rPr>
            <w:rStyle w:val="Hyperlink"/>
            <w:color w:val="auto"/>
            <w:szCs w:val="22"/>
            <w:u w:color="0070C0"/>
          </w:rPr>
          <w:t>Course</w:t>
        </w:r>
        <w:r w:rsidR="00974A45">
          <w:rPr>
            <w:rStyle w:val="Hyperlink"/>
            <w:color w:val="auto"/>
            <w:szCs w:val="22"/>
            <w:u w:color="0070C0"/>
          </w:rPr>
          <w:t xml:space="preserve"> </w:t>
        </w:r>
        <w:r w:rsidRPr="001117ED">
          <w:rPr>
            <w:rStyle w:val="Hyperlink"/>
            <w:color w:val="auto"/>
            <w:szCs w:val="22"/>
            <w:u w:color="0070C0"/>
          </w:rPr>
          <w:t>fees</w:t>
        </w:r>
      </w:hyperlink>
      <w:r w:rsidRPr="00D8076B">
        <w:t xml:space="preserve"> on the DET Website.</w:t>
      </w:r>
    </w:p>
    <w:p w14:paraId="031F90E9" w14:textId="70245913" w:rsidR="001964A0" w:rsidRPr="00D8076B" w:rsidRDefault="001964A0" w:rsidP="001964A0">
      <w:pPr>
        <w:pStyle w:val="Heading2"/>
      </w:pPr>
      <w:bookmarkStart w:id="188" w:name="_Toc490739425"/>
      <w:bookmarkStart w:id="189" w:name="_Toc490812547"/>
      <w:bookmarkStart w:id="190" w:name="_Toc514422511"/>
      <w:bookmarkStart w:id="191" w:name="_Toc514681873"/>
      <w:bookmarkStart w:id="192" w:name="_Toc519072641"/>
      <w:bookmarkStart w:id="193" w:name="_Toc519257769"/>
      <w:bookmarkStart w:id="194" w:name="_Toc520300496"/>
      <w:bookmarkStart w:id="195" w:name="_Toc520300918"/>
      <w:bookmarkStart w:id="196" w:name="_Toc9351011"/>
      <w:bookmarkStart w:id="197" w:name="_Toc10718452"/>
      <w:bookmarkStart w:id="198" w:name="_Toc14361857"/>
      <w:bookmarkStart w:id="199" w:name="_Toc14362178"/>
      <w:bookmarkStart w:id="200" w:name="_Toc14423893"/>
      <w:bookmarkStart w:id="201" w:name="_Toc487020025"/>
      <w:bookmarkStart w:id="202" w:name="_Toc487030876"/>
      <w:r>
        <w:t>RECONCILIATION OF PRE-ACCREDITED FUNDING</w:t>
      </w:r>
    </w:p>
    <w:p w14:paraId="2B3C90FC" w14:textId="5BD8AA6B" w:rsidR="00B90CA8" w:rsidRDefault="006A46EB" w:rsidP="00EA2F12">
      <w:pPr>
        <w:pStyle w:val="ESBodyText"/>
      </w:pPr>
      <w:r>
        <w:t>Contracted</w:t>
      </w:r>
      <w:r w:rsidR="00A55B0C" w:rsidRPr="00B90CA8">
        <w:t xml:space="preserve"> providers are requ</w:t>
      </w:r>
      <w:r w:rsidR="00F7390C" w:rsidRPr="00B90CA8">
        <w:t xml:space="preserve">ired to deliver to their SCH </w:t>
      </w:r>
      <w:r w:rsidR="00A55B0C" w:rsidRPr="00B90CA8">
        <w:t>targets</w:t>
      </w:r>
      <w:r w:rsidR="00FF54E4" w:rsidRPr="00B90CA8">
        <w:t xml:space="preserve"> as outlined in their </w:t>
      </w:r>
      <w:r w:rsidR="003E5339" w:rsidRPr="00B90CA8">
        <w:t>SAM</w:t>
      </w:r>
      <w:r w:rsidR="00CA46BD">
        <w:t>S</w:t>
      </w:r>
      <w:r w:rsidR="003E5339" w:rsidRPr="00B90CA8">
        <w:t xml:space="preserve">2 </w:t>
      </w:r>
      <w:r w:rsidR="00FF54E4" w:rsidRPr="00B90CA8">
        <w:t>contract</w:t>
      </w:r>
      <w:r w:rsidR="00846F10" w:rsidRPr="00B90CA8">
        <w:t xml:space="preserve"> and approved </w:t>
      </w:r>
      <w:r w:rsidR="00CA46BD">
        <w:t>D</w:t>
      </w:r>
      <w:r w:rsidR="00846F10" w:rsidRPr="00B90CA8">
        <w:t xml:space="preserve">elivery </w:t>
      </w:r>
      <w:r w:rsidR="00CA46BD">
        <w:t>P</w:t>
      </w:r>
      <w:r w:rsidR="00846F10" w:rsidRPr="00B90CA8">
        <w:t>lan</w:t>
      </w:r>
      <w:r w:rsidR="00065C45">
        <w:t xml:space="preserve"> for 2021</w:t>
      </w:r>
      <w:r w:rsidR="00A55B0C" w:rsidRPr="00B90CA8">
        <w:t xml:space="preserve">. </w:t>
      </w:r>
      <w:r w:rsidR="003274DB" w:rsidRPr="00B90CA8">
        <w:t xml:space="preserve">The ACFE Board may give notice to the </w:t>
      </w:r>
      <w:r w:rsidR="00846F10" w:rsidRPr="00B90CA8">
        <w:t>contracted</w:t>
      </w:r>
      <w:r w:rsidR="003274DB" w:rsidRPr="00B90CA8">
        <w:t xml:space="preserve"> provider to repay unacquitted funds as part of its </w:t>
      </w:r>
      <w:r w:rsidR="0059483C" w:rsidRPr="00B90CA8">
        <w:t>p</w:t>
      </w:r>
      <w:r w:rsidR="00BF0045" w:rsidRPr="00B90CA8">
        <w:t>re-accredited</w:t>
      </w:r>
      <w:r w:rsidR="003274DB" w:rsidRPr="00B90CA8">
        <w:t xml:space="preserve"> reported data analysis against the agreed Service Plan and approved Delivery Plan.</w:t>
      </w:r>
    </w:p>
    <w:p w14:paraId="41C2A865" w14:textId="220EBE6A" w:rsidR="003E5339" w:rsidRPr="00FB24D8" w:rsidRDefault="00B90CA8" w:rsidP="00EA2F12">
      <w:pPr>
        <w:pStyle w:val="ESBodyText"/>
        <w:rPr>
          <w:rFonts w:eastAsia="Times New Roman"/>
        </w:rPr>
      </w:pPr>
      <w:r>
        <w:t>P</w:t>
      </w:r>
      <w:r w:rsidR="00EA2F12" w:rsidRPr="00B90CA8">
        <w:rPr>
          <w:rFonts w:eastAsia="Times New Roman"/>
        </w:rPr>
        <w:t>roviders</w:t>
      </w:r>
      <w:r w:rsidR="003E5339" w:rsidRPr="00B90CA8">
        <w:rPr>
          <w:rFonts w:eastAsia="Times New Roman"/>
        </w:rPr>
        <w:t xml:space="preserve"> </w:t>
      </w:r>
      <w:r w:rsidR="00EA2F12" w:rsidRPr="00B90CA8">
        <w:rPr>
          <w:rFonts w:eastAsia="Times New Roman"/>
        </w:rPr>
        <w:t xml:space="preserve">should </w:t>
      </w:r>
      <w:r w:rsidR="00A75532" w:rsidRPr="00B90CA8">
        <w:rPr>
          <w:rFonts w:eastAsia="Times New Roman"/>
        </w:rPr>
        <w:t>monitor the delivery</w:t>
      </w:r>
      <w:r w:rsidR="00ED65C7">
        <w:rPr>
          <w:rFonts w:eastAsia="Times New Roman"/>
        </w:rPr>
        <w:t xml:space="preserve"> and reporting of pre-</w:t>
      </w:r>
      <w:r w:rsidR="003E5339" w:rsidRPr="00B90CA8">
        <w:rPr>
          <w:rFonts w:eastAsia="Times New Roman"/>
        </w:rPr>
        <w:t xml:space="preserve">accredited training </w:t>
      </w:r>
      <w:r w:rsidR="00EA2F12" w:rsidRPr="00B90CA8">
        <w:rPr>
          <w:rFonts w:eastAsia="Times New Roman"/>
        </w:rPr>
        <w:t xml:space="preserve">regularly </w:t>
      </w:r>
      <w:r w:rsidR="003E5339" w:rsidRPr="00B90CA8">
        <w:rPr>
          <w:rFonts w:eastAsia="Times New Roman"/>
        </w:rPr>
        <w:t xml:space="preserve">and put strategies in place to ensure </w:t>
      </w:r>
      <w:r w:rsidR="00EA2F12" w:rsidRPr="00B90CA8">
        <w:rPr>
          <w:rFonts w:eastAsia="Times New Roman"/>
        </w:rPr>
        <w:t xml:space="preserve">that </w:t>
      </w:r>
      <w:r w:rsidR="00A75532" w:rsidRPr="00B90CA8">
        <w:rPr>
          <w:rFonts w:eastAsia="Times New Roman"/>
        </w:rPr>
        <w:t>contract</w:t>
      </w:r>
      <w:r w:rsidR="003E5339" w:rsidRPr="00B90CA8">
        <w:rPr>
          <w:rFonts w:eastAsia="Times New Roman"/>
        </w:rPr>
        <w:t xml:space="preserve"> requirements </w:t>
      </w:r>
      <w:r w:rsidR="00EA2F12" w:rsidRPr="00B90CA8">
        <w:rPr>
          <w:rFonts w:eastAsia="Times New Roman"/>
        </w:rPr>
        <w:t>are met</w:t>
      </w:r>
      <w:r w:rsidR="003E5339" w:rsidRPr="00B90CA8">
        <w:rPr>
          <w:rFonts w:eastAsia="Times New Roman"/>
        </w:rPr>
        <w:t xml:space="preserve">. </w:t>
      </w:r>
      <w:r w:rsidR="00EA2F12" w:rsidRPr="00B90CA8">
        <w:rPr>
          <w:rFonts w:eastAsia="Times New Roman"/>
        </w:rPr>
        <w:t>Where provider</w:t>
      </w:r>
      <w:r w:rsidR="00A75532" w:rsidRPr="00B90CA8">
        <w:rPr>
          <w:rFonts w:eastAsia="Times New Roman"/>
        </w:rPr>
        <w:t>s</w:t>
      </w:r>
      <w:r w:rsidR="00EA2F12" w:rsidRPr="00B90CA8">
        <w:rPr>
          <w:rFonts w:eastAsia="Times New Roman"/>
        </w:rPr>
        <w:t xml:space="preserve"> identify a possible </w:t>
      </w:r>
      <w:r w:rsidR="003E5339" w:rsidRPr="00B90CA8">
        <w:rPr>
          <w:rFonts w:eastAsia="Times New Roman"/>
        </w:rPr>
        <w:t xml:space="preserve">under-delivery against </w:t>
      </w:r>
      <w:r w:rsidR="00EA2F12" w:rsidRPr="00B90CA8">
        <w:rPr>
          <w:rFonts w:eastAsia="Times New Roman"/>
        </w:rPr>
        <w:t>their contract</w:t>
      </w:r>
      <w:r w:rsidR="003E5339" w:rsidRPr="00B90CA8">
        <w:rPr>
          <w:rFonts w:eastAsia="Times New Roman"/>
        </w:rPr>
        <w:t xml:space="preserve">, </w:t>
      </w:r>
      <w:r w:rsidR="00EA2F12" w:rsidRPr="00B90CA8">
        <w:rPr>
          <w:rFonts w:eastAsia="Times New Roman"/>
        </w:rPr>
        <w:t xml:space="preserve">they should </w:t>
      </w:r>
      <w:r w:rsidR="003E5339" w:rsidRPr="00B90CA8">
        <w:rPr>
          <w:rFonts w:eastAsia="Times New Roman"/>
        </w:rPr>
        <w:t xml:space="preserve">contact </w:t>
      </w:r>
      <w:r w:rsidR="00EA2F12" w:rsidRPr="00B90CA8">
        <w:rPr>
          <w:rFonts w:eastAsia="Times New Roman"/>
        </w:rPr>
        <w:t xml:space="preserve">their </w:t>
      </w:r>
      <w:r w:rsidR="003E5339" w:rsidRPr="00B90CA8">
        <w:rPr>
          <w:rFonts w:eastAsia="Times New Roman"/>
        </w:rPr>
        <w:t xml:space="preserve">regional office </w:t>
      </w:r>
      <w:r w:rsidR="00EA2F12" w:rsidRPr="00B90CA8">
        <w:rPr>
          <w:rFonts w:eastAsia="Times New Roman"/>
        </w:rPr>
        <w:t xml:space="preserve">immediately </w:t>
      </w:r>
      <w:r w:rsidR="003E5339" w:rsidRPr="00B90CA8">
        <w:rPr>
          <w:rFonts w:eastAsia="Times New Roman"/>
        </w:rPr>
        <w:t>to discuss a mitigation strategy.</w:t>
      </w:r>
    </w:p>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14:paraId="2B6A6F06" w14:textId="0E23E5D8" w:rsidR="005C097E" w:rsidRDefault="00846F10" w:rsidP="005C097E">
      <w:pPr>
        <w:pStyle w:val="ESBodyText"/>
        <w:spacing w:line="240" w:lineRule="atLeast"/>
      </w:pPr>
      <w:r>
        <w:t xml:space="preserve">The </w:t>
      </w:r>
      <w:r w:rsidR="00B90CA8">
        <w:t>Department</w:t>
      </w:r>
      <w:r>
        <w:t xml:space="preserve"> may contact </w:t>
      </w:r>
      <w:r w:rsidR="005C097E" w:rsidRPr="001117ED">
        <w:t xml:space="preserve">contacted </w:t>
      </w:r>
      <w:r>
        <w:t xml:space="preserve">providers </w:t>
      </w:r>
      <w:r w:rsidR="005C097E" w:rsidRPr="001117ED">
        <w:t>where any issues are identified.</w:t>
      </w:r>
    </w:p>
    <w:p w14:paraId="1235481E" w14:textId="77777777" w:rsidR="008F31AC" w:rsidRPr="001117ED" w:rsidRDefault="008F31AC" w:rsidP="005C097E">
      <w:pPr>
        <w:pStyle w:val="ESBodyText"/>
        <w:spacing w:line="240" w:lineRule="atLeast"/>
      </w:pPr>
    </w:p>
    <w:p w14:paraId="71D77D9A" w14:textId="52EE1802" w:rsidR="005C097E" w:rsidRPr="004D31B5" w:rsidRDefault="00CA46BD" w:rsidP="004D31B5">
      <w:pPr>
        <w:spacing w:after="0"/>
        <w:rPr>
          <w:rFonts w:ascii="Calibri Light" w:eastAsiaTheme="majorEastAsia" w:hAnsi="Calibri Light" w:cstheme="majorBidi"/>
          <w:b/>
          <w:bCs/>
          <w:caps/>
          <w:color w:val="004EA8" w:themeColor="accent1"/>
          <w:sz w:val="44"/>
          <w:szCs w:val="44"/>
          <w:lang w:val="en-AU"/>
        </w:rPr>
      </w:pPr>
      <w:bookmarkStart w:id="203" w:name="_Toc17101915"/>
      <w:r>
        <w:rPr>
          <w:lang w:val="en-AU"/>
        </w:rPr>
        <w:br w:type="page"/>
      </w:r>
      <w:r w:rsidR="005428B1" w:rsidRPr="004D31B5">
        <w:rPr>
          <w:rFonts w:ascii="Calibri Light" w:hAnsi="Calibri Light"/>
          <w:b/>
          <w:bCs/>
          <w:color w:val="004EA8" w:themeColor="accent1"/>
          <w:sz w:val="44"/>
          <w:szCs w:val="44"/>
          <w:lang w:val="en-AU"/>
        </w:rPr>
        <w:lastRenderedPageBreak/>
        <w:t>SAMS</w:t>
      </w:r>
      <w:r w:rsidR="005C097E" w:rsidRPr="004D31B5">
        <w:rPr>
          <w:rFonts w:ascii="Calibri Light" w:hAnsi="Calibri Light"/>
          <w:b/>
          <w:bCs/>
          <w:color w:val="004EA8" w:themeColor="accent1"/>
          <w:sz w:val="44"/>
          <w:szCs w:val="44"/>
          <w:lang w:val="en-AU"/>
        </w:rPr>
        <w:t>2— SERVICE AGREEMENT</w:t>
      </w:r>
      <w:bookmarkEnd w:id="164"/>
      <w:bookmarkEnd w:id="165"/>
      <w:bookmarkEnd w:id="166"/>
      <w:bookmarkEnd w:id="203"/>
      <w:r w:rsidR="005C097E" w:rsidRPr="004D31B5">
        <w:rPr>
          <w:rFonts w:ascii="Calibri Light" w:hAnsi="Calibri Light"/>
          <w:b/>
          <w:bCs/>
          <w:color w:val="004EA8" w:themeColor="accent1"/>
          <w:sz w:val="44"/>
          <w:szCs w:val="44"/>
          <w:lang w:val="en-AU"/>
        </w:rPr>
        <w:t xml:space="preserve"> </w:t>
      </w:r>
    </w:p>
    <w:p w14:paraId="72FA762D" w14:textId="2AAB9F6F" w:rsidR="005C097E" w:rsidRPr="005428B1" w:rsidRDefault="005C097E" w:rsidP="005C097E">
      <w:pPr>
        <w:pStyle w:val="ESBodyText"/>
        <w:rPr>
          <w:rStyle w:val="Heading2a"/>
          <w:rFonts w:ascii="Calibri Light" w:hAnsi="Calibri Light" w:cs="Calibri Light"/>
          <w:b w:val="0"/>
          <w:szCs w:val="22"/>
        </w:rPr>
      </w:pPr>
      <w:r w:rsidRPr="005428B1">
        <w:rPr>
          <w:rStyle w:val="Heading2a"/>
          <w:rFonts w:ascii="Calibri Light" w:hAnsi="Calibri Light" w:cs="Calibri Light"/>
          <w:b w:val="0"/>
          <w:szCs w:val="22"/>
        </w:rPr>
        <w:t xml:space="preserve">The current ACFE Board Service Agreement cycle is aligned to </w:t>
      </w:r>
      <w:r w:rsidRPr="005428B1">
        <w:rPr>
          <w:rFonts w:cs="Calibri Light"/>
          <w:szCs w:val="22"/>
        </w:rPr>
        <w:t xml:space="preserve">the </w:t>
      </w:r>
      <w:r w:rsidR="00B90CA8">
        <w:rPr>
          <w:rFonts w:cs="Calibri Light"/>
          <w:szCs w:val="22"/>
        </w:rPr>
        <w:t>Department</w:t>
      </w:r>
      <w:r w:rsidRPr="005428B1">
        <w:rPr>
          <w:rFonts w:cs="Calibri Light"/>
          <w:szCs w:val="22"/>
        </w:rPr>
        <w:t xml:space="preserve"> of Education and Training’s</w:t>
      </w:r>
      <w:r w:rsidRPr="005428B1">
        <w:rPr>
          <w:rStyle w:val="Heading2a"/>
          <w:rFonts w:ascii="Calibri Light" w:hAnsi="Calibri Light" w:cs="Calibri Light"/>
          <w:b w:val="0"/>
          <w:szCs w:val="22"/>
        </w:rPr>
        <w:t xml:space="preserve"> cycle which commenced 1 January 20</w:t>
      </w:r>
      <w:r w:rsidR="00BD094E">
        <w:rPr>
          <w:rStyle w:val="Heading2a"/>
          <w:rFonts w:ascii="Calibri Light" w:hAnsi="Calibri Light" w:cs="Calibri Light"/>
          <w:b w:val="0"/>
          <w:szCs w:val="22"/>
        </w:rPr>
        <w:t>20</w:t>
      </w:r>
      <w:r w:rsidRPr="005428B1">
        <w:rPr>
          <w:rStyle w:val="Heading2a"/>
          <w:rFonts w:ascii="Calibri Light" w:hAnsi="Calibri Light" w:cs="Calibri Light"/>
          <w:b w:val="0"/>
          <w:szCs w:val="22"/>
        </w:rPr>
        <w:t xml:space="preserve"> and ends 30 June 20</w:t>
      </w:r>
      <w:r w:rsidR="00BD094E">
        <w:rPr>
          <w:rStyle w:val="Heading2a"/>
          <w:rFonts w:ascii="Calibri Light" w:hAnsi="Calibri Light" w:cs="Calibri Light"/>
          <w:b w:val="0"/>
          <w:szCs w:val="22"/>
        </w:rPr>
        <w:t>24</w:t>
      </w:r>
      <w:r w:rsidRPr="005428B1">
        <w:rPr>
          <w:rStyle w:val="Heading2a"/>
          <w:rFonts w:ascii="Calibri Light" w:hAnsi="Calibri Light" w:cs="Calibri Light"/>
          <w:b w:val="0"/>
          <w:szCs w:val="22"/>
        </w:rPr>
        <w:t>.</w:t>
      </w:r>
    </w:p>
    <w:p w14:paraId="18B125B2" w14:textId="374AEAFC" w:rsidR="005C097E" w:rsidRPr="005428B1" w:rsidRDefault="005C097E" w:rsidP="005C097E">
      <w:pPr>
        <w:pStyle w:val="ESBodyText"/>
        <w:rPr>
          <w:rStyle w:val="Heading2a"/>
          <w:rFonts w:ascii="Calibri Light" w:hAnsi="Calibri Light" w:cs="Calibri Light"/>
          <w:b w:val="0"/>
          <w:szCs w:val="22"/>
        </w:rPr>
      </w:pPr>
      <w:r w:rsidRPr="005428B1">
        <w:rPr>
          <w:rStyle w:val="Heading2a"/>
          <w:rFonts w:ascii="Calibri Light" w:hAnsi="Calibri Light" w:cs="Calibri Light"/>
          <w:b w:val="0"/>
          <w:szCs w:val="22"/>
        </w:rPr>
        <w:t xml:space="preserve">Providers offered </w:t>
      </w:r>
      <w:r w:rsidR="0059483C" w:rsidRPr="005428B1">
        <w:rPr>
          <w:rStyle w:val="Heading2a"/>
          <w:rFonts w:ascii="Calibri Light" w:hAnsi="Calibri Light" w:cs="Calibri Light"/>
          <w:b w:val="0"/>
          <w:szCs w:val="22"/>
        </w:rPr>
        <w:t>p</w:t>
      </w:r>
      <w:r w:rsidR="00BF0045" w:rsidRPr="005428B1">
        <w:rPr>
          <w:rStyle w:val="Heading2a"/>
          <w:rFonts w:ascii="Calibri Light" w:hAnsi="Calibri Light" w:cs="Calibri Light"/>
          <w:b w:val="0"/>
          <w:szCs w:val="22"/>
        </w:rPr>
        <w:t>re-accredited</w:t>
      </w:r>
      <w:r w:rsidRPr="005428B1">
        <w:rPr>
          <w:rStyle w:val="Heading2a"/>
          <w:rFonts w:ascii="Calibri Light" w:hAnsi="Calibri Light" w:cs="Calibri Light"/>
          <w:b w:val="0"/>
          <w:szCs w:val="22"/>
        </w:rPr>
        <w:t xml:space="preserve"> training delivery subsidies enter into an agreement with the ACFE Board. This agreement between the provider and the ACFE Board will be made via </w:t>
      </w:r>
      <w:r w:rsidR="00ED65C7">
        <w:rPr>
          <w:rStyle w:val="Heading2a"/>
          <w:rFonts w:ascii="Calibri Light" w:hAnsi="Calibri Light" w:cs="Calibri Light"/>
          <w:b w:val="0"/>
          <w:szCs w:val="22"/>
        </w:rPr>
        <w:t>a Service Agreement in the SAM</w:t>
      </w:r>
      <w:r w:rsidR="00CA46BD">
        <w:rPr>
          <w:rStyle w:val="Heading2a"/>
          <w:rFonts w:ascii="Calibri Light" w:hAnsi="Calibri Light" w:cs="Calibri Light"/>
          <w:b w:val="0"/>
          <w:szCs w:val="22"/>
        </w:rPr>
        <w:t>S</w:t>
      </w:r>
      <w:r w:rsidR="00A55B0C">
        <w:rPr>
          <w:rStyle w:val="Heading2a"/>
          <w:rFonts w:ascii="Calibri Light" w:hAnsi="Calibri Light" w:cs="Calibri Light"/>
          <w:b w:val="0"/>
          <w:szCs w:val="22"/>
        </w:rPr>
        <w:t>2 system.</w:t>
      </w:r>
    </w:p>
    <w:p w14:paraId="5EFFEE23" w14:textId="77777777" w:rsidR="005C097E" w:rsidRPr="00D8076B" w:rsidRDefault="005C097E" w:rsidP="008F31AC">
      <w:pPr>
        <w:pStyle w:val="ESBodyText"/>
        <w:spacing w:after="0"/>
      </w:pPr>
      <w:r w:rsidRPr="00D8076B">
        <w:t>The Service Agreement:</w:t>
      </w:r>
    </w:p>
    <w:p w14:paraId="1B5F91B4" w14:textId="6BE962B7" w:rsidR="005C097E" w:rsidRPr="00D8076B" w:rsidRDefault="00A02A4C" w:rsidP="008F31AC">
      <w:pPr>
        <w:pStyle w:val="ESBodyText"/>
        <w:numPr>
          <w:ilvl w:val="0"/>
          <w:numId w:val="7"/>
        </w:numPr>
        <w:spacing w:before="60" w:after="60" w:line="240" w:lineRule="auto"/>
        <w:ind w:left="714" w:hanging="357"/>
      </w:pPr>
      <w:r>
        <w:t>Outlines</w:t>
      </w:r>
      <w:r w:rsidR="005C097E" w:rsidRPr="00D8076B">
        <w:t xml:space="preserve"> the general terms and conditions on which it is made. For more information, see: </w:t>
      </w:r>
      <w:hyperlink r:id="rId55" w:history="1">
        <w:r w:rsidR="005C097E" w:rsidRPr="00D8076B">
          <w:rPr>
            <w:rStyle w:val="Hyperlink"/>
            <w:color w:val="auto"/>
            <w:u w:val="none"/>
          </w:rPr>
          <w:t>Terms and Conditions of the Service Agreement</w:t>
        </w:r>
      </w:hyperlink>
      <w:r>
        <w:rPr>
          <w:rStyle w:val="Hyperlink"/>
          <w:color w:val="auto"/>
          <w:u w:val="none"/>
        </w:rPr>
        <w:t>.</w:t>
      </w:r>
    </w:p>
    <w:p w14:paraId="3C6569D4" w14:textId="303A2613" w:rsidR="005C097E" w:rsidRPr="00D8076B" w:rsidRDefault="0067553B" w:rsidP="008F31AC">
      <w:pPr>
        <w:pStyle w:val="ESBodyText"/>
        <w:numPr>
          <w:ilvl w:val="0"/>
          <w:numId w:val="7"/>
        </w:numPr>
        <w:spacing w:before="60" w:after="60" w:line="240" w:lineRule="auto"/>
      </w:pPr>
      <w:r>
        <w:t>Establishes</w:t>
      </w:r>
      <w:r w:rsidR="005C097E" w:rsidRPr="00D8076B">
        <w:t xml:space="preserve"> the principles guiding the relationship between the ACFE Board and the </w:t>
      </w:r>
      <w:r w:rsidR="00F073CD">
        <w:t>provider</w:t>
      </w:r>
      <w:r w:rsidR="00A02A4C">
        <w:t>.</w:t>
      </w:r>
    </w:p>
    <w:p w14:paraId="1999AFC7" w14:textId="1E7CDC52" w:rsidR="005C097E" w:rsidRPr="00D8076B" w:rsidRDefault="00A02A4C" w:rsidP="008F31AC">
      <w:pPr>
        <w:pStyle w:val="ESBodyText"/>
        <w:numPr>
          <w:ilvl w:val="0"/>
          <w:numId w:val="7"/>
        </w:numPr>
        <w:spacing w:before="60" w:after="60" w:line="240" w:lineRule="auto"/>
      </w:pPr>
      <w:r>
        <w:t>Obtains</w:t>
      </w:r>
      <w:r w:rsidR="005C097E" w:rsidRPr="00D8076B">
        <w:t xml:space="preserve"> the </w:t>
      </w:r>
      <w:r w:rsidR="005C097E">
        <w:t>provider</w:t>
      </w:r>
      <w:r w:rsidR="005C097E" w:rsidRPr="00D8076B">
        <w:t>’s commitment to support government policies that have a bearing on the provision of adult, community and further educatio</w:t>
      </w:r>
      <w:r w:rsidR="00A55B0C">
        <w:t>n to Victorians.</w:t>
      </w:r>
    </w:p>
    <w:p w14:paraId="37F91CE4" w14:textId="4B6F4C85" w:rsidR="005C097E" w:rsidRDefault="005C097E" w:rsidP="005C097E">
      <w:pPr>
        <w:pStyle w:val="ESBodyText"/>
        <w:rPr>
          <w:rFonts w:ascii="Arial" w:hAnsi="Arial"/>
          <w:szCs w:val="22"/>
        </w:rPr>
      </w:pPr>
      <w:r w:rsidRPr="00D8076B">
        <w:t xml:space="preserve">More information about the Service Agreement is available on the </w:t>
      </w:r>
      <w:hyperlink r:id="rId56" w:history="1">
        <w:r w:rsidRPr="00D8076B">
          <w:rPr>
            <w:rStyle w:val="Hyperlink"/>
            <w:color w:val="auto"/>
            <w:u w:val="none"/>
          </w:rPr>
          <w:t>DHHS SAM</w:t>
        </w:r>
        <w:r w:rsidR="00CA46BD">
          <w:rPr>
            <w:rStyle w:val="Hyperlink"/>
            <w:color w:val="auto"/>
            <w:u w:val="none"/>
          </w:rPr>
          <w:t>S</w:t>
        </w:r>
        <w:r w:rsidR="00ED65C7">
          <w:rPr>
            <w:rStyle w:val="Hyperlink"/>
            <w:color w:val="auto"/>
            <w:u w:val="none"/>
          </w:rPr>
          <w:t>2</w:t>
        </w:r>
        <w:r w:rsidRPr="00D8076B">
          <w:rPr>
            <w:rStyle w:val="Hyperlink"/>
            <w:color w:val="auto"/>
            <w:u w:val="none"/>
          </w:rPr>
          <w:t xml:space="preserve"> Funded Agency Channel (FAC)</w:t>
        </w:r>
      </w:hyperlink>
      <w:r w:rsidR="00A55B0C">
        <w:rPr>
          <w:rStyle w:val="Hyperlink"/>
          <w:color w:val="auto"/>
          <w:u w:val="none"/>
        </w:rPr>
        <w:t>.</w:t>
      </w:r>
    </w:p>
    <w:p w14:paraId="64E729DE" w14:textId="354910E8" w:rsidR="00184FB7" w:rsidRPr="001F6893" w:rsidRDefault="00184FB7" w:rsidP="00184FB7">
      <w:pPr>
        <w:pStyle w:val="Heading2"/>
      </w:pPr>
      <w:bookmarkStart w:id="204" w:name="_Toc17101916"/>
      <w:r w:rsidRPr="001F6893">
        <w:t>recordkeeping</w:t>
      </w:r>
      <w:bookmarkEnd w:id="204"/>
    </w:p>
    <w:p w14:paraId="0BF5DBED" w14:textId="6B7DDECB" w:rsidR="00184FB7" w:rsidRPr="00184FB7" w:rsidRDefault="00184FB7" w:rsidP="005C097E">
      <w:pPr>
        <w:pStyle w:val="ESBodyText"/>
        <w:rPr>
          <w:rFonts w:cs="Calibri Light"/>
          <w:szCs w:val="22"/>
        </w:rPr>
      </w:pPr>
      <w:r w:rsidRPr="001F6893">
        <w:rPr>
          <w:rFonts w:cs="Calibri Light"/>
          <w:szCs w:val="22"/>
        </w:rPr>
        <w:t>Section 6 of the Service Agreement details the requirements for Organisations to keep ful</w:t>
      </w:r>
      <w:r w:rsidR="00CD0141" w:rsidRPr="001F6893">
        <w:rPr>
          <w:rFonts w:cs="Calibri Light"/>
          <w:szCs w:val="22"/>
        </w:rPr>
        <w:t>l and accurate r</w:t>
      </w:r>
      <w:r w:rsidR="00C211A6" w:rsidRPr="001F6893">
        <w:rPr>
          <w:rFonts w:cs="Calibri Light"/>
          <w:szCs w:val="22"/>
        </w:rPr>
        <w:t>ecords for all s</w:t>
      </w:r>
      <w:r w:rsidRPr="001F6893">
        <w:rPr>
          <w:rFonts w:cs="Calibri Light"/>
          <w:szCs w:val="22"/>
        </w:rPr>
        <w:t>ervices delivered under the Agreement.</w:t>
      </w:r>
    </w:p>
    <w:p w14:paraId="6AD6281F" w14:textId="77777777" w:rsidR="005C097E" w:rsidRPr="00D8076B" w:rsidRDefault="005C097E" w:rsidP="00ED7437">
      <w:pPr>
        <w:pStyle w:val="Heading2"/>
      </w:pPr>
      <w:bookmarkStart w:id="205" w:name="_Toc487030889"/>
      <w:bookmarkStart w:id="206" w:name="_Toc490812531"/>
      <w:bookmarkStart w:id="207" w:name="_Toc514422494"/>
      <w:bookmarkStart w:id="208" w:name="_Toc514681857"/>
      <w:bookmarkStart w:id="209" w:name="_Toc519072625"/>
      <w:bookmarkStart w:id="210" w:name="_Toc519257752"/>
      <w:bookmarkStart w:id="211" w:name="_Toc520300321"/>
      <w:bookmarkStart w:id="212" w:name="_Toc520300479"/>
      <w:bookmarkStart w:id="213" w:name="_Toc520300901"/>
      <w:bookmarkStart w:id="214" w:name="_Toc10718429"/>
      <w:bookmarkStart w:id="215" w:name="_Toc14362180"/>
      <w:bookmarkStart w:id="216" w:name="_Toc14423895"/>
      <w:bookmarkStart w:id="217" w:name="_Toc17101917"/>
      <w:r w:rsidRPr="00D8076B">
        <w:t>Service Plan</w:t>
      </w:r>
      <w:bookmarkEnd w:id="205"/>
      <w:bookmarkEnd w:id="206"/>
      <w:bookmarkEnd w:id="207"/>
      <w:bookmarkEnd w:id="208"/>
      <w:bookmarkEnd w:id="209"/>
      <w:bookmarkEnd w:id="210"/>
      <w:bookmarkEnd w:id="211"/>
      <w:bookmarkEnd w:id="212"/>
      <w:bookmarkEnd w:id="213"/>
      <w:bookmarkEnd w:id="214"/>
      <w:bookmarkEnd w:id="215"/>
      <w:bookmarkEnd w:id="216"/>
      <w:bookmarkEnd w:id="217"/>
    </w:p>
    <w:p w14:paraId="34CE3089" w14:textId="64CA9928" w:rsidR="005C097E" w:rsidRPr="00D8076B" w:rsidRDefault="00ED65C7" w:rsidP="005C097E">
      <w:pPr>
        <w:pStyle w:val="ESBodyText"/>
      </w:pPr>
      <w:r>
        <w:t>Service P</w:t>
      </w:r>
      <w:r w:rsidR="005C097E" w:rsidRPr="00D8076B">
        <w:t>lans listed in Schedu</w:t>
      </w:r>
      <w:r>
        <w:t>le 1–3 of the Service Agreement</w:t>
      </w:r>
      <w:r w:rsidR="005C097E" w:rsidRPr="00D8076B">
        <w:t xml:space="preserve"> group together like service activities specific to a program area and identify the </w:t>
      </w:r>
      <w:r w:rsidR="00B90CA8">
        <w:t>Department</w:t>
      </w:r>
      <w:r w:rsidR="005C097E" w:rsidRPr="00D8076B">
        <w:t>/region/division/group providing funding and as negotiated annual</w:t>
      </w:r>
      <w:bookmarkStart w:id="218" w:name="_Toc490812533"/>
      <w:bookmarkStart w:id="219" w:name="_Toc514422496"/>
      <w:bookmarkStart w:id="220" w:name="_Toc398036189"/>
      <w:r w:rsidR="00A55B0C">
        <w:t>ly on behalf of the ACFE Board.</w:t>
      </w:r>
    </w:p>
    <w:p w14:paraId="6528DA99" w14:textId="6DED9B68" w:rsidR="005C097E" w:rsidRPr="00D8076B" w:rsidRDefault="005C097E" w:rsidP="005C097E">
      <w:pPr>
        <w:pStyle w:val="ESBodyText"/>
      </w:pPr>
      <w:r w:rsidRPr="00D8076B">
        <w:t>Where a variation to a provider’s Delivery Plan is approved, should the variation include a change in total student contact hours, or to the distribution of hours by LGA, a Variation Agreement with a revised Service P</w:t>
      </w:r>
      <w:r w:rsidR="00A55B0C">
        <w:t>lan will be issued through SAM</w:t>
      </w:r>
      <w:r w:rsidR="00CA46BD">
        <w:t>S</w:t>
      </w:r>
      <w:r w:rsidR="00A55B0C">
        <w:t>2.</w:t>
      </w:r>
    </w:p>
    <w:p w14:paraId="6B570FD3" w14:textId="2094B84D" w:rsidR="005C097E" w:rsidRPr="0073249D" w:rsidRDefault="005C097E" w:rsidP="00ED7437">
      <w:pPr>
        <w:pStyle w:val="Heading2"/>
      </w:pPr>
      <w:bookmarkStart w:id="221" w:name="_Toc17101918"/>
      <w:bookmarkStart w:id="222" w:name="_Toc520300904"/>
      <w:r>
        <w:t xml:space="preserve">Service Plan </w:t>
      </w:r>
      <w:r w:rsidRPr="0073249D">
        <w:t>Variations</w:t>
      </w:r>
      <w:bookmarkEnd w:id="221"/>
    </w:p>
    <w:p w14:paraId="5B39A36E" w14:textId="6A278A9F" w:rsidR="00415385" w:rsidRPr="00CA46BD" w:rsidRDefault="005C097E" w:rsidP="005C097E">
      <w:pPr>
        <w:pStyle w:val="ESBodyText"/>
      </w:pPr>
      <w:r w:rsidRPr="00D8076B">
        <w:t xml:space="preserve">Providers proposing to vary their contracted Delivery Plans must obtain prior approval </w:t>
      </w:r>
      <w:r>
        <w:t xml:space="preserve">by </w:t>
      </w:r>
      <w:r w:rsidRPr="00D8076B">
        <w:t xml:space="preserve">the </w:t>
      </w:r>
      <w:r w:rsidR="00B90CA8">
        <w:t>Department</w:t>
      </w:r>
      <w:r w:rsidRPr="00D8076B">
        <w:t xml:space="preserve"> before making any ch</w:t>
      </w:r>
      <w:r w:rsidR="00A55B0C">
        <w:t>anges and commencing delivery.</w:t>
      </w:r>
    </w:p>
    <w:p w14:paraId="5314CC0E" w14:textId="15101E46" w:rsidR="005C097E" w:rsidRPr="00D8076B" w:rsidRDefault="00CA46BD" w:rsidP="005C097E">
      <w:pPr>
        <w:pStyle w:val="ESBodyText"/>
      </w:pPr>
      <w:r>
        <w:t>A v</w:t>
      </w:r>
      <w:r w:rsidR="005C097E" w:rsidRPr="00CA46BD">
        <w:t>ariation to the Delivery Plan that include</w:t>
      </w:r>
      <w:r>
        <w:t>s</w:t>
      </w:r>
      <w:r w:rsidR="005C097E" w:rsidRPr="00CA46BD">
        <w:t xml:space="preserve"> changes to LGA targets or payments, can </w:t>
      </w:r>
      <w:r w:rsidRPr="00CA46BD">
        <w:t xml:space="preserve">only </w:t>
      </w:r>
      <w:r w:rsidR="005C097E" w:rsidRPr="00CA46BD">
        <w:t xml:space="preserve">be requested during </w:t>
      </w:r>
      <w:r>
        <w:t xml:space="preserve">a </w:t>
      </w:r>
      <w:r w:rsidRPr="00CA46BD">
        <w:t>formal</w:t>
      </w:r>
      <w:r w:rsidR="005C097E" w:rsidRPr="00CA46BD">
        <w:t xml:space="preserve"> variation window.</w:t>
      </w:r>
      <w:r w:rsidRPr="00CA46BD">
        <w:t xml:space="preserve"> Advice</w:t>
      </w:r>
      <w:r>
        <w:t xml:space="preserve"> on variation windows will be provided during the year.</w:t>
      </w:r>
    </w:p>
    <w:p w14:paraId="5FE50735" w14:textId="77777777" w:rsidR="005C097E" w:rsidRPr="00D8076B" w:rsidRDefault="005C097E" w:rsidP="005C097E">
      <w:pPr>
        <w:pStyle w:val="ESBodyText"/>
        <w:shd w:val="clear" w:color="auto" w:fill="D9D9D9" w:themeFill="background1" w:themeFillShade="D9"/>
      </w:pPr>
      <w:r w:rsidRPr="00D8076B">
        <w:t>Please ensure that the Chairperson (or approved delegate) of your organi</w:t>
      </w:r>
      <w:r>
        <w:t>s</w:t>
      </w:r>
      <w:r w:rsidRPr="00D8076B">
        <w:t>ation approves any variation prior to submitting a request. An email to the regional office from your approved delegate is sufficient.</w:t>
      </w:r>
    </w:p>
    <w:p w14:paraId="70525916" w14:textId="77777777" w:rsidR="005C097E" w:rsidRPr="00D8076B" w:rsidRDefault="005C097E" w:rsidP="00ED7437">
      <w:pPr>
        <w:pStyle w:val="Heading2"/>
      </w:pPr>
      <w:bookmarkStart w:id="223" w:name="_Toc14423897"/>
      <w:bookmarkStart w:id="224" w:name="_Toc17101919"/>
      <w:r w:rsidRPr="00D8076B">
        <w:t>Subcontracting</w:t>
      </w:r>
      <w:bookmarkEnd w:id="222"/>
      <w:bookmarkEnd w:id="223"/>
      <w:bookmarkEnd w:id="224"/>
    </w:p>
    <w:p w14:paraId="2230A338" w14:textId="31B2B3D1" w:rsidR="005C097E" w:rsidRPr="00D8076B" w:rsidRDefault="005C097E" w:rsidP="005C097E">
      <w:pPr>
        <w:pStyle w:val="ESBodyText"/>
      </w:pPr>
      <w:r w:rsidRPr="00D8076B">
        <w:t xml:space="preserve">Providers wishing to enter into a subcontracting arrangement </w:t>
      </w:r>
      <w:r w:rsidR="00CA46BD">
        <w:t>for</w:t>
      </w:r>
      <w:r w:rsidRPr="00D8076B">
        <w:t xml:space="preserve"> deliver</w:t>
      </w:r>
      <w:r w:rsidR="00CA46BD">
        <w:t>y of</w:t>
      </w:r>
      <w:r w:rsidRPr="00D8076B">
        <w:t xml:space="preserve"> </w:t>
      </w:r>
      <w:r w:rsidR="00C041B4">
        <w:t>p</w:t>
      </w:r>
      <w:r w:rsidR="00BF0045">
        <w:t>re-accredited</w:t>
      </w:r>
      <w:r w:rsidRPr="00D8076B">
        <w:t xml:space="preserve"> training</w:t>
      </w:r>
      <w:r w:rsidR="00065C45">
        <w:t xml:space="preserve"> </w:t>
      </w:r>
      <w:r w:rsidRPr="00D8076B">
        <w:t xml:space="preserve">must </w:t>
      </w:r>
      <w:r w:rsidR="00CA46BD">
        <w:t xml:space="preserve">advise the Department prior to entering any such arrangement and </w:t>
      </w:r>
      <w:r w:rsidRPr="00D8076B">
        <w:t>comply with the terms and conditions listed in Clause 10— Assignment and Subcontr</w:t>
      </w:r>
      <w:r w:rsidR="00A55B0C">
        <w:t>acting of the Service Agreement.</w:t>
      </w:r>
    </w:p>
    <w:p w14:paraId="3EF2697F" w14:textId="77777777" w:rsidR="005C097E" w:rsidRPr="00FE1B67" w:rsidRDefault="005C097E" w:rsidP="00ED7437">
      <w:pPr>
        <w:pStyle w:val="Heading2"/>
      </w:pPr>
      <w:bookmarkStart w:id="225" w:name="_Toc520300898"/>
      <w:bookmarkStart w:id="226" w:name="_Toc14423898"/>
      <w:bookmarkStart w:id="227" w:name="_Toc17101920"/>
      <w:bookmarkStart w:id="228" w:name="_Toc490812535"/>
      <w:bookmarkStart w:id="229" w:name="_Toc520300905"/>
      <w:bookmarkStart w:id="230" w:name="PaymentSchedule"/>
      <w:r w:rsidRPr="00FE1B67">
        <w:t>Work Experience</w:t>
      </w:r>
      <w:bookmarkEnd w:id="225"/>
      <w:bookmarkEnd w:id="226"/>
      <w:bookmarkEnd w:id="227"/>
    </w:p>
    <w:p w14:paraId="68DEBAD5" w14:textId="413F0811" w:rsidR="005C097E" w:rsidRPr="00D8076B" w:rsidRDefault="005C097E" w:rsidP="005C097E">
      <w:pPr>
        <w:pStyle w:val="ESBodyText"/>
      </w:pPr>
      <w:r w:rsidRPr="00D8076B">
        <w:t xml:space="preserve">All government subsidised </w:t>
      </w:r>
      <w:r w:rsidR="00C041B4">
        <w:t>p</w:t>
      </w:r>
      <w:r w:rsidR="00BF0045">
        <w:t>re-accredited</w:t>
      </w:r>
      <w:r w:rsidRPr="00D8076B">
        <w:t xml:space="preserve"> programs delivered must comply with the policy outlined in the </w:t>
      </w:r>
      <w:r w:rsidR="00BF0045">
        <w:t>Pre-accredited</w:t>
      </w:r>
      <w:r w:rsidRPr="00D8076B">
        <w:t xml:space="preserve"> Work</w:t>
      </w:r>
      <w:r>
        <w:t xml:space="preserve"> Experience Guidelines. </w:t>
      </w:r>
      <w:r w:rsidRPr="00D8076B">
        <w:t xml:space="preserve">These guidelines are based on current best practice in the sector. They support work </w:t>
      </w:r>
      <w:r w:rsidR="00316AEA" w:rsidRPr="00D8076B">
        <w:t>experience,</w:t>
      </w:r>
      <w:r w:rsidRPr="00D8076B">
        <w:t xml:space="preserve"> which is safe, easily administered, and valuable for learners, providers and industry and provides advice on legal and insurance coverage to safeguard learners, providers and host employers.</w:t>
      </w:r>
      <w:r w:rsidR="008F31AC">
        <w:t xml:space="preserve"> </w:t>
      </w:r>
      <w:r w:rsidRPr="00D8076B">
        <w:t xml:space="preserve">The </w:t>
      </w:r>
      <w:r w:rsidR="00BF0045">
        <w:t>Pre-accredited</w:t>
      </w:r>
      <w:r w:rsidRPr="00D8076B">
        <w:t xml:space="preserve"> Work Experience Guidelines</w:t>
      </w:r>
      <w:r w:rsidR="00CA46BD">
        <w:t xml:space="preserve"> </w:t>
      </w:r>
      <w:r w:rsidRPr="00D8076B">
        <w:t xml:space="preserve">and a </w:t>
      </w:r>
      <w:r w:rsidR="00C041B4">
        <w:t>FAQ</w:t>
      </w:r>
      <w:r w:rsidRPr="00D8076B">
        <w:t xml:space="preserve"> document are all available on the </w:t>
      </w:r>
      <w:hyperlink r:id="rId57" w:history="1">
        <w:r w:rsidR="00ED65C7">
          <w:rPr>
            <w:rStyle w:val="Hyperlink"/>
            <w:color w:val="auto"/>
            <w:u w:val="none"/>
          </w:rPr>
          <w:t>Department</w:t>
        </w:r>
        <w:r w:rsidRPr="00D8076B">
          <w:rPr>
            <w:rStyle w:val="Hyperlink"/>
            <w:color w:val="auto"/>
            <w:u w:val="none"/>
          </w:rPr>
          <w:t xml:space="preserve"> website</w:t>
        </w:r>
      </w:hyperlink>
      <w:r w:rsidRPr="00D8076B">
        <w:t>.</w:t>
      </w:r>
      <w:bookmarkStart w:id="231" w:name="_Toc422494242"/>
      <w:bookmarkStart w:id="232" w:name="_Toc455494812"/>
      <w:bookmarkStart w:id="233" w:name="_Toc490812532"/>
      <w:bookmarkStart w:id="234" w:name="_Toc514422495"/>
      <w:bookmarkStart w:id="235" w:name="_Toc514681854"/>
      <w:bookmarkStart w:id="236" w:name="_Toc519072622"/>
      <w:bookmarkStart w:id="237" w:name="_Toc519257750"/>
      <w:bookmarkStart w:id="238" w:name="_Toc520300899"/>
    </w:p>
    <w:p w14:paraId="55454B18" w14:textId="77777777" w:rsidR="00846F10" w:rsidRPr="00ED4291" w:rsidRDefault="00846F10" w:rsidP="00846F10">
      <w:pPr>
        <w:pStyle w:val="Heading2"/>
        <w:rPr>
          <w:lang w:val="en-AU"/>
        </w:rPr>
      </w:pPr>
      <w:bookmarkStart w:id="239" w:name="_Toc17101921"/>
      <w:bookmarkStart w:id="240" w:name="_Toc514681860"/>
      <w:bookmarkStart w:id="241" w:name="_Toc520300488"/>
      <w:bookmarkStart w:id="242" w:name="_Toc520300910"/>
      <w:bookmarkStart w:id="243" w:name="_Toc9350996"/>
      <w:bookmarkEnd w:id="228"/>
      <w:bookmarkEnd w:id="229"/>
      <w:bookmarkEnd w:id="230"/>
      <w:bookmarkEnd w:id="231"/>
      <w:bookmarkEnd w:id="232"/>
      <w:bookmarkEnd w:id="233"/>
      <w:bookmarkEnd w:id="234"/>
      <w:bookmarkEnd w:id="235"/>
      <w:bookmarkEnd w:id="236"/>
      <w:bookmarkEnd w:id="237"/>
      <w:bookmarkEnd w:id="238"/>
      <w:r w:rsidRPr="00ED4291">
        <w:rPr>
          <w:lang w:val="en-AU"/>
        </w:rPr>
        <w:lastRenderedPageBreak/>
        <w:t>Insurance</w:t>
      </w:r>
      <w:bookmarkEnd w:id="239"/>
    </w:p>
    <w:p w14:paraId="5E5EBCDF" w14:textId="257BB719" w:rsidR="00846F10" w:rsidRPr="00E542A5" w:rsidRDefault="00846F10" w:rsidP="00846F10">
      <w:pPr>
        <w:pStyle w:val="ESBodyText"/>
      </w:pPr>
      <w:r w:rsidRPr="00E542A5">
        <w:t>Under the Terms and Conditions of t</w:t>
      </w:r>
      <w:r w:rsidR="00ED65C7">
        <w:t>he Service Agreement contracted</w:t>
      </w:r>
      <w:r w:rsidRPr="00E542A5">
        <w:t xml:space="preserve"> providers </w:t>
      </w:r>
      <w:r w:rsidR="00ED65C7">
        <w:t>who deliver p</w:t>
      </w:r>
      <w:r>
        <w:t>re-a</w:t>
      </w:r>
      <w:r w:rsidR="00ED65C7">
        <w:t>ccredited t</w:t>
      </w:r>
      <w:r w:rsidRPr="00E542A5">
        <w:t>raining must ensure they have appropriate insurance coverage for its operation and business risks with one or more of the following:</w:t>
      </w:r>
    </w:p>
    <w:p w14:paraId="73809917" w14:textId="77777777" w:rsidR="00846F10" w:rsidRPr="00E542A5" w:rsidRDefault="00846F10" w:rsidP="00E11855">
      <w:pPr>
        <w:pStyle w:val="ESBodyText"/>
        <w:numPr>
          <w:ilvl w:val="0"/>
          <w:numId w:val="9"/>
        </w:numPr>
      </w:pPr>
      <w:r w:rsidRPr="00E542A5">
        <w:t>the Victorian Managed Insurance Authority or, if the Organisation is a Council,</w:t>
      </w:r>
      <w:r>
        <w:t xml:space="preserve"> Liability Mutual Insurance</w:t>
      </w:r>
    </w:p>
    <w:p w14:paraId="277DFEA5" w14:textId="77777777" w:rsidR="00846F10" w:rsidRPr="00E542A5" w:rsidRDefault="00846F10" w:rsidP="00E11855">
      <w:pPr>
        <w:pStyle w:val="ESBodyText"/>
        <w:numPr>
          <w:ilvl w:val="0"/>
          <w:numId w:val="9"/>
        </w:numPr>
      </w:pPr>
      <w:r w:rsidRPr="00E542A5">
        <w:t xml:space="preserve">an insurer authorised under the </w:t>
      </w:r>
      <w:r w:rsidRPr="00E542A5">
        <w:rPr>
          <w:i/>
          <w:iCs/>
        </w:rPr>
        <w:t xml:space="preserve">Insurance Act 1973 </w:t>
      </w:r>
      <w:r>
        <w:t>(Commonwealth)</w:t>
      </w:r>
    </w:p>
    <w:p w14:paraId="279EBA03" w14:textId="2CEBF793" w:rsidR="00846F10" w:rsidRDefault="00B56AFB" w:rsidP="00E11855">
      <w:pPr>
        <w:pStyle w:val="ESBodyText"/>
        <w:numPr>
          <w:ilvl w:val="0"/>
          <w:numId w:val="9"/>
        </w:numPr>
      </w:pPr>
      <w:r w:rsidRPr="00E542A5">
        <w:t>An</w:t>
      </w:r>
      <w:r w:rsidR="00846F10" w:rsidRPr="00E542A5">
        <w:t xml:space="preserve"> insurer approved </w:t>
      </w:r>
      <w:r w:rsidR="00846F10">
        <w:t>in writing by the Authority.</w:t>
      </w:r>
    </w:p>
    <w:p w14:paraId="0F52D62A" w14:textId="122B499C" w:rsidR="00846F10" w:rsidRPr="00E542A5" w:rsidRDefault="00ED65C7" w:rsidP="00846F10">
      <w:pPr>
        <w:pStyle w:val="ESBodyText"/>
      </w:pPr>
      <w:r>
        <w:t>Contracted</w:t>
      </w:r>
      <w:r w:rsidR="00846F10">
        <w:t xml:space="preserve"> providers must:</w:t>
      </w:r>
    </w:p>
    <w:p w14:paraId="77EED143" w14:textId="77EA5C2E" w:rsidR="00846F10" w:rsidRPr="00E542A5" w:rsidRDefault="00A02A4C" w:rsidP="00E11855">
      <w:pPr>
        <w:pStyle w:val="ESBodyText"/>
        <w:numPr>
          <w:ilvl w:val="0"/>
          <w:numId w:val="10"/>
        </w:numPr>
      </w:pPr>
      <w:r w:rsidRPr="00E542A5">
        <w:t>Provide</w:t>
      </w:r>
      <w:r w:rsidR="00846F10" w:rsidRPr="00E542A5">
        <w:t xml:space="preserve"> the Authority with proof of the Organisation's insurance cover on request</w:t>
      </w:r>
      <w:r>
        <w:t>.</w:t>
      </w:r>
    </w:p>
    <w:p w14:paraId="1FDEE689" w14:textId="7800C7F5" w:rsidR="00846F10" w:rsidRPr="00E542A5" w:rsidRDefault="00A02A4C" w:rsidP="00E11855">
      <w:pPr>
        <w:pStyle w:val="ESBodyText"/>
        <w:numPr>
          <w:ilvl w:val="0"/>
          <w:numId w:val="10"/>
        </w:numPr>
      </w:pPr>
      <w:r>
        <w:t>M</w:t>
      </w:r>
      <w:r w:rsidR="00846F10" w:rsidRPr="00E542A5">
        <w:t xml:space="preserve">aintain appropriate insurance coverage for the Term, and, if those policies are underwritten on a 'claims made' </w:t>
      </w:r>
      <w:r w:rsidR="00846F10">
        <w:t xml:space="preserve">basis, for no less than six </w:t>
      </w:r>
      <w:r w:rsidR="00846F10" w:rsidRPr="00E542A5">
        <w:t>years after the</w:t>
      </w:r>
      <w:r w:rsidR="00846F10">
        <w:t xml:space="preserve"> completion of the Services</w:t>
      </w:r>
      <w:r>
        <w:t>.</w:t>
      </w:r>
    </w:p>
    <w:p w14:paraId="453EDE86" w14:textId="13361BC2" w:rsidR="00846F10" w:rsidRPr="00E542A5" w:rsidRDefault="00A02A4C" w:rsidP="00E11855">
      <w:pPr>
        <w:pStyle w:val="ESBodyText"/>
        <w:numPr>
          <w:ilvl w:val="0"/>
          <w:numId w:val="10"/>
        </w:numPr>
      </w:pPr>
      <w:r>
        <w:t>Undertake</w:t>
      </w:r>
      <w:r w:rsidR="00846F10" w:rsidRPr="00E542A5">
        <w:t xml:space="preserve"> periodic reviews to make sure the Organisation's operational and business risks are adequately insured, particularly in regard to public and products liability and professional indemnity </w:t>
      </w:r>
      <w:r w:rsidR="00846F10" w:rsidRPr="00E542A5">
        <w:rPr>
          <w:lang w:val="en-AU"/>
        </w:rPr>
        <w:t>risks.</w:t>
      </w:r>
    </w:p>
    <w:p w14:paraId="000D68D4" w14:textId="77777777" w:rsidR="00C07117" w:rsidRDefault="00C07117">
      <w:pPr>
        <w:spacing w:after="0"/>
        <w:rPr>
          <w:rFonts w:ascii="Calibri Light" w:eastAsiaTheme="majorEastAsia" w:hAnsi="Calibri Light" w:cstheme="majorBidi"/>
          <w:b/>
          <w:caps/>
          <w:color w:val="004EA8" w:themeColor="accent1"/>
          <w:sz w:val="44"/>
          <w:szCs w:val="32"/>
        </w:rPr>
      </w:pPr>
      <w:bookmarkStart w:id="244" w:name="_Toc17101922"/>
      <w:r>
        <w:br w:type="page"/>
      </w:r>
    </w:p>
    <w:p w14:paraId="43B25DF6" w14:textId="5729F79F" w:rsidR="005C097E" w:rsidRDefault="005C097E" w:rsidP="002A4EEB">
      <w:pPr>
        <w:pStyle w:val="Heading1"/>
      </w:pPr>
      <w:r>
        <w:lastRenderedPageBreak/>
        <w:t>COMPLIANCE</w:t>
      </w:r>
      <w:bookmarkEnd w:id="244"/>
    </w:p>
    <w:p w14:paraId="2CCB8561" w14:textId="77777777" w:rsidR="005C097E" w:rsidRPr="00D52CBD" w:rsidRDefault="005C097E" w:rsidP="00ED7437">
      <w:pPr>
        <w:pStyle w:val="Heading2"/>
        <w:rPr>
          <w:sz w:val="36"/>
          <w:szCs w:val="32"/>
        </w:rPr>
      </w:pPr>
      <w:bookmarkStart w:id="245" w:name="_Toc17101923"/>
      <w:r w:rsidRPr="00D8076B">
        <w:t>Service Agreement Compliance Certificate</w:t>
      </w:r>
      <w:bookmarkEnd w:id="218"/>
      <w:bookmarkEnd w:id="219"/>
      <w:bookmarkEnd w:id="240"/>
      <w:bookmarkEnd w:id="241"/>
      <w:bookmarkEnd w:id="242"/>
      <w:r w:rsidRPr="00D8076B">
        <w:t xml:space="preserve"> (SACC)</w:t>
      </w:r>
      <w:bookmarkEnd w:id="243"/>
      <w:bookmarkEnd w:id="245"/>
    </w:p>
    <w:p w14:paraId="16C89A01" w14:textId="77777777" w:rsidR="005C097E" w:rsidRPr="00D8076B" w:rsidRDefault="005C097E" w:rsidP="005C097E">
      <w:pPr>
        <w:pStyle w:val="ESBodyText"/>
      </w:pPr>
      <w:r>
        <w:t xml:space="preserve">Providers </w:t>
      </w:r>
      <w:r w:rsidRPr="00D8076B">
        <w:t>funded by the ACFE Board are required to complete a Service Agreement Compliance Certification (SACC).</w:t>
      </w:r>
    </w:p>
    <w:p w14:paraId="28C8E1F2" w14:textId="77777777" w:rsidR="005C097E" w:rsidRPr="00D8076B" w:rsidRDefault="005C097E" w:rsidP="005C097E">
      <w:pPr>
        <w:pStyle w:val="ESBodyText"/>
      </w:pPr>
      <w:r w:rsidRPr="00D8076B">
        <w:t>The SACC consists of a series of questions to be completed annually by the funded organisations, which certifies compliance with Service Agreement requirements. The questions relate to:</w:t>
      </w:r>
    </w:p>
    <w:p w14:paraId="3D90C2A0" w14:textId="0B857DD1" w:rsidR="005C097E" w:rsidRDefault="00F073CD" w:rsidP="00F466D5">
      <w:pPr>
        <w:pStyle w:val="ESBodyText"/>
        <w:numPr>
          <w:ilvl w:val="0"/>
          <w:numId w:val="15"/>
        </w:numPr>
      </w:pPr>
      <w:bookmarkStart w:id="246" w:name="_Toc9350997"/>
      <w:bookmarkStart w:id="247" w:name="_Toc10718438"/>
      <w:r>
        <w:t>f</w:t>
      </w:r>
      <w:r w:rsidR="005C097E" w:rsidRPr="00D8076B">
        <w:t>inancial management</w:t>
      </w:r>
      <w:bookmarkEnd w:id="246"/>
      <w:bookmarkEnd w:id="247"/>
      <w:r w:rsidR="005C097E">
        <w:t xml:space="preserve"> - </w:t>
      </w:r>
      <w:r>
        <w:t>t</w:t>
      </w:r>
      <w:r w:rsidR="005C097E" w:rsidRPr="00D8076B">
        <w:t xml:space="preserve">hat the organisation has used funding as outlined in their Service Agreement, is financially viable, has prepared its financial reports and any audit reports </w:t>
      </w:r>
      <w:bookmarkStart w:id="248" w:name="_Toc9350998"/>
      <w:bookmarkStart w:id="249" w:name="_Toc10718439"/>
      <w:r>
        <w:t>and maintains an asset register</w:t>
      </w:r>
    </w:p>
    <w:p w14:paraId="7587596D" w14:textId="59947993" w:rsidR="005C097E" w:rsidRDefault="00F073CD" w:rsidP="00F466D5">
      <w:pPr>
        <w:pStyle w:val="ESBodyText"/>
        <w:numPr>
          <w:ilvl w:val="0"/>
          <w:numId w:val="15"/>
        </w:numPr>
      </w:pPr>
      <w:r>
        <w:t>r</w:t>
      </w:r>
      <w:r w:rsidR="005C097E" w:rsidRPr="00D8076B">
        <w:t>isk management</w:t>
      </w:r>
      <w:bookmarkEnd w:id="248"/>
      <w:bookmarkEnd w:id="249"/>
      <w:r w:rsidR="005C097E">
        <w:t xml:space="preserve"> - </w:t>
      </w:r>
      <w:r>
        <w:t>t</w:t>
      </w:r>
      <w:r w:rsidR="005C097E" w:rsidRPr="00D8076B">
        <w:t>hat risks are managed in accordance with the Australian/New Zealand Risk Management Standard</w:t>
      </w:r>
      <w:bookmarkStart w:id="250" w:name="_Toc9350999"/>
      <w:bookmarkStart w:id="251" w:name="_Toc10718440"/>
    </w:p>
    <w:p w14:paraId="647E9A9D" w14:textId="70C8C56A" w:rsidR="005C097E" w:rsidRDefault="00F073CD" w:rsidP="00F466D5">
      <w:pPr>
        <w:pStyle w:val="ESBodyText"/>
        <w:numPr>
          <w:ilvl w:val="0"/>
          <w:numId w:val="15"/>
        </w:numPr>
      </w:pPr>
      <w:r>
        <w:t>s</w:t>
      </w:r>
      <w:r w:rsidR="005C097E" w:rsidRPr="00D8076B">
        <w:t>taff safety screening</w:t>
      </w:r>
      <w:bookmarkEnd w:id="250"/>
      <w:bookmarkEnd w:id="251"/>
      <w:r w:rsidR="005C097E">
        <w:t xml:space="preserve"> - </w:t>
      </w:r>
      <w:r>
        <w:t>t</w:t>
      </w:r>
      <w:r w:rsidR="005C097E" w:rsidRPr="00D8076B">
        <w:t>hat referee checks, police record checks and, if relevant, Working with Chil</w:t>
      </w:r>
      <w:bookmarkStart w:id="252" w:name="_Toc9351000"/>
      <w:bookmarkStart w:id="253" w:name="_Toc10718441"/>
      <w:r>
        <w:t>dren Checks have been completed</w:t>
      </w:r>
    </w:p>
    <w:p w14:paraId="67FE6827" w14:textId="0618C5DB" w:rsidR="005C097E" w:rsidRDefault="00F073CD" w:rsidP="00F466D5">
      <w:pPr>
        <w:pStyle w:val="ESBodyText"/>
        <w:numPr>
          <w:ilvl w:val="0"/>
          <w:numId w:val="15"/>
        </w:numPr>
      </w:pPr>
      <w:r>
        <w:t>p</w:t>
      </w:r>
      <w:r w:rsidR="005C097E" w:rsidRPr="00D8076B">
        <w:t>rivacy</w:t>
      </w:r>
      <w:bookmarkEnd w:id="252"/>
      <w:bookmarkEnd w:id="253"/>
      <w:r w:rsidR="005C097E">
        <w:t xml:space="preserve"> - </w:t>
      </w:r>
      <w:r>
        <w:t>t</w:t>
      </w:r>
      <w:r w:rsidR="005C097E" w:rsidRPr="00D8076B">
        <w:t xml:space="preserve">hat the organisation’s practices and systems are compliant with the </w:t>
      </w:r>
      <w:r w:rsidR="005C097E" w:rsidRPr="0067553B">
        <w:rPr>
          <w:i/>
        </w:rPr>
        <w:t>Privacy and Data Protection Act 2014</w:t>
      </w:r>
      <w:r w:rsidR="005C097E" w:rsidRPr="00D8076B">
        <w:t xml:space="preserve"> and the </w:t>
      </w:r>
      <w:r w:rsidR="005C097E" w:rsidRPr="0067553B">
        <w:rPr>
          <w:i/>
        </w:rPr>
        <w:t>Health Records Act 2001</w:t>
      </w:r>
      <w:r w:rsidR="005C097E" w:rsidRPr="00D8076B">
        <w:t xml:space="preserve"> to protect personal and h</w:t>
      </w:r>
      <w:r>
        <w:t>ealth information</w:t>
      </w:r>
    </w:p>
    <w:p w14:paraId="25EE8852" w14:textId="2EFE09B6" w:rsidR="005C097E" w:rsidRPr="00D8076B" w:rsidRDefault="005C097E" w:rsidP="00F466D5">
      <w:pPr>
        <w:pStyle w:val="ESBodyText"/>
        <w:numPr>
          <w:ilvl w:val="0"/>
          <w:numId w:val="15"/>
        </w:numPr>
      </w:pPr>
      <w:r w:rsidRPr="00D8076B">
        <w:t>ACFE Board Business and Governance Status</w:t>
      </w:r>
      <w:r>
        <w:t xml:space="preserve"> (BGS) -</w:t>
      </w:r>
      <w:r w:rsidR="00ED7437">
        <w:t xml:space="preserve"> </w:t>
      </w:r>
      <w:r w:rsidRPr="00D8076B">
        <w:t xml:space="preserve">the organisation has submitted an up-to-date BGS assessment or is eligible for an exemption to the BGS requirement under </w:t>
      </w:r>
      <w:r w:rsidR="0067553B">
        <w:t>the</w:t>
      </w:r>
      <w:r w:rsidR="001467B1">
        <w:t xml:space="preserve"> </w:t>
      </w:r>
      <w:hyperlink r:id="rId58" w:history="1">
        <w:r w:rsidR="00033720" w:rsidRPr="004405B2">
          <w:rPr>
            <w:rStyle w:val="Hyperlink"/>
            <w:sz w:val="21"/>
            <w:szCs w:val="21"/>
          </w:rPr>
          <w:t>Business and governance status assessment</w:t>
        </w:r>
        <w:r w:rsidR="004405B2" w:rsidRPr="004405B2">
          <w:rPr>
            <w:rStyle w:val="Hyperlink"/>
            <w:sz w:val="21"/>
            <w:szCs w:val="21"/>
          </w:rPr>
          <w:t xml:space="preserve"> guidelines</w:t>
        </w:r>
      </w:hyperlink>
      <w:r w:rsidR="004405B2">
        <w:rPr>
          <w:sz w:val="21"/>
          <w:szCs w:val="21"/>
        </w:rPr>
        <w:t>.</w:t>
      </w:r>
    </w:p>
    <w:p w14:paraId="4AF077B2" w14:textId="02CAACCF" w:rsidR="005C097E" w:rsidRPr="00D8076B" w:rsidRDefault="005C097E" w:rsidP="005C097E">
      <w:pPr>
        <w:pStyle w:val="ESBodyText"/>
      </w:pPr>
      <w:r w:rsidRPr="00D8076B">
        <w:t>By submitting a SACC form, organisations are making a commitment to the Authority that they have appropriate systems in place to comply with the relevant S</w:t>
      </w:r>
      <w:r w:rsidR="00A55B0C">
        <w:t>ervice Agreement requirements.</w:t>
      </w:r>
    </w:p>
    <w:p w14:paraId="062CD391" w14:textId="2FA921D5" w:rsidR="005C097E" w:rsidRPr="00D8076B" w:rsidRDefault="005C097E" w:rsidP="00ED7437">
      <w:pPr>
        <w:pStyle w:val="Heading2"/>
      </w:pPr>
      <w:bookmarkStart w:id="254" w:name="_Toc514422497"/>
      <w:bookmarkStart w:id="255" w:name="_Toc519072629"/>
      <w:bookmarkStart w:id="256" w:name="_Toc519257762"/>
      <w:bookmarkStart w:id="257" w:name="_Toc520300331"/>
      <w:bookmarkStart w:id="258" w:name="_Toc520300911"/>
      <w:bookmarkStart w:id="259" w:name="_Toc10718443"/>
      <w:bookmarkStart w:id="260" w:name="_Toc14361866"/>
      <w:bookmarkStart w:id="261" w:name="_Toc17101924"/>
      <w:r>
        <w:t>How to</w:t>
      </w:r>
      <w:r w:rsidRPr="00D8076B">
        <w:t xml:space="preserve"> complete the SACC Form</w:t>
      </w:r>
      <w:bookmarkEnd w:id="254"/>
      <w:bookmarkEnd w:id="255"/>
      <w:bookmarkEnd w:id="256"/>
      <w:bookmarkEnd w:id="257"/>
      <w:bookmarkEnd w:id="258"/>
      <w:bookmarkEnd w:id="259"/>
      <w:bookmarkEnd w:id="260"/>
      <w:bookmarkEnd w:id="261"/>
    </w:p>
    <w:p w14:paraId="00BD045F" w14:textId="7E1D78FA" w:rsidR="005C097E" w:rsidRPr="00D8076B" w:rsidRDefault="005C097E" w:rsidP="005C097E">
      <w:pPr>
        <w:pStyle w:val="ESBodyText"/>
      </w:pPr>
      <w:r w:rsidRPr="00D8076B">
        <w:t>The SACC notifications will be emaile</w:t>
      </w:r>
      <w:r w:rsidR="00C041B4">
        <w:t>d to your organisation via SAM</w:t>
      </w:r>
      <w:r w:rsidR="00033720">
        <w:t>S</w:t>
      </w:r>
      <w:r w:rsidRPr="00D8076B">
        <w:t>2 and is due 90 days after the end of your organisation's reporting period. However, if your organisation's annual general meeting (AGM) is after the due date you can insert your organisation's AGM date in SAM</w:t>
      </w:r>
      <w:r w:rsidR="00033720">
        <w:t>S</w:t>
      </w:r>
      <w:r w:rsidR="00C041B4">
        <w:t>2</w:t>
      </w:r>
      <w:r w:rsidRPr="00D8076B">
        <w:t xml:space="preserve"> and the SACC due date will automatically update to seven days after the AGM.</w:t>
      </w:r>
    </w:p>
    <w:p w14:paraId="6E5D67CE" w14:textId="45C00DD8" w:rsidR="005C097E" w:rsidRPr="00D8076B" w:rsidRDefault="005C097E" w:rsidP="005C097E">
      <w:pPr>
        <w:pStyle w:val="ESBodyText"/>
      </w:pPr>
      <w:r w:rsidRPr="00D8076B">
        <w:t xml:space="preserve">Organisations should </w:t>
      </w:r>
      <w:r w:rsidR="00C041B4">
        <w:t>ensure the Contacts tab in SAM</w:t>
      </w:r>
      <w:r w:rsidR="00033720">
        <w:t>S</w:t>
      </w:r>
      <w:r w:rsidRPr="00D8076B">
        <w:t>2 is updated regularly to avoid delays in this process.</w:t>
      </w:r>
    </w:p>
    <w:p w14:paraId="10644BFE" w14:textId="77777777" w:rsidR="005C097E" w:rsidRPr="00E542A5" w:rsidRDefault="005C097E" w:rsidP="00E11855">
      <w:pPr>
        <w:pStyle w:val="ESBodyText"/>
        <w:numPr>
          <w:ilvl w:val="0"/>
          <w:numId w:val="8"/>
        </w:numPr>
      </w:pPr>
      <w:r w:rsidRPr="00E542A5">
        <w:t xml:space="preserve">The SACC will need to be completed in </w:t>
      </w:r>
      <w:r w:rsidRPr="002F4CE7">
        <w:t>My Agency</w:t>
      </w:r>
      <w:r w:rsidRPr="00E542A5">
        <w:t xml:space="preserve">, the secure area of the </w:t>
      </w:r>
      <w:hyperlink r:id="rId59" w:history="1">
        <w:r w:rsidRPr="00C14BE1">
          <w:t>Funded Agency Channel (FAC) website</w:t>
        </w:r>
      </w:hyperlink>
      <w:r w:rsidRPr="00E542A5">
        <w:t>, where organisations update records and information regarding their funded services.</w:t>
      </w:r>
    </w:p>
    <w:p w14:paraId="72C3FB8E" w14:textId="77777777" w:rsidR="005C097E" w:rsidRPr="00E542A5" w:rsidRDefault="005C097E" w:rsidP="00E11855">
      <w:pPr>
        <w:pStyle w:val="ESBodyText"/>
        <w:numPr>
          <w:ilvl w:val="0"/>
          <w:numId w:val="8"/>
        </w:numPr>
      </w:pPr>
      <w:r w:rsidRPr="00E542A5">
        <w:t>Within My Agency, registered users will enter the Service Agreement Module (SAM) and be required to complete and submit their organisation's Service Agreement Compliance Certification (SACC).</w:t>
      </w:r>
    </w:p>
    <w:p w14:paraId="63965DD6" w14:textId="695F3442" w:rsidR="005C097E" w:rsidRPr="00E542A5" w:rsidRDefault="005C097E" w:rsidP="00E11855">
      <w:pPr>
        <w:pStyle w:val="ESBodyText"/>
        <w:numPr>
          <w:ilvl w:val="0"/>
          <w:numId w:val="8"/>
        </w:numPr>
      </w:pPr>
      <w:r w:rsidRPr="00E542A5">
        <w:t>The SACC can be saved at any time, allowing for different areas of your organisation to individually complete differen</w:t>
      </w:r>
      <w:r w:rsidR="00A55B0C">
        <w:t>t sections.</w:t>
      </w:r>
    </w:p>
    <w:p w14:paraId="1A9AC046" w14:textId="5E17D00F" w:rsidR="005C097E" w:rsidRPr="00E542A5" w:rsidRDefault="005C097E" w:rsidP="00E11855">
      <w:pPr>
        <w:pStyle w:val="ESBodyText"/>
        <w:numPr>
          <w:ilvl w:val="0"/>
          <w:numId w:val="8"/>
        </w:numPr>
      </w:pPr>
      <w:r w:rsidRPr="00E542A5">
        <w:t xml:space="preserve">Once completed, the SACC should be submitted by an </w:t>
      </w:r>
      <w:r w:rsidR="00624E55">
        <w:t>authorised person, such as the Director, C</w:t>
      </w:r>
      <w:r w:rsidRPr="00E542A5">
        <w:t>ha</w:t>
      </w:r>
      <w:r w:rsidR="00624E55">
        <w:t>irperson, Chief Executive Officer, President, Principal or T</w:t>
      </w:r>
      <w:r w:rsidRPr="00E542A5">
        <w:t>reasurer.</w:t>
      </w:r>
    </w:p>
    <w:p w14:paraId="3DCEF5A0" w14:textId="48B65BE8" w:rsidR="005C097E" w:rsidRPr="00D8076B" w:rsidRDefault="00E01206" w:rsidP="005C097E">
      <w:pPr>
        <w:pStyle w:val="ESBodyText"/>
      </w:pPr>
      <w:r>
        <w:t>F</w:t>
      </w:r>
      <w:r w:rsidR="005C097E" w:rsidRPr="00D8076B">
        <w:t>urther information about how to complete the SACC Form</w:t>
      </w:r>
      <w:r w:rsidR="00033720">
        <w:t xml:space="preserve"> is</w:t>
      </w:r>
      <w:r w:rsidR="0067553B">
        <w:t xml:space="preserve"> available </w:t>
      </w:r>
      <w:r w:rsidR="005C097E" w:rsidRPr="00D8076B">
        <w:t xml:space="preserve">on the </w:t>
      </w:r>
      <w:hyperlink r:id="rId60" w:history="1">
        <w:r w:rsidR="005C097E" w:rsidRPr="00D8076B">
          <w:rPr>
            <w:rStyle w:val="Hyperlink"/>
            <w:color w:val="auto"/>
            <w:u w:val="none"/>
          </w:rPr>
          <w:t>DHHS website</w:t>
        </w:r>
      </w:hyperlink>
      <w:r w:rsidR="00A55B0C">
        <w:t>.</w:t>
      </w:r>
    </w:p>
    <w:p w14:paraId="5C37DD41" w14:textId="77777777" w:rsidR="00247F97" w:rsidRDefault="00247F97">
      <w:pPr>
        <w:spacing w:after="0"/>
        <w:rPr>
          <w:rFonts w:ascii="Calibri Light" w:eastAsiaTheme="majorEastAsia" w:hAnsi="Calibri Light" w:cstheme="majorBidi"/>
          <w:b/>
          <w:caps/>
          <w:color w:val="004EA8" w:themeColor="accent1"/>
          <w:sz w:val="44"/>
          <w:szCs w:val="32"/>
          <w:lang w:val="en-AU"/>
        </w:rPr>
      </w:pPr>
      <w:bookmarkStart w:id="262" w:name="_Barwon_South_Western"/>
      <w:bookmarkStart w:id="263" w:name="_Appendix_2:_Student"/>
      <w:bookmarkStart w:id="264" w:name="_Toc490812554"/>
      <w:bookmarkStart w:id="265" w:name="_Toc520300925"/>
      <w:bookmarkStart w:id="266" w:name="_Toc10718457"/>
      <w:bookmarkStart w:id="267" w:name="_Toc14361868"/>
      <w:bookmarkStart w:id="268" w:name="_Toc484522426"/>
      <w:bookmarkStart w:id="269" w:name="_Toc484601117"/>
      <w:bookmarkStart w:id="270" w:name="_Toc487020031"/>
      <w:bookmarkStart w:id="271" w:name="_Toc487030882"/>
      <w:bookmarkStart w:id="272" w:name="_Toc487446966"/>
      <w:bookmarkStart w:id="273" w:name="_Toc487450845"/>
      <w:bookmarkStart w:id="274" w:name="_Toc487458638"/>
      <w:bookmarkStart w:id="275" w:name="_Toc490739431"/>
      <w:bookmarkStart w:id="276" w:name="_Toc490812251"/>
      <w:bookmarkStart w:id="277" w:name="_Toc490812553"/>
      <w:bookmarkStart w:id="278" w:name="_Toc514422517"/>
      <w:bookmarkStart w:id="279" w:name="_Toc514681879"/>
      <w:bookmarkStart w:id="280" w:name="_Toc519072647"/>
      <w:bookmarkStart w:id="281" w:name="_Toc519257775"/>
      <w:bookmarkStart w:id="282" w:name="_Toc520300502"/>
      <w:bookmarkStart w:id="283" w:name="_Toc520300924"/>
      <w:bookmarkEnd w:id="220"/>
      <w:bookmarkEnd w:id="262"/>
      <w:bookmarkEnd w:id="263"/>
      <w:r>
        <w:rPr>
          <w:lang w:val="en-AU"/>
        </w:rPr>
        <w:br w:type="page"/>
      </w:r>
    </w:p>
    <w:p w14:paraId="3D5FBF31" w14:textId="7A4D91AC" w:rsidR="005C097E" w:rsidRPr="00DE4E44" w:rsidRDefault="005C097E" w:rsidP="005C097E">
      <w:pPr>
        <w:pStyle w:val="Heading1"/>
        <w:rPr>
          <w:lang w:val="en-AU"/>
        </w:rPr>
      </w:pPr>
      <w:bookmarkStart w:id="284" w:name="_Toc17101925"/>
      <w:bookmarkStart w:id="285" w:name="_Ref50454731"/>
      <w:r w:rsidRPr="00DE4E44">
        <w:rPr>
          <w:lang w:val="en-AU"/>
        </w:rPr>
        <w:lastRenderedPageBreak/>
        <w:t xml:space="preserve">COMMUNICATION WITH </w:t>
      </w:r>
      <w:bookmarkEnd w:id="264"/>
      <w:bookmarkEnd w:id="265"/>
      <w:r w:rsidRPr="00DE4E44">
        <w:rPr>
          <w:lang w:val="en-AU"/>
        </w:rPr>
        <w:t>PROVIDERS</w:t>
      </w:r>
      <w:bookmarkEnd w:id="266"/>
      <w:bookmarkEnd w:id="267"/>
      <w:bookmarkEnd w:id="284"/>
      <w:bookmarkEnd w:id="285"/>
      <w:r w:rsidRPr="00DE4E44">
        <w:rPr>
          <w:lang w:val="en-AU"/>
        </w:rPr>
        <w:t xml:space="preserve"> </w:t>
      </w:r>
    </w:p>
    <w:p w14:paraId="08FA81DB" w14:textId="65438BD6" w:rsidR="00744E2D" w:rsidRPr="00BD1236" w:rsidRDefault="00846F10" w:rsidP="005C097E">
      <w:pPr>
        <w:pStyle w:val="ESBodyText"/>
        <w:rPr>
          <w:rStyle w:val="Hyperlink"/>
          <w:color w:val="auto"/>
          <w:u w:val="none"/>
        </w:rPr>
      </w:pPr>
      <w:bookmarkStart w:id="286" w:name="_Toc398625397"/>
      <w:bookmarkStart w:id="287" w:name="_Toc398813697"/>
      <w:bookmarkStart w:id="288" w:name="_Toc398815444"/>
      <w:bookmarkStart w:id="289" w:name="_Toc398890331"/>
      <w:bookmarkStart w:id="290" w:name="_Toc419803037"/>
      <w:bookmarkStart w:id="291" w:name="_Toc420656285"/>
      <w:bookmarkStart w:id="292" w:name="_Toc421629731"/>
      <w:bookmarkStart w:id="293" w:name="_Toc422317700"/>
      <w:r>
        <w:t xml:space="preserve">The </w:t>
      </w:r>
      <w:r w:rsidR="00B90CA8">
        <w:t>Department</w:t>
      </w:r>
      <w:r w:rsidR="005C097E" w:rsidRPr="00BD1236">
        <w:t>, on behalf of the ACFE Board, provides regular me</w:t>
      </w:r>
      <w:r w:rsidR="00C041B4">
        <w:t>mos, information and advice to p</w:t>
      </w:r>
      <w:r w:rsidR="005C097E" w:rsidRPr="00BD1236">
        <w:t>roviders. See</w:t>
      </w:r>
      <w:bookmarkStart w:id="294" w:name="_Toc398625398"/>
      <w:bookmarkStart w:id="295" w:name="_Toc398813698"/>
      <w:bookmarkStart w:id="296" w:name="_Toc398815445"/>
      <w:bookmarkStart w:id="297" w:name="_Toc398890332"/>
      <w:bookmarkStart w:id="298" w:name="_Toc419803038"/>
      <w:bookmarkStart w:id="299" w:name="_Toc420656286"/>
      <w:bookmarkStart w:id="300" w:name="_Toc421629732"/>
      <w:bookmarkStart w:id="301" w:name="_Toc422317701"/>
      <w:bookmarkEnd w:id="286"/>
      <w:bookmarkEnd w:id="287"/>
      <w:bookmarkEnd w:id="288"/>
      <w:bookmarkEnd w:id="289"/>
      <w:bookmarkEnd w:id="290"/>
      <w:bookmarkEnd w:id="291"/>
      <w:bookmarkEnd w:id="292"/>
      <w:bookmarkEnd w:id="293"/>
      <w:r w:rsidR="005C097E" w:rsidRPr="00BD1236">
        <w:t xml:space="preserve"> </w:t>
      </w:r>
      <w:hyperlink r:id="rId61" w:history="1">
        <w:r w:rsidR="005C097E" w:rsidRPr="00BD1236">
          <w:rPr>
            <w:rStyle w:val="Hyperlink"/>
            <w:color w:val="auto"/>
            <w:u w:val="none"/>
          </w:rPr>
          <w:t>Notifications</w:t>
        </w:r>
      </w:hyperlink>
      <w:r w:rsidR="00744E2D">
        <w:rPr>
          <w:rStyle w:val="Hyperlink"/>
          <w:color w:val="auto"/>
          <w:u w:val="none"/>
        </w:rPr>
        <w:t xml:space="preserve">: </w:t>
      </w:r>
      <w:hyperlink r:id="rId62" w:history="1">
        <w:r w:rsidR="00744E2D">
          <w:rPr>
            <w:rStyle w:val="Hyperlink"/>
          </w:rPr>
          <w:t>General Memos</w:t>
        </w:r>
      </w:hyperlink>
    </w:p>
    <w:p w14:paraId="53ABD555" w14:textId="2FECF18B" w:rsidR="005C097E" w:rsidRPr="00BD1236" w:rsidRDefault="005C097E" w:rsidP="005C097E">
      <w:pPr>
        <w:pStyle w:val="ESBodyText"/>
      </w:pPr>
      <w:r w:rsidRPr="00BD1236">
        <w:t xml:space="preserve">In addition, provider forums and information sessions are arranged at regular intervals to give </w:t>
      </w:r>
      <w:r w:rsidR="00846F10">
        <w:t xml:space="preserve">the </w:t>
      </w:r>
      <w:r w:rsidR="00B90CA8">
        <w:t>Department</w:t>
      </w:r>
      <w:r w:rsidR="00846F10">
        <w:t xml:space="preserve"> </w:t>
      </w:r>
      <w:r w:rsidRPr="00BD1236">
        <w:t>and providers the opportunity to meet and discuss issues, share experiences, knowledge and expertise.</w:t>
      </w:r>
      <w:bookmarkStart w:id="302" w:name="_Toc398625399"/>
      <w:bookmarkStart w:id="303" w:name="_Toc398813699"/>
      <w:bookmarkStart w:id="304" w:name="_Toc398815446"/>
      <w:bookmarkStart w:id="305" w:name="_Toc398890333"/>
      <w:bookmarkStart w:id="306" w:name="_Toc419803039"/>
      <w:bookmarkStart w:id="307" w:name="_Toc420656287"/>
      <w:bookmarkStart w:id="308" w:name="_Toc421629733"/>
      <w:bookmarkStart w:id="309" w:name="_Toc422317702"/>
      <w:bookmarkEnd w:id="294"/>
      <w:bookmarkEnd w:id="295"/>
      <w:bookmarkEnd w:id="296"/>
      <w:bookmarkEnd w:id="297"/>
      <w:bookmarkEnd w:id="298"/>
      <w:bookmarkEnd w:id="299"/>
      <w:bookmarkEnd w:id="300"/>
      <w:bookmarkEnd w:id="301"/>
      <w:r w:rsidRPr="00BD1236">
        <w:t xml:space="preserve"> These can be face-to-face or electronically via forums and webinars.</w:t>
      </w:r>
    </w:p>
    <w:p w14:paraId="022408CE" w14:textId="77777777" w:rsidR="005C097E" w:rsidRPr="00BD1236" w:rsidRDefault="005C097E" w:rsidP="005C097E">
      <w:pPr>
        <w:pStyle w:val="ESBodyText"/>
      </w:pPr>
      <w:r w:rsidRPr="00BD1236">
        <w:t>Your regional office will provide further correspondence, information and support.</w:t>
      </w:r>
      <w:bookmarkEnd w:id="302"/>
      <w:bookmarkEnd w:id="303"/>
      <w:bookmarkEnd w:id="304"/>
      <w:bookmarkEnd w:id="305"/>
      <w:bookmarkEnd w:id="306"/>
      <w:bookmarkEnd w:id="307"/>
      <w:bookmarkEnd w:id="308"/>
      <w:bookmarkEnd w:id="309"/>
    </w:p>
    <w:p w14:paraId="3B728208" w14:textId="253F6EC7" w:rsidR="005C097E" w:rsidRPr="00D21A5A" w:rsidRDefault="005C097E" w:rsidP="005C097E">
      <w:pPr>
        <w:pStyle w:val="Heading2"/>
      </w:pPr>
      <w:bookmarkStart w:id="310" w:name="_Toc17101926"/>
      <w:r w:rsidRPr="00D21A5A">
        <w:t>who do i contact if</w:t>
      </w:r>
      <w:r w:rsidR="004405B2">
        <w:t xml:space="preserve"> </w:t>
      </w:r>
      <w:r w:rsidRPr="00D21A5A">
        <w:t>i need as</w:t>
      </w:r>
      <w:r w:rsidR="00744E2D">
        <w:t>si</w:t>
      </w:r>
      <w:r w:rsidRPr="00D21A5A">
        <w:t>stance</w:t>
      </w:r>
      <w:bookmarkEnd w:id="310"/>
    </w:p>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14:paraId="32F3336B" w14:textId="519B0F62" w:rsidR="005C097E" w:rsidRPr="001117ED" w:rsidRDefault="005C097E" w:rsidP="005C097E">
      <w:pPr>
        <w:pStyle w:val="ESBodyText"/>
      </w:pPr>
      <w:r w:rsidRPr="001117ED">
        <w:t xml:space="preserve">All enquiries regarding the </w:t>
      </w:r>
      <w:r w:rsidR="00BF0045">
        <w:t>Pre-accredited</w:t>
      </w:r>
      <w:r w:rsidRPr="001117ED">
        <w:t xml:space="preserve"> Training Delivery </w:t>
      </w:r>
      <w:r w:rsidR="00624E55">
        <w:t>procurement</w:t>
      </w:r>
      <w:r w:rsidRPr="001117ED">
        <w:t xml:space="preserve"> process should be directed to your regional office. </w:t>
      </w:r>
      <w:r w:rsidR="00846F10">
        <w:t>Contracted</w:t>
      </w:r>
      <w:r w:rsidRPr="001117ED">
        <w:t xml:space="preserve"> providers delivering across multiple </w:t>
      </w:r>
      <w:r w:rsidR="00B90CA8">
        <w:t>Department</w:t>
      </w:r>
      <w:r w:rsidRPr="001117ED">
        <w:t xml:space="preserve"> regions should contact the Re</w:t>
      </w:r>
      <w:r w:rsidR="009956CF">
        <w:t>gional Engagement Support Unit.</w:t>
      </w:r>
    </w:p>
    <w:tbl>
      <w:tblPr>
        <w:tblW w:w="5521"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71"/>
        <w:gridCol w:w="1782"/>
        <w:gridCol w:w="4520"/>
        <w:gridCol w:w="15"/>
      </w:tblGrid>
      <w:tr w:rsidR="00F937CC" w:rsidRPr="00F937CC" w14:paraId="371A9BA2" w14:textId="77777777" w:rsidTr="00B965E9">
        <w:trPr>
          <w:trHeight w:val="374"/>
        </w:trPr>
        <w:tc>
          <w:tcPr>
            <w:tcW w:w="5000" w:type="pct"/>
            <w:gridSpan w:val="4"/>
            <w:shd w:val="clear" w:color="auto" w:fill="002060"/>
            <w:vAlign w:val="center"/>
          </w:tcPr>
          <w:p w14:paraId="1776795D" w14:textId="77777777" w:rsidR="00F937CC" w:rsidRPr="00F937CC" w:rsidRDefault="00F937CC" w:rsidP="00F937CC">
            <w:pPr>
              <w:spacing w:after="0" w:line="240" w:lineRule="atLeast"/>
              <w:rPr>
                <w:rFonts w:ascii="Calibri Light" w:eastAsiaTheme="minorEastAsia" w:hAnsi="Calibri Light" w:cs="Arial"/>
                <w:color w:val="FFFFFF" w:themeColor="background1"/>
                <w:szCs w:val="20"/>
                <w:lang w:val="en-US"/>
              </w:rPr>
            </w:pPr>
            <w:bookmarkStart w:id="311" w:name="_Toc455494818"/>
            <w:bookmarkStart w:id="312" w:name="_Toc490812555"/>
            <w:bookmarkStart w:id="313" w:name="_Toc520300926"/>
            <w:bookmarkStart w:id="314" w:name="_Toc10718458"/>
            <w:bookmarkStart w:id="315" w:name="_Toc17101927"/>
            <w:r w:rsidRPr="00F937CC">
              <w:rPr>
                <w:rFonts w:ascii="Calibri Light" w:eastAsiaTheme="minorEastAsia" w:hAnsi="Calibri Light" w:cs="Arial"/>
                <w:color w:val="FFFFFF" w:themeColor="background1"/>
                <w:szCs w:val="20"/>
                <w:lang w:val="en-US"/>
              </w:rPr>
              <w:t>South Western Victoria Region (SWV) Barwon South Western, Grampians Regional Council Areas</w:t>
            </w:r>
          </w:p>
        </w:tc>
      </w:tr>
      <w:tr w:rsidR="00F937CC" w:rsidRPr="00F937CC" w14:paraId="6C736E00" w14:textId="77777777" w:rsidTr="00B965E9">
        <w:trPr>
          <w:gridAfter w:val="1"/>
          <w:wAfter w:w="7" w:type="pct"/>
          <w:trHeight w:val="374"/>
        </w:trPr>
        <w:tc>
          <w:tcPr>
            <w:tcW w:w="2072" w:type="pct"/>
            <w:shd w:val="clear" w:color="auto" w:fill="F2F2F2" w:themeFill="background1" w:themeFillShade="F2"/>
            <w:vAlign w:val="center"/>
          </w:tcPr>
          <w:p w14:paraId="12D16E32" w14:textId="77777777" w:rsidR="00F937CC" w:rsidRPr="00F937CC" w:rsidRDefault="00F937CC" w:rsidP="00F937CC">
            <w:pPr>
              <w:spacing w:after="0" w:line="240" w:lineRule="atLeast"/>
              <w:rPr>
                <w:rFonts w:ascii="Calibri Light" w:eastAsiaTheme="minorEastAsia" w:hAnsi="Calibri Light" w:cs="Arial"/>
                <w:color w:val="004EA8" w:themeColor="hyperlink"/>
                <w:szCs w:val="20"/>
                <w:u w:val="single"/>
                <w:lang w:val="en-US"/>
              </w:rPr>
            </w:pPr>
            <w:r w:rsidRPr="00F937CC">
              <w:rPr>
                <w:rFonts w:ascii="Calibri Light" w:eastAsiaTheme="minorEastAsia" w:hAnsi="Calibri Light" w:cs="Arial"/>
                <w:szCs w:val="20"/>
                <w:lang w:val="en-US"/>
              </w:rPr>
              <w:t>Georgina Ryder, Manager SWV</w:t>
            </w:r>
          </w:p>
        </w:tc>
        <w:tc>
          <w:tcPr>
            <w:tcW w:w="826" w:type="pct"/>
            <w:shd w:val="clear" w:color="auto" w:fill="F2F2F2" w:themeFill="background1" w:themeFillShade="F2"/>
            <w:vAlign w:val="center"/>
          </w:tcPr>
          <w:p w14:paraId="077D2D90" w14:textId="77777777" w:rsidR="00F937CC" w:rsidRPr="00F937CC" w:rsidRDefault="00F937CC" w:rsidP="00F937CC">
            <w:pPr>
              <w:spacing w:after="0" w:line="240" w:lineRule="atLeast"/>
              <w:rPr>
                <w:rFonts w:ascii="Calibri Light" w:eastAsiaTheme="minorEastAsia" w:hAnsi="Calibri Light" w:cs="Arial"/>
                <w:color w:val="004EA8" w:themeColor="hyperlink"/>
                <w:szCs w:val="20"/>
                <w:u w:val="single"/>
                <w:lang w:val="en-US"/>
              </w:rPr>
            </w:pPr>
            <w:r w:rsidRPr="00F937CC">
              <w:rPr>
                <w:rFonts w:ascii="Calibri Light" w:eastAsiaTheme="minorEastAsia" w:hAnsi="Calibri Light" w:cs="Arial"/>
                <w:szCs w:val="20"/>
                <w:lang w:val="en-US"/>
              </w:rPr>
              <w:t>5215 5204</w:t>
            </w:r>
          </w:p>
        </w:tc>
        <w:tc>
          <w:tcPr>
            <w:tcW w:w="2095" w:type="pct"/>
            <w:shd w:val="clear" w:color="auto" w:fill="F2F2F2" w:themeFill="background1" w:themeFillShade="F2"/>
            <w:vAlign w:val="center"/>
          </w:tcPr>
          <w:p w14:paraId="6849A608" w14:textId="77777777" w:rsidR="00F937CC" w:rsidRPr="00F937CC" w:rsidRDefault="005F71A7" w:rsidP="00F937CC">
            <w:pPr>
              <w:spacing w:after="0" w:line="240" w:lineRule="atLeast"/>
              <w:rPr>
                <w:rFonts w:ascii="Calibri Light" w:eastAsiaTheme="minorEastAsia" w:hAnsi="Calibri Light" w:cs="Arial"/>
                <w:szCs w:val="20"/>
                <w:lang w:val="en-US"/>
              </w:rPr>
            </w:pPr>
            <w:hyperlink r:id="rId63" w:history="1">
              <w:r w:rsidR="00F937CC" w:rsidRPr="00F937CC">
                <w:rPr>
                  <w:rFonts w:ascii="Calibri Light" w:eastAsiaTheme="minorEastAsia" w:hAnsi="Calibri Light" w:cs="Arial"/>
                  <w:color w:val="004EA8" w:themeColor="hyperlink"/>
                  <w:szCs w:val="18"/>
                  <w:u w:val="single"/>
                  <w:lang w:val="en-US"/>
                </w:rPr>
                <w:t>Georgina.Ryder@education.vic.gov.au</w:t>
              </w:r>
            </w:hyperlink>
          </w:p>
        </w:tc>
      </w:tr>
      <w:tr w:rsidR="00F937CC" w:rsidRPr="00F937CC" w14:paraId="4922DD5B" w14:textId="77777777" w:rsidTr="00B965E9">
        <w:trPr>
          <w:gridAfter w:val="1"/>
          <w:wAfter w:w="7" w:type="pct"/>
          <w:trHeight w:val="374"/>
        </w:trPr>
        <w:tc>
          <w:tcPr>
            <w:tcW w:w="2072" w:type="pct"/>
            <w:shd w:val="clear" w:color="auto" w:fill="F2F2F2" w:themeFill="background1" w:themeFillShade="F2"/>
            <w:vAlign w:val="center"/>
          </w:tcPr>
          <w:p w14:paraId="234FE1D3"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 xml:space="preserve">David Harris, Senior Project Officer            </w:t>
            </w:r>
          </w:p>
        </w:tc>
        <w:tc>
          <w:tcPr>
            <w:tcW w:w="826" w:type="pct"/>
            <w:shd w:val="clear" w:color="auto" w:fill="F2F2F2" w:themeFill="background1" w:themeFillShade="F2"/>
            <w:vAlign w:val="center"/>
          </w:tcPr>
          <w:p w14:paraId="4A971DD0"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5215 5203</w:t>
            </w:r>
          </w:p>
        </w:tc>
        <w:tc>
          <w:tcPr>
            <w:tcW w:w="2095" w:type="pct"/>
            <w:shd w:val="clear" w:color="auto" w:fill="F2F2F2" w:themeFill="background1" w:themeFillShade="F2"/>
            <w:vAlign w:val="center"/>
          </w:tcPr>
          <w:p w14:paraId="225F9D50" w14:textId="77777777" w:rsidR="00F937CC" w:rsidRPr="00F937CC" w:rsidRDefault="00F937CC" w:rsidP="00F937CC">
            <w:pPr>
              <w:spacing w:after="0" w:line="240" w:lineRule="atLeast"/>
              <w:rPr>
                <w:rFonts w:ascii="Calibri Light" w:eastAsiaTheme="minorEastAsia" w:hAnsi="Calibri Light" w:cs="Arial"/>
                <w:color w:val="004EA8" w:themeColor="hyperlink"/>
                <w:szCs w:val="20"/>
                <w:u w:val="single"/>
                <w:lang w:val="en-US"/>
              </w:rPr>
            </w:pPr>
            <w:r w:rsidRPr="00F937CC">
              <w:rPr>
                <w:rFonts w:ascii="Calibri Light" w:eastAsiaTheme="minorEastAsia" w:hAnsi="Calibri Light" w:cs="Arial"/>
                <w:color w:val="004EA8" w:themeColor="hyperlink"/>
                <w:szCs w:val="20"/>
                <w:u w:val="single"/>
                <w:lang w:val="en-US"/>
              </w:rPr>
              <w:t>David.Harris@education.vic.gov.au</w:t>
            </w:r>
          </w:p>
        </w:tc>
      </w:tr>
      <w:tr w:rsidR="00F937CC" w:rsidRPr="00F937CC" w14:paraId="14E670E5" w14:textId="77777777" w:rsidTr="00B965E9">
        <w:trPr>
          <w:gridAfter w:val="1"/>
          <w:wAfter w:w="7" w:type="pct"/>
          <w:trHeight w:val="374"/>
        </w:trPr>
        <w:tc>
          <w:tcPr>
            <w:tcW w:w="2072" w:type="pct"/>
            <w:shd w:val="clear" w:color="auto" w:fill="F2F2F2" w:themeFill="background1" w:themeFillShade="F2"/>
            <w:vAlign w:val="center"/>
          </w:tcPr>
          <w:p w14:paraId="5992B6FC"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Marcia Thomas, Senior Project Officer</w:t>
            </w:r>
          </w:p>
        </w:tc>
        <w:tc>
          <w:tcPr>
            <w:tcW w:w="826" w:type="pct"/>
            <w:shd w:val="clear" w:color="auto" w:fill="F2F2F2" w:themeFill="background1" w:themeFillShade="F2"/>
            <w:vAlign w:val="center"/>
          </w:tcPr>
          <w:p w14:paraId="6C82D3F6"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4113 7431</w:t>
            </w:r>
          </w:p>
        </w:tc>
        <w:tc>
          <w:tcPr>
            <w:tcW w:w="2095" w:type="pct"/>
            <w:shd w:val="clear" w:color="auto" w:fill="F2F2F2" w:themeFill="background1" w:themeFillShade="F2"/>
            <w:vAlign w:val="center"/>
          </w:tcPr>
          <w:p w14:paraId="720A6C37" w14:textId="77777777" w:rsidR="00F937CC" w:rsidRPr="00F937CC" w:rsidRDefault="005F71A7" w:rsidP="00F937CC">
            <w:pPr>
              <w:spacing w:after="0" w:line="240" w:lineRule="atLeast"/>
              <w:rPr>
                <w:rFonts w:ascii="Calibri Light" w:eastAsiaTheme="minorEastAsia" w:hAnsi="Calibri Light" w:cs="Arial"/>
                <w:color w:val="004EA8" w:themeColor="hyperlink"/>
                <w:szCs w:val="20"/>
                <w:u w:val="single"/>
                <w:lang w:val="en-US"/>
              </w:rPr>
            </w:pPr>
            <w:hyperlink r:id="rId64" w:history="1">
              <w:r w:rsidR="00F937CC" w:rsidRPr="00F937CC">
                <w:rPr>
                  <w:rFonts w:ascii="Calibri Light" w:eastAsiaTheme="minorEastAsia" w:hAnsi="Calibri Light" w:cs="Arial"/>
                  <w:color w:val="004EA8" w:themeColor="hyperlink"/>
                  <w:szCs w:val="20"/>
                  <w:u w:val="single"/>
                  <w:lang w:val="en-US"/>
                </w:rPr>
                <w:t>Marcia.Thomas@education.vic.gov.au</w:t>
              </w:r>
            </w:hyperlink>
          </w:p>
        </w:tc>
      </w:tr>
      <w:tr w:rsidR="00F937CC" w:rsidRPr="00F937CC" w14:paraId="7E6AF683" w14:textId="77777777" w:rsidTr="00B965E9">
        <w:trPr>
          <w:gridAfter w:val="1"/>
          <w:wAfter w:w="7" w:type="pct"/>
          <w:trHeight w:val="374"/>
        </w:trPr>
        <w:tc>
          <w:tcPr>
            <w:tcW w:w="2072" w:type="pct"/>
            <w:shd w:val="clear" w:color="auto" w:fill="F2F2F2" w:themeFill="background1" w:themeFillShade="F2"/>
            <w:vAlign w:val="center"/>
          </w:tcPr>
          <w:p w14:paraId="6785BEDB"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Peter McNabb, Project Officer</w:t>
            </w:r>
          </w:p>
        </w:tc>
        <w:tc>
          <w:tcPr>
            <w:tcW w:w="826" w:type="pct"/>
            <w:shd w:val="clear" w:color="auto" w:fill="F2F2F2" w:themeFill="background1" w:themeFillShade="F2"/>
            <w:vAlign w:val="center"/>
          </w:tcPr>
          <w:p w14:paraId="10F7C435"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5215 5202</w:t>
            </w:r>
          </w:p>
        </w:tc>
        <w:tc>
          <w:tcPr>
            <w:tcW w:w="2095" w:type="pct"/>
            <w:shd w:val="clear" w:color="auto" w:fill="F2F2F2" w:themeFill="background1" w:themeFillShade="F2"/>
            <w:vAlign w:val="center"/>
          </w:tcPr>
          <w:p w14:paraId="0C2EE745" w14:textId="77777777" w:rsidR="00F937CC" w:rsidRPr="00F937CC" w:rsidRDefault="005F71A7" w:rsidP="00F937CC">
            <w:pPr>
              <w:spacing w:after="0" w:line="240" w:lineRule="atLeast"/>
              <w:rPr>
                <w:rFonts w:ascii="Calibri Light" w:eastAsiaTheme="minorEastAsia" w:hAnsi="Calibri Light" w:cs="Arial"/>
                <w:color w:val="004EA8" w:themeColor="hyperlink"/>
                <w:szCs w:val="20"/>
                <w:u w:val="single"/>
                <w:lang w:val="en-US"/>
              </w:rPr>
            </w:pPr>
            <w:hyperlink r:id="rId65" w:history="1">
              <w:r w:rsidR="00F937CC" w:rsidRPr="00F937CC">
                <w:rPr>
                  <w:rFonts w:ascii="Calibri Light" w:eastAsiaTheme="minorEastAsia" w:hAnsi="Calibri Light" w:cs="Arial"/>
                  <w:color w:val="004EA8" w:themeColor="hyperlink"/>
                  <w:szCs w:val="20"/>
                  <w:u w:val="single"/>
                  <w:lang w:val="en-US"/>
                </w:rPr>
                <w:t>Peter.Macnabb@education.vic.gov.au</w:t>
              </w:r>
            </w:hyperlink>
          </w:p>
        </w:tc>
      </w:tr>
      <w:tr w:rsidR="00F937CC" w:rsidRPr="00F937CC" w14:paraId="125F56AB" w14:textId="77777777" w:rsidTr="00B965E9">
        <w:trPr>
          <w:trHeight w:val="374"/>
        </w:trPr>
        <w:tc>
          <w:tcPr>
            <w:tcW w:w="5000" w:type="pct"/>
            <w:gridSpan w:val="4"/>
            <w:shd w:val="clear" w:color="auto" w:fill="002060"/>
            <w:vAlign w:val="center"/>
          </w:tcPr>
          <w:p w14:paraId="6880057C" w14:textId="77777777" w:rsidR="00F937CC" w:rsidRPr="00F937CC" w:rsidRDefault="00F937CC" w:rsidP="00F937CC">
            <w:pPr>
              <w:spacing w:after="0" w:line="240" w:lineRule="atLeast"/>
              <w:rPr>
                <w:rFonts w:ascii="Calibri Light" w:eastAsiaTheme="minorEastAsia" w:hAnsi="Calibri Light" w:cs="Arial"/>
                <w:color w:val="FFFFFF" w:themeColor="background1"/>
                <w:szCs w:val="20"/>
                <w:lang w:val="en-US"/>
              </w:rPr>
            </w:pPr>
            <w:r w:rsidRPr="00F937CC">
              <w:rPr>
                <w:rFonts w:ascii="Calibri Light" w:eastAsiaTheme="minorEastAsia" w:hAnsi="Calibri Light" w:cs="Arial"/>
                <w:color w:val="FFFFFF" w:themeColor="background1"/>
                <w:szCs w:val="20"/>
                <w:lang w:val="en-US"/>
              </w:rPr>
              <w:t>South Eastern Victoria Region (SEV) Southern Metropolitan and Gippsland Regional Council Areas</w:t>
            </w:r>
          </w:p>
        </w:tc>
      </w:tr>
      <w:tr w:rsidR="00F937CC" w:rsidRPr="00F937CC" w14:paraId="07AE6C12" w14:textId="77777777" w:rsidTr="00B965E9">
        <w:trPr>
          <w:gridAfter w:val="1"/>
          <w:wAfter w:w="7" w:type="pct"/>
          <w:trHeight w:val="374"/>
        </w:trPr>
        <w:tc>
          <w:tcPr>
            <w:tcW w:w="2072" w:type="pct"/>
            <w:shd w:val="clear" w:color="auto" w:fill="F2F2F2" w:themeFill="background1" w:themeFillShade="F2"/>
            <w:vAlign w:val="center"/>
          </w:tcPr>
          <w:p w14:paraId="6E8C91D2"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Robyn Downie, Manager SEV</w:t>
            </w:r>
          </w:p>
        </w:tc>
        <w:tc>
          <w:tcPr>
            <w:tcW w:w="826" w:type="pct"/>
            <w:shd w:val="clear" w:color="auto" w:fill="F2F2F2" w:themeFill="background1" w:themeFillShade="F2"/>
            <w:vAlign w:val="center"/>
          </w:tcPr>
          <w:p w14:paraId="21C30BDE" w14:textId="77777777" w:rsidR="00F937CC" w:rsidRPr="00F937CC" w:rsidRDefault="00F937CC" w:rsidP="00F937CC">
            <w:pPr>
              <w:spacing w:after="0" w:line="240" w:lineRule="atLeast"/>
              <w:rPr>
                <w:rFonts w:ascii="Calibri Light" w:eastAsiaTheme="minorEastAsia" w:hAnsi="Calibri Light" w:cs="Arial"/>
                <w:color w:val="004EA8" w:themeColor="hyperlink"/>
                <w:szCs w:val="20"/>
                <w:u w:val="single"/>
                <w:lang w:val="en-US"/>
              </w:rPr>
            </w:pPr>
            <w:r w:rsidRPr="00F937CC">
              <w:rPr>
                <w:rFonts w:ascii="Calibri Light" w:eastAsiaTheme="minorEastAsia" w:hAnsi="Calibri Light" w:cs="Arial"/>
                <w:szCs w:val="20"/>
                <w:lang w:val="en-US"/>
              </w:rPr>
              <w:t>8904 2580</w:t>
            </w:r>
          </w:p>
        </w:tc>
        <w:tc>
          <w:tcPr>
            <w:tcW w:w="2095" w:type="pct"/>
            <w:shd w:val="clear" w:color="auto" w:fill="F2F2F2" w:themeFill="background1" w:themeFillShade="F2"/>
            <w:vAlign w:val="center"/>
          </w:tcPr>
          <w:p w14:paraId="52AB10C0" w14:textId="77777777" w:rsidR="00F937CC" w:rsidRPr="00F937CC" w:rsidRDefault="005F71A7" w:rsidP="00F937CC">
            <w:pPr>
              <w:spacing w:after="0" w:line="240" w:lineRule="atLeast"/>
              <w:rPr>
                <w:rFonts w:ascii="Calibri Light" w:eastAsiaTheme="minorEastAsia" w:hAnsi="Calibri Light" w:cs="Arial"/>
                <w:szCs w:val="20"/>
                <w:lang w:val="en-US"/>
              </w:rPr>
            </w:pPr>
            <w:hyperlink r:id="rId66" w:history="1">
              <w:r w:rsidR="00F937CC" w:rsidRPr="00F937CC">
                <w:rPr>
                  <w:rFonts w:ascii="Calibri Light" w:eastAsiaTheme="minorEastAsia" w:hAnsi="Calibri Light" w:cs="Arial"/>
                  <w:color w:val="004EA8" w:themeColor="hyperlink"/>
                  <w:szCs w:val="20"/>
                  <w:u w:val="single"/>
                  <w:lang w:val="en-US"/>
                </w:rPr>
                <w:t>R</w:t>
              </w:r>
              <w:r w:rsidR="00F937CC" w:rsidRPr="00F937CC">
                <w:rPr>
                  <w:rFonts w:ascii="Calibri Light" w:eastAsiaTheme="minorEastAsia" w:hAnsi="Calibri Light" w:cs="Arial"/>
                  <w:color w:val="004EA8" w:themeColor="hyperlink"/>
                  <w:szCs w:val="18"/>
                  <w:u w:val="single"/>
                  <w:lang w:val="en-US"/>
                </w:rPr>
                <w:t>obyn.D</w:t>
              </w:r>
              <w:r w:rsidR="00F937CC" w:rsidRPr="00F937CC">
                <w:rPr>
                  <w:rFonts w:ascii="Calibri Light" w:eastAsiaTheme="minorEastAsia" w:hAnsi="Calibri Light" w:cs="Arial"/>
                  <w:color w:val="004EA8" w:themeColor="hyperlink"/>
                  <w:szCs w:val="20"/>
                  <w:u w:val="single"/>
                  <w:lang w:val="en-US"/>
                </w:rPr>
                <w:t>ownie@education.vic.gov.au</w:t>
              </w:r>
            </w:hyperlink>
          </w:p>
        </w:tc>
      </w:tr>
      <w:tr w:rsidR="00F937CC" w:rsidRPr="00F937CC" w14:paraId="437B9FA2" w14:textId="77777777" w:rsidTr="00B965E9">
        <w:trPr>
          <w:gridAfter w:val="1"/>
          <w:wAfter w:w="7" w:type="pct"/>
          <w:trHeight w:val="374"/>
        </w:trPr>
        <w:tc>
          <w:tcPr>
            <w:tcW w:w="2072" w:type="pct"/>
            <w:shd w:val="clear" w:color="auto" w:fill="F2F2F2" w:themeFill="background1" w:themeFillShade="F2"/>
            <w:vAlign w:val="center"/>
          </w:tcPr>
          <w:p w14:paraId="4974AB9B"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Jeremy Brewer, Senior Project Officer</w:t>
            </w:r>
          </w:p>
        </w:tc>
        <w:tc>
          <w:tcPr>
            <w:tcW w:w="826" w:type="pct"/>
            <w:shd w:val="clear" w:color="auto" w:fill="F2F2F2" w:themeFill="background1" w:themeFillShade="F2"/>
            <w:vAlign w:val="center"/>
          </w:tcPr>
          <w:p w14:paraId="1BE83493"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8904 2503</w:t>
            </w:r>
          </w:p>
        </w:tc>
        <w:tc>
          <w:tcPr>
            <w:tcW w:w="2095" w:type="pct"/>
            <w:shd w:val="clear" w:color="auto" w:fill="F2F2F2" w:themeFill="background1" w:themeFillShade="F2"/>
            <w:vAlign w:val="center"/>
          </w:tcPr>
          <w:p w14:paraId="3635A805" w14:textId="77777777" w:rsidR="00F937CC" w:rsidRPr="00F937CC" w:rsidRDefault="005F71A7" w:rsidP="00F937CC">
            <w:pPr>
              <w:spacing w:after="0" w:line="240" w:lineRule="atLeast"/>
              <w:rPr>
                <w:rFonts w:ascii="Calibri Light" w:eastAsiaTheme="minorEastAsia" w:hAnsi="Calibri Light" w:cs="Arial"/>
                <w:szCs w:val="20"/>
                <w:lang w:val="en-US"/>
              </w:rPr>
            </w:pPr>
            <w:hyperlink r:id="rId67" w:history="1">
              <w:r w:rsidR="00F937CC" w:rsidRPr="00F937CC">
                <w:rPr>
                  <w:rFonts w:ascii="Calibri Light" w:eastAsiaTheme="minorEastAsia" w:hAnsi="Calibri Light" w:cs="Arial"/>
                  <w:color w:val="004EA8" w:themeColor="hyperlink"/>
                  <w:szCs w:val="20"/>
                  <w:u w:val="single"/>
                  <w:lang w:val="en-US"/>
                </w:rPr>
                <w:t>Jeremy.Brewer@education.vic.gov.au</w:t>
              </w:r>
            </w:hyperlink>
          </w:p>
        </w:tc>
      </w:tr>
      <w:tr w:rsidR="00F937CC" w:rsidRPr="00F937CC" w14:paraId="0C5CE9A3" w14:textId="77777777" w:rsidTr="00B965E9">
        <w:trPr>
          <w:gridAfter w:val="1"/>
          <w:wAfter w:w="7" w:type="pct"/>
          <w:trHeight w:val="374"/>
        </w:trPr>
        <w:tc>
          <w:tcPr>
            <w:tcW w:w="2072" w:type="pct"/>
            <w:shd w:val="clear" w:color="auto" w:fill="F2F2F2" w:themeFill="background1" w:themeFillShade="F2"/>
            <w:vAlign w:val="center"/>
          </w:tcPr>
          <w:p w14:paraId="78A7DF31"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Val Macgregor, Senior Project Officer</w:t>
            </w:r>
          </w:p>
        </w:tc>
        <w:tc>
          <w:tcPr>
            <w:tcW w:w="826" w:type="pct"/>
            <w:shd w:val="clear" w:color="auto" w:fill="F2F2F2" w:themeFill="background1" w:themeFillShade="F2"/>
            <w:vAlign w:val="center"/>
          </w:tcPr>
          <w:p w14:paraId="5B2A56BB"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8904 2401</w:t>
            </w:r>
          </w:p>
        </w:tc>
        <w:tc>
          <w:tcPr>
            <w:tcW w:w="2095" w:type="pct"/>
            <w:shd w:val="clear" w:color="auto" w:fill="F2F2F2" w:themeFill="background1" w:themeFillShade="F2"/>
            <w:vAlign w:val="center"/>
          </w:tcPr>
          <w:p w14:paraId="024E2E90" w14:textId="77777777" w:rsidR="00F937CC" w:rsidRPr="00F937CC" w:rsidRDefault="005F71A7" w:rsidP="00F937CC">
            <w:pPr>
              <w:spacing w:after="0" w:line="240" w:lineRule="atLeast"/>
              <w:rPr>
                <w:rFonts w:ascii="Calibri Light" w:eastAsiaTheme="minorEastAsia" w:hAnsi="Calibri Light" w:cs="Arial"/>
                <w:szCs w:val="20"/>
                <w:lang w:val="en-US"/>
              </w:rPr>
            </w:pPr>
            <w:hyperlink r:id="rId68" w:history="1">
              <w:r w:rsidR="00F937CC" w:rsidRPr="00F937CC">
                <w:rPr>
                  <w:rFonts w:ascii="Calibri Light" w:eastAsiaTheme="minorEastAsia" w:hAnsi="Calibri Light" w:cs="Arial"/>
                  <w:color w:val="004EA8" w:themeColor="hyperlink"/>
                  <w:szCs w:val="20"/>
                  <w:u w:val="single"/>
                  <w:lang w:val="en-US"/>
                </w:rPr>
                <w:t>Valerie.Macgregor@education.vic.gov.au</w:t>
              </w:r>
            </w:hyperlink>
          </w:p>
        </w:tc>
      </w:tr>
      <w:tr w:rsidR="00F937CC" w:rsidRPr="00F937CC" w14:paraId="6A409398" w14:textId="77777777" w:rsidTr="00B965E9">
        <w:trPr>
          <w:gridAfter w:val="1"/>
          <w:wAfter w:w="7" w:type="pct"/>
          <w:trHeight w:val="374"/>
        </w:trPr>
        <w:tc>
          <w:tcPr>
            <w:tcW w:w="2072" w:type="pct"/>
            <w:shd w:val="clear" w:color="auto" w:fill="F2F2F2" w:themeFill="background1" w:themeFillShade="F2"/>
            <w:vAlign w:val="center"/>
          </w:tcPr>
          <w:p w14:paraId="637BC2D8"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Irene Desiatov, Project Officer</w:t>
            </w:r>
          </w:p>
        </w:tc>
        <w:tc>
          <w:tcPr>
            <w:tcW w:w="826" w:type="pct"/>
            <w:shd w:val="clear" w:color="auto" w:fill="F2F2F2" w:themeFill="background1" w:themeFillShade="F2"/>
            <w:vAlign w:val="center"/>
          </w:tcPr>
          <w:p w14:paraId="1DEEC4E2"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8904 2433</w:t>
            </w:r>
          </w:p>
        </w:tc>
        <w:tc>
          <w:tcPr>
            <w:tcW w:w="2095" w:type="pct"/>
            <w:shd w:val="clear" w:color="auto" w:fill="F2F2F2" w:themeFill="background1" w:themeFillShade="F2"/>
            <w:vAlign w:val="center"/>
          </w:tcPr>
          <w:p w14:paraId="6C03D649" w14:textId="77777777" w:rsidR="00F937CC" w:rsidRPr="00F937CC" w:rsidRDefault="005F71A7" w:rsidP="00F937CC">
            <w:pPr>
              <w:spacing w:after="0" w:line="240" w:lineRule="atLeast"/>
              <w:rPr>
                <w:rFonts w:ascii="Calibri Light" w:eastAsiaTheme="minorEastAsia" w:hAnsi="Calibri Light" w:cs="Arial"/>
                <w:szCs w:val="20"/>
                <w:lang w:val="en-US"/>
              </w:rPr>
            </w:pPr>
            <w:hyperlink r:id="rId69" w:history="1">
              <w:r w:rsidR="00F937CC" w:rsidRPr="00F937CC">
                <w:rPr>
                  <w:rFonts w:ascii="Calibri Light" w:eastAsiaTheme="minorEastAsia" w:hAnsi="Calibri Light" w:cs="Arial"/>
                  <w:color w:val="004EA8" w:themeColor="hyperlink"/>
                  <w:szCs w:val="20"/>
                  <w:u w:val="single"/>
                  <w:lang w:val="en-US"/>
                </w:rPr>
                <w:t>Irene.Desiatov@education.vic.gov.au</w:t>
              </w:r>
            </w:hyperlink>
          </w:p>
        </w:tc>
      </w:tr>
      <w:tr w:rsidR="00F937CC" w:rsidRPr="00F937CC" w14:paraId="0D147495" w14:textId="77777777" w:rsidTr="00B965E9">
        <w:trPr>
          <w:trHeight w:val="374"/>
        </w:trPr>
        <w:tc>
          <w:tcPr>
            <w:tcW w:w="5000" w:type="pct"/>
            <w:gridSpan w:val="4"/>
            <w:shd w:val="clear" w:color="auto" w:fill="002060"/>
            <w:vAlign w:val="center"/>
          </w:tcPr>
          <w:p w14:paraId="4A6B2FC5"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North Western Victoria Region (NWV) Loddon-Mallee and North Western Metropolitan Regional Council Areas</w:t>
            </w:r>
          </w:p>
        </w:tc>
      </w:tr>
      <w:tr w:rsidR="00F937CC" w:rsidRPr="00F937CC" w14:paraId="0945F34F" w14:textId="77777777" w:rsidTr="00B965E9">
        <w:trPr>
          <w:gridAfter w:val="1"/>
          <w:wAfter w:w="7" w:type="pct"/>
          <w:trHeight w:val="374"/>
        </w:trPr>
        <w:tc>
          <w:tcPr>
            <w:tcW w:w="2072" w:type="pct"/>
            <w:shd w:val="clear" w:color="auto" w:fill="F2F2F2" w:themeFill="background1" w:themeFillShade="F2"/>
            <w:vAlign w:val="center"/>
          </w:tcPr>
          <w:p w14:paraId="64C92DB3" w14:textId="77777777" w:rsidR="00F937CC" w:rsidRPr="00F937CC" w:rsidRDefault="00F937CC" w:rsidP="00F937CC">
            <w:pPr>
              <w:spacing w:after="0" w:line="240" w:lineRule="atLeast"/>
              <w:rPr>
                <w:rFonts w:ascii="Calibri Light" w:eastAsiaTheme="minorEastAsia" w:hAnsi="Calibri Light" w:cs="Arial"/>
                <w:color w:val="004EA8" w:themeColor="hyperlink"/>
                <w:szCs w:val="20"/>
                <w:u w:val="single"/>
                <w:lang w:val="en-US"/>
              </w:rPr>
            </w:pPr>
            <w:r w:rsidRPr="00F937CC">
              <w:rPr>
                <w:rFonts w:ascii="Calibri Light" w:eastAsiaTheme="minorEastAsia" w:hAnsi="Calibri Light" w:cs="Arial"/>
                <w:szCs w:val="20"/>
                <w:lang w:val="en-US"/>
              </w:rPr>
              <w:t>Kaye Callaghan, Manager NWV</w:t>
            </w:r>
          </w:p>
        </w:tc>
        <w:tc>
          <w:tcPr>
            <w:tcW w:w="826" w:type="pct"/>
            <w:shd w:val="clear" w:color="auto" w:fill="F2F2F2" w:themeFill="background1" w:themeFillShade="F2"/>
            <w:vAlign w:val="center"/>
          </w:tcPr>
          <w:p w14:paraId="14EB275D"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4433 7582</w:t>
            </w:r>
          </w:p>
        </w:tc>
        <w:tc>
          <w:tcPr>
            <w:tcW w:w="2095" w:type="pct"/>
            <w:shd w:val="clear" w:color="auto" w:fill="F2F2F2" w:themeFill="background1" w:themeFillShade="F2"/>
            <w:vAlign w:val="center"/>
          </w:tcPr>
          <w:p w14:paraId="1C51CD84" w14:textId="77777777" w:rsidR="00F937CC" w:rsidRPr="00F937CC" w:rsidRDefault="005F71A7" w:rsidP="00F937CC">
            <w:pPr>
              <w:spacing w:after="0" w:line="240" w:lineRule="atLeast"/>
              <w:rPr>
                <w:rFonts w:ascii="Calibri Light" w:eastAsiaTheme="minorEastAsia" w:hAnsi="Calibri Light" w:cs="Arial"/>
                <w:szCs w:val="20"/>
                <w:lang w:val="en-US"/>
              </w:rPr>
            </w:pPr>
            <w:hyperlink r:id="rId70" w:history="1">
              <w:r w:rsidR="00F937CC" w:rsidRPr="00F937CC">
                <w:rPr>
                  <w:rFonts w:ascii="Calibri Light" w:eastAsiaTheme="minorEastAsia" w:hAnsi="Calibri Light" w:cs="Arial"/>
                  <w:color w:val="004EA8" w:themeColor="hyperlink"/>
                  <w:szCs w:val="18"/>
                  <w:u w:val="single"/>
                  <w:lang w:val="en-US"/>
                </w:rPr>
                <w:t>Kaye.Callaghan@education.vic.gov.au</w:t>
              </w:r>
            </w:hyperlink>
          </w:p>
        </w:tc>
      </w:tr>
      <w:tr w:rsidR="00F937CC" w:rsidRPr="00F937CC" w14:paraId="091C7FF9" w14:textId="77777777" w:rsidTr="00B965E9">
        <w:trPr>
          <w:gridAfter w:val="1"/>
          <w:wAfter w:w="7" w:type="pct"/>
          <w:trHeight w:val="374"/>
        </w:trPr>
        <w:tc>
          <w:tcPr>
            <w:tcW w:w="2072" w:type="pct"/>
            <w:shd w:val="clear" w:color="auto" w:fill="F2F2F2" w:themeFill="background1" w:themeFillShade="F2"/>
            <w:vAlign w:val="center"/>
          </w:tcPr>
          <w:p w14:paraId="5B93D392"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Larry Price, Senior Project Officer</w:t>
            </w:r>
          </w:p>
        </w:tc>
        <w:tc>
          <w:tcPr>
            <w:tcW w:w="826" w:type="pct"/>
            <w:shd w:val="clear" w:color="auto" w:fill="F2F2F2" w:themeFill="background1" w:themeFillShade="F2"/>
            <w:vAlign w:val="center"/>
          </w:tcPr>
          <w:p w14:paraId="512878E1"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4433 7638</w:t>
            </w:r>
          </w:p>
        </w:tc>
        <w:tc>
          <w:tcPr>
            <w:tcW w:w="2095" w:type="pct"/>
            <w:shd w:val="clear" w:color="auto" w:fill="F2F2F2" w:themeFill="background1" w:themeFillShade="F2"/>
            <w:vAlign w:val="center"/>
          </w:tcPr>
          <w:p w14:paraId="18B23EB6" w14:textId="77777777" w:rsidR="00F937CC" w:rsidRPr="00F937CC" w:rsidRDefault="005F71A7" w:rsidP="00F937CC">
            <w:pPr>
              <w:spacing w:after="0" w:line="240" w:lineRule="atLeast"/>
              <w:rPr>
                <w:rFonts w:ascii="Calibri Light" w:eastAsiaTheme="minorEastAsia" w:hAnsi="Calibri Light" w:cs="Arial"/>
                <w:szCs w:val="20"/>
                <w:lang w:val="en-US"/>
              </w:rPr>
            </w:pPr>
            <w:hyperlink r:id="rId71" w:history="1">
              <w:r w:rsidR="00F937CC" w:rsidRPr="00F937CC">
                <w:rPr>
                  <w:rFonts w:ascii="Calibri Light" w:eastAsiaTheme="minorEastAsia" w:hAnsi="Calibri Light" w:cs="Arial"/>
                  <w:color w:val="004EA8" w:themeColor="hyperlink"/>
                  <w:szCs w:val="20"/>
                  <w:u w:val="single"/>
                  <w:lang w:val="en-US"/>
                </w:rPr>
                <w:t>Lawrence.Price@education.vic.gov.au</w:t>
              </w:r>
            </w:hyperlink>
          </w:p>
        </w:tc>
      </w:tr>
      <w:tr w:rsidR="00F937CC" w:rsidRPr="00F937CC" w14:paraId="2812D6A3" w14:textId="77777777" w:rsidTr="00B965E9">
        <w:trPr>
          <w:gridAfter w:val="1"/>
          <w:wAfter w:w="7" w:type="pct"/>
          <w:trHeight w:val="374"/>
        </w:trPr>
        <w:tc>
          <w:tcPr>
            <w:tcW w:w="2072" w:type="pct"/>
            <w:shd w:val="clear" w:color="auto" w:fill="F2F2F2" w:themeFill="background1" w:themeFillShade="F2"/>
            <w:vAlign w:val="center"/>
          </w:tcPr>
          <w:p w14:paraId="25661B3F"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Simon Flood, Senior Project Officer</w:t>
            </w:r>
          </w:p>
        </w:tc>
        <w:tc>
          <w:tcPr>
            <w:tcW w:w="826" w:type="pct"/>
            <w:shd w:val="clear" w:color="auto" w:fill="F2F2F2" w:themeFill="background1" w:themeFillShade="F2"/>
            <w:vAlign w:val="center"/>
          </w:tcPr>
          <w:p w14:paraId="593004AB"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7022 0580</w:t>
            </w:r>
          </w:p>
        </w:tc>
        <w:tc>
          <w:tcPr>
            <w:tcW w:w="2095" w:type="pct"/>
            <w:shd w:val="clear" w:color="auto" w:fill="F2F2F2" w:themeFill="background1" w:themeFillShade="F2"/>
            <w:vAlign w:val="center"/>
          </w:tcPr>
          <w:p w14:paraId="22300A96" w14:textId="77777777" w:rsidR="00F937CC" w:rsidRPr="00F937CC" w:rsidRDefault="005F71A7" w:rsidP="00F937CC">
            <w:pPr>
              <w:spacing w:after="0" w:line="240" w:lineRule="atLeast"/>
              <w:rPr>
                <w:rFonts w:ascii="Calibri Light" w:eastAsiaTheme="minorEastAsia" w:hAnsi="Calibri Light" w:cs="Arial"/>
                <w:szCs w:val="20"/>
                <w:lang w:val="en-US"/>
              </w:rPr>
            </w:pPr>
            <w:hyperlink r:id="rId72" w:history="1">
              <w:r w:rsidR="00F937CC" w:rsidRPr="00F937CC">
                <w:rPr>
                  <w:rFonts w:ascii="Calibri Light" w:eastAsiaTheme="minorEastAsia" w:hAnsi="Calibri Light" w:cs="Arial"/>
                  <w:color w:val="004EA8" w:themeColor="hyperlink"/>
                  <w:szCs w:val="20"/>
                  <w:u w:val="single"/>
                  <w:lang w:val="en-US"/>
                </w:rPr>
                <w:t>Simon.Flood@education.vic.gov.au</w:t>
              </w:r>
            </w:hyperlink>
          </w:p>
        </w:tc>
      </w:tr>
      <w:tr w:rsidR="00F937CC" w:rsidRPr="00F937CC" w14:paraId="724D7FBF" w14:textId="77777777" w:rsidTr="00B965E9">
        <w:trPr>
          <w:gridAfter w:val="1"/>
          <w:wAfter w:w="7" w:type="pct"/>
          <w:trHeight w:val="374"/>
        </w:trPr>
        <w:tc>
          <w:tcPr>
            <w:tcW w:w="2072" w:type="pct"/>
            <w:shd w:val="clear" w:color="auto" w:fill="F2F2F2" w:themeFill="background1" w:themeFillShade="F2"/>
            <w:vAlign w:val="center"/>
          </w:tcPr>
          <w:p w14:paraId="75C10341"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Ash Prasad, Project Officer</w:t>
            </w:r>
          </w:p>
        </w:tc>
        <w:tc>
          <w:tcPr>
            <w:tcW w:w="826" w:type="pct"/>
            <w:shd w:val="clear" w:color="auto" w:fill="F2F2F2" w:themeFill="background1" w:themeFillShade="F2"/>
            <w:vAlign w:val="center"/>
          </w:tcPr>
          <w:p w14:paraId="08A6BEDE"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4433 7671</w:t>
            </w:r>
          </w:p>
        </w:tc>
        <w:tc>
          <w:tcPr>
            <w:tcW w:w="2095" w:type="pct"/>
            <w:shd w:val="clear" w:color="auto" w:fill="F2F2F2" w:themeFill="background1" w:themeFillShade="F2"/>
            <w:vAlign w:val="center"/>
          </w:tcPr>
          <w:p w14:paraId="7FF4EDA3" w14:textId="77777777" w:rsidR="00F937CC" w:rsidRPr="00F937CC" w:rsidRDefault="005F71A7" w:rsidP="00F937CC">
            <w:pPr>
              <w:spacing w:after="0" w:line="240" w:lineRule="atLeast"/>
              <w:rPr>
                <w:rFonts w:ascii="Calibri Light" w:eastAsiaTheme="minorEastAsia" w:hAnsi="Calibri Light" w:cs="Arial"/>
                <w:szCs w:val="20"/>
                <w:lang w:val="en-US"/>
              </w:rPr>
            </w:pPr>
            <w:hyperlink r:id="rId73" w:history="1">
              <w:r w:rsidR="00F937CC" w:rsidRPr="00F937CC">
                <w:rPr>
                  <w:rFonts w:ascii="Calibri Light" w:eastAsiaTheme="minorEastAsia" w:hAnsi="Calibri Light" w:cs="Arial"/>
                  <w:color w:val="004EA8" w:themeColor="hyperlink"/>
                  <w:szCs w:val="20"/>
                  <w:u w:val="single"/>
                  <w:lang w:val="en-US"/>
                </w:rPr>
                <w:t>Ashwini.Prasad@education.vic.gov.au</w:t>
              </w:r>
            </w:hyperlink>
          </w:p>
        </w:tc>
      </w:tr>
      <w:tr w:rsidR="00F937CC" w:rsidRPr="00F937CC" w14:paraId="5B50056E" w14:textId="77777777" w:rsidTr="00B965E9">
        <w:trPr>
          <w:trHeight w:val="374"/>
        </w:trPr>
        <w:tc>
          <w:tcPr>
            <w:tcW w:w="5000" w:type="pct"/>
            <w:gridSpan w:val="4"/>
            <w:shd w:val="clear" w:color="auto" w:fill="002060"/>
            <w:vAlign w:val="center"/>
          </w:tcPr>
          <w:p w14:paraId="222AB434"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North Eastern Victoria Region (NEV) Eastern Metropolitan and Hume Regional Council Areas</w:t>
            </w:r>
          </w:p>
        </w:tc>
      </w:tr>
      <w:tr w:rsidR="00F937CC" w:rsidRPr="00F937CC" w14:paraId="3969A821" w14:textId="77777777" w:rsidTr="00B965E9">
        <w:trPr>
          <w:gridAfter w:val="1"/>
          <w:wAfter w:w="7" w:type="pct"/>
          <w:trHeight w:val="374"/>
        </w:trPr>
        <w:tc>
          <w:tcPr>
            <w:tcW w:w="2072" w:type="pct"/>
            <w:shd w:val="clear" w:color="auto" w:fill="F2F2F2" w:themeFill="background1" w:themeFillShade="F2"/>
            <w:vAlign w:val="center"/>
          </w:tcPr>
          <w:p w14:paraId="27ED454C"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Julie Hebert, Manager NEV</w:t>
            </w:r>
          </w:p>
        </w:tc>
        <w:tc>
          <w:tcPr>
            <w:tcW w:w="826" w:type="pct"/>
            <w:shd w:val="clear" w:color="auto" w:fill="F2F2F2" w:themeFill="background1" w:themeFillShade="F2"/>
            <w:vAlign w:val="center"/>
          </w:tcPr>
          <w:p w14:paraId="54884382"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7022 1802</w:t>
            </w:r>
          </w:p>
        </w:tc>
        <w:tc>
          <w:tcPr>
            <w:tcW w:w="2095" w:type="pct"/>
            <w:shd w:val="clear" w:color="auto" w:fill="F2F2F2" w:themeFill="background1" w:themeFillShade="F2"/>
            <w:vAlign w:val="center"/>
          </w:tcPr>
          <w:p w14:paraId="0A92B656" w14:textId="77777777" w:rsidR="00F937CC" w:rsidRPr="00F937CC" w:rsidRDefault="005F71A7" w:rsidP="00F937CC">
            <w:pPr>
              <w:spacing w:after="0" w:line="240" w:lineRule="atLeast"/>
              <w:rPr>
                <w:rFonts w:ascii="Calibri Light" w:eastAsiaTheme="minorEastAsia" w:hAnsi="Calibri Light" w:cs="Arial"/>
                <w:szCs w:val="20"/>
                <w:lang w:val="en-US"/>
              </w:rPr>
            </w:pPr>
            <w:hyperlink r:id="rId74" w:history="1">
              <w:r w:rsidR="00F937CC" w:rsidRPr="00F937CC">
                <w:rPr>
                  <w:rFonts w:ascii="Calibri Light" w:eastAsiaTheme="minorEastAsia" w:hAnsi="Calibri Light" w:cs="Arial"/>
                  <w:color w:val="004EA8" w:themeColor="hyperlink"/>
                  <w:szCs w:val="20"/>
                  <w:u w:val="single"/>
                  <w:lang w:val="en-US"/>
                </w:rPr>
                <w:t>J</w:t>
              </w:r>
              <w:r w:rsidR="00F937CC" w:rsidRPr="00F937CC">
                <w:rPr>
                  <w:rFonts w:ascii="Calibri Light" w:eastAsiaTheme="minorEastAsia" w:hAnsi="Calibri Light" w:cs="Arial"/>
                  <w:color w:val="004EA8" w:themeColor="hyperlink"/>
                  <w:szCs w:val="18"/>
                  <w:u w:val="single"/>
                  <w:lang w:val="en-US"/>
                </w:rPr>
                <w:t>ulie.H</w:t>
              </w:r>
              <w:r w:rsidR="00F937CC" w:rsidRPr="00F937CC">
                <w:rPr>
                  <w:rFonts w:ascii="Calibri Light" w:eastAsiaTheme="minorEastAsia" w:hAnsi="Calibri Light" w:cs="Arial"/>
                  <w:color w:val="004EA8" w:themeColor="hyperlink"/>
                  <w:szCs w:val="20"/>
                  <w:u w:val="single"/>
                  <w:lang w:val="en-US"/>
                </w:rPr>
                <w:t>ebert@education.vic.gov.au</w:t>
              </w:r>
            </w:hyperlink>
          </w:p>
        </w:tc>
      </w:tr>
      <w:tr w:rsidR="00F937CC" w:rsidRPr="00F937CC" w14:paraId="60C98AED" w14:textId="77777777" w:rsidTr="00B965E9">
        <w:trPr>
          <w:gridAfter w:val="1"/>
          <w:wAfter w:w="7" w:type="pct"/>
          <w:trHeight w:val="374"/>
        </w:trPr>
        <w:tc>
          <w:tcPr>
            <w:tcW w:w="2072" w:type="pct"/>
            <w:shd w:val="clear" w:color="auto" w:fill="F2F2F2" w:themeFill="background1" w:themeFillShade="F2"/>
            <w:vAlign w:val="center"/>
          </w:tcPr>
          <w:p w14:paraId="2563DE3F"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Iwona Jonasz, Senior Project Officer</w:t>
            </w:r>
          </w:p>
        </w:tc>
        <w:tc>
          <w:tcPr>
            <w:tcW w:w="826" w:type="pct"/>
            <w:shd w:val="clear" w:color="auto" w:fill="F2F2F2" w:themeFill="background1" w:themeFillShade="F2"/>
            <w:vAlign w:val="center"/>
          </w:tcPr>
          <w:p w14:paraId="0351CBB7"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7022 1804</w:t>
            </w:r>
          </w:p>
        </w:tc>
        <w:tc>
          <w:tcPr>
            <w:tcW w:w="2095" w:type="pct"/>
            <w:shd w:val="clear" w:color="auto" w:fill="F2F2F2" w:themeFill="background1" w:themeFillShade="F2"/>
            <w:vAlign w:val="center"/>
          </w:tcPr>
          <w:p w14:paraId="7400E120" w14:textId="77777777" w:rsidR="00F937CC" w:rsidRPr="00F937CC" w:rsidRDefault="005F71A7" w:rsidP="00F937CC">
            <w:pPr>
              <w:spacing w:after="0" w:line="240" w:lineRule="atLeast"/>
              <w:rPr>
                <w:rFonts w:ascii="Calibri Light" w:eastAsiaTheme="minorEastAsia" w:hAnsi="Calibri Light" w:cs="Arial"/>
                <w:szCs w:val="20"/>
                <w:lang w:val="en-US"/>
              </w:rPr>
            </w:pPr>
            <w:hyperlink r:id="rId75" w:history="1">
              <w:r w:rsidR="00F937CC" w:rsidRPr="00F937CC">
                <w:rPr>
                  <w:rFonts w:ascii="Calibri Light" w:eastAsiaTheme="minorEastAsia" w:hAnsi="Calibri Light" w:cs="Arial"/>
                  <w:color w:val="004EA8" w:themeColor="hyperlink"/>
                  <w:szCs w:val="20"/>
                  <w:u w:val="single"/>
                  <w:lang w:val="en-US"/>
                </w:rPr>
                <w:t>Iwona.Jonasz@education.vic.gov.au</w:t>
              </w:r>
            </w:hyperlink>
          </w:p>
        </w:tc>
      </w:tr>
      <w:tr w:rsidR="00F937CC" w:rsidRPr="00F937CC" w14:paraId="4D860C6E" w14:textId="77777777" w:rsidTr="00B965E9">
        <w:trPr>
          <w:gridAfter w:val="1"/>
          <w:wAfter w:w="7" w:type="pct"/>
          <w:trHeight w:val="374"/>
        </w:trPr>
        <w:tc>
          <w:tcPr>
            <w:tcW w:w="2072" w:type="pct"/>
            <w:shd w:val="clear" w:color="auto" w:fill="F2F2F2" w:themeFill="background1" w:themeFillShade="F2"/>
            <w:vAlign w:val="center"/>
          </w:tcPr>
          <w:p w14:paraId="2EE39212"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Sue O’Brien, Senior Project Officer</w:t>
            </w:r>
          </w:p>
        </w:tc>
        <w:tc>
          <w:tcPr>
            <w:tcW w:w="826" w:type="pct"/>
            <w:shd w:val="clear" w:color="auto" w:fill="F2F2F2" w:themeFill="background1" w:themeFillShade="F2"/>
            <w:vAlign w:val="center"/>
          </w:tcPr>
          <w:p w14:paraId="6B678C8F"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7022 1805</w:t>
            </w:r>
          </w:p>
        </w:tc>
        <w:tc>
          <w:tcPr>
            <w:tcW w:w="2095" w:type="pct"/>
            <w:shd w:val="clear" w:color="auto" w:fill="F2F2F2" w:themeFill="background1" w:themeFillShade="F2"/>
            <w:vAlign w:val="center"/>
          </w:tcPr>
          <w:p w14:paraId="7E8849D9" w14:textId="77777777" w:rsidR="00F937CC" w:rsidRPr="00F937CC" w:rsidRDefault="005F71A7" w:rsidP="00F937CC">
            <w:pPr>
              <w:spacing w:after="0" w:line="240" w:lineRule="atLeast"/>
              <w:rPr>
                <w:rFonts w:ascii="Calibri Light" w:eastAsiaTheme="minorEastAsia" w:hAnsi="Calibri Light" w:cs="Arial"/>
                <w:color w:val="004EA8" w:themeColor="hyperlink"/>
                <w:szCs w:val="20"/>
                <w:u w:val="single"/>
                <w:lang w:val="en-US"/>
              </w:rPr>
            </w:pPr>
            <w:hyperlink r:id="rId76" w:history="1">
              <w:r w:rsidR="00F937CC" w:rsidRPr="00F937CC">
                <w:rPr>
                  <w:rFonts w:ascii="Calibri Light" w:eastAsiaTheme="minorEastAsia" w:hAnsi="Calibri Light" w:cs="Arial"/>
                  <w:color w:val="004EA8" w:themeColor="hyperlink"/>
                  <w:szCs w:val="20"/>
                  <w:u w:val="single"/>
                  <w:lang w:val="en-US"/>
                </w:rPr>
                <w:t>Susanne.Obrien@education.vic.gov.au</w:t>
              </w:r>
            </w:hyperlink>
          </w:p>
        </w:tc>
      </w:tr>
      <w:tr w:rsidR="00F937CC" w:rsidRPr="00F937CC" w14:paraId="4DD35B0E" w14:textId="77777777" w:rsidTr="00B965E9">
        <w:trPr>
          <w:gridAfter w:val="1"/>
          <w:wAfter w:w="7" w:type="pct"/>
          <w:trHeight w:val="374"/>
        </w:trPr>
        <w:tc>
          <w:tcPr>
            <w:tcW w:w="2072" w:type="pct"/>
            <w:shd w:val="clear" w:color="auto" w:fill="F2F2F2" w:themeFill="background1" w:themeFillShade="F2"/>
            <w:vAlign w:val="center"/>
          </w:tcPr>
          <w:p w14:paraId="2A97C8E1"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Janine Summers, Project Officer</w:t>
            </w:r>
          </w:p>
        </w:tc>
        <w:tc>
          <w:tcPr>
            <w:tcW w:w="826" w:type="pct"/>
            <w:shd w:val="clear" w:color="auto" w:fill="F2F2F2" w:themeFill="background1" w:themeFillShade="F2"/>
            <w:vAlign w:val="center"/>
          </w:tcPr>
          <w:p w14:paraId="1C022F51"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7022 1806</w:t>
            </w:r>
          </w:p>
        </w:tc>
        <w:tc>
          <w:tcPr>
            <w:tcW w:w="2095" w:type="pct"/>
            <w:shd w:val="clear" w:color="auto" w:fill="F2F2F2" w:themeFill="background1" w:themeFillShade="F2"/>
            <w:vAlign w:val="center"/>
          </w:tcPr>
          <w:p w14:paraId="1ADDE628" w14:textId="77777777" w:rsidR="00F937CC" w:rsidRPr="00F937CC" w:rsidRDefault="005F71A7" w:rsidP="00F937CC">
            <w:pPr>
              <w:spacing w:after="0" w:line="240" w:lineRule="atLeast"/>
              <w:rPr>
                <w:rFonts w:ascii="Calibri Light" w:eastAsiaTheme="minorEastAsia" w:hAnsi="Calibri Light" w:cs="Arial"/>
                <w:szCs w:val="20"/>
                <w:lang w:val="en-US"/>
              </w:rPr>
            </w:pPr>
            <w:hyperlink r:id="rId77" w:history="1">
              <w:r w:rsidR="00F937CC" w:rsidRPr="00F937CC">
                <w:rPr>
                  <w:rFonts w:ascii="Calibri Light" w:eastAsiaTheme="minorEastAsia" w:hAnsi="Calibri Light" w:cs="Arial"/>
                  <w:color w:val="004EA8" w:themeColor="hyperlink"/>
                  <w:szCs w:val="18"/>
                  <w:u w:val="single"/>
                  <w:lang w:val="en-US"/>
                </w:rPr>
                <w:t>Janine.Summers@education.vic.gov.au</w:t>
              </w:r>
            </w:hyperlink>
          </w:p>
        </w:tc>
      </w:tr>
      <w:tr w:rsidR="00F937CC" w:rsidRPr="00F937CC" w14:paraId="33BC9AFA" w14:textId="77777777" w:rsidTr="00B965E9">
        <w:trPr>
          <w:trHeight w:val="374"/>
        </w:trPr>
        <w:tc>
          <w:tcPr>
            <w:tcW w:w="5000" w:type="pct"/>
            <w:gridSpan w:val="4"/>
            <w:shd w:val="clear" w:color="auto" w:fill="002060"/>
            <w:vAlign w:val="center"/>
          </w:tcPr>
          <w:p w14:paraId="40590FB6"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Regional Engagement Support Unit</w:t>
            </w:r>
          </w:p>
        </w:tc>
      </w:tr>
      <w:tr w:rsidR="00F937CC" w:rsidRPr="00F937CC" w14:paraId="52C2E033" w14:textId="77777777" w:rsidTr="00B965E9">
        <w:trPr>
          <w:gridAfter w:val="1"/>
          <w:wAfter w:w="7" w:type="pct"/>
          <w:trHeight w:val="374"/>
        </w:trPr>
        <w:tc>
          <w:tcPr>
            <w:tcW w:w="2072" w:type="pct"/>
            <w:shd w:val="clear" w:color="auto" w:fill="F2F2F2" w:themeFill="background1" w:themeFillShade="F2"/>
            <w:vAlign w:val="center"/>
          </w:tcPr>
          <w:p w14:paraId="659224D6" w14:textId="77777777" w:rsidR="00F937CC" w:rsidRPr="00F937CC" w:rsidRDefault="00F937CC" w:rsidP="00F937CC">
            <w:pPr>
              <w:spacing w:after="0" w:line="240" w:lineRule="atLeast"/>
              <w:rPr>
                <w:rFonts w:ascii="Calibri Light" w:eastAsiaTheme="minorEastAsia" w:hAnsi="Calibri Light" w:cs="Arial"/>
                <w:color w:val="004EA8" w:themeColor="hyperlink"/>
                <w:szCs w:val="20"/>
                <w:u w:val="single"/>
                <w:lang w:val="en-US"/>
              </w:rPr>
            </w:pPr>
            <w:r w:rsidRPr="00F937CC">
              <w:rPr>
                <w:rFonts w:ascii="Calibri Light" w:eastAsiaTheme="minorEastAsia" w:hAnsi="Calibri Light" w:cs="Arial"/>
                <w:szCs w:val="20"/>
                <w:lang w:val="en-US"/>
              </w:rPr>
              <w:t>Teresa Durka, Manager</w:t>
            </w:r>
          </w:p>
        </w:tc>
        <w:tc>
          <w:tcPr>
            <w:tcW w:w="826" w:type="pct"/>
            <w:shd w:val="clear" w:color="auto" w:fill="F2F2F2" w:themeFill="background1" w:themeFillShade="F2"/>
            <w:vAlign w:val="center"/>
          </w:tcPr>
          <w:p w14:paraId="329C128A"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7022 1601</w:t>
            </w:r>
          </w:p>
        </w:tc>
        <w:tc>
          <w:tcPr>
            <w:tcW w:w="2095" w:type="pct"/>
            <w:shd w:val="clear" w:color="auto" w:fill="F2F2F2" w:themeFill="background1" w:themeFillShade="F2"/>
            <w:vAlign w:val="center"/>
          </w:tcPr>
          <w:p w14:paraId="28800815" w14:textId="77777777" w:rsidR="00F937CC" w:rsidRPr="00F937CC" w:rsidRDefault="005F71A7" w:rsidP="00F937CC">
            <w:pPr>
              <w:spacing w:after="0" w:line="240" w:lineRule="atLeast"/>
              <w:rPr>
                <w:rFonts w:ascii="Calibri Light" w:eastAsiaTheme="minorEastAsia" w:hAnsi="Calibri Light" w:cs="Arial"/>
                <w:szCs w:val="20"/>
                <w:lang w:val="en-US"/>
              </w:rPr>
            </w:pPr>
            <w:hyperlink r:id="rId78" w:history="1">
              <w:r w:rsidR="00F937CC" w:rsidRPr="00F937CC">
                <w:rPr>
                  <w:rFonts w:ascii="Calibri Light" w:eastAsiaTheme="minorEastAsia" w:hAnsi="Calibri Light" w:cs="Arial"/>
                  <w:color w:val="004EA8" w:themeColor="hyperlink"/>
                  <w:szCs w:val="20"/>
                  <w:u w:val="single"/>
                  <w:lang w:val="en-US"/>
                </w:rPr>
                <w:t>Teresa.Durka@education.vic.gov.au</w:t>
              </w:r>
            </w:hyperlink>
          </w:p>
        </w:tc>
      </w:tr>
      <w:tr w:rsidR="00F937CC" w:rsidRPr="00F937CC" w14:paraId="04A2F4F4" w14:textId="77777777" w:rsidTr="00B965E9">
        <w:trPr>
          <w:gridAfter w:val="1"/>
          <w:wAfter w:w="7" w:type="pct"/>
          <w:trHeight w:val="374"/>
        </w:trPr>
        <w:tc>
          <w:tcPr>
            <w:tcW w:w="2072" w:type="pct"/>
            <w:shd w:val="clear" w:color="auto" w:fill="F2F2F2" w:themeFill="background1" w:themeFillShade="F2"/>
            <w:vAlign w:val="center"/>
          </w:tcPr>
          <w:p w14:paraId="191FE4D0"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Andrew Kaighin, Senior Project Officer</w:t>
            </w:r>
          </w:p>
        </w:tc>
        <w:tc>
          <w:tcPr>
            <w:tcW w:w="826" w:type="pct"/>
            <w:shd w:val="clear" w:color="auto" w:fill="F2F2F2" w:themeFill="background1" w:themeFillShade="F2"/>
            <w:vAlign w:val="center"/>
          </w:tcPr>
          <w:p w14:paraId="7799C2B2"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7022 1598</w:t>
            </w:r>
          </w:p>
        </w:tc>
        <w:tc>
          <w:tcPr>
            <w:tcW w:w="2095" w:type="pct"/>
            <w:shd w:val="clear" w:color="auto" w:fill="F2F2F2" w:themeFill="background1" w:themeFillShade="F2"/>
            <w:vAlign w:val="center"/>
          </w:tcPr>
          <w:p w14:paraId="60CF1D46" w14:textId="77777777" w:rsidR="00F937CC" w:rsidRPr="00F937CC" w:rsidRDefault="005F71A7" w:rsidP="00F937CC">
            <w:pPr>
              <w:spacing w:after="0" w:line="240" w:lineRule="atLeast"/>
              <w:rPr>
                <w:rFonts w:ascii="Calibri Light" w:eastAsiaTheme="minorEastAsia" w:hAnsi="Calibri Light" w:cs="Arial"/>
                <w:szCs w:val="20"/>
                <w:lang w:val="en-US"/>
              </w:rPr>
            </w:pPr>
            <w:hyperlink r:id="rId79" w:history="1">
              <w:r w:rsidR="00F937CC" w:rsidRPr="00F937CC">
                <w:rPr>
                  <w:rFonts w:ascii="Calibri Light" w:eastAsiaTheme="minorEastAsia" w:hAnsi="Calibri Light" w:cs="Arial"/>
                  <w:color w:val="004EA8" w:themeColor="hyperlink"/>
                  <w:szCs w:val="20"/>
                  <w:u w:val="single"/>
                  <w:lang w:val="en-US"/>
                </w:rPr>
                <w:t>Andrew.Kaighin@education.vic.gov.au</w:t>
              </w:r>
            </w:hyperlink>
          </w:p>
        </w:tc>
      </w:tr>
      <w:tr w:rsidR="00F937CC" w:rsidRPr="00F937CC" w14:paraId="3A143BBE" w14:textId="77777777" w:rsidTr="00B965E9">
        <w:trPr>
          <w:gridAfter w:val="1"/>
          <w:wAfter w:w="7" w:type="pct"/>
          <w:trHeight w:val="374"/>
        </w:trPr>
        <w:tc>
          <w:tcPr>
            <w:tcW w:w="2072" w:type="pct"/>
            <w:shd w:val="clear" w:color="auto" w:fill="F2F2F2" w:themeFill="background1" w:themeFillShade="F2"/>
            <w:vAlign w:val="center"/>
          </w:tcPr>
          <w:p w14:paraId="7A9BE50B"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Anna Oxley, Project Officer</w:t>
            </w:r>
          </w:p>
        </w:tc>
        <w:tc>
          <w:tcPr>
            <w:tcW w:w="826" w:type="pct"/>
            <w:shd w:val="clear" w:color="auto" w:fill="F2F2F2" w:themeFill="background1" w:themeFillShade="F2"/>
            <w:vAlign w:val="center"/>
          </w:tcPr>
          <w:p w14:paraId="49AEBDDF" w14:textId="77777777" w:rsidR="00F937CC" w:rsidRPr="00F937CC" w:rsidRDefault="00F937CC" w:rsidP="00F937CC">
            <w:pPr>
              <w:spacing w:after="0" w:line="240" w:lineRule="atLeast"/>
              <w:rPr>
                <w:rFonts w:ascii="Calibri Light" w:eastAsiaTheme="minorEastAsia" w:hAnsi="Calibri Light" w:cs="Arial"/>
                <w:szCs w:val="20"/>
                <w:lang w:val="en-US"/>
              </w:rPr>
            </w:pPr>
            <w:r w:rsidRPr="00F937CC">
              <w:rPr>
                <w:rFonts w:ascii="Calibri Light" w:eastAsiaTheme="minorEastAsia" w:hAnsi="Calibri Light" w:cs="Arial"/>
                <w:szCs w:val="20"/>
                <w:lang w:val="en-US"/>
              </w:rPr>
              <w:t>7022 0164</w:t>
            </w:r>
          </w:p>
        </w:tc>
        <w:tc>
          <w:tcPr>
            <w:tcW w:w="2095" w:type="pct"/>
            <w:shd w:val="clear" w:color="auto" w:fill="F2F2F2" w:themeFill="background1" w:themeFillShade="F2"/>
            <w:vAlign w:val="center"/>
          </w:tcPr>
          <w:p w14:paraId="4FB6FCFC" w14:textId="77777777" w:rsidR="00F937CC" w:rsidRPr="00F937CC" w:rsidRDefault="005F71A7" w:rsidP="00F937CC">
            <w:pPr>
              <w:spacing w:after="0" w:line="240" w:lineRule="atLeast"/>
              <w:rPr>
                <w:rFonts w:ascii="Calibri Light" w:eastAsiaTheme="minorEastAsia" w:hAnsi="Calibri Light" w:cs="Arial"/>
                <w:szCs w:val="20"/>
                <w:lang w:val="en-US"/>
              </w:rPr>
            </w:pPr>
            <w:hyperlink r:id="rId80" w:history="1">
              <w:r w:rsidR="00F937CC" w:rsidRPr="00F937CC">
                <w:rPr>
                  <w:rFonts w:ascii="Calibri Light" w:eastAsiaTheme="minorEastAsia" w:hAnsi="Calibri Light" w:cs="Arial"/>
                  <w:color w:val="004EA8" w:themeColor="hyperlink"/>
                  <w:szCs w:val="20"/>
                  <w:u w:val="single"/>
                  <w:lang w:val="en-US"/>
                </w:rPr>
                <w:t>Anna.Oxley@education.vic.gov.au</w:t>
              </w:r>
            </w:hyperlink>
          </w:p>
        </w:tc>
      </w:tr>
    </w:tbl>
    <w:p w14:paraId="109F12D7" w14:textId="41E99AFB" w:rsidR="005C097E" w:rsidRPr="001117ED" w:rsidRDefault="005C097E" w:rsidP="005C097E">
      <w:pPr>
        <w:pStyle w:val="Heading1"/>
      </w:pPr>
      <w:r w:rsidRPr="001117ED">
        <w:lastRenderedPageBreak/>
        <w:t>BRANDING REQUIREMENTS</w:t>
      </w:r>
      <w:bookmarkEnd w:id="311"/>
      <w:bookmarkEnd w:id="312"/>
      <w:bookmarkEnd w:id="313"/>
      <w:bookmarkEnd w:id="314"/>
      <w:bookmarkEnd w:id="315"/>
      <w:r w:rsidRPr="001117ED">
        <w:t xml:space="preserve"> </w:t>
      </w:r>
      <w:bookmarkStart w:id="316" w:name="_Toc422317704"/>
      <w:bookmarkStart w:id="317" w:name="_Toc422494251"/>
      <w:bookmarkStart w:id="318" w:name="_Toc422495661"/>
      <w:bookmarkStart w:id="319" w:name="_Toc422732274"/>
    </w:p>
    <w:p w14:paraId="41A27B33" w14:textId="77777777" w:rsidR="005C097E" w:rsidRPr="00ED4291" w:rsidRDefault="005C097E" w:rsidP="00ED7437">
      <w:pPr>
        <w:pStyle w:val="Heading2"/>
      </w:pPr>
      <w:bookmarkStart w:id="320" w:name="_Toc422736699"/>
      <w:bookmarkStart w:id="321" w:name="_Toc422736967"/>
      <w:bookmarkStart w:id="322" w:name="_Toc422737363"/>
      <w:bookmarkStart w:id="323" w:name="_Toc422738612"/>
      <w:bookmarkStart w:id="324" w:name="_Toc422738769"/>
      <w:bookmarkStart w:id="325" w:name="_Toc423007937"/>
      <w:bookmarkStart w:id="326" w:name="_Toc423095598"/>
      <w:bookmarkStart w:id="327" w:name="_Toc455494819"/>
      <w:bookmarkStart w:id="328" w:name="_Toc514422520"/>
      <w:bookmarkStart w:id="329" w:name="_Toc514681882"/>
      <w:bookmarkStart w:id="330" w:name="_Toc520300505"/>
      <w:bookmarkStart w:id="331" w:name="_Toc520300927"/>
      <w:bookmarkStart w:id="332" w:name="_Toc14361871"/>
      <w:bookmarkStart w:id="333" w:name="_Toc17101928"/>
      <w:r w:rsidRPr="00ED4291">
        <w:t>Learn Local Brand guidelines</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115D3D1B" w14:textId="4DB56081" w:rsidR="005C097E" w:rsidRPr="00BD1236" w:rsidRDefault="005C097E" w:rsidP="005C097E">
      <w:pPr>
        <w:pStyle w:val="ESBodyText"/>
      </w:pPr>
      <w:r w:rsidRPr="00BD1236">
        <w:t xml:space="preserve">The </w:t>
      </w:r>
      <w:hyperlink r:id="rId81" w:history="1">
        <w:r w:rsidRPr="00BD1236">
          <w:rPr>
            <w:rStyle w:val="Hyperlink"/>
            <w:color w:val="auto"/>
            <w:u w:val="none"/>
          </w:rPr>
          <w:t>Learn Local Brand Guidelines</w:t>
        </w:r>
      </w:hyperlink>
      <w:r w:rsidRPr="00BD1236">
        <w:t xml:space="preserve"> is the official style guide for all vi</w:t>
      </w:r>
      <w:r w:rsidR="00FD26A3">
        <w:t>sual aspects of the Learn Local</w:t>
      </w:r>
      <w:r w:rsidRPr="00BD1236">
        <w:t xml:space="preserve"> brand. The guidelines contain the design specifications for each aspect of the brand identity as well as explanations and examples of key princi</w:t>
      </w:r>
      <w:bookmarkStart w:id="334" w:name="_Toc398036193"/>
      <w:bookmarkStart w:id="335" w:name="_Toc422317705"/>
      <w:bookmarkStart w:id="336" w:name="_Toc422494252"/>
      <w:bookmarkStart w:id="337" w:name="_Toc422495662"/>
      <w:bookmarkStart w:id="338" w:name="_Toc422732275"/>
      <w:r w:rsidR="009956CF">
        <w:t>ples and typical applications.</w:t>
      </w:r>
    </w:p>
    <w:p w14:paraId="40FDE5AA" w14:textId="0FE3199E" w:rsidR="005C097E" w:rsidRPr="001117ED" w:rsidRDefault="005C097E" w:rsidP="00ED7437">
      <w:pPr>
        <w:pStyle w:val="Heading2"/>
      </w:pPr>
      <w:bookmarkStart w:id="339" w:name="_Toc10718460"/>
      <w:bookmarkStart w:id="340" w:name="_Toc490812556"/>
      <w:bookmarkStart w:id="341" w:name="_Toc520300928"/>
      <w:bookmarkStart w:id="342" w:name="_Toc17101929"/>
      <w:r w:rsidRPr="001117ED">
        <w:t>Publicity and Acknowledgement Guidelines</w:t>
      </w:r>
      <w:bookmarkEnd w:id="334"/>
      <w:bookmarkEnd w:id="335"/>
      <w:bookmarkEnd w:id="336"/>
      <w:bookmarkEnd w:id="337"/>
      <w:bookmarkEnd w:id="338"/>
      <w:bookmarkEnd w:id="339"/>
      <w:bookmarkEnd w:id="340"/>
      <w:bookmarkEnd w:id="341"/>
      <w:bookmarkEnd w:id="342"/>
    </w:p>
    <w:p w14:paraId="67606EB7" w14:textId="77777777" w:rsidR="005C097E" w:rsidRPr="00BD1236" w:rsidRDefault="005C097E" w:rsidP="005C097E">
      <w:pPr>
        <w:pStyle w:val="ESBodyText"/>
      </w:pPr>
      <w:r w:rsidRPr="00BD1236">
        <w:t xml:space="preserve">All providers are required to adhere to the </w:t>
      </w:r>
      <w:hyperlink r:id="rId82" w:history="1">
        <w:r w:rsidRPr="00BD1236">
          <w:rPr>
            <w:rStyle w:val="Hyperlink"/>
            <w:color w:val="auto"/>
            <w:u w:val="none"/>
          </w:rPr>
          <w:t>Victorian Government Acknowledgement and Publicity Guidelines</w:t>
        </w:r>
      </w:hyperlink>
      <w:r w:rsidRPr="00BD1236">
        <w:t xml:space="preserve">. </w:t>
      </w:r>
      <w:r w:rsidRPr="00BD1236">
        <w:rPr>
          <w:rStyle w:val="srch-url2"/>
        </w:rPr>
        <w:t xml:space="preserve">If you have any questions in relation to these guidelines </w:t>
      </w:r>
      <w:r>
        <w:rPr>
          <w:rStyle w:val="srch-url2"/>
        </w:rPr>
        <w:t>please contact your regional office</w:t>
      </w:r>
      <w:r w:rsidRPr="00BD1236">
        <w:rPr>
          <w:rStyle w:val="srch-url2"/>
        </w:rPr>
        <w:t>.</w:t>
      </w:r>
    </w:p>
    <w:p w14:paraId="79845904" w14:textId="4F6387D3" w:rsidR="005C097E" w:rsidRPr="00BD1236" w:rsidRDefault="005C097E" w:rsidP="005C097E">
      <w:pPr>
        <w:pStyle w:val="ESBodyText"/>
      </w:pPr>
      <w:bookmarkStart w:id="343" w:name="_Appendix_1:_Acknowledgment"/>
      <w:bookmarkStart w:id="344" w:name="_Toc484522873"/>
      <w:bookmarkStart w:id="345" w:name="_Toc484677119"/>
      <w:bookmarkStart w:id="346" w:name="_Toc487020045"/>
      <w:bookmarkStart w:id="347" w:name="_Toc487030898"/>
      <w:bookmarkStart w:id="348" w:name="_Toc487446605"/>
      <w:bookmarkStart w:id="349" w:name="_Toc487446983"/>
      <w:bookmarkStart w:id="350" w:name="_Toc487450862"/>
      <w:bookmarkStart w:id="351" w:name="_Toc487458642"/>
      <w:bookmarkStart w:id="352" w:name="_Toc398813711"/>
      <w:bookmarkStart w:id="353" w:name="_Toc421629758"/>
      <w:bookmarkStart w:id="354" w:name="_Toc422317729"/>
      <w:bookmarkEnd w:id="343"/>
      <w:r w:rsidRPr="00B9163A">
        <w:t>Under clause 4.1</w:t>
      </w:r>
      <w:r w:rsidR="006130B1" w:rsidRPr="00B9163A">
        <w:t>6</w:t>
      </w:r>
      <w:r w:rsidRPr="00B9163A">
        <w:t xml:space="preserve"> of the Service Agreement, providers must acknowledge the funding support provided by</w:t>
      </w:r>
      <w:r w:rsidRPr="00BD1236">
        <w:t xml:space="preserve"> the Victorian Gove</w:t>
      </w:r>
      <w:r w:rsidR="009956CF">
        <w:t>rnment for the services funded.</w:t>
      </w:r>
    </w:p>
    <w:p w14:paraId="6557D5ED" w14:textId="77777777" w:rsidR="005C097E" w:rsidRPr="001117ED" w:rsidRDefault="005C097E" w:rsidP="00ED7437">
      <w:pPr>
        <w:pStyle w:val="Heading2"/>
      </w:pPr>
      <w:bookmarkStart w:id="355" w:name="_Toc9351020"/>
      <w:bookmarkStart w:id="356" w:name="_Toc10718461"/>
      <w:bookmarkStart w:id="357" w:name="_Toc14361873"/>
      <w:bookmarkStart w:id="358" w:name="_Toc14362194"/>
      <w:bookmarkStart w:id="359" w:name="_Toc14423908"/>
      <w:bookmarkStart w:id="360" w:name="_Toc17101930"/>
      <w:r w:rsidRPr="001117ED">
        <w:t>This acknowledgement must be made in:</w:t>
      </w:r>
      <w:bookmarkEnd w:id="355"/>
      <w:bookmarkEnd w:id="356"/>
      <w:bookmarkEnd w:id="357"/>
      <w:bookmarkEnd w:id="358"/>
      <w:bookmarkEnd w:id="359"/>
      <w:bookmarkEnd w:id="360"/>
    </w:p>
    <w:p w14:paraId="75B6DF74" w14:textId="1DF41010" w:rsidR="005C097E" w:rsidRPr="00BD1236" w:rsidRDefault="005C097E" w:rsidP="00F466D5">
      <w:pPr>
        <w:pStyle w:val="ESBodyText"/>
        <w:numPr>
          <w:ilvl w:val="0"/>
          <w:numId w:val="11"/>
        </w:numPr>
      </w:pPr>
      <w:r w:rsidRPr="00BD1236">
        <w:t>publications and publicity related to services funded – for example, websites, media releases, print and electronic documents and speeches/launches</w:t>
      </w:r>
    </w:p>
    <w:p w14:paraId="03A756BC" w14:textId="1D045734" w:rsidR="005C097E" w:rsidRPr="00BD1236" w:rsidRDefault="00113629" w:rsidP="00F466D5">
      <w:pPr>
        <w:pStyle w:val="ESBodyText"/>
        <w:numPr>
          <w:ilvl w:val="0"/>
          <w:numId w:val="11"/>
        </w:numPr>
      </w:pPr>
      <w:r w:rsidRPr="00BD1236">
        <w:t>An</w:t>
      </w:r>
      <w:r w:rsidR="009956CF">
        <w:t xml:space="preserve"> organisation’s annual report.</w:t>
      </w:r>
    </w:p>
    <w:p w14:paraId="45B72BDC" w14:textId="77777777" w:rsidR="005C097E" w:rsidRPr="00BD1236" w:rsidRDefault="005C097E" w:rsidP="007B3A7D">
      <w:pPr>
        <w:pStyle w:val="ESBodyText"/>
      </w:pPr>
      <w:r w:rsidRPr="00BD1236">
        <w:t>No acknowledgement is required for general administrative notices or messages such as weekly newsletters relating to operational aspects of the business. These guidelines are focused on publications that directly relate to services funded by the Victorian Government.</w:t>
      </w:r>
    </w:p>
    <w:p w14:paraId="1F1A6E4A" w14:textId="38AEFD1D" w:rsidR="005C097E" w:rsidRPr="00BD1236" w:rsidRDefault="005C097E" w:rsidP="005C097E">
      <w:pPr>
        <w:pStyle w:val="ESBodyText"/>
      </w:pPr>
      <w:r w:rsidRPr="00BD1236">
        <w:t>By acknowledging this support, provider</w:t>
      </w:r>
      <w:r w:rsidR="00DE1CBB">
        <w:t>s</w:t>
      </w:r>
      <w:r w:rsidRPr="00BD1236">
        <w:t xml:space="preserve"> are informing the community abo</w:t>
      </w:r>
      <w:r w:rsidR="009956CF">
        <w:t>ut how public funding is spent.</w:t>
      </w:r>
    </w:p>
    <w:p w14:paraId="5405DEC7" w14:textId="3499DE68" w:rsidR="005C097E" w:rsidRPr="001F6893" w:rsidRDefault="005C097E" w:rsidP="005C097E">
      <w:pPr>
        <w:pStyle w:val="ESBodyText"/>
        <w:rPr>
          <w:rStyle w:val="SubHeading"/>
          <w:b w:val="0"/>
          <w:color w:val="auto"/>
          <w:sz w:val="21"/>
          <w:bdr w:val="none" w:sz="0" w:space="0" w:color="auto"/>
        </w:rPr>
      </w:pPr>
      <w:bookmarkStart w:id="361" w:name="_Appendix_2:_Student_1"/>
      <w:bookmarkEnd w:id="361"/>
      <w:r w:rsidRPr="00BD1236">
        <w:t>For a copy of the current Acknowledgment and Publicity Guidelines for Victorian Government funding support</w:t>
      </w:r>
      <w:bookmarkEnd w:id="344"/>
      <w:r w:rsidRPr="00BD1236">
        <w:t xml:space="preserve">, </w:t>
      </w:r>
      <w:bookmarkEnd w:id="345"/>
      <w:bookmarkEnd w:id="346"/>
      <w:bookmarkEnd w:id="347"/>
      <w:bookmarkEnd w:id="348"/>
      <w:bookmarkEnd w:id="349"/>
      <w:bookmarkEnd w:id="350"/>
      <w:bookmarkEnd w:id="351"/>
      <w:r w:rsidRPr="001F6893">
        <w:t xml:space="preserve">see: </w:t>
      </w:r>
      <w:hyperlink r:id="rId83" w:history="1">
        <w:r w:rsidRPr="001F6893">
          <w:rPr>
            <w:rStyle w:val="Hyperlink"/>
            <w:color w:val="auto"/>
            <w:u w:val="none"/>
          </w:rPr>
          <w:t>Victorian Government Acknowledgement and Publicity Guidelines</w:t>
        </w:r>
      </w:hyperlink>
      <w:r w:rsidR="009956CF" w:rsidRPr="001F6893">
        <w:rPr>
          <w:rStyle w:val="Hyperlink"/>
          <w:color w:val="auto"/>
          <w:u w:val="none"/>
        </w:rPr>
        <w:t>.</w:t>
      </w:r>
    </w:p>
    <w:p w14:paraId="00406697" w14:textId="77777777" w:rsidR="005C097E" w:rsidRPr="001F6893" w:rsidRDefault="005C097E" w:rsidP="005C097E">
      <w:pPr>
        <w:pStyle w:val="Heading1"/>
        <w:rPr>
          <w:rFonts w:eastAsiaTheme="minorHAnsi"/>
          <w:lang w:val="en-AU"/>
        </w:rPr>
      </w:pPr>
      <w:bookmarkStart w:id="362" w:name="_Appendix_2:_Student_2"/>
      <w:bookmarkStart w:id="363" w:name="_Toc455494821"/>
      <w:bookmarkStart w:id="364" w:name="_Toc490812558"/>
      <w:bookmarkStart w:id="365" w:name="_Toc520300932"/>
      <w:bookmarkStart w:id="366" w:name="_Toc17101931"/>
      <w:bookmarkEnd w:id="352"/>
      <w:bookmarkEnd w:id="353"/>
      <w:bookmarkEnd w:id="354"/>
      <w:bookmarkEnd w:id="362"/>
      <w:r w:rsidRPr="001F6893">
        <w:rPr>
          <w:rFonts w:eastAsiaTheme="minorHAnsi"/>
          <w:lang w:val="en-AU"/>
        </w:rPr>
        <w:t>USEFUL LINKS</w:t>
      </w:r>
      <w:bookmarkEnd w:id="363"/>
      <w:bookmarkEnd w:id="364"/>
      <w:bookmarkEnd w:id="365"/>
      <w:bookmarkEnd w:id="366"/>
    </w:p>
    <w:p w14:paraId="41AC70B8" w14:textId="77777777" w:rsidR="005C097E" w:rsidRPr="001F6893" w:rsidRDefault="005C097E" w:rsidP="005C097E">
      <w:pPr>
        <w:pStyle w:val="ESBodyText"/>
      </w:pPr>
      <w:bookmarkStart w:id="367" w:name="_Toc484522451"/>
      <w:bookmarkStart w:id="368" w:name="_Toc484522879"/>
      <w:bookmarkStart w:id="369" w:name="_Toc484601141"/>
      <w:bookmarkStart w:id="370" w:name="_Toc484677125"/>
      <w:bookmarkStart w:id="371" w:name="_Toc487020051"/>
      <w:bookmarkStart w:id="372" w:name="_Toc487030904"/>
      <w:bookmarkStart w:id="373" w:name="_Toc487446611"/>
      <w:bookmarkStart w:id="374" w:name="_Toc487446989"/>
      <w:bookmarkStart w:id="375" w:name="_Toc487450868"/>
      <w:bookmarkStart w:id="376" w:name="_Toc487458648"/>
      <w:bookmarkStart w:id="377" w:name="_Toc490739438"/>
      <w:bookmarkStart w:id="378" w:name="_Toc490812258"/>
      <w:bookmarkStart w:id="379" w:name="_Toc490812560"/>
      <w:bookmarkStart w:id="380" w:name="_Toc514422525"/>
      <w:bookmarkStart w:id="381" w:name="_Toc514681887"/>
      <w:bookmarkStart w:id="382" w:name="_Toc519072655"/>
      <w:bookmarkStart w:id="383" w:name="_Toc519257782"/>
      <w:bookmarkStart w:id="384" w:name="_Toc520300511"/>
      <w:bookmarkStart w:id="385" w:name="_Toc520300933"/>
      <w:bookmarkStart w:id="386" w:name="_Toc9002596"/>
      <w:bookmarkStart w:id="387" w:name="_Toc9351023"/>
      <w:r w:rsidRPr="001F6893">
        <w:t>Registration</w:t>
      </w:r>
      <w:bookmarkEnd w:id="367"/>
      <w:bookmarkEnd w:id="368"/>
      <w:bookmarkEnd w:id="369"/>
      <w:bookmarkEnd w:id="370"/>
      <w:bookmarkEnd w:id="371"/>
      <w:r w:rsidRPr="001F6893">
        <w:t xml:space="preserve"> and Business and Governance Status Assessment (BGS)</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63202A40" w14:textId="629B5817" w:rsidR="00B41C90" w:rsidRPr="00B41C90" w:rsidRDefault="005F71A7" w:rsidP="00B41C90">
      <w:pPr>
        <w:pStyle w:val="ESBodyText"/>
        <w:numPr>
          <w:ilvl w:val="0"/>
          <w:numId w:val="12"/>
        </w:numPr>
        <w:rPr>
          <w:rStyle w:val="Hyperlink"/>
          <w:color w:val="auto"/>
          <w:u w:val="none"/>
        </w:rPr>
      </w:pPr>
      <w:hyperlink r:id="rId84" w:history="1">
        <w:r w:rsidR="005C097E" w:rsidRPr="001F6893">
          <w:rPr>
            <w:rStyle w:val="Hyperlink"/>
            <w:color w:val="auto"/>
            <w:u w:val="none"/>
          </w:rPr>
          <w:t>ACFE Board registration</w:t>
        </w:r>
      </w:hyperlink>
    </w:p>
    <w:p w14:paraId="6600FC01" w14:textId="77777777" w:rsidR="005C097E" w:rsidRPr="001F6893" w:rsidRDefault="005F71A7" w:rsidP="00F466D5">
      <w:pPr>
        <w:pStyle w:val="ESBodyText"/>
        <w:numPr>
          <w:ilvl w:val="0"/>
          <w:numId w:val="12"/>
        </w:numPr>
      </w:pPr>
      <w:hyperlink r:id="rId85" w:history="1">
        <w:r w:rsidR="005C097E" w:rsidRPr="001F6893">
          <w:rPr>
            <w:rStyle w:val="Hyperlink"/>
            <w:color w:val="auto"/>
            <w:u w:val="none"/>
          </w:rPr>
          <w:t>Business and Governance Status Assessment (BGS)</w:t>
        </w:r>
      </w:hyperlink>
    </w:p>
    <w:p w14:paraId="4ED09D5C" w14:textId="77777777" w:rsidR="005C097E" w:rsidRPr="001F6893" w:rsidRDefault="005C097E" w:rsidP="005C097E">
      <w:pPr>
        <w:pStyle w:val="ESBodyText"/>
      </w:pPr>
      <w:bookmarkStart w:id="388" w:name="_Toc484522452"/>
      <w:bookmarkStart w:id="389" w:name="_Toc484522880"/>
      <w:bookmarkStart w:id="390" w:name="_Toc484601142"/>
      <w:bookmarkStart w:id="391" w:name="_Toc484677126"/>
      <w:bookmarkStart w:id="392" w:name="_Toc487020052"/>
      <w:bookmarkStart w:id="393" w:name="_Toc487030905"/>
      <w:bookmarkStart w:id="394" w:name="_Toc487446612"/>
      <w:bookmarkStart w:id="395" w:name="_Toc487446990"/>
      <w:bookmarkStart w:id="396" w:name="_Toc487450869"/>
      <w:bookmarkStart w:id="397" w:name="_Toc487458649"/>
      <w:bookmarkStart w:id="398" w:name="_Toc490739439"/>
      <w:bookmarkStart w:id="399" w:name="_Toc490812259"/>
      <w:bookmarkStart w:id="400" w:name="_Toc490812561"/>
      <w:bookmarkStart w:id="401" w:name="_Toc514422526"/>
      <w:bookmarkStart w:id="402" w:name="_Toc514681888"/>
      <w:bookmarkStart w:id="403" w:name="_Toc519072656"/>
      <w:bookmarkStart w:id="404" w:name="_Toc519257783"/>
      <w:bookmarkStart w:id="405" w:name="_Toc520300512"/>
      <w:bookmarkStart w:id="406" w:name="_Toc520300934"/>
      <w:bookmarkStart w:id="407" w:name="_Toc9002597"/>
      <w:bookmarkStart w:id="408" w:name="_Toc9351024"/>
      <w:r w:rsidRPr="001F6893">
        <w:t>Data Reporting</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3431BAF3" w14:textId="3CCD9BC1" w:rsidR="005C097E" w:rsidRPr="001F6893" w:rsidRDefault="005F71A7" w:rsidP="00F466D5">
      <w:pPr>
        <w:pStyle w:val="ESBodyText"/>
        <w:numPr>
          <w:ilvl w:val="0"/>
          <w:numId w:val="17"/>
        </w:numPr>
      </w:pPr>
      <w:hyperlink r:id="rId86" w:history="1">
        <w:r w:rsidR="005C097E" w:rsidRPr="001F6893">
          <w:rPr>
            <w:rStyle w:val="Hyperlink"/>
            <w:color w:val="auto"/>
            <w:u w:val="none"/>
          </w:rPr>
          <w:t>Australian Vocational Education and Training Management Information Statistical Standard (AVETMISS)</w:t>
        </w:r>
      </w:hyperlink>
      <w:bookmarkStart w:id="409" w:name="_Toc397432258"/>
    </w:p>
    <w:bookmarkEnd w:id="409"/>
    <w:p w14:paraId="72DDBEA9" w14:textId="77777777" w:rsidR="005C097E" w:rsidRPr="001F6893" w:rsidRDefault="005C097E" w:rsidP="00F466D5">
      <w:pPr>
        <w:pStyle w:val="ESBodyText"/>
        <w:numPr>
          <w:ilvl w:val="0"/>
          <w:numId w:val="17"/>
        </w:numPr>
      </w:pPr>
      <w:r w:rsidRPr="001F6893">
        <w:fldChar w:fldCharType="begin"/>
      </w:r>
      <w:r w:rsidRPr="001F6893">
        <w:instrText>HYPERLINK "http://www.education.vic.gov.au/training/providers/rto/Pages/datacollection.aspx"</w:instrText>
      </w:r>
      <w:r w:rsidRPr="001F6893">
        <w:fldChar w:fldCharType="separate"/>
      </w:r>
      <w:bookmarkStart w:id="410" w:name="_Toc9002598"/>
      <w:bookmarkStart w:id="411" w:name="_Toc9000803"/>
      <w:bookmarkStart w:id="412" w:name="_Toc9351025"/>
      <w:r w:rsidRPr="001F6893">
        <w:rPr>
          <w:rStyle w:val="Hyperlink"/>
          <w:color w:val="auto"/>
          <w:u w:val="none"/>
        </w:rPr>
        <w:t>Data collection</w:t>
      </w:r>
      <w:bookmarkEnd w:id="410"/>
      <w:bookmarkEnd w:id="411"/>
      <w:bookmarkEnd w:id="412"/>
      <w:r w:rsidRPr="001F6893">
        <w:rPr>
          <w:rStyle w:val="Hyperlink"/>
          <w:color w:val="auto"/>
          <w:u w:val="none"/>
        </w:rPr>
        <w:fldChar w:fldCharType="end"/>
      </w:r>
    </w:p>
    <w:p w14:paraId="3FE8570D" w14:textId="77777777" w:rsidR="005C097E" w:rsidRPr="001F6893" w:rsidRDefault="005F71A7" w:rsidP="00F466D5">
      <w:pPr>
        <w:pStyle w:val="ESBodyText"/>
        <w:numPr>
          <w:ilvl w:val="0"/>
          <w:numId w:val="17"/>
        </w:numPr>
      </w:pPr>
      <w:hyperlink r:id="rId87" w:history="1">
        <w:r w:rsidR="005C097E" w:rsidRPr="001F6893">
          <w:rPr>
            <w:rStyle w:val="Hyperlink"/>
            <w:color w:val="auto"/>
            <w:u w:val="none"/>
          </w:rPr>
          <w:t>Skills Victoria Training System (SVTS)</w:t>
        </w:r>
      </w:hyperlink>
    </w:p>
    <w:p w14:paraId="4F6058BA" w14:textId="4AE8B072" w:rsidR="005C097E" w:rsidRPr="001F6893" w:rsidRDefault="005C097E" w:rsidP="005C097E">
      <w:pPr>
        <w:pStyle w:val="ESBodyText"/>
      </w:pPr>
      <w:bookmarkStart w:id="413" w:name="_Toc484522453"/>
      <w:bookmarkStart w:id="414" w:name="_Toc484522881"/>
      <w:bookmarkStart w:id="415" w:name="_Toc484601143"/>
      <w:bookmarkStart w:id="416" w:name="_Toc484677127"/>
      <w:bookmarkStart w:id="417" w:name="_Toc487020053"/>
      <w:bookmarkStart w:id="418" w:name="_Toc487030906"/>
      <w:bookmarkStart w:id="419" w:name="_Toc487446613"/>
      <w:bookmarkStart w:id="420" w:name="_Toc487446991"/>
      <w:bookmarkStart w:id="421" w:name="_Toc487450870"/>
      <w:bookmarkStart w:id="422" w:name="_Toc487458650"/>
      <w:bookmarkStart w:id="423" w:name="_Toc490739440"/>
      <w:bookmarkStart w:id="424" w:name="_Toc490812260"/>
      <w:bookmarkStart w:id="425" w:name="_Toc490812562"/>
      <w:bookmarkStart w:id="426" w:name="_Toc514422528"/>
      <w:bookmarkStart w:id="427" w:name="_Toc514681890"/>
      <w:bookmarkStart w:id="428" w:name="_Toc519072658"/>
      <w:bookmarkStart w:id="429" w:name="_Toc519257785"/>
      <w:bookmarkStart w:id="430" w:name="_Toc520300514"/>
      <w:bookmarkStart w:id="431" w:name="_Toc520300936"/>
      <w:bookmarkStart w:id="432" w:name="_Toc9002599"/>
      <w:bookmarkStart w:id="433" w:name="_Toc9351026"/>
      <w:r w:rsidRPr="001F6893">
        <w:t>Learn Local Resources</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43FFF1FD" w14:textId="77777777" w:rsidR="00657F43" w:rsidRDefault="00657F43" w:rsidP="00F466D5">
      <w:pPr>
        <w:pStyle w:val="ESBodyText"/>
        <w:numPr>
          <w:ilvl w:val="0"/>
          <w:numId w:val="13"/>
        </w:numPr>
        <w:spacing w:before="60" w:after="60" w:line="240" w:lineRule="atLeast"/>
        <w:ind w:left="714" w:hanging="357"/>
        <w:sectPr w:rsidR="00657F43" w:rsidSect="00ED4273">
          <w:type w:val="continuous"/>
          <w:pgSz w:w="11900" w:h="16840"/>
          <w:pgMar w:top="568" w:right="1127" w:bottom="993" w:left="993" w:header="709" w:footer="709" w:gutter="0"/>
          <w:cols w:space="708"/>
          <w:docGrid w:linePitch="360"/>
        </w:sectPr>
      </w:pPr>
    </w:p>
    <w:p w14:paraId="3E38AA97" w14:textId="7D23083C" w:rsidR="005C097E" w:rsidRPr="001F6893" w:rsidRDefault="005F71A7" w:rsidP="00F466D5">
      <w:pPr>
        <w:pStyle w:val="ESBodyText"/>
        <w:numPr>
          <w:ilvl w:val="0"/>
          <w:numId w:val="13"/>
        </w:numPr>
        <w:spacing w:before="60" w:after="60" w:line="240" w:lineRule="atLeast"/>
        <w:ind w:left="714" w:hanging="357"/>
      </w:pPr>
      <w:hyperlink r:id="rId88" w:history="1">
        <w:r w:rsidR="005C097E" w:rsidRPr="001F6893">
          <w:rPr>
            <w:rStyle w:val="Hyperlink"/>
            <w:color w:val="auto"/>
            <w:u w:val="none"/>
          </w:rPr>
          <w:t>Victorian Government Acknowledgement and Publicity Guidelines</w:t>
        </w:r>
      </w:hyperlink>
    </w:p>
    <w:p w14:paraId="1EF54696" w14:textId="7EB53CD5" w:rsidR="005C097E" w:rsidRPr="001F6893" w:rsidRDefault="005F71A7" w:rsidP="00F466D5">
      <w:pPr>
        <w:pStyle w:val="ESBodyText"/>
        <w:numPr>
          <w:ilvl w:val="0"/>
          <w:numId w:val="13"/>
        </w:numPr>
        <w:spacing w:before="60" w:after="60" w:line="240" w:lineRule="atLeast"/>
        <w:ind w:left="714" w:hanging="357"/>
      </w:pPr>
      <w:hyperlink r:id="rId89" w:history="1">
        <w:r w:rsidR="005C097E" w:rsidRPr="001F6893">
          <w:rPr>
            <w:rStyle w:val="Hyperlink"/>
            <w:color w:val="auto"/>
            <w:u w:val="none"/>
          </w:rPr>
          <w:t>Curriculum resources</w:t>
        </w:r>
      </w:hyperlink>
    </w:p>
    <w:p w14:paraId="42A1B944" w14:textId="6D1D9C1C" w:rsidR="005C097E" w:rsidRPr="001F6893" w:rsidRDefault="005F71A7" w:rsidP="00F466D5">
      <w:pPr>
        <w:pStyle w:val="ESBodyText"/>
        <w:numPr>
          <w:ilvl w:val="0"/>
          <w:numId w:val="13"/>
        </w:numPr>
        <w:spacing w:before="60" w:after="60" w:line="240" w:lineRule="atLeast"/>
        <w:ind w:left="714" w:hanging="357"/>
      </w:pPr>
      <w:hyperlink r:id="rId90" w:history="1">
        <w:r w:rsidR="005C097E" w:rsidRPr="001F6893">
          <w:rPr>
            <w:rStyle w:val="Hyperlink"/>
            <w:color w:val="auto"/>
            <w:u w:val="none"/>
          </w:rPr>
          <w:t>Fire risk management</w:t>
        </w:r>
      </w:hyperlink>
    </w:p>
    <w:p w14:paraId="514D3833" w14:textId="08F2AF8D" w:rsidR="005C097E" w:rsidRPr="000D525E" w:rsidRDefault="000D525E" w:rsidP="00F466D5">
      <w:pPr>
        <w:pStyle w:val="ESBodyText"/>
        <w:numPr>
          <w:ilvl w:val="0"/>
          <w:numId w:val="13"/>
        </w:numPr>
        <w:spacing w:before="60" w:after="60" w:line="240" w:lineRule="atLeast"/>
        <w:ind w:left="714" w:hanging="357"/>
        <w:rPr>
          <w:rStyle w:val="Hyperlink"/>
        </w:rPr>
      </w:pPr>
      <w:r>
        <w:fldChar w:fldCharType="begin"/>
      </w:r>
      <w:r>
        <w:instrText xml:space="preserve"> HYPERLINK "https://www.education.vic.gov.au/training/providers/learnlocal/Pages/brandtoolkit.aspx" </w:instrText>
      </w:r>
      <w:r>
        <w:fldChar w:fldCharType="separate"/>
      </w:r>
      <w:r w:rsidR="005C097E" w:rsidRPr="000D525E">
        <w:rPr>
          <w:rStyle w:val="Hyperlink"/>
        </w:rPr>
        <w:t>Learn Local toolkit</w:t>
      </w:r>
    </w:p>
    <w:p w14:paraId="1A71D5D8" w14:textId="007A515F" w:rsidR="005C097E" w:rsidRPr="001F6893" w:rsidRDefault="000D525E" w:rsidP="00F466D5">
      <w:pPr>
        <w:pStyle w:val="ESBodyText"/>
        <w:numPr>
          <w:ilvl w:val="0"/>
          <w:numId w:val="13"/>
        </w:numPr>
        <w:spacing w:before="60" w:after="60" w:line="240" w:lineRule="atLeast"/>
        <w:ind w:left="714" w:hanging="357"/>
        <w:rPr>
          <w:rStyle w:val="Hyperlink"/>
          <w:color w:val="auto"/>
          <w:u w:val="none"/>
        </w:rPr>
      </w:pPr>
      <w:r>
        <w:fldChar w:fldCharType="end"/>
      </w:r>
      <w:hyperlink r:id="rId91" w:history="1">
        <w:r w:rsidR="005C097E" w:rsidRPr="001F6893">
          <w:rPr>
            <w:rStyle w:val="Hyperlink"/>
            <w:color w:val="auto"/>
            <w:u w:val="none"/>
          </w:rPr>
          <w:t>Memos and communication</w:t>
        </w:r>
      </w:hyperlink>
    </w:p>
    <w:p w14:paraId="1C2586BA" w14:textId="60E1C49F" w:rsidR="005C097E" w:rsidRPr="001F6893" w:rsidRDefault="005F71A7" w:rsidP="00F466D5">
      <w:pPr>
        <w:pStyle w:val="ESBodyText"/>
        <w:numPr>
          <w:ilvl w:val="0"/>
          <w:numId w:val="13"/>
        </w:numPr>
        <w:spacing w:before="60" w:after="60" w:line="240" w:lineRule="atLeast"/>
        <w:ind w:left="714" w:hanging="357"/>
      </w:pPr>
      <w:hyperlink r:id="rId92" w:history="1">
        <w:r w:rsidR="005C097E" w:rsidRPr="001F6893">
          <w:rPr>
            <w:rStyle w:val="Hyperlink"/>
            <w:color w:val="auto"/>
            <w:u w:val="none"/>
          </w:rPr>
          <w:t>Microsoft agreement</w:t>
        </w:r>
      </w:hyperlink>
      <w:bookmarkStart w:id="434" w:name="_Toc397432260"/>
      <w:bookmarkEnd w:id="434"/>
    </w:p>
    <w:p w14:paraId="66AE5D71" w14:textId="46F1813C" w:rsidR="005C097E" w:rsidRPr="001F6893" w:rsidRDefault="005F71A7" w:rsidP="00F466D5">
      <w:pPr>
        <w:pStyle w:val="ESBodyText"/>
        <w:numPr>
          <w:ilvl w:val="0"/>
          <w:numId w:val="13"/>
        </w:numPr>
        <w:spacing w:before="60" w:after="60" w:line="240" w:lineRule="atLeast"/>
        <w:ind w:left="714" w:hanging="357"/>
      </w:pPr>
      <w:hyperlink r:id="rId93" w:history="1">
        <w:r w:rsidR="00BF0045" w:rsidRPr="001F6893">
          <w:rPr>
            <w:rStyle w:val="Hyperlink"/>
            <w:color w:val="auto"/>
            <w:u w:val="none"/>
          </w:rPr>
          <w:t>Pre-accredited</w:t>
        </w:r>
        <w:r w:rsidR="005C097E" w:rsidRPr="001F6893">
          <w:rPr>
            <w:rStyle w:val="Hyperlink"/>
            <w:color w:val="auto"/>
            <w:u w:val="none"/>
          </w:rPr>
          <w:t xml:space="preserve"> Quality Framework</w:t>
        </w:r>
      </w:hyperlink>
    </w:p>
    <w:p w14:paraId="4A43AA04" w14:textId="77777777" w:rsidR="005C097E" w:rsidRPr="001F6893" w:rsidRDefault="005F71A7" w:rsidP="00F466D5">
      <w:pPr>
        <w:pStyle w:val="ESBodyText"/>
        <w:numPr>
          <w:ilvl w:val="0"/>
          <w:numId w:val="13"/>
        </w:numPr>
        <w:spacing w:before="60" w:after="60" w:line="240" w:lineRule="atLeast"/>
        <w:ind w:left="714" w:hanging="357"/>
        <w:rPr>
          <w:rStyle w:val="Hyperlink"/>
          <w:color w:val="auto"/>
          <w:u w:val="none"/>
        </w:rPr>
      </w:pPr>
      <w:hyperlink r:id="rId94" w:history="1">
        <w:r w:rsidR="005C097E" w:rsidRPr="001F6893">
          <w:rPr>
            <w:rStyle w:val="Hyperlink"/>
            <w:color w:val="auto"/>
            <w:u w:val="none"/>
          </w:rPr>
          <w:t>Victorian VET Student Statistical Collection Guidelines</w:t>
        </w:r>
      </w:hyperlink>
    </w:p>
    <w:p w14:paraId="20DE3FDC" w14:textId="77777777" w:rsidR="005C097E" w:rsidRPr="001F6893" w:rsidRDefault="005F71A7" w:rsidP="00F466D5">
      <w:pPr>
        <w:pStyle w:val="ESBodyText"/>
        <w:numPr>
          <w:ilvl w:val="0"/>
          <w:numId w:val="13"/>
        </w:numPr>
        <w:spacing w:before="60" w:after="60" w:line="240" w:lineRule="atLeast"/>
        <w:ind w:left="714" w:hanging="357"/>
        <w:rPr>
          <w:rStyle w:val="Hyperlink"/>
          <w:color w:val="auto"/>
          <w:u w:val="none"/>
        </w:rPr>
      </w:pPr>
      <w:hyperlink r:id="rId95" w:history="1">
        <w:r w:rsidR="005C097E" w:rsidRPr="001F6893">
          <w:rPr>
            <w:rStyle w:val="Hyperlink"/>
            <w:color w:val="auto"/>
            <w:u w:val="none"/>
          </w:rPr>
          <w:t>Course fees</w:t>
        </w:r>
      </w:hyperlink>
    </w:p>
    <w:p w14:paraId="581A701B" w14:textId="77777777" w:rsidR="00657F43" w:rsidRDefault="005C097E" w:rsidP="005C097E">
      <w:pPr>
        <w:spacing w:after="0"/>
        <w:rPr>
          <w:lang w:val="en-US"/>
        </w:rPr>
        <w:sectPr w:rsidR="00657F43" w:rsidSect="00657F43">
          <w:type w:val="continuous"/>
          <w:pgSz w:w="11900" w:h="16840"/>
          <w:pgMar w:top="568" w:right="1127" w:bottom="993" w:left="993" w:header="709" w:footer="709" w:gutter="0"/>
          <w:cols w:num="2" w:space="708"/>
          <w:docGrid w:linePitch="360"/>
        </w:sectPr>
      </w:pPr>
      <w:r>
        <w:rPr>
          <w:lang w:val="en-US"/>
        </w:rPr>
        <w:br w:type="page"/>
      </w:r>
      <w:bookmarkStart w:id="435" w:name="_APPENDIX_A_-"/>
      <w:bookmarkEnd w:id="435"/>
    </w:p>
    <w:p w14:paraId="09449DB0" w14:textId="46AFF90D" w:rsidR="005C097E" w:rsidRPr="00247F97" w:rsidRDefault="005C097E" w:rsidP="005C097E">
      <w:pPr>
        <w:spacing w:after="0"/>
        <w:rPr>
          <w:rFonts w:ascii="Calibri Light" w:hAnsi="Calibri Light" w:cs="Calibri Light"/>
          <w:b/>
          <w:sz w:val="28"/>
          <w:lang w:val="en-US"/>
        </w:rPr>
      </w:pPr>
      <w:r w:rsidRPr="00247F97">
        <w:rPr>
          <w:rFonts w:ascii="Calibri Light" w:hAnsi="Calibri Light" w:cs="Calibri Light"/>
          <w:b/>
          <w:sz w:val="28"/>
          <w:lang w:val="en-US"/>
        </w:rPr>
        <w:lastRenderedPageBreak/>
        <w:t xml:space="preserve">APPENDIX A - </w:t>
      </w:r>
      <w:r w:rsidRPr="00247F97">
        <w:rPr>
          <w:rFonts w:ascii="Calibri Light" w:hAnsi="Calibri Light" w:cs="Calibri Light"/>
          <w:b/>
          <w:sz w:val="28"/>
        </w:rPr>
        <w:t xml:space="preserve">ACFE </w:t>
      </w:r>
      <w:r w:rsidR="006130B1">
        <w:rPr>
          <w:rFonts w:ascii="Calibri Light" w:hAnsi="Calibri Light" w:cs="Calibri Light"/>
          <w:b/>
          <w:sz w:val="28"/>
        </w:rPr>
        <w:t xml:space="preserve">APPROVED </w:t>
      </w:r>
      <w:r w:rsidRPr="00247F97">
        <w:rPr>
          <w:rFonts w:ascii="Calibri Light" w:hAnsi="Calibri Light" w:cs="Calibri Light"/>
          <w:b/>
          <w:sz w:val="28"/>
        </w:rPr>
        <w:t>REGIONAL LOADING POSTCODES</w:t>
      </w: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20"/>
        <w:gridCol w:w="1020"/>
        <w:gridCol w:w="1020"/>
        <w:gridCol w:w="1020"/>
        <w:gridCol w:w="1020"/>
        <w:gridCol w:w="1020"/>
        <w:gridCol w:w="1020"/>
        <w:gridCol w:w="1020"/>
        <w:gridCol w:w="1246"/>
      </w:tblGrid>
      <w:tr w:rsidR="00640511" w:rsidRPr="00247F97" w14:paraId="4B8A66D1" w14:textId="77777777" w:rsidTr="00640511">
        <w:trPr>
          <w:trHeight w:val="404"/>
        </w:trPr>
        <w:tc>
          <w:tcPr>
            <w:tcW w:w="10426" w:type="dxa"/>
            <w:gridSpan w:val="10"/>
            <w:shd w:val="clear" w:color="000000" w:fill="1C3A70"/>
            <w:vAlign w:val="center"/>
            <w:hideMark/>
          </w:tcPr>
          <w:p w14:paraId="706771EC" w14:textId="5964C2A6" w:rsidR="00640511" w:rsidRPr="00640511" w:rsidRDefault="00640511" w:rsidP="00640511">
            <w:pPr>
              <w:spacing w:after="0"/>
              <w:jc w:val="center"/>
              <w:rPr>
                <w:rFonts w:ascii="Calibri Light" w:eastAsia="Times New Roman" w:hAnsi="Calibri Light" w:cs="Calibri Light"/>
                <w:b/>
                <w:bCs/>
                <w:color w:val="FFFFFF"/>
                <w:sz w:val="24"/>
                <w:lang w:val="en-AU" w:eastAsia="en-AU"/>
              </w:rPr>
            </w:pPr>
            <w:r w:rsidRPr="00640511">
              <w:rPr>
                <w:rFonts w:ascii="Calibri Light" w:eastAsia="Times New Roman" w:hAnsi="Calibri Light" w:cs="Calibri Light"/>
                <w:b/>
                <w:bCs/>
                <w:color w:val="FFFFFF"/>
                <w:sz w:val="24"/>
                <w:lang w:val="en-AU" w:eastAsia="en-AU"/>
              </w:rPr>
              <w:t>Postcode</w:t>
            </w:r>
          </w:p>
        </w:tc>
      </w:tr>
      <w:tr w:rsidR="005C097E" w:rsidRPr="00247F97" w14:paraId="1102DF97" w14:textId="77777777" w:rsidTr="00640511">
        <w:trPr>
          <w:trHeight w:val="300"/>
        </w:trPr>
        <w:tc>
          <w:tcPr>
            <w:tcW w:w="1020" w:type="dxa"/>
            <w:shd w:val="clear" w:color="auto" w:fill="auto"/>
            <w:noWrap/>
            <w:vAlign w:val="bottom"/>
            <w:hideMark/>
          </w:tcPr>
          <w:p w14:paraId="179731F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3212</w:t>
            </w:r>
          </w:p>
        </w:tc>
        <w:tc>
          <w:tcPr>
            <w:tcW w:w="1020" w:type="dxa"/>
            <w:shd w:val="clear" w:color="auto" w:fill="auto"/>
            <w:noWrap/>
            <w:vAlign w:val="bottom"/>
            <w:hideMark/>
          </w:tcPr>
          <w:p w14:paraId="1E64F354"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3271</w:t>
            </w:r>
          </w:p>
        </w:tc>
        <w:tc>
          <w:tcPr>
            <w:tcW w:w="1020" w:type="dxa"/>
            <w:shd w:val="clear" w:color="auto" w:fill="auto"/>
            <w:noWrap/>
            <w:vAlign w:val="bottom"/>
            <w:hideMark/>
          </w:tcPr>
          <w:p w14:paraId="21D7972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3330</w:t>
            </w:r>
          </w:p>
        </w:tc>
        <w:tc>
          <w:tcPr>
            <w:tcW w:w="1020" w:type="dxa"/>
            <w:shd w:val="clear" w:color="auto" w:fill="auto"/>
            <w:noWrap/>
            <w:vAlign w:val="bottom"/>
            <w:hideMark/>
          </w:tcPr>
          <w:p w14:paraId="66CDE757"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3413</w:t>
            </w:r>
          </w:p>
        </w:tc>
        <w:tc>
          <w:tcPr>
            <w:tcW w:w="1020" w:type="dxa"/>
            <w:shd w:val="clear" w:color="auto" w:fill="auto"/>
            <w:noWrap/>
            <w:vAlign w:val="bottom"/>
            <w:hideMark/>
          </w:tcPr>
          <w:p w14:paraId="0430D558"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3490</w:t>
            </w:r>
          </w:p>
        </w:tc>
        <w:tc>
          <w:tcPr>
            <w:tcW w:w="1020" w:type="dxa"/>
            <w:shd w:val="clear" w:color="auto" w:fill="auto"/>
            <w:noWrap/>
            <w:vAlign w:val="bottom"/>
            <w:hideMark/>
          </w:tcPr>
          <w:p w14:paraId="60753130"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3564</w:t>
            </w:r>
          </w:p>
        </w:tc>
        <w:tc>
          <w:tcPr>
            <w:tcW w:w="1020" w:type="dxa"/>
            <w:shd w:val="clear" w:color="auto" w:fill="auto"/>
            <w:noWrap/>
            <w:vAlign w:val="bottom"/>
            <w:hideMark/>
          </w:tcPr>
          <w:p w14:paraId="0AECDC54"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3631</w:t>
            </w:r>
          </w:p>
        </w:tc>
        <w:tc>
          <w:tcPr>
            <w:tcW w:w="1020" w:type="dxa"/>
            <w:shd w:val="clear" w:color="auto" w:fill="auto"/>
            <w:noWrap/>
            <w:vAlign w:val="bottom"/>
            <w:hideMark/>
          </w:tcPr>
          <w:p w14:paraId="3BCD267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3699</w:t>
            </w:r>
          </w:p>
        </w:tc>
        <w:tc>
          <w:tcPr>
            <w:tcW w:w="1020" w:type="dxa"/>
            <w:shd w:val="clear" w:color="auto" w:fill="auto"/>
            <w:noWrap/>
            <w:vAlign w:val="bottom"/>
            <w:hideMark/>
          </w:tcPr>
          <w:p w14:paraId="484A1DB7"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3816</w:t>
            </w:r>
          </w:p>
        </w:tc>
        <w:tc>
          <w:tcPr>
            <w:tcW w:w="1246" w:type="dxa"/>
            <w:shd w:val="clear" w:color="auto" w:fill="auto"/>
            <w:noWrap/>
            <w:vAlign w:val="bottom"/>
            <w:hideMark/>
          </w:tcPr>
          <w:p w14:paraId="5E62D7EF"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3890</w:t>
            </w:r>
          </w:p>
        </w:tc>
      </w:tr>
      <w:tr w:rsidR="005C097E" w:rsidRPr="00247F97" w14:paraId="2CDCCAB3" w14:textId="77777777" w:rsidTr="00640511">
        <w:trPr>
          <w:trHeight w:val="300"/>
        </w:trPr>
        <w:tc>
          <w:tcPr>
            <w:tcW w:w="1020" w:type="dxa"/>
            <w:shd w:val="clear" w:color="auto" w:fill="auto"/>
            <w:noWrap/>
            <w:vAlign w:val="bottom"/>
            <w:hideMark/>
          </w:tcPr>
          <w:p w14:paraId="36486FAF"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3213</w:t>
            </w:r>
          </w:p>
        </w:tc>
        <w:tc>
          <w:tcPr>
            <w:tcW w:w="1020" w:type="dxa"/>
            <w:shd w:val="clear" w:color="auto" w:fill="auto"/>
            <w:noWrap/>
            <w:vAlign w:val="bottom"/>
            <w:hideMark/>
          </w:tcPr>
          <w:p w14:paraId="13F15F86"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3272</w:t>
            </w:r>
          </w:p>
        </w:tc>
        <w:tc>
          <w:tcPr>
            <w:tcW w:w="1020" w:type="dxa"/>
            <w:shd w:val="clear" w:color="auto" w:fill="auto"/>
            <w:noWrap/>
            <w:vAlign w:val="bottom"/>
            <w:hideMark/>
          </w:tcPr>
          <w:p w14:paraId="2DEA4E14"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3331</w:t>
            </w:r>
          </w:p>
        </w:tc>
        <w:tc>
          <w:tcPr>
            <w:tcW w:w="1020" w:type="dxa"/>
            <w:shd w:val="clear" w:color="auto" w:fill="auto"/>
            <w:noWrap/>
            <w:vAlign w:val="bottom"/>
            <w:hideMark/>
          </w:tcPr>
          <w:p w14:paraId="10C22A2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3414</w:t>
            </w:r>
          </w:p>
        </w:tc>
        <w:tc>
          <w:tcPr>
            <w:tcW w:w="1020" w:type="dxa"/>
            <w:shd w:val="clear" w:color="auto" w:fill="auto"/>
            <w:noWrap/>
            <w:vAlign w:val="bottom"/>
            <w:hideMark/>
          </w:tcPr>
          <w:p w14:paraId="03D83905"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3491</w:t>
            </w:r>
          </w:p>
        </w:tc>
        <w:tc>
          <w:tcPr>
            <w:tcW w:w="1020" w:type="dxa"/>
            <w:shd w:val="clear" w:color="auto" w:fill="auto"/>
            <w:noWrap/>
            <w:vAlign w:val="bottom"/>
            <w:hideMark/>
          </w:tcPr>
          <w:p w14:paraId="19102B4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3565</w:t>
            </w:r>
          </w:p>
        </w:tc>
        <w:tc>
          <w:tcPr>
            <w:tcW w:w="1020" w:type="dxa"/>
            <w:shd w:val="clear" w:color="auto" w:fill="auto"/>
            <w:noWrap/>
            <w:vAlign w:val="bottom"/>
            <w:hideMark/>
          </w:tcPr>
          <w:p w14:paraId="1C5991BF"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3633</w:t>
            </w:r>
          </w:p>
        </w:tc>
        <w:tc>
          <w:tcPr>
            <w:tcW w:w="1020" w:type="dxa"/>
            <w:shd w:val="clear" w:color="auto" w:fill="auto"/>
            <w:noWrap/>
            <w:vAlign w:val="bottom"/>
            <w:hideMark/>
          </w:tcPr>
          <w:p w14:paraId="33391A6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3700</w:t>
            </w:r>
          </w:p>
        </w:tc>
        <w:tc>
          <w:tcPr>
            <w:tcW w:w="1020" w:type="dxa"/>
            <w:shd w:val="clear" w:color="auto" w:fill="auto"/>
            <w:noWrap/>
            <w:vAlign w:val="bottom"/>
            <w:hideMark/>
          </w:tcPr>
          <w:p w14:paraId="30B6252D"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3818</w:t>
            </w:r>
          </w:p>
        </w:tc>
        <w:tc>
          <w:tcPr>
            <w:tcW w:w="1246" w:type="dxa"/>
            <w:shd w:val="clear" w:color="auto" w:fill="auto"/>
            <w:noWrap/>
            <w:vAlign w:val="bottom"/>
            <w:hideMark/>
          </w:tcPr>
          <w:p w14:paraId="56BD07B0"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3891</w:t>
            </w:r>
          </w:p>
        </w:tc>
      </w:tr>
      <w:tr w:rsidR="005C097E" w:rsidRPr="00247F97" w14:paraId="5672510C" w14:textId="77777777" w:rsidTr="00640511">
        <w:trPr>
          <w:trHeight w:val="300"/>
        </w:trPr>
        <w:tc>
          <w:tcPr>
            <w:tcW w:w="1020" w:type="dxa"/>
            <w:shd w:val="clear" w:color="auto" w:fill="auto"/>
            <w:noWrap/>
            <w:vAlign w:val="bottom"/>
            <w:hideMark/>
          </w:tcPr>
          <w:p w14:paraId="2D58EDC0"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3214</w:t>
            </w:r>
          </w:p>
        </w:tc>
        <w:tc>
          <w:tcPr>
            <w:tcW w:w="1020" w:type="dxa"/>
            <w:shd w:val="clear" w:color="auto" w:fill="auto"/>
            <w:noWrap/>
            <w:vAlign w:val="bottom"/>
            <w:hideMark/>
          </w:tcPr>
          <w:p w14:paraId="47A5A57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3273</w:t>
            </w:r>
          </w:p>
        </w:tc>
        <w:tc>
          <w:tcPr>
            <w:tcW w:w="1020" w:type="dxa"/>
            <w:shd w:val="clear" w:color="auto" w:fill="auto"/>
            <w:noWrap/>
            <w:vAlign w:val="bottom"/>
            <w:hideMark/>
          </w:tcPr>
          <w:p w14:paraId="38CA4B82"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3332</w:t>
            </w:r>
          </w:p>
        </w:tc>
        <w:tc>
          <w:tcPr>
            <w:tcW w:w="1020" w:type="dxa"/>
            <w:shd w:val="clear" w:color="auto" w:fill="auto"/>
            <w:noWrap/>
            <w:vAlign w:val="bottom"/>
            <w:hideMark/>
          </w:tcPr>
          <w:p w14:paraId="43BF7C50"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3415</w:t>
            </w:r>
          </w:p>
        </w:tc>
        <w:tc>
          <w:tcPr>
            <w:tcW w:w="1020" w:type="dxa"/>
            <w:shd w:val="clear" w:color="auto" w:fill="auto"/>
            <w:noWrap/>
            <w:vAlign w:val="bottom"/>
            <w:hideMark/>
          </w:tcPr>
          <w:p w14:paraId="2410EAD9"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3494</w:t>
            </w:r>
          </w:p>
        </w:tc>
        <w:tc>
          <w:tcPr>
            <w:tcW w:w="1020" w:type="dxa"/>
            <w:shd w:val="clear" w:color="auto" w:fill="auto"/>
            <w:noWrap/>
            <w:vAlign w:val="bottom"/>
            <w:hideMark/>
          </w:tcPr>
          <w:p w14:paraId="380E3BE2"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3566</w:t>
            </w:r>
          </w:p>
        </w:tc>
        <w:tc>
          <w:tcPr>
            <w:tcW w:w="1020" w:type="dxa"/>
            <w:shd w:val="clear" w:color="auto" w:fill="auto"/>
            <w:noWrap/>
            <w:vAlign w:val="bottom"/>
            <w:hideMark/>
          </w:tcPr>
          <w:p w14:paraId="151C17A8"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3634</w:t>
            </w:r>
          </w:p>
        </w:tc>
        <w:tc>
          <w:tcPr>
            <w:tcW w:w="1020" w:type="dxa"/>
            <w:shd w:val="clear" w:color="auto" w:fill="auto"/>
            <w:noWrap/>
            <w:vAlign w:val="bottom"/>
            <w:hideMark/>
          </w:tcPr>
          <w:p w14:paraId="71C4579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3701</w:t>
            </w:r>
          </w:p>
        </w:tc>
        <w:tc>
          <w:tcPr>
            <w:tcW w:w="1020" w:type="dxa"/>
            <w:shd w:val="clear" w:color="auto" w:fill="auto"/>
            <w:noWrap/>
            <w:vAlign w:val="bottom"/>
            <w:hideMark/>
          </w:tcPr>
          <w:p w14:paraId="1461AB67"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3820</w:t>
            </w:r>
          </w:p>
        </w:tc>
        <w:tc>
          <w:tcPr>
            <w:tcW w:w="1246" w:type="dxa"/>
            <w:shd w:val="clear" w:color="auto" w:fill="auto"/>
            <w:noWrap/>
            <w:vAlign w:val="bottom"/>
            <w:hideMark/>
          </w:tcPr>
          <w:p w14:paraId="01F95D06"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3892</w:t>
            </w:r>
          </w:p>
        </w:tc>
      </w:tr>
      <w:tr w:rsidR="005C097E" w:rsidRPr="00247F97" w14:paraId="378CA3B2" w14:textId="77777777" w:rsidTr="00640511">
        <w:trPr>
          <w:trHeight w:val="300"/>
        </w:trPr>
        <w:tc>
          <w:tcPr>
            <w:tcW w:w="1020" w:type="dxa"/>
            <w:shd w:val="clear" w:color="auto" w:fill="auto"/>
            <w:noWrap/>
            <w:vAlign w:val="bottom"/>
            <w:hideMark/>
          </w:tcPr>
          <w:p w14:paraId="7A9C1718"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3215</w:t>
            </w:r>
          </w:p>
        </w:tc>
        <w:tc>
          <w:tcPr>
            <w:tcW w:w="1020" w:type="dxa"/>
            <w:shd w:val="clear" w:color="auto" w:fill="auto"/>
            <w:noWrap/>
            <w:vAlign w:val="bottom"/>
            <w:hideMark/>
          </w:tcPr>
          <w:p w14:paraId="512EED7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3274</w:t>
            </w:r>
          </w:p>
        </w:tc>
        <w:tc>
          <w:tcPr>
            <w:tcW w:w="1020" w:type="dxa"/>
            <w:shd w:val="clear" w:color="auto" w:fill="auto"/>
            <w:noWrap/>
            <w:vAlign w:val="bottom"/>
            <w:hideMark/>
          </w:tcPr>
          <w:p w14:paraId="1059419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3333</w:t>
            </w:r>
          </w:p>
        </w:tc>
        <w:tc>
          <w:tcPr>
            <w:tcW w:w="1020" w:type="dxa"/>
            <w:shd w:val="clear" w:color="auto" w:fill="auto"/>
            <w:noWrap/>
            <w:vAlign w:val="bottom"/>
            <w:hideMark/>
          </w:tcPr>
          <w:p w14:paraId="4B369A72"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3418</w:t>
            </w:r>
          </w:p>
        </w:tc>
        <w:tc>
          <w:tcPr>
            <w:tcW w:w="1020" w:type="dxa"/>
            <w:shd w:val="clear" w:color="auto" w:fill="auto"/>
            <w:noWrap/>
            <w:vAlign w:val="bottom"/>
            <w:hideMark/>
          </w:tcPr>
          <w:p w14:paraId="08CFD7A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3496</w:t>
            </w:r>
          </w:p>
        </w:tc>
        <w:tc>
          <w:tcPr>
            <w:tcW w:w="1020" w:type="dxa"/>
            <w:shd w:val="clear" w:color="auto" w:fill="auto"/>
            <w:noWrap/>
            <w:vAlign w:val="bottom"/>
            <w:hideMark/>
          </w:tcPr>
          <w:p w14:paraId="28915CD7"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3567</w:t>
            </w:r>
          </w:p>
        </w:tc>
        <w:tc>
          <w:tcPr>
            <w:tcW w:w="1020" w:type="dxa"/>
            <w:shd w:val="clear" w:color="auto" w:fill="auto"/>
            <w:noWrap/>
            <w:vAlign w:val="bottom"/>
            <w:hideMark/>
          </w:tcPr>
          <w:p w14:paraId="6BA373E7"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3635</w:t>
            </w:r>
          </w:p>
        </w:tc>
        <w:tc>
          <w:tcPr>
            <w:tcW w:w="1020" w:type="dxa"/>
            <w:shd w:val="clear" w:color="auto" w:fill="auto"/>
            <w:noWrap/>
            <w:vAlign w:val="bottom"/>
            <w:hideMark/>
          </w:tcPr>
          <w:p w14:paraId="78A24FE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3704</w:t>
            </w:r>
          </w:p>
        </w:tc>
        <w:tc>
          <w:tcPr>
            <w:tcW w:w="1020" w:type="dxa"/>
            <w:shd w:val="clear" w:color="auto" w:fill="auto"/>
            <w:noWrap/>
            <w:vAlign w:val="bottom"/>
            <w:hideMark/>
          </w:tcPr>
          <w:p w14:paraId="05E0AC89"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3821</w:t>
            </w:r>
          </w:p>
        </w:tc>
        <w:tc>
          <w:tcPr>
            <w:tcW w:w="1246" w:type="dxa"/>
            <w:shd w:val="clear" w:color="auto" w:fill="auto"/>
            <w:noWrap/>
            <w:vAlign w:val="bottom"/>
            <w:hideMark/>
          </w:tcPr>
          <w:p w14:paraId="1747C63C"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3893</w:t>
            </w:r>
          </w:p>
        </w:tc>
      </w:tr>
      <w:tr w:rsidR="005C097E" w:rsidRPr="00247F97" w14:paraId="12F7DBEB" w14:textId="77777777" w:rsidTr="00640511">
        <w:trPr>
          <w:trHeight w:val="300"/>
        </w:trPr>
        <w:tc>
          <w:tcPr>
            <w:tcW w:w="1020" w:type="dxa"/>
            <w:shd w:val="clear" w:color="auto" w:fill="auto"/>
            <w:noWrap/>
            <w:vAlign w:val="bottom"/>
            <w:hideMark/>
          </w:tcPr>
          <w:p w14:paraId="2970AA79"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3216</w:t>
            </w:r>
          </w:p>
        </w:tc>
        <w:tc>
          <w:tcPr>
            <w:tcW w:w="1020" w:type="dxa"/>
            <w:shd w:val="clear" w:color="auto" w:fill="auto"/>
            <w:noWrap/>
            <w:vAlign w:val="bottom"/>
            <w:hideMark/>
          </w:tcPr>
          <w:p w14:paraId="6248B062"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3275</w:t>
            </w:r>
          </w:p>
        </w:tc>
        <w:tc>
          <w:tcPr>
            <w:tcW w:w="1020" w:type="dxa"/>
            <w:shd w:val="clear" w:color="auto" w:fill="auto"/>
            <w:noWrap/>
            <w:vAlign w:val="bottom"/>
            <w:hideMark/>
          </w:tcPr>
          <w:p w14:paraId="19A383EF"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3334</w:t>
            </w:r>
          </w:p>
        </w:tc>
        <w:tc>
          <w:tcPr>
            <w:tcW w:w="1020" w:type="dxa"/>
            <w:shd w:val="clear" w:color="auto" w:fill="auto"/>
            <w:noWrap/>
            <w:vAlign w:val="bottom"/>
            <w:hideMark/>
          </w:tcPr>
          <w:p w14:paraId="3109239E"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3419</w:t>
            </w:r>
          </w:p>
        </w:tc>
        <w:tc>
          <w:tcPr>
            <w:tcW w:w="1020" w:type="dxa"/>
            <w:shd w:val="clear" w:color="auto" w:fill="auto"/>
            <w:noWrap/>
            <w:vAlign w:val="bottom"/>
            <w:hideMark/>
          </w:tcPr>
          <w:p w14:paraId="46A83C4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3498</w:t>
            </w:r>
          </w:p>
        </w:tc>
        <w:tc>
          <w:tcPr>
            <w:tcW w:w="1020" w:type="dxa"/>
            <w:shd w:val="clear" w:color="auto" w:fill="auto"/>
            <w:noWrap/>
            <w:vAlign w:val="bottom"/>
            <w:hideMark/>
          </w:tcPr>
          <w:p w14:paraId="3F1DBF32"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3568</w:t>
            </w:r>
          </w:p>
        </w:tc>
        <w:tc>
          <w:tcPr>
            <w:tcW w:w="1020" w:type="dxa"/>
            <w:shd w:val="clear" w:color="auto" w:fill="auto"/>
            <w:noWrap/>
            <w:vAlign w:val="bottom"/>
            <w:hideMark/>
          </w:tcPr>
          <w:p w14:paraId="733CB29C"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3636</w:t>
            </w:r>
          </w:p>
        </w:tc>
        <w:tc>
          <w:tcPr>
            <w:tcW w:w="1020" w:type="dxa"/>
            <w:shd w:val="clear" w:color="auto" w:fill="auto"/>
            <w:noWrap/>
            <w:vAlign w:val="bottom"/>
            <w:hideMark/>
          </w:tcPr>
          <w:p w14:paraId="7A9CF584"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3705</w:t>
            </w:r>
          </w:p>
        </w:tc>
        <w:tc>
          <w:tcPr>
            <w:tcW w:w="1020" w:type="dxa"/>
            <w:shd w:val="clear" w:color="auto" w:fill="auto"/>
            <w:noWrap/>
            <w:vAlign w:val="bottom"/>
            <w:hideMark/>
          </w:tcPr>
          <w:p w14:paraId="7283CA0D"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3822</w:t>
            </w:r>
          </w:p>
        </w:tc>
        <w:tc>
          <w:tcPr>
            <w:tcW w:w="1246" w:type="dxa"/>
            <w:shd w:val="clear" w:color="auto" w:fill="auto"/>
            <w:noWrap/>
            <w:vAlign w:val="bottom"/>
            <w:hideMark/>
          </w:tcPr>
          <w:p w14:paraId="44EB53B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3895</w:t>
            </w:r>
          </w:p>
        </w:tc>
      </w:tr>
      <w:tr w:rsidR="005C097E" w:rsidRPr="00247F97" w14:paraId="3B182EA5" w14:textId="77777777" w:rsidTr="00640511">
        <w:trPr>
          <w:trHeight w:val="300"/>
        </w:trPr>
        <w:tc>
          <w:tcPr>
            <w:tcW w:w="1020" w:type="dxa"/>
            <w:shd w:val="clear" w:color="auto" w:fill="auto"/>
            <w:noWrap/>
            <w:vAlign w:val="bottom"/>
            <w:hideMark/>
          </w:tcPr>
          <w:p w14:paraId="49BC759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3217</w:t>
            </w:r>
          </w:p>
        </w:tc>
        <w:tc>
          <w:tcPr>
            <w:tcW w:w="1020" w:type="dxa"/>
            <w:shd w:val="clear" w:color="auto" w:fill="auto"/>
            <w:noWrap/>
            <w:vAlign w:val="bottom"/>
            <w:hideMark/>
          </w:tcPr>
          <w:p w14:paraId="5DF772E0"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3276</w:t>
            </w:r>
          </w:p>
        </w:tc>
        <w:tc>
          <w:tcPr>
            <w:tcW w:w="1020" w:type="dxa"/>
            <w:shd w:val="clear" w:color="auto" w:fill="auto"/>
            <w:noWrap/>
            <w:vAlign w:val="bottom"/>
            <w:hideMark/>
          </w:tcPr>
          <w:p w14:paraId="78FED97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3340</w:t>
            </w:r>
          </w:p>
        </w:tc>
        <w:tc>
          <w:tcPr>
            <w:tcW w:w="1020" w:type="dxa"/>
            <w:shd w:val="clear" w:color="auto" w:fill="auto"/>
            <w:noWrap/>
            <w:vAlign w:val="bottom"/>
            <w:hideMark/>
          </w:tcPr>
          <w:p w14:paraId="63EA4947"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3420</w:t>
            </w:r>
          </w:p>
        </w:tc>
        <w:tc>
          <w:tcPr>
            <w:tcW w:w="1020" w:type="dxa"/>
            <w:shd w:val="clear" w:color="auto" w:fill="auto"/>
            <w:noWrap/>
            <w:vAlign w:val="bottom"/>
            <w:hideMark/>
          </w:tcPr>
          <w:p w14:paraId="2E0A23E7"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3500</w:t>
            </w:r>
          </w:p>
        </w:tc>
        <w:tc>
          <w:tcPr>
            <w:tcW w:w="1020" w:type="dxa"/>
            <w:shd w:val="clear" w:color="auto" w:fill="auto"/>
            <w:noWrap/>
            <w:vAlign w:val="bottom"/>
            <w:hideMark/>
          </w:tcPr>
          <w:p w14:paraId="5610191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3570</w:t>
            </w:r>
          </w:p>
        </w:tc>
        <w:tc>
          <w:tcPr>
            <w:tcW w:w="1020" w:type="dxa"/>
            <w:shd w:val="clear" w:color="auto" w:fill="auto"/>
            <w:noWrap/>
            <w:vAlign w:val="bottom"/>
            <w:hideMark/>
          </w:tcPr>
          <w:p w14:paraId="429FDF86"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3637</w:t>
            </w:r>
          </w:p>
        </w:tc>
        <w:tc>
          <w:tcPr>
            <w:tcW w:w="1020" w:type="dxa"/>
            <w:shd w:val="clear" w:color="auto" w:fill="auto"/>
            <w:noWrap/>
            <w:vAlign w:val="bottom"/>
            <w:hideMark/>
          </w:tcPr>
          <w:p w14:paraId="0A4EF2CC"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3707</w:t>
            </w:r>
          </w:p>
        </w:tc>
        <w:tc>
          <w:tcPr>
            <w:tcW w:w="1020" w:type="dxa"/>
            <w:shd w:val="clear" w:color="auto" w:fill="auto"/>
            <w:noWrap/>
            <w:vAlign w:val="bottom"/>
            <w:hideMark/>
          </w:tcPr>
          <w:p w14:paraId="11C52AC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3823</w:t>
            </w:r>
          </w:p>
        </w:tc>
        <w:tc>
          <w:tcPr>
            <w:tcW w:w="1246" w:type="dxa"/>
            <w:shd w:val="clear" w:color="auto" w:fill="auto"/>
            <w:noWrap/>
            <w:vAlign w:val="bottom"/>
            <w:hideMark/>
          </w:tcPr>
          <w:p w14:paraId="54076771"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3896</w:t>
            </w:r>
          </w:p>
        </w:tc>
      </w:tr>
      <w:tr w:rsidR="005C097E" w:rsidRPr="00247F97" w14:paraId="559D0340" w14:textId="77777777" w:rsidTr="00640511">
        <w:trPr>
          <w:trHeight w:val="300"/>
        </w:trPr>
        <w:tc>
          <w:tcPr>
            <w:tcW w:w="1020" w:type="dxa"/>
            <w:shd w:val="clear" w:color="auto" w:fill="auto"/>
            <w:noWrap/>
            <w:vAlign w:val="bottom"/>
            <w:hideMark/>
          </w:tcPr>
          <w:p w14:paraId="29C24C8E"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3218</w:t>
            </w:r>
          </w:p>
        </w:tc>
        <w:tc>
          <w:tcPr>
            <w:tcW w:w="1020" w:type="dxa"/>
            <w:shd w:val="clear" w:color="auto" w:fill="auto"/>
            <w:noWrap/>
            <w:vAlign w:val="bottom"/>
            <w:hideMark/>
          </w:tcPr>
          <w:p w14:paraId="1DFFAA8C"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3277</w:t>
            </w:r>
          </w:p>
        </w:tc>
        <w:tc>
          <w:tcPr>
            <w:tcW w:w="1020" w:type="dxa"/>
            <w:shd w:val="clear" w:color="auto" w:fill="auto"/>
            <w:noWrap/>
            <w:vAlign w:val="bottom"/>
            <w:hideMark/>
          </w:tcPr>
          <w:p w14:paraId="743E70D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3342</w:t>
            </w:r>
          </w:p>
        </w:tc>
        <w:tc>
          <w:tcPr>
            <w:tcW w:w="1020" w:type="dxa"/>
            <w:shd w:val="clear" w:color="auto" w:fill="auto"/>
            <w:noWrap/>
            <w:vAlign w:val="bottom"/>
            <w:hideMark/>
          </w:tcPr>
          <w:p w14:paraId="1A7C840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3423</w:t>
            </w:r>
          </w:p>
        </w:tc>
        <w:tc>
          <w:tcPr>
            <w:tcW w:w="1020" w:type="dxa"/>
            <w:shd w:val="clear" w:color="auto" w:fill="auto"/>
            <w:noWrap/>
            <w:vAlign w:val="bottom"/>
            <w:hideMark/>
          </w:tcPr>
          <w:p w14:paraId="35E123B5"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3501</w:t>
            </w:r>
          </w:p>
        </w:tc>
        <w:tc>
          <w:tcPr>
            <w:tcW w:w="1020" w:type="dxa"/>
            <w:shd w:val="clear" w:color="auto" w:fill="auto"/>
            <w:noWrap/>
            <w:vAlign w:val="bottom"/>
            <w:hideMark/>
          </w:tcPr>
          <w:p w14:paraId="1923AE9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3571</w:t>
            </w:r>
          </w:p>
        </w:tc>
        <w:tc>
          <w:tcPr>
            <w:tcW w:w="1020" w:type="dxa"/>
            <w:shd w:val="clear" w:color="auto" w:fill="auto"/>
            <w:noWrap/>
            <w:vAlign w:val="bottom"/>
            <w:hideMark/>
          </w:tcPr>
          <w:p w14:paraId="08ECEC6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3638</w:t>
            </w:r>
          </w:p>
        </w:tc>
        <w:tc>
          <w:tcPr>
            <w:tcW w:w="1020" w:type="dxa"/>
            <w:shd w:val="clear" w:color="auto" w:fill="auto"/>
            <w:noWrap/>
            <w:vAlign w:val="bottom"/>
            <w:hideMark/>
          </w:tcPr>
          <w:p w14:paraId="0435412C"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3708</w:t>
            </w:r>
          </w:p>
        </w:tc>
        <w:tc>
          <w:tcPr>
            <w:tcW w:w="1020" w:type="dxa"/>
            <w:shd w:val="clear" w:color="auto" w:fill="auto"/>
            <w:noWrap/>
            <w:vAlign w:val="bottom"/>
            <w:hideMark/>
          </w:tcPr>
          <w:p w14:paraId="0A11F919"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3824</w:t>
            </w:r>
          </w:p>
        </w:tc>
        <w:tc>
          <w:tcPr>
            <w:tcW w:w="1246" w:type="dxa"/>
            <w:shd w:val="clear" w:color="auto" w:fill="auto"/>
            <w:noWrap/>
            <w:vAlign w:val="bottom"/>
            <w:hideMark/>
          </w:tcPr>
          <w:p w14:paraId="6E8DEBD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3898</w:t>
            </w:r>
          </w:p>
        </w:tc>
      </w:tr>
      <w:tr w:rsidR="005C097E" w:rsidRPr="00247F97" w14:paraId="4D30FB97" w14:textId="77777777" w:rsidTr="00640511">
        <w:trPr>
          <w:trHeight w:val="300"/>
        </w:trPr>
        <w:tc>
          <w:tcPr>
            <w:tcW w:w="1020" w:type="dxa"/>
            <w:shd w:val="clear" w:color="auto" w:fill="auto"/>
            <w:noWrap/>
            <w:vAlign w:val="bottom"/>
            <w:hideMark/>
          </w:tcPr>
          <w:p w14:paraId="039282FF"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3219</w:t>
            </w:r>
          </w:p>
        </w:tc>
        <w:tc>
          <w:tcPr>
            <w:tcW w:w="1020" w:type="dxa"/>
            <w:shd w:val="clear" w:color="auto" w:fill="auto"/>
            <w:noWrap/>
            <w:vAlign w:val="bottom"/>
            <w:hideMark/>
          </w:tcPr>
          <w:p w14:paraId="26B834D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3278</w:t>
            </w:r>
          </w:p>
        </w:tc>
        <w:tc>
          <w:tcPr>
            <w:tcW w:w="1020" w:type="dxa"/>
            <w:shd w:val="clear" w:color="auto" w:fill="auto"/>
            <w:noWrap/>
            <w:vAlign w:val="bottom"/>
            <w:hideMark/>
          </w:tcPr>
          <w:p w14:paraId="03CF415F"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3345</w:t>
            </w:r>
          </w:p>
        </w:tc>
        <w:tc>
          <w:tcPr>
            <w:tcW w:w="1020" w:type="dxa"/>
            <w:shd w:val="clear" w:color="auto" w:fill="auto"/>
            <w:noWrap/>
            <w:vAlign w:val="bottom"/>
            <w:hideMark/>
          </w:tcPr>
          <w:p w14:paraId="410B8E4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3424</w:t>
            </w:r>
          </w:p>
        </w:tc>
        <w:tc>
          <w:tcPr>
            <w:tcW w:w="1020" w:type="dxa"/>
            <w:shd w:val="clear" w:color="auto" w:fill="auto"/>
            <w:noWrap/>
            <w:vAlign w:val="bottom"/>
            <w:hideMark/>
          </w:tcPr>
          <w:p w14:paraId="735D7561"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3505</w:t>
            </w:r>
          </w:p>
        </w:tc>
        <w:tc>
          <w:tcPr>
            <w:tcW w:w="1020" w:type="dxa"/>
            <w:shd w:val="clear" w:color="auto" w:fill="auto"/>
            <w:noWrap/>
            <w:vAlign w:val="bottom"/>
            <w:hideMark/>
          </w:tcPr>
          <w:p w14:paraId="636D10A8"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3572</w:t>
            </w:r>
          </w:p>
        </w:tc>
        <w:tc>
          <w:tcPr>
            <w:tcW w:w="1020" w:type="dxa"/>
            <w:shd w:val="clear" w:color="auto" w:fill="auto"/>
            <w:noWrap/>
            <w:vAlign w:val="bottom"/>
            <w:hideMark/>
          </w:tcPr>
          <w:p w14:paraId="6A24F82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3639</w:t>
            </w:r>
          </w:p>
        </w:tc>
        <w:tc>
          <w:tcPr>
            <w:tcW w:w="1020" w:type="dxa"/>
            <w:shd w:val="clear" w:color="auto" w:fill="auto"/>
            <w:noWrap/>
            <w:vAlign w:val="bottom"/>
            <w:hideMark/>
          </w:tcPr>
          <w:p w14:paraId="27504144"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3709</w:t>
            </w:r>
          </w:p>
        </w:tc>
        <w:tc>
          <w:tcPr>
            <w:tcW w:w="1020" w:type="dxa"/>
            <w:shd w:val="clear" w:color="auto" w:fill="auto"/>
            <w:noWrap/>
            <w:vAlign w:val="bottom"/>
            <w:hideMark/>
          </w:tcPr>
          <w:p w14:paraId="4CE48C6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3825</w:t>
            </w:r>
          </w:p>
        </w:tc>
        <w:tc>
          <w:tcPr>
            <w:tcW w:w="1246" w:type="dxa"/>
            <w:shd w:val="clear" w:color="auto" w:fill="auto"/>
            <w:noWrap/>
            <w:vAlign w:val="bottom"/>
            <w:hideMark/>
          </w:tcPr>
          <w:p w14:paraId="76EBBFF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3900</w:t>
            </w:r>
          </w:p>
        </w:tc>
      </w:tr>
      <w:tr w:rsidR="005C097E" w:rsidRPr="00247F97" w14:paraId="11EFDAF6" w14:textId="77777777" w:rsidTr="00640511">
        <w:trPr>
          <w:trHeight w:val="300"/>
        </w:trPr>
        <w:tc>
          <w:tcPr>
            <w:tcW w:w="1020" w:type="dxa"/>
            <w:shd w:val="clear" w:color="auto" w:fill="auto"/>
            <w:noWrap/>
            <w:vAlign w:val="bottom"/>
            <w:hideMark/>
          </w:tcPr>
          <w:p w14:paraId="6B30AFFC"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3220</w:t>
            </w:r>
          </w:p>
        </w:tc>
        <w:tc>
          <w:tcPr>
            <w:tcW w:w="1020" w:type="dxa"/>
            <w:shd w:val="clear" w:color="auto" w:fill="auto"/>
            <w:noWrap/>
            <w:vAlign w:val="bottom"/>
            <w:hideMark/>
          </w:tcPr>
          <w:p w14:paraId="45DC5879"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3279</w:t>
            </w:r>
          </w:p>
        </w:tc>
        <w:tc>
          <w:tcPr>
            <w:tcW w:w="1020" w:type="dxa"/>
            <w:shd w:val="clear" w:color="auto" w:fill="auto"/>
            <w:noWrap/>
            <w:vAlign w:val="bottom"/>
            <w:hideMark/>
          </w:tcPr>
          <w:p w14:paraId="313AF299"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3350</w:t>
            </w:r>
          </w:p>
        </w:tc>
        <w:tc>
          <w:tcPr>
            <w:tcW w:w="1020" w:type="dxa"/>
            <w:shd w:val="clear" w:color="auto" w:fill="auto"/>
            <w:noWrap/>
            <w:vAlign w:val="bottom"/>
            <w:hideMark/>
          </w:tcPr>
          <w:p w14:paraId="3D79ACD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3431</w:t>
            </w:r>
          </w:p>
        </w:tc>
        <w:tc>
          <w:tcPr>
            <w:tcW w:w="1020" w:type="dxa"/>
            <w:shd w:val="clear" w:color="auto" w:fill="auto"/>
            <w:noWrap/>
            <w:vAlign w:val="bottom"/>
            <w:hideMark/>
          </w:tcPr>
          <w:p w14:paraId="7FE8F5C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3506</w:t>
            </w:r>
          </w:p>
        </w:tc>
        <w:tc>
          <w:tcPr>
            <w:tcW w:w="1020" w:type="dxa"/>
            <w:shd w:val="clear" w:color="auto" w:fill="auto"/>
            <w:noWrap/>
            <w:vAlign w:val="bottom"/>
            <w:hideMark/>
          </w:tcPr>
          <w:p w14:paraId="272A5B58"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3573</w:t>
            </w:r>
          </w:p>
        </w:tc>
        <w:tc>
          <w:tcPr>
            <w:tcW w:w="1020" w:type="dxa"/>
            <w:shd w:val="clear" w:color="auto" w:fill="auto"/>
            <w:noWrap/>
            <w:vAlign w:val="bottom"/>
            <w:hideMark/>
          </w:tcPr>
          <w:p w14:paraId="1EFEF658"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3640</w:t>
            </w:r>
          </w:p>
        </w:tc>
        <w:tc>
          <w:tcPr>
            <w:tcW w:w="1020" w:type="dxa"/>
            <w:shd w:val="clear" w:color="auto" w:fill="auto"/>
            <w:noWrap/>
            <w:vAlign w:val="bottom"/>
            <w:hideMark/>
          </w:tcPr>
          <w:p w14:paraId="363D4A5D"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3711</w:t>
            </w:r>
          </w:p>
        </w:tc>
        <w:tc>
          <w:tcPr>
            <w:tcW w:w="1020" w:type="dxa"/>
            <w:shd w:val="clear" w:color="auto" w:fill="auto"/>
            <w:noWrap/>
            <w:vAlign w:val="bottom"/>
            <w:hideMark/>
          </w:tcPr>
          <w:p w14:paraId="685A94B2"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3831</w:t>
            </w:r>
          </w:p>
        </w:tc>
        <w:tc>
          <w:tcPr>
            <w:tcW w:w="1246" w:type="dxa"/>
            <w:shd w:val="clear" w:color="auto" w:fill="auto"/>
            <w:noWrap/>
            <w:vAlign w:val="bottom"/>
            <w:hideMark/>
          </w:tcPr>
          <w:p w14:paraId="7607525E"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3902</w:t>
            </w:r>
          </w:p>
        </w:tc>
      </w:tr>
      <w:tr w:rsidR="005C097E" w:rsidRPr="00247F97" w14:paraId="4A40A864" w14:textId="77777777" w:rsidTr="00640511">
        <w:trPr>
          <w:trHeight w:val="300"/>
        </w:trPr>
        <w:tc>
          <w:tcPr>
            <w:tcW w:w="1020" w:type="dxa"/>
            <w:shd w:val="clear" w:color="auto" w:fill="auto"/>
            <w:noWrap/>
            <w:vAlign w:val="bottom"/>
            <w:hideMark/>
          </w:tcPr>
          <w:p w14:paraId="39AFB7C1"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3221</w:t>
            </w:r>
          </w:p>
        </w:tc>
        <w:tc>
          <w:tcPr>
            <w:tcW w:w="1020" w:type="dxa"/>
            <w:shd w:val="clear" w:color="auto" w:fill="auto"/>
            <w:noWrap/>
            <w:vAlign w:val="bottom"/>
            <w:hideMark/>
          </w:tcPr>
          <w:p w14:paraId="25293D48"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3280</w:t>
            </w:r>
          </w:p>
        </w:tc>
        <w:tc>
          <w:tcPr>
            <w:tcW w:w="1020" w:type="dxa"/>
            <w:shd w:val="clear" w:color="auto" w:fill="auto"/>
            <w:noWrap/>
            <w:vAlign w:val="bottom"/>
            <w:hideMark/>
          </w:tcPr>
          <w:p w14:paraId="3A20C8A6"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3351</w:t>
            </w:r>
          </w:p>
        </w:tc>
        <w:tc>
          <w:tcPr>
            <w:tcW w:w="1020" w:type="dxa"/>
            <w:shd w:val="clear" w:color="auto" w:fill="auto"/>
            <w:noWrap/>
            <w:vAlign w:val="bottom"/>
            <w:hideMark/>
          </w:tcPr>
          <w:p w14:paraId="16BE6BD0"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3434</w:t>
            </w:r>
          </w:p>
        </w:tc>
        <w:tc>
          <w:tcPr>
            <w:tcW w:w="1020" w:type="dxa"/>
            <w:shd w:val="clear" w:color="auto" w:fill="auto"/>
            <w:noWrap/>
            <w:vAlign w:val="bottom"/>
            <w:hideMark/>
          </w:tcPr>
          <w:p w14:paraId="223AC66F"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3507</w:t>
            </w:r>
          </w:p>
        </w:tc>
        <w:tc>
          <w:tcPr>
            <w:tcW w:w="1020" w:type="dxa"/>
            <w:shd w:val="clear" w:color="auto" w:fill="auto"/>
            <w:noWrap/>
            <w:vAlign w:val="bottom"/>
            <w:hideMark/>
          </w:tcPr>
          <w:p w14:paraId="43DB48D2"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3575</w:t>
            </w:r>
          </w:p>
        </w:tc>
        <w:tc>
          <w:tcPr>
            <w:tcW w:w="1020" w:type="dxa"/>
            <w:shd w:val="clear" w:color="auto" w:fill="auto"/>
            <w:noWrap/>
            <w:vAlign w:val="bottom"/>
            <w:hideMark/>
          </w:tcPr>
          <w:p w14:paraId="4E85787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3641</w:t>
            </w:r>
          </w:p>
        </w:tc>
        <w:tc>
          <w:tcPr>
            <w:tcW w:w="1020" w:type="dxa"/>
            <w:shd w:val="clear" w:color="auto" w:fill="auto"/>
            <w:noWrap/>
            <w:vAlign w:val="bottom"/>
            <w:hideMark/>
          </w:tcPr>
          <w:p w14:paraId="716BD881"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3712</w:t>
            </w:r>
          </w:p>
        </w:tc>
        <w:tc>
          <w:tcPr>
            <w:tcW w:w="1020" w:type="dxa"/>
            <w:shd w:val="clear" w:color="auto" w:fill="auto"/>
            <w:noWrap/>
            <w:vAlign w:val="bottom"/>
            <w:hideMark/>
          </w:tcPr>
          <w:p w14:paraId="515DB430"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3832</w:t>
            </w:r>
          </w:p>
        </w:tc>
        <w:tc>
          <w:tcPr>
            <w:tcW w:w="1246" w:type="dxa"/>
            <w:shd w:val="clear" w:color="auto" w:fill="auto"/>
            <w:noWrap/>
            <w:vAlign w:val="bottom"/>
            <w:hideMark/>
          </w:tcPr>
          <w:p w14:paraId="12D681DD"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3903</w:t>
            </w:r>
          </w:p>
        </w:tc>
      </w:tr>
      <w:tr w:rsidR="005C097E" w:rsidRPr="00247F97" w14:paraId="27F4E27F" w14:textId="77777777" w:rsidTr="00640511">
        <w:trPr>
          <w:trHeight w:val="300"/>
        </w:trPr>
        <w:tc>
          <w:tcPr>
            <w:tcW w:w="1020" w:type="dxa"/>
            <w:shd w:val="clear" w:color="auto" w:fill="auto"/>
            <w:noWrap/>
            <w:vAlign w:val="bottom"/>
            <w:hideMark/>
          </w:tcPr>
          <w:p w14:paraId="2D88EB81"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3222</w:t>
            </w:r>
          </w:p>
        </w:tc>
        <w:tc>
          <w:tcPr>
            <w:tcW w:w="1020" w:type="dxa"/>
            <w:shd w:val="clear" w:color="auto" w:fill="auto"/>
            <w:noWrap/>
            <w:vAlign w:val="bottom"/>
            <w:hideMark/>
          </w:tcPr>
          <w:p w14:paraId="78BF9245"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3281</w:t>
            </w:r>
          </w:p>
        </w:tc>
        <w:tc>
          <w:tcPr>
            <w:tcW w:w="1020" w:type="dxa"/>
            <w:shd w:val="clear" w:color="auto" w:fill="auto"/>
            <w:noWrap/>
            <w:vAlign w:val="bottom"/>
            <w:hideMark/>
          </w:tcPr>
          <w:p w14:paraId="685B5C2C"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3352</w:t>
            </w:r>
          </w:p>
        </w:tc>
        <w:tc>
          <w:tcPr>
            <w:tcW w:w="1020" w:type="dxa"/>
            <w:shd w:val="clear" w:color="auto" w:fill="auto"/>
            <w:noWrap/>
            <w:vAlign w:val="bottom"/>
            <w:hideMark/>
          </w:tcPr>
          <w:p w14:paraId="13EBEE9C"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3435</w:t>
            </w:r>
          </w:p>
        </w:tc>
        <w:tc>
          <w:tcPr>
            <w:tcW w:w="1020" w:type="dxa"/>
            <w:shd w:val="clear" w:color="auto" w:fill="auto"/>
            <w:noWrap/>
            <w:vAlign w:val="bottom"/>
            <w:hideMark/>
          </w:tcPr>
          <w:p w14:paraId="5D2D9C5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3509</w:t>
            </w:r>
          </w:p>
        </w:tc>
        <w:tc>
          <w:tcPr>
            <w:tcW w:w="1020" w:type="dxa"/>
            <w:shd w:val="clear" w:color="auto" w:fill="auto"/>
            <w:noWrap/>
            <w:vAlign w:val="bottom"/>
            <w:hideMark/>
          </w:tcPr>
          <w:p w14:paraId="39D4260D"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3576</w:t>
            </w:r>
          </w:p>
        </w:tc>
        <w:tc>
          <w:tcPr>
            <w:tcW w:w="1020" w:type="dxa"/>
            <w:shd w:val="clear" w:color="auto" w:fill="auto"/>
            <w:noWrap/>
            <w:vAlign w:val="bottom"/>
            <w:hideMark/>
          </w:tcPr>
          <w:p w14:paraId="1AC49625"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3643</w:t>
            </w:r>
          </w:p>
        </w:tc>
        <w:tc>
          <w:tcPr>
            <w:tcW w:w="1020" w:type="dxa"/>
            <w:shd w:val="clear" w:color="auto" w:fill="auto"/>
            <w:noWrap/>
            <w:vAlign w:val="bottom"/>
            <w:hideMark/>
          </w:tcPr>
          <w:p w14:paraId="02C0BF9E"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3713</w:t>
            </w:r>
          </w:p>
        </w:tc>
        <w:tc>
          <w:tcPr>
            <w:tcW w:w="1020" w:type="dxa"/>
            <w:shd w:val="clear" w:color="auto" w:fill="auto"/>
            <w:noWrap/>
            <w:vAlign w:val="bottom"/>
            <w:hideMark/>
          </w:tcPr>
          <w:p w14:paraId="3783D06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3833</w:t>
            </w:r>
          </w:p>
        </w:tc>
        <w:tc>
          <w:tcPr>
            <w:tcW w:w="1246" w:type="dxa"/>
            <w:shd w:val="clear" w:color="auto" w:fill="auto"/>
            <w:noWrap/>
            <w:vAlign w:val="bottom"/>
            <w:hideMark/>
          </w:tcPr>
          <w:p w14:paraId="56DE447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3904</w:t>
            </w:r>
          </w:p>
        </w:tc>
      </w:tr>
      <w:tr w:rsidR="005C097E" w:rsidRPr="00247F97" w14:paraId="1AD9D93E" w14:textId="77777777" w:rsidTr="00640511">
        <w:trPr>
          <w:trHeight w:val="300"/>
        </w:trPr>
        <w:tc>
          <w:tcPr>
            <w:tcW w:w="1020" w:type="dxa"/>
            <w:shd w:val="clear" w:color="auto" w:fill="auto"/>
            <w:noWrap/>
            <w:vAlign w:val="bottom"/>
            <w:hideMark/>
          </w:tcPr>
          <w:p w14:paraId="78A1D922"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3223</w:t>
            </w:r>
          </w:p>
        </w:tc>
        <w:tc>
          <w:tcPr>
            <w:tcW w:w="1020" w:type="dxa"/>
            <w:shd w:val="clear" w:color="auto" w:fill="auto"/>
            <w:noWrap/>
            <w:vAlign w:val="bottom"/>
            <w:hideMark/>
          </w:tcPr>
          <w:p w14:paraId="7413D3A0"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3282</w:t>
            </w:r>
          </w:p>
        </w:tc>
        <w:tc>
          <w:tcPr>
            <w:tcW w:w="1020" w:type="dxa"/>
            <w:shd w:val="clear" w:color="auto" w:fill="auto"/>
            <w:noWrap/>
            <w:vAlign w:val="bottom"/>
            <w:hideMark/>
          </w:tcPr>
          <w:p w14:paraId="37AA9F15"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3355</w:t>
            </w:r>
          </w:p>
        </w:tc>
        <w:tc>
          <w:tcPr>
            <w:tcW w:w="1020" w:type="dxa"/>
            <w:shd w:val="clear" w:color="auto" w:fill="auto"/>
            <w:noWrap/>
            <w:vAlign w:val="bottom"/>
            <w:hideMark/>
          </w:tcPr>
          <w:p w14:paraId="27A5A925"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3437</w:t>
            </w:r>
          </w:p>
        </w:tc>
        <w:tc>
          <w:tcPr>
            <w:tcW w:w="1020" w:type="dxa"/>
            <w:shd w:val="clear" w:color="auto" w:fill="auto"/>
            <w:noWrap/>
            <w:vAlign w:val="bottom"/>
            <w:hideMark/>
          </w:tcPr>
          <w:p w14:paraId="1956B2F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3512</w:t>
            </w:r>
          </w:p>
        </w:tc>
        <w:tc>
          <w:tcPr>
            <w:tcW w:w="1020" w:type="dxa"/>
            <w:shd w:val="clear" w:color="auto" w:fill="auto"/>
            <w:noWrap/>
            <w:vAlign w:val="bottom"/>
            <w:hideMark/>
          </w:tcPr>
          <w:p w14:paraId="2E1D060D"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3579</w:t>
            </w:r>
          </w:p>
        </w:tc>
        <w:tc>
          <w:tcPr>
            <w:tcW w:w="1020" w:type="dxa"/>
            <w:shd w:val="clear" w:color="auto" w:fill="auto"/>
            <w:noWrap/>
            <w:vAlign w:val="bottom"/>
            <w:hideMark/>
          </w:tcPr>
          <w:p w14:paraId="2A7DE369"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3644</w:t>
            </w:r>
          </w:p>
        </w:tc>
        <w:tc>
          <w:tcPr>
            <w:tcW w:w="1020" w:type="dxa"/>
            <w:shd w:val="clear" w:color="auto" w:fill="auto"/>
            <w:noWrap/>
            <w:vAlign w:val="bottom"/>
            <w:hideMark/>
          </w:tcPr>
          <w:p w14:paraId="3A89FFF2"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3714</w:t>
            </w:r>
          </w:p>
        </w:tc>
        <w:tc>
          <w:tcPr>
            <w:tcW w:w="1020" w:type="dxa"/>
            <w:shd w:val="clear" w:color="auto" w:fill="auto"/>
            <w:noWrap/>
            <w:vAlign w:val="bottom"/>
            <w:hideMark/>
          </w:tcPr>
          <w:p w14:paraId="5B2CC7B8"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3835</w:t>
            </w:r>
          </w:p>
        </w:tc>
        <w:tc>
          <w:tcPr>
            <w:tcW w:w="1246" w:type="dxa"/>
            <w:shd w:val="clear" w:color="auto" w:fill="auto"/>
            <w:noWrap/>
            <w:vAlign w:val="bottom"/>
            <w:hideMark/>
          </w:tcPr>
          <w:p w14:paraId="5FF6D1C2"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3909</w:t>
            </w:r>
          </w:p>
        </w:tc>
      </w:tr>
      <w:tr w:rsidR="005C097E" w:rsidRPr="00247F97" w14:paraId="6823FDEB" w14:textId="77777777" w:rsidTr="00640511">
        <w:trPr>
          <w:trHeight w:val="300"/>
        </w:trPr>
        <w:tc>
          <w:tcPr>
            <w:tcW w:w="1020" w:type="dxa"/>
            <w:shd w:val="clear" w:color="auto" w:fill="auto"/>
            <w:noWrap/>
            <w:vAlign w:val="bottom"/>
            <w:hideMark/>
          </w:tcPr>
          <w:p w14:paraId="326FEA3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3224</w:t>
            </w:r>
          </w:p>
        </w:tc>
        <w:tc>
          <w:tcPr>
            <w:tcW w:w="1020" w:type="dxa"/>
            <w:shd w:val="clear" w:color="auto" w:fill="auto"/>
            <w:noWrap/>
            <w:vAlign w:val="bottom"/>
            <w:hideMark/>
          </w:tcPr>
          <w:p w14:paraId="0A799096"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3283</w:t>
            </w:r>
          </w:p>
        </w:tc>
        <w:tc>
          <w:tcPr>
            <w:tcW w:w="1020" w:type="dxa"/>
            <w:shd w:val="clear" w:color="auto" w:fill="auto"/>
            <w:noWrap/>
            <w:vAlign w:val="bottom"/>
            <w:hideMark/>
          </w:tcPr>
          <w:p w14:paraId="74AC71F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3356</w:t>
            </w:r>
          </w:p>
        </w:tc>
        <w:tc>
          <w:tcPr>
            <w:tcW w:w="1020" w:type="dxa"/>
            <w:shd w:val="clear" w:color="auto" w:fill="auto"/>
            <w:noWrap/>
            <w:vAlign w:val="bottom"/>
            <w:hideMark/>
          </w:tcPr>
          <w:p w14:paraId="169D7976"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3438</w:t>
            </w:r>
          </w:p>
        </w:tc>
        <w:tc>
          <w:tcPr>
            <w:tcW w:w="1020" w:type="dxa"/>
            <w:shd w:val="clear" w:color="auto" w:fill="auto"/>
            <w:noWrap/>
            <w:vAlign w:val="bottom"/>
            <w:hideMark/>
          </w:tcPr>
          <w:p w14:paraId="32495E3D"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3515</w:t>
            </w:r>
          </w:p>
        </w:tc>
        <w:tc>
          <w:tcPr>
            <w:tcW w:w="1020" w:type="dxa"/>
            <w:shd w:val="clear" w:color="auto" w:fill="auto"/>
            <w:noWrap/>
            <w:vAlign w:val="bottom"/>
            <w:hideMark/>
          </w:tcPr>
          <w:p w14:paraId="43B110BE"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3580</w:t>
            </w:r>
          </w:p>
        </w:tc>
        <w:tc>
          <w:tcPr>
            <w:tcW w:w="1020" w:type="dxa"/>
            <w:shd w:val="clear" w:color="auto" w:fill="auto"/>
            <w:noWrap/>
            <w:vAlign w:val="bottom"/>
            <w:hideMark/>
          </w:tcPr>
          <w:p w14:paraId="7ADC26E8"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3646</w:t>
            </w:r>
          </w:p>
        </w:tc>
        <w:tc>
          <w:tcPr>
            <w:tcW w:w="1020" w:type="dxa"/>
            <w:shd w:val="clear" w:color="auto" w:fill="auto"/>
            <w:noWrap/>
            <w:vAlign w:val="bottom"/>
            <w:hideMark/>
          </w:tcPr>
          <w:p w14:paraId="6ACD82F9"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3715</w:t>
            </w:r>
          </w:p>
        </w:tc>
        <w:tc>
          <w:tcPr>
            <w:tcW w:w="1020" w:type="dxa"/>
            <w:shd w:val="clear" w:color="auto" w:fill="auto"/>
            <w:noWrap/>
            <w:vAlign w:val="bottom"/>
            <w:hideMark/>
          </w:tcPr>
          <w:p w14:paraId="69266B7D"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3840</w:t>
            </w:r>
          </w:p>
        </w:tc>
        <w:tc>
          <w:tcPr>
            <w:tcW w:w="1246" w:type="dxa"/>
            <w:shd w:val="clear" w:color="auto" w:fill="auto"/>
            <w:noWrap/>
            <w:vAlign w:val="bottom"/>
            <w:hideMark/>
          </w:tcPr>
          <w:p w14:paraId="01F67CF2"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3921</w:t>
            </w:r>
          </w:p>
        </w:tc>
      </w:tr>
      <w:tr w:rsidR="005C097E" w:rsidRPr="00247F97" w14:paraId="31A94298" w14:textId="77777777" w:rsidTr="00640511">
        <w:trPr>
          <w:trHeight w:val="300"/>
        </w:trPr>
        <w:tc>
          <w:tcPr>
            <w:tcW w:w="1020" w:type="dxa"/>
            <w:shd w:val="clear" w:color="auto" w:fill="auto"/>
            <w:noWrap/>
            <w:vAlign w:val="bottom"/>
            <w:hideMark/>
          </w:tcPr>
          <w:p w14:paraId="47D10E71"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3225</w:t>
            </w:r>
          </w:p>
        </w:tc>
        <w:tc>
          <w:tcPr>
            <w:tcW w:w="1020" w:type="dxa"/>
            <w:shd w:val="clear" w:color="auto" w:fill="auto"/>
            <w:noWrap/>
            <w:vAlign w:val="bottom"/>
            <w:hideMark/>
          </w:tcPr>
          <w:p w14:paraId="3A23EF60"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3284</w:t>
            </w:r>
          </w:p>
        </w:tc>
        <w:tc>
          <w:tcPr>
            <w:tcW w:w="1020" w:type="dxa"/>
            <w:shd w:val="clear" w:color="auto" w:fill="auto"/>
            <w:noWrap/>
            <w:vAlign w:val="bottom"/>
            <w:hideMark/>
          </w:tcPr>
          <w:p w14:paraId="0FA3060D"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3357</w:t>
            </w:r>
          </w:p>
        </w:tc>
        <w:tc>
          <w:tcPr>
            <w:tcW w:w="1020" w:type="dxa"/>
            <w:shd w:val="clear" w:color="auto" w:fill="auto"/>
            <w:noWrap/>
            <w:vAlign w:val="bottom"/>
            <w:hideMark/>
          </w:tcPr>
          <w:p w14:paraId="7C2BE1D5"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3440</w:t>
            </w:r>
          </w:p>
        </w:tc>
        <w:tc>
          <w:tcPr>
            <w:tcW w:w="1020" w:type="dxa"/>
            <w:shd w:val="clear" w:color="auto" w:fill="auto"/>
            <w:noWrap/>
            <w:vAlign w:val="bottom"/>
            <w:hideMark/>
          </w:tcPr>
          <w:p w14:paraId="3A83A2A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3516</w:t>
            </w:r>
          </w:p>
        </w:tc>
        <w:tc>
          <w:tcPr>
            <w:tcW w:w="1020" w:type="dxa"/>
            <w:shd w:val="clear" w:color="auto" w:fill="auto"/>
            <w:noWrap/>
            <w:vAlign w:val="bottom"/>
            <w:hideMark/>
          </w:tcPr>
          <w:p w14:paraId="67041804"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3581</w:t>
            </w:r>
          </w:p>
        </w:tc>
        <w:tc>
          <w:tcPr>
            <w:tcW w:w="1020" w:type="dxa"/>
            <w:shd w:val="clear" w:color="auto" w:fill="auto"/>
            <w:noWrap/>
            <w:vAlign w:val="bottom"/>
            <w:hideMark/>
          </w:tcPr>
          <w:p w14:paraId="231A3D80"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3649</w:t>
            </w:r>
          </w:p>
        </w:tc>
        <w:tc>
          <w:tcPr>
            <w:tcW w:w="1020" w:type="dxa"/>
            <w:shd w:val="clear" w:color="auto" w:fill="auto"/>
            <w:noWrap/>
            <w:vAlign w:val="bottom"/>
            <w:hideMark/>
          </w:tcPr>
          <w:p w14:paraId="40B62E7E"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3717</w:t>
            </w:r>
          </w:p>
        </w:tc>
        <w:tc>
          <w:tcPr>
            <w:tcW w:w="1020" w:type="dxa"/>
            <w:shd w:val="clear" w:color="auto" w:fill="auto"/>
            <w:noWrap/>
            <w:vAlign w:val="bottom"/>
            <w:hideMark/>
          </w:tcPr>
          <w:p w14:paraId="28226D32"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3841</w:t>
            </w:r>
          </w:p>
        </w:tc>
        <w:tc>
          <w:tcPr>
            <w:tcW w:w="1246" w:type="dxa"/>
            <w:shd w:val="clear" w:color="auto" w:fill="auto"/>
            <w:noWrap/>
            <w:vAlign w:val="bottom"/>
            <w:hideMark/>
          </w:tcPr>
          <w:p w14:paraId="4BC3CD56"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3922</w:t>
            </w:r>
          </w:p>
        </w:tc>
      </w:tr>
      <w:tr w:rsidR="005C097E" w:rsidRPr="00247F97" w14:paraId="076633AA" w14:textId="77777777" w:rsidTr="00640511">
        <w:trPr>
          <w:trHeight w:val="300"/>
        </w:trPr>
        <w:tc>
          <w:tcPr>
            <w:tcW w:w="1020" w:type="dxa"/>
            <w:shd w:val="clear" w:color="auto" w:fill="auto"/>
            <w:noWrap/>
            <w:vAlign w:val="bottom"/>
            <w:hideMark/>
          </w:tcPr>
          <w:p w14:paraId="456C9FB4"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3226</w:t>
            </w:r>
          </w:p>
        </w:tc>
        <w:tc>
          <w:tcPr>
            <w:tcW w:w="1020" w:type="dxa"/>
            <w:shd w:val="clear" w:color="auto" w:fill="auto"/>
            <w:noWrap/>
            <w:vAlign w:val="bottom"/>
            <w:hideMark/>
          </w:tcPr>
          <w:p w14:paraId="7337981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3285</w:t>
            </w:r>
          </w:p>
        </w:tc>
        <w:tc>
          <w:tcPr>
            <w:tcW w:w="1020" w:type="dxa"/>
            <w:shd w:val="clear" w:color="auto" w:fill="auto"/>
            <w:noWrap/>
            <w:vAlign w:val="bottom"/>
            <w:hideMark/>
          </w:tcPr>
          <w:p w14:paraId="36D303E0"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3360</w:t>
            </w:r>
          </w:p>
        </w:tc>
        <w:tc>
          <w:tcPr>
            <w:tcW w:w="1020" w:type="dxa"/>
            <w:shd w:val="clear" w:color="auto" w:fill="auto"/>
            <w:noWrap/>
            <w:vAlign w:val="bottom"/>
            <w:hideMark/>
          </w:tcPr>
          <w:p w14:paraId="5848678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3442</w:t>
            </w:r>
          </w:p>
        </w:tc>
        <w:tc>
          <w:tcPr>
            <w:tcW w:w="1020" w:type="dxa"/>
            <w:shd w:val="clear" w:color="auto" w:fill="auto"/>
            <w:noWrap/>
            <w:vAlign w:val="bottom"/>
            <w:hideMark/>
          </w:tcPr>
          <w:p w14:paraId="6CB8F7B1"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3517</w:t>
            </w:r>
          </w:p>
        </w:tc>
        <w:tc>
          <w:tcPr>
            <w:tcW w:w="1020" w:type="dxa"/>
            <w:shd w:val="clear" w:color="auto" w:fill="auto"/>
            <w:noWrap/>
            <w:vAlign w:val="bottom"/>
            <w:hideMark/>
          </w:tcPr>
          <w:p w14:paraId="0F0323FC"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3583</w:t>
            </w:r>
          </w:p>
        </w:tc>
        <w:tc>
          <w:tcPr>
            <w:tcW w:w="1020" w:type="dxa"/>
            <w:shd w:val="clear" w:color="auto" w:fill="auto"/>
            <w:noWrap/>
            <w:vAlign w:val="bottom"/>
            <w:hideMark/>
          </w:tcPr>
          <w:p w14:paraId="06883691"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3658</w:t>
            </w:r>
          </w:p>
        </w:tc>
        <w:tc>
          <w:tcPr>
            <w:tcW w:w="1020" w:type="dxa"/>
            <w:shd w:val="clear" w:color="auto" w:fill="auto"/>
            <w:noWrap/>
            <w:vAlign w:val="bottom"/>
            <w:hideMark/>
          </w:tcPr>
          <w:p w14:paraId="32A21F1C"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3718</w:t>
            </w:r>
          </w:p>
        </w:tc>
        <w:tc>
          <w:tcPr>
            <w:tcW w:w="1020" w:type="dxa"/>
            <w:shd w:val="clear" w:color="auto" w:fill="auto"/>
            <w:noWrap/>
            <w:vAlign w:val="bottom"/>
            <w:hideMark/>
          </w:tcPr>
          <w:p w14:paraId="10904520"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3842</w:t>
            </w:r>
          </w:p>
        </w:tc>
        <w:tc>
          <w:tcPr>
            <w:tcW w:w="1246" w:type="dxa"/>
            <w:shd w:val="clear" w:color="auto" w:fill="auto"/>
            <w:noWrap/>
            <w:vAlign w:val="bottom"/>
            <w:hideMark/>
          </w:tcPr>
          <w:p w14:paraId="09B888D6"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3923</w:t>
            </w:r>
          </w:p>
        </w:tc>
      </w:tr>
      <w:tr w:rsidR="005C097E" w:rsidRPr="00247F97" w14:paraId="21333FD2" w14:textId="77777777" w:rsidTr="00640511">
        <w:trPr>
          <w:trHeight w:val="300"/>
        </w:trPr>
        <w:tc>
          <w:tcPr>
            <w:tcW w:w="1020" w:type="dxa"/>
            <w:shd w:val="clear" w:color="auto" w:fill="auto"/>
            <w:noWrap/>
            <w:vAlign w:val="bottom"/>
            <w:hideMark/>
          </w:tcPr>
          <w:p w14:paraId="76D8C3E4"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3227</w:t>
            </w:r>
          </w:p>
        </w:tc>
        <w:tc>
          <w:tcPr>
            <w:tcW w:w="1020" w:type="dxa"/>
            <w:shd w:val="clear" w:color="auto" w:fill="auto"/>
            <w:noWrap/>
            <w:vAlign w:val="bottom"/>
            <w:hideMark/>
          </w:tcPr>
          <w:p w14:paraId="74DFF870"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3286</w:t>
            </w:r>
          </w:p>
        </w:tc>
        <w:tc>
          <w:tcPr>
            <w:tcW w:w="1020" w:type="dxa"/>
            <w:shd w:val="clear" w:color="auto" w:fill="auto"/>
            <w:noWrap/>
            <w:vAlign w:val="bottom"/>
            <w:hideMark/>
          </w:tcPr>
          <w:p w14:paraId="4F4ACF35"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3361</w:t>
            </w:r>
          </w:p>
        </w:tc>
        <w:tc>
          <w:tcPr>
            <w:tcW w:w="1020" w:type="dxa"/>
            <w:shd w:val="clear" w:color="auto" w:fill="auto"/>
            <w:noWrap/>
            <w:vAlign w:val="bottom"/>
            <w:hideMark/>
          </w:tcPr>
          <w:p w14:paraId="03FBFB1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3444</w:t>
            </w:r>
          </w:p>
        </w:tc>
        <w:tc>
          <w:tcPr>
            <w:tcW w:w="1020" w:type="dxa"/>
            <w:shd w:val="clear" w:color="auto" w:fill="auto"/>
            <w:noWrap/>
            <w:vAlign w:val="bottom"/>
            <w:hideMark/>
          </w:tcPr>
          <w:p w14:paraId="74DCB590"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3518</w:t>
            </w:r>
          </w:p>
        </w:tc>
        <w:tc>
          <w:tcPr>
            <w:tcW w:w="1020" w:type="dxa"/>
            <w:shd w:val="clear" w:color="auto" w:fill="auto"/>
            <w:noWrap/>
            <w:vAlign w:val="bottom"/>
            <w:hideMark/>
          </w:tcPr>
          <w:p w14:paraId="522E3A17"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3584</w:t>
            </w:r>
          </w:p>
        </w:tc>
        <w:tc>
          <w:tcPr>
            <w:tcW w:w="1020" w:type="dxa"/>
            <w:shd w:val="clear" w:color="auto" w:fill="auto"/>
            <w:noWrap/>
            <w:vAlign w:val="bottom"/>
            <w:hideMark/>
          </w:tcPr>
          <w:p w14:paraId="52776A08"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3659</w:t>
            </w:r>
          </w:p>
        </w:tc>
        <w:tc>
          <w:tcPr>
            <w:tcW w:w="1020" w:type="dxa"/>
            <w:shd w:val="clear" w:color="auto" w:fill="auto"/>
            <w:noWrap/>
            <w:vAlign w:val="bottom"/>
            <w:hideMark/>
          </w:tcPr>
          <w:p w14:paraId="4A2BA167"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3719</w:t>
            </w:r>
          </w:p>
        </w:tc>
        <w:tc>
          <w:tcPr>
            <w:tcW w:w="1020" w:type="dxa"/>
            <w:shd w:val="clear" w:color="auto" w:fill="auto"/>
            <w:noWrap/>
            <w:vAlign w:val="bottom"/>
            <w:hideMark/>
          </w:tcPr>
          <w:p w14:paraId="06DBC6DC"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3844</w:t>
            </w:r>
          </w:p>
        </w:tc>
        <w:tc>
          <w:tcPr>
            <w:tcW w:w="1246" w:type="dxa"/>
            <w:shd w:val="clear" w:color="auto" w:fill="auto"/>
            <w:noWrap/>
            <w:vAlign w:val="bottom"/>
            <w:hideMark/>
          </w:tcPr>
          <w:p w14:paraId="3868A29D"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3925</w:t>
            </w:r>
          </w:p>
        </w:tc>
      </w:tr>
      <w:tr w:rsidR="005C097E" w:rsidRPr="00247F97" w14:paraId="1C978641" w14:textId="77777777" w:rsidTr="00640511">
        <w:trPr>
          <w:trHeight w:val="300"/>
        </w:trPr>
        <w:tc>
          <w:tcPr>
            <w:tcW w:w="1020" w:type="dxa"/>
            <w:shd w:val="clear" w:color="auto" w:fill="auto"/>
            <w:noWrap/>
            <w:vAlign w:val="bottom"/>
            <w:hideMark/>
          </w:tcPr>
          <w:p w14:paraId="46242C8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3228</w:t>
            </w:r>
          </w:p>
        </w:tc>
        <w:tc>
          <w:tcPr>
            <w:tcW w:w="1020" w:type="dxa"/>
            <w:shd w:val="clear" w:color="auto" w:fill="auto"/>
            <w:noWrap/>
            <w:vAlign w:val="bottom"/>
            <w:hideMark/>
          </w:tcPr>
          <w:p w14:paraId="74CC7388"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3287</w:t>
            </w:r>
          </w:p>
        </w:tc>
        <w:tc>
          <w:tcPr>
            <w:tcW w:w="1020" w:type="dxa"/>
            <w:shd w:val="clear" w:color="auto" w:fill="auto"/>
            <w:noWrap/>
            <w:vAlign w:val="bottom"/>
            <w:hideMark/>
          </w:tcPr>
          <w:p w14:paraId="62790F5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3363</w:t>
            </w:r>
          </w:p>
        </w:tc>
        <w:tc>
          <w:tcPr>
            <w:tcW w:w="1020" w:type="dxa"/>
            <w:shd w:val="clear" w:color="auto" w:fill="auto"/>
            <w:noWrap/>
            <w:vAlign w:val="bottom"/>
            <w:hideMark/>
          </w:tcPr>
          <w:p w14:paraId="594F061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3446</w:t>
            </w:r>
          </w:p>
        </w:tc>
        <w:tc>
          <w:tcPr>
            <w:tcW w:w="1020" w:type="dxa"/>
            <w:shd w:val="clear" w:color="auto" w:fill="auto"/>
            <w:noWrap/>
            <w:vAlign w:val="bottom"/>
            <w:hideMark/>
          </w:tcPr>
          <w:p w14:paraId="47A8F5F2"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3520</w:t>
            </w:r>
          </w:p>
        </w:tc>
        <w:tc>
          <w:tcPr>
            <w:tcW w:w="1020" w:type="dxa"/>
            <w:shd w:val="clear" w:color="auto" w:fill="auto"/>
            <w:noWrap/>
            <w:vAlign w:val="bottom"/>
            <w:hideMark/>
          </w:tcPr>
          <w:p w14:paraId="37F02619"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3585</w:t>
            </w:r>
          </w:p>
        </w:tc>
        <w:tc>
          <w:tcPr>
            <w:tcW w:w="1020" w:type="dxa"/>
            <w:shd w:val="clear" w:color="auto" w:fill="auto"/>
            <w:noWrap/>
            <w:vAlign w:val="bottom"/>
            <w:hideMark/>
          </w:tcPr>
          <w:p w14:paraId="12F2571D"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3660</w:t>
            </w:r>
          </w:p>
        </w:tc>
        <w:tc>
          <w:tcPr>
            <w:tcW w:w="1020" w:type="dxa"/>
            <w:shd w:val="clear" w:color="auto" w:fill="auto"/>
            <w:noWrap/>
            <w:vAlign w:val="bottom"/>
            <w:hideMark/>
          </w:tcPr>
          <w:p w14:paraId="7604B8B1"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3720</w:t>
            </w:r>
          </w:p>
        </w:tc>
        <w:tc>
          <w:tcPr>
            <w:tcW w:w="1020" w:type="dxa"/>
            <w:shd w:val="clear" w:color="auto" w:fill="auto"/>
            <w:noWrap/>
            <w:vAlign w:val="bottom"/>
            <w:hideMark/>
          </w:tcPr>
          <w:p w14:paraId="2E2E513E"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3847</w:t>
            </w:r>
          </w:p>
        </w:tc>
        <w:tc>
          <w:tcPr>
            <w:tcW w:w="1246" w:type="dxa"/>
            <w:shd w:val="clear" w:color="auto" w:fill="auto"/>
            <w:noWrap/>
            <w:vAlign w:val="bottom"/>
            <w:hideMark/>
          </w:tcPr>
          <w:p w14:paraId="41EF839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3945</w:t>
            </w:r>
          </w:p>
        </w:tc>
      </w:tr>
      <w:tr w:rsidR="005C097E" w:rsidRPr="00247F97" w14:paraId="0CBD14A5" w14:textId="77777777" w:rsidTr="00640511">
        <w:trPr>
          <w:trHeight w:val="300"/>
        </w:trPr>
        <w:tc>
          <w:tcPr>
            <w:tcW w:w="1020" w:type="dxa"/>
            <w:shd w:val="clear" w:color="auto" w:fill="auto"/>
            <w:noWrap/>
            <w:vAlign w:val="bottom"/>
            <w:hideMark/>
          </w:tcPr>
          <w:p w14:paraId="7C063C02"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3230</w:t>
            </w:r>
          </w:p>
        </w:tc>
        <w:tc>
          <w:tcPr>
            <w:tcW w:w="1020" w:type="dxa"/>
            <w:shd w:val="clear" w:color="auto" w:fill="auto"/>
            <w:noWrap/>
            <w:vAlign w:val="bottom"/>
            <w:hideMark/>
          </w:tcPr>
          <w:p w14:paraId="1639151C"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3289</w:t>
            </w:r>
          </w:p>
        </w:tc>
        <w:tc>
          <w:tcPr>
            <w:tcW w:w="1020" w:type="dxa"/>
            <w:shd w:val="clear" w:color="auto" w:fill="auto"/>
            <w:noWrap/>
            <w:vAlign w:val="bottom"/>
            <w:hideMark/>
          </w:tcPr>
          <w:p w14:paraId="26EB9AB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3364</w:t>
            </w:r>
          </w:p>
        </w:tc>
        <w:tc>
          <w:tcPr>
            <w:tcW w:w="1020" w:type="dxa"/>
            <w:shd w:val="clear" w:color="auto" w:fill="auto"/>
            <w:noWrap/>
            <w:vAlign w:val="bottom"/>
            <w:hideMark/>
          </w:tcPr>
          <w:p w14:paraId="379BBD51"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3447</w:t>
            </w:r>
          </w:p>
        </w:tc>
        <w:tc>
          <w:tcPr>
            <w:tcW w:w="1020" w:type="dxa"/>
            <w:shd w:val="clear" w:color="auto" w:fill="auto"/>
            <w:noWrap/>
            <w:vAlign w:val="bottom"/>
            <w:hideMark/>
          </w:tcPr>
          <w:p w14:paraId="6CBAADE8"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3521</w:t>
            </w:r>
          </w:p>
        </w:tc>
        <w:tc>
          <w:tcPr>
            <w:tcW w:w="1020" w:type="dxa"/>
            <w:shd w:val="clear" w:color="auto" w:fill="auto"/>
            <w:noWrap/>
            <w:vAlign w:val="bottom"/>
            <w:hideMark/>
          </w:tcPr>
          <w:p w14:paraId="50AE832F"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3586</w:t>
            </w:r>
          </w:p>
        </w:tc>
        <w:tc>
          <w:tcPr>
            <w:tcW w:w="1020" w:type="dxa"/>
            <w:shd w:val="clear" w:color="auto" w:fill="auto"/>
            <w:noWrap/>
            <w:vAlign w:val="bottom"/>
            <w:hideMark/>
          </w:tcPr>
          <w:p w14:paraId="51EB7D1C"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3662</w:t>
            </w:r>
          </w:p>
        </w:tc>
        <w:tc>
          <w:tcPr>
            <w:tcW w:w="1020" w:type="dxa"/>
            <w:shd w:val="clear" w:color="auto" w:fill="auto"/>
            <w:noWrap/>
            <w:vAlign w:val="bottom"/>
            <w:hideMark/>
          </w:tcPr>
          <w:p w14:paraId="522B8F9C"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3722</w:t>
            </w:r>
          </w:p>
        </w:tc>
        <w:tc>
          <w:tcPr>
            <w:tcW w:w="1020" w:type="dxa"/>
            <w:shd w:val="clear" w:color="auto" w:fill="auto"/>
            <w:noWrap/>
            <w:vAlign w:val="bottom"/>
            <w:hideMark/>
          </w:tcPr>
          <w:p w14:paraId="6C3137D9"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3850</w:t>
            </w:r>
          </w:p>
        </w:tc>
        <w:tc>
          <w:tcPr>
            <w:tcW w:w="1246" w:type="dxa"/>
            <w:shd w:val="clear" w:color="auto" w:fill="auto"/>
            <w:noWrap/>
            <w:vAlign w:val="bottom"/>
            <w:hideMark/>
          </w:tcPr>
          <w:p w14:paraId="37387A6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3946</w:t>
            </w:r>
          </w:p>
        </w:tc>
      </w:tr>
      <w:tr w:rsidR="005C097E" w:rsidRPr="00247F97" w14:paraId="768E9FDD" w14:textId="77777777" w:rsidTr="00640511">
        <w:trPr>
          <w:trHeight w:val="300"/>
        </w:trPr>
        <w:tc>
          <w:tcPr>
            <w:tcW w:w="1020" w:type="dxa"/>
            <w:shd w:val="clear" w:color="auto" w:fill="auto"/>
            <w:noWrap/>
            <w:vAlign w:val="bottom"/>
            <w:hideMark/>
          </w:tcPr>
          <w:p w14:paraId="4CCDB324"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3231</w:t>
            </w:r>
          </w:p>
        </w:tc>
        <w:tc>
          <w:tcPr>
            <w:tcW w:w="1020" w:type="dxa"/>
            <w:shd w:val="clear" w:color="auto" w:fill="auto"/>
            <w:noWrap/>
            <w:vAlign w:val="bottom"/>
            <w:hideMark/>
          </w:tcPr>
          <w:p w14:paraId="0A5E4492"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3292</w:t>
            </w:r>
          </w:p>
        </w:tc>
        <w:tc>
          <w:tcPr>
            <w:tcW w:w="1020" w:type="dxa"/>
            <w:shd w:val="clear" w:color="auto" w:fill="auto"/>
            <w:noWrap/>
            <w:vAlign w:val="bottom"/>
            <w:hideMark/>
          </w:tcPr>
          <w:p w14:paraId="5D795C5F"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3370</w:t>
            </w:r>
          </w:p>
        </w:tc>
        <w:tc>
          <w:tcPr>
            <w:tcW w:w="1020" w:type="dxa"/>
            <w:shd w:val="clear" w:color="auto" w:fill="auto"/>
            <w:noWrap/>
            <w:vAlign w:val="bottom"/>
            <w:hideMark/>
          </w:tcPr>
          <w:p w14:paraId="13D97F5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3448</w:t>
            </w:r>
          </w:p>
        </w:tc>
        <w:tc>
          <w:tcPr>
            <w:tcW w:w="1020" w:type="dxa"/>
            <w:shd w:val="clear" w:color="auto" w:fill="auto"/>
            <w:noWrap/>
            <w:vAlign w:val="bottom"/>
            <w:hideMark/>
          </w:tcPr>
          <w:p w14:paraId="19F78D8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3522</w:t>
            </w:r>
          </w:p>
        </w:tc>
        <w:tc>
          <w:tcPr>
            <w:tcW w:w="1020" w:type="dxa"/>
            <w:shd w:val="clear" w:color="auto" w:fill="auto"/>
            <w:noWrap/>
            <w:vAlign w:val="bottom"/>
            <w:hideMark/>
          </w:tcPr>
          <w:p w14:paraId="48FDCBE9"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3588</w:t>
            </w:r>
          </w:p>
        </w:tc>
        <w:tc>
          <w:tcPr>
            <w:tcW w:w="1020" w:type="dxa"/>
            <w:shd w:val="clear" w:color="auto" w:fill="auto"/>
            <w:noWrap/>
            <w:vAlign w:val="bottom"/>
            <w:hideMark/>
          </w:tcPr>
          <w:p w14:paraId="4B848F3F"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3663</w:t>
            </w:r>
          </w:p>
        </w:tc>
        <w:tc>
          <w:tcPr>
            <w:tcW w:w="1020" w:type="dxa"/>
            <w:shd w:val="clear" w:color="auto" w:fill="auto"/>
            <w:noWrap/>
            <w:vAlign w:val="bottom"/>
            <w:hideMark/>
          </w:tcPr>
          <w:p w14:paraId="3778496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3723</w:t>
            </w:r>
          </w:p>
        </w:tc>
        <w:tc>
          <w:tcPr>
            <w:tcW w:w="1020" w:type="dxa"/>
            <w:shd w:val="clear" w:color="auto" w:fill="auto"/>
            <w:noWrap/>
            <w:vAlign w:val="bottom"/>
            <w:hideMark/>
          </w:tcPr>
          <w:p w14:paraId="1CA54612"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3851</w:t>
            </w:r>
          </w:p>
        </w:tc>
        <w:tc>
          <w:tcPr>
            <w:tcW w:w="1246" w:type="dxa"/>
            <w:shd w:val="clear" w:color="auto" w:fill="auto"/>
            <w:noWrap/>
            <w:vAlign w:val="bottom"/>
            <w:hideMark/>
          </w:tcPr>
          <w:p w14:paraId="0B7DDCDC"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3950</w:t>
            </w:r>
          </w:p>
        </w:tc>
      </w:tr>
      <w:tr w:rsidR="005C097E" w:rsidRPr="00247F97" w14:paraId="5871D86B" w14:textId="77777777" w:rsidTr="00640511">
        <w:trPr>
          <w:trHeight w:val="300"/>
        </w:trPr>
        <w:tc>
          <w:tcPr>
            <w:tcW w:w="1020" w:type="dxa"/>
            <w:shd w:val="clear" w:color="auto" w:fill="auto"/>
            <w:noWrap/>
            <w:vAlign w:val="bottom"/>
            <w:hideMark/>
          </w:tcPr>
          <w:p w14:paraId="5897C71D"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3232</w:t>
            </w:r>
          </w:p>
        </w:tc>
        <w:tc>
          <w:tcPr>
            <w:tcW w:w="1020" w:type="dxa"/>
            <w:shd w:val="clear" w:color="auto" w:fill="auto"/>
            <w:noWrap/>
            <w:vAlign w:val="bottom"/>
            <w:hideMark/>
          </w:tcPr>
          <w:p w14:paraId="51BE77AE"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3293</w:t>
            </w:r>
          </w:p>
        </w:tc>
        <w:tc>
          <w:tcPr>
            <w:tcW w:w="1020" w:type="dxa"/>
            <w:shd w:val="clear" w:color="auto" w:fill="auto"/>
            <w:noWrap/>
            <w:vAlign w:val="bottom"/>
            <w:hideMark/>
          </w:tcPr>
          <w:p w14:paraId="13022761"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3371</w:t>
            </w:r>
          </w:p>
        </w:tc>
        <w:tc>
          <w:tcPr>
            <w:tcW w:w="1020" w:type="dxa"/>
            <w:shd w:val="clear" w:color="auto" w:fill="auto"/>
            <w:noWrap/>
            <w:vAlign w:val="bottom"/>
            <w:hideMark/>
          </w:tcPr>
          <w:p w14:paraId="54AD6D8F"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3450</w:t>
            </w:r>
          </w:p>
        </w:tc>
        <w:tc>
          <w:tcPr>
            <w:tcW w:w="1020" w:type="dxa"/>
            <w:shd w:val="clear" w:color="auto" w:fill="auto"/>
            <w:noWrap/>
            <w:vAlign w:val="bottom"/>
            <w:hideMark/>
          </w:tcPr>
          <w:p w14:paraId="1C50DF11"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3523</w:t>
            </w:r>
          </w:p>
        </w:tc>
        <w:tc>
          <w:tcPr>
            <w:tcW w:w="1020" w:type="dxa"/>
            <w:shd w:val="clear" w:color="auto" w:fill="auto"/>
            <w:noWrap/>
            <w:vAlign w:val="bottom"/>
            <w:hideMark/>
          </w:tcPr>
          <w:p w14:paraId="658A5A07"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3589</w:t>
            </w:r>
          </w:p>
        </w:tc>
        <w:tc>
          <w:tcPr>
            <w:tcW w:w="1020" w:type="dxa"/>
            <w:shd w:val="clear" w:color="auto" w:fill="auto"/>
            <w:noWrap/>
            <w:vAlign w:val="bottom"/>
            <w:hideMark/>
          </w:tcPr>
          <w:p w14:paraId="07ACA9FE"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3664</w:t>
            </w:r>
          </w:p>
        </w:tc>
        <w:tc>
          <w:tcPr>
            <w:tcW w:w="1020" w:type="dxa"/>
            <w:shd w:val="clear" w:color="auto" w:fill="auto"/>
            <w:noWrap/>
            <w:vAlign w:val="bottom"/>
            <w:hideMark/>
          </w:tcPr>
          <w:p w14:paraId="06023AE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3724</w:t>
            </w:r>
          </w:p>
        </w:tc>
        <w:tc>
          <w:tcPr>
            <w:tcW w:w="1020" w:type="dxa"/>
            <w:shd w:val="clear" w:color="auto" w:fill="auto"/>
            <w:noWrap/>
            <w:vAlign w:val="bottom"/>
            <w:hideMark/>
          </w:tcPr>
          <w:p w14:paraId="1E99C021"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3852</w:t>
            </w:r>
          </w:p>
        </w:tc>
        <w:tc>
          <w:tcPr>
            <w:tcW w:w="1246" w:type="dxa"/>
            <w:shd w:val="clear" w:color="auto" w:fill="auto"/>
            <w:noWrap/>
            <w:vAlign w:val="bottom"/>
            <w:hideMark/>
          </w:tcPr>
          <w:p w14:paraId="0B6C652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3951</w:t>
            </w:r>
          </w:p>
        </w:tc>
      </w:tr>
      <w:tr w:rsidR="005C097E" w:rsidRPr="00247F97" w14:paraId="2FA7BFCE" w14:textId="77777777" w:rsidTr="00640511">
        <w:trPr>
          <w:trHeight w:val="300"/>
        </w:trPr>
        <w:tc>
          <w:tcPr>
            <w:tcW w:w="1020" w:type="dxa"/>
            <w:shd w:val="clear" w:color="auto" w:fill="auto"/>
            <w:noWrap/>
            <w:vAlign w:val="bottom"/>
            <w:hideMark/>
          </w:tcPr>
          <w:p w14:paraId="22886ABF"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3233</w:t>
            </w:r>
          </w:p>
        </w:tc>
        <w:tc>
          <w:tcPr>
            <w:tcW w:w="1020" w:type="dxa"/>
            <w:shd w:val="clear" w:color="auto" w:fill="auto"/>
            <w:noWrap/>
            <w:vAlign w:val="bottom"/>
            <w:hideMark/>
          </w:tcPr>
          <w:p w14:paraId="6673EE1C"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3294</w:t>
            </w:r>
          </w:p>
        </w:tc>
        <w:tc>
          <w:tcPr>
            <w:tcW w:w="1020" w:type="dxa"/>
            <w:shd w:val="clear" w:color="auto" w:fill="auto"/>
            <w:noWrap/>
            <w:vAlign w:val="bottom"/>
            <w:hideMark/>
          </w:tcPr>
          <w:p w14:paraId="0882A861"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3373</w:t>
            </w:r>
          </w:p>
        </w:tc>
        <w:tc>
          <w:tcPr>
            <w:tcW w:w="1020" w:type="dxa"/>
            <w:shd w:val="clear" w:color="auto" w:fill="auto"/>
            <w:noWrap/>
            <w:vAlign w:val="bottom"/>
            <w:hideMark/>
          </w:tcPr>
          <w:p w14:paraId="17823C8D"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3451</w:t>
            </w:r>
          </w:p>
        </w:tc>
        <w:tc>
          <w:tcPr>
            <w:tcW w:w="1020" w:type="dxa"/>
            <w:shd w:val="clear" w:color="auto" w:fill="auto"/>
            <w:noWrap/>
            <w:vAlign w:val="bottom"/>
            <w:hideMark/>
          </w:tcPr>
          <w:p w14:paraId="7A59A03F"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3525</w:t>
            </w:r>
          </w:p>
        </w:tc>
        <w:tc>
          <w:tcPr>
            <w:tcW w:w="1020" w:type="dxa"/>
            <w:shd w:val="clear" w:color="auto" w:fill="auto"/>
            <w:noWrap/>
            <w:vAlign w:val="bottom"/>
            <w:hideMark/>
          </w:tcPr>
          <w:p w14:paraId="5B658579"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3590</w:t>
            </w:r>
          </w:p>
        </w:tc>
        <w:tc>
          <w:tcPr>
            <w:tcW w:w="1020" w:type="dxa"/>
            <w:shd w:val="clear" w:color="auto" w:fill="auto"/>
            <w:noWrap/>
            <w:vAlign w:val="bottom"/>
            <w:hideMark/>
          </w:tcPr>
          <w:p w14:paraId="60BE6512"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3665</w:t>
            </w:r>
          </w:p>
        </w:tc>
        <w:tc>
          <w:tcPr>
            <w:tcW w:w="1020" w:type="dxa"/>
            <w:shd w:val="clear" w:color="auto" w:fill="auto"/>
            <w:noWrap/>
            <w:vAlign w:val="bottom"/>
            <w:hideMark/>
          </w:tcPr>
          <w:p w14:paraId="033855E2"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3725</w:t>
            </w:r>
          </w:p>
        </w:tc>
        <w:tc>
          <w:tcPr>
            <w:tcW w:w="1020" w:type="dxa"/>
            <w:shd w:val="clear" w:color="auto" w:fill="auto"/>
            <w:noWrap/>
            <w:vAlign w:val="bottom"/>
            <w:hideMark/>
          </w:tcPr>
          <w:p w14:paraId="2343799F"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3854</w:t>
            </w:r>
          </w:p>
        </w:tc>
        <w:tc>
          <w:tcPr>
            <w:tcW w:w="1246" w:type="dxa"/>
            <w:shd w:val="clear" w:color="auto" w:fill="auto"/>
            <w:noWrap/>
            <w:vAlign w:val="bottom"/>
            <w:hideMark/>
          </w:tcPr>
          <w:p w14:paraId="6E9D9D48"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3953</w:t>
            </w:r>
          </w:p>
        </w:tc>
      </w:tr>
      <w:tr w:rsidR="005C097E" w:rsidRPr="00247F97" w14:paraId="25F1AC98" w14:textId="77777777" w:rsidTr="00640511">
        <w:trPr>
          <w:trHeight w:val="300"/>
        </w:trPr>
        <w:tc>
          <w:tcPr>
            <w:tcW w:w="1020" w:type="dxa"/>
            <w:shd w:val="clear" w:color="auto" w:fill="auto"/>
            <w:noWrap/>
            <w:vAlign w:val="bottom"/>
            <w:hideMark/>
          </w:tcPr>
          <w:p w14:paraId="517603FF"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3234</w:t>
            </w:r>
          </w:p>
        </w:tc>
        <w:tc>
          <w:tcPr>
            <w:tcW w:w="1020" w:type="dxa"/>
            <w:shd w:val="clear" w:color="auto" w:fill="auto"/>
            <w:noWrap/>
            <w:vAlign w:val="bottom"/>
            <w:hideMark/>
          </w:tcPr>
          <w:p w14:paraId="3784366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3300</w:t>
            </w:r>
          </w:p>
        </w:tc>
        <w:tc>
          <w:tcPr>
            <w:tcW w:w="1020" w:type="dxa"/>
            <w:shd w:val="clear" w:color="auto" w:fill="auto"/>
            <w:noWrap/>
            <w:vAlign w:val="bottom"/>
            <w:hideMark/>
          </w:tcPr>
          <w:p w14:paraId="66274B41"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3374</w:t>
            </w:r>
          </w:p>
        </w:tc>
        <w:tc>
          <w:tcPr>
            <w:tcW w:w="1020" w:type="dxa"/>
            <w:shd w:val="clear" w:color="auto" w:fill="auto"/>
            <w:noWrap/>
            <w:vAlign w:val="bottom"/>
            <w:hideMark/>
          </w:tcPr>
          <w:p w14:paraId="0C7EEDE9"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3453</w:t>
            </w:r>
          </w:p>
        </w:tc>
        <w:tc>
          <w:tcPr>
            <w:tcW w:w="1020" w:type="dxa"/>
            <w:shd w:val="clear" w:color="auto" w:fill="auto"/>
            <w:noWrap/>
            <w:vAlign w:val="bottom"/>
            <w:hideMark/>
          </w:tcPr>
          <w:p w14:paraId="7C79A955"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3527</w:t>
            </w:r>
          </w:p>
        </w:tc>
        <w:tc>
          <w:tcPr>
            <w:tcW w:w="1020" w:type="dxa"/>
            <w:shd w:val="clear" w:color="auto" w:fill="auto"/>
            <w:noWrap/>
            <w:vAlign w:val="bottom"/>
            <w:hideMark/>
          </w:tcPr>
          <w:p w14:paraId="626209B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3591</w:t>
            </w:r>
          </w:p>
        </w:tc>
        <w:tc>
          <w:tcPr>
            <w:tcW w:w="1020" w:type="dxa"/>
            <w:shd w:val="clear" w:color="auto" w:fill="auto"/>
            <w:noWrap/>
            <w:vAlign w:val="bottom"/>
            <w:hideMark/>
          </w:tcPr>
          <w:p w14:paraId="661C1B7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3666</w:t>
            </w:r>
          </w:p>
        </w:tc>
        <w:tc>
          <w:tcPr>
            <w:tcW w:w="1020" w:type="dxa"/>
            <w:shd w:val="clear" w:color="auto" w:fill="auto"/>
            <w:noWrap/>
            <w:vAlign w:val="bottom"/>
            <w:hideMark/>
          </w:tcPr>
          <w:p w14:paraId="5F5721A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3726</w:t>
            </w:r>
          </w:p>
        </w:tc>
        <w:tc>
          <w:tcPr>
            <w:tcW w:w="1020" w:type="dxa"/>
            <w:shd w:val="clear" w:color="auto" w:fill="auto"/>
            <w:noWrap/>
            <w:vAlign w:val="bottom"/>
            <w:hideMark/>
          </w:tcPr>
          <w:p w14:paraId="2CB24FE5"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3856</w:t>
            </w:r>
          </w:p>
        </w:tc>
        <w:tc>
          <w:tcPr>
            <w:tcW w:w="1246" w:type="dxa"/>
            <w:shd w:val="clear" w:color="auto" w:fill="auto"/>
            <w:noWrap/>
            <w:vAlign w:val="bottom"/>
            <w:hideMark/>
          </w:tcPr>
          <w:p w14:paraId="4FAFCA5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3954</w:t>
            </w:r>
          </w:p>
        </w:tc>
      </w:tr>
      <w:tr w:rsidR="005C097E" w:rsidRPr="00247F97" w14:paraId="01F5339B" w14:textId="77777777" w:rsidTr="00640511">
        <w:trPr>
          <w:trHeight w:val="300"/>
        </w:trPr>
        <w:tc>
          <w:tcPr>
            <w:tcW w:w="1020" w:type="dxa"/>
            <w:shd w:val="clear" w:color="auto" w:fill="auto"/>
            <w:noWrap/>
            <w:vAlign w:val="bottom"/>
            <w:hideMark/>
          </w:tcPr>
          <w:p w14:paraId="4376FFE9"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3235</w:t>
            </w:r>
          </w:p>
        </w:tc>
        <w:tc>
          <w:tcPr>
            <w:tcW w:w="1020" w:type="dxa"/>
            <w:shd w:val="clear" w:color="auto" w:fill="auto"/>
            <w:noWrap/>
            <w:vAlign w:val="bottom"/>
            <w:hideMark/>
          </w:tcPr>
          <w:p w14:paraId="47446C6E"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3301</w:t>
            </w:r>
          </w:p>
        </w:tc>
        <w:tc>
          <w:tcPr>
            <w:tcW w:w="1020" w:type="dxa"/>
            <w:shd w:val="clear" w:color="auto" w:fill="auto"/>
            <w:noWrap/>
            <w:vAlign w:val="bottom"/>
            <w:hideMark/>
          </w:tcPr>
          <w:p w14:paraId="2700892F"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3375</w:t>
            </w:r>
          </w:p>
        </w:tc>
        <w:tc>
          <w:tcPr>
            <w:tcW w:w="1020" w:type="dxa"/>
            <w:shd w:val="clear" w:color="auto" w:fill="auto"/>
            <w:noWrap/>
            <w:vAlign w:val="bottom"/>
            <w:hideMark/>
          </w:tcPr>
          <w:p w14:paraId="5A9BA604"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3458</w:t>
            </w:r>
          </w:p>
        </w:tc>
        <w:tc>
          <w:tcPr>
            <w:tcW w:w="1020" w:type="dxa"/>
            <w:shd w:val="clear" w:color="auto" w:fill="auto"/>
            <w:noWrap/>
            <w:vAlign w:val="bottom"/>
            <w:hideMark/>
          </w:tcPr>
          <w:p w14:paraId="203CCE68"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3529</w:t>
            </w:r>
          </w:p>
        </w:tc>
        <w:tc>
          <w:tcPr>
            <w:tcW w:w="1020" w:type="dxa"/>
            <w:shd w:val="clear" w:color="auto" w:fill="auto"/>
            <w:noWrap/>
            <w:vAlign w:val="bottom"/>
            <w:hideMark/>
          </w:tcPr>
          <w:p w14:paraId="57C73549"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3594</w:t>
            </w:r>
          </w:p>
        </w:tc>
        <w:tc>
          <w:tcPr>
            <w:tcW w:w="1020" w:type="dxa"/>
            <w:shd w:val="clear" w:color="auto" w:fill="auto"/>
            <w:noWrap/>
            <w:vAlign w:val="bottom"/>
            <w:hideMark/>
          </w:tcPr>
          <w:p w14:paraId="105412A1"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3669</w:t>
            </w:r>
          </w:p>
        </w:tc>
        <w:tc>
          <w:tcPr>
            <w:tcW w:w="1020" w:type="dxa"/>
            <w:shd w:val="clear" w:color="auto" w:fill="auto"/>
            <w:noWrap/>
            <w:vAlign w:val="bottom"/>
            <w:hideMark/>
          </w:tcPr>
          <w:p w14:paraId="045B6D8E"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3727</w:t>
            </w:r>
          </w:p>
        </w:tc>
        <w:tc>
          <w:tcPr>
            <w:tcW w:w="1020" w:type="dxa"/>
            <w:shd w:val="clear" w:color="auto" w:fill="auto"/>
            <w:noWrap/>
            <w:vAlign w:val="bottom"/>
            <w:hideMark/>
          </w:tcPr>
          <w:p w14:paraId="42868381"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3857</w:t>
            </w:r>
          </w:p>
        </w:tc>
        <w:tc>
          <w:tcPr>
            <w:tcW w:w="1246" w:type="dxa"/>
            <w:shd w:val="clear" w:color="auto" w:fill="auto"/>
            <w:noWrap/>
            <w:vAlign w:val="bottom"/>
            <w:hideMark/>
          </w:tcPr>
          <w:p w14:paraId="3D6FB811"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3956</w:t>
            </w:r>
          </w:p>
        </w:tc>
      </w:tr>
      <w:tr w:rsidR="005C097E" w:rsidRPr="00247F97" w14:paraId="5B49EFB6" w14:textId="77777777" w:rsidTr="00640511">
        <w:trPr>
          <w:trHeight w:val="300"/>
        </w:trPr>
        <w:tc>
          <w:tcPr>
            <w:tcW w:w="1020" w:type="dxa"/>
            <w:shd w:val="clear" w:color="auto" w:fill="auto"/>
            <w:noWrap/>
            <w:vAlign w:val="bottom"/>
            <w:hideMark/>
          </w:tcPr>
          <w:p w14:paraId="36C9631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3236</w:t>
            </w:r>
          </w:p>
        </w:tc>
        <w:tc>
          <w:tcPr>
            <w:tcW w:w="1020" w:type="dxa"/>
            <w:shd w:val="clear" w:color="auto" w:fill="auto"/>
            <w:noWrap/>
            <w:vAlign w:val="bottom"/>
            <w:hideMark/>
          </w:tcPr>
          <w:p w14:paraId="66EBB336"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3302</w:t>
            </w:r>
          </w:p>
        </w:tc>
        <w:tc>
          <w:tcPr>
            <w:tcW w:w="1020" w:type="dxa"/>
            <w:shd w:val="clear" w:color="auto" w:fill="auto"/>
            <w:noWrap/>
            <w:vAlign w:val="bottom"/>
            <w:hideMark/>
          </w:tcPr>
          <w:p w14:paraId="7B471C7E"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3377</w:t>
            </w:r>
          </w:p>
        </w:tc>
        <w:tc>
          <w:tcPr>
            <w:tcW w:w="1020" w:type="dxa"/>
            <w:shd w:val="clear" w:color="auto" w:fill="auto"/>
            <w:noWrap/>
            <w:vAlign w:val="bottom"/>
            <w:hideMark/>
          </w:tcPr>
          <w:p w14:paraId="721D13F8"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3460</w:t>
            </w:r>
          </w:p>
        </w:tc>
        <w:tc>
          <w:tcPr>
            <w:tcW w:w="1020" w:type="dxa"/>
            <w:shd w:val="clear" w:color="auto" w:fill="auto"/>
            <w:noWrap/>
            <w:vAlign w:val="bottom"/>
            <w:hideMark/>
          </w:tcPr>
          <w:p w14:paraId="6093F738"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3530</w:t>
            </w:r>
          </w:p>
        </w:tc>
        <w:tc>
          <w:tcPr>
            <w:tcW w:w="1020" w:type="dxa"/>
            <w:shd w:val="clear" w:color="auto" w:fill="auto"/>
            <w:noWrap/>
            <w:vAlign w:val="bottom"/>
            <w:hideMark/>
          </w:tcPr>
          <w:p w14:paraId="27800F5D"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3595</w:t>
            </w:r>
          </w:p>
        </w:tc>
        <w:tc>
          <w:tcPr>
            <w:tcW w:w="1020" w:type="dxa"/>
            <w:shd w:val="clear" w:color="auto" w:fill="auto"/>
            <w:noWrap/>
            <w:vAlign w:val="bottom"/>
            <w:hideMark/>
          </w:tcPr>
          <w:p w14:paraId="76DA2B76"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3670</w:t>
            </w:r>
          </w:p>
        </w:tc>
        <w:tc>
          <w:tcPr>
            <w:tcW w:w="1020" w:type="dxa"/>
            <w:shd w:val="clear" w:color="auto" w:fill="auto"/>
            <w:noWrap/>
            <w:vAlign w:val="bottom"/>
            <w:hideMark/>
          </w:tcPr>
          <w:p w14:paraId="2AC2556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3728</w:t>
            </w:r>
          </w:p>
        </w:tc>
        <w:tc>
          <w:tcPr>
            <w:tcW w:w="1020" w:type="dxa"/>
            <w:shd w:val="clear" w:color="auto" w:fill="auto"/>
            <w:noWrap/>
            <w:vAlign w:val="bottom"/>
            <w:hideMark/>
          </w:tcPr>
          <w:p w14:paraId="7C538D9C"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3858</w:t>
            </w:r>
          </w:p>
        </w:tc>
        <w:tc>
          <w:tcPr>
            <w:tcW w:w="1246" w:type="dxa"/>
            <w:shd w:val="clear" w:color="auto" w:fill="auto"/>
            <w:noWrap/>
            <w:vAlign w:val="bottom"/>
            <w:hideMark/>
          </w:tcPr>
          <w:p w14:paraId="2C6C8C2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3957</w:t>
            </w:r>
          </w:p>
        </w:tc>
      </w:tr>
      <w:tr w:rsidR="005C097E" w:rsidRPr="00247F97" w14:paraId="30931B2C" w14:textId="77777777" w:rsidTr="00640511">
        <w:trPr>
          <w:trHeight w:val="300"/>
        </w:trPr>
        <w:tc>
          <w:tcPr>
            <w:tcW w:w="1020" w:type="dxa"/>
            <w:shd w:val="clear" w:color="auto" w:fill="auto"/>
            <w:noWrap/>
            <w:vAlign w:val="bottom"/>
            <w:hideMark/>
          </w:tcPr>
          <w:p w14:paraId="3E7E0BC2"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3237</w:t>
            </w:r>
          </w:p>
        </w:tc>
        <w:tc>
          <w:tcPr>
            <w:tcW w:w="1020" w:type="dxa"/>
            <w:shd w:val="clear" w:color="auto" w:fill="auto"/>
            <w:noWrap/>
            <w:vAlign w:val="bottom"/>
            <w:hideMark/>
          </w:tcPr>
          <w:p w14:paraId="0495E7DF"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3303</w:t>
            </w:r>
          </w:p>
        </w:tc>
        <w:tc>
          <w:tcPr>
            <w:tcW w:w="1020" w:type="dxa"/>
            <w:shd w:val="clear" w:color="auto" w:fill="auto"/>
            <w:noWrap/>
            <w:vAlign w:val="bottom"/>
            <w:hideMark/>
          </w:tcPr>
          <w:p w14:paraId="05ED1A0D"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3378</w:t>
            </w:r>
          </w:p>
        </w:tc>
        <w:tc>
          <w:tcPr>
            <w:tcW w:w="1020" w:type="dxa"/>
            <w:shd w:val="clear" w:color="auto" w:fill="auto"/>
            <w:noWrap/>
            <w:vAlign w:val="bottom"/>
            <w:hideMark/>
          </w:tcPr>
          <w:p w14:paraId="740D1580"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3461</w:t>
            </w:r>
          </w:p>
        </w:tc>
        <w:tc>
          <w:tcPr>
            <w:tcW w:w="1020" w:type="dxa"/>
            <w:shd w:val="clear" w:color="auto" w:fill="auto"/>
            <w:noWrap/>
            <w:vAlign w:val="bottom"/>
            <w:hideMark/>
          </w:tcPr>
          <w:p w14:paraId="34FEB2D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3531</w:t>
            </w:r>
          </w:p>
        </w:tc>
        <w:tc>
          <w:tcPr>
            <w:tcW w:w="1020" w:type="dxa"/>
            <w:shd w:val="clear" w:color="auto" w:fill="auto"/>
            <w:noWrap/>
            <w:vAlign w:val="bottom"/>
            <w:hideMark/>
          </w:tcPr>
          <w:p w14:paraId="2A205001"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3596</w:t>
            </w:r>
          </w:p>
        </w:tc>
        <w:tc>
          <w:tcPr>
            <w:tcW w:w="1020" w:type="dxa"/>
            <w:shd w:val="clear" w:color="auto" w:fill="auto"/>
            <w:noWrap/>
            <w:vAlign w:val="bottom"/>
            <w:hideMark/>
          </w:tcPr>
          <w:p w14:paraId="34AA050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3671</w:t>
            </w:r>
          </w:p>
        </w:tc>
        <w:tc>
          <w:tcPr>
            <w:tcW w:w="1020" w:type="dxa"/>
            <w:shd w:val="clear" w:color="auto" w:fill="auto"/>
            <w:noWrap/>
            <w:vAlign w:val="bottom"/>
            <w:hideMark/>
          </w:tcPr>
          <w:p w14:paraId="79901FD4"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3730</w:t>
            </w:r>
          </w:p>
        </w:tc>
        <w:tc>
          <w:tcPr>
            <w:tcW w:w="1020" w:type="dxa"/>
            <w:shd w:val="clear" w:color="auto" w:fill="auto"/>
            <w:noWrap/>
            <w:vAlign w:val="bottom"/>
            <w:hideMark/>
          </w:tcPr>
          <w:p w14:paraId="292207FF"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3859</w:t>
            </w:r>
          </w:p>
        </w:tc>
        <w:tc>
          <w:tcPr>
            <w:tcW w:w="1246" w:type="dxa"/>
            <w:shd w:val="clear" w:color="auto" w:fill="auto"/>
            <w:noWrap/>
            <w:vAlign w:val="bottom"/>
            <w:hideMark/>
          </w:tcPr>
          <w:p w14:paraId="19997E68"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3958</w:t>
            </w:r>
          </w:p>
        </w:tc>
      </w:tr>
      <w:tr w:rsidR="005C097E" w:rsidRPr="00247F97" w14:paraId="536DEF35" w14:textId="77777777" w:rsidTr="00640511">
        <w:trPr>
          <w:trHeight w:val="300"/>
        </w:trPr>
        <w:tc>
          <w:tcPr>
            <w:tcW w:w="1020" w:type="dxa"/>
            <w:shd w:val="clear" w:color="auto" w:fill="auto"/>
            <w:noWrap/>
            <w:vAlign w:val="bottom"/>
            <w:hideMark/>
          </w:tcPr>
          <w:p w14:paraId="16863417"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3238</w:t>
            </w:r>
          </w:p>
        </w:tc>
        <w:tc>
          <w:tcPr>
            <w:tcW w:w="1020" w:type="dxa"/>
            <w:shd w:val="clear" w:color="auto" w:fill="auto"/>
            <w:noWrap/>
            <w:vAlign w:val="bottom"/>
            <w:hideMark/>
          </w:tcPr>
          <w:p w14:paraId="3589064F"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3304</w:t>
            </w:r>
          </w:p>
        </w:tc>
        <w:tc>
          <w:tcPr>
            <w:tcW w:w="1020" w:type="dxa"/>
            <w:shd w:val="clear" w:color="auto" w:fill="auto"/>
            <w:noWrap/>
            <w:vAlign w:val="bottom"/>
            <w:hideMark/>
          </w:tcPr>
          <w:p w14:paraId="64C3E821"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3379</w:t>
            </w:r>
          </w:p>
        </w:tc>
        <w:tc>
          <w:tcPr>
            <w:tcW w:w="1020" w:type="dxa"/>
            <w:shd w:val="clear" w:color="auto" w:fill="auto"/>
            <w:noWrap/>
            <w:vAlign w:val="bottom"/>
            <w:hideMark/>
          </w:tcPr>
          <w:p w14:paraId="4AAD1540"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3462</w:t>
            </w:r>
          </w:p>
        </w:tc>
        <w:tc>
          <w:tcPr>
            <w:tcW w:w="1020" w:type="dxa"/>
            <w:shd w:val="clear" w:color="auto" w:fill="auto"/>
            <w:noWrap/>
            <w:vAlign w:val="bottom"/>
            <w:hideMark/>
          </w:tcPr>
          <w:p w14:paraId="6D151B3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3533</w:t>
            </w:r>
          </w:p>
        </w:tc>
        <w:tc>
          <w:tcPr>
            <w:tcW w:w="1020" w:type="dxa"/>
            <w:shd w:val="clear" w:color="auto" w:fill="auto"/>
            <w:noWrap/>
            <w:vAlign w:val="bottom"/>
            <w:hideMark/>
          </w:tcPr>
          <w:p w14:paraId="5DC27E40"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3597</w:t>
            </w:r>
          </w:p>
        </w:tc>
        <w:tc>
          <w:tcPr>
            <w:tcW w:w="1020" w:type="dxa"/>
            <w:shd w:val="clear" w:color="auto" w:fill="auto"/>
            <w:noWrap/>
            <w:vAlign w:val="bottom"/>
            <w:hideMark/>
          </w:tcPr>
          <w:p w14:paraId="09723299"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3672</w:t>
            </w:r>
          </w:p>
        </w:tc>
        <w:tc>
          <w:tcPr>
            <w:tcW w:w="1020" w:type="dxa"/>
            <w:shd w:val="clear" w:color="auto" w:fill="auto"/>
            <w:noWrap/>
            <w:vAlign w:val="bottom"/>
            <w:hideMark/>
          </w:tcPr>
          <w:p w14:paraId="7D0BC6C9"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3732</w:t>
            </w:r>
          </w:p>
        </w:tc>
        <w:tc>
          <w:tcPr>
            <w:tcW w:w="1020" w:type="dxa"/>
            <w:shd w:val="clear" w:color="auto" w:fill="auto"/>
            <w:noWrap/>
            <w:vAlign w:val="bottom"/>
            <w:hideMark/>
          </w:tcPr>
          <w:p w14:paraId="47D5F77E"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3860</w:t>
            </w:r>
          </w:p>
        </w:tc>
        <w:tc>
          <w:tcPr>
            <w:tcW w:w="1246" w:type="dxa"/>
            <w:shd w:val="clear" w:color="auto" w:fill="auto"/>
            <w:noWrap/>
            <w:vAlign w:val="bottom"/>
            <w:hideMark/>
          </w:tcPr>
          <w:p w14:paraId="76847AF5"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3959</w:t>
            </w:r>
          </w:p>
        </w:tc>
      </w:tr>
      <w:tr w:rsidR="005C097E" w:rsidRPr="00247F97" w14:paraId="564A73CC" w14:textId="77777777" w:rsidTr="00640511">
        <w:trPr>
          <w:trHeight w:val="300"/>
        </w:trPr>
        <w:tc>
          <w:tcPr>
            <w:tcW w:w="1020" w:type="dxa"/>
            <w:shd w:val="clear" w:color="auto" w:fill="auto"/>
            <w:noWrap/>
            <w:vAlign w:val="bottom"/>
            <w:hideMark/>
          </w:tcPr>
          <w:p w14:paraId="3B7E94CD"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3239</w:t>
            </w:r>
          </w:p>
        </w:tc>
        <w:tc>
          <w:tcPr>
            <w:tcW w:w="1020" w:type="dxa"/>
            <w:shd w:val="clear" w:color="auto" w:fill="auto"/>
            <w:noWrap/>
            <w:vAlign w:val="bottom"/>
            <w:hideMark/>
          </w:tcPr>
          <w:p w14:paraId="021F606E"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3305</w:t>
            </w:r>
          </w:p>
        </w:tc>
        <w:tc>
          <w:tcPr>
            <w:tcW w:w="1020" w:type="dxa"/>
            <w:shd w:val="clear" w:color="auto" w:fill="auto"/>
            <w:noWrap/>
            <w:vAlign w:val="bottom"/>
            <w:hideMark/>
          </w:tcPr>
          <w:p w14:paraId="08C31B47"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3380</w:t>
            </w:r>
          </w:p>
        </w:tc>
        <w:tc>
          <w:tcPr>
            <w:tcW w:w="1020" w:type="dxa"/>
            <w:shd w:val="clear" w:color="auto" w:fill="auto"/>
            <w:noWrap/>
            <w:vAlign w:val="bottom"/>
            <w:hideMark/>
          </w:tcPr>
          <w:p w14:paraId="3FFA38EE"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3463</w:t>
            </w:r>
          </w:p>
        </w:tc>
        <w:tc>
          <w:tcPr>
            <w:tcW w:w="1020" w:type="dxa"/>
            <w:shd w:val="clear" w:color="auto" w:fill="auto"/>
            <w:noWrap/>
            <w:vAlign w:val="bottom"/>
            <w:hideMark/>
          </w:tcPr>
          <w:p w14:paraId="7D66CD87"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3537</w:t>
            </w:r>
          </w:p>
        </w:tc>
        <w:tc>
          <w:tcPr>
            <w:tcW w:w="1020" w:type="dxa"/>
            <w:shd w:val="clear" w:color="auto" w:fill="auto"/>
            <w:noWrap/>
            <w:vAlign w:val="bottom"/>
            <w:hideMark/>
          </w:tcPr>
          <w:p w14:paraId="6BE7A51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3599</w:t>
            </w:r>
          </w:p>
        </w:tc>
        <w:tc>
          <w:tcPr>
            <w:tcW w:w="1020" w:type="dxa"/>
            <w:shd w:val="clear" w:color="auto" w:fill="auto"/>
            <w:noWrap/>
            <w:vAlign w:val="bottom"/>
            <w:hideMark/>
          </w:tcPr>
          <w:p w14:paraId="30B600C2"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3673</w:t>
            </w:r>
          </w:p>
        </w:tc>
        <w:tc>
          <w:tcPr>
            <w:tcW w:w="1020" w:type="dxa"/>
            <w:shd w:val="clear" w:color="auto" w:fill="auto"/>
            <w:noWrap/>
            <w:vAlign w:val="bottom"/>
            <w:hideMark/>
          </w:tcPr>
          <w:p w14:paraId="5147E75F"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3733</w:t>
            </w:r>
          </w:p>
        </w:tc>
        <w:tc>
          <w:tcPr>
            <w:tcW w:w="1020" w:type="dxa"/>
            <w:shd w:val="clear" w:color="auto" w:fill="auto"/>
            <w:noWrap/>
            <w:vAlign w:val="bottom"/>
            <w:hideMark/>
          </w:tcPr>
          <w:p w14:paraId="4E83F9A2"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3862</w:t>
            </w:r>
          </w:p>
        </w:tc>
        <w:tc>
          <w:tcPr>
            <w:tcW w:w="1246" w:type="dxa"/>
            <w:shd w:val="clear" w:color="auto" w:fill="auto"/>
            <w:noWrap/>
            <w:vAlign w:val="bottom"/>
            <w:hideMark/>
          </w:tcPr>
          <w:p w14:paraId="380C98B0"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3960</w:t>
            </w:r>
          </w:p>
        </w:tc>
      </w:tr>
      <w:tr w:rsidR="005C097E" w:rsidRPr="00247F97" w14:paraId="026D7822" w14:textId="77777777" w:rsidTr="00640511">
        <w:trPr>
          <w:trHeight w:val="300"/>
        </w:trPr>
        <w:tc>
          <w:tcPr>
            <w:tcW w:w="1020" w:type="dxa"/>
            <w:shd w:val="clear" w:color="auto" w:fill="auto"/>
            <w:noWrap/>
            <w:vAlign w:val="bottom"/>
            <w:hideMark/>
          </w:tcPr>
          <w:p w14:paraId="01494D7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3240</w:t>
            </w:r>
          </w:p>
        </w:tc>
        <w:tc>
          <w:tcPr>
            <w:tcW w:w="1020" w:type="dxa"/>
            <w:shd w:val="clear" w:color="auto" w:fill="auto"/>
            <w:noWrap/>
            <w:vAlign w:val="bottom"/>
            <w:hideMark/>
          </w:tcPr>
          <w:p w14:paraId="742DF82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3309</w:t>
            </w:r>
          </w:p>
        </w:tc>
        <w:tc>
          <w:tcPr>
            <w:tcW w:w="1020" w:type="dxa"/>
            <w:shd w:val="clear" w:color="auto" w:fill="auto"/>
            <w:noWrap/>
            <w:vAlign w:val="bottom"/>
            <w:hideMark/>
          </w:tcPr>
          <w:p w14:paraId="229661F7"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3381</w:t>
            </w:r>
          </w:p>
        </w:tc>
        <w:tc>
          <w:tcPr>
            <w:tcW w:w="1020" w:type="dxa"/>
            <w:shd w:val="clear" w:color="auto" w:fill="auto"/>
            <w:noWrap/>
            <w:vAlign w:val="bottom"/>
            <w:hideMark/>
          </w:tcPr>
          <w:p w14:paraId="7E3905BC"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3464</w:t>
            </w:r>
          </w:p>
        </w:tc>
        <w:tc>
          <w:tcPr>
            <w:tcW w:w="1020" w:type="dxa"/>
            <w:shd w:val="clear" w:color="auto" w:fill="auto"/>
            <w:noWrap/>
            <w:vAlign w:val="bottom"/>
            <w:hideMark/>
          </w:tcPr>
          <w:p w14:paraId="6C9E08A9"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3540</w:t>
            </w:r>
          </w:p>
        </w:tc>
        <w:tc>
          <w:tcPr>
            <w:tcW w:w="1020" w:type="dxa"/>
            <w:shd w:val="clear" w:color="auto" w:fill="auto"/>
            <w:noWrap/>
            <w:vAlign w:val="bottom"/>
            <w:hideMark/>
          </w:tcPr>
          <w:p w14:paraId="05BF35E8"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3607</w:t>
            </w:r>
          </w:p>
        </w:tc>
        <w:tc>
          <w:tcPr>
            <w:tcW w:w="1020" w:type="dxa"/>
            <w:shd w:val="clear" w:color="auto" w:fill="auto"/>
            <w:noWrap/>
            <w:vAlign w:val="bottom"/>
            <w:hideMark/>
          </w:tcPr>
          <w:p w14:paraId="1383B829"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3675</w:t>
            </w:r>
          </w:p>
        </w:tc>
        <w:tc>
          <w:tcPr>
            <w:tcW w:w="1020" w:type="dxa"/>
            <w:shd w:val="clear" w:color="auto" w:fill="auto"/>
            <w:noWrap/>
            <w:vAlign w:val="bottom"/>
            <w:hideMark/>
          </w:tcPr>
          <w:p w14:paraId="3F3CBD2F"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3735</w:t>
            </w:r>
          </w:p>
        </w:tc>
        <w:tc>
          <w:tcPr>
            <w:tcW w:w="1020" w:type="dxa"/>
            <w:shd w:val="clear" w:color="auto" w:fill="auto"/>
            <w:noWrap/>
            <w:vAlign w:val="bottom"/>
            <w:hideMark/>
          </w:tcPr>
          <w:p w14:paraId="18328812"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3864</w:t>
            </w:r>
          </w:p>
        </w:tc>
        <w:tc>
          <w:tcPr>
            <w:tcW w:w="1246" w:type="dxa"/>
            <w:shd w:val="clear" w:color="auto" w:fill="auto"/>
            <w:noWrap/>
            <w:vAlign w:val="bottom"/>
            <w:hideMark/>
          </w:tcPr>
          <w:p w14:paraId="659AE5C4"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3962</w:t>
            </w:r>
          </w:p>
        </w:tc>
      </w:tr>
      <w:tr w:rsidR="005C097E" w:rsidRPr="00247F97" w14:paraId="67BE8FF4" w14:textId="77777777" w:rsidTr="00640511">
        <w:trPr>
          <w:trHeight w:val="300"/>
        </w:trPr>
        <w:tc>
          <w:tcPr>
            <w:tcW w:w="1020" w:type="dxa"/>
            <w:shd w:val="clear" w:color="auto" w:fill="auto"/>
            <w:noWrap/>
            <w:vAlign w:val="bottom"/>
            <w:hideMark/>
          </w:tcPr>
          <w:p w14:paraId="3CA6615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3241</w:t>
            </w:r>
          </w:p>
        </w:tc>
        <w:tc>
          <w:tcPr>
            <w:tcW w:w="1020" w:type="dxa"/>
            <w:shd w:val="clear" w:color="auto" w:fill="auto"/>
            <w:noWrap/>
            <w:vAlign w:val="bottom"/>
            <w:hideMark/>
          </w:tcPr>
          <w:p w14:paraId="55F1B1F5"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3310</w:t>
            </w:r>
          </w:p>
        </w:tc>
        <w:tc>
          <w:tcPr>
            <w:tcW w:w="1020" w:type="dxa"/>
            <w:shd w:val="clear" w:color="auto" w:fill="auto"/>
            <w:noWrap/>
            <w:vAlign w:val="bottom"/>
            <w:hideMark/>
          </w:tcPr>
          <w:p w14:paraId="3444E2F0"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3384</w:t>
            </w:r>
          </w:p>
        </w:tc>
        <w:tc>
          <w:tcPr>
            <w:tcW w:w="1020" w:type="dxa"/>
            <w:shd w:val="clear" w:color="auto" w:fill="auto"/>
            <w:noWrap/>
            <w:vAlign w:val="bottom"/>
            <w:hideMark/>
          </w:tcPr>
          <w:p w14:paraId="51C2F058"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3465</w:t>
            </w:r>
          </w:p>
        </w:tc>
        <w:tc>
          <w:tcPr>
            <w:tcW w:w="1020" w:type="dxa"/>
            <w:shd w:val="clear" w:color="auto" w:fill="auto"/>
            <w:noWrap/>
            <w:vAlign w:val="bottom"/>
            <w:hideMark/>
          </w:tcPr>
          <w:p w14:paraId="3E8B5408"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3542</w:t>
            </w:r>
          </w:p>
        </w:tc>
        <w:tc>
          <w:tcPr>
            <w:tcW w:w="1020" w:type="dxa"/>
            <w:shd w:val="clear" w:color="auto" w:fill="auto"/>
            <w:noWrap/>
            <w:vAlign w:val="bottom"/>
            <w:hideMark/>
          </w:tcPr>
          <w:p w14:paraId="02239E9C"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3608</w:t>
            </w:r>
          </w:p>
        </w:tc>
        <w:tc>
          <w:tcPr>
            <w:tcW w:w="1020" w:type="dxa"/>
            <w:shd w:val="clear" w:color="auto" w:fill="auto"/>
            <w:noWrap/>
            <w:vAlign w:val="bottom"/>
            <w:hideMark/>
          </w:tcPr>
          <w:p w14:paraId="2B88892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3676</w:t>
            </w:r>
          </w:p>
        </w:tc>
        <w:tc>
          <w:tcPr>
            <w:tcW w:w="1020" w:type="dxa"/>
            <w:shd w:val="clear" w:color="auto" w:fill="auto"/>
            <w:noWrap/>
            <w:vAlign w:val="bottom"/>
            <w:hideMark/>
          </w:tcPr>
          <w:p w14:paraId="3001BB9D"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3736</w:t>
            </w:r>
          </w:p>
        </w:tc>
        <w:tc>
          <w:tcPr>
            <w:tcW w:w="1020" w:type="dxa"/>
            <w:shd w:val="clear" w:color="auto" w:fill="auto"/>
            <w:noWrap/>
            <w:vAlign w:val="bottom"/>
            <w:hideMark/>
          </w:tcPr>
          <w:p w14:paraId="4D8753D8"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3865</w:t>
            </w:r>
          </w:p>
        </w:tc>
        <w:tc>
          <w:tcPr>
            <w:tcW w:w="1246" w:type="dxa"/>
            <w:shd w:val="clear" w:color="auto" w:fill="auto"/>
            <w:noWrap/>
            <w:vAlign w:val="bottom"/>
            <w:hideMark/>
          </w:tcPr>
          <w:p w14:paraId="5BA86F31"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3964</w:t>
            </w:r>
          </w:p>
        </w:tc>
      </w:tr>
      <w:tr w:rsidR="005C097E" w:rsidRPr="00247F97" w14:paraId="124AA1F7" w14:textId="77777777" w:rsidTr="00640511">
        <w:trPr>
          <w:trHeight w:val="300"/>
        </w:trPr>
        <w:tc>
          <w:tcPr>
            <w:tcW w:w="1020" w:type="dxa"/>
            <w:shd w:val="clear" w:color="auto" w:fill="auto"/>
            <w:noWrap/>
            <w:vAlign w:val="bottom"/>
            <w:hideMark/>
          </w:tcPr>
          <w:p w14:paraId="14A565B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3242</w:t>
            </w:r>
          </w:p>
        </w:tc>
        <w:tc>
          <w:tcPr>
            <w:tcW w:w="1020" w:type="dxa"/>
            <w:shd w:val="clear" w:color="auto" w:fill="auto"/>
            <w:noWrap/>
            <w:vAlign w:val="bottom"/>
            <w:hideMark/>
          </w:tcPr>
          <w:p w14:paraId="283C3B22"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3311</w:t>
            </w:r>
          </w:p>
        </w:tc>
        <w:tc>
          <w:tcPr>
            <w:tcW w:w="1020" w:type="dxa"/>
            <w:shd w:val="clear" w:color="auto" w:fill="auto"/>
            <w:noWrap/>
            <w:vAlign w:val="bottom"/>
            <w:hideMark/>
          </w:tcPr>
          <w:p w14:paraId="29B5416C"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3385</w:t>
            </w:r>
          </w:p>
        </w:tc>
        <w:tc>
          <w:tcPr>
            <w:tcW w:w="1020" w:type="dxa"/>
            <w:shd w:val="clear" w:color="auto" w:fill="auto"/>
            <w:noWrap/>
            <w:vAlign w:val="bottom"/>
            <w:hideMark/>
          </w:tcPr>
          <w:p w14:paraId="299B9D4F"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3467</w:t>
            </w:r>
          </w:p>
        </w:tc>
        <w:tc>
          <w:tcPr>
            <w:tcW w:w="1020" w:type="dxa"/>
            <w:shd w:val="clear" w:color="auto" w:fill="auto"/>
            <w:noWrap/>
            <w:vAlign w:val="bottom"/>
            <w:hideMark/>
          </w:tcPr>
          <w:p w14:paraId="51EEA7B4"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3544</w:t>
            </w:r>
          </w:p>
        </w:tc>
        <w:tc>
          <w:tcPr>
            <w:tcW w:w="1020" w:type="dxa"/>
            <w:shd w:val="clear" w:color="auto" w:fill="auto"/>
            <w:noWrap/>
            <w:vAlign w:val="bottom"/>
            <w:hideMark/>
          </w:tcPr>
          <w:p w14:paraId="4BA49395"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3610</w:t>
            </w:r>
          </w:p>
        </w:tc>
        <w:tc>
          <w:tcPr>
            <w:tcW w:w="1020" w:type="dxa"/>
            <w:shd w:val="clear" w:color="auto" w:fill="auto"/>
            <w:noWrap/>
            <w:vAlign w:val="bottom"/>
            <w:hideMark/>
          </w:tcPr>
          <w:p w14:paraId="03BEAA40"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3677</w:t>
            </w:r>
          </w:p>
        </w:tc>
        <w:tc>
          <w:tcPr>
            <w:tcW w:w="1020" w:type="dxa"/>
            <w:shd w:val="clear" w:color="auto" w:fill="auto"/>
            <w:noWrap/>
            <w:vAlign w:val="bottom"/>
            <w:hideMark/>
          </w:tcPr>
          <w:p w14:paraId="44961B09"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3737</w:t>
            </w:r>
          </w:p>
        </w:tc>
        <w:tc>
          <w:tcPr>
            <w:tcW w:w="1020" w:type="dxa"/>
            <w:shd w:val="clear" w:color="auto" w:fill="auto"/>
            <w:noWrap/>
            <w:vAlign w:val="bottom"/>
            <w:hideMark/>
          </w:tcPr>
          <w:p w14:paraId="4D98148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3869</w:t>
            </w:r>
          </w:p>
        </w:tc>
        <w:tc>
          <w:tcPr>
            <w:tcW w:w="1246" w:type="dxa"/>
            <w:shd w:val="clear" w:color="auto" w:fill="auto"/>
            <w:noWrap/>
            <w:vAlign w:val="bottom"/>
            <w:hideMark/>
          </w:tcPr>
          <w:p w14:paraId="5E58DE07"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3965</w:t>
            </w:r>
          </w:p>
        </w:tc>
      </w:tr>
      <w:tr w:rsidR="005C097E" w:rsidRPr="00247F97" w14:paraId="68C8C1F2" w14:textId="77777777" w:rsidTr="00640511">
        <w:trPr>
          <w:trHeight w:val="300"/>
        </w:trPr>
        <w:tc>
          <w:tcPr>
            <w:tcW w:w="1020" w:type="dxa"/>
            <w:shd w:val="clear" w:color="auto" w:fill="auto"/>
            <w:noWrap/>
            <w:vAlign w:val="bottom"/>
            <w:hideMark/>
          </w:tcPr>
          <w:p w14:paraId="54343807"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3243</w:t>
            </w:r>
          </w:p>
        </w:tc>
        <w:tc>
          <w:tcPr>
            <w:tcW w:w="1020" w:type="dxa"/>
            <w:shd w:val="clear" w:color="auto" w:fill="auto"/>
            <w:noWrap/>
            <w:vAlign w:val="bottom"/>
            <w:hideMark/>
          </w:tcPr>
          <w:p w14:paraId="72564054"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3312</w:t>
            </w:r>
          </w:p>
        </w:tc>
        <w:tc>
          <w:tcPr>
            <w:tcW w:w="1020" w:type="dxa"/>
            <w:shd w:val="clear" w:color="auto" w:fill="auto"/>
            <w:noWrap/>
            <w:vAlign w:val="bottom"/>
            <w:hideMark/>
          </w:tcPr>
          <w:p w14:paraId="71EEC3E9"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3387</w:t>
            </w:r>
          </w:p>
        </w:tc>
        <w:tc>
          <w:tcPr>
            <w:tcW w:w="1020" w:type="dxa"/>
            <w:shd w:val="clear" w:color="auto" w:fill="auto"/>
            <w:noWrap/>
            <w:vAlign w:val="bottom"/>
            <w:hideMark/>
          </w:tcPr>
          <w:p w14:paraId="6FDEA2F9"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3468</w:t>
            </w:r>
          </w:p>
        </w:tc>
        <w:tc>
          <w:tcPr>
            <w:tcW w:w="1020" w:type="dxa"/>
            <w:shd w:val="clear" w:color="auto" w:fill="auto"/>
            <w:noWrap/>
            <w:vAlign w:val="bottom"/>
            <w:hideMark/>
          </w:tcPr>
          <w:p w14:paraId="4B1F28DC"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3546</w:t>
            </w:r>
          </w:p>
        </w:tc>
        <w:tc>
          <w:tcPr>
            <w:tcW w:w="1020" w:type="dxa"/>
            <w:shd w:val="clear" w:color="auto" w:fill="auto"/>
            <w:noWrap/>
            <w:vAlign w:val="bottom"/>
            <w:hideMark/>
          </w:tcPr>
          <w:p w14:paraId="056F6A40"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3612</w:t>
            </w:r>
          </w:p>
        </w:tc>
        <w:tc>
          <w:tcPr>
            <w:tcW w:w="1020" w:type="dxa"/>
            <w:shd w:val="clear" w:color="auto" w:fill="auto"/>
            <w:noWrap/>
            <w:vAlign w:val="bottom"/>
            <w:hideMark/>
          </w:tcPr>
          <w:p w14:paraId="1E4BC310"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3678</w:t>
            </w:r>
          </w:p>
        </w:tc>
        <w:tc>
          <w:tcPr>
            <w:tcW w:w="1020" w:type="dxa"/>
            <w:shd w:val="clear" w:color="auto" w:fill="auto"/>
            <w:noWrap/>
            <w:vAlign w:val="bottom"/>
            <w:hideMark/>
          </w:tcPr>
          <w:p w14:paraId="5B86FDED"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3738</w:t>
            </w:r>
          </w:p>
        </w:tc>
        <w:tc>
          <w:tcPr>
            <w:tcW w:w="1020" w:type="dxa"/>
            <w:shd w:val="clear" w:color="auto" w:fill="auto"/>
            <w:noWrap/>
            <w:vAlign w:val="bottom"/>
            <w:hideMark/>
          </w:tcPr>
          <w:p w14:paraId="64C84104"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3870</w:t>
            </w:r>
          </w:p>
        </w:tc>
        <w:tc>
          <w:tcPr>
            <w:tcW w:w="1246" w:type="dxa"/>
            <w:shd w:val="clear" w:color="auto" w:fill="auto"/>
            <w:noWrap/>
            <w:vAlign w:val="bottom"/>
            <w:hideMark/>
          </w:tcPr>
          <w:p w14:paraId="7173211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3966</w:t>
            </w:r>
          </w:p>
        </w:tc>
      </w:tr>
      <w:tr w:rsidR="005C097E" w:rsidRPr="00247F97" w14:paraId="004261D4" w14:textId="77777777" w:rsidTr="00640511">
        <w:trPr>
          <w:trHeight w:val="300"/>
        </w:trPr>
        <w:tc>
          <w:tcPr>
            <w:tcW w:w="1020" w:type="dxa"/>
            <w:shd w:val="clear" w:color="auto" w:fill="auto"/>
            <w:noWrap/>
            <w:vAlign w:val="bottom"/>
            <w:hideMark/>
          </w:tcPr>
          <w:p w14:paraId="78C55E6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3249</w:t>
            </w:r>
          </w:p>
        </w:tc>
        <w:tc>
          <w:tcPr>
            <w:tcW w:w="1020" w:type="dxa"/>
            <w:shd w:val="clear" w:color="auto" w:fill="auto"/>
            <w:noWrap/>
            <w:vAlign w:val="bottom"/>
            <w:hideMark/>
          </w:tcPr>
          <w:p w14:paraId="46C4123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3314</w:t>
            </w:r>
          </w:p>
        </w:tc>
        <w:tc>
          <w:tcPr>
            <w:tcW w:w="1020" w:type="dxa"/>
            <w:shd w:val="clear" w:color="auto" w:fill="auto"/>
            <w:noWrap/>
            <w:vAlign w:val="bottom"/>
            <w:hideMark/>
          </w:tcPr>
          <w:p w14:paraId="6AFC0F8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3388</w:t>
            </w:r>
          </w:p>
        </w:tc>
        <w:tc>
          <w:tcPr>
            <w:tcW w:w="1020" w:type="dxa"/>
            <w:shd w:val="clear" w:color="auto" w:fill="auto"/>
            <w:noWrap/>
            <w:vAlign w:val="bottom"/>
            <w:hideMark/>
          </w:tcPr>
          <w:p w14:paraId="62EC09A0"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3469</w:t>
            </w:r>
          </w:p>
        </w:tc>
        <w:tc>
          <w:tcPr>
            <w:tcW w:w="1020" w:type="dxa"/>
            <w:shd w:val="clear" w:color="auto" w:fill="auto"/>
            <w:noWrap/>
            <w:vAlign w:val="bottom"/>
            <w:hideMark/>
          </w:tcPr>
          <w:p w14:paraId="143A34D7"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3549</w:t>
            </w:r>
          </w:p>
        </w:tc>
        <w:tc>
          <w:tcPr>
            <w:tcW w:w="1020" w:type="dxa"/>
            <w:shd w:val="clear" w:color="auto" w:fill="auto"/>
            <w:noWrap/>
            <w:vAlign w:val="bottom"/>
            <w:hideMark/>
          </w:tcPr>
          <w:p w14:paraId="1809DD4C"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3614</w:t>
            </w:r>
          </w:p>
        </w:tc>
        <w:tc>
          <w:tcPr>
            <w:tcW w:w="1020" w:type="dxa"/>
            <w:shd w:val="clear" w:color="auto" w:fill="auto"/>
            <w:noWrap/>
            <w:vAlign w:val="bottom"/>
            <w:hideMark/>
          </w:tcPr>
          <w:p w14:paraId="4D7B6122"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3682</w:t>
            </w:r>
          </w:p>
        </w:tc>
        <w:tc>
          <w:tcPr>
            <w:tcW w:w="1020" w:type="dxa"/>
            <w:shd w:val="clear" w:color="auto" w:fill="auto"/>
            <w:noWrap/>
            <w:vAlign w:val="bottom"/>
            <w:hideMark/>
          </w:tcPr>
          <w:p w14:paraId="114A3BD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3739</w:t>
            </w:r>
          </w:p>
        </w:tc>
        <w:tc>
          <w:tcPr>
            <w:tcW w:w="1020" w:type="dxa"/>
            <w:shd w:val="clear" w:color="auto" w:fill="auto"/>
            <w:noWrap/>
            <w:vAlign w:val="bottom"/>
            <w:hideMark/>
          </w:tcPr>
          <w:p w14:paraId="67E7069D"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3871</w:t>
            </w:r>
          </w:p>
        </w:tc>
        <w:tc>
          <w:tcPr>
            <w:tcW w:w="1246" w:type="dxa"/>
            <w:shd w:val="clear" w:color="auto" w:fill="auto"/>
            <w:noWrap/>
            <w:vAlign w:val="bottom"/>
            <w:hideMark/>
          </w:tcPr>
          <w:p w14:paraId="24F5AEDF"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3967</w:t>
            </w:r>
          </w:p>
        </w:tc>
      </w:tr>
      <w:tr w:rsidR="005C097E" w:rsidRPr="00247F97" w14:paraId="66F3AC12" w14:textId="77777777" w:rsidTr="00640511">
        <w:trPr>
          <w:trHeight w:val="300"/>
        </w:trPr>
        <w:tc>
          <w:tcPr>
            <w:tcW w:w="1020" w:type="dxa"/>
            <w:shd w:val="clear" w:color="auto" w:fill="auto"/>
            <w:noWrap/>
            <w:vAlign w:val="bottom"/>
            <w:hideMark/>
          </w:tcPr>
          <w:p w14:paraId="0DAFBA11"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3250</w:t>
            </w:r>
          </w:p>
        </w:tc>
        <w:tc>
          <w:tcPr>
            <w:tcW w:w="1020" w:type="dxa"/>
            <w:shd w:val="clear" w:color="auto" w:fill="auto"/>
            <w:noWrap/>
            <w:vAlign w:val="bottom"/>
            <w:hideMark/>
          </w:tcPr>
          <w:p w14:paraId="2981CC8F"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3315</w:t>
            </w:r>
          </w:p>
        </w:tc>
        <w:tc>
          <w:tcPr>
            <w:tcW w:w="1020" w:type="dxa"/>
            <w:shd w:val="clear" w:color="auto" w:fill="auto"/>
            <w:noWrap/>
            <w:vAlign w:val="bottom"/>
            <w:hideMark/>
          </w:tcPr>
          <w:p w14:paraId="73915C80"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3390</w:t>
            </w:r>
          </w:p>
        </w:tc>
        <w:tc>
          <w:tcPr>
            <w:tcW w:w="1020" w:type="dxa"/>
            <w:shd w:val="clear" w:color="auto" w:fill="auto"/>
            <w:noWrap/>
            <w:vAlign w:val="bottom"/>
            <w:hideMark/>
          </w:tcPr>
          <w:p w14:paraId="2A9682A7"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3472</w:t>
            </w:r>
          </w:p>
        </w:tc>
        <w:tc>
          <w:tcPr>
            <w:tcW w:w="1020" w:type="dxa"/>
            <w:shd w:val="clear" w:color="auto" w:fill="auto"/>
            <w:noWrap/>
            <w:vAlign w:val="bottom"/>
            <w:hideMark/>
          </w:tcPr>
          <w:p w14:paraId="6B1F06B9"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3550</w:t>
            </w:r>
          </w:p>
        </w:tc>
        <w:tc>
          <w:tcPr>
            <w:tcW w:w="1020" w:type="dxa"/>
            <w:shd w:val="clear" w:color="auto" w:fill="auto"/>
            <w:noWrap/>
            <w:vAlign w:val="bottom"/>
            <w:hideMark/>
          </w:tcPr>
          <w:p w14:paraId="2051E10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3616</w:t>
            </w:r>
          </w:p>
        </w:tc>
        <w:tc>
          <w:tcPr>
            <w:tcW w:w="1020" w:type="dxa"/>
            <w:shd w:val="clear" w:color="auto" w:fill="auto"/>
            <w:noWrap/>
            <w:vAlign w:val="bottom"/>
            <w:hideMark/>
          </w:tcPr>
          <w:p w14:paraId="003323F7"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3683</w:t>
            </w:r>
          </w:p>
        </w:tc>
        <w:tc>
          <w:tcPr>
            <w:tcW w:w="1020" w:type="dxa"/>
            <w:shd w:val="clear" w:color="auto" w:fill="auto"/>
            <w:noWrap/>
            <w:vAlign w:val="bottom"/>
            <w:hideMark/>
          </w:tcPr>
          <w:p w14:paraId="44F75A5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3740</w:t>
            </w:r>
          </w:p>
        </w:tc>
        <w:tc>
          <w:tcPr>
            <w:tcW w:w="1020" w:type="dxa"/>
            <w:shd w:val="clear" w:color="auto" w:fill="auto"/>
            <w:noWrap/>
            <w:vAlign w:val="bottom"/>
            <w:hideMark/>
          </w:tcPr>
          <w:p w14:paraId="6051FB32"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3873</w:t>
            </w:r>
          </w:p>
        </w:tc>
        <w:tc>
          <w:tcPr>
            <w:tcW w:w="1246" w:type="dxa"/>
            <w:shd w:val="clear" w:color="auto" w:fill="auto"/>
            <w:noWrap/>
            <w:vAlign w:val="bottom"/>
            <w:hideMark/>
          </w:tcPr>
          <w:p w14:paraId="441EA6D9"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3971</w:t>
            </w:r>
          </w:p>
        </w:tc>
      </w:tr>
      <w:tr w:rsidR="005C097E" w:rsidRPr="00247F97" w14:paraId="677901D3" w14:textId="77777777" w:rsidTr="00640511">
        <w:trPr>
          <w:trHeight w:val="300"/>
        </w:trPr>
        <w:tc>
          <w:tcPr>
            <w:tcW w:w="1020" w:type="dxa"/>
            <w:shd w:val="clear" w:color="auto" w:fill="auto"/>
            <w:noWrap/>
            <w:vAlign w:val="bottom"/>
            <w:hideMark/>
          </w:tcPr>
          <w:p w14:paraId="2D1D1531"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3251</w:t>
            </w:r>
          </w:p>
        </w:tc>
        <w:tc>
          <w:tcPr>
            <w:tcW w:w="1020" w:type="dxa"/>
            <w:shd w:val="clear" w:color="auto" w:fill="auto"/>
            <w:noWrap/>
            <w:vAlign w:val="bottom"/>
            <w:hideMark/>
          </w:tcPr>
          <w:p w14:paraId="4FC2CCC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3317</w:t>
            </w:r>
          </w:p>
        </w:tc>
        <w:tc>
          <w:tcPr>
            <w:tcW w:w="1020" w:type="dxa"/>
            <w:shd w:val="clear" w:color="auto" w:fill="auto"/>
            <w:noWrap/>
            <w:vAlign w:val="bottom"/>
            <w:hideMark/>
          </w:tcPr>
          <w:p w14:paraId="7F377955"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3391</w:t>
            </w:r>
          </w:p>
        </w:tc>
        <w:tc>
          <w:tcPr>
            <w:tcW w:w="1020" w:type="dxa"/>
            <w:shd w:val="clear" w:color="auto" w:fill="auto"/>
            <w:noWrap/>
            <w:vAlign w:val="bottom"/>
            <w:hideMark/>
          </w:tcPr>
          <w:p w14:paraId="0E36C02C"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3475</w:t>
            </w:r>
          </w:p>
        </w:tc>
        <w:tc>
          <w:tcPr>
            <w:tcW w:w="1020" w:type="dxa"/>
            <w:shd w:val="clear" w:color="auto" w:fill="auto"/>
            <w:noWrap/>
            <w:vAlign w:val="bottom"/>
            <w:hideMark/>
          </w:tcPr>
          <w:p w14:paraId="6577090F"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3551</w:t>
            </w:r>
          </w:p>
        </w:tc>
        <w:tc>
          <w:tcPr>
            <w:tcW w:w="1020" w:type="dxa"/>
            <w:shd w:val="clear" w:color="auto" w:fill="auto"/>
            <w:noWrap/>
            <w:vAlign w:val="bottom"/>
            <w:hideMark/>
          </w:tcPr>
          <w:p w14:paraId="22A383AE"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3617</w:t>
            </w:r>
          </w:p>
        </w:tc>
        <w:tc>
          <w:tcPr>
            <w:tcW w:w="1020" w:type="dxa"/>
            <w:shd w:val="clear" w:color="auto" w:fill="auto"/>
            <w:noWrap/>
            <w:vAlign w:val="bottom"/>
            <w:hideMark/>
          </w:tcPr>
          <w:p w14:paraId="75FF6E05"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3685</w:t>
            </w:r>
          </w:p>
        </w:tc>
        <w:tc>
          <w:tcPr>
            <w:tcW w:w="1020" w:type="dxa"/>
            <w:shd w:val="clear" w:color="auto" w:fill="auto"/>
            <w:noWrap/>
            <w:vAlign w:val="bottom"/>
            <w:hideMark/>
          </w:tcPr>
          <w:p w14:paraId="632C9E6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3741</w:t>
            </w:r>
          </w:p>
        </w:tc>
        <w:tc>
          <w:tcPr>
            <w:tcW w:w="1020" w:type="dxa"/>
            <w:shd w:val="clear" w:color="auto" w:fill="auto"/>
            <w:noWrap/>
            <w:vAlign w:val="bottom"/>
            <w:hideMark/>
          </w:tcPr>
          <w:p w14:paraId="41C6383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3874</w:t>
            </w:r>
          </w:p>
        </w:tc>
        <w:tc>
          <w:tcPr>
            <w:tcW w:w="1246" w:type="dxa"/>
            <w:shd w:val="clear" w:color="auto" w:fill="auto"/>
            <w:noWrap/>
            <w:vAlign w:val="bottom"/>
            <w:hideMark/>
          </w:tcPr>
          <w:p w14:paraId="6C67DC3D"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3979</w:t>
            </w:r>
          </w:p>
        </w:tc>
      </w:tr>
      <w:tr w:rsidR="005C097E" w:rsidRPr="00247F97" w14:paraId="1523611F" w14:textId="77777777" w:rsidTr="00640511">
        <w:trPr>
          <w:trHeight w:val="300"/>
        </w:trPr>
        <w:tc>
          <w:tcPr>
            <w:tcW w:w="1020" w:type="dxa"/>
            <w:shd w:val="clear" w:color="auto" w:fill="auto"/>
            <w:noWrap/>
            <w:vAlign w:val="bottom"/>
            <w:hideMark/>
          </w:tcPr>
          <w:p w14:paraId="2847EA9F"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3254</w:t>
            </w:r>
          </w:p>
        </w:tc>
        <w:tc>
          <w:tcPr>
            <w:tcW w:w="1020" w:type="dxa"/>
            <w:shd w:val="clear" w:color="auto" w:fill="auto"/>
            <w:noWrap/>
            <w:vAlign w:val="bottom"/>
            <w:hideMark/>
          </w:tcPr>
          <w:p w14:paraId="6A00AFF9"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3318</w:t>
            </w:r>
          </w:p>
        </w:tc>
        <w:tc>
          <w:tcPr>
            <w:tcW w:w="1020" w:type="dxa"/>
            <w:shd w:val="clear" w:color="auto" w:fill="auto"/>
            <w:noWrap/>
            <w:vAlign w:val="bottom"/>
            <w:hideMark/>
          </w:tcPr>
          <w:p w14:paraId="376BD7F9"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3392</w:t>
            </w:r>
          </w:p>
        </w:tc>
        <w:tc>
          <w:tcPr>
            <w:tcW w:w="1020" w:type="dxa"/>
            <w:shd w:val="clear" w:color="auto" w:fill="auto"/>
            <w:noWrap/>
            <w:vAlign w:val="bottom"/>
            <w:hideMark/>
          </w:tcPr>
          <w:p w14:paraId="3F49303E"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3477</w:t>
            </w:r>
          </w:p>
        </w:tc>
        <w:tc>
          <w:tcPr>
            <w:tcW w:w="1020" w:type="dxa"/>
            <w:shd w:val="clear" w:color="auto" w:fill="auto"/>
            <w:noWrap/>
            <w:vAlign w:val="bottom"/>
            <w:hideMark/>
          </w:tcPr>
          <w:p w14:paraId="75CC8A9E"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3552</w:t>
            </w:r>
          </w:p>
        </w:tc>
        <w:tc>
          <w:tcPr>
            <w:tcW w:w="1020" w:type="dxa"/>
            <w:shd w:val="clear" w:color="auto" w:fill="auto"/>
            <w:noWrap/>
            <w:vAlign w:val="bottom"/>
            <w:hideMark/>
          </w:tcPr>
          <w:p w14:paraId="42EED645"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3618</w:t>
            </w:r>
          </w:p>
        </w:tc>
        <w:tc>
          <w:tcPr>
            <w:tcW w:w="1020" w:type="dxa"/>
            <w:shd w:val="clear" w:color="auto" w:fill="auto"/>
            <w:noWrap/>
            <w:vAlign w:val="bottom"/>
            <w:hideMark/>
          </w:tcPr>
          <w:p w14:paraId="5F9EED1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3687</w:t>
            </w:r>
          </w:p>
        </w:tc>
        <w:tc>
          <w:tcPr>
            <w:tcW w:w="1020" w:type="dxa"/>
            <w:shd w:val="clear" w:color="auto" w:fill="auto"/>
            <w:noWrap/>
            <w:vAlign w:val="bottom"/>
            <w:hideMark/>
          </w:tcPr>
          <w:p w14:paraId="6EFB0F0E"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3744</w:t>
            </w:r>
          </w:p>
        </w:tc>
        <w:tc>
          <w:tcPr>
            <w:tcW w:w="1020" w:type="dxa"/>
            <w:shd w:val="clear" w:color="auto" w:fill="auto"/>
            <w:noWrap/>
            <w:vAlign w:val="bottom"/>
            <w:hideMark/>
          </w:tcPr>
          <w:p w14:paraId="307D7BA8"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3875</w:t>
            </w:r>
          </w:p>
        </w:tc>
        <w:tc>
          <w:tcPr>
            <w:tcW w:w="1246" w:type="dxa"/>
            <w:shd w:val="clear" w:color="auto" w:fill="auto"/>
            <w:noWrap/>
            <w:vAlign w:val="bottom"/>
            <w:hideMark/>
          </w:tcPr>
          <w:p w14:paraId="58FDA157"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3984</w:t>
            </w:r>
          </w:p>
        </w:tc>
      </w:tr>
      <w:tr w:rsidR="005C097E" w:rsidRPr="00247F97" w14:paraId="4408E46C" w14:textId="77777777" w:rsidTr="00640511">
        <w:trPr>
          <w:trHeight w:val="300"/>
        </w:trPr>
        <w:tc>
          <w:tcPr>
            <w:tcW w:w="1020" w:type="dxa"/>
            <w:shd w:val="clear" w:color="auto" w:fill="auto"/>
            <w:noWrap/>
            <w:vAlign w:val="bottom"/>
            <w:hideMark/>
          </w:tcPr>
          <w:p w14:paraId="0951A5ED"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3260</w:t>
            </w:r>
          </w:p>
        </w:tc>
        <w:tc>
          <w:tcPr>
            <w:tcW w:w="1020" w:type="dxa"/>
            <w:shd w:val="clear" w:color="auto" w:fill="auto"/>
            <w:noWrap/>
            <w:vAlign w:val="bottom"/>
            <w:hideMark/>
          </w:tcPr>
          <w:p w14:paraId="1C572966"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3319</w:t>
            </w:r>
          </w:p>
        </w:tc>
        <w:tc>
          <w:tcPr>
            <w:tcW w:w="1020" w:type="dxa"/>
            <w:shd w:val="clear" w:color="auto" w:fill="auto"/>
            <w:noWrap/>
            <w:vAlign w:val="bottom"/>
            <w:hideMark/>
          </w:tcPr>
          <w:p w14:paraId="56DBFFA7"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3393</w:t>
            </w:r>
          </w:p>
        </w:tc>
        <w:tc>
          <w:tcPr>
            <w:tcW w:w="1020" w:type="dxa"/>
            <w:shd w:val="clear" w:color="auto" w:fill="auto"/>
            <w:noWrap/>
            <w:vAlign w:val="bottom"/>
            <w:hideMark/>
          </w:tcPr>
          <w:p w14:paraId="50EB7C17"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3478</w:t>
            </w:r>
          </w:p>
        </w:tc>
        <w:tc>
          <w:tcPr>
            <w:tcW w:w="1020" w:type="dxa"/>
            <w:shd w:val="clear" w:color="auto" w:fill="auto"/>
            <w:noWrap/>
            <w:vAlign w:val="bottom"/>
            <w:hideMark/>
          </w:tcPr>
          <w:p w14:paraId="750450B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3555</w:t>
            </w:r>
          </w:p>
        </w:tc>
        <w:tc>
          <w:tcPr>
            <w:tcW w:w="1020" w:type="dxa"/>
            <w:shd w:val="clear" w:color="auto" w:fill="auto"/>
            <w:noWrap/>
            <w:vAlign w:val="bottom"/>
            <w:hideMark/>
          </w:tcPr>
          <w:p w14:paraId="4198D4C5"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3619</w:t>
            </w:r>
          </w:p>
        </w:tc>
        <w:tc>
          <w:tcPr>
            <w:tcW w:w="1020" w:type="dxa"/>
            <w:shd w:val="clear" w:color="auto" w:fill="auto"/>
            <w:noWrap/>
            <w:vAlign w:val="bottom"/>
            <w:hideMark/>
          </w:tcPr>
          <w:p w14:paraId="1F275938"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3688</w:t>
            </w:r>
          </w:p>
        </w:tc>
        <w:tc>
          <w:tcPr>
            <w:tcW w:w="1020" w:type="dxa"/>
            <w:shd w:val="clear" w:color="auto" w:fill="auto"/>
            <w:noWrap/>
            <w:vAlign w:val="bottom"/>
            <w:hideMark/>
          </w:tcPr>
          <w:p w14:paraId="4396700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3746</w:t>
            </w:r>
          </w:p>
        </w:tc>
        <w:tc>
          <w:tcPr>
            <w:tcW w:w="1020" w:type="dxa"/>
            <w:shd w:val="clear" w:color="auto" w:fill="auto"/>
            <w:noWrap/>
            <w:vAlign w:val="bottom"/>
            <w:hideMark/>
          </w:tcPr>
          <w:p w14:paraId="7D552065"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3878</w:t>
            </w:r>
          </w:p>
        </w:tc>
        <w:tc>
          <w:tcPr>
            <w:tcW w:w="1246" w:type="dxa"/>
            <w:shd w:val="clear" w:color="auto" w:fill="auto"/>
            <w:noWrap/>
            <w:vAlign w:val="bottom"/>
            <w:hideMark/>
          </w:tcPr>
          <w:p w14:paraId="45C8D10E"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3987</w:t>
            </w:r>
          </w:p>
        </w:tc>
      </w:tr>
      <w:tr w:rsidR="005C097E" w:rsidRPr="00247F97" w14:paraId="64E78C87" w14:textId="77777777" w:rsidTr="00640511">
        <w:trPr>
          <w:trHeight w:val="300"/>
        </w:trPr>
        <w:tc>
          <w:tcPr>
            <w:tcW w:w="1020" w:type="dxa"/>
            <w:shd w:val="clear" w:color="auto" w:fill="auto"/>
            <w:noWrap/>
            <w:vAlign w:val="bottom"/>
            <w:hideMark/>
          </w:tcPr>
          <w:p w14:paraId="242FD10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3264</w:t>
            </w:r>
          </w:p>
        </w:tc>
        <w:tc>
          <w:tcPr>
            <w:tcW w:w="1020" w:type="dxa"/>
            <w:shd w:val="clear" w:color="auto" w:fill="auto"/>
            <w:noWrap/>
            <w:vAlign w:val="bottom"/>
            <w:hideMark/>
          </w:tcPr>
          <w:p w14:paraId="59722865"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3321</w:t>
            </w:r>
          </w:p>
        </w:tc>
        <w:tc>
          <w:tcPr>
            <w:tcW w:w="1020" w:type="dxa"/>
            <w:shd w:val="clear" w:color="auto" w:fill="auto"/>
            <w:noWrap/>
            <w:vAlign w:val="bottom"/>
            <w:hideMark/>
          </w:tcPr>
          <w:p w14:paraId="0B848F66"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3395</w:t>
            </w:r>
          </w:p>
        </w:tc>
        <w:tc>
          <w:tcPr>
            <w:tcW w:w="1020" w:type="dxa"/>
            <w:shd w:val="clear" w:color="auto" w:fill="auto"/>
            <w:noWrap/>
            <w:vAlign w:val="bottom"/>
            <w:hideMark/>
          </w:tcPr>
          <w:p w14:paraId="777DF45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3480</w:t>
            </w:r>
          </w:p>
        </w:tc>
        <w:tc>
          <w:tcPr>
            <w:tcW w:w="1020" w:type="dxa"/>
            <w:shd w:val="clear" w:color="auto" w:fill="auto"/>
            <w:noWrap/>
            <w:vAlign w:val="bottom"/>
            <w:hideMark/>
          </w:tcPr>
          <w:p w14:paraId="3612FDCD"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3556</w:t>
            </w:r>
          </w:p>
        </w:tc>
        <w:tc>
          <w:tcPr>
            <w:tcW w:w="1020" w:type="dxa"/>
            <w:shd w:val="clear" w:color="auto" w:fill="auto"/>
            <w:noWrap/>
            <w:vAlign w:val="bottom"/>
            <w:hideMark/>
          </w:tcPr>
          <w:p w14:paraId="119F7FCF"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3620</w:t>
            </w:r>
          </w:p>
        </w:tc>
        <w:tc>
          <w:tcPr>
            <w:tcW w:w="1020" w:type="dxa"/>
            <w:shd w:val="clear" w:color="auto" w:fill="auto"/>
            <w:noWrap/>
            <w:vAlign w:val="bottom"/>
            <w:hideMark/>
          </w:tcPr>
          <w:p w14:paraId="2EF6F5F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3689</w:t>
            </w:r>
          </w:p>
        </w:tc>
        <w:tc>
          <w:tcPr>
            <w:tcW w:w="1020" w:type="dxa"/>
            <w:shd w:val="clear" w:color="auto" w:fill="auto"/>
            <w:noWrap/>
            <w:vAlign w:val="bottom"/>
            <w:hideMark/>
          </w:tcPr>
          <w:p w14:paraId="53474020"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3747</w:t>
            </w:r>
          </w:p>
        </w:tc>
        <w:tc>
          <w:tcPr>
            <w:tcW w:w="1020" w:type="dxa"/>
            <w:shd w:val="clear" w:color="auto" w:fill="auto"/>
            <w:noWrap/>
            <w:vAlign w:val="bottom"/>
            <w:hideMark/>
          </w:tcPr>
          <w:p w14:paraId="6F73F05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3880</w:t>
            </w:r>
          </w:p>
        </w:tc>
        <w:tc>
          <w:tcPr>
            <w:tcW w:w="1246" w:type="dxa"/>
            <w:shd w:val="clear" w:color="auto" w:fill="auto"/>
            <w:noWrap/>
            <w:vAlign w:val="bottom"/>
            <w:hideMark/>
          </w:tcPr>
          <w:p w14:paraId="4DD7A526"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3988</w:t>
            </w:r>
          </w:p>
        </w:tc>
      </w:tr>
      <w:tr w:rsidR="005C097E" w:rsidRPr="00247F97" w14:paraId="2123AC8D" w14:textId="77777777" w:rsidTr="00640511">
        <w:trPr>
          <w:trHeight w:val="300"/>
        </w:trPr>
        <w:tc>
          <w:tcPr>
            <w:tcW w:w="1020" w:type="dxa"/>
            <w:shd w:val="clear" w:color="auto" w:fill="auto"/>
            <w:noWrap/>
            <w:vAlign w:val="bottom"/>
            <w:hideMark/>
          </w:tcPr>
          <w:p w14:paraId="2206FC3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3265</w:t>
            </w:r>
          </w:p>
        </w:tc>
        <w:tc>
          <w:tcPr>
            <w:tcW w:w="1020" w:type="dxa"/>
            <w:shd w:val="clear" w:color="auto" w:fill="auto"/>
            <w:noWrap/>
            <w:vAlign w:val="bottom"/>
            <w:hideMark/>
          </w:tcPr>
          <w:p w14:paraId="0105EC40"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3322</w:t>
            </w:r>
          </w:p>
        </w:tc>
        <w:tc>
          <w:tcPr>
            <w:tcW w:w="1020" w:type="dxa"/>
            <w:shd w:val="clear" w:color="auto" w:fill="auto"/>
            <w:noWrap/>
            <w:vAlign w:val="bottom"/>
            <w:hideMark/>
          </w:tcPr>
          <w:p w14:paraId="5B44FDCF"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3396</w:t>
            </w:r>
          </w:p>
        </w:tc>
        <w:tc>
          <w:tcPr>
            <w:tcW w:w="1020" w:type="dxa"/>
            <w:shd w:val="clear" w:color="auto" w:fill="auto"/>
            <w:noWrap/>
            <w:vAlign w:val="bottom"/>
            <w:hideMark/>
          </w:tcPr>
          <w:p w14:paraId="00C9CEA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3482</w:t>
            </w:r>
          </w:p>
        </w:tc>
        <w:tc>
          <w:tcPr>
            <w:tcW w:w="1020" w:type="dxa"/>
            <w:shd w:val="clear" w:color="auto" w:fill="auto"/>
            <w:noWrap/>
            <w:vAlign w:val="bottom"/>
            <w:hideMark/>
          </w:tcPr>
          <w:p w14:paraId="5908F96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3557</w:t>
            </w:r>
          </w:p>
        </w:tc>
        <w:tc>
          <w:tcPr>
            <w:tcW w:w="1020" w:type="dxa"/>
            <w:shd w:val="clear" w:color="auto" w:fill="auto"/>
            <w:noWrap/>
            <w:vAlign w:val="bottom"/>
            <w:hideMark/>
          </w:tcPr>
          <w:p w14:paraId="48543151"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3621</w:t>
            </w:r>
          </w:p>
        </w:tc>
        <w:tc>
          <w:tcPr>
            <w:tcW w:w="1020" w:type="dxa"/>
            <w:shd w:val="clear" w:color="auto" w:fill="auto"/>
            <w:noWrap/>
            <w:vAlign w:val="bottom"/>
            <w:hideMark/>
          </w:tcPr>
          <w:p w14:paraId="60F4DA5F"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3690</w:t>
            </w:r>
          </w:p>
        </w:tc>
        <w:tc>
          <w:tcPr>
            <w:tcW w:w="1020" w:type="dxa"/>
            <w:shd w:val="clear" w:color="auto" w:fill="auto"/>
            <w:noWrap/>
            <w:vAlign w:val="bottom"/>
            <w:hideMark/>
          </w:tcPr>
          <w:p w14:paraId="2C6A6892"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3749</w:t>
            </w:r>
          </w:p>
        </w:tc>
        <w:tc>
          <w:tcPr>
            <w:tcW w:w="1020" w:type="dxa"/>
            <w:shd w:val="clear" w:color="auto" w:fill="auto"/>
            <w:noWrap/>
            <w:vAlign w:val="bottom"/>
            <w:hideMark/>
          </w:tcPr>
          <w:p w14:paraId="093A7EC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3882</w:t>
            </w:r>
          </w:p>
        </w:tc>
        <w:tc>
          <w:tcPr>
            <w:tcW w:w="1246" w:type="dxa"/>
            <w:shd w:val="clear" w:color="auto" w:fill="auto"/>
            <w:noWrap/>
            <w:vAlign w:val="bottom"/>
            <w:hideMark/>
          </w:tcPr>
          <w:p w14:paraId="241DAA86"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3990</w:t>
            </w:r>
          </w:p>
        </w:tc>
      </w:tr>
      <w:tr w:rsidR="005C097E" w:rsidRPr="00247F97" w14:paraId="723A40E9" w14:textId="77777777" w:rsidTr="00640511">
        <w:trPr>
          <w:trHeight w:val="300"/>
        </w:trPr>
        <w:tc>
          <w:tcPr>
            <w:tcW w:w="1020" w:type="dxa"/>
            <w:shd w:val="clear" w:color="auto" w:fill="auto"/>
            <w:noWrap/>
            <w:vAlign w:val="bottom"/>
            <w:hideMark/>
          </w:tcPr>
          <w:p w14:paraId="709F56D7"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3266</w:t>
            </w:r>
          </w:p>
        </w:tc>
        <w:tc>
          <w:tcPr>
            <w:tcW w:w="1020" w:type="dxa"/>
            <w:shd w:val="clear" w:color="auto" w:fill="auto"/>
            <w:noWrap/>
            <w:vAlign w:val="bottom"/>
            <w:hideMark/>
          </w:tcPr>
          <w:p w14:paraId="2BD36A19"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3323</w:t>
            </w:r>
          </w:p>
        </w:tc>
        <w:tc>
          <w:tcPr>
            <w:tcW w:w="1020" w:type="dxa"/>
            <w:shd w:val="clear" w:color="auto" w:fill="auto"/>
            <w:noWrap/>
            <w:vAlign w:val="bottom"/>
            <w:hideMark/>
          </w:tcPr>
          <w:p w14:paraId="6899FB7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3400</w:t>
            </w:r>
          </w:p>
        </w:tc>
        <w:tc>
          <w:tcPr>
            <w:tcW w:w="1020" w:type="dxa"/>
            <w:shd w:val="clear" w:color="auto" w:fill="auto"/>
            <w:noWrap/>
            <w:vAlign w:val="bottom"/>
            <w:hideMark/>
          </w:tcPr>
          <w:p w14:paraId="765057B8"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3483</w:t>
            </w:r>
          </w:p>
        </w:tc>
        <w:tc>
          <w:tcPr>
            <w:tcW w:w="1020" w:type="dxa"/>
            <w:shd w:val="clear" w:color="auto" w:fill="auto"/>
            <w:noWrap/>
            <w:vAlign w:val="bottom"/>
            <w:hideMark/>
          </w:tcPr>
          <w:p w14:paraId="03423219"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3558</w:t>
            </w:r>
          </w:p>
        </w:tc>
        <w:tc>
          <w:tcPr>
            <w:tcW w:w="1020" w:type="dxa"/>
            <w:shd w:val="clear" w:color="auto" w:fill="auto"/>
            <w:noWrap/>
            <w:vAlign w:val="bottom"/>
            <w:hideMark/>
          </w:tcPr>
          <w:p w14:paraId="1D888D20"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3622</w:t>
            </w:r>
          </w:p>
        </w:tc>
        <w:tc>
          <w:tcPr>
            <w:tcW w:w="1020" w:type="dxa"/>
            <w:shd w:val="clear" w:color="auto" w:fill="auto"/>
            <w:noWrap/>
            <w:vAlign w:val="bottom"/>
            <w:hideMark/>
          </w:tcPr>
          <w:p w14:paraId="1A9AC644"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3691</w:t>
            </w:r>
          </w:p>
        </w:tc>
        <w:tc>
          <w:tcPr>
            <w:tcW w:w="1020" w:type="dxa"/>
            <w:shd w:val="clear" w:color="auto" w:fill="auto"/>
            <w:noWrap/>
            <w:vAlign w:val="bottom"/>
            <w:hideMark/>
          </w:tcPr>
          <w:p w14:paraId="3EB4EDAE"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3756</w:t>
            </w:r>
          </w:p>
        </w:tc>
        <w:tc>
          <w:tcPr>
            <w:tcW w:w="1020" w:type="dxa"/>
            <w:shd w:val="clear" w:color="auto" w:fill="auto"/>
            <w:noWrap/>
            <w:vAlign w:val="bottom"/>
            <w:hideMark/>
          </w:tcPr>
          <w:p w14:paraId="3E0EF0EC"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3885</w:t>
            </w:r>
          </w:p>
        </w:tc>
        <w:tc>
          <w:tcPr>
            <w:tcW w:w="1246" w:type="dxa"/>
            <w:shd w:val="clear" w:color="auto" w:fill="auto"/>
            <w:noWrap/>
            <w:vAlign w:val="bottom"/>
            <w:hideMark/>
          </w:tcPr>
          <w:p w14:paraId="5E3D56DD"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3991</w:t>
            </w:r>
          </w:p>
        </w:tc>
      </w:tr>
      <w:tr w:rsidR="005C097E" w:rsidRPr="00247F97" w14:paraId="69C578C2" w14:textId="77777777" w:rsidTr="00640511">
        <w:trPr>
          <w:trHeight w:val="300"/>
        </w:trPr>
        <w:tc>
          <w:tcPr>
            <w:tcW w:w="1020" w:type="dxa"/>
            <w:shd w:val="clear" w:color="auto" w:fill="auto"/>
            <w:noWrap/>
            <w:vAlign w:val="bottom"/>
            <w:hideMark/>
          </w:tcPr>
          <w:p w14:paraId="3FD928AD"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3267</w:t>
            </w:r>
          </w:p>
        </w:tc>
        <w:tc>
          <w:tcPr>
            <w:tcW w:w="1020" w:type="dxa"/>
            <w:shd w:val="clear" w:color="auto" w:fill="auto"/>
            <w:noWrap/>
            <w:vAlign w:val="bottom"/>
            <w:hideMark/>
          </w:tcPr>
          <w:p w14:paraId="08FA3C68"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3324</w:t>
            </w:r>
          </w:p>
        </w:tc>
        <w:tc>
          <w:tcPr>
            <w:tcW w:w="1020" w:type="dxa"/>
            <w:shd w:val="clear" w:color="auto" w:fill="auto"/>
            <w:noWrap/>
            <w:vAlign w:val="bottom"/>
            <w:hideMark/>
          </w:tcPr>
          <w:p w14:paraId="02EC272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3401</w:t>
            </w:r>
          </w:p>
        </w:tc>
        <w:tc>
          <w:tcPr>
            <w:tcW w:w="1020" w:type="dxa"/>
            <w:shd w:val="clear" w:color="auto" w:fill="auto"/>
            <w:noWrap/>
            <w:vAlign w:val="bottom"/>
            <w:hideMark/>
          </w:tcPr>
          <w:p w14:paraId="38A757BE"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3485</w:t>
            </w:r>
          </w:p>
        </w:tc>
        <w:tc>
          <w:tcPr>
            <w:tcW w:w="1020" w:type="dxa"/>
            <w:shd w:val="clear" w:color="auto" w:fill="auto"/>
            <w:noWrap/>
            <w:vAlign w:val="bottom"/>
            <w:hideMark/>
          </w:tcPr>
          <w:p w14:paraId="06DDD392"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3559</w:t>
            </w:r>
          </w:p>
        </w:tc>
        <w:tc>
          <w:tcPr>
            <w:tcW w:w="1020" w:type="dxa"/>
            <w:shd w:val="clear" w:color="auto" w:fill="auto"/>
            <w:noWrap/>
            <w:vAlign w:val="bottom"/>
            <w:hideMark/>
          </w:tcPr>
          <w:p w14:paraId="070A2D5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3623</w:t>
            </w:r>
          </w:p>
        </w:tc>
        <w:tc>
          <w:tcPr>
            <w:tcW w:w="1020" w:type="dxa"/>
            <w:shd w:val="clear" w:color="auto" w:fill="auto"/>
            <w:noWrap/>
            <w:vAlign w:val="bottom"/>
            <w:hideMark/>
          </w:tcPr>
          <w:p w14:paraId="2C7AC112"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3694</w:t>
            </w:r>
          </w:p>
        </w:tc>
        <w:tc>
          <w:tcPr>
            <w:tcW w:w="1020" w:type="dxa"/>
            <w:shd w:val="clear" w:color="auto" w:fill="auto"/>
            <w:noWrap/>
            <w:vAlign w:val="bottom"/>
            <w:hideMark/>
          </w:tcPr>
          <w:p w14:paraId="7C4D8E2D"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3758</w:t>
            </w:r>
          </w:p>
        </w:tc>
        <w:tc>
          <w:tcPr>
            <w:tcW w:w="1020" w:type="dxa"/>
            <w:shd w:val="clear" w:color="auto" w:fill="auto"/>
            <w:noWrap/>
            <w:vAlign w:val="bottom"/>
            <w:hideMark/>
          </w:tcPr>
          <w:p w14:paraId="46544ED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3886</w:t>
            </w:r>
          </w:p>
        </w:tc>
        <w:tc>
          <w:tcPr>
            <w:tcW w:w="1246" w:type="dxa"/>
            <w:shd w:val="clear" w:color="auto" w:fill="auto"/>
            <w:noWrap/>
            <w:vAlign w:val="bottom"/>
            <w:hideMark/>
          </w:tcPr>
          <w:p w14:paraId="2B6200CD"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3992</w:t>
            </w:r>
          </w:p>
        </w:tc>
      </w:tr>
      <w:tr w:rsidR="005C097E" w:rsidRPr="00247F97" w14:paraId="5ECA2B81" w14:textId="77777777" w:rsidTr="00640511">
        <w:trPr>
          <w:trHeight w:val="300"/>
        </w:trPr>
        <w:tc>
          <w:tcPr>
            <w:tcW w:w="1020" w:type="dxa"/>
            <w:shd w:val="clear" w:color="auto" w:fill="auto"/>
            <w:noWrap/>
            <w:vAlign w:val="bottom"/>
            <w:hideMark/>
          </w:tcPr>
          <w:p w14:paraId="57B6A4D5"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3268</w:t>
            </w:r>
          </w:p>
        </w:tc>
        <w:tc>
          <w:tcPr>
            <w:tcW w:w="1020" w:type="dxa"/>
            <w:shd w:val="clear" w:color="auto" w:fill="auto"/>
            <w:noWrap/>
            <w:vAlign w:val="bottom"/>
            <w:hideMark/>
          </w:tcPr>
          <w:p w14:paraId="14DE70F9"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3325</w:t>
            </w:r>
          </w:p>
        </w:tc>
        <w:tc>
          <w:tcPr>
            <w:tcW w:w="1020" w:type="dxa"/>
            <w:shd w:val="clear" w:color="auto" w:fill="auto"/>
            <w:noWrap/>
            <w:vAlign w:val="bottom"/>
            <w:hideMark/>
          </w:tcPr>
          <w:p w14:paraId="34A0C205"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3407</w:t>
            </w:r>
          </w:p>
        </w:tc>
        <w:tc>
          <w:tcPr>
            <w:tcW w:w="1020" w:type="dxa"/>
            <w:shd w:val="clear" w:color="auto" w:fill="auto"/>
            <w:noWrap/>
            <w:vAlign w:val="bottom"/>
            <w:hideMark/>
          </w:tcPr>
          <w:p w14:paraId="16401130"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3487</w:t>
            </w:r>
          </w:p>
        </w:tc>
        <w:tc>
          <w:tcPr>
            <w:tcW w:w="1020" w:type="dxa"/>
            <w:shd w:val="clear" w:color="auto" w:fill="auto"/>
            <w:noWrap/>
            <w:vAlign w:val="bottom"/>
            <w:hideMark/>
          </w:tcPr>
          <w:p w14:paraId="32E009F9"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3561</w:t>
            </w:r>
          </w:p>
        </w:tc>
        <w:tc>
          <w:tcPr>
            <w:tcW w:w="1020" w:type="dxa"/>
            <w:shd w:val="clear" w:color="auto" w:fill="auto"/>
            <w:noWrap/>
            <w:vAlign w:val="bottom"/>
            <w:hideMark/>
          </w:tcPr>
          <w:p w14:paraId="57EB5D6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3624</w:t>
            </w:r>
          </w:p>
        </w:tc>
        <w:tc>
          <w:tcPr>
            <w:tcW w:w="1020" w:type="dxa"/>
            <w:shd w:val="clear" w:color="auto" w:fill="auto"/>
            <w:noWrap/>
            <w:vAlign w:val="bottom"/>
            <w:hideMark/>
          </w:tcPr>
          <w:p w14:paraId="7B6A8730"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3695</w:t>
            </w:r>
          </w:p>
        </w:tc>
        <w:tc>
          <w:tcPr>
            <w:tcW w:w="1020" w:type="dxa"/>
            <w:shd w:val="clear" w:color="auto" w:fill="auto"/>
            <w:noWrap/>
            <w:vAlign w:val="bottom"/>
            <w:hideMark/>
          </w:tcPr>
          <w:p w14:paraId="40D12FAD"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3763</w:t>
            </w:r>
          </w:p>
        </w:tc>
        <w:tc>
          <w:tcPr>
            <w:tcW w:w="1020" w:type="dxa"/>
            <w:shd w:val="clear" w:color="auto" w:fill="auto"/>
            <w:noWrap/>
            <w:vAlign w:val="bottom"/>
            <w:hideMark/>
          </w:tcPr>
          <w:p w14:paraId="341EE7C6"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3887</w:t>
            </w:r>
          </w:p>
        </w:tc>
        <w:tc>
          <w:tcPr>
            <w:tcW w:w="1246" w:type="dxa"/>
            <w:shd w:val="clear" w:color="auto" w:fill="auto"/>
            <w:noWrap/>
            <w:vAlign w:val="bottom"/>
            <w:hideMark/>
          </w:tcPr>
          <w:p w14:paraId="20AE6E4C"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3995</w:t>
            </w:r>
          </w:p>
        </w:tc>
      </w:tr>
      <w:tr w:rsidR="005C097E" w:rsidRPr="00247F97" w14:paraId="4F68DFC2" w14:textId="77777777" w:rsidTr="00640511">
        <w:trPr>
          <w:trHeight w:val="300"/>
        </w:trPr>
        <w:tc>
          <w:tcPr>
            <w:tcW w:w="1020" w:type="dxa"/>
            <w:shd w:val="clear" w:color="auto" w:fill="auto"/>
            <w:noWrap/>
            <w:vAlign w:val="bottom"/>
            <w:hideMark/>
          </w:tcPr>
          <w:p w14:paraId="0CF3E229"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3269</w:t>
            </w:r>
          </w:p>
        </w:tc>
        <w:tc>
          <w:tcPr>
            <w:tcW w:w="1020" w:type="dxa"/>
            <w:shd w:val="clear" w:color="auto" w:fill="auto"/>
            <w:noWrap/>
            <w:vAlign w:val="bottom"/>
            <w:hideMark/>
          </w:tcPr>
          <w:p w14:paraId="033800C3"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3328</w:t>
            </w:r>
          </w:p>
        </w:tc>
        <w:tc>
          <w:tcPr>
            <w:tcW w:w="1020" w:type="dxa"/>
            <w:shd w:val="clear" w:color="auto" w:fill="auto"/>
            <w:noWrap/>
            <w:vAlign w:val="bottom"/>
            <w:hideMark/>
          </w:tcPr>
          <w:p w14:paraId="1681DF5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3409</w:t>
            </w:r>
          </w:p>
        </w:tc>
        <w:tc>
          <w:tcPr>
            <w:tcW w:w="1020" w:type="dxa"/>
            <w:shd w:val="clear" w:color="auto" w:fill="auto"/>
            <w:noWrap/>
            <w:vAlign w:val="bottom"/>
            <w:hideMark/>
          </w:tcPr>
          <w:p w14:paraId="0F62677A"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3488</w:t>
            </w:r>
          </w:p>
        </w:tc>
        <w:tc>
          <w:tcPr>
            <w:tcW w:w="1020" w:type="dxa"/>
            <w:shd w:val="clear" w:color="auto" w:fill="auto"/>
            <w:noWrap/>
            <w:vAlign w:val="bottom"/>
            <w:hideMark/>
          </w:tcPr>
          <w:p w14:paraId="4D286D64"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3562</w:t>
            </w:r>
          </w:p>
        </w:tc>
        <w:tc>
          <w:tcPr>
            <w:tcW w:w="1020" w:type="dxa"/>
            <w:shd w:val="clear" w:color="auto" w:fill="auto"/>
            <w:noWrap/>
            <w:vAlign w:val="bottom"/>
            <w:hideMark/>
          </w:tcPr>
          <w:p w14:paraId="22F96667"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3629</w:t>
            </w:r>
          </w:p>
        </w:tc>
        <w:tc>
          <w:tcPr>
            <w:tcW w:w="1020" w:type="dxa"/>
            <w:shd w:val="clear" w:color="auto" w:fill="auto"/>
            <w:noWrap/>
            <w:vAlign w:val="bottom"/>
            <w:hideMark/>
          </w:tcPr>
          <w:p w14:paraId="54DA456C"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3697</w:t>
            </w:r>
          </w:p>
        </w:tc>
        <w:tc>
          <w:tcPr>
            <w:tcW w:w="1020" w:type="dxa"/>
            <w:shd w:val="clear" w:color="auto" w:fill="auto"/>
            <w:noWrap/>
            <w:vAlign w:val="bottom"/>
            <w:hideMark/>
          </w:tcPr>
          <w:p w14:paraId="54A62F6D"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3764</w:t>
            </w:r>
          </w:p>
        </w:tc>
        <w:tc>
          <w:tcPr>
            <w:tcW w:w="1020" w:type="dxa"/>
            <w:shd w:val="clear" w:color="auto" w:fill="auto"/>
            <w:noWrap/>
            <w:vAlign w:val="bottom"/>
            <w:hideMark/>
          </w:tcPr>
          <w:p w14:paraId="067657B8"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3888</w:t>
            </w:r>
          </w:p>
        </w:tc>
        <w:tc>
          <w:tcPr>
            <w:tcW w:w="1246" w:type="dxa"/>
            <w:shd w:val="clear" w:color="auto" w:fill="auto"/>
            <w:noWrap/>
            <w:vAlign w:val="bottom"/>
            <w:hideMark/>
          </w:tcPr>
          <w:p w14:paraId="050FEFA2"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3996</w:t>
            </w:r>
          </w:p>
        </w:tc>
      </w:tr>
      <w:tr w:rsidR="005C097E" w:rsidRPr="00247F97" w14:paraId="22392AD6" w14:textId="77777777" w:rsidTr="00640511">
        <w:trPr>
          <w:trHeight w:val="300"/>
        </w:trPr>
        <w:tc>
          <w:tcPr>
            <w:tcW w:w="1020" w:type="dxa"/>
            <w:shd w:val="clear" w:color="auto" w:fill="auto"/>
            <w:noWrap/>
            <w:vAlign w:val="bottom"/>
            <w:hideMark/>
          </w:tcPr>
          <w:p w14:paraId="055D0161"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3270</w:t>
            </w:r>
          </w:p>
        </w:tc>
        <w:tc>
          <w:tcPr>
            <w:tcW w:w="1020" w:type="dxa"/>
            <w:shd w:val="clear" w:color="auto" w:fill="auto"/>
            <w:noWrap/>
            <w:vAlign w:val="bottom"/>
            <w:hideMark/>
          </w:tcPr>
          <w:p w14:paraId="5C0A88EE"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3329</w:t>
            </w:r>
          </w:p>
        </w:tc>
        <w:tc>
          <w:tcPr>
            <w:tcW w:w="1020" w:type="dxa"/>
            <w:shd w:val="clear" w:color="auto" w:fill="auto"/>
            <w:noWrap/>
            <w:vAlign w:val="bottom"/>
            <w:hideMark/>
          </w:tcPr>
          <w:p w14:paraId="1B33F020"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3412</w:t>
            </w:r>
          </w:p>
        </w:tc>
        <w:tc>
          <w:tcPr>
            <w:tcW w:w="1020" w:type="dxa"/>
            <w:shd w:val="clear" w:color="auto" w:fill="auto"/>
            <w:noWrap/>
            <w:vAlign w:val="bottom"/>
            <w:hideMark/>
          </w:tcPr>
          <w:p w14:paraId="328FB10D"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3489</w:t>
            </w:r>
          </w:p>
        </w:tc>
        <w:tc>
          <w:tcPr>
            <w:tcW w:w="1020" w:type="dxa"/>
            <w:shd w:val="clear" w:color="auto" w:fill="auto"/>
            <w:noWrap/>
            <w:vAlign w:val="bottom"/>
            <w:hideMark/>
          </w:tcPr>
          <w:p w14:paraId="4D8806C1"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3563</w:t>
            </w:r>
          </w:p>
        </w:tc>
        <w:tc>
          <w:tcPr>
            <w:tcW w:w="1020" w:type="dxa"/>
            <w:shd w:val="clear" w:color="auto" w:fill="auto"/>
            <w:noWrap/>
            <w:vAlign w:val="bottom"/>
            <w:hideMark/>
          </w:tcPr>
          <w:p w14:paraId="7677FB71"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3630</w:t>
            </w:r>
          </w:p>
        </w:tc>
        <w:tc>
          <w:tcPr>
            <w:tcW w:w="1020" w:type="dxa"/>
            <w:shd w:val="clear" w:color="auto" w:fill="auto"/>
            <w:noWrap/>
            <w:vAlign w:val="bottom"/>
            <w:hideMark/>
          </w:tcPr>
          <w:p w14:paraId="73F61C61"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3698</w:t>
            </w:r>
          </w:p>
        </w:tc>
        <w:tc>
          <w:tcPr>
            <w:tcW w:w="1020" w:type="dxa"/>
            <w:shd w:val="clear" w:color="auto" w:fill="auto"/>
            <w:noWrap/>
            <w:vAlign w:val="bottom"/>
            <w:hideMark/>
          </w:tcPr>
          <w:p w14:paraId="43AB98AB"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3779</w:t>
            </w:r>
          </w:p>
        </w:tc>
        <w:tc>
          <w:tcPr>
            <w:tcW w:w="1020" w:type="dxa"/>
            <w:shd w:val="clear" w:color="auto" w:fill="auto"/>
            <w:noWrap/>
            <w:vAlign w:val="bottom"/>
            <w:hideMark/>
          </w:tcPr>
          <w:p w14:paraId="290CB376" w14:textId="77777777" w:rsidR="005C097E" w:rsidRPr="00247F97" w:rsidRDefault="005C097E" w:rsidP="00932AAE">
            <w:pPr>
              <w:spacing w:after="0"/>
              <w:jc w:val="center"/>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3889</w:t>
            </w:r>
          </w:p>
        </w:tc>
        <w:tc>
          <w:tcPr>
            <w:tcW w:w="1246" w:type="dxa"/>
            <w:shd w:val="clear" w:color="auto" w:fill="auto"/>
            <w:noWrap/>
            <w:vAlign w:val="bottom"/>
            <w:hideMark/>
          </w:tcPr>
          <w:p w14:paraId="674D7973" w14:textId="77777777" w:rsidR="005C097E" w:rsidRPr="00247F97" w:rsidRDefault="005C097E" w:rsidP="00932AAE">
            <w:pPr>
              <w:spacing w:after="0"/>
              <w:rPr>
                <w:rFonts w:ascii="Calibri Light" w:eastAsia="Times New Roman" w:hAnsi="Calibri Light" w:cs="Calibri Light"/>
                <w:color w:val="000000"/>
                <w:szCs w:val="22"/>
                <w:lang w:val="en-AU" w:eastAsia="en-AU"/>
              </w:rPr>
            </w:pPr>
            <w:r w:rsidRPr="00247F97">
              <w:rPr>
                <w:rFonts w:ascii="Calibri Light" w:eastAsia="Times New Roman" w:hAnsi="Calibri Light" w:cs="Calibri Light"/>
                <w:color w:val="000000"/>
                <w:szCs w:val="22"/>
                <w:lang w:val="en-AU" w:eastAsia="en-AU"/>
              </w:rPr>
              <w:t> </w:t>
            </w:r>
          </w:p>
        </w:tc>
      </w:tr>
    </w:tbl>
    <w:p w14:paraId="062D2977" w14:textId="77777777" w:rsidR="005C097E" w:rsidRPr="00056ABE" w:rsidRDefault="005C097E" w:rsidP="005C097E">
      <w:pPr>
        <w:rPr>
          <w:lang w:val="en-US"/>
        </w:rPr>
      </w:pPr>
    </w:p>
    <w:p w14:paraId="320BB0D5" w14:textId="77777777" w:rsidR="00B211E6" w:rsidRPr="00714502" w:rsidRDefault="00B211E6" w:rsidP="00714502">
      <w:pPr>
        <w:rPr>
          <w:lang w:val="en-US"/>
        </w:rPr>
      </w:pPr>
    </w:p>
    <w:sectPr w:rsidR="00B211E6" w:rsidRPr="00714502" w:rsidSect="00657F43">
      <w:type w:val="continuous"/>
      <w:pgSz w:w="11900" w:h="16840"/>
      <w:pgMar w:top="568" w:right="1127" w:bottom="993"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6A481" w14:textId="77777777" w:rsidR="00791665" w:rsidRDefault="00791665" w:rsidP="003967DD">
      <w:pPr>
        <w:spacing w:after="0"/>
      </w:pPr>
      <w:r>
        <w:separator/>
      </w:r>
    </w:p>
  </w:endnote>
  <w:endnote w:type="continuationSeparator" w:id="0">
    <w:p w14:paraId="3E1AA590" w14:textId="77777777" w:rsidR="00791665" w:rsidRDefault="00791665" w:rsidP="003967DD">
      <w:pPr>
        <w:spacing w:after="0"/>
      </w:pPr>
      <w:r>
        <w:continuationSeparator/>
      </w:r>
    </w:p>
  </w:endnote>
  <w:endnote w:type="continuationNotice" w:id="1">
    <w:p w14:paraId="1E0C7CAD" w14:textId="77777777" w:rsidR="00791665" w:rsidRDefault="007916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DIN-Regular">
    <w:altName w:val="Calibri"/>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2848A8" w:rsidRDefault="002848A8" w:rsidP="00932AAE">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2848A8" w:rsidRDefault="002848A8"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3DEB7" w14:textId="4B80B333" w:rsidR="002848A8" w:rsidRDefault="005F71A7" w:rsidP="00A31926">
    <w:pPr>
      <w:pStyle w:val="Footer"/>
      <w:ind w:firstLine="360"/>
    </w:pPr>
    <w:r>
      <w:rPr>
        <w:noProof/>
      </w:rPr>
      <mc:AlternateContent>
        <mc:Choice Requires="wps">
          <w:drawing>
            <wp:anchor distT="0" distB="0" distL="114300" distR="114300" simplePos="0" relativeHeight="251662848" behindDoc="0" locked="0" layoutInCell="0" allowOverlap="1" wp14:anchorId="23678E23" wp14:editId="13B3D953">
              <wp:simplePos x="0" y="0"/>
              <wp:positionH relativeFrom="page">
                <wp:align>left</wp:align>
              </wp:positionH>
              <wp:positionV relativeFrom="page">
                <wp:align>bottom</wp:align>
              </wp:positionV>
              <wp:extent cx="7772400" cy="266700"/>
              <wp:effectExtent l="0" t="0" r="0" b="0"/>
              <wp:wrapNone/>
              <wp:docPr id="1" name="MSIPCM56fd4dbb8ffb573d305d7328"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C3709C" w14:textId="71F8E62F" w:rsidR="005F71A7" w:rsidRPr="005F71A7" w:rsidRDefault="005F71A7" w:rsidP="005F71A7">
                          <w:pPr>
                            <w:spacing w:after="0"/>
                            <w:rPr>
                              <w:rFonts w:ascii="Calibri" w:hAnsi="Calibri" w:cs="Calibri"/>
                              <w:color w:val="000000"/>
                            </w:rPr>
                          </w:pPr>
                          <w:r w:rsidRPr="005F71A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678E23" id="_x0000_t202" coordsize="21600,21600" o:spt="202" path="m,l,21600r21600,l21600,xe">
              <v:stroke joinstyle="miter"/>
              <v:path gradientshapeok="t" o:connecttype="rect"/>
            </v:shapetype>
            <v:shape id="MSIPCM56fd4dbb8ffb573d305d7328" o:spid="_x0000_s1026" type="#_x0000_t202" alt="{&quot;HashCode&quot;:-1267603503,&quot;Height&quot;:9999999.0,&quot;Width&quot;:9999999.0,&quot;Placement&quot;:&quot;Footer&quot;,&quot;Index&quot;:&quot;Primary&quot;,&quot;Section&quot;:1,&quot;Top&quot;:0.0,&quot;Left&quot;:0.0}" style="position:absolute;left:0;text-align:left;margin-left:0;margin-top:0;width:612pt;height:21pt;z-index:251662848;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" o:allowincell="f" filled="f" stroked="f" strokeweight=".5pt">
              <v:fill o:detectmouseclick="t"/>
              <v:textbox inset="20pt,0,,0">
                <w:txbxContent>
                  <w:p w14:paraId="60C3709C" w14:textId="71F8E62F" w:rsidR="005F71A7" w:rsidRPr="005F71A7" w:rsidRDefault="005F71A7" w:rsidP="005F71A7">
                    <w:pPr>
                      <w:spacing w:after="0"/>
                      <w:rPr>
                        <w:rFonts w:ascii="Calibri" w:hAnsi="Calibri" w:cs="Calibri"/>
                        <w:color w:val="000000"/>
                      </w:rPr>
                    </w:pPr>
                    <w:r w:rsidRPr="005F71A7">
                      <w:rPr>
                        <w:rFonts w:ascii="Calibri" w:hAnsi="Calibri" w:cs="Calibri"/>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4B163" w14:textId="77777777" w:rsidR="005F71A7" w:rsidRDefault="005F71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DA819" w14:textId="574D0E5B" w:rsidR="002848A8" w:rsidRDefault="005F71A7" w:rsidP="00932AAE">
    <w:pPr>
      <w:pStyle w:val="Footer"/>
      <w:framePr w:wrap="none" w:vAnchor="text" w:hAnchor="margin" w:y="1"/>
      <w:rPr>
        <w:rStyle w:val="PageNumber"/>
      </w:rPr>
    </w:pPr>
    <w:r>
      <w:rPr>
        <w:noProof/>
      </w:rPr>
      <mc:AlternateContent>
        <mc:Choice Requires="wps">
          <w:drawing>
            <wp:anchor distT="0" distB="0" distL="114300" distR="114300" simplePos="0" relativeHeight="251663872" behindDoc="0" locked="0" layoutInCell="0" allowOverlap="1" wp14:anchorId="422C8EDA" wp14:editId="4948FFAA">
              <wp:simplePos x="0" y="0"/>
              <wp:positionH relativeFrom="page">
                <wp:align>left</wp:align>
              </wp:positionH>
              <wp:positionV relativeFrom="page">
                <wp:align>bottom</wp:align>
              </wp:positionV>
              <wp:extent cx="7772400" cy="266700"/>
              <wp:effectExtent l="0" t="0" r="0" b="0"/>
              <wp:wrapNone/>
              <wp:docPr id="4" name="MSIPCM5a104a65997e70ee0d1c1ac3"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48DF25" w14:textId="17253D21" w:rsidR="005F71A7" w:rsidRPr="005F71A7" w:rsidRDefault="005F71A7" w:rsidP="005F71A7">
                          <w:pPr>
                            <w:spacing w:after="0"/>
                            <w:rPr>
                              <w:rFonts w:ascii="Calibri" w:hAnsi="Calibri" w:cs="Calibri"/>
                              <w:color w:val="000000"/>
                            </w:rPr>
                          </w:pPr>
                          <w:r w:rsidRPr="005F71A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22C8EDA" id="_x0000_t202" coordsize="21600,21600" o:spt="202" path="m,l,21600r21600,l21600,xe">
              <v:stroke joinstyle="miter"/>
              <v:path gradientshapeok="t" o:connecttype="rect"/>
            </v:shapetype>
            <v:shape id="MSIPCM5a104a65997e70ee0d1c1ac3" o:spid="_x0000_s1027" type="#_x0000_t202" alt="{&quot;HashCode&quot;:-1267603503,&quot;Height&quot;:9999999.0,&quot;Width&quot;:9999999.0,&quot;Placement&quot;:&quot;Footer&quot;,&quot;Index&quot;:&quot;Primary&quot;,&quot;Section&quot;:3,&quot;Top&quot;:0.0,&quot;Left&quot;:0.0}" style="position:absolute;margin-left:0;margin-top:0;width:612pt;height:21pt;z-index:251663872;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" o:allowincell="f" filled="f" stroked="f" strokeweight=".5pt">
              <v:fill o:detectmouseclick="t"/>
              <v:textbox inset="20pt,0,,0">
                <w:txbxContent>
                  <w:p w14:paraId="1D48DF25" w14:textId="17253D21" w:rsidR="005F71A7" w:rsidRPr="005F71A7" w:rsidRDefault="005F71A7" w:rsidP="005F71A7">
                    <w:pPr>
                      <w:spacing w:after="0"/>
                      <w:rPr>
                        <w:rFonts w:ascii="Calibri" w:hAnsi="Calibri" w:cs="Calibri"/>
                        <w:color w:val="000000"/>
                      </w:rPr>
                    </w:pPr>
                    <w:r w:rsidRPr="005F71A7">
                      <w:rPr>
                        <w:rFonts w:ascii="Calibri" w:hAnsi="Calibri" w:cs="Calibri"/>
                        <w:color w:val="000000"/>
                      </w:rPr>
                      <w:t>OFFICIAL</w:t>
                    </w:r>
                  </w:p>
                </w:txbxContent>
              </v:textbox>
              <w10:wrap anchorx="page" anchory="page"/>
            </v:shape>
          </w:pict>
        </mc:Fallback>
      </mc:AlternateContent>
    </w:r>
    <w:r w:rsidR="002848A8">
      <w:rPr>
        <w:rStyle w:val="PageNumber"/>
      </w:rPr>
      <w:fldChar w:fldCharType="begin"/>
    </w:r>
    <w:r w:rsidR="002848A8">
      <w:rPr>
        <w:rStyle w:val="PageNumber"/>
      </w:rPr>
      <w:instrText xml:space="preserve">PAGE  </w:instrText>
    </w:r>
    <w:r w:rsidR="002848A8">
      <w:rPr>
        <w:rStyle w:val="PageNumber"/>
      </w:rPr>
      <w:fldChar w:fldCharType="separate"/>
    </w:r>
    <w:r w:rsidR="002848A8">
      <w:rPr>
        <w:rStyle w:val="PageNumber"/>
        <w:noProof/>
      </w:rPr>
      <w:t>4</w:t>
    </w:r>
    <w:r w:rsidR="002848A8">
      <w:rPr>
        <w:rStyle w:val="PageNumber"/>
      </w:rPr>
      <w:fldChar w:fldCharType="end"/>
    </w:r>
  </w:p>
  <w:p w14:paraId="41468FB0" w14:textId="77777777" w:rsidR="002848A8" w:rsidRDefault="002848A8"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916BE" w14:textId="557CB9B4" w:rsidR="002848A8" w:rsidRPr="00F36CA2" w:rsidRDefault="005F71A7" w:rsidP="00932AAE">
    <w:pPr>
      <w:pStyle w:val="Footer"/>
      <w:framePr w:wrap="none" w:vAnchor="text" w:hAnchor="margin" w:y="1"/>
      <w:rPr>
        <w:rStyle w:val="PageNumber"/>
        <w:sz w:val="20"/>
        <w:szCs w:val="22"/>
      </w:rPr>
    </w:pPr>
    <w:r>
      <w:rPr>
        <w:noProof/>
        <w:sz w:val="20"/>
        <w:szCs w:val="22"/>
      </w:rPr>
      <mc:AlternateContent>
        <mc:Choice Requires="wps">
          <w:drawing>
            <wp:anchor distT="0" distB="0" distL="114300" distR="114300" simplePos="0" relativeHeight="251664896" behindDoc="0" locked="0" layoutInCell="0" allowOverlap="1" wp14:anchorId="2CED200F" wp14:editId="7582515C">
              <wp:simplePos x="0" y="0"/>
              <wp:positionH relativeFrom="page">
                <wp:align>left</wp:align>
              </wp:positionH>
              <wp:positionV relativeFrom="page">
                <wp:align>bottom</wp:align>
              </wp:positionV>
              <wp:extent cx="7772400" cy="266700"/>
              <wp:effectExtent l="0" t="0" r="0" b="0"/>
              <wp:wrapNone/>
              <wp:docPr id="5" name="MSIPCM8e5c444693326db9302d2852" descr="{&quot;HashCode&quot;:-1267603503,&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91D3C" w14:textId="0F8F60BE" w:rsidR="005F71A7" w:rsidRPr="005F71A7" w:rsidRDefault="005F71A7" w:rsidP="005F71A7">
                          <w:pPr>
                            <w:spacing w:after="0"/>
                            <w:rPr>
                              <w:rFonts w:ascii="Calibri" w:hAnsi="Calibri" w:cs="Calibri"/>
                              <w:color w:val="000000"/>
                            </w:rPr>
                          </w:pPr>
                          <w:r w:rsidRPr="005F71A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ED200F" id="_x0000_t202" coordsize="21600,21600" o:spt="202" path="m,l,21600r21600,l21600,xe">
              <v:stroke joinstyle="miter"/>
              <v:path gradientshapeok="t" o:connecttype="rect"/>
            </v:shapetype>
            <v:shape id="MSIPCM8e5c444693326db9302d2852" o:spid="_x0000_s1028" type="#_x0000_t202" alt="{&quot;HashCode&quot;:-1267603503,&quot;Height&quot;:9999999.0,&quot;Width&quot;:9999999.0,&quot;Placement&quot;:&quot;Footer&quot;,&quot;Index&quot;:&quot;Primary&quot;,&quot;Section&quot;:4,&quot;Top&quot;:0.0,&quot;Left&quot;:0.0}" style="position:absolute;margin-left:0;margin-top:0;width:612pt;height:21pt;z-index:251664896;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" o:allowincell="f" filled="f" stroked="f" strokeweight=".5pt">
              <v:fill o:detectmouseclick="t"/>
              <v:textbox inset="20pt,0,,0">
                <w:txbxContent>
                  <w:p w14:paraId="0AA91D3C" w14:textId="0F8F60BE" w:rsidR="005F71A7" w:rsidRPr="005F71A7" w:rsidRDefault="005F71A7" w:rsidP="005F71A7">
                    <w:pPr>
                      <w:spacing w:after="0"/>
                      <w:rPr>
                        <w:rFonts w:ascii="Calibri" w:hAnsi="Calibri" w:cs="Calibri"/>
                        <w:color w:val="000000"/>
                      </w:rPr>
                    </w:pPr>
                    <w:r w:rsidRPr="005F71A7">
                      <w:rPr>
                        <w:rFonts w:ascii="Calibri" w:hAnsi="Calibri" w:cs="Calibri"/>
                        <w:color w:val="000000"/>
                      </w:rPr>
                      <w:t>OFFICIAL</w:t>
                    </w:r>
                  </w:p>
                </w:txbxContent>
              </v:textbox>
              <w10:wrap anchorx="page" anchory="page"/>
            </v:shape>
          </w:pict>
        </mc:Fallback>
      </mc:AlternateContent>
    </w:r>
    <w:r w:rsidR="002848A8" w:rsidRPr="00F36CA2">
      <w:rPr>
        <w:rStyle w:val="PageNumber"/>
        <w:sz w:val="20"/>
        <w:szCs w:val="22"/>
      </w:rPr>
      <w:fldChar w:fldCharType="begin"/>
    </w:r>
    <w:r w:rsidR="002848A8" w:rsidRPr="00F36CA2">
      <w:rPr>
        <w:rStyle w:val="PageNumber"/>
        <w:sz w:val="20"/>
        <w:szCs w:val="22"/>
      </w:rPr>
      <w:instrText xml:space="preserve">PAGE  </w:instrText>
    </w:r>
    <w:r w:rsidR="002848A8" w:rsidRPr="00F36CA2">
      <w:rPr>
        <w:rStyle w:val="PageNumber"/>
        <w:sz w:val="20"/>
        <w:szCs w:val="22"/>
      </w:rPr>
      <w:fldChar w:fldCharType="separate"/>
    </w:r>
    <w:r w:rsidR="002848A8" w:rsidRPr="00F36CA2">
      <w:rPr>
        <w:rStyle w:val="PageNumber"/>
        <w:noProof/>
        <w:sz w:val="20"/>
        <w:szCs w:val="22"/>
      </w:rPr>
      <w:t>23</w:t>
    </w:r>
    <w:r w:rsidR="002848A8" w:rsidRPr="00F36CA2">
      <w:rPr>
        <w:rStyle w:val="PageNumber"/>
        <w:sz w:val="20"/>
        <w:szCs w:val="22"/>
      </w:rPr>
      <w:fldChar w:fldCharType="end"/>
    </w:r>
  </w:p>
  <w:p w14:paraId="721A6910" w14:textId="77777777" w:rsidR="002848A8" w:rsidRDefault="002848A8"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1276A" w14:textId="77777777" w:rsidR="00791665" w:rsidRDefault="00791665" w:rsidP="003967DD">
      <w:pPr>
        <w:spacing w:after="0"/>
      </w:pPr>
      <w:r>
        <w:separator/>
      </w:r>
    </w:p>
  </w:footnote>
  <w:footnote w:type="continuationSeparator" w:id="0">
    <w:p w14:paraId="59CCB9DB" w14:textId="77777777" w:rsidR="00791665" w:rsidRDefault="00791665" w:rsidP="003967DD">
      <w:pPr>
        <w:spacing w:after="0"/>
      </w:pPr>
      <w:r>
        <w:continuationSeparator/>
      </w:r>
    </w:p>
  </w:footnote>
  <w:footnote w:type="continuationNotice" w:id="1">
    <w:p w14:paraId="7352AD97" w14:textId="77777777" w:rsidR="00791665" w:rsidRDefault="007916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D1001" w14:textId="77777777" w:rsidR="005F71A7" w:rsidRDefault="005F7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25D12" w14:textId="4677B5BF" w:rsidR="002848A8" w:rsidRDefault="002848A8" w:rsidP="00A63D55">
    <w:pPr>
      <w:pStyle w:val="Header"/>
      <w:tabs>
        <w:tab w:val="clear" w:pos="4513"/>
        <w:tab w:val="clear" w:pos="9026"/>
        <w:tab w:val="left" w:pos="1425"/>
      </w:tabs>
    </w:pPr>
    <w:r w:rsidRPr="00886551">
      <w:rPr>
        <w:noProof/>
        <w:lang w:eastAsia="en-AU"/>
      </w:rPr>
      <w:drawing>
        <wp:anchor distT="0" distB="0" distL="114300" distR="114300" simplePos="0" relativeHeight="251661824" behindDoc="1" locked="0" layoutInCell="1" allowOverlap="1" wp14:anchorId="798439EC" wp14:editId="0AE2E595">
          <wp:simplePos x="0" y="0"/>
          <wp:positionH relativeFrom="margin">
            <wp:posOffset>-234315</wp:posOffset>
          </wp:positionH>
          <wp:positionV relativeFrom="margin">
            <wp:posOffset>-229870</wp:posOffset>
          </wp:positionV>
          <wp:extent cx="817200" cy="738000"/>
          <wp:effectExtent l="0" t="0" r="2540" b="5080"/>
          <wp:wrapSquare wrapText="bothSides"/>
          <wp:docPr id="7" name="Picture 7" descr="NEW ACFE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ACFE logo Black"/>
                  <pic:cNvPicPr>
                    <a:picLocks noChangeAspect="1" noChangeArrowheads="1"/>
                  </pic:cNvPicPr>
                </pic:nvPicPr>
                <pic:blipFill rotWithShape="1">
                  <a:blip r:embed="rId1">
                    <a:extLst>
                      <a:ext uri="{28A0092B-C50C-407E-A947-70E740481C1C}">
                        <a14:useLocalDpi xmlns:a14="http://schemas.microsoft.com/office/drawing/2010/main" val="0"/>
                      </a:ext>
                    </a:extLst>
                  </a:blip>
                  <a:srcRect l="17148" t="19041" r="16642" b="16835"/>
                  <a:stretch/>
                </pic:blipFill>
                <pic:spPr bwMode="auto">
                  <a:xfrm>
                    <a:off x="0" y="0"/>
                    <a:ext cx="817200" cy="73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6704" behindDoc="1" locked="0" layoutInCell="1" allowOverlap="1" wp14:anchorId="73D579FC" wp14:editId="46F0CFC9">
          <wp:simplePos x="0" y="0"/>
          <wp:positionH relativeFrom="page">
            <wp:posOffset>-47625</wp:posOffset>
          </wp:positionH>
          <wp:positionV relativeFrom="paragraph">
            <wp:posOffset>4618355</wp:posOffset>
          </wp:positionV>
          <wp:extent cx="7597140" cy="5064760"/>
          <wp:effectExtent l="0" t="0" r="3810" b="254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646457548.jpg"/>
                  <pic:cNvPicPr/>
                </pic:nvPicPr>
                <pic:blipFill>
                  <a:blip r:embed="rId2">
                    <a:extLst>
                      <a:ext uri="{28A0092B-C50C-407E-A947-70E740481C1C}">
                        <a14:useLocalDpi xmlns:a14="http://schemas.microsoft.com/office/drawing/2010/main" val="0"/>
                      </a:ext>
                    </a:extLst>
                  </a:blip>
                  <a:stretch>
                    <a:fillRect/>
                  </a:stretch>
                </pic:blipFill>
                <pic:spPr bwMode="auto">
                  <a:xfrm>
                    <a:off x="0" y="0"/>
                    <a:ext cx="7597140" cy="5064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776" behindDoc="1" locked="0" layoutInCell="1" allowOverlap="1" wp14:anchorId="497A56D5" wp14:editId="3A73FD03">
          <wp:simplePos x="0" y="0"/>
          <wp:positionH relativeFrom="page">
            <wp:align>right</wp:align>
          </wp:positionH>
          <wp:positionV relativeFrom="page">
            <wp:align>top</wp:align>
          </wp:positionV>
          <wp:extent cx="7549515" cy="1276315"/>
          <wp:effectExtent l="0" t="0" r="0" b="635"/>
          <wp:wrapNone/>
          <wp:docPr id="66" name="Picture 66" descr="Victoria State Government Education and Trainin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 DET Corporate covers_logo.jpg"/>
                  <pic:cNvPicPr/>
                </pic:nvPicPr>
                <pic:blipFill rotWithShape="1">
                  <a:blip r:embed="rId3">
                    <a:extLst>
                      <a:ext uri="{28A0092B-C50C-407E-A947-70E740481C1C}">
                        <a14:useLocalDpi xmlns:a14="http://schemas.microsoft.com/office/drawing/2010/main" val="0"/>
                      </a:ext>
                    </a:extLst>
                  </a:blip>
                  <a:srcRect b="87557"/>
                  <a:stretch/>
                </pic:blipFill>
                <pic:spPr bwMode="auto">
                  <a:xfrm>
                    <a:off x="0" y="0"/>
                    <a:ext cx="7549515" cy="1276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4BC8C" w14:textId="77777777" w:rsidR="005F71A7" w:rsidRDefault="005F71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5A2AD" w14:textId="22C9402F" w:rsidR="002848A8" w:rsidRPr="006230D1" w:rsidRDefault="002848A8" w:rsidP="00623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45F0"/>
    <w:multiLevelType w:val="hybridMultilevel"/>
    <w:tmpl w:val="85FCAACA"/>
    <w:lvl w:ilvl="0" w:tplc="8DF678E4">
      <w:start w:val="1"/>
      <w:numFmt w:val="bullet"/>
      <w:lvlText w:val="•"/>
      <w:lvlJc w:val="left"/>
      <w:pPr>
        <w:tabs>
          <w:tab w:val="num" w:pos="720"/>
        </w:tabs>
        <w:ind w:left="720" w:hanging="360"/>
      </w:pPr>
      <w:rPr>
        <w:rFonts w:ascii="Times New Roman" w:hAnsi="Times New Roman" w:hint="default"/>
      </w:rPr>
    </w:lvl>
    <w:lvl w:ilvl="1" w:tplc="500EC080" w:tentative="1">
      <w:start w:val="1"/>
      <w:numFmt w:val="bullet"/>
      <w:lvlText w:val="•"/>
      <w:lvlJc w:val="left"/>
      <w:pPr>
        <w:tabs>
          <w:tab w:val="num" w:pos="1440"/>
        </w:tabs>
        <w:ind w:left="1440" w:hanging="360"/>
      </w:pPr>
      <w:rPr>
        <w:rFonts w:ascii="Times New Roman" w:hAnsi="Times New Roman" w:hint="default"/>
      </w:rPr>
    </w:lvl>
    <w:lvl w:ilvl="2" w:tplc="67A6A660" w:tentative="1">
      <w:start w:val="1"/>
      <w:numFmt w:val="bullet"/>
      <w:lvlText w:val="•"/>
      <w:lvlJc w:val="left"/>
      <w:pPr>
        <w:tabs>
          <w:tab w:val="num" w:pos="2160"/>
        </w:tabs>
        <w:ind w:left="2160" w:hanging="360"/>
      </w:pPr>
      <w:rPr>
        <w:rFonts w:ascii="Times New Roman" w:hAnsi="Times New Roman" w:hint="default"/>
      </w:rPr>
    </w:lvl>
    <w:lvl w:ilvl="3" w:tplc="23889898" w:tentative="1">
      <w:start w:val="1"/>
      <w:numFmt w:val="bullet"/>
      <w:lvlText w:val="•"/>
      <w:lvlJc w:val="left"/>
      <w:pPr>
        <w:tabs>
          <w:tab w:val="num" w:pos="2880"/>
        </w:tabs>
        <w:ind w:left="2880" w:hanging="360"/>
      </w:pPr>
      <w:rPr>
        <w:rFonts w:ascii="Times New Roman" w:hAnsi="Times New Roman" w:hint="default"/>
      </w:rPr>
    </w:lvl>
    <w:lvl w:ilvl="4" w:tplc="828828C2" w:tentative="1">
      <w:start w:val="1"/>
      <w:numFmt w:val="bullet"/>
      <w:lvlText w:val="•"/>
      <w:lvlJc w:val="left"/>
      <w:pPr>
        <w:tabs>
          <w:tab w:val="num" w:pos="3600"/>
        </w:tabs>
        <w:ind w:left="3600" w:hanging="360"/>
      </w:pPr>
      <w:rPr>
        <w:rFonts w:ascii="Times New Roman" w:hAnsi="Times New Roman" w:hint="default"/>
      </w:rPr>
    </w:lvl>
    <w:lvl w:ilvl="5" w:tplc="018EEB96" w:tentative="1">
      <w:start w:val="1"/>
      <w:numFmt w:val="bullet"/>
      <w:lvlText w:val="•"/>
      <w:lvlJc w:val="left"/>
      <w:pPr>
        <w:tabs>
          <w:tab w:val="num" w:pos="4320"/>
        </w:tabs>
        <w:ind w:left="4320" w:hanging="360"/>
      </w:pPr>
      <w:rPr>
        <w:rFonts w:ascii="Times New Roman" w:hAnsi="Times New Roman" w:hint="default"/>
      </w:rPr>
    </w:lvl>
    <w:lvl w:ilvl="6" w:tplc="9364CEC0" w:tentative="1">
      <w:start w:val="1"/>
      <w:numFmt w:val="bullet"/>
      <w:lvlText w:val="•"/>
      <w:lvlJc w:val="left"/>
      <w:pPr>
        <w:tabs>
          <w:tab w:val="num" w:pos="5040"/>
        </w:tabs>
        <w:ind w:left="5040" w:hanging="360"/>
      </w:pPr>
      <w:rPr>
        <w:rFonts w:ascii="Times New Roman" w:hAnsi="Times New Roman" w:hint="default"/>
      </w:rPr>
    </w:lvl>
    <w:lvl w:ilvl="7" w:tplc="3E9C695A" w:tentative="1">
      <w:start w:val="1"/>
      <w:numFmt w:val="bullet"/>
      <w:lvlText w:val="•"/>
      <w:lvlJc w:val="left"/>
      <w:pPr>
        <w:tabs>
          <w:tab w:val="num" w:pos="5760"/>
        </w:tabs>
        <w:ind w:left="5760" w:hanging="360"/>
      </w:pPr>
      <w:rPr>
        <w:rFonts w:ascii="Times New Roman" w:hAnsi="Times New Roman" w:hint="default"/>
      </w:rPr>
    </w:lvl>
    <w:lvl w:ilvl="8" w:tplc="0C4C2D6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1B3785"/>
    <w:multiLevelType w:val="hybridMultilevel"/>
    <w:tmpl w:val="706E9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A76E4"/>
    <w:multiLevelType w:val="hybridMultilevel"/>
    <w:tmpl w:val="8FA66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4222F"/>
    <w:multiLevelType w:val="hybridMultilevel"/>
    <w:tmpl w:val="2F8C72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E2077C"/>
    <w:multiLevelType w:val="hybridMultilevel"/>
    <w:tmpl w:val="7E52B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802AE5"/>
    <w:multiLevelType w:val="hybridMultilevel"/>
    <w:tmpl w:val="7872297C"/>
    <w:lvl w:ilvl="0" w:tplc="DD941776">
      <w:start w:val="1"/>
      <w:numFmt w:val="bullet"/>
      <w:lvlText w:val="•"/>
      <w:lvlJc w:val="left"/>
      <w:pPr>
        <w:tabs>
          <w:tab w:val="num" w:pos="720"/>
        </w:tabs>
        <w:ind w:left="720" w:hanging="360"/>
      </w:pPr>
      <w:rPr>
        <w:rFonts w:ascii="Times New Roman" w:hAnsi="Times New Roman" w:hint="default"/>
      </w:rPr>
    </w:lvl>
    <w:lvl w:ilvl="1" w:tplc="4D90EFB0" w:tentative="1">
      <w:start w:val="1"/>
      <w:numFmt w:val="bullet"/>
      <w:lvlText w:val="•"/>
      <w:lvlJc w:val="left"/>
      <w:pPr>
        <w:tabs>
          <w:tab w:val="num" w:pos="1440"/>
        </w:tabs>
        <w:ind w:left="1440" w:hanging="360"/>
      </w:pPr>
      <w:rPr>
        <w:rFonts w:ascii="Times New Roman" w:hAnsi="Times New Roman" w:hint="default"/>
      </w:rPr>
    </w:lvl>
    <w:lvl w:ilvl="2" w:tplc="E676E246" w:tentative="1">
      <w:start w:val="1"/>
      <w:numFmt w:val="bullet"/>
      <w:lvlText w:val="•"/>
      <w:lvlJc w:val="left"/>
      <w:pPr>
        <w:tabs>
          <w:tab w:val="num" w:pos="2160"/>
        </w:tabs>
        <w:ind w:left="2160" w:hanging="360"/>
      </w:pPr>
      <w:rPr>
        <w:rFonts w:ascii="Times New Roman" w:hAnsi="Times New Roman" w:hint="default"/>
      </w:rPr>
    </w:lvl>
    <w:lvl w:ilvl="3" w:tplc="18C0C090" w:tentative="1">
      <w:start w:val="1"/>
      <w:numFmt w:val="bullet"/>
      <w:lvlText w:val="•"/>
      <w:lvlJc w:val="left"/>
      <w:pPr>
        <w:tabs>
          <w:tab w:val="num" w:pos="2880"/>
        </w:tabs>
        <w:ind w:left="2880" w:hanging="360"/>
      </w:pPr>
      <w:rPr>
        <w:rFonts w:ascii="Times New Roman" w:hAnsi="Times New Roman" w:hint="default"/>
      </w:rPr>
    </w:lvl>
    <w:lvl w:ilvl="4" w:tplc="F934E366" w:tentative="1">
      <w:start w:val="1"/>
      <w:numFmt w:val="bullet"/>
      <w:lvlText w:val="•"/>
      <w:lvlJc w:val="left"/>
      <w:pPr>
        <w:tabs>
          <w:tab w:val="num" w:pos="3600"/>
        </w:tabs>
        <w:ind w:left="3600" w:hanging="360"/>
      </w:pPr>
      <w:rPr>
        <w:rFonts w:ascii="Times New Roman" w:hAnsi="Times New Roman" w:hint="default"/>
      </w:rPr>
    </w:lvl>
    <w:lvl w:ilvl="5" w:tplc="3E0CA7B8" w:tentative="1">
      <w:start w:val="1"/>
      <w:numFmt w:val="bullet"/>
      <w:lvlText w:val="•"/>
      <w:lvlJc w:val="left"/>
      <w:pPr>
        <w:tabs>
          <w:tab w:val="num" w:pos="4320"/>
        </w:tabs>
        <w:ind w:left="4320" w:hanging="360"/>
      </w:pPr>
      <w:rPr>
        <w:rFonts w:ascii="Times New Roman" w:hAnsi="Times New Roman" w:hint="default"/>
      </w:rPr>
    </w:lvl>
    <w:lvl w:ilvl="6" w:tplc="C492B214" w:tentative="1">
      <w:start w:val="1"/>
      <w:numFmt w:val="bullet"/>
      <w:lvlText w:val="•"/>
      <w:lvlJc w:val="left"/>
      <w:pPr>
        <w:tabs>
          <w:tab w:val="num" w:pos="5040"/>
        </w:tabs>
        <w:ind w:left="5040" w:hanging="360"/>
      </w:pPr>
      <w:rPr>
        <w:rFonts w:ascii="Times New Roman" w:hAnsi="Times New Roman" w:hint="default"/>
      </w:rPr>
    </w:lvl>
    <w:lvl w:ilvl="7" w:tplc="2474C6A8" w:tentative="1">
      <w:start w:val="1"/>
      <w:numFmt w:val="bullet"/>
      <w:lvlText w:val="•"/>
      <w:lvlJc w:val="left"/>
      <w:pPr>
        <w:tabs>
          <w:tab w:val="num" w:pos="5760"/>
        </w:tabs>
        <w:ind w:left="5760" w:hanging="360"/>
      </w:pPr>
      <w:rPr>
        <w:rFonts w:ascii="Times New Roman" w:hAnsi="Times New Roman" w:hint="default"/>
      </w:rPr>
    </w:lvl>
    <w:lvl w:ilvl="8" w:tplc="D104014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2F440A9"/>
    <w:multiLevelType w:val="hybridMultilevel"/>
    <w:tmpl w:val="91F855FE"/>
    <w:lvl w:ilvl="0" w:tplc="65BEC0D2">
      <w:start w:val="1"/>
      <w:numFmt w:val="bullet"/>
      <w:lvlText w:val="•"/>
      <w:lvlJc w:val="left"/>
      <w:pPr>
        <w:tabs>
          <w:tab w:val="num" w:pos="720"/>
        </w:tabs>
        <w:ind w:left="720" w:hanging="360"/>
      </w:pPr>
      <w:rPr>
        <w:rFonts w:ascii="Times New Roman" w:hAnsi="Times New Roman" w:hint="default"/>
      </w:rPr>
    </w:lvl>
    <w:lvl w:ilvl="1" w:tplc="AD10CFBC" w:tentative="1">
      <w:start w:val="1"/>
      <w:numFmt w:val="bullet"/>
      <w:lvlText w:val="•"/>
      <w:lvlJc w:val="left"/>
      <w:pPr>
        <w:tabs>
          <w:tab w:val="num" w:pos="1440"/>
        </w:tabs>
        <w:ind w:left="1440" w:hanging="360"/>
      </w:pPr>
      <w:rPr>
        <w:rFonts w:ascii="Times New Roman" w:hAnsi="Times New Roman" w:hint="default"/>
      </w:rPr>
    </w:lvl>
    <w:lvl w:ilvl="2" w:tplc="FFAAE4BE" w:tentative="1">
      <w:start w:val="1"/>
      <w:numFmt w:val="bullet"/>
      <w:lvlText w:val="•"/>
      <w:lvlJc w:val="left"/>
      <w:pPr>
        <w:tabs>
          <w:tab w:val="num" w:pos="2160"/>
        </w:tabs>
        <w:ind w:left="2160" w:hanging="360"/>
      </w:pPr>
      <w:rPr>
        <w:rFonts w:ascii="Times New Roman" w:hAnsi="Times New Roman" w:hint="default"/>
      </w:rPr>
    </w:lvl>
    <w:lvl w:ilvl="3" w:tplc="107E3840" w:tentative="1">
      <w:start w:val="1"/>
      <w:numFmt w:val="bullet"/>
      <w:lvlText w:val="•"/>
      <w:lvlJc w:val="left"/>
      <w:pPr>
        <w:tabs>
          <w:tab w:val="num" w:pos="2880"/>
        </w:tabs>
        <w:ind w:left="2880" w:hanging="360"/>
      </w:pPr>
      <w:rPr>
        <w:rFonts w:ascii="Times New Roman" w:hAnsi="Times New Roman" w:hint="default"/>
      </w:rPr>
    </w:lvl>
    <w:lvl w:ilvl="4" w:tplc="6BEA4B5E" w:tentative="1">
      <w:start w:val="1"/>
      <w:numFmt w:val="bullet"/>
      <w:lvlText w:val="•"/>
      <w:lvlJc w:val="left"/>
      <w:pPr>
        <w:tabs>
          <w:tab w:val="num" w:pos="3600"/>
        </w:tabs>
        <w:ind w:left="3600" w:hanging="360"/>
      </w:pPr>
      <w:rPr>
        <w:rFonts w:ascii="Times New Roman" w:hAnsi="Times New Roman" w:hint="default"/>
      </w:rPr>
    </w:lvl>
    <w:lvl w:ilvl="5" w:tplc="C1B60204" w:tentative="1">
      <w:start w:val="1"/>
      <w:numFmt w:val="bullet"/>
      <w:lvlText w:val="•"/>
      <w:lvlJc w:val="left"/>
      <w:pPr>
        <w:tabs>
          <w:tab w:val="num" w:pos="4320"/>
        </w:tabs>
        <w:ind w:left="4320" w:hanging="360"/>
      </w:pPr>
      <w:rPr>
        <w:rFonts w:ascii="Times New Roman" w:hAnsi="Times New Roman" w:hint="default"/>
      </w:rPr>
    </w:lvl>
    <w:lvl w:ilvl="6" w:tplc="9A342B8A" w:tentative="1">
      <w:start w:val="1"/>
      <w:numFmt w:val="bullet"/>
      <w:lvlText w:val="•"/>
      <w:lvlJc w:val="left"/>
      <w:pPr>
        <w:tabs>
          <w:tab w:val="num" w:pos="5040"/>
        </w:tabs>
        <w:ind w:left="5040" w:hanging="360"/>
      </w:pPr>
      <w:rPr>
        <w:rFonts w:ascii="Times New Roman" w:hAnsi="Times New Roman" w:hint="default"/>
      </w:rPr>
    </w:lvl>
    <w:lvl w:ilvl="7" w:tplc="C5F4B02A" w:tentative="1">
      <w:start w:val="1"/>
      <w:numFmt w:val="bullet"/>
      <w:lvlText w:val="•"/>
      <w:lvlJc w:val="left"/>
      <w:pPr>
        <w:tabs>
          <w:tab w:val="num" w:pos="5760"/>
        </w:tabs>
        <w:ind w:left="5760" w:hanging="360"/>
      </w:pPr>
      <w:rPr>
        <w:rFonts w:ascii="Times New Roman" w:hAnsi="Times New Roman" w:hint="default"/>
      </w:rPr>
    </w:lvl>
    <w:lvl w:ilvl="8" w:tplc="B462A31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2F85CB3"/>
    <w:multiLevelType w:val="hybridMultilevel"/>
    <w:tmpl w:val="1CBE18FC"/>
    <w:lvl w:ilvl="0" w:tplc="0C090001">
      <w:start w:val="1"/>
      <w:numFmt w:val="bullet"/>
      <w:lvlText w:val=""/>
      <w:lvlJc w:val="left"/>
      <w:pPr>
        <w:tabs>
          <w:tab w:val="num" w:pos="1800"/>
        </w:tabs>
        <w:ind w:left="1800" w:hanging="360"/>
      </w:pPr>
      <w:rPr>
        <w:rFonts w:ascii="Symbol" w:hAnsi="Symbol" w:hint="default"/>
      </w:rPr>
    </w:lvl>
    <w:lvl w:ilvl="1" w:tplc="8332A01A" w:tentative="1">
      <w:start w:val="1"/>
      <w:numFmt w:val="bullet"/>
      <w:lvlText w:val="•"/>
      <w:lvlJc w:val="left"/>
      <w:pPr>
        <w:tabs>
          <w:tab w:val="num" w:pos="2520"/>
        </w:tabs>
        <w:ind w:left="2520" w:hanging="360"/>
      </w:pPr>
      <w:rPr>
        <w:rFonts w:ascii="Arial" w:hAnsi="Arial" w:hint="default"/>
      </w:rPr>
    </w:lvl>
    <w:lvl w:ilvl="2" w:tplc="9110BA86" w:tentative="1">
      <w:start w:val="1"/>
      <w:numFmt w:val="bullet"/>
      <w:lvlText w:val="•"/>
      <w:lvlJc w:val="left"/>
      <w:pPr>
        <w:tabs>
          <w:tab w:val="num" w:pos="3240"/>
        </w:tabs>
        <w:ind w:left="3240" w:hanging="360"/>
      </w:pPr>
      <w:rPr>
        <w:rFonts w:ascii="Arial" w:hAnsi="Arial" w:hint="default"/>
      </w:rPr>
    </w:lvl>
    <w:lvl w:ilvl="3" w:tplc="1B1A3082" w:tentative="1">
      <w:start w:val="1"/>
      <w:numFmt w:val="bullet"/>
      <w:lvlText w:val="•"/>
      <w:lvlJc w:val="left"/>
      <w:pPr>
        <w:tabs>
          <w:tab w:val="num" w:pos="3960"/>
        </w:tabs>
        <w:ind w:left="3960" w:hanging="360"/>
      </w:pPr>
      <w:rPr>
        <w:rFonts w:ascii="Arial" w:hAnsi="Arial" w:hint="default"/>
      </w:rPr>
    </w:lvl>
    <w:lvl w:ilvl="4" w:tplc="6FE8BB3E" w:tentative="1">
      <w:start w:val="1"/>
      <w:numFmt w:val="bullet"/>
      <w:lvlText w:val="•"/>
      <w:lvlJc w:val="left"/>
      <w:pPr>
        <w:tabs>
          <w:tab w:val="num" w:pos="4680"/>
        </w:tabs>
        <w:ind w:left="4680" w:hanging="360"/>
      </w:pPr>
      <w:rPr>
        <w:rFonts w:ascii="Arial" w:hAnsi="Arial" w:hint="default"/>
      </w:rPr>
    </w:lvl>
    <w:lvl w:ilvl="5" w:tplc="C284E586" w:tentative="1">
      <w:start w:val="1"/>
      <w:numFmt w:val="bullet"/>
      <w:lvlText w:val="•"/>
      <w:lvlJc w:val="left"/>
      <w:pPr>
        <w:tabs>
          <w:tab w:val="num" w:pos="5400"/>
        </w:tabs>
        <w:ind w:left="5400" w:hanging="360"/>
      </w:pPr>
      <w:rPr>
        <w:rFonts w:ascii="Arial" w:hAnsi="Arial" w:hint="default"/>
      </w:rPr>
    </w:lvl>
    <w:lvl w:ilvl="6" w:tplc="CF64D57A" w:tentative="1">
      <w:start w:val="1"/>
      <w:numFmt w:val="bullet"/>
      <w:lvlText w:val="•"/>
      <w:lvlJc w:val="left"/>
      <w:pPr>
        <w:tabs>
          <w:tab w:val="num" w:pos="6120"/>
        </w:tabs>
        <w:ind w:left="6120" w:hanging="360"/>
      </w:pPr>
      <w:rPr>
        <w:rFonts w:ascii="Arial" w:hAnsi="Arial" w:hint="default"/>
      </w:rPr>
    </w:lvl>
    <w:lvl w:ilvl="7" w:tplc="2B6C3860" w:tentative="1">
      <w:start w:val="1"/>
      <w:numFmt w:val="bullet"/>
      <w:lvlText w:val="•"/>
      <w:lvlJc w:val="left"/>
      <w:pPr>
        <w:tabs>
          <w:tab w:val="num" w:pos="6840"/>
        </w:tabs>
        <w:ind w:left="6840" w:hanging="360"/>
      </w:pPr>
      <w:rPr>
        <w:rFonts w:ascii="Arial" w:hAnsi="Arial" w:hint="default"/>
      </w:rPr>
    </w:lvl>
    <w:lvl w:ilvl="8" w:tplc="1DD6F71C" w:tentative="1">
      <w:start w:val="1"/>
      <w:numFmt w:val="bullet"/>
      <w:lvlText w:val="•"/>
      <w:lvlJc w:val="left"/>
      <w:pPr>
        <w:tabs>
          <w:tab w:val="num" w:pos="7560"/>
        </w:tabs>
        <w:ind w:left="7560" w:hanging="360"/>
      </w:pPr>
      <w:rPr>
        <w:rFonts w:ascii="Arial" w:hAnsi="Arial" w:hint="default"/>
      </w:rPr>
    </w:lvl>
  </w:abstractNum>
  <w:abstractNum w:abstractNumId="8" w15:restartNumberingAfterBreak="0">
    <w:nsid w:val="14011646"/>
    <w:multiLevelType w:val="hybridMultilevel"/>
    <w:tmpl w:val="7130D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392188"/>
    <w:multiLevelType w:val="hybridMultilevel"/>
    <w:tmpl w:val="501E2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6851D6"/>
    <w:multiLevelType w:val="hybridMultilevel"/>
    <w:tmpl w:val="6E981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727296"/>
    <w:multiLevelType w:val="hybridMultilevel"/>
    <w:tmpl w:val="6AAA9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3779E"/>
    <w:multiLevelType w:val="multilevel"/>
    <w:tmpl w:val="7E62D5B6"/>
    <w:lvl w:ilvl="0">
      <w:start w:val="1"/>
      <w:numFmt w:val="bullet"/>
      <w:lvlText w:val=""/>
      <w:lvlJc w:val="left"/>
      <w:pPr>
        <w:ind w:left="1080" w:hanging="360"/>
      </w:pPr>
      <w:rPr>
        <w:rFonts w:ascii="Symbol" w:hAnsi="Symbol" w:hint="default"/>
      </w:rPr>
    </w:lvl>
    <w:lvl w:ilvl="1">
      <w:start w:val="1"/>
      <w:numFmt w:val="lowerLetter"/>
      <w:lvlText w:val="%2."/>
      <w:lvlJc w:val="left"/>
      <w:pPr>
        <w:ind w:left="1375" w:hanging="360"/>
      </w:pPr>
      <w:rPr>
        <w:rFonts w:hint="default"/>
        <w:b w:val="0"/>
      </w:rPr>
    </w:lvl>
    <w:lvl w:ilvl="2">
      <w:start w:val="1"/>
      <w:numFmt w:val="lowerRoman"/>
      <w:lvlText w:val="%3."/>
      <w:lvlJc w:val="right"/>
      <w:pPr>
        <w:ind w:left="2095" w:hanging="180"/>
      </w:pPr>
      <w:rPr>
        <w:rFonts w:hint="default"/>
      </w:rPr>
    </w:lvl>
    <w:lvl w:ilvl="3">
      <w:start w:val="1"/>
      <w:numFmt w:val="decimal"/>
      <w:lvlText w:val="%4."/>
      <w:lvlJc w:val="left"/>
      <w:pPr>
        <w:ind w:left="2815" w:hanging="360"/>
      </w:pPr>
      <w:rPr>
        <w:rFonts w:hint="default"/>
      </w:rPr>
    </w:lvl>
    <w:lvl w:ilvl="4">
      <w:start w:val="1"/>
      <w:numFmt w:val="lowerLetter"/>
      <w:lvlText w:val="%5."/>
      <w:lvlJc w:val="left"/>
      <w:pPr>
        <w:ind w:left="3535" w:hanging="360"/>
      </w:pPr>
      <w:rPr>
        <w:rFonts w:hint="default"/>
      </w:rPr>
    </w:lvl>
    <w:lvl w:ilvl="5">
      <w:start w:val="1"/>
      <w:numFmt w:val="lowerRoman"/>
      <w:lvlText w:val="%6."/>
      <w:lvlJc w:val="right"/>
      <w:pPr>
        <w:ind w:left="4255" w:hanging="180"/>
      </w:pPr>
      <w:rPr>
        <w:rFonts w:hint="default"/>
      </w:rPr>
    </w:lvl>
    <w:lvl w:ilvl="6">
      <w:start w:val="1"/>
      <w:numFmt w:val="decimal"/>
      <w:lvlText w:val="%7."/>
      <w:lvlJc w:val="left"/>
      <w:pPr>
        <w:ind w:left="4975" w:hanging="360"/>
      </w:pPr>
      <w:rPr>
        <w:rFonts w:hint="default"/>
      </w:rPr>
    </w:lvl>
    <w:lvl w:ilvl="7">
      <w:start w:val="1"/>
      <w:numFmt w:val="lowerLetter"/>
      <w:lvlText w:val="%8."/>
      <w:lvlJc w:val="left"/>
      <w:pPr>
        <w:ind w:left="5695" w:hanging="360"/>
      </w:pPr>
      <w:rPr>
        <w:rFonts w:hint="default"/>
      </w:rPr>
    </w:lvl>
    <w:lvl w:ilvl="8">
      <w:start w:val="1"/>
      <w:numFmt w:val="lowerRoman"/>
      <w:lvlText w:val="%9."/>
      <w:lvlJc w:val="right"/>
      <w:pPr>
        <w:ind w:left="6415" w:hanging="180"/>
      </w:pPr>
      <w:rPr>
        <w:rFonts w:hint="default"/>
      </w:rPr>
    </w:lvl>
  </w:abstractNum>
  <w:abstractNum w:abstractNumId="13" w15:restartNumberingAfterBreak="0">
    <w:nsid w:val="1F5F2E39"/>
    <w:multiLevelType w:val="hybridMultilevel"/>
    <w:tmpl w:val="0A9697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35C346B"/>
    <w:multiLevelType w:val="hybridMultilevel"/>
    <w:tmpl w:val="5F1C1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E11565"/>
    <w:multiLevelType w:val="hybridMultilevel"/>
    <w:tmpl w:val="0F0EEEB8"/>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C32353F"/>
    <w:multiLevelType w:val="hybridMultilevel"/>
    <w:tmpl w:val="D3F4F580"/>
    <w:lvl w:ilvl="0" w:tplc="C63C7D72">
      <w:start w:val="1"/>
      <w:numFmt w:val="bullet"/>
      <w:lvlText w:val="•"/>
      <w:lvlJc w:val="left"/>
      <w:pPr>
        <w:tabs>
          <w:tab w:val="num" w:pos="720"/>
        </w:tabs>
        <w:ind w:left="720" w:hanging="360"/>
      </w:pPr>
      <w:rPr>
        <w:rFonts w:ascii="Times New Roman" w:hAnsi="Times New Roman" w:hint="default"/>
      </w:rPr>
    </w:lvl>
    <w:lvl w:ilvl="1" w:tplc="11EE2472" w:tentative="1">
      <w:start w:val="1"/>
      <w:numFmt w:val="bullet"/>
      <w:lvlText w:val="•"/>
      <w:lvlJc w:val="left"/>
      <w:pPr>
        <w:tabs>
          <w:tab w:val="num" w:pos="1440"/>
        </w:tabs>
        <w:ind w:left="1440" w:hanging="360"/>
      </w:pPr>
      <w:rPr>
        <w:rFonts w:ascii="Times New Roman" w:hAnsi="Times New Roman" w:hint="default"/>
      </w:rPr>
    </w:lvl>
    <w:lvl w:ilvl="2" w:tplc="AC000E50" w:tentative="1">
      <w:start w:val="1"/>
      <w:numFmt w:val="bullet"/>
      <w:lvlText w:val="•"/>
      <w:lvlJc w:val="left"/>
      <w:pPr>
        <w:tabs>
          <w:tab w:val="num" w:pos="2160"/>
        </w:tabs>
        <w:ind w:left="2160" w:hanging="360"/>
      </w:pPr>
      <w:rPr>
        <w:rFonts w:ascii="Times New Roman" w:hAnsi="Times New Roman" w:hint="default"/>
      </w:rPr>
    </w:lvl>
    <w:lvl w:ilvl="3" w:tplc="6956621E" w:tentative="1">
      <w:start w:val="1"/>
      <w:numFmt w:val="bullet"/>
      <w:lvlText w:val="•"/>
      <w:lvlJc w:val="left"/>
      <w:pPr>
        <w:tabs>
          <w:tab w:val="num" w:pos="2880"/>
        </w:tabs>
        <w:ind w:left="2880" w:hanging="360"/>
      </w:pPr>
      <w:rPr>
        <w:rFonts w:ascii="Times New Roman" w:hAnsi="Times New Roman" w:hint="default"/>
      </w:rPr>
    </w:lvl>
    <w:lvl w:ilvl="4" w:tplc="B186FC92" w:tentative="1">
      <w:start w:val="1"/>
      <w:numFmt w:val="bullet"/>
      <w:lvlText w:val="•"/>
      <w:lvlJc w:val="left"/>
      <w:pPr>
        <w:tabs>
          <w:tab w:val="num" w:pos="3600"/>
        </w:tabs>
        <w:ind w:left="3600" w:hanging="360"/>
      </w:pPr>
      <w:rPr>
        <w:rFonts w:ascii="Times New Roman" w:hAnsi="Times New Roman" w:hint="default"/>
      </w:rPr>
    </w:lvl>
    <w:lvl w:ilvl="5" w:tplc="25103CD4" w:tentative="1">
      <w:start w:val="1"/>
      <w:numFmt w:val="bullet"/>
      <w:lvlText w:val="•"/>
      <w:lvlJc w:val="left"/>
      <w:pPr>
        <w:tabs>
          <w:tab w:val="num" w:pos="4320"/>
        </w:tabs>
        <w:ind w:left="4320" w:hanging="360"/>
      </w:pPr>
      <w:rPr>
        <w:rFonts w:ascii="Times New Roman" w:hAnsi="Times New Roman" w:hint="default"/>
      </w:rPr>
    </w:lvl>
    <w:lvl w:ilvl="6" w:tplc="08FA9CBE" w:tentative="1">
      <w:start w:val="1"/>
      <w:numFmt w:val="bullet"/>
      <w:lvlText w:val="•"/>
      <w:lvlJc w:val="left"/>
      <w:pPr>
        <w:tabs>
          <w:tab w:val="num" w:pos="5040"/>
        </w:tabs>
        <w:ind w:left="5040" w:hanging="360"/>
      </w:pPr>
      <w:rPr>
        <w:rFonts w:ascii="Times New Roman" w:hAnsi="Times New Roman" w:hint="default"/>
      </w:rPr>
    </w:lvl>
    <w:lvl w:ilvl="7" w:tplc="C8285E30" w:tentative="1">
      <w:start w:val="1"/>
      <w:numFmt w:val="bullet"/>
      <w:lvlText w:val="•"/>
      <w:lvlJc w:val="left"/>
      <w:pPr>
        <w:tabs>
          <w:tab w:val="num" w:pos="5760"/>
        </w:tabs>
        <w:ind w:left="5760" w:hanging="360"/>
      </w:pPr>
      <w:rPr>
        <w:rFonts w:ascii="Times New Roman" w:hAnsi="Times New Roman" w:hint="default"/>
      </w:rPr>
    </w:lvl>
    <w:lvl w:ilvl="8" w:tplc="BA3E801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4C61FA"/>
    <w:multiLevelType w:val="hybridMultilevel"/>
    <w:tmpl w:val="7ACC5CA4"/>
    <w:lvl w:ilvl="0" w:tplc="6DCE16AA">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A51A42"/>
    <w:multiLevelType w:val="hybridMultilevel"/>
    <w:tmpl w:val="4A9A5B6E"/>
    <w:lvl w:ilvl="0" w:tplc="6DCE16AA">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465595"/>
    <w:multiLevelType w:val="hybridMultilevel"/>
    <w:tmpl w:val="EA2651E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3F032368"/>
    <w:multiLevelType w:val="hybridMultilevel"/>
    <w:tmpl w:val="2E3E4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677DC0"/>
    <w:multiLevelType w:val="hybridMultilevel"/>
    <w:tmpl w:val="110C6C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6683532"/>
    <w:multiLevelType w:val="hybridMultilevel"/>
    <w:tmpl w:val="E7A2E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4122F9"/>
    <w:multiLevelType w:val="hybridMultilevel"/>
    <w:tmpl w:val="E3085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8F1F44"/>
    <w:multiLevelType w:val="hybridMultilevel"/>
    <w:tmpl w:val="E3B0833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4E125BB1"/>
    <w:multiLevelType w:val="hybridMultilevel"/>
    <w:tmpl w:val="D3DC5D64"/>
    <w:lvl w:ilvl="0" w:tplc="8962F910">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F273E9"/>
    <w:multiLevelType w:val="hybridMultilevel"/>
    <w:tmpl w:val="FF0C1B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391948"/>
    <w:multiLevelType w:val="multilevel"/>
    <w:tmpl w:val="A95E1C6C"/>
    <w:lvl w:ilvl="0">
      <w:start w:val="1"/>
      <w:numFmt w:val="decimal"/>
      <w:pStyle w:val="Point"/>
      <w:lvlText w:val="%1."/>
      <w:lvlJc w:val="left"/>
      <w:pPr>
        <w:ind w:left="360" w:hanging="360"/>
      </w:pPr>
      <w:rPr>
        <w:rFonts w:hint="default"/>
      </w:rPr>
    </w:lvl>
    <w:lvl w:ilvl="1">
      <w:start w:val="1"/>
      <w:numFmt w:val="lowerLetter"/>
      <w:pStyle w:val="Subpoint"/>
      <w:lvlText w:val="%2."/>
      <w:lvlJc w:val="lef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57A106CA"/>
    <w:multiLevelType w:val="hybridMultilevel"/>
    <w:tmpl w:val="A230AB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CA6054"/>
    <w:multiLevelType w:val="hybridMultilevel"/>
    <w:tmpl w:val="99025F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F70065"/>
    <w:multiLevelType w:val="hybridMultilevel"/>
    <w:tmpl w:val="C088AFE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E83120B"/>
    <w:multiLevelType w:val="hybridMultilevel"/>
    <w:tmpl w:val="E2847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5F78BA"/>
    <w:multiLevelType w:val="hybridMultilevel"/>
    <w:tmpl w:val="AC3C0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822474"/>
    <w:multiLevelType w:val="hybridMultilevel"/>
    <w:tmpl w:val="5B4CF2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0645E9"/>
    <w:multiLevelType w:val="hybridMultilevel"/>
    <w:tmpl w:val="7976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FA58FA"/>
    <w:multiLevelType w:val="hybridMultilevel"/>
    <w:tmpl w:val="8AE6380A"/>
    <w:lvl w:ilvl="0" w:tplc="220A49DA">
      <w:start w:val="5"/>
      <w:numFmt w:val="lowerLetter"/>
      <w:lvlText w:val="%1)"/>
      <w:lvlJc w:val="left"/>
      <w:pPr>
        <w:ind w:left="720" w:hanging="360"/>
      </w:pPr>
      <w:rPr>
        <w:rFonts w:ascii="Calibri Light" w:hAnsi="Calibri Light" w:cs="Calibri Light" w:hint="default"/>
        <w:b w:val="0"/>
        <w:bCs w:val="0"/>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34C694E"/>
    <w:multiLevelType w:val="hybridMultilevel"/>
    <w:tmpl w:val="6BF28A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FE13E9"/>
    <w:multiLevelType w:val="hybridMultilevel"/>
    <w:tmpl w:val="E684D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6F6384"/>
    <w:multiLevelType w:val="hybridMultilevel"/>
    <w:tmpl w:val="07E415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906153"/>
    <w:multiLevelType w:val="hybridMultilevel"/>
    <w:tmpl w:val="D4B26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A22AD8"/>
    <w:multiLevelType w:val="hybridMultilevel"/>
    <w:tmpl w:val="B75CE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7"/>
  </w:num>
  <w:num w:numId="3">
    <w:abstractNumId w:val="15"/>
  </w:num>
  <w:num w:numId="4">
    <w:abstractNumId w:val="27"/>
  </w:num>
  <w:num w:numId="5">
    <w:abstractNumId w:val="33"/>
  </w:num>
  <w:num w:numId="6">
    <w:abstractNumId w:val="2"/>
  </w:num>
  <w:num w:numId="7">
    <w:abstractNumId w:val="41"/>
  </w:num>
  <w:num w:numId="8">
    <w:abstractNumId w:val="4"/>
  </w:num>
  <w:num w:numId="9">
    <w:abstractNumId w:val="42"/>
  </w:num>
  <w:num w:numId="10">
    <w:abstractNumId w:val="16"/>
  </w:num>
  <w:num w:numId="11">
    <w:abstractNumId w:val="35"/>
  </w:num>
  <w:num w:numId="12">
    <w:abstractNumId w:val="24"/>
  </w:num>
  <w:num w:numId="13">
    <w:abstractNumId w:val="38"/>
  </w:num>
  <w:num w:numId="14">
    <w:abstractNumId w:val="18"/>
  </w:num>
  <w:num w:numId="15">
    <w:abstractNumId w:val="28"/>
  </w:num>
  <w:num w:numId="16">
    <w:abstractNumId w:val="36"/>
  </w:num>
  <w:num w:numId="17">
    <w:abstractNumId w:val="14"/>
  </w:num>
  <w:num w:numId="18">
    <w:abstractNumId w:val="20"/>
  </w:num>
  <w:num w:numId="19">
    <w:abstractNumId w:val="22"/>
  </w:num>
  <w:num w:numId="20">
    <w:abstractNumId w:val="10"/>
  </w:num>
  <w:num w:numId="21">
    <w:abstractNumId w:val="9"/>
  </w:num>
  <w:num w:numId="22">
    <w:abstractNumId w:val="1"/>
  </w:num>
  <w:num w:numId="23">
    <w:abstractNumId w:val="11"/>
  </w:num>
  <w:num w:numId="24">
    <w:abstractNumId w:val="7"/>
  </w:num>
  <w:num w:numId="25">
    <w:abstractNumId w:val="21"/>
  </w:num>
  <w:num w:numId="26">
    <w:abstractNumId w:val="25"/>
  </w:num>
  <w:num w:numId="27">
    <w:abstractNumId w:val="29"/>
  </w:num>
  <w:num w:numId="28">
    <w:abstractNumId w:val="44"/>
  </w:num>
  <w:num w:numId="29">
    <w:abstractNumId w:val="30"/>
  </w:num>
  <w:num w:numId="30">
    <w:abstractNumId w:val="12"/>
  </w:num>
  <w:num w:numId="31">
    <w:abstractNumId w:val="31"/>
  </w:num>
  <w:num w:numId="32">
    <w:abstractNumId w:val="26"/>
  </w:num>
  <w:num w:numId="33">
    <w:abstractNumId w:val="39"/>
  </w:num>
  <w:num w:numId="34">
    <w:abstractNumId w:val="43"/>
  </w:num>
  <w:num w:numId="35">
    <w:abstractNumId w:val="8"/>
  </w:num>
  <w:num w:numId="36">
    <w:abstractNumId w:val="13"/>
  </w:num>
  <w:num w:numId="37">
    <w:abstractNumId w:val="34"/>
  </w:num>
  <w:num w:numId="38">
    <w:abstractNumId w:val="5"/>
  </w:num>
  <w:num w:numId="39">
    <w:abstractNumId w:val="17"/>
  </w:num>
  <w:num w:numId="40">
    <w:abstractNumId w:val="6"/>
  </w:num>
  <w:num w:numId="41">
    <w:abstractNumId w:val="0"/>
  </w:num>
  <w:num w:numId="42">
    <w:abstractNumId w:val="23"/>
  </w:num>
  <w:num w:numId="43">
    <w:abstractNumId w:val="3"/>
  </w:num>
  <w:num w:numId="44">
    <w:abstractNumId w:val="32"/>
  </w:num>
  <w:num w:numId="45">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6EAF"/>
    <w:rsid w:val="00011B91"/>
    <w:rsid w:val="000131CB"/>
    <w:rsid w:val="00013339"/>
    <w:rsid w:val="000136A4"/>
    <w:rsid w:val="00017263"/>
    <w:rsid w:val="000179ED"/>
    <w:rsid w:val="00017DCD"/>
    <w:rsid w:val="00021F4E"/>
    <w:rsid w:val="00022C0B"/>
    <w:rsid w:val="0002404D"/>
    <w:rsid w:val="00025EAA"/>
    <w:rsid w:val="000316D8"/>
    <w:rsid w:val="000335A2"/>
    <w:rsid w:val="00033720"/>
    <w:rsid w:val="0003667E"/>
    <w:rsid w:val="00040885"/>
    <w:rsid w:val="00041746"/>
    <w:rsid w:val="00044648"/>
    <w:rsid w:val="00044A91"/>
    <w:rsid w:val="00046997"/>
    <w:rsid w:val="000479C2"/>
    <w:rsid w:val="00047B0A"/>
    <w:rsid w:val="000513EA"/>
    <w:rsid w:val="000533F5"/>
    <w:rsid w:val="00054863"/>
    <w:rsid w:val="00057351"/>
    <w:rsid w:val="00065195"/>
    <w:rsid w:val="00065C45"/>
    <w:rsid w:val="000720C7"/>
    <w:rsid w:val="00075B6A"/>
    <w:rsid w:val="00082B0F"/>
    <w:rsid w:val="00083585"/>
    <w:rsid w:val="0008449A"/>
    <w:rsid w:val="000A1D1D"/>
    <w:rsid w:val="000A3588"/>
    <w:rsid w:val="000A4011"/>
    <w:rsid w:val="000A47D4"/>
    <w:rsid w:val="000B1180"/>
    <w:rsid w:val="000B27CF"/>
    <w:rsid w:val="000B409F"/>
    <w:rsid w:val="000B6195"/>
    <w:rsid w:val="000C1BA9"/>
    <w:rsid w:val="000C2ED0"/>
    <w:rsid w:val="000D09FE"/>
    <w:rsid w:val="000D29D2"/>
    <w:rsid w:val="000D525E"/>
    <w:rsid w:val="000D7204"/>
    <w:rsid w:val="000E15B0"/>
    <w:rsid w:val="000E3A6A"/>
    <w:rsid w:val="000E3F5E"/>
    <w:rsid w:val="000E646A"/>
    <w:rsid w:val="000E7B6E"/>
    <w:rsid w:val="000F3067"/>
    <w:rsid w:val="000F380D"/>
    <w:rsid w:val="00101370"/>
    <w:rsid w:val="00105A7E"/>
    <w:rsid w:val="001079D9"/>
    <w:rsid w:val="00113629"/>
    <w:rsid w:val="00115488"/>
    <w:rsid w:val="001172B0"/>
    <w:rsid w:val="001173A1"/>
    <w:rsid w:val="00122369"/>
    <w:rsid w:val="00123831"/>
    <w:rsid w:val="00124D09"/>
    <w:rsid w:val="001358AF"/>
    <w:rsid w:val="00141F23"/>
    <w:rsid w:val="0014347D"/>
    <w:rsid w:val="001452D1"/>
    <w:rsid w:val="00145459"/>
    <w:rsid w:val="001467B1"/>
    <w:rsid w:val="00147562"/>
    <w:rsid w:val="001557F8"/>
    <w:rsid w:val="00164B3C"/>
    <w:rsid w:val="0017152B"/>
    <w:rsid w:val="00184FB7"/>
    <w:rsid w:val="00185428"/>
    <w:rsid w:val="00193DB0"/>
    <w:rsid w:val="001964A0"/>
    <w:rsid w:val="001A25BA"/>
    <w:rsid w:val="001A6153"/>
    <w:rsid w:val="001A746E"/>
    <w:rsid w:val="001C79D6"/>
    <w:rsid w:val="001E540C"/>
    <w:rsid w:val="001F27E2"/>
    <w:rsid w:val="001F6893"/>
    <w:rsid w:val="00207974"/>
    <w:rsid w:val="002145F3"/>
    <w:rsid w:val="00216E48"/>
    <w:rsid w:val="00217270"/>
    <w:rsid w:val="00217423"/>
    <w:rsid w:val="002211B1"/>
    <w:rsid w:val="00222292"/>
    <w:rsid w:val="002307EF"/>
    <w:rsid w:val="00230A5B"/>
    <w:rsid w:val="00232626"/>
    <w:rsid w:val="00232CD5"/>
    <w:rsid w:val="00232D34"/>
    <w:rsid w:val="002364A7"/>
    <w:rsid w:val="00244C77"/>
    <w:rsid w:val="00245F81"/>
    <w:rsid w:val="00247F97"/>
    <w:rsid w:val="00251329"/>
    <w:rsid w:val="002631CB"/>
    <w:rsid w:val="002649C7"/>
    <w:rsid w:val="00265AAE"/>
    <w:rsid w:val="002719F2"/>
    <w:rsid w:val="00276B4F"/>
    <w:rsid w:val="002814DC"/>
    <w:rsid w:val="002848A8"/>
    <w:rsid w:val="00285CC2"/>
    <w:rsid w:val="00291248"/>
    <w:rsid w:val="00292BB0"/>
    <w:rsid w:val="00294564"/>
    <w:rsid w:val="002A343B"/>
    <w:rsid w:val="002A4A96"/>
    <w:rsid w:val="002A4EEB"/>
    <w:rsid w:val="002A5244"/>
    <w:rsid w:val="002A7FB2"/>
    <w:rsid w:val="002B0974"/>
    <w:rsid w:val="002B0BBE"/>
    <w:rsid w:val="002B3FED"/>
    <w:rsid w:val="002B5269"/>
    <w:rsid w:val="002D0C24"/>
    <w:rsid w:val="002E3BED"/>
    <w:rsid w:val="002E3D70"/>
    <w:rsid w:val="002F19D2"/>
    <w:rsid w:val="002F2B18"/>
    <w:rsid w:val="002F3069"/>
    <w:rsid w:val="00300311"/>
    <w:rsid w:val="003032F0"/>
    <w:rsid w:val="00305B89"/>
    <w:rsid w:val="00307A31"/>
    <w:rsid w:val="00312720"/>
    <w:rsid w:val="00316AEA"/>
    <w:rsid w:val="00322B2D"/>
    <w:rsid w:val="003238DD"/>
    <w:rsid w:val="00324FFB"/>
    <w:rsid w:val="003274DB"/>
    <w:rsid w:val="0033089F"/>
    <w:rsid w:val="00333E66"/>
    <w:rsid w:val="00341BA0"/>
    <w:rsid w:val="003452E4"/>
    <w:rsid w:val="0034754A"/>
    <w:rsid w:val="00352AD8"/>
    <w:rsid w:val="00354D78"/>
    <w:rsid w:val="00364190"/>
    <w:rsid w:val="00370607"/>
    <w:rsid w:val="003708CF"/>
    <w:rsid w:val="00395EA0"/>
    <w:rsid w:val="003962EA"/>
    <w:rsid w:val="003967DD"/>
    <w:rsid w:val="003A13F9"/>
    <w:rsid w:val="003A2086"/>
    <w:rsid w:val="003B3AA3"/>
    <w:rsid w:val="003C093C"/>
    <w:rsid w:val="003C2875"/>
    <w:rsid w:val="003C6534"/>
    <w:rsid w:val="003D7F2A"/>
    <w:rsid w:val="003E1443"/>
    <w:rsid w:val="003E5339"/>
    <w:rsid w:val="003E7C69"/>
    <w:rsid w:val="003F1EB8"/>
    <w:rsid w:val="003F3B0D"/>
    <w:rsid w:val="004024C1"/>
    <w:rsid w:val="00410E6C"/>
    <w:rsid w:val="004127A4"/>
    <w:rsid w:val="00415385"/>
    <w:rsid w:val="00417BCB"/>
    <w:rsid w:val="00423EE3"/>
    <w:rsid w:val="00426CE7"/>
    <w:rsid w:val="00436524"/>
    <w:rsid w:val="004405B2"/>
    <w:rsid w:val="00442920"/>
    <w:rsid w:val="0044365F"/>
    <w:rsid w:val="00443A27"/>
    <w:rsid w:val="0044593F"/>
    <w:rsid w:val="0044722D"/>
    <w:rsid w:val="0045448E"/>
    <w:rsid w:val="00462706"/>
    <w:rsid w:val="004674E0"/>
    <w:rsid w:val="00471320"/>
    <w:rsid w:val="00471604"/>
    <w:rsid w:val="00474954"/>
    <w:rsid w:val="00475CF0"/>
    <w:rsid w:val="004818DC"/>
    <w:rsid w:val="00481983"/>
    <w:rsid w:val="00483C19"/>
    <w:rsid w:val="0049301C"/>
    <w:rsid w:val="00496461"/>
    <w:rsid w:val="004A136E"/>
    <w:rsid w:val="004A6E97"/>
    <w:rsid w:val="004B6E05"/>
    <w:rsid w:val="004C5FBA"/>
    <w:rsid w:val="004D31B5"/>
    <w:rsid w:val="004E058C"/>
    <w:rsid w:val="004E3E83"/>
    <w:rsid w:val="004E5DDB"/>
    <w:rsid w:val="004F0C28"/>
    <w:rsid w:val="004F29CD"/>
    <w:rsid w:val="004F60E9"/>
    <w:rsid w:val="00500258"/>
    <w:rsid w:val="00507616"/>
    <w:rsid w:val="005116A5"/>
    <w:rsid w:val="00521257"/>
    <w:rsid w:val="0052256C"/>
    <w:rsid w:val="00531B8A"/>
    <w:rsid w:val="00532671"/>
    <w:rsid w:val="00541890"/>
    <w:rsid w:val="005428B1"/>
    <w:rsid w:val="0054696E"/>
    <w:rsid w:val="00550DA4"/>
    <w:rsid w:val="005550E6"/>
    <w:rsid w:val="00560874"/>
    <w:rsid w:val="00561608"/>
    <w:rsid w:val="00565B04"/>
    <w:rsid w:val="00573E5A"/>
    <w:rsid w:val="00575706"/>
    <w:rsid w:val="00577904"/>
    <w:rsid w:val="005809E9"/>
    <w:rsid w:val="00584366"/>
    <w:rsid w:val="00584E03"/>
    <w:rsid w:val="00585ED3"/>
    <w:rsid w:val="005902A5"/>
    <w:rsid w:val="00591C12"/>
    <w:rsid w:val="00591C1F"/>
    <w:rsid w:val="0059483C"/>
    <w:rsid w:val="005A3BCB"/>
    <w:rsid w:val="005A470E"/>
    <w:rsid w:val="005A4B82"/>
    <w:rsid w:val="005A68FC"/>
    <w:rsid w:val="005C097E"/>
    <w:rsid w:val="005C4F61"/>
    <w:rsid w:val="005D4797"/>
    <w:rsid w:val="005D4EA4"/>
    <w:rsid w:val="005D6A8E"/>
    <w:rsid w:val="005E0C80"/>
    <w:rsid w:val="005E0DD6"/>
    <w:rsid w:val="005E4308"/>
    <w:rsid w:val="005E4B5D"/>
    <w:rsid w:val="005E6524"/>
    <w:rsid w:val="005E7285"/>
    <w:rsid w:val="005F71A7"/>
    <w:rsid w:val="0060336B"/>
    <w:rsid w:val="00612F94"/>
    <w:rsid w:val="006130B1"/>
    <w:rsid w:val="00613CC4"/>
    <w:rsid w:val="006170DB"/>
    <w:rsid w:val="006230D1"/>
    <w:rsid w:val="00623571"/>
    <w:rsid w:val="00624A55"/>
    <w:rsid w:val="00624E55"/>
    <w:rsid w:val="00625B94"/>
    <w:rsid w:val="00626BE8"/>
    <w:rsid w:val="00630A73"/>
    <w:rsid w:val="00635021"/>
    <w:rsid w:val="006376E2"/>
    <w:rsid w:val="00640511"/>
    <w:rsid w:val="006413C1"/>
    <w:rsid w:val="00644322"/>
    <w:rsid w:val="00650A35"/>
    <w:rsid w:val="006533C3"/>
    <w:rsid w:val="00657F43"/>
    <w:rsid w:val="00664A38"/>
    <w:rsid w:val="0067553B"/>
    <w:rsid w:val="00682AC3"/>
    <w:rsid w:val="006857B0"/>
    <w:rsid w:val="00692B8D"/>
    <w:rsid w:val="00693F4E"/>
    <w:rsid w:val="006A25AC"/>
    <w:rsid w:val="006A46EB"/>
    <w:rsid w:val="006B03FD"/>
    <w:rsid w:val="006B1DDB"/>
    <w:rsid w:val="006B20EF"/>
    <w:rsid w:val="006B43DD"/>
    <w:rsid w:val="006B7524"/>
    <w:rsid w:val="006C6550"/>
    <w:rsid w:val="006E0DF5"/>
    <w:rsid w:val="006E5EBF"/>
    <w:rsid w:val="006F3470"/>
    <w:rsid w:val="006F5840"/>
    <w:rsid w:val="00700D6D"/>
    <w:rsid w:val="007039F2"/>
    <w:rsid w:val="00714502"/>
    <w:rsid w:val="00715E35"/>
    <w:rsid w:val="00724A60"/>
    <w:rsid w:val="0072706E"/>
    <w:rsid w:val="007310FB"/>
    <w:rsid w:val="00731530"/>
    <w:rsid w:val="00732ED5"/>
    <w:rsid w:val="0073484A"/>
    <w:rsid w:val="00734A45"/>
    <w:rsid w:val="00736FB0"/>
    <w:rsid w:val="007373DF"/>
    <w:rsid w:val="00737419"/>
    <w:rsid w:val="00743B33"/>
    <w:rsid w:val="00744E2D"/>
    <w:rsid w:val="00744E46"/>
    <w:rsid w:val="007519F0"/>
    <w:rsid w:val="00761E31"/>
    <w:rsid w:val="0077168D"/>
    <w:rsid w:val="00786E40"/>
    <w:rsid w:val="00791665"/>
    <w:rsid w:val="007961BD"/>
    <w:rsid w:val="0079659B"/>
    <w:rsid w:val="00797043"/>
    <w:rsid w:val="00797B36"/>
    <w:rsid w:val="007A22F9"/>
    <w:rsid w:val="007A5DAB"/>
    <w:rsid w:val="007B0E48"/>
    <w:rsid w:val="007B1CBB"/>
    <w:rsid w:val="007B2C1D"/>
    <w:rsid w:val="007B3A7D"/>
    <w:rsid w:val="007B556E"/>
    <w:rsid w:val="007B5D17"/>
    <w:rsid w:val="007B6A0A"/>
    <w:rsid w:val="007C0F60"/>
    <w:rsid w:val="007C3877"/>
    <w:rsid w:val="007C7B47"/>
    <w:rsid w:val="007D1727"/>
    <w:rsid w:val="007D1879"/>
    <w:rsid w:val="007D3E38"/>
    <w:rsid w:val="007D6F7F"/>
    <w:rsid w:val="007E2542"/>
    <w:rsid w:val="007E49EA"/>
    <w:rsid w:val="007E5E54"/>
    <w:rsid w:val="007F25CE"/>
    <w:rsid w:val="00802303"/>
    <w:rsid w:val="0080467C"/>
    <w:rsid w:val="00810AD1"/>
    <w:rsid w:val="0081747A"/>
    <w:rsid w:val="008176E6"/>
    <w:rsid w:val="008213CC"/>
    <w:rsid w:val="00821531"/>
    <w:rsid w:val="008265FC"/>
    <w:rsid w:val="008349F9"/>
    <w:rsid w:val="00836807"/>
    <w:rsid w:val="0084041F"/>
    <w:rsid w:val="00842823"/>
    <w:rsid w:val="00846F10"/>
    <w:rsid w:val="00850ABE"/>
    <w:rsid w:val="0085127A"/>
    <w:rsid w:val="00883174"/>
    <w:rsid w:val="00894E8F"/>
    <w:rsid w:val="008A39F4"/>
    <w:rsid w:val="008A71B1"/>
    <w:rsid w:val="008A77C7"/>
    <w:rsid w:val="008A7A0F"/>
    <w:rsid w:val="008B2947"/>
    <w:rsid w:val="008B638A"/>
    <w:rsid w:val="008C016D"/>
    <w:rsid w:val="008C1A30"/>
    <w:rsid w:val="008C1B4E"/>
    <w:rsid w:val="008C43CD"/>
    <w:rsid w:val="008C532A"/>
    <w:rsid w:val="008D0B4D"/>
    <w:rsid w:val="008D1B95"/>
    <w:rsid w:val="008D2698"/>
    <w:rsid w:val="008D5406"/>
    <w:rsid w:val="008D73E1"/>
    <w:rsid w:val="008E614E"/>
    <w:rsid w:val="008F31AC"/>
    <w:rsid w:val="008F636E"/>
    <w:rsid w:val="009107A5"/>
    <w:rsid w:val="009122C8"/>
    <w:rsid w:val="00923AD2"/>
    <w:rsid w:val="009310B6"/>
    <w:rsid w:val="00931141"/>
    <w:rsid w:val="00931843"/>
    <w:rsid w:val="00932AAE"/>
    <w:rsid w:val="00935CF5"/>
    <w:rsid w:val="009363F1"/>
    <w:rsid w:val="00942417"/>
    <w:rsid w:val="0094427B"/>
    <w:rsid w:val="00945422"/>
    <w:rsid w:val="00952325"/>
    <w:rsid w:val="00952AEB"/>
    <w:rsid w:val="00961A65"/>
    <w:rsid w:val="00965375"/>
    <w:rsid w:val="00965593"/>
    <w:rsid w:val="0097003C"/>
    <w:rsid w:val="00974A45"/>
    <w:rsid w:val="00986FE8"/>
    <w:rsid w:val="00993176"/>
    <w:rsid w:val="009931E0"/>
    <w:rsid w:val="00993985"/>
    <w:rsid w:val="0099410C"/>
    <w:rsid w:val="009956CF"/>
    <w:rsid w:val="009A20F2"/>
    <w:rsid w:val="009B41BE"/>
    <w:rsid w:val="009C4DC1"/>
    <w:rsid w:val="009D222B"/>
    <w:rsid w:val="009D31E5"/>
    <w:rsid w:val="009D76FB"/>
    <w:rsid w:val="00A02A4C"/>
    <w:rsid w:val="00A0389F"/>
    <w:rsid w:val="00A03DF1"/>
    <w:rsid w:val="00A07C63"/>
    <w:rsid w:val="00A11660"/>
    <w:rsid w:val="00A1297F"/>
    <w:rsid w:val="00A258C8"/>
    <w:rsid w:val="00A27C05"/>
    <w:rsid w:val="00A31926"/>
    <w:rsid w:val="00A329A4"/>
    <w:rsid w:val="00A34165"/>
    <w:rsid w:val="00A55B0C"/>
    <w:rsid w:val="00A605DD"/>
    <w:rsid w:val="00A63D55"/>
    <w:rsid w:val="00A64636"/>
    <w:rsid w:val="00A66E72"/>
    <w:rsid w:val="00A675DD"/>
    <w:rsid w:val="00A67C64"/>
    <w:rsid w:val="00A72D29"/>
    <w:rsid w:val="00A7370C"/>
    <w:rsid w:val="00A73F01"/>
    <w:rsid w:val="00A74F82"/>
    <w:rsid w:val="00A75532"/>
    <w:rsid w:val="00A806F6"/>
    <w:rsid w:val="00A85511"/>
    <w:rsid w:val="00A860C5"/>
    <w:rsid w:val="00A8656D"/>
    <w:rsid w:val="00A871B5"/>
    <w:rsid w:val="00A91D72"/>
    <w:rsid w:val="00A92770"/>
    <w:rsid w:val="00A94AB8"/>
    <w:rsid w:val="00AA0D7A"/>
    <w:rsid w:val="00AA4764"/>
    <w:rsid w:val="00AA4C98"/>
    <w:rsid w:val="00AB25E1"/>
    <w:rsid w:val="00AC1DEE"/>
    <w:rsid w:val="00AC5DC8"/>
    <w:rsid w:val="00AD0C1C"/>
    <w:rsid w:val="00AD3D9B"/>
    <w:rsid w:val="00AD47EB"/>
    <w:rsid w:val="00AF7D0A"/>
    <w:rsid w:val="00B000F2"/>
    <w:rsid w:val="00B038C3"/>
    <w:rsid w:val="00B03944"/>
    <w:rsid w:val="00B10D30"/>
    <w:rsid w:val="00B12560"/>
    <w:rsid w:val="00B13F14"/>
    <w:rsid w:val="00B20892"/>
    <w:rsid w:val="00B211E6"/>
    <w:rsid w:val="00B21D13"/>
    <w:rsid w:val="00B35DAA"/>
    <w:rsid w:val="00B40C1C"/>
    <w:rsid w:val="00B41C90"/>
    <w:rsid w:val="00B45901"/>
    <w:rsid w:val="00B465C4"/>
    <w:rsid w:val="00B51E55"/>
    <w:rsid w:val="00B51E8E"/>
    <w:rsid w:val="00B52C72"/>
    <w:rsid w:val="00B53333"/>
    <w:rsid w:val="00B546A5"/>
    <w:rsid w:val="00B56AFB"/>
    <w:rsid w:val="00B65101"/>
    <w:rsid w:val="00B70822"/>
    <w:rsid w:val="00B73600"/>
    <w:rsid w:val="00B74A7C"/>
    <w:rsid w:val="00B774FF"/>
    <w:rsid w:val="00B7779B"/>
    <w:rsid w:val="00B90238"/>
    <w:rsid w:val="00B90CA8"/>
    <w:rsid w:val="00B9163A"/>
    <w:rsid w:val="00BA0DA2"/>
    <w:rsid w:val="00BA29D6"/>
    <w:rsid w:val="00BA429D"/>
    <w:rsid w:val="00BB045A"/>
    <w:rsid w:val="00BB12E5"/>
    <w:rsid w:val="00BB7CDD"/>
    <w:rsid w:val="00BC543A"/>
    <w:rsid w:val="00BD094E"/>
    <w:rsid w:val="00BD1649"/>
    <w:rsid w:val="00BD7F0E"/>
    <w:rsid w:val="00BE0A22"/>
    <w:rsid w:val="00BF0045"/>
    <w:rsid w:val="00BF0A01"/>
    <w:rsid w:val="00BF602C"/>
    <w:rsid w:val="00C01FF1"/>
    <w:rsid w:val="00C0295C"/>
    <w:rsid w:val="00C041B4"/>
    <w:rsid w:val="00C0659B"/>
    <w:rsid w:val="00C07117"/>
    <w:rsid w:val="00C1140B"/>
    <w:rsid w:val="00C12176"/>
    <w:rsid w:val="00C14BE1"/>
    <w:rsid w:val="00C15BAA"/>
    <w:rsid w:val="00C20AE4"/>
    <w:rsid w:val="00C211A6"/>
    <w:rsid w:val="00C24801"/>
    <w:rsid w:val="00C404CD"/>
    <w:rsid w:val="00C463EC"/>
    <w:rsid w:val="00C46CAD"/>
    <w:rsid w:val="00C46D09"/>
    <w:rsid w:val="00C47349"/>
    <w:rsid w:val="00C5013C"/>
    <w:rsid w:val="00C56888"/>
    <w:rsid w:val="00C60DE3"/>
    <w:rsid w:val="00C80365"/>
    <w:rsid w:val="00C829D4"/>
    <w:rsid w:val="00C84E4B"/>
    <w:rsid w:val="00C94C54"/>
    <w:rsid w:val="00C96B9C"/>
    <w:rsid w:val="00C97F40"/>
    <w:rsid w:val="00CA1365"/>
    <w:rsid w:val="00CA403D"/>
    <w:rsid w:val="00CA46BD"/>
    <w:rsid w:val="00CA7889"/>
    <w:rsid w:val="00CB2FCD"/>
    <w:rsid w:val="00CC3564"/>
    <w:rsid w:val="00CC4F31"/>
    <w:rsid w:val="00CD0141"/>
    <w:rsid w:val="00CD5AB3"/>
    <w:rsid w:val="00CD772F"/>
    <w:rsid w:val="00CE4439"/>
    <w:rsid w:val="00CF05FD"/>
    <w:rsid w:val="00CF1A8A"/>
    <w:rsid w:val="00CF25F5"/>
    <w:rsid w:val="00CF4B5B"/>
    <w:rsid w:val="00CF5E17"/>
    <w:rsid w:val="00CF71F5"/>
    <w:rsid w:val="00D013E1"/>
    <w:rsid w:val="00D01526"/>
    <w:rsid w:val="00D05C4D"/>
    <w:rsid w:val="00D207A4"/>
    <w:rsid w:val="00D23EE0"/>
    <w:rsid w:val="00D26125"/>
    <w:rsid w:val="00D30767"/>
    <w:rsid w:val="00D3368B"/>
    <w:rsid w:val="00D408CF"/>
    <w:rsid w:val="00D40ECB"/>
    <w:rsid w:val="00D416F7"/>
    <w:rsid w:val="00D41C2E"/>
    <w:rsid w:val="00D67FCA"/>
    <w:rsid w:val="00D749DA"/>
    <w:rsid w:val="00D76B3A"/>
    <w:rsid w:val="00D809E5"/>
    <w:rsid w:val="00D80E37"/>
    <w:rsid w:val="00D80F14"/>
    <w:rsid w:val="00D8321E"/>
    <w:rsid w:val="00D859F4"/>
    <w:rsid w:val="00D85EC8"/>
    <w:rsid w:val="00D90B65"/>
    <w:rsid w:val="00D926C1"/>
    <w:rsid w:val="00DA098B"/>
    <w:rsid w:val="00DA3218"/>
    <w:rsid w:val="00DA41AC"/>
    <w:rsid w:val="00DA7513"/>
    <w:rsid w:val="00DA7BA1"/>
    <w:rsid w:val="00DA7FA9"/>
    <w:rsid w:val="00DB1C6E"/>
    <w:rsid w:val="00DC3097"/>
    <w:rsid w:val="00DC739F"/>
    <w:rsid w:val="00DD414D"/>
    <w:rsid w:val="00DD4973"/>
    <w:rsid w:val="00DD4E65"/>
    <w:rsid w:val="00DD59A3"/>
    <w:rsid w:val="00DD74DD"/>
    <w:rsid w:val="00DE0DFF"/>
    <w:rsid w:val="00DE1CBB"/>
    <w:rsid w:val="00DE3153"/>
    <w:rsid w:val="00DF3BC6"/>
    <w:rsid w:val="00DF7BB5"/>
    <w:rsid w:val="00E01206"/>
    <w:rsid w:val="00E11855"/>
    <w:rsid w:val="00E17B88"/>
    <w:rsid w:val="00E20203"/>
    <w:rsid w:val="00E37A19"/>
    <w:rsid w:val="00E40C2C"/>
    <w:rsid w:val="00E5147B"/>
    <w:rsid w:val="00E622C8"/>
    <w:rsid w:val="00E779FB"/>
    <w:rsid w:val="00E819B6"/>
    <w:rsid w:val="00EA155D"/>
    <w:rsid w:val="00EA2F12"/>
    <w:rsid w:val="00EA3959"/>
    <w:rsid w:val="00EA3A73"/>
    <w:rsid w:val="00EA4652"/>
    <w:rsid w:val="00EB18FD"/>
    <w:rsid w:val="00EB5878"/>
    <w:rsid w:val="00EC704A"/>
    <w:rsid w:val="00ED0FF2"/>
    <w:rsid w:val="00ED2908"/>
    <w:rsid w:val="00ED3488"/>
    <w:rsid w:val="00ED4273"/>
    <w:rsid w:val="00ED4ED5"/>
    <w:rsid w:val="00ED5D04"/>
    <w:rsid w:val="00ED65C7"/>
    <w:rsid w:val="00ED7437"/>
    <w:rsid w:val="00EE0755"/>
    <w:rsid w:val="00EE36CF"/>
    <w:rsid w:val="00EE4553"/>
    <w:rsid w:val="00EF554A"/>
    <w:rsid w:val="00EF6820"/>
    <w:rsid w:val="00EF6BC8"/>
    <w:rsid w:val="00F00AB6"/>
    <w:rsid w:val="00F073CD"/>
    <w:rsid w:val="00F10CE6"/>
    <w:rsid w:val="00F11A99"/>
    <w:rsid w:val="00F26F19"/>
    <w:rsid w:val="00F33784"/>
    <w:rsid w:val="00F33D72"/>
    <w:rsid w:val="00F353CE"/>
    <w:rsid w:val="00F36CA2"/>
    <w:rsid w:val="00F414CA"/>
    <w:rsid w:val="00F466D5"/>
    <w:rsid w:val="00F52CFF"/>
    <w:rsid w:val="00F52F85"/>
    <w:rsid w:val="00F5597F"/>
    <w:rsid w:val="00F57A19"/>
    <w:rsid w:val="00F61B02"/>
    <w:rsid w:val="00F64208"/>
    <w:rsid w:val="00F72A94"/>
    <w:rsid w:val="00F7390C"/>
    <w:rsid w:val="00F75815"/>
    <w:rsid w:val="00F85969"/>
    <w:rsid w:val="00F86A65"/>
    <w:rsid w:val="00F87C87"/>
    <w:rsid w:val="00F92112"/>
    <w:rsid w:val="00F924DF"/>
    <w:rsid w:val="00F937CC"/>
    <w:rsid w:val="00F95C3A"/>
    <w:rsid w:val="00FA22F5"/>
    <w:rsid w:val="00FA3304"/>
    <w:rsid w:val="00FA4B46"/>
    <w:rsid w:val="00FA66A4"/>
    <w:rsid w:val="00FB1FD2"/>
    <w:rsid w:val="00FB3875"/>
    <w:rsid w:val="00FB7142"/>
    <w:rsid w:val="00FC37F2"/>
    <w:rsid w:val="00FC6AFE"/>
    <w:rsid w:val="00FD07D4"/>
    <w:rsid w:val="00FD26A3"/>
    <w:rsid w:val="00FD3D27"/>
    <w:rsid w:val="00FE0223"/>
    <w:rsid w:val="00FF54E4"/>
    <w:rsid w:val="00FF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874"/>
    <w:pPr>
      <w:spacing w:after="120"/>
    </w:pPr>
    <w:rPr>
      <w:sz w:val="22"/>
    </w:rPr>
  </w:style>
  <w:style w:type="paragraph" w:styleId="Heading1">
    <w:name w:val="heading 1"/>
    <w:basedOn w:val="Normal"/>
    <w:next w:val="Normal"/>
    <w:link w:val="Heading1Char"/>
    <w:uiPriority w:val="9"/>
    <w:qFormat/>
    <w:rsid w:val="0097003C"/>
    <w:pPr>
      <w:keepNext/>
      <w:keepLines/>
      <w:spacing w:before="240"/>
      <w:outlineLvl w:val="0"/>
    </w:pPr>
    <w:rPr>
      <w:rFonts w:ascii="Calibri Light" w:eastAsiaTheme="majorEastAsia" w:hAnsi="Calibri Light" w:cstheme="majorBidi"/>
      <w:b/>
      <w:caps/>
      <w:color w:val="004EA8" w:themeColor="accent1"/>
      <w:sz w:val="44"/>
      <w:szCs w:val="32"/>
    </w:rPr>
  </w:style>
  <w:style w:type="paragraph" w:styleId="Heading2">
    <w:name w:val="heading 2"/>
    <w:basedOn w:val="Normal"/>
    <w:next w:val="Normal"/>
    <w:link w:val="Heading2Char"/>
    <w:uiPriority w:val="9"/>
    <w:unhideWhenUsed/>
    <w:qFormat/>
    <w:rsid w:val="00E779FB"/>
    <w:pPr>
      <w:keepNext/>
      <w:keepLines/>
      <w:spacing w:before="120" w:after="240" w:line="280" w:lineRule="atLeast"/>
      <w:outlineLvl w:val="1"/>
    </w:pPr>
    <w:rPr>
      <w:rFonts w:ascii="Calibri Light" w:eastAsiaTheme="majorEastAsia" w:hAnsi="Calibri Light" w:cstheme="majorBidi"/>
      <w:b/>
      <w:caps/>
      <w:color w:val="004EA8" w:themeColor="accent1"/>
      <w:sz w:val="26"/>
      <w:szCs w:val="26"/>
    </w:rPr>
  </w:style>
  <w:style w:type="paragraph" w:styleId="Heading3">
    <w:name w:val="heading 3"/>
    <w:basedOn w:val="Normal"/>
    <w:next w:val="Normal"/>
    <w:link w:val="Heading3Char"/>
    <w:uiPriority w:val="9"/>
    <w:unhideWhenUsed/>
    <w:qFormat/>
    <w:rsid w:val="00AD0C1C"/>
    <w:pPr>
      <w:keepNext/>
      <w:keepLines/>
      <w:spacing w:before="40"/>
      <w:outlineLvl w:val="2"/>
    </w:pPr>
    <w:rPr>
      <w:rFonts w:ascii="Calibri Light" w:eastAsiaTheme="majorEastAsia" w:hAnsi="Calibri Light" w:cstheme="majorBidi"/>
      <w:b/>
      <w:color w:val="000000" w:themeColor="text1"/>
      <w:sz w:val="24"/>
    </w:rPr>
  </w:style>
  <w:style w:type="paragraph" w:styleId="Heading4">
    <w:name w:val="heading 4"/>
    <w:basedOn w:val="Normal"/>
    <w:next w:val="Normal"/>
    <w:link w:val="Heading4Char"/>
    <w:uiPriority w:val="9"/>
    <w:unhideWhenUsed/>
    <w:qFormat/>
    <w:rsid w:val="005C097E"/>
    <w:pPr>
      <w:keepNext/>
      <w:keepLines/>
      <w:spacing w:before="40" w:after="0" w:line="360" w:lineRule="auto"/>
      <w:outlineLvl w:val="3"/>
    </w:pPr>
    <w:rPr>
      <w:rFonts w:asciiTheme="majorHAnsi" w:eastAsiaTheme="majorEastAsia" w:hAnsiTheme="majorHAnsi" w:cstheme="majorBidi"/>
      <w:i/>
      <w:iCs/>
      <w:color w:val="003A7D" w:themeColor="accent1" w:themeShade="BF"/>
      <w:sz w:val="21"/>
    </w:rPr>
  </w:style>
  <w:style w:type="paragraph" w:styleId="Heading5">
    <w:name w:val="heading 5"/>
    <w:basedOn w:val="Normal"/>
    <w:next w:val="Normal"/>
    <w:link w:val="Heading5Char"/>
    <w:uiPriority w:val="9"/>
    <w:unhideWhenUsed/>
    <w:qFormat/>
    <w:rsid w:val="000F3067"/>
    <w:pPr>
      <w:keepNext/>
      <w:keepLines/>
      <w:spacing w:before="40" w:after="0"/>
      <w:outlineLvl w:val="4"/>
    </w:pPr>
    <w:rPr>
      <w:rFonts w:asciiTheme="majorHAnsi" w:eastAsiaTheme="majorEastAsia" w:hAnsiTheme="majorHAnsi" w:cstheme="majorBidi"/>
      <w:color w:val="003A7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97003C"/>
    <w:rPr>
      <w:rFonts w:ascii="Calibri Light" w:eastAsiaTheme="majorEastAsia" w:hAnsi="Calibri Light"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E779FB"/>
    <w:rPr>
      <w:rFonts w:ascii="Calibri Light" w:eastAsiaTheme="majorEastAsia" w:hAnsi="Calibri Light" w:cstheme="majorBidi"/>
      <w:b/>
      <w:caps/>
      <w:color w:val="004EA8" w:themeColor="accent1"/>
      <w:sz w:val="26"/>
      <w:szCs w:val="26"/>
    </w:rPr>
  </w:style>
  <w:style w:type="character" w:customStyle="1" w:styleId="Heading3Char">
    <w:name w:val="Heading 3 Char"/>
    <w:basedOn w:val="DefaultParagraphFont"/>
    <w:link w:val="Heading3"/>
    <w:uiPriority w:val="9"/>
    <w:rsid w:val="00AD0C1C"/>
    <w:rPr>
      <w:rFonts w:ascii="Calibri Light" w:eastAsiaTheme="majorEastAsia" w:hAnsi="Calibri Light"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560874"/>
    <w:pPr>
      <w:spacing w:after="0"/>
      <w:ind w:left="440"/>
    </w:pPr>
    <w:rPr>
      <w:rFonts w:cstheme="minorHAnsi"/>
      <w:i/>
      <w:iCs/>
      <w:sz w:val="20"/>
      <w:szCs w:val="20"/>
    </w:rPr>
  </w:style>
  <w:style w:type="paragraph" w:styleId="TOC1">
    <w:name w:val="toc 1"/>
    <w:basedOn w:val="Normal"/>
    <w:next w:val="Normal"/>
    <w:autoRedefine/>
    <w:uiPriority w:val="39"/>
    <w:unhideWhenUsed/>
    <w:rsid w:val="00560874"/>
    <w:pPr>
      <w:spacing w:before="120"/>
    </w:pPr>
    <w:rPr>
      <w:rFonts w:cstheme="minorHAnsi"/>
      <w:b/>
      <w:bCs/>
      <w:caps/>
      <w:sz w:val="20"/>
      <w:szCs w:val="20"/>
    </w:rPr>
  </w:style>
  <w:style w:type="paragraph" w:styleId="TOC2">
    <w:name w:val="toc 2"/>
    <w:basedOn w:val="Normal"/>
    <w:next w:val="Normal"/>
    <w:autoRedefine/>
    <w:uiPriority w:val="39"/>
    <w:unhideWhenUsed/>
    <w:rsid w:val="00560874"/>
    <w:pPr>
      <w:spacing w:after="0"/>
      <w:ind w:left="220"/>
    </w:pPr>
    <w:rPr>
      <w:rFonts w:cstheme="minorHAnsi"/>
      <w:smallCaps/>
      <w:sz w:val="20"/>
      <w:szCs w:val="20"/>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D0C1C"/>
    <w:pPr>
      <w:spacing w:before="360"/>
    </w:pPr>
    <w:rPr>
      <w:b/>
      <w:color w:val="004EA8" w:themeColor="accent1"/>
      <w:sz w:val="44"/>
      <w:lang w:val="en-AU"/>
    </w:rPr>
  </w:style>
  <w:style w:type="paragraph" w:customStyle="1" w:styleId="Coversubtitle">
    <w:name w:val="Cover subtitle"/>
    <w:basedOn w:val="Covertitle"/>
    <w:qFormat/>
    <w:rsid w:val="0097003C"/>
    <w:rPr>
      <w:b w:val="0"/>
      <w:color w:val="53565A" w:themeColor="text2"/>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BE0A22"/>
    <w:rPr>
      <w:color w:val="004EA8" w:themeColor="hyperlink"/>
      <w:u w:val="single"/>
    </w:rPr>
  </w:style>
  <w:style w:type="character" w:customStyle="1" w:styleId="apple-converted-space">
    <w:name w:val="apple-converted-space"/>
    <w:basedOn w:val="DefaultParagraphFont"/>
    <w:rsid w:val="00BE0A22"/>
  </w:style>
  <w:style w:type="character" w:styleId="Strong">
    <w:name w:val="Strong"/>
    <w:basedOn w:val="DefaultParagraphFont"/>
    <w:uiPriority w:val="22"/>
    <w:qFormat/>
    <w:rsid w:val="00714502"/>
    <w:rPr>
      <w:b/>
      <w:bCs/>
    </w:rPr>
  </w:style>
  <w:style w:type="character" w:customStyle="1" w:styleId="Heading4Char">
    <w:name w:val="Heading 4 Char"/>
    <w:basedOn w:val="DefaultParagraphFont"/>
    <w:link w:val="Heading4"/>
    <w:uiPriority w:val="9"/>
    <w:rsid w:val="005C097E"/>
    <w:rPr>
      <w:rFonts w:asciiTheme="majorHAnsi" w:eastAsiaTheme="majorEastAsia" w:hAnsiTheme="majorHAnsi" w:cstheme="majorBidi"/>
      <w:i/>
      <w:iCs/>
      <w:color w:val="003A7D" w:themeColor="accent1" w:themeShade="BF"/>
      <w:sz w:val="21"/>
    </w:rPr>
  </w:style>
  <w:style w:type="paragraph" w:customStyle="1" w:styleId="ESBodyText">
    <w:name w:val="ES_Body Text"/>
    <w:basedOn w:val="Normal"/>
    <w:link w:val="ESBodyTextChar"/>
    <w:qFormat/>
    <w:rsid w:val="00AD0C1C"/>
    <w:pPr>
      <w:spacing w:before="120" w:line="260" w:lineRule="atLeast"/>
    </w:pPr>
    <w:rPr>
      <w:rFonts w:ascii="Calibri Light" w:eastAsiaTheme="minorEastAsia" w:hAnsi="Calibri Light" w:cs="Arial"/>
      <w:szCs w:val="18"/>
      <w:lang w:val="en-US"/>
    </w:rPr>
  </w:style>
  <w:style w:type="character" w:customStyle="1" w:styleId="ESBodyTextChar">
    <w:name w:val="ES_Body Text Char"/>
    <w:link w:val="ESBodyText"/>
    <w:rsid w:val="00AD0C1C"/>
    <w:rPr>
      <w:rFonts w:ascii="Calibri Light" w:eastAsiaTheme="minorEastAsia" w:hAnsi="Calibri Light" w:cs="Arial"/>
      <w:sz w:val="22"/>
      <w:szCs w:val="18"/>
      <w:lang w:val="en-US"/>
    </w:rPr>
  </w:style>
  <w:style w:type="paragraph" w:customStyle="1" w:styleId="ESHeading1">
    <w:name w:val="ES_Heading 1"/>
    <w:basedOn w:val="Title"/>
    <w:qFormat/>
    <w:rsid w:val="0097003C"/>
    <w:pPr>
      <w:spacing w:before="240" w:after="240" w:line="340" w:lineRule="atLeast"/>
      <w:contextualSpacing w:val="0"/>
      <w:outlineLvl w:val="0"/>
    </w:pPr>
    <w:rPr>
      <w:rFonts w:ascii="Calibri Light" w:hAnsi="Calibri Light"/>
      <w:b/>
      <w:color w:val="004EA8" w:themeColor="accent1"/>
      <w:spacing w:val="5"/>
      <w:sz w:val="36"/>
      <w:szCs w:val="52"/>
      <w:lang w:val="en-US"/>
    </w:rPr>
  </w:style>
  <w:style w:type="character" w:customStyle="1" w:styleId="WHITE">
    <w:name w:val="WHITE"/>
    <w:basedOn w:val="DefaultParagraphFont"/>
    <w:uiPriority w:val="1"/>
    <w:qFormat/>
    <w:rsid w:val="005C097E"/>
    <w:rPr>
      <w:color w:val="D9D9D6" w:themeColor="background2"/>
    </w:rPr>
  </w:style>
  <w:style w:type="paragraph" w:styleId="Title">
    <w:name w:val="Title"/>
    <w:basedOn w:val="Normal"/>
    <w:next w:val="Normal"/>
    <w:link w:val="TitleChar"/>
    <w:uiPriority w:val="10"/>
    <w:qFormat/>
    <w:rsid w:val="005C097E"/>
    <w:pPr>
      <w:spacing w:before="120" w:after="0" w:line="36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97E"/>
    <w:rPr>
      <w:rFonts w:asciiTheme="majorHAnsi" w:eastAsiaTheme="majorEastAsia" w:hAnsiTheme="majorHAnsi" w:cstheme="majorBidi"/>
      <w:spacing w:val="-10"/>
      <w:kern w:val="28"/>
      <w:sz w:val="56"/>
      <w:szCs w:val="56"/>
    </w:rPr>
  </w:style>
  <w:style w:type="character" w:customStyle="1" w:styleId="Heading2a">
    <w:name w:val="Heading 2a"/>
    <w:qFormat/>
    <w:rsid w:val="005C097E"/>
    <w:rPr>
      <w:rFonts w:ascii="Verdana" w:hAnsi="Verdana"/>
      <w:b/>
      <w:color w:val="auto"/>
      <w:sz w:val="22"/>
    </w:rPr>
  </w:style>
  <w:style w:type="paragraph" w:customStyle="1" w:styleId="ESHeading2">
    <w:name w:val="ES_Heading 2"/>
    <w:basedOn w:val="Heading1"/>
    <w:qFormat/>
    <w:rsid w:val="005C097E"/>
    <w:pPr>
      <w:spacing w:after="240" w:line="240" w:lineRule="atLeast"/>
    </w:pPr>
    <w:rPr>
      <w:bCs/>
      <w:color w:val="AF272F"/>
      <w:sz w:val="24"/>
      <w:szCs w:val="20"/>
      <w:lang w:val="en-US"/>
    </w:rPr>
  </w:style>
  <w:style w:type="paragraph" w:styleId="ListParagraph">
    <w:name w:val="List Paragraph"/>
    <w:aliases w:val="List Paragraph1,Recommendation"/>
    <w:basedOn w:val="Normal"/>
    <w:link w:val="ListParagraphChar"/>
    <w:uiPriority w:val="34"/>
    <w:qFormat/>
    <w:rsid w:val="005C097E"/>
    <w:pPr>
      <w:spacing w:before="120" w:after="60" w:line="360" w:lineRule="auto"/>
      <w:ind w:left="720"/>
      <w:contextualSpacing/>
    </w:pPr>
    <w:rPr>
      <w:sz w:val="21"/>
    </w:rPr>
  </w:style>
  <w:style w:type="character" w:customStyle="1" w:styleId="Heading20">
    <w:name w:val="Heading2"/>
    <w:basedOn w:val="DefaultParagraphFont"/>
    <w:rsid w:val="005C097E"/>
  </w:style>
  <w:style w:type="paragraph" w:customStyle="1" w:styleId="Heading2noTOC">
    <w:name w:val="Heading 2 no TOC"/>
    <w:autoRedefine/>
    <w:qFormat/>
    <w:rsid w:val="005C097E"/>
    <w:pPr>
      <w:spacing w:before="240" w:after="120"/>
    </w:pPr>
    <w:rPr>
      <w:rFonts w:asciiTheme="majorHAnsi" w:eastAsia="Calibri" w:hAnsiTheme="majorHAnsi" w:cs="Times New Roman"/>
      <w:b/>
      <w:bCs/>
      <w:color w:val="AF272F"/>
      <w:lang w:val="en-AU"/>
    </w:rPr>
  </w:style>
  <w:style w:type="character" w:styleId="IntenseReference">
    <w:name w:val="Intense Reference"/>
    <w:basedOn w:val="DefaultParagraphFont"/>
    <w:uiPriority w:val="32"/>
    <w:qFormat/>
    <w:rsid w:val="005C097E"/>
    <w:rPr>
      <w:b/>
      <w:bCs/>
      <w:smallCaps/>
      <w:color w:val="004EA8" w:themeColor="accent1"/>
      <w:spacing w:val="5"/>
    </w:rPr>
  </w:style>
  <w:style w:type="paragraph" w:customStyle="1" w:styleId="ESImageorGraphTitle">
    <w:name w:val="ES_Image or Graph Title"/>
    <w:basedOn w:val="ESHeading2"/>
    <w:qFormat/>
    <w:rsid w:val="005C097E"/>
    <w:pPr>
      <w:spacing w:after="120"/>
    </w:pPr>
    <w:rPr>
      <w:caps w:val="0"/>
      <w:sz w:val="22"/>
    </w:rPr>
  </w:style>
  <w:style w:type="character" w:customStyle="1" w:styleId="SubHeading">
    <w:name w:val="Sub Heading"/>
    <w:qFormat/>
    <w:rsid w:val="005C097E"/>
    <w:rPr>
      <w:rFonts w:asciiTheme="minorHAnsi" w:hAnsiTheme="minorHAnsi"/>
      <w:b/>
      <w:color w:val="0070C0"/>
      <w:sz w:val="24"/>
      <w:bdr w:val="dotted" w:sz="4" w:space="0" w:color="auto"/>
    </w:rPr>
  </w:style>
  <w:style w:type="character" w:customStyle="1" w:styleId="srch-url2">
    <w:name w:val="srch-url2"/>
    <w:rsid w:val="005C097E"/>
  </w:style>
  <w:style w:type="character" w:customStyle="1" w:styleId="ListParagraphChar">
    <w:name w:val="List Paragraph Char"/>
    <w:aliases w:val="List Paragraph1 Char,Recommendation Char"/>
    <w:basedOn w:val="DefaultParagraphFont"/>
    <w:link w:val="ListParagraph"/>
    <w:uiPriority w:val="34"/>
    <w:rsid w:val="005C097E"/>
    <w:rPr>
      <w:sz w:val="21"/>
    </w:rPr>
  </w:style>
  <w:style w:type="paragraph" w:styleId="TOCHeading">
    <w:name w:val="TOC Heading"/>
    <w:basedOn w:val="Heading1"/>
    <w:next w:val="Normal"/>
    <w:uiPriority w:val="39"/>
    <w:unhideWhenUsed/>
    <w:qFormat/>
    <w:rsid w:val="005C097E"/>
    <w:pPr>
      <w:spacing w:after="0" w:line="259" w:lineRule="auto"/>
      <w:outlineLvl w:val="9"/>
    </w:pPr>
    <w:rPr>
      <w:b w:val="0"/>
      <w:caps w:val="0"/>
      <w:color w:val="003A7D" w:themeColor="accent1" w:themeShade="BF"/>
      <w:sz w:val="32"/>
      <w:lang w:val="en-US"/>
    </w:rPr>
  </w:style>
  <w:style w:type="character" w:styleId="FollowedHyperlink">
    <w:name w:val="FollowedHyperlink"/>
    <w:basedOn w:val="DefaultParagraphFont"/>
    <w:uiPriority w:val="99"/>
    <w:semiHidden/>
    <w:unhideWhenUsed/>
    <w:rsid w:val="005C097E"/>
    <w:rPr>
      <w:color w:val="87189D" w:themeColor="followedHyperlink"/>
      <w:u w:val="single"/>
    </w:rPr>
  </w:style>
  <w:style w:type="paragraph" w:styleId="BalloonText">
    <w:name w:val="Balloon Text"/>
    <w:basedOn w:val="Normal"/>
    <w:link w:val="BalloonTextChar"/>
    <w:uiPriority w:val="99"/>
    <w:semiHidden/>
    <w:unhideWhenUsed/>
    <w:rsid w:val="005C09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97E"/>
    <w:rPr>
      <w:rFonts w:ascii="Tahoma" w:hAnsi="Tahoma" w:cs="Tahoma"/>
      <w:sz w:val="16"/>
      <w:szCs w:val="16"/>
    </w:rPr>
  </w:style>
  <w:style w:type="character" w:styleId="CommentReference">
    <w:name w:val="annotation reference"/>
    <w:basedOn w:val="DefaultParagraphFont"/>
    <w:uiPriority w:val="99"/>
    <w:semiHidden/>
    <w:unhideWhenUsed/>
    <w:rsid w:val="005C097E"/>
    <w:rPr>
      <w:sz w:val="16"/>
      <w:szCs w:val="16"/>
    </w:rPr>
  </w:style>
  <w:style w:type="paragraph" w:styleId="CommentText">
    <w:name w:val="annotation text"/>
    <w:basedOn w:val="Normal"/>
    <w:link w:val="CommentTextChar"/>
    <w:uiPriority w:val="99"/>
    <w:semiHidden/>
    <w:unhideWhenUsed/>
    <w:rsid w:val="005C097E"/>
    <w:pPr>
      <w:spacing w:before="120" w:after="60"/>
    </w:pPr>
    <w:rPr>
      <w:sz w:val="20"/>
      <w:szCs w:val="20"/>
    </w:rPr>
  </w:style>
  <w:style w:type="character" w:customStyle="1" w:styleId="CommentTextChar">
    <w:name w:val="Comment Text Char"/>
    <w:basedOn w:val="DefaultParagraphFont"/>
    <w:link w:val="CommentText"/>
    <w:uiPriority w:val="99"/>
    <w:semiHidden/>
    <w:rsid w:val="005C097E"/>
    <w:rPr>
      <w:sz w:val="20"/>
      <w:szCs w:val="20"/>
    </w:rPr>
  </w:style>
  <w:style w:type="paragraph" w:styleId="CommentSubject">
    <w:name w:val="annotation subject"/>
    <w:basedOn w:val="CommentText"/>
    <w:next w:val="CommentText"/>
    <w:link w:val="CommentSubjectChar"/>
    <w:uiPriority w:val="99"/>
    <w:semiHidden/>
    <w:unhideWhenUsed/>
    <w:rsid w:val="005C097E"/>
    <w:rPr>
      <w:b/>
      <w:bCs/>
    </w:rPr>
  </w:style>
  <w:style w:type="character" w:customStyle="1" w:styleId="CommentSubjectChar">
    <w:name w:val="Comment Subject Char"/>
    <w:basedOn w:val="CommentTextChar"/>
    <w:link w:val="CommentSubject"/>
    <w:uiPriority w:val="99"/>
    <w:semiHidden/>
    <w:rsid w:val="005C097E"/>
    <w:rPr>
      <w:b/>
      <w:bCs/>
      <w:sz w:val="20"/>
      <w:szCs w:val="20"/>
    </w:rPr>
  </w:style>
  <w:style w:type="paragraph" w:customStyle="1" w:styleId="Tableheading">
    <w:name w:val="Table heading"/>
    <w:basedOn w:val="Normal"/>
    <w:qFormat/>
    <w:rsid w:val="005C097E"/>
    <w:pPr>
      <w:keepNext/>
      <w:spacing w:before="120"/>
    </w:pPr>
    <w:rPr>
      <w:rFonts w:ascii="Calibri" w:eastAsia="Meiryo" w:hAnsi="Calibri" w:cs="DIN-Regular"/>
      <w:b/>
      <w:color w:val="FFFFFF" w:themeColor="background1"/>
      <w:sz w:val="18"/>
      <w:szCs w:val="17"/>
      <w:lang w:val="en-AU"/>
    </w:rPr>
  </w:style>
  <w:style w:type="paragraph" w:customStyle="1" w:styleId="Tabletext">
    <w:name w:val="Table text"/>
    <w:basedOn w:val="Normal"/>
    <w:qFormat/>
    <w:rsid w:val="005C097E"/>
    <w:pPr>
      <w:spacing w:before="60" w:after="60"/>
    </w:pPr>
    <w:rPr>
      <w:rFonts w:ascii="Calibri" w:eastAsia="Meiryo" w:hAnsi="Calibri" w:cs="DIN-Regular"/>
      <w:color w:val="000000"/>
      <w:sz w:val="18"/>
      <w:szCs w:val="17"/>
      <w:lang w:val="en-AU"/>
    </w:rPr>
  </w:style>
  <w:style w:type="paragraph" w:styleId="NormalWeb">
    <w:name w:val="Normal (Web)"/>
    <w:basedOn w:val="Normal"/>
    <w:uiPriority w:val="99"/>
    <w:semiHidden/>
    <w:unhideWhenUsed/>
    <w:rsid w:val="005C097E"/>
    <w:pPr>
      <w:spacing w:before="100" w:beforeAutospacing="1" w:after="100" w:afterAutospacing="1"/>
    </w:pPr>
    <w:rPr>
      <w:rFonts w:ascii="Times New Roman" w:eastAsia="Times New Roman" w:hAnsi="Times New Roman" w:cs="Times New Roman"/>
      <w:sz w:val="24"/>
      <w:lang w:val="en-AU" w:eastAsia="en-AU"/>
    </w:rPr>
  </w:style>
  <w:style w:type="paragraph" w:styleId="TOC4">
    <w:name w:val="toc 4"/>
    <w:basedOn w:val="Normal"/>
    <w:next w:val="Normal"/>
    <w:autoRedefine/>
    <w:uiPriority w:val="39"/>
    <w:unhideWhenUsed/>
    <w:rsid w:val="005C097E"/>
    <w:pPr>
      <w:spacing w:after="0"/>
      <w:ind w:left="660"/>
    </w:pPr>
    <w:rPr>
      <w:rFonts w:cstheme="minorHAnsi"/>
      <w:sz w:val="18"/>
      <w:szCs w:val="18"/>
    </w:rPr>
  </w:style>
  <w:style w:type="paragraph" w:styleId="TOC5">
    <w:name w:val="toc 5"/>
    <w:basedOn w:val="Normal"/>
    <w:next w:val="Normal"/>
    <w:autoRedefine/>
    <w:uiPriority w:val="39"/>
    <w:unhideWhenUsed/>
    <w:rsid w:val="005C097E"/>
    <w:pPr>
      <w:spacing w:after="0"/>
      <w:ind w:left="880"/>
    </w:pPr>
    <w:rPr>
      <w:rFonts w:cstheme="minorHAnsi"/>
      <w:sz w:val="18"/>
      <w:szCs w:val="18"/>
    </w:rPr>
  </w:style>
  <w:style w:type="paragraph" w:styleId="TOC6">
    <w:name w:val="toc 6"/>
    <w:basedOn w:val="Normal"/>
    <w:next w:val="Normal"/>
    <w:autoRedefine/>
    <w:uiPriority w:val="39"/>
    <w:unhideWhenUsed/>
    <w:rsid w:val="005C097E"/>
    <w:pPr>
      <w:spacing w:after="0"/>
      <w:ind w:left="1100"/>
    </w:pPr>
    <w:rPr>
      <w:rFonts w:cstheme="minorHAnsi"/>
      <w:sz w:val="18"/>
      <w:szCs w:val="18"/>
    </w:rPr>
  </w:style>
  <w:style w:type="paragraph" w:styleId="TOC7">
    <w:name w:val="toc 7"/>
    <w:basedOn w:val="Normal"/>
    <w:next w:val="Normal"/>
    <w:autoRedefine/>
    <w:uiPriority w:val="39"/>
    <w:unhideWhenUsed/>
    <w:rsid w:val="005C097E"/>
    <w:pPr>
      <w:spacing w:after="0"/>
      <w:ind w:left="1320"/>
    </w:pPr>
    <w:rPr>
      <w:rFonts w:cstheme="minorHAnsi"/>
      <w:sz w:val="18"/>
      <w:szCs w:val="18"/>
    </w:rPr>
  </w:style>
  <w:style w:type="paragraph" w:styleId="TOC8">
    <w:name w:val="toc 8"/>
    <w:basedOn w:val="Normal"/>
    <w:next w:val="Normal"/>
    <w:autoRedefine/>
    <w:uiPriority w:val="39"/>
    <w:unhideWhenUsed/>
    <w:rsid w:val="005C097E"/>
    <w:pPr>
      <w:spacing w:after="0"/>
      <w:ind w:left="1540"/>
    </w:pPr>
    <w:rPr>
      <w:rFonts w:cstheme="minorHAnsi"/>
      <w:sz w:val="18"/>
      <w:szCs w:val="18"/>
    </w:rPr>
  </w:style>
  <w:style w:type="paragraph" w:styleId="TOC9">
    <w:name w:val="toc 9"/>
    <w:basedOn w:val="Normal"/>
    <w:next w:val="Normal"/>
    <w:autoRedefine/>
    <w:uiPriority w:val="39"/>
    <w:unhideWhenUsed/>
    <w:rsid w:val="005C097E"/>
    <w:pPr>
      <w:spacing w:after="0"/>
      <w:ind w:left="1760"/>
    </w:pPr>
    <w:rPr>
      <w:rFonts w:cstheme="minorHAnsi"/>
      <w:sz w:val="18"/>
      <w:szCs w:val="18"/>
    </w:rPr>
  </w:style>
  <w:style w:type="character" w:styleId="UnresolvedMention">
    <w:name w:val="Unresolved Mention"/>
    <w:basedOn w:val="DefaultParagraphFont"/>
    <w:uiPriority w:val="99"/>
    <w:semiHidden/>
    <w:unhideWhenUsed/>
    <w:rsid w:val="00F10CE6"/>
    <w:rPr>
      <w:color w:val="605E5C"/>
      <w:shd w:val="clear" w:color="auto" w:fill="E1DFDD"/>
    </w:rPr>
  </w:style>
  <w:style w:type="table" w:styleId="PlainTable5">
    <w:name w:val="Plain Table 5"/>
    <w:basedOn w:val="TableNormal"/>
    <w:uiPriority w:val="45"/>
    <w:rsid w:val="00743B3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743B3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743B3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3afterHeading2">
    <w:name w:val="Heading 3 after Heading 2"/>
    <w:basedOn w:val="Heading3"/>
    <w:next w:val="Normal"/>
    <w:rsid w:val="00550DA4"/>
    <w:pPr>
      <w:spacing w:before="60" w:after="60"/>
    </w:pPr>
    <w:rPr>
      <w:rFonts w:ascii="Arial" w:hAnsi="Arial"/>
      <w:lang w:val="en-AU"/>
    </w:rPr>
  </w:style>
  <w:style w:type="paragraph" w:styleId="BodyText">
    <w:name w:val="Body Text"/>
    <w:basedOn w:val="Normal"/>
    <w:link w:val="BodyTextChar"/>
    <w:uiPriority w:val="1"/>
    <w:qFormat/>
    <w:rsid w:val="00550DA4"/>
    <w:pPr>
      <w:spacing w:after="160"/>
    </w:pPr>
    <w:rPr>
      <w:rFonts w:ascii="Arial" w:hAnsi="Arial" w:cs="Arial"/>
      <w:szCs w:val="22"/>
      <w:lang w:val="en-AU"/>
    </w:rPr>
  </w:style>
  <w:style w:type="character" w:customStyle="1" w:styleId="BodyTextChar">
    <w:name w:val="Body Text Char"/>
    <w:basedOn w:val="DefaultParagraphFont"/>
    <w:link w:val="BodyText"/>
    <w:uiPriority w:val="1"/>
    <w:rsid w:val="00550DA4"/>
    <w:rPr>
      <w:rFonts w:ascii="Arial" w:hAnsi="Arial" w:cs="Arial"/>
      <w:sz w:val="22"/>
      <w:szCs w:val="22"/>
      <w:lang w:val="en-AU"/>
    </w:rPr>
  </w:style>
  <w:style w:type="character" w:customStyle="1" w:styleId="Heading5Char">
    <w:name w:val="Heading 5 Char"/>
    <w:basedOn w:val="DefaultParagraphFont"/>
    <w:link w:val="Heading5"/>
    <w:uiPriority w:val="9"/>
    <w:rsid w:val="000F3067"/>
    <w:rPr>
      <w:rFonts w:asciiTheme="majorHAnsi" w:eastAsiaTheme="majorEastAsia" w:hAnsiTheme="majorHAnsi" w:cstheme="majorBidi"/>
      <w:color w:val="003A7D" w:themeColor="accent1" w:themeShade="BF"/>
      <w:sz w:val="22"/>
    </w:rPr>
  </w:style>
  <w:style w:type="paragraph" w:customStyle="1" w:styleId="Point">
    <w:name w:val="Point"/>
    <w:basedOn w:val="Normal"/>
    <w:qFormat/>
    <w:rsid w:val="009C4DC1"/>
    <w:pPr>
      <w:numPr>
        <w:numId w:val="29"/>
      </w:numPr>
    </w:pPr>
    <w:rPr>
      <w:rFonts w:ascii="Calibri" w:eastAsia="Meiryo" w:hAnsi="Calibri" w:cs="DIN-Regular"/>
      <w:color w:val="000000"/>
      <w:szCs w:val="17"/>
      <w:lang w:val="en-AU"/>
    </w:rPr>
  </w:style>
  <w:style w:type="paragraph" w:customStyle="1" w:styleId="Subpoint">
    <w:name w:val="Subpoint"/>
    <w:basedOn w:val="Normal"/>
    <w:qFormat/>
    <w:rsid w:val="009C4DC1"/>
    <w:pPr>
      <w:numPr>
        <w:ilvl w:val="1"/>
        <w:numId w:val="29"/>
      </w:numPr>
      <w:contextualSpacing/>
    </w:pPr>
    <w:rPr>
      <w:rFonts w:ascii="Calibri" w:eastAsia="Meiryo" w:hAnsi="Calibri" w:cs="DIN-Regular"/>
      <w:color w:val="000000"/>
      <w:szCs w:val="17"/>
      <w:lang w:val="en-AU"/>
    </w:rPr>
  </w:style>
  <w:style w:type="paragraph" w:customStyle="1" w:styleId="Highlightedparagraph">
    <w:name w:val="Highlighted paragraph"/>
    <w:basedOn w:val="BodyText"/>
    <w:qFormat/>
    <w:rsid w:val="003A2086"/>
    <w:pPr>
      <w:spacing w:before="240" w:after="240"/>
    </w:pPr>
    <w:rPr>
      <w:b/>
      <w:sz w:val="24"/>
    </w:rPr>
  </w:style>
  <w:style w:type="paragraph" w:customStyle="1" w:styleId="ACFEBodytext">
    <w:name w:val="ACFE Body text"/>
    <w:basedOn w:val="Normal"/>
    <w:link w:val="ACFEBodytextChar"/>
    <w:rsid w:val="00423EE3"/>
    <w:pPr>
      <w:spacing w:before="120"/>
    </w:pPr>
    <w:rPr>
      <w:rFonts w:ascii="Arial" w:eastAsia="Times New Roman" w:hAnsi="Arial" w:cs="Times New Roman"/>
      <w:szCs w:val="20"/>
    </w:rPr>
  </w:style>
  <w:style w:type="character" w:customStyle="1" w:styleId="ACFEBodytextChar">
    <w:name w:val="ACFE Body text Char"/>
    <w:link w:val="ACFEBodytext"/>
    <w:rsid w:val="00423EE3"/>
    <w:rPr>
      <w:rFonts w:ascii="Arial" w:eastAsia="Times New Roman"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7474">
      <w:bodyDiv w:val="1"/>
      <w:marLeft w:val="0"/>
      <w:marRight w:val="0"/>
      <w:marTop w:val="0"/>
      <w:marBottom w:val="0"/>
      <w:divBdr>
        <w:top w:val="none" w:sz="0" w:space="0" w:color="auto"/>
        <w:left w:val="none" w:sz="0" w:space="0" w:color="auto"/>
        <w:bottom w:val="none" w:sz="0" w:space="0" w:color="auto"/>
        <w:right w:val="none" w:sz="0" w:space="0" w:color="auto"/>
      </w:divBdr>
      <w:divsChild>
        <w:div w:id="504441499">
          <w:marLeft w:val="547"/>
          <w:marRight w:val="0"/>
          <w:marTop w:val="0"/>
          <w:marBottom w:val="0"/>
          <w:divBdr>
            <w:top w:val="none" w:sz="0" w:space="0" w:color="auto"/>
            <w:left w:val="none" w:sz="0" w:space="0" w:color="auto"/>
            <w:bottom w:val="none" w:sz="0" w:space="0" w:color="auto"/>
            <w:right w:val="none" w:sz="0" w:space="0" w:color="auto"/>
          </w:divBdr>
        </w:div>
      </w:divsChild>
    </w:div>
    <w:div w:id="152990214">
      <w:bodyDiv w:val="1"/>
      <w:marLeft w:val="0"/>
      <w:marRight w:val="0"/>
      <w:marTop w:val="0"/>
      <w:marBottom w:val="0"/>
      <w:divBdr>
        <w:top w:val="none" w:sz="0" w:space="0" w:color="auto"/>
        <w:left w:val="none" w:sz="0" w:space="0" w:color="auto"/>
        <w:bottom w:val="none" w:sz="0" w:space="0" w:color="auto"/>
        <w:right w:val="none" w:sz="0" w:space="0" w:color="auto"/>
      </w:divBdr>
    </w:div>
    <w:div w:id="202905480">
      <w:bodyDiv w:val="1"/>
      <w:marLeft w:val="0"/>
      <w:marRight w:val="0"/>
      <w:marTop w:val="0"/>
      <w:marBottom w:val="0"/>
      <w:divBdr>
        <w:top w:val="none" w:sz="0" w:space="0" w:color="auto"/>
        <w:left w:val="none" w:sz="0" w:space="0" w:color="auto"/>
        <w:bottom w:val="none" w:sz="0" w:space="0" w:color="auto"/>
        <w:right w:val="none" w:sz="0" w:space="0" w:color="auto"/>
      </w:divBdr>
    </w:div>
    <w:div w:id="204100073">
      <w:bodyDiv w:val="1"/>
      <w:marLeft w:val="0"/>
      <w:marRight w:val="0"/>
      <w:marTop w:val="0"/>
      <w:marBottom w:val="0"/>
      <w:divBdr>
        <w:top w:val="none" w:sz="0" w:space="0" w:color="auto"/>
        <w:left w:val="none" w:sz="0" w:space="0" w:color="auto"/>
        <w:bottom w:val="none" w:sz="0" w:space="0" w:color="auto"/>
        <w:right w:val="none" w:sz="0" w:space="0" w:color="auto"/>
      </w:divBdr>
    </w:div>
    <w:div w:id="546111543">
      <w:bodyDiv w:val="1"/>
      <w:marLeft w:val="0"/>
      <w:marRight w:val="0"/>
      <w:marTop w:val="0"/>
      <w:marBottom w:val="0"/>
      <w:divBdr>
        <w:top w:val="none" w:sz="0" w:space="0" w:color="auto"/>
        <w:left w:val="none" w:sz="0" w:space="0" w:color="auto"/>
        <w:bottom w:val="none" w:sz="0" w:space="0" w:color="auto"/>
        <w:right w:val="none" w:sz="0" w:space="0" w:color="auto"/>
      </w:divBdr>
      <w:divsChild>
        <w:div w:id="1101947705">
          <w:marLeft w:val="547"/>
          <w:marRight w:val="0"/>
          <w:marTop w:val="0"/>
          <w:marBottom w:val="0"/>
          <w:divBdr>
            <w:top w:val="none" w:sz="0" w:space="0" w:color="auto"/>
            <w:left w:val="none" w:sz="0" w:space="0" w:color="auto"/>
            <w:bottom w:val="none" w:sz="0" w:space="0" w:color="auto"/>
            <w:right w:val="none" w:sz="0" w:space="0" w:color="auto"/>
          </w:divBdr>
        </w:div>
      </w:divsChild>
    </w:div>
    <w:div w:id="601105648">
      <w:bodyDiv w:val="1"/>
      <w:marLeft w:val="0"/>
      <w:marRight w:val="0"/>
      <w:marTop w:val="0"/>
      <w:marBottom w:val="0"/>
      <w:divBdr>
        <w:top w:val="none" w:sz="0" w:space="0" w:color="auto"/>
        <w:left w:val="none" w:sz="0" w:space="0" w:color="auto"/>
        <w:bottom w:val="none" w:sz="0" w:space="0" w:color="auto"/>
        <w:right w:val="none" w:sz="0" w:space="0" w:color="auto"/>
      </w:divBdr>
      <w:divsChild>
        <w:div w:id="104813595">
          <w:marLeft w:val="547"/>
          <w:marRight w:val="0"/>
          <w:marTop w:val="0"/>
          <w:marBottom w:val="0"/>
          <w:divBdr>
            <w:top w:val="none" w:sz="0" w:space="0" w:color="auto"/>
            <w:left w:val="none" w:sz="0" w:space="0" w:color="auto"/>
            <w:bottom w:val="none" w:sz="0" w:space="0" w:color="auto"/>
            <w:right w:val="none" w:sz="0" w:space="0" w:color="auto"/>
          </w:divBdr>
        </w:div>
      </w:divsChild>
    </w:div>
    <w:div w:id="670958204">
      <w:bodyDiv w:val="1"/>
      <w:marLeft w:val="0"/>
      <w:marRight w:val="0"/>
      <w:marTop w:val="0"/>
      <w:marBottom w:val="0"/>
      <w:divBdr>
        <w:top w:val="none" w:sz="0" w:space="0" w:color="auto"/>
        <w:left w:val="none" w:sz="0" w:space="0" w:color="auto"/>
        <w:bottom w:val="none" w:sz="0" w:space="0" w:color="auto"/>
        <w:right w:val="none" w:sz="0" w:space="0" w:color="auto"/>
      </w:divBdr>
      <w:divsChild>
        <w:div w:id="1665275967">
          <w:marLeft w:val="547"/>
          <w:marRight w:val="0"/>
          <w:marTop w:val="0"/>
          <w:marBottom w:val="0"/>
          <w:divBdr>
            <w:top w:val="none" w:sz="0" w:space="0" w:color="auto"/>
            <w:left w:val="none" w:sz="0" w:space="0" w:color="auto"/>
            <w:bottom w:val="none" w:sz="0" w:space="0" w:color="auto"/>
            <w:right w:val="none" w:sz="0" w:space="0" w:color="auto"/>
          </w:divBdr>
        </w:div>
      </w:divsChild>
    </w:div>
    <w:div w:id="788664856">
      <w:bodyDiv w:val="1"/>
      <w:marLeft w:val="0"/>
      <w:marRight w:val="0"/>
      <w:marTop w:val="0"/>
      <w:marBottom w:val="0"/>
      <w:divBdr>
        <w:top w:val="none" w:sz="0" w:space="0" w:color="auto"/>
        <w:left w:val="none" w:sz="0" w:space="0" w:color="auto"/>
        <w:bottom w:val="none" w:sz="0" w:space="0" w:color="auto"/>
        <w:right w:val="none" w:sz="0" w:space="0" w:color="auto"/>
      </w:divBdr>
      <w:divsChild>
        <w:div w:id="691030468">
          <w:marLeft w:val="547"/>
          <w:marRight w:val="0"/>
          <w:marTop w:val="0"/>
          <w:marBottom w:val="0"/>
          <w:divBdr>
            <w:top w:val="none" w:sz="0" w:space="0" w:color="auto"/>
            <w:left w:val="none" w:sz="0" w:space="0" w:color="auto"/>
            <w:bottom w:val="none" w:sz="0" w:space="0" w:color="auto"/>
            <w:right w:val="none" w:sz="0" w:space="0" w:color="auto"/>
          </w:divBdr>
        </w:div>
        <w:div w:id="1277101114">
          <w:marLeft w:val="547"/>
          <w:marRight w:val="0"/>
          <w:marTop w:val="0"/>
          <w:marBottom w:val="0"/>
          <w:divBdr>
            <w:top w:val="none" w:sz="0" w:space="0" w:color="auto"/>
            <w:left w:val="none" w:sz="0" w:space="0" w:color="auto"/>
            <w:bottom w:val="none" w:sz="0" w:space="0" w:color="auto"/>
            <w:right w:val="none" w:sz="0" w:space="0" w:color="auto"/>
          </w:divBdr>
        </w:div>
        <w:div w:id="159778421">
          <w:marLeft w:val="547"/>
          <w:marRight w:val="0"/>
          <w:marTop w:val="0"/>
          <w:marBottom w:val="0"/>
          <w:divBdr>
            <w:top w:val="none" w:sz="0" w:space="0" w:color="auto"/>
            <w:left w:val="none" w:sz="0" w:space="0" w:color="auto"/>
            <w:bottom w:val="none" w:sz="0" w:space="0" w:color="auto"/>
            <w:right w:val="none" w:sz="0" w:space="0" w:color="auto"/>
          </w:divBdr>
        </w:div>
        <w:div w:id="1030491540">
          <w:marLeft w:val="547"/>
          <w:marRight w:val="0"/>
          <w:marTop w:val="0"/>
          <w:marBottom w:val="0"/>
          <w:divBdr>
            <w:top w:val="none" w:sz="0" w:space="0" w:color="auto"/>
            <w:left w:val="none" w:sz="0" w:space="0" w:color="auto"/>
            <w:bottom w:val="none" w:sz="0" w:space="0" w:color="auto"/>
            <w:right w:val="none" w:sz="0" w:space="0" w:color="auto"/>
          </w:divBdr>
        </w:div>
        <w:div w:id="128329096">
          <w:marLeft w:val="547"/>
          <w:marRight w:val="0"/>
          <w:marTop w:val="0"/>
          <w:marBottom w:val="0"/>
          <w:divBdr>
            <w:top w:val="none" w:sz="0" w:space="0" w:color="auto"/>
            <w:left w:val="none" w:sz="0" w:space="0" w:color="auto"/>
            <w:bottom w:val="none" w:sz="0" w:space="0" w:color="auto"/>
            <w:right w:val="none" w:sz="0" w:space="0" w:color="auto"/>
          </w:divBdr>
        </w:div>
        <w:div w:id="776753025">
          <w:marLeft w:val="547"/>
          <w:marRight w:val="0"/>
          <w:marTop w:val="0"/>
          <w:marBottom w:val="0"/>
          <w:divBdr>
            <w:top w:val="none" w:sz="0" w:space="0" w:color="auto"/>
            <w:left w:val="none" w:sz="0" w:space="0" w:color="auto"/>
            <w:bottom w:val="none" w:sz="0" w:space="0" w:color="auto"/>
            <w:right w:val="none" w:sz="0" w:space="0" w:color="auto"/>
          </w:divBdr>
        </w:div>
        <w:div w:id="365983086">
          <w:marLeft w:val="547"/>
          <w:marRight w:val="0"/>
          <w:marTop w:val="0"/>
          <w:marBottom w:val="0"/>
          <w:divBdr>
            <w:top w:val="none" w:sz="0" w:space="0" w:color="auto"/>
            <w:left w:val="none" w:sz="0" w:space="0" w:color="auto"/>
            <w:bottom w:val="none" w:sz="0" w:space="0" w:color="auto"/>
            <w:right w:val="none" w:sz="0" w:space="0" w:color="auto"/>
          </w:divBdr>
        </w:div>
      </w:divsChild>
    </w:div>
    <w:div w:id="1011179348">
      <w:bodyDiv w:val="1"/>
      <w:marLeft w:val="0"/>
      <w:marRight w:val="0"/>
      <w:marTop w:val="0"/>
      <w:marBottom w:val="0"/>
      <w:divBdr>
        <w:top w:val="none" w:sz="0" w:space="0" w:color="auto"/>
        <w:left w:val="none" w:sz="0" w:space="0" w:color="auto"/>
        <w:bottom w:val="none" w:sz="0" w:space="0" w:color="auto"/>
        <w:right w:val="none" w:sz="0" w:space="0" w:color="auto"/>
      </w:divBdr>
    </w:div>
    <w:div w:id="1041518616">
      <w:bodyDiv w:val="1"/>
      <w:marLeft w:val="0"/>
      <w:marRight w:val="0"/>
      <w:marTop w:val="0"/>
      <w:marBottom w:val="0"/>
      <w:divBdr>
        <w:top w:val="none" w:sz="0" w:space="0" w:color="auto"/>
        <w:left w:val="none" w:sz="0" w:space="0" w:color="auto"/>
        <w:bottom w:val="none" w:sz="0" w:space="0" w:color="auto"/>
        <w:right w:val="none" w:sz="0" w:space="0" w:color="auto"/>
      </w:divBdr>
    </w:div>
    <w:div w:id="1042438620">
      <w:bodyDiv w:val="1"/>
      <w:marLeft w:val="0"/>
      <w:marRight w:val="0"/>
      <w:marTop w:val="0"/>
      <w:marBottom w:val="0"/>
      <w:divBdr>
        <w:top w:val="none" w:sz="0" w:space="0" w:color="auto"/>
        <w:left w:val="none" w:sz="0" w:space="0" w:color="auto"/>
        <w:bottom w:val="none" w:sz="0" w:space="0" w:color="auto"/>
        <w:right w:val="none" w:sz="0" w:space="0" w:color="auto"/>
      </w:divBdr>
    </w:div>
    <w:div w:id="1237548151">
      <w:bodyDiv w:val="1"/>
      <w:marLeft w:val="0"/>
      <w:marRight w:val="0"/>
      <w:marTop w:val="0"/>
      <w:marBottom w:val="0"/>
      <w:divBdr>
        <w:top w:val="none" w:sz="0" w:space="0" w:color="auto"/>
        <w:left w:val="none" w:sz="0" w:space="0" w:color="auto"/>
        <w:bottom w:val="none" w:sz="0" w:space="0" w:color="auto"/>
        <w:right w:val="none" w:sz="0" w:space="0" w:color="auto"/>
      </w:divBdr>
    </w:div>
    <w:div w:id="1254361761">
      <w:bodyDiv w:val="1"/>
      <w:marLeft w:val="0"/>
      <w:marRight w:val="0"/>
      <w:marTop w:val="0"/>
      <w:marBottom w:val="0"/>
      <w:divBdr>
        <w:top w:val="none" w:sz="0" w:space="0" w:color="auto"/>
        <w:left w:val="none" w:sz="0" w:space="0" w:color="auto"/>
        <w:bottom w:val="none" w:sz="0" w:space="0" w:color="auto"/>
        <w:right w:val="none" w:sz="0" w:space="0" w:color="auto"/>
      </w:divBdr>
    </w:div>
    <w:div w:id="1334458453">
      <w:bodyDiv w:val="1"/>
      <w:marLeft w:val="0"/>
      <w:marRight w:val="0"/>
      <w:marTop w:val="0"/>
      <w:marBottom w:val="0"/>
      <w:divBdr>
        <w:top w:val="none" w:sz="0" w:space="0" w:color="auto"/>
        <w:left w:val="none" w:sz="0" w:space="0" w:color="auto"/>
        <w:bottom w:val="none" w:sz="0" w:space="0" w:color="auto"/>
        <w:right w:val="none" w:sz="0" w:space="0" w:color="auto"/>
      </w:divBdr>
    </w:div>
    <w:div w:id="1676373692">
      <w:bodyDiv w:val="1"/>
      <w:marLeft w:val="0"/>
      <w:marRight w:val="0"/>
      <w:marTop w:val="0"/>
      <w:marBottom w:val="0"/>
      <w:divBdr>
        <w:top w:val="none" w:sz="0" w:space="0" w:color="auto"/>
        <w:left w:val="none" w:sz="0" w:space="0" w:color="auto"/>
        <w:bottom w:val="none" w:sz="0" w:space="0" w:color="auto"/>
        <w:right w:val="none" w:sz="0" w:space="0" w:color="auto"/>
      </w:divBdr>
      <w:divsChild>
        <w:div w:id="1362323412">
          <w:marLeft w:val="547"/>
          <w:marRight w:val="0"/>
          <w:marTop w:val="0"/>
          <w:marBottom w:val="0"/>
          <w:divBdr>
            <w:top w:val="none" w:sz="0" w:space="0" w:color="auto"/>
            <w:left w:val="none" w:sz="0" w:space="0" w:color="auto"/>
            <w:bottom w:val="none" w:sz="0" w:space="0" w:color="auto"/>
            <w:right w:val="none" w:sz="0" w:space="0" w:color="auto"/>
          </w:divBdr>
        </w:div>
      </w:divsChild>
    </w:div>
    <w:div w:id="1693338325">
      <w:bodyDiv w:val="1"/>
      <w:marLeft w:val="0"/>
      <w:marRight w:val="0"/>
      <w:marTop w:val="0"/>
      <w:marBottom w:val="0"/>
      <w:divBdr>
        <w:top w:val="none" w:sz="0" w:space="0" w:color="auto"/>
        <w:left w:val="none" w:sz="0" w:space="0" w:color="auto"/>
        <w:bottom w:val="none" w:sz="0" w:space="0" w:color="auto"/>
        <w:right w:val="none" w:sz="0" w:space="0" w:color="auto"/>
      </w:divBdr>
      <w:divsChild>
        <w:div w:id="185606119">
          <w:marLeft w:val="547"/>
          <w:marRight w:val="0"/>
          <w:marTop w:val="0"/>
          <w:marBottom w:val="0"/>
          <w:divBdr>
            <w:top w:val="none" w:sz="0" w:space="0" w:color="auto"/>
            <w:left w:val="none" w:sz="0" w:space="0" w:color="auto"/>
            <w:bottom w:val="none" w:sz="0" w:space="0" w:color="auto"/>
            <w:right w:val="none" w:sz="0" w:space="0" w:color="auto"/>
          </w:divBdr>
        </w:div>
      </w:divsChild>
    </w:div>
    <w:div w:id="1728189974">
      <w:bodyDiv w:val="1"/>
      <w:marLeft w:val="0"/>
      <w:marRight w:val="0"/>
      <w:marTop w:val="0"/>
      <w:marBottom w:val="0"/>
      <w:divBdr>
        <w:top w:val="none" w:sz="0" w:space="0" w:color="auto"/>
        <w:left w:val="none" w:sz="0" w:space="0" w:color="auto"/>
        <w:bottom w:val="none" w:sz="0" w:space="0" w:color="auto"/>
        <w:right w:val="none" w:sz="0" w:space="0" w:color="auto"/>
      </w:divBdr>
      <w:divsChild>
        <w:div w:id="2092383392">
          <w:marLeft w:val="547"/>
          <w:marRight w:val="0"/>
          <w:marTop w:val="0"/>
          <w:marBottom w:val="0"/>
          <w:divBdr>
            <w:top w:val="none" w:sz="0" w:space="0" w:color="auto"/>
            <w:left w:val="none" w:sz="0" w:space="0" w:color="auto"/>
            <w:bottom w:val="none" w:sz="0" w:space="0" w:color="auto"/>
            <w:right w:val="none" w:sz="0" w:space="0" w:color="auto"/>
          </w:divBdr>
        </w:div>
      </w:divsChild>
    </w:div>
    <w:div w:id="1874731384">
      <w:bodyDiv w:val="1"/>
      <w:marLeft w:val="0"/>
      <w:marRight w:val="0"/>
      <w:marTop w:val="0"/>
      <w:marBottom w:val="0"/>
      <w:divBdr>
        <w:top w:val="none" w:sz="0" w:space="0" w:color="auto"/>
        <w:left w:val="none" w:sz="0" w:space="0" w:color="auto"/>
        <w:bottom w:val="none" w:sz="0" w:space="0" w:color="auto"/>
        <w:right w:val="none" w:sz="0" w:space="0" w:color="auto"/>
      </w:divBdr>
    </w:div>
    <w:div w:id="2003200024">
      <w:bodyDiv w:val="1"/>
      <w:marLeft w:val="0"/>
      <w:marRight w:val="0"/>
      <w:marTop w:val="0"/>
      <w:marBottom w:val="0"/>
      <w:divBdr>
        <w:top w:val="none" w:sz="0" w:space="0" w:color="auto"/>
        <w:left w:val="none" w:sz="0" w:space="0" w:color="auto"/>
        <w:bottom w:val="none" w:sz="0" w:space="0" w:color="auto"/>
        <w:right w:val="none" w:sz="0" w:space="0" w:color="auto"/>
      </w:divBdr>
    </w:div>
    <w:div w:id="2084450821">
      <w:bodyDiv w:val="1"/>
      <w:marLeft w:val="0"/>
      <w:marRight w:val="0"/>
      <w:marTop w:val="0"/>
      <w:marBottom w:val="0"/>
      <w:divBdr>
        <w:top w:val="none" w:sz="0" w:space="0" w:color="auto"/>
        <w:left w:val="none" w:sz="0" w:space="0" w:color="auto"/>
        <w:bottom w:val="none" w:sz="0" w:space="0" w:color="auto"/>
        <w:right w:val="none" w:sz="0" w:space="0" w:color="auto"/>
      </w:divBdr>
    </w:div>
    <w:div w:id="2123187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ducation.vic.gov.au/training/providers/learnlocal/Pages/pqf.aspx" TargetMode="External"/><Relationship Id="rId21" Type="http://schemas.openxmlformats.org/officeDocument/2006/relationships/image" Target="media/image4.emf"/><Relationship Id="rId34" Type="http://schemas.openxmlformats.org/officeDocument/2006/relationships/hyperlink" Target="https://www.education.vic.gov.au/Documents/training/providers/rto/2020Victorian-VET-Student-Statistical-Collection-Guidelines.pdf" TargetMode="External"/><Relationship Id="rId42" Type="http://schemas.openxmlformats.org/officeDocument/2006/relationships/hyperlink" Target="http://www.education.vic.gov.au/training/providers/learnlocal/Pages/preaccredited.aspx" TargetMode="External"/><Relationship Id="rId47" Type="http://schemas.openxmlformats.org/officeDocument/2006/relationships/hyperlink" Target="https://www.education.vic.gov.au/training/providers/learnlocal/Pages/learnerengengamentfund.aspx" TargetMode="External"/><Relationship Id="rId50" Type="http://schemas.openxmlformats.org/officeDocument/2006/relationships/hyperlink" Target="https://edugate.eduweb.vic.gov.au/edrms/collaboration/TAG/Program%20and%20Projects/Guidelines/Pre%20accredited%20Quality%20Framework%20and%20Aframe" TargetMode="External"/><Relationship Id="rId55" Type="http://schemas.openxmlformats.org/officeDocument/2006/relationships/hyperlink" Target="http://www.dhs.vic.gov.au/facs/bdb/fmu/service-agreement/3.-terms-and-conditions/3.0-overview-of-service-agreement-terms-and-conditions/3.0.1-terms-and-conditions-of-the-new-service-agreement" TargetMode="External"/><Relationship Id="rId63" Type="http://schemas.openxmlformats.org/officeDocument/2006/relationships/hyperlink" Target="mailto:Georgina.Ryder@education.vic.gov.au" TargetMode="External"/><Relationship Id="rId68" Type="http://schemas.openxmlformats.org/officeDocument/2006/relationships/hyperlink" Target="mailto:Valerie.Macgregor@education.vic.gov.au" TargetMode="External"/><Relationship Id="rId76" Type="http://schemas.openxmlformats.org/officeDocument/2006/relationships/hyperlink" Target="mailto:Susanne.Obrien@education.vic.gov.au" TargetMode="External"/><Relationship Id="rId84" Type="http://schemas.openxmlformats.org/officeDocument/2006/relationships/hyperlink" Target="http://www.education.vic.gov.au/training/providers/learnlocal/Pages/network.aspx" TargetMode="External"/><Relationship Id="rId89" Type="http://schemas.openxmlformats.org/officeDocument/2006/relationships/hyperlink" Target="http://www.education.vic.gov.au/training/providers/learnlocal/Pages/curriculum.aspx"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mailto:Lawrence.Price@education.vic.gov.au" TargetMode="External"/><Relationship Id="rId92" Type="http://schemas.openxmlformats.org/officeDocument/2006/relationships/hyperlink" Target="http://www.education.vic.gov.au/training/providers/learnlocal/Pages/microsoftagreement.aspx"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education.vic.gov.au/about/research/pages/ace.aspx" TargetMode="External"/><Relationship Id="rId11" Type="http://schemas.openxmlformats.org/officeDocument/2006/relationships/header" Target="header1.xml"/><Relationship Id="rId24" Type="http://schemas.openxmlformats.org/officeDocument/2006/relationships/hyperlink" Target="https://www.education.vic.gov.au/about/research/pages/ace.aspx" TargetMode="External"/><Relationship Id="rId32" Type="http://schemas.openxmlformats.org/officeDocument/2006/relationships/hyperlink" Target="https://www.education.vic.gov.au/training/providers/learnlocal/Pages/asylumseekervetpro.aspx" TargetMode="External"/><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hyperlink" Target="https://www.education.vic.gov.au/training/providers/learnlocal/Pages/preaccredited.aspx" TargetMode="External"/><Relationship Id="rId53" Type="http://schemas.openxmlformats.org/officeDocument/2006/relationships/hyperlink" Target="http://www.education.vic.gov.au/training/providers/learnlocal/Pages/preaccredited.aspx" TargetMode="External"/><Relationship Id="rId58" Type="http://schemas.openxmlformats.org/officeDocument/2006/relationships/hyperlink" Target="https://www.education.vic.gov.au/training/providers/learnlocal/Pages/network.aspx" TargetMode="External"/><Relationship Id="rId66" Type="http://schemas.openxmlformats.org/officeDocument/2006/relationships/hyperlink" Target="mailto:Robyn.Downie@education.vic.gov.au" TargetMode="External"/><Relationship Id="rId74" Type="http://schemas.openxmlformats.org/officeDocument/2006/relationships/hyperlink" Target="mailto:Julie.Hebert@education.vic.gov.au" TargetMode="External"/><Relationship Id="rId79" Type="http://schemas.openxmlformats.org/officeDocument/2006/relationships/hyperlink" Target="mailto:Andrew.Kaighin@education.vic.gov.au" TargetMode="External"/><Relationship Id="rId87" Type="http://schemas.openxmlformats.org/officeDocument/2006/relationships/hyperlink" Target="http://www.education.vic.gov.au/svts" TargetMode="External"/><Relationship Id="rId5" Type="http://schemas.openxmlformats.org/officeDocument/2006/relationships/numbering" Target="numbering.xml"/><Relationship Id="rId61" Type="http://schemas.openxmlformats.org/officeDocument/2006/relationships/hyperlink" Target="http://www.education.vic.gov.au/training/providers/learnlocal/Pages/communications.aspx" TargetMode="External"/><Relationship Id="rId82" Type="http://schemas.openxmlformats.org/officeDocument/2006/relationships/hyperlink" Target="https://www.crimeprevention.vic.gov.au/acknowledgement-and-publicity-guidelines" TargetMode="External"/><Relationship Id="rId90" Type="http://schemas.openxmlformats.org/officeDocument/2006/relationships/hyperlink" Target="http://www.education.vic.gov.au/training/providers/learnlocal/Pages/firerisk.aspx" TargetMode="External"/><Relationship Id="rId95" Type="http://schemas.openxmlformats.org/officeDocument/2006/relationships/hyperlink" Target="https://www.education.vic.gov.au/training/providers/learnlocal/Pages/fees.aspx" TargetMode="External"/><Relationship Id="rId19" Type="http://schemas.openxmlformats.org/officeDocument/2006/relationships/hyperlink" Target="mailto:training.participation@education.vic.gov.au" TargetMode="External"/><Relationship Id="rId14" Type="http://schemas.openxmlformats.org/officeDocument/2006/relationships/footer" Target="footer2.xml"/><Relationship Id="rId22" Type="http://schemas.openxmlformats.org/officeDocument/2006/relationships/package" Target="embeddings/Microsoft_Visio_Drawing.vsdx"/><Relationship Id="rId27" Type="http://schemas.openxmlformats.org/officeDocument/2006/relationships/hyperlink" Target="http://www.education.vic.gov.au/training/organisations/learnlocal/Pages/pqf.aspx" TargetMode="External"/><Relationship Id="rId30" Type="http://schemas.openxmlformats.org/officeDocument/2006/relationships/image" Target="media/image5.png"/><Relationship Id="rId35" Type="http://schemas.openxmlformats.org/officeDocument/2006/relationships/hyperlink" Target="https://www.education.vic.gov.au/training/providers/learnlocal/Pages/network.aspx" TargetMode="External"/><Relationship Id="rId43" Type="http://schemas.openxmlformats.org/officeDocument/2006/relationships/hyperlink" Target="https://www.ivvy.com.au/event/R20148/" TargetMode="External"/><Relationship Id="rId48" Type="http://schemas.openxmlformats.org/officeDocument/2006/relationships/image" Target="media/image7.png"/><Relationship Id="rId56" Type="http://schemas.openxmlformats.org/officeDocument/2006/relationships/hyperlink" Target="http://www.dhs.vic.gov.au/funded-agency-channel/home" TargetMode="External"/><Relationship Id="rId64" Type="http://schemas.openxmlformats.org/officeDocument/2006/relationships/hyperlink" Target="mailto:Marcia.Thomas@education.vic.gov.au" TargetMode="External"/><Relationship Id="rId69" Type="http://schemas.openxmlformats.org/officeDocument/2006/relationships/hyperlink" Target="mailto:Irene.Desiatov@education.vic.gov.au" TargetMode="External"/><Relationship Id="rId77" Type="http://schemas.openxmlformats.org/officeDocument/2006/relationships/hyperlink" Target="mailto:Janine.Summers@education.vic.gov.au" TargetMode="External"/><Relationship Id="rId8" Type="http://schemas.openxmlformats.org/officeDocument/2006/relationships/webSettings" Target="webSettings.xml"/><Relationship Id="rId51" Type="http://schemas.openxmlformats.org/officeDocument/2006/relationships/hyperlink" Target="https://www.education.vic.gov.au/training/providers/learnlocal/Pages/pqf.aspx" TargetMode="External"/><Relationship Id="rId72" Type="http://schemas.openxmlformats.org/officeDocument/2006/relationships/hyperlink" Target="mailto:Simon.Flood@education.vic.gov.au" TargetMode="External"/><Relationship Id="rId80" Type="http://schemas.openxmlformats.org/officeDocument/2006/relationships/hyperlink" Target="mailto:Anna.Oxley@education.vic.gov.au" TargetMode="External"/><Relationship Id="rId85" Type="http://schemas.openxmlformats.org/officeDocument/2006/relationships/hyperlink" Target="http://www.education.vic.gov.au/training/providers/learnlocal/Pages/network.aspx" TargetMode="External"/><Relationship Id="rId93" Type="http://schemas.openxmlformats.org/officeDocument/2006/relationships/hyperlink" Target="http://www.education.vic.gov.au/training/providers/learnlocal/Pages/pqf.aspx"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education.vic.gov.au/training/providers/learnlocal/Pages/preaccredited.aspx" TargetMode="External"/><Relationship Id="rId25" Type="http://schemas.openxmlformats.org/officeDocument/2006/relationships/hyperlink" Target="https://www.education.vic.gov.au/training/providers/learnlocal/Pages/min-statement-adult-education.aspx" TargetMode="External"/><Relationship Id="rId33" Type="http://schemas.openxmlformats.org/officeDocument/2006/relationships/hyperlink" Target="https://www.education.vic.gov.au/Documents/training/providers/rto/2020Victorian-VET-Student-Statistical-Collection-Guidelines.pdf" TargetMode="External"/><Relationship Id="rId38" Type="http://schemas.openxmlformats.org/officeDocument/2006/relationships/diagramLayout" Target="diagrams/layout1.xml"/><Relationship Id="rId46" Type="http://schemas.openxmlformats.org/officeDocument/2006/relationships/hyperlink" Target="https://www.facebook.com/learnlocal/" TargetMode="External"/><Relationship Id="rId59" Type="http://schemas.openxmlformats.org/officeDocument/2006/relationships/hyperlink" Target="http://www.dhs.vic.gov.au/funded-agency-channel/home" TargetMode="External"/><Relationship Id="rId67" Type="http://schemas.openxmlformats.org/officeDocument/2006/relationships/hyperlink" Target="mailto:Jeremy.Brewer@education.vic.gov.au" TargetMode="External"/><Relationship Id="rId20" Type="http://schemas.openxmlformats.org/officeDocument/2006/relationships/header" Target="header4.xml"/><Relationship Id="rId41" Type="http://schemas.microsoft.com/office/2007/relationships/diagramDrawing" Target="diagrams/drawing1.xml"/><Relationship Id="rId54" Type="http://schemas.openxmlformats.org/officeDocument/2006/relationships/hyperlink" Target="https://www.education.vic.gov.au/training/providers/learnlocal/Pages/fees.aspx" TargetMode="External"/><Relationship Id="rId62" Type="http://schemas.openxmlformats.org/officeDocument/2006/relationships/hyperlink" Target="https://www.education.vic.gov.au/training/providers/learnlocal/Pages/memo.aspx" TargetMode="External"/><Relationship Id="rId70" Type="http://schemas.openxmlformats.org/officeDocument/2006/relationships/hyperlink" Target="mailto:Kaye.Callaghan@education.vic.gov.au" TargetMode="External"/><Relationship Id="rId75" Type="http://schemas.openxmlformats.org/officeDocument/2006/relationships/hyperlink" Target="mailto:Iwona.Jonasz@education.vic.gov.au" TargetMode="External"/><Relationship Id="rId83" Type="http://schemas.openxmlformats.org/officeDocument/2006/relationships/hyperlink" Target="https://www.crimeprevention.vic.gov.au/acknowledgement-and-publicity-guidelines" TargetMode="External"/><Relationship Id="rId88" Type="http://schemas.openxmlformats.org/officeDocument/2006/relationships/hyperlink" Target="https://www.crimeprevention.vic.gov.au/acknowledgement-and-publicity-guidelines" TargetMode="External"/><Relationship Id="rId91" Type="http://schemas.openxmlformats.org/officeDocument/2006/relationships/hyperlink" Target="http://www.education.vic.gov.au/training/providers/learnlocal/Pages/memo.aspx"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yperlink" Target="http://www.education.vic.gov.au/training/providers/learnlocal/Pages/pqf.aspx" TargetMode="External"/><Relationship Id="rId36" Type="http://schemas.openxmlformats.org/officeDocument/2006/relationships/hyperlink" Target="https://www.education.vic.gov.au/training/providers/learnlocal/Pages/network.aspx" TargetMode="External"/><Relationship Id="rId49" Type="http://schemas.openxmlformats.org/officeDocument/2006/relationships/footer" Target="footer5.xml"/><Relationship Id="rId57" Type="http://schemas.openxmlformats.org/officeDocument/2006/relationships/hyperlink" Target="http://www.education.vic.gov.au/training/providers/learnlocal/Pages/Pre-accredited-Work-Experience.aspx" TargetMode="External"/><Relationship Id="rId10" Type="http://schemas.openxmlformats.org/officeDocument/2006/relationships/endnotes" Target="endnotes.xml"/><Relationship Id="rId31" Type="http://schemas.openxmlformats.org/officeDocument/2006/relationships/image" Target="media/image6.png"/><Relationship Id="rId44" Type="http://schemas.openxmlformats.org/officeDocument/2006/relationships/hyperlink" Target="https://support.google.com/chrome/answer/95346?hl=en" TargetMode="External"/><Relationship Id="rId52" Type="http://schemas.openxmlformats.org/officeDocument/2006/relationships/hyperlink" Target="mailto:training.participation@education.vic.gov.au" TargetMode="External"/><Relationship Id="rId60" Type="http://schemas.openxmlformats.org/officeDocument/2006/relationships/hyperlink" Target="http://www.dhs.vic.gov.au/funded-agency-channel/search?mode=results&amp;queries_normal_query=sacc" TargetMode="External"/><Relationship Id="rId65" Type="http://schemas.openxmlformats.org/officeDocument/2006/relationships/hyperlink" Target="mailto:Peter.Macnabb@education.vic.gov.au" TargetMode="External"/><Relationship Id="rId73" Type="http://schemas.openxmlformats.org/officeDocument/2006/relationships/hyperlink" Target="mailto:Ashwini.Prasad@education.vic.gov.au" TargetMode="External"/><Relationship Id="rId78" Type="http://schemas.openxmlformats.org/officeDocument/2006/relationships/hyperlink" Target="mailto:Teresa.Durka@education.vic.gov.au" TargetMode="External"/><Relationship Id="rId81" Type="http://schemas.openxmlformats.org/officeDocument/2006/relationships/hyperlink" Target="https://www.education.vic.gov.au/training/providers/learnlocal/Pages/brandtoolkit.aspx" TargetMode="External"/><Relationship Id="rId86" Type="http://schemas.openxmlformats.org/officeDocument/2006/relationships/hyperlink" Target="http://www.abs.gov.au/AUSSTATS/abs@.nsf/0/C9D51B20651E1666CA2572FE00208B29?opendocument" TargetMode="External"/><Relationship Id="rId94" Type="http://schemas.openxmlformats.org/officeDocument/2006/relationships/hyperlink" Target="http://www.education.vic.gov.au/training/providers/rto/Pages/datacollection.a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ivvy.com.au/event/R20148/" TargetMode="External"/><Relationship Id="rId39" Type="http://schemas.openxmlformats.org/officeDocument/2006/relationships/diagramQuickStyle" Target="diagrams/quickStyle1.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43DC31-15FB-4124-ABFB-0088CD2B2D41}" type="doc">
      <dgm:prSet loTypeId="urn:microsoft.com/office/officeart/2005/8/layout/process1" loCatId="process" qsTypeId="urn:microsoft.com/office/officeart/2005/8/quickstyle/simple3" qsCatId="simple" csTypeId="urn:microsoft.com/office/officeart/2005/8/colors/colorful4" csCatId="colorful" phldr="1"/>
      <dgm:spPr/>
      <dgm:t>
        <a:bodyPr/>
        <a:lstStyle/>
        <a:p>
          <a:endParaRPr lang="en-US"/>
        </a:p>
      </dgm:t>
    </dgm:pt>
    <dgm:pt modelId="{CD72697F-DA42-45A6-BA63-1785F6000C93}">
      <dgm:prSet phldrT="[Text]" custT="1"/>
      <dgm:spPr/>
      <dgm:t>
        <a:bodyPr/>
        <a:lstStyle/>
        <a:p>
          <a:pPr algn="ctr"/>
          <a:r>
            <a:rPr lang="en-US" sz="900">
              <a:latin typeface="Calibri Light" panose="020F0302020204030204" pitchFamily="34" charset="0"/>
              <a:cs typeface="Calibri Light" panose="020F0302020204030204" pitchFamily="34" charset="0"/>
            </a:rPr>
            <a:t>Participate in an information session and attend a regional forum to help you prepare your application</a:t>
          </a:r>
          <a:r>
            <a:rPr lang="en-US" sz="900"/>
            <a:t>.</a:t>
          </a:r>
          <a:endParaRPr lang="en-US" sz="900">
            <a:latin typeface="+mj-lt"/>
          </a:endParaRPr>
        </a:p>
      </dgm:t>
    </dgm:pt>
    <dgm:pt modelId="{940D600B-BEC2-473C-BA8A-3EECBFABEDFB}" type="parTrans" cxnId="{5615C11F-E3A2-42C2-B0F7-0A1D4735F029}">
      <dgm:prSet/>
      <dgm:spPr/>
      <dgm:t>
        <a:bodyPr/>
        <a:lstStyle/>
        <a:p>
          <a:pPr algn="ctr"/>
          <a:endParaRPr lang="en-US">
            <a:latin typeface="+mj-lt"/>
          </a:endParaRPr>
        </a:p>
      </dgm:t>
    </dgm:pt>
    <dgm:pt modelId="{3803A145-B904-41FE-9D08-AB717B3799E9}" type="sibTrans" cxnId="{5615C11F-E3A2-42C2-B0F7-0A1D4735F029}">
      <dgm:prSet/>
      <dgm:spPr/>
      <dgm:t>
        <a:bodyPr/>
        <a:lstStyle/>
        <a:p>
          <a:pPr algn="ctr"/>
          <a:endParaRPr lang="en-US">
            <a:latin typeface="+mj-lt"/>
          </a:endParaRPr>
        </a:p>
      </dgm:t>
    </dgm:pt>
    <dgm:pt modelId="{F3715AEA-CBCE-4604-BFEB-9322A53EEA7F}">
      <dgm:prSet phldrT="[Text]" custT="1"/>
      <dgm:spPr/>
      <dgm:t>
        <a:bodyPr/>
        <a:lstStyle/>
        <a:p>
          <a:pPr algn="ctr"/>
          <a:r>
            <a:rPr lang="en-US" sz="900">
              <a:latin typeface="Calibri Light" panose="020F0302020204030204" pitchFamily="34" charset="0"/>
              <a:cs typeface="Calibri Light" panose="020F0302020204030204" pitchFamily="34" charset="0"/>
            </a:rPr>
            <a:t>Prepare for submission: Course Plans (for existing courses) or full A-frame including Course Plans and Session Plans (for new and substantially amended courses).</a:t>
          </a:r>
        </a:p>
      </dgm:t>
      <dgm:extLst>
        <a:ext uri="{E40237B7-FDA0-4F09-8148-C483321AD2D9}">
          <dgm14:cNvPr xmlns:dgm14="http://schemas.microsoft.com/office/drawing/2010/diagram" id="0" name="" descr="&#10;Process flow&#10;" title="Process Image"/>
        </a:ext>
      </dgm:extLst>
    </dgm:pt>
    <dgm:pt modelId="{91E4FE97-41C6-42E2-B83C-0B9410106B64}" type="parTrans" cxnId="{07B70864-D4DB-4EF8-A816-44700A54173B}">
      <dgm:prSet/>
      <dgm:spPr/>
      <dgm:t>
        <a:bodyPr/>
        <a:lstStyle/>
        <a:p>
          <a:pPr algn="ctr"/>
          <a:endParaRPr lang="en-US">
            <a:latin typeface="+mj-lt"/>
          </a:endParaRPr>
        </a:p>
      </dgm:t>
    </dgm:pt>
    <dgm:pt modelId="{B2F860DE-8721-47A9-A6DA-997E0E319E48}" type="sibTrans" cxnId="{07B70864-D4DB-4EF8-A816-44700A54173B}">
      <dgm:prSet/>
      <dgm:spPr/>
      <dgm:t>
        <a:bodyPr/>
        <a:lstStyle/>
        <a:p>
          <a:pPr algn="ctr"/>
          <a:endParaRPr lang="en-US">
            <a:latin typeface="+mj-lt"/>
          </a:endParaRPr>
        </a:p>
      </dgm:t>
    </dgm:pt>
    <dgm:pt modelId="{99E9F0E2-A9C7-4534-BB32-A2123146DBFD}">
      <dgm:prSet phldrT="[Text]" custT="1"/>
      <dgm:spPr/>
      <dgm:t>
        <a:bodyPr/>
        <a:lstStyle/>
        <a:p>
          <a:pPr algn="ctr"/>
          <a:r>
            <a:rPr lang="en-US" sz="900">
              <a:latin typeface="Calibri Light" panose="020F0302020204030204" pitchFamily="34" charset="0"/>
              <a:cs typeface="Calibri Light" panose="020F0302020204030204" pitchFamily="34" charset="0"/>
            </a:rPr>
            <a:t>Download and complete the 2021 Delivery Plan template by LGA and in order of your priority, up to a maximum of your 2020 student contact hour allocation. </a:t>
          </a:r>
        </a:p>
      </dgm:t>
    </dgm:pt>
    <dgm:pt modelId="{1BC89056-7CC5-4292-B467-FADDBF6768E8}" type="sibTrans" cxnId="{152D340A-6784-4704-B936-A875A3B39F1A}">
      <dgm:prSet/>
      <dgm:spPr/>
      <dgm:t>
        <a:bodyPr/>
        <a:lstStyle/>
        <a:p>
          <a:pPr algn="ctr"/>
          <a:endParaRPr lang="en-US">
            <a:latin typeface="+mj-lt"/>
          </a:endParaRPr>
        </a:p>
      </dgm:t>
    </dgm:pt>
    <dgm:pt modelId="{60A5C015-2EAE-47BA-A1E1-DD0EE9384BCC}" type="parTrans" cxnId="{152D340A-6784-4704-B936-A875A3B39F1A}">
      <dgm:prSet/>
      <dgm:spPr/>
      <dgm:t>
        <a:bodyPr/>
        <a:lstStyle/>
        <a:p>
          <a:pPr algn="ctr"/>
          <a:endParaRPr lang="en-US">
            <a:latin typeface="+mj-lt"/>
          </a:endParaRPr>
        </a:p>
      </dgm:t>
    </dgm:pt>
    <dgm:pt modelId="{5DD3551D-4F8B-4181-B729-3F7F6E779532}">
      <dgm:prSet custT="1"/>
      <dgm:spPr/>
      <dgm:t>
        <a:bodyPr/>
        <a:lstStyle/>
        <a:p>
          <a:r>
            <a:rPr lang="en-US" sz="900">
              <a:latin typeface="Calibri Light" panose="020F0302020204030204" pitchFamily="34" charset="0"/>
              <a:cs typeface="Calibri Light" panose="020F0302020204030204" pitchFamily="34" charset="0"/>
            </a:rPr>
            <a:t>Submit your application in one email with any LEAP and/or Skills for Work and Study applications by COB 14 October 2020 to training.participation@education.vic.gov.au. </a:t>
          </a:r>
        </a:p>
      </dgm:t>
    </dgm:pt>
    <dgm:pt modelId="{23CE1261-A25C-4FC8-AC37-83B13206AC4F}" type="parTrans" cxnId="{704156C9-B2A9-4D53-AFE4-493CC475F679}">
      <dgm:prSet/>
      <dgm:spPr/>
      <dgm:t>
        <a:bodyPr/>
        <a:lstStyle/>
        <a:p>
          <a:endParaRPr lang="en-US"/>
        </a:p>
      </dgm:t>
    </dgm:pt>
    <dgm:pt modelId="{43A4C7D2-7101-47A6-A776-47DBF493576B}" type="sibTrans" cxnId="{704156C9-B2A9-4D53-AFE4-493CC475F679}">
      <dgm:prSet/>
      <dgm:spPr/>
      <dgm:t>
        <a:bodyPr/>
        <a:lstStyle/>
        <a:p>
          <a:endParaRPr lang="en-US"/>
        </a:p>
      </dgm:t>
    </dgm:pt>
    <dgm:pt modelId="{3C91B01F-5728-4DF6-A49E-9548B006414C}" type="pres">
      <dgm:prSet presAssocID="{6143DC31-15FB-4124-ABFB-0088CD2B2D41}" presName="Name0" presStyleCnt="0">
        <dgm:presLayoutVars>
          <dgm:dir/>
          <dgm:resizeHandles val="exact"/>
        </dgm:presLayoutVars>
      </dgm:prSet>
      <dgm:spPr/>
    </dgm:pt>
    <dgm:pt modelId="{690B1FB3-16B7-4020-A978-288B05910C9C}" type="pres">
      <dgm:prSet presAssocID="{CD72697F-DA42-45A6-BA63-1785F6000C93}" presName="node" presStyleLbl="node1" presStyleIdx="0" presStyleCnt="4" custScaleX="413424" custScaleY="117094">
        <dgm:presLayoutVars>
          <dgm:bulletEnabled val="1"/>
        </dgm:presLayoutVars>
      </dgm:prSet>
      <dgm:spPr/>
    </dgm:pt>
    <dgm:pt modelId="{E58A5131-CD15-4EC3-ABA1-A41C08B22340}" type="pres">
      <dgm:prSet presAssocID="{3803A145-B904-41FE-9D08-AB717B3799E9}" presName="sibTrans" presStyleLbl="sibTrans2D1" presStyleIdx="0" presStyleCnt="3"/>
      <dgm:spPr/>
    </dgm:pt>
    <dgm:pt modelId="{079EEDAA-3DA3-4251-9CC0-E7DD63265891}" type="pres">
      <dgm:prSet presAssocID="{3803A145-B904-41FE-9D08-AB717B3799E9}" presName="connectorText" presStyleLbl="sibTrans2D1" presStyleIdx="0" presStyleCnt="3"/>
      <dgm:spPr/>
    </dgm:pt>
    <dgm:pt modelId="{2A0F7661-AC27-48A6-9699-517AD9A0E785}" type="pres">
      <dgm:prSet presAssocID="{99E9F0E2-A9C7-4534-BB32-A2123146DBFD}" presName="node" presStyleLbl="node1" presStyleIdx="1" presStyleCnt="4" custScaleX="448835" custScaleY="111804">
        <dgm:presLayoutVars>
          <dgm:bulletEnabled val="1"/>
        </dgm:presLayoutVars>
      </dgm:prSet>
      <dgm:spPr/>
    </dgm:pt>
    <dgm:pt modelId="{E67CEF73-8CE8-4F51-86EF-262A59A7FC41}" type="pres">
      <dgm:prSet presAssocID="{1BC89056-7CC5-4292-B467-FADDBF6768E8}" presName="sibTrans" presStyleLbl="sibTrans2D1" presStyleIdx="1" presStyleCnt="3"/>
      <dgm:spPr/>
    </dgm:pt>
    <dgm:pt modelId="{27137217-A866-4F0F-A1E2-5875DD7246C1}" type="pres">
      <dgm:prSet presAssocID="{1BC89056-7CC5-4292-B467-FADDBF6768E8}" presName="connectorText" presStyleLbl="sibTrans2D1" presStyleIdx="1" presStyleCnt="3"/>
      <dgm:spPr/>
    </dgm:pt>
    <dgm:pt modelId="{3A237E08-4453-4A6F-9EE1-2987EBF348A1}" type="pres">
      <dgm:prSet presAssocID="{F3715AEA-CBCE-4604-BFEB-9322A53EEA7F}" presName="node" presStyleLbl="node1" presStyleIdx="2" presStyleCnt="4" custScaleX="448226" custScaleY="113473">
        <dgm:presLayoutVars>
          <dgm:bulletEnabled val="1"/>
        </dgm:presLayoutVars>
      </dgm:prSet>
      <dgm:spPr/>
    </dgm:pt>
    <dgm:pt modelId="{26991493-E70B-4599-AE77-CCA4790FB638}" type="pres">
      <dgm:prSet presAssocID="{B2F860DE-8721-47A9-A6DA-997E0E319E48}" presName="sibTrans" presStyleLbl="sibTrans2D1" presStyleIdx="2" presStyleCnt="3"/>
      <dgm:spPr/>
    </dgm:pt>
    <dgm:pt modelId="{D8BA56C9-5E02-41C6-8C9B-933749E319A1}" type="pres">
      <dgm:prSet presAssocID="{B2F860DE-8721-47A9-A6DA-997E0E319E48}" presName="connectorText" presStyleLbl="sibTrans2D1" presStyleIdx="2" presStyleCnt="3"/>
      <dgm:spPr/>
    </dgm:pt>
    <dgm:pt modelId="{06D0AB65-8B97-42BE-9921-5E1475D66ED9}" type="pres">
      <dgm:prSet presAssocID="{5DD3551D-4F8B-4181-B729-3F7F6E779532}" presName="node" presStyleLbl="node1" presStyleIdx="3" presStyleCnt="4" custScaleX="448802" custScaleY="118479">
        <dgm:presLayoutVars>
          <dgm:bulletEnabled val="1"/>
        </dgm:presLayoutVars>
      </dgm:prSet>
      <dgm:spPr/>
    </dgm:pt>
  </dgm:ptLst>
  <dgm:cxnLst>
    <dgm:cxn modelId="{C2C84D04-71B7-4EA6-B67D-B4F731797B22}" type="presOf" srcId="{1BC89056-7CC5-4292-B467-FADDBF6768E8}" destId="{27137217-A866-4F0F-A1E2-5875DD7246C1}" srcOrd="1" destOrd="0" presId="urn:microsoft.com/office/officeart/2005/8/layout/process1"/>
    <dgm:cxn modelId="{152D340A-6784-4704-B936-A875A3B39F1A}" srcId="{6143DC31-15FB-4124-ABFB-0088CD2B2D41}" destId="{99E9F0E2-A9C7-4534-BB32-A2123146DBFD}" srcOrd="1" destOrd="0" parTransId="{60A5C015-2EAE-47BA-A1E1-DD0EE9384BCC}" sibTransId="{1BC89056-7CC5-4292-B467-FADDBF6768E8}"/>
    <dgm:cxn modelId="{5615C11F-E3A2-42C2-B0F7-0A1D4735F029}" srcId="{6143DC31-15FB-4124-ABFB-0088CD2B2D41}" destId="{CD72697F-DA42-45A6-BA63-1785F6000C93}" srcOrd="0" destOrd="0" parTransId="{940D600B-BEC2-473C-BA8A-3EECBFABEDFB}" sibTransId="{3803A145-B904-41FE-9D08-AB717B3799E9}"/>
    <dgm:cxn modelId="{AF5E783C-B009-429F-B159-237F8DAC369A}" type="presOf" srcId="{3803A145-B904-41FE-9D08-AB717B3799E9}" destId="{079EEDAA-3DA3-4251-9CC0-E7DD63265891}" srcOrd="1" destOrd="0" presId="urn:microsoft.com/office/officeart/2005/8/layout/process1"/>
    <dgm:cxn modelId="{56BCCF3C-78EF-40CF-BF15-9EBA7250FCC8}" type="presOf" srcId="{F3715AEA-CBCE-4604-BFEB-9322A53EEA7F}" destId="{3A237E08-4453-4A6F-9EE1-2987EBF348A1}" srcOrd="0" destOrd="0" presId="urn:microsoft.com/office/officeart/2005/8/layout/process1"/>
    <dgm:cxn modelId="{07B70864-D4DB-4EF8-A816-44700A54173B}" srcId="{6143DC31-15FB-4124-ABFB-0088CD2B2D41}" destId="{F3715AEA-CBCE-4604-BFEB-9322A53EEA7F}" srcOrd="2" destOrd="0" parTransId="{91E4FE97-41C6-42E2-B83C-0B9410106B64}" sibTransId="{B2F860DE-8721-47A9-A6DA-997E0E319E48}"/>
    <dgm:cxn modelId="{5483E96B-8F52-4BF0-9FE5-5133C0960F89}" type="presOf" srcId="{3803A145-B904-41FE-9D08-AB717B3799E9}" destId="{E58A5131-CD15-4EC3-ABA1-A41C08B22340}" srcOrd="0" destOrd="0" presId="urn:microsoft.com/office/officeart/2005/8/layout/process1"/>
    <dgm:cxn modelId="{A990A870-160B-4BF1-A6D1-41F967488C2C}" type="presOf" srcId="{5DD3551D-4F8B-4181-B729-3F7F6E779532}" destId="{06D0AB65-8B97-42BE-9921-5E1475D66ED9}" srcOrd="0" destOrd="0" presId="urn:microsoft.com/office/officeart/2005/8/layout/process1"/>
    <dgm:cxn modelId="{A331D97B-42EF-4174-85D5-6772D266B97B}" type="presOf" srcId="{6143DC31-15FB-4124-ABFB-0088CD2B2D41}" destId="{3C91B01F-5728-4DF6-A49E-9548B006414C}" srcOrd="0" destOrd="0" presId="urn:microsoft.com/office/officeart/2005/8/layout/process1"/>
    <dgm:cxn modelId="{1A42B382-2D11-46F1-9529-1170069D763C}" type="presOf" srcId="{B2F860DE-8721-47A9-A6DA-997E0E319E48}" destId="{26991493-E70B-4599-AE77-CCA4790FB638}" srcOrd="0" destOrd="0" presId="urn:microsoft.com/office/officeart/2005/8/layout/process1"/>
    <dgm:cxn modelId="{03C2FE9A-BAFA-4E2A-808B-87848F2027D6}" type="presOf" srcId="{1BC89056-7CC5-4292-B467-FADDBF6768E8}" destId="{E67CEF73-8CE8-4F51-86EF-262A59A7FC41}" srcOrd="0" destOrd="0" presId="urn:microsoft.com/office/officeart/2005/8/layout/process1"/>
    <dgm:cxn modelId="{D02A85A2-C0A5-428D-AE68-05F9F9CE7547}" type="presOf" srcId="{CD72697F-DA42-45A6-BA63-1785F6000C93}" destId="{690B1FB3-16B7-4020-A978-288B05910C9C}" srcOrd="0" destOrd="0" presId="urn:microsoft.com/office/officeart/2005/8/layout/process1"/>
    <dgm:cxn modelId="{DC358BA6-9F6F-467B-8816-1D8759A21DE5}" type="presOf" srcId="{B2F860DE-8721-47A9-A6DA-997E0E319E48}" destId="{D8BA56C9-5E02-41C6-8C9B-933749E319A1}" srcOrd="1" destOrd="0" presId="urn:microsoft.com/office/officeart/2005/8/layout/process1"/>
    <dgm:cxn modelId="{704156C9-B2A9-4D53-AFE4-493CC475F679}" srcId="{6143DC31-15FB-4124-ABFB-0088CD2B2D41}" destId="{5DD3551D-4F8B-4181-B729-3F7F6E779532}" srcOrd="3" destOrd="0" parTransId="{23CE1261-A25C-4FC8-AC37-83B13206AC4F}" sibTransId="{43A4C7D2-7101-47A6-A776-47DBF493576B}"/>
    <dgm:cxn modelId="{92B3D7D2-D09F-4A53-983F-7960EDBAEB31}" type="presOf" srcId="{99E9F0E2-A9C7-4534-BB32-A2123146DBFD}" destId="{2A0F7661-AC27-48A6-9699-517AD9A0E785}" srcOrd="0" destOrd="0" presId="urn:microsoft.com/office/officeart/2005/8/layout/process1"/>
    <dgm:cxn modelId="{A433F9C5-E6D8-470F-BAA9-D5E3965E2BAD}" type="presParOf" srcId="{3C91B01F-5728-4DF6-A49E-9548B006414C}" destId="{690B1FB3-16B7-4020-A978-288B05910C9C}" srcOrd="0" destOrd="0" presId="urn:microsoft.com/office/officeart/2005/8/layout/process1"/>
    <dgm:cxn modelId="{B7DA5340-4C15-404F-B90F-194117431A8C}" type="presParOf" srcId="{3C91B01F-5728-4DF6-A49E-9548B006414C}" destId="{E58A5131-CD15-4EC3-ABA1-A41C08B22340}" srcOrd="1" destOrd="0" presId="urn:microsoft.com/office/officeart/2005/8/layout/process1"/>
    <dgm:cxn modelId="{0D6889AB-AB3B-477F-A008-2F26552C84D2}" type="presParOf" srcId="{E58A5131-CD15-4EC3-ABA1-A41C08B22340}" destId="{079EEDAA-3DA3-4251-9CC0-E7DD63265891}" srcOrd="0" destOrd="0" presId="urn:microsoft.com/office/officeart/2005/8/layout/process1"/>
    <dgm:cxn modelId="{EC2205DC-527D-4844-8521-24C6A64B7731}" type="presParOf" srcId="{3C91B01F-5728-4DF6-A49E-9548B006414C}" destId="{2A0F7661-AC27-48A6-9699-517AD9A0E785}" srcOrd="2" destOrd="0" presId="urn:microsoft.com/office/officeart/2005/8/layout/process1"/>
    <dgm:cxn modelId="{02171EE8-B9AF-4D76-B381-D460F3B59742}" type="presParOf" srcId="{3C91B01F-5728-4DF6-A49E-9548B006414C}" destId="{E67CEF73-8CE8-4F51-86EF-262A59A7FC41}" srcOrd="3" destOrd="0" presId="urn:microsoft.com/office/officeart/2005/8/layout/process1"/>
    <dgm:cxn modelId="{3CEDE44E-023B-4229-BD9A-DA5DC1410EAB}" type="presParOf" srcId="{E67CEF73-8CE8-4F51-86EF-262A59A7FC41}" destId="{27137217-A866-4F0F-A1E2-5875DD7246C1}" srcOrd="0" destOrd="0" presId="urn:microsoft.com/office/officeart/2005/8/layout/process1"/>
    <dgm:cxn modelId="{2CB7378E-3F52-446F-B63A-FBA5EE4CFFF7}" type="presParOf" srcId="{3C91B01F-5728-4DF6-A49E-9548B006414C}" destId="{3A237E08-4453-4A6F-9EE1-2987EBF348A1}" srcOrd="4" destOrd="0" presId="urn:microsoft.com/office/officeart/2005/8/layout/process1"/>
    <dgm:cxn modelId="{B9A1AA01-CD2C-41E3-BF4B-451B7A0EFE8A}" type="presParOf" srcId="{3C91B01F-5728-4DF6-A49E-9548B006414C}" destId="{26991493-E70B-4599-AE77-CCA4790FB638}" srcOrd="5" destOrd="0" presId="urn:microsoft.com/office/officeart/2005/8/layout/process1"/>
    <dgm:cxn modelId="{42BCF57C-3719-44B3-91F6-21FC2E914880}" type="presParOf" srcId="{26991493-E70B-4599-AE77-CCA4790FB638}" destId="{D8BA56C9-5E02-41C6-8C9B-933749E319A1}" srcOrd="0" destOrd="0" presId="urn:microsoft.com/office/officeart/2005/8/layout/process1"/>
    <dgm:cxn modelId="{4C726C20-1414-4609-AF8B-EDA4A150ABCF}" type="presParOf" srcId="{3C91B01F-5728-4DF6-A49E-9548B006414C}" destId="{06D0AB65-8B97-42BE-9921-5E1475D66ED9}" srcOrd="6" destOrd="0" presId="urn:microsoft.com/office/officeart/2005/8/layout/process1"/>
  </dgm:cxnLst>
  <dgm:bg/>
  <dgm:whole/>
  <dgm:extLst>
    <a:ext uri="http://schemas.microsoft.com/office/drawing/2008/diagram">
      <dsp:dataModelExt xmlns:dsp="http://schemas.microsoft.com/office/drawing/2008/diagram" relId="rId4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0B1FB3-16B7-4020-A978-288B05910C9C}">
      <dsp:nvSpPr>
        <dsp:cNvPr id="0" name=""/>
        <dsp:cNvSpPr/>
      </dsp:nvSpPr>
      <dsp:spPr>
        <a:xfrm>
          <a:off x="6050" y="65234"/>
          <a:ext cx="1386590" cy="1183981"/>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Calibri Light" panose="020F0302020204030204" pitchFamily="34" charset="0"/>
              <a:cs typeface="Calibri Light" panose="020F0302020204030204" pitchFamily="34" charset="0"/>
            </a:rPr>
            <a:t>Participate in an information session and attend a regional forum to help you prepare your application</a:t>
          </a:r>
          <a:r>
            <a:rPr lang="en-US" sz="900" kern="1200"/>
            <a:t>.</a:t>
          </a:r>
          <a:endParaRPr lang="en-US" sz="900" kern="1200">
            <a:latin typeface="+mj-lt"/>
          </a:endParaRPr>
        </a:p>
      </dsp:txBody>
      <dsp:txXfrm>
        <a:off x="40728" y="99912"/>
        <a:ext cx="1317234" cy="1114625"/>
      </dsp:txXfrm>
    </dsp:sp>
    <dsp:sp modelId="{E58A5131-CD15-4EC3-ABA1-A41C08B22340}">
      <dsp:nvSpPr>
        <dsp:cNvPr id="0" name=""/>
        <dsp:cNvSpPr/>
      </dsp:nvSpPr>
      <dsp:spPr>
        <a:xfrm>
          <a:off x="1426179" y="615636"/>
          <a:ext cx="71103" cy="83177"/>
        </a:xfrm>
        <a:prstGeom prst="rightArrow">
          <a:avLst>
            <a:gd name="adj1" fmla="val 60000"/>
            <a:gd name="adj2" fmla="val 5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mj-lt"/>
          </a:endParaRPr>
        </a:p>
      </dsp:txBody>
      <dsp:txXfrm>
        <a:off x="1426179" y="632271"/>
        <a:ext cx="49772" cy="49907"/>
      </dsp:txXfrm>
    </dsp:sp>
    <dsp:sp modelId="{2A0F7661-AC27-48A6-9699-517AD9A0E785}">
      <dsp:nvSpPr>
        <dsp:cNvPr id="0" name=""/>
        <dsp:cNvSpPr/>
      </dsp:nvSpPr>
      <dsp:spPr>
        <a:xfrm>
          <a:off x="1526797" y="91978"/>
          <a:ext cx="1505355" cy="1130492"/>
        </a:xfrm>
        <a:prstGeom prst="roundRect">
          <a:avLst>
            <a:gd name="adj" fmla="val 10000"/>
          </a:avLst>
        </a:prstGeom>
        <a:gradFill rotWithShape="0">
          <a:gsLst>
            <a:gs pos="0">
              <a:schemeClr val="accent4">
                <a:hueOff val="2065551"/>
                <a:satOff val="3068"/>
                <a:lumOff val="7974"/>
                <a:alphaOff val="0"/>
                <a:lumMod val="110000"/>
                <a:satMod val="105000"/>
                <a:tint val="67000"/>
              </a:schemeClr>
            </a:gs>
            <a:gs pos="50000">
              <a:schemeClr val="accent4">
                <a:hueOff val="2065551"/>
                <a:satOff val="3068"/>
                <a:lumOff val="7974"/>
                <a:alphaOff val="0"/>
                <a:lumMod val="105000"/>
                <a:satMod val="103000"/>
                <a:tint val="73000"/>
              </a:schemeClr>
            </a:gs>
            <a:gs pos="100000">
              <a:schemeClr val="accent4">
                <a:hueOff val="2065551"/>
                <a:satOff val="3068"/>
                <a:lumOff val="7974"/>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Calibri Light" panose="020F0302020204030204" pitchFamily="34" charset="0"/>
              <a:cs typeface="Calibri Light" panose="020F0302020204030204" pitchFamily="34" charset="0"/>
            </a:rPr>
            <a:t>Download and complete the 2021 Delivery Plan template by LGA and in order of your priority, up to a maximum of your 2020 student contact hour allocation. </a:t>
          </a:r>
        </a:p>
      </dsp:txBody>
      <dsp:txXfrm>
        <a:off x="1559908" y="125089"/>
        <a:ext cx="1439133" cy="1064270"/>
      </dsp:txXfrm>
    </dsp:sp>
    <dsp:sp modelId="{E67CEF73-8CE8-4F51-86EF-262A59A7FC41}">
      <dsp:nvSpPr>
        <dsp:cNvPr id="0" name=""/>
        <dsp:cNvSpPr/>
      </dsp:nvSpPr>
      <dsp:spPr>
        <a:xfrm>
          <a:off x="3065692" y="615636"/>
          <a:ext cx="71103" cy="83177"/>
        </a:xfrm>
        <a:prstGeom prst="rightArrow">
          <a:avLst>
            <a:gd name="adj1" fmla="val 60000"/>
            <a:gd name="adj2" fmla="val 50000"/>
          </a:avLst>
        </a:prstGeom>
        <a:gradFill rotWithShape="0">
          <a:gsLst>
            <a:gs pos="0">
              <a:schemeClr val="accent4">
                <a:hueOff val="3098326"/>
                <a:satOff val="4603"/>
                <a:lumOff val="11960"/>
                <a:alphaOff val="0"/>
                <a:lumMod val="110000"/>
                <a:satMod val="105000"/>
                <a:tint val="67000"/>
              </a:schemeClr>
            </a:gs>
            <a:gs pos="50000">
              <a:schemeClr val="accent4">
                <a:hueOff val="3098326"/>
                <a:satOff val="4603"/>
                <a:lumOff val="11960"/>
                <a:alphaOff val="0"/>
                <a:lumMod val="105000"/>
                <a:satMod val="103000"/>
                <a:tint val="73000"/>
              </a:schemeClr>
            </a:gs>
            <a:gs pos="100000">
              <a:schemeClr val="accent4">
                <a:hueOff val="3098326"/>
                <a:satOff val="4603"/>
                <a:lumOff val="1196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mj-lt"/>
          </a:endParaRPr>
        </a:p>
      </dsp:txBody>
      <dsp:txXfrm>
        <a:off x="3065692" y="632271"/>
        <a:ext cx="49772" cy="49907"/>
      </dsp:txXfrm>
    </dsp:sp>
    <dsp:sp modelId="{3A237E08-4453-4A6F-9EE1-2987EBF348A1}">
      <dsp:nvSpPr>
        <dsp:cNvPr id="0" name=""/>
        <dsp:cNvSpPr/>
      </dsp:nvSpPr>
      <dsp:spPr>
        <a:xfrm>
          <a:off x="3166309" y="83540"/>
          <a:ext cx="1503313" cy="1147368"/>
        </a:xfrm>
        <a:prstGeom prst="roundRect">
          <a:avLst>
            <a:gd name="adj" fmla="val 10000"/>
          </a:avLst>
        </a:prstGeom>
        <a:gradFill rotWithShape="0">
          <a:gsLst>
            <a:gs pos="0">
              <a:schemeClr val="accent4">
                <a:hueOff val="4131101"/>
                <a:satOff val="6137"/>
                <a:lumOff val="15947"/>
                <a:alphaOff val="0"/>
                <a:lumMod val="110000"/>
                <a:satMod val="105000"/>
                <a:tint val="67000"/>
              </a:schemeClr>
            </a:gs>
            <a:gs pos="50000">
              <a:schemeClr val="accent4">
                <a:hueOff val="4131101"/>
                <a:satOff val="6137"/>
                <a:lumOff val="15947"/>
                <a:alphaOff val="0"/>
                <a:lumMod val="105000"/>
                <a:satMod val="103000"/>
                <a:tint val="73000"/>
              </a:schemeClr>
            </a:gs>
            <a:gs pos="100000">
              <a:schemeClr val="accent4">
                <a:hueOff val="4131101"/>
                <a:satOff val="6137"/>
                <a:lumOff val="15947"/>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Calibri Light" panose="020F0302020204030204" pitchFamily="34" charset="0"/>
              <a:cs typeface="Calibri Light" panose="020F0302020204030204" pitchFamily="34" charset="0"/>
            </a:rPr>
            <a:t>Prepare for submission: Course Plans (for existing courses) or full A-frame including Course Plans and Session Plans (for new and substantially amended courses).</a:t>
          </a:r>
        </a:p>
      </dsp:txBody>
      <dsp:txXfrm>
        <a:off x="3199914" y="117145"/>
        <a:ext cx="1436103" cy="1080158"/>
      </dsp:txXfrm>
    </dsp:sp>
    <dsp:sp modelId="{26991493-E70B-4599-AE77-CCA4790FB638}">
      <dsp:nvSpPr>
        <dsp:cNvPr id="0" name=""/>
        <dsp:cNvSpPr/>
      </dsp:nvSpPr>
      <dsp:spPr>
        <a:xfrm>
          <a:off x="4703161" y="615636"/>
          <a:ext cx="71103" cy="83177"/>
        </a:xfrm>
        <a:prstGeom prst="rightArrow">
          <a:avLst>
            <a:gd name="adj1" fmla="val 60000"/>
            <a:gd name="adj2" fmla="val 50000"/>
          </a:avLst>
        </a:prstGeom>
        <a:gradFill rotWithShape="0">
          <a:gsLst>
            <a:gs pos="0">
              <a:schemeClr val="accent4">
                <a:hueOff val="6196652"/>
                <a:satOff val="9205"/>
                <a:lumOff val="23921"/>
                <a:alphaOff val="0"/>
                <a:lumMod val="110000"/>
                <a:satMod val="105000"/>
                <a:tint val="67000"/>
              </a:schemeClr>
            </a:gs>
            <a:gs pos="50000">
              <a:schemeClr val="accent4">
                <a:hueOff val="6196652"/>
                <a:satOff val="9205"/>
                <a:lumOff val="23921"/>
                <a:alphaOff val="0"/>
                <a:lumMod val="105000"/>
                <a:satMod val="103000"/>
                <a:tint val="73000"/>
              </a:schemeClr>
            </a:gs>
            <a:gs pos="100000">
              <a:schemeClr val="accent4">
                <a:hueOff val="6196652"/>
                <a:satOff val="9205"/>
                <a:lumOff val="23921"/>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latin typeface="+mj-lt"/>
          </a:endParaRPr>
        </a:p>
      </dsp:txBody>
      <dsp:txXfrm>
        <a:off x="4703161" y="632271"/>
        <a:ext cx="49772" cy="49907"/>
      </dsp:txXfrm>
    </dsp:sp>
    <dsp:sp modelId="{06D0AB65-8B97-42BE-9921-5E1475D66ED9}">
      <dsp:nvSpPr>
        <dsp:cNvPr id="0" name=""/>
        <dsp:cNvSpPr/>
      </dsp:nvSpPr>
      <dsp:spPr>
        <a:xfrm>
          <a:off x="4803779" y="58232"/>
          <a:ext cx="1505244" cy="1197985"/>
        </a:xfrm>
        <a:prstGeom prst="roundRect">
          <a:avLst>
            <a:gd name="adj" fmla="val 10000"/>
          </a:avLst>
        </a:prstGeom>
        <a:gradFill rotWithShape="0">
          <a:gsLst>
            <a:gs pos="0">
              <a:schemeClr val="accent4">
                <a:hueOff val="6196652"/>
                <a:satOff val="9205"/>
                <a:lumOff val="23921"/>
                <a:alphaOff val="0"/>
                <a:lumMod val="110000"/>
                <a:satMod val="105000"/>
                <a:tint val="67000"/>
              </a:schemeClr>
            </a:gs>
            <a:gs pos="50000">
              <a:schemeClr val="accent4">
                <a:hueOff val="6196652"/>
                <a:satOff val="9205"/>
                <a:lumOff val="23921"/>
                <a:alphaOff val="0"/>
                <a:lumMod val="105000"/>
                <a:satMod val="103000"/>
                <a:tint val="73000"/>
              </a:schemeClr>
            </a:gs>
            <a:gs pos="100000">
              <a:schemeClr val="accent4">
                <a:hueOff val="6196652"/>
                <a:satOff val="9205"/>
                <a:lumOff val="2392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Calibri Light" panose="020F0302020204030204" pitchFamily="34" charset="0"/>
              <a:cs typeface="Calibri Light" panose="020F0302020204030204" pitchFamily="34" charset="0"/>
            </a:rPr>
            <a:t>Submit your application in one email with any LEAP and/or Skills for Work and Study applications by COB 14 October 2020 to training.participation@education.vic.gov.au. </a:t>
          </a:r>
        </a:p>
      </dsp:txBody>
      <dsp:txXfrm>
        <a:off x="4838867" y="93320"/>
        <a:ext cx="1435068" cy="112780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2021 Pre-accredited Training Delivery Guidelines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7" ma:contentTypeDescription="WebCM Documents Content Type" ma:contentTypeScope="" ma:versionID="2445d155e79af3f8de50d6e6a41d98b0">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1fa0b351c270b0bd4fc58157dcf1ab"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0D734-913F-4BDD-B585-FA45E245B30B}">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76b566cd-adb9-46c2-964b-22eba181fd0b"/>
    <ds:schemaRef ds:uri="cb9114c1-daad-44dd-acad-30f4246641f2"/>
    <ds:schemaRef ds:uri="http://purl.org/dc/elements/1.1/"/>
    <ds:schemaRef ds:uri="http://schemas.microsoft.com/sharepoint/v3"/>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3FE990E1-D290-462D-81CC-74DC845B357C}">
  <ds:schemaRefs>
    <ds:schemaRef ds:uri="http://schemas.microsoft.com/sharepoint/v3/contenttype/forms"/>
  </ds:schemaRefs>
</ds:datastoreItem>
</file>

<file path=customXml/itemProps3.xml><?xml version="1.0" encoding="utf-8"?>
<ds:datastoreItem xmlns:ds="http://schemas.openxmlformats.org/officeDocument/2006/customXml" ds:itemID="{C196C647-6EE9-419F-8B28-B835AE914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2E9DAC-50DA-46B4-B778-529B8DB4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7813</Words>
  <Characters>44540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Marcella Marino (DPC)</cp:lastModifiedBy>
  <cp:revision>2</cp:revision>
  <cp:lastPrinted>2019-08-20T23:13:00Z</cp:lastPrinted>
  <dcterms:created xsi:type="dcterms:W3CDTF">2020-12-13T22:19:00Z</dcterms:created>
  <dcterms:modified xsi:type="dcterms:W3CDTF">2020-12-13T22:19:00Z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RecordPoint_ActiveItemUniqueId">
    <vt:lpwstr>{3f844fc4-02bc-4309-b8cc-9f73b32d7c70}</vt:lpwstr>
  </property>
  <property fmtid="{D5CDD505-2E9C-101B-9397-08002B2CF9AE}" pid="5" name="RecordPoint_ActiveItemWebId">
    <vt:lpwstr>{3ed742c5-94af-4432-8895-d50f327830af}</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SiteId">
    <vt:lpwstr>{702d8416-5cfb-418e-b259-4c75e5c77461}</vt:lpwstr>
  </property>
  <property fmtid="{D5CDD505-2E9C-101B-9397-08002B2CF9AE}" pid="10" name="RecordPoint_ActiveItemListId">
    <vt:lpwstr>{483f79c1-66ca-45ce-88f9-109c9a998fd0}</vt:lpwstr>
  </property>
  <property fmtid="{D5CDD505-2E9C-101B-9397-08002B2CF9AE}" pid="11" name="_docset_NoMedatataSyncRequired">
    <vt:lpwstr>False</vt:lpwstr>
  </property>
  <property fmtid="{D5CDD505-2E9C-101B-9397-08002B2CF9AE}" pid="12" name="DEECD_Author">
    <vt:lpwstr>94;#Education|5232e41c-5101-41fe-b638-7d41d1371531</vt:lpwstr>
  </property>
  <property fmtid="{D5CDD505-2E9C-101B-9397-08002B2CF9AE}" pid="13" name="DEECD_ItemType">
    <vt:lpwstr>101;#Page|eb523acf-a821-456c-a76b-7607578309d7</vt:lpwstr>
  </property>
  <property fmtid="{D5CDD505-2E9C-101B-9397-08002B2CF9AE}" pid="14" name="DEECD_SubjectCategory">
    <vt:lpwstr/>
  </property>
  <property fmtid="{D5CDD505-2E9C-101B-9397-08002B2CF9AE}" pid="15" name="DEECD_Audience">
    <vt:lpwstr/>
  </property>
  <property fmtid="{D5CDD505-2E9C-101B-9397-08002B2CF9AE}" pid="16" name="RecordPoint_SubmissionDate">
    <vt:lpwstr/>
  </property>
  <property fmtid="{D5CDD505-2E9C-101B-9397-08002B2CF9AE}" pid="17" name="RecordPoint_RecordNumberSubmitted">
    <vt:lpwstr/>
  </property>
  <property fmtid="{D5CDD505-2E9C-101B-9397-08002B2CF9AE}" pid="18" name="RecordPoint_ActiveItemMoved">
    <vt:lpwstr/>
  </property>
  <property fmtid="{D5CDD505-2E9C-101B-9397-08002B2CF9AE}" pid="19" name="RecordPoint_RecordFormat">
    <vt:lpwstr/>
  </property>
  <property fmtid="{D5CDD505-2E9C-101B-9397-08002B2CF9AE}" pid="20" name="RecordPoint_SubmissionCompleted">
    <vt:lpwstr/>
  </property>
  <property fmtid="{D5CDD505-2E9C-101B-9397-08002B2CF9AE}" pid="21" name="MSIP_Label_7158ebbd-6c5e-441f-bfc9-4eb8c11e3978_Enabled">
    <vt:lpwstr>True</vt:lpwstr>
  </property>
  <property fmtid="{D5CDD505-2E9C-101B-9397-08002B2CF9AE}" pid="22" name="MSIP_Label_7158ebbd-6c5e-441f-bfc9-4eb8c11e3978_SiteId">
    <vt:lpwstr>722ea0be-3e1c-4b11-ad6f-9401d6856e24</vt:lpwstr>
  </property>
  <property fmtid="{D5CDD505-2E9C-101B-9397-08002B2CF9AE}" pid="23" name="MSIP_Label_7158ebbd-6c5e-441f-bfc9-4eb8c11e3978_Owner">
    <vt:lpwstr>marcella.marino@dpc.vic.gov.au</vt:lpwstr>
  </property>
  <property fmtid="{D5CDD505-2E9C-101B-9397-08002B2CF9AE}" pid="24" name="MSIP_Label_7158ebbd-6c5e-441f-bfc9-4eb8c11e3978_SetDate">
    <vt:lpwstr>2020-12-13T22:18:45.9131122Z</vt:lpwstr>
  </property>
  <property fmtid="{D5CDD505-2E9C-101B-9397-08002B2CF9AE}" pid="25" name="MSIP_Label_7158ebbd-6c5e-441f-bfc9-4eb8c11e3978_Name">
    <vt:lpwstr>OFFICIAL</vt:lpwstr>
  </property>
  <property fmtid="{D5CDD505-2E9C-101B-9397-08002B2CF9AE}" pid="26" name="MSIP_Label_7158ebbd-6c5e-441f-bfc9-4eb8c11e3978_Application">
    <vt:lpwstr>Microsoft Azure Information Protection</vt:lpwstr>
  </property>
  <property fmtid="{D5CDD505-2E9C-101B-9397-08002B2CF9AE}" pid="27" name="MSIP_Label_7158ebbd-6c5e-441f-bfc9-4eb8c11e3978_Extended_MSFT_Method">
    <vt:lpwstr>Manual</vt:lpwstr>
  </property>
  <property fmtid="{D5CDD505-2E9C-101B-9397-08002B2CF9AE}" pid="28" name="Sensitivity">
    <vt:lpwstr>OFFICIAL</vt:lpwstr>
  </property>
</Properties>
</file>