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5602D" w14:textId="2392E455" w:rsidR="001E5CC0" w:rsidRPr="00C912ED" w:rsidRDefault="00ED2367" w:rsidP="001E5CC0">
      <w:pPr>
        <w:pStyle w:val="BodyText"/>
        <w:rPr>
          <w:color w:val="auto"/>
          <w:lang w:eastAsia="en-AU"/>
        </w:rPr>
      </w:pPr>
      <w:bookmarkStart w:id="0" w:name="_Hlk31208761"/>
      <w:bookmarkStart w:id="1" w:name="_Toc33609355"/>
      <w:r>
        <w:rPr>
          <w:rFonts w:eastAsiaTheme="minorHAnsi"/>
          <w:color w:val="auto"/>
        </w:rPr>
        <w:t>March</w:t>
      </w:r>
      <w:r w:rsidR="001E5CC0" w:rsidRPr="00C912ED">
        <w:rPr>
          <w:rFonts w:eastAsiaTheme="minorHAnsi"/>
          <w:color w:val="auto"/>
        </w:rPr>
        <w:t xml:space="preserve"> 2021</w:t>
      </w:r>
    </w:p>
    <w:p w14:paraId="57E7957C" w14:textId="7D1B0D7E" w:rsidR="001E5CC0" w:rsidRPr="00C912ED" w:rsidRDefault="001E5CC0" w:rsidP="001E5CC0">
      <w:pPr>
        <w:pStyle w:val="Heading2"/>
        <w:spacing w:line="276" w:lineRule="auto"/>
        <w:rPr>
          <w:rFonts w:eastAsiaTheme="minorHAnsi"/>
        </w:rPr>
      </w:pPr>
      <w:r w:rsidRPr="00C912ED">
        <w:rPr>
          <w:rFonts w:eastAsiaTheme="minorHAnsi"/>
        </w:rPr>
        <w:t>Recycling Victoria – a new economy: transforming waste and recycling</w:t>
      </w:r>
    </w:p>
    <w:p w14:paraId="6A5E88B1" w14:textId="77777777" w:rsidR="001E5CC0" w:rsidRPr="00C912ED" w:rsidRDefault="001E5CC0" w:rsidP="001E5CC0">
      <w:pPr>
        <w:pStyle w:val="BodyText"/>
        <w:rPr>
          <w:rFonts w:eastAsiaTheme="minorHAnsi"/>
          <w:color w:val="auto"/>
        </w:rPr>
      </w:pPr>
      <w:bookmarkStart w:id="2" w:name="_Toc33609345"/>
      <w:bookmarkStart w:id="3" w:name="_Toc31099812"/>
      <w:r w:rsidRPr="00C912ED">
        <w:rPr>
          <w:rFonts w:eastAsiaTheme="minorHAnsi"/>
          <w:color w:val="auto"/>
        </w:rPr>
        <w:t>A container deposit scheme (CDS) is part of the Victorian Government’s over $515 million investment to deliver the biggest transformation and reform of Victoria’s waste and recycling industry. This includes $380 million to deliver Recycling Victoria: A new economy which will fundamentally reduce waste, boost jobs, and establish a recycling system Victorians can rely on.</w:t>
      </w:r>
    </w:p>
    <w:p w14:paraId="47AED58D" w14:textId="77777777" w:rsidR="001E5CC0" w:rsidRPr="00C912ED" w:rsidRDefault="001E5CC0" w:rsidP="001E5CC0">
      <w:pPr>
        <w:pStyle w:val="BodyText"/>
        <w:rPr>
          <w:rFonts w:eastAsiaTheme="minorHAnsi"/>
          <w:color w:val="auto"/>
        </w:rPr>
      </w:pPr>
      <w:r w:rsidRPr="00C912ED">
        <w:rPr>
          <w:rFonts w:eastAsiaTheme="minorHAnsi"/>
          <w:color w:val="auto"/>
        </w:rPr>
        <w:t>The CDS will complement the new household waste collection system and is one of many ambitious reforms that’s making recycling easier and more effective.</w:t>
      </w:r>
    </w:p>
    <w:p w14:paraId="1943679A" w14:textId="3A961400" w:rsidR="001E5CC0" w:rsidRDefault="001E5CC0" w:rsidP="001E5CC0">
      <w:pPr>
        <w:pStyle w:val="BodyText"/>
        <w:rPr>
          <w:rFonts w:eastAsiaTheme="minorHAnsi"/>
          <w:color w:val="auto"/>
        </w:rPr>
      </w:pPr>
      <w:r w:rsidRPr="00C912ED">
        <w:rPr>
          <w:rFonts w:eastAsiaTheme="minorHAnsi"/>
          <w:color w:val="auto"/>
        </w:rPr>
        <w:t>We asked Victorians for their views and the results are in. Input from consumers, recyclers, retailers, councils</w:t>
      </w:r>
      <w:r>
        <w:rPr>
          <w:rFonts w:eastAsiaTheme="minorHAnsi"/>
          <w:color w:val="auto"/>
        </w:rPr>
        <w:t>,</w:t>
      </w:r>
      <w:r w:rsidRPr="00C912ED">
        <w:rPr>
          <w:rFonts w:eastAsiaTheme="minorHAnsi"/>
          <w:color w:val="auto"/>
        </w:rPr>
        <w:t xml:space="preserve"> and beverage suppliers has informed a model that meets Victoria’s needs. That means a scheme that is easy to use, efficiently operated and encourages active participation by Victoria’s charities, community</w:t>
      </w:r>
      <w:r>
        <w:rPr>
          <w:rFonts w:eastAsiaTheme="minorHAnsi"/>
          <w:color w:val="auto"/>
        </w:rPr>
        <w:t>,</w:t>
      </w:r>
      <w:r w:rsidRPr="00C912ED">
        <w:rPr>
          <w:rFonts w:eastAsiaTheme="minorHAnsi"/>
          <w:color w:val="auto"/>
        </w:rPr>
        <w:t xml:space="preserve"> and sports groups.</w:t>
      </w:r>
    </w:p>
    <w:p w14:paraId="00140E95" w14:textId="77777777" w:rsidR="00F55134" w:rsidRPr="00F55134" w:rsidRDefault="00F55134" w:rsidP="00F55134">
      <w:pPr>
        <w:pStyle w:val="BodyText"/>
        <w:rPr>
          <w:rFonts w:eastAsiaTheme="minorHAnsi"/>
          <w:color w:val="auto"/>
        </w:rPr>
      </w:pPr>
      <w:r w:rsidRPr="00F55134">
        <w:rPr>
          <w:rFonts w:eastAsiaTheme="minorHAnsi"/>
          <w:color w:val="auto"/>
        </w:rPr>
        <w:t xml:space="preserve">Victoria’s CDS will be easy to use and accessible with a variety of locations including shopping centres and drive through collection depots, mobile drop off points for events and community festivals as well as reverse vending machines in public places to return cans, bottles and cartons to. </w:t>
      </w:r>
    </w:p>
    <w:p w14:paraId="2A8A0BEF" w14:textId="1C801271" w:rsidR="00F55134" w:rsidRPr="00C912ED" w:rsidRDefault="00F55134" w:rsidP="00F55134">
      <w:pPr>
        <w:pStyle w:val="BodyText"/>
        <w:rPr>
          <w:rFonts w:eastAsiaTheme="minorHAnsi"/>
          <w:color w:val="auto"/>
        </w:rPr>
      </w:pPr>
      <w:r w:rsidRPr="00F55134">
        <w:rPr>
          <w:rFonts w:eastAsiaTheme="minorHAnsi"/>
          <w:color w:val="auto"/>
        </w:rPr>
        <w:t>All charities, community and sports groups will be able to benefit from Victoria’s CDS as they do in every other state. The CDS will give charity, community, and sports groups a range of new ways to fundraise by receiving donations from the community, initiating collection drives, and the option of operating container collection points.</w:t>
      </w:r>
    </w:p>
    <w:p w14:paraId="49EA4F91" w14:textId="77777777" w:rsidR="001E5CC0" w:rsidRPr="00C912ED" w:rsidRDefault="001E5CC0" w:rsidP="001E5CC0">
      <w:pPr>
        <w:pStyle w:val="Heading2"/>
        <w:rPr>
          <w:rFonts w:eastAsiaTheme="minorHAnsi"/>
        </w:rPr>
      </w:pPr>
      <w:r w:rsidRPr="00C912ED">
        <w:rPr>
          <w:rFonts w:eastAsiaTheme="minorHAnsi"/>
        </w:rPr>
        <w:t>Incentives for recycling: a cash for containers scheme is coming to Victoria!</w:t>
      </w:r>
    </w:p>
    <w:p w14:paraId="3CFB5899" w14:textId="77777777" w:rsidR="001E5CC0" w:rsidRPr="00C912ED" w:rsidRDefault="001E5CC0" w:rsidP="001E5CC0">
      <w:pPr>
        <w:pStyle w:val="BodyText"/>
        <w:rPr>
          <w:rFonts w:eastAsiaTheme="minorHAnsi"/>
          <w:color w:val="auto"/>
        </w:rPr>
      </w:pPr>
      <w:r w:rsidRPr="00C912ED">
        <w:rPr>
          <w:rFonts w:eastAsiaTheme="minorHAnsi"/>
          <w:color w:val="auto"/>
        </w:rPr>
        <w:t>We’re introducing a CDS to increase recycling of drink cans, bottles and cartons and substantially reduce Victoria’s litter by up to half.</w:t>
      </w:r>
    </w:p>
    <w:p w14:paraId="1182C724" w14:textId="77777777" w:rsidR="001E5CC0" w:rsidRPr="00C912ED" w:rsidRDefault="001E5CC0" w:rsidP="001E5CC0">
      <w:pPr>
        <w:pStyle w:val="BodyText"/>
        <w:rPr>
          <w:rFonts w:eastAsiaTheme="minorHAnsi"/>
          <w:color w:val="auto"/>
        </w:rPr>
      </w:pPr>
      <w:r w:rsidRPr="00C912ED">
        <w:rPr>
          <w:rFonts w:eastAsiaTheme="minorHAnsi"/>
          <w:color w:val="auto"/>
        </w:rPr>
        <w:t>A CDS will provide Victorians with a cash incentive for recycling drink containers.</w:t>
      </w:r>
    </w:p>
    <w:p w14:paraId="1825819A" w14:textId="77777777" w:rsidR="00F55134" w:rsidRPr="00C912ED" w:rsidRDefault="00F55134" w:rsidP="00F55134">
      <w:pPr>
        <w:pStyle w:val="BodyText"/>
        <w:rPr>
          <w:color w:val="auto"/>
        </w:rPr>
      </w:pPr>
      <w:r w:rsidRPr="00C912ED">
        <w:rPr>
          <w:color w:val="auto"/>
        </w:rPr>
        <w:t>Victoria’s CDS will generate new economic opportunities and create hundreds of new jobs including building and running collection points, sorting</w:t>
      </w:r>
      <w:r>
        <w:rPr>
          <w:color w:val="auto"/>
        </w:rPr>
        <w:t>,</w:t>
      </w:r>
      <w:r w:rsidRPr="00C912ED">
        <w:rPr>
          <w:color w:val="auto"/>
        </w:rPr>
        <w:t xml:space="preserve"> and recycling containers, transporting materials through the recycling supply chain, providing</w:t>
      </w:r>
      <w:r>
        <w:rPr>
          <w:color w:val="auto"/>
        </w:rPr>
        <w:t>,</w:t>
      </w:r>
      <w:r w:rsidRPr="00C912ED">
        <w:rPr>
          <w:color w:val="auto"/>
        </w:rPr>
        <w:t xml:space="preserve"> and managing the technology, administration and more.</w:t>
      </w:r>
    </w:p>
    <w:p w14:paraId="611E7695" w14:textId="77777777" w:rsidR="001E5CC0" w:rsidRPr="00C912ED" w:rsidRDefault="001E5CC0" w:rsidP="001E5CC0">
      <w:pPr>
        <w:pStyle w:val="BodyText"/>
        <w:rPr>
          <w:rFonts w:eastAsiaTheme="minorHAnsi"/>
          <w:color w:val="auto"/>
        </w:rPr>
      </w:pPr>
      <w:r w:rsidRPr="00C912ED">
        <w:rPr>
          <w:rFonts w:eastAsiaTheme="minorHAnsi"/>
          <w:color w:val="auto"/>
        </w:rPr>
        <w:t>How a CDS works:</w:t>
      </w:r>
    </w:p>
    <w:p w14:paraId="68B82F68" w14:textId="77777777" w:rsidR="001E5CC0" w:rsidRPr="00C912ED" w:rsidRDefault="001E5CC0" w:rsidP="001E5CC0">
      <w:pPr>
        <w:pStyle w:val="ListBullet"/>
        <w:numPr>
          <w:ilvl w:val="0"/>
          <w:numId w:val="43"/>
        </w:numPr>
        <w:rPr>
          <w:color w:val="auto"/>
        </w:rPr>
      </w:pPr>
      <w:r w:rsidRPr="00C912ED">
        <w:rPr>
          <w:color w:val="auto"/>
        </w:rPr>
        <w:t>purchase a drink</w:t>
      </w:r>
    </w:p>
    <w:p w14:paraId="7CFF9D97" w14:textId="77777777" w:rsidR="001E5CC0" w:rsidRPr="00C912ED" w:rsidRDefault="001E5CC0" w:rsidP="001E5CC0">
      <w:pPr>
        <w:pStyle w:val="ListBullet"/>
        <w:numPr>
          <w:ilvl w:val="0"/>
          <w:numId w:val="43"/>
        </w:numPr>
        <w:rPr>
          <w:color w:val="auto"/>
        </w:rPr>
      </w:pPr>
      <w:r w:rsidRPr="00C912ED">
        <w:rPr>
          <w:color w:val="auto"/>
        </w:rPr>
        <w:t>return container, collect refund</w:t>
      </w:r>
    </w:p>
    <w:p w14:paraId="754DB0E0" w14:textId="77777777" w:rsidR="001E5CC0" w:rsidRPr="00C912ED" w:rsidRDefault="001E5CC0" w:rsidP="001E5CC0">
      <w:pPr>
        <w:pStyle w:val="ListBullet"/>
        <w:numPr>
          <w:ilvl w:val="0"/>
          <w:numId w:val="43"/>
        </w:numPr>
        <w:rPr>
          <w:color w:val="auto"/>
        </w:rPr>
      </w:pPr>
      <w:r w:rsidRPr="00C912ED">
        <w:rPr>
          <w:color w:val="auto"/>
        </w:rPr>
        <w:t>recycle container.</w:t>
      </w:r>
    </w:p>
    <w:p w14:paraId="259A8985" w14:textId="77777777" w:rsidR="001E5CC0" w:rsidRPr="00C912ED" w:rsidRDefault="001E5CC0" w:rsidP="001E5CC0">
      <w:pPr>
        <w:pStyle w:val="Heading2"/>
        <w:rPr>
          <w:rFonts w:eastAsiaTheme="minorHAnsi"/>
        </w:rPr>
      </w:pPr>
      <w:r w:rsidRPr="00C912ED">
        <w:rPr>
          <w:rFonts w:eastAsiaTheme="minorHAnsi"/>
        </w:rPr>
        <w:lastRenderedPageBreak/>
        <w:t>Consultation overview: summary of what we heard and next steps</w:t>
      </w:r>
    </w:p>
    <w:p w14:paraId="349A7BFF" w14:textId="77777777" w:rsidR="001E5CC0" w:rsidRPr="00C912ED" w:rsidRDefault="001E5CC0" w:rsidP="001E5CC0">
      <w:pPr>
        <w:pStyle w:val="BodyText"/>
        <w:rPr>
          <w:color w:val="auto"/>
        </w:rPr>
      </w:pPr>
      <w:r w:rsidRPr="00C912ED">
        <w:rPr>
          <w:color w:val="auto"/>
        </w:rPr>
        <w:t xml:space="preserve">From 2-30 November 2020, more than 3,000 people provided valuable feedback on Victoria’s proposed CDS. </w:t>
      </w:r>
    </w:p>
    <w:p w14:paraId="2593C6D2" w14:textId="77777777" w:rsidR="001E5CC0" w:rsidRPr="00C912ED" w:rsidRDefault="001E5CC0" w:rsidP="001E5CC0">
      <w:pPr>
        <w:pStyle w:val="BodyText"/>
        <w:rPr>
          <w:color w:val="auto"/>
        </w:rPr>
      </w:pPr>
      <w:r w:rsidRPr="00C912ED">
        <w:rPr>
          <w:color w:val="auto"/>
        </w:rPr>
        <w:t xml:space="preserve">We heard that Victorians want a CDS that is simple, accessible, and convenient to use. </w:t>
      </w:r>
    </w:p>
    <w:p w14:paraId="313F3052" w14:textId="77777777" w:rsidR="001E5CC0" w:rsidRPr="00C912ED" w:rsidRDefault="001E5CC0" w:rsidP="001E5CC0">
      <w:pPr>
        <w:pStyle w:val="BodyText"/>
        <w:rPr>
          <w:color w:val="auto"/>
        </w:rPr>
      </w:pPr>
      <w:r w:rsidRPr="00C912ED">
        <w:rPr>
          <w:color w:val="auto"/>
        </w:rPr>
        <w:t>Victorians told us that they support the proposed objectives of our CDS to:</w:t>
      </w:r>
    </w:p>
    <w:p w14:paraId="602D7EF2" w14:textId="77777777" w:rsidR="001E5CC0" w:rsidRPr="00C912ED" w:rsidRDefault="001E5CC0" w:rsidP="001E5CC0">
      <w:pPr>
        <w:pStyle w:val="ListBullet"/>
        <w:numPr>
          <w:ilvl w:val="0"/>
          <w:numId w:val="36"/>
        </w:numPr>
        <w:rPr>
          <w:color w:val="auto"/>
        </w:rPr>
      </w:pPr>
      <w:r w:rsidRPr="00C912ED">
        <w:rPr>
          <w:color w:val="auto"/>
        </w:rPr>
        <w:t xml:space="preserve">recycle drinks containers into new </w:t>
      </w:r>
      <w:proofErr w:type="gramStart"/>
      <w:r w:rsidRPr="00C912ED">
        <w:rPr>
          <w:color w:val="auto"/>
        </w:rPr>
        <w:t>products;</w:t>
      </w:r>
      <w:proofErr w:type="gramEnd"/>
      <w:r w:rsidRPr="00C912ED">
        <w:rPr>
          <w:color w:val="auto"/>
        </w:rPr>
        <w:t xml:space="preserve"> </w:t>
      </w:r>
    </w:p>
    <w:p w14:paraId="4C6BFCDB" w14:textId="77777777" w:rsidR="001E5CC0" w:rsidRPr="00C912ED" w:rsidRDefault="001E5CC0" w:rsidP="001E5CC0">
      <w:pPr>
        <w:pStyle w:val="ListBullet"/>
        <w:numPr>
          <w:ilvl w:val="0"/>
          <w:numId w:val="36"/>
        </w:numPr>
        <w:rPr>
          <w:color w:val="auto"/>
        </w:rPr>
      </w:pPr>
      <w:r w:rsidRPr="00C912ED">
        <w:rPr>
          <w:color w:val="auto"/>
        </w:rPr>
        <w:t xml:space="preserve">require the beverage sector to demonstrate product stewardship with shared responsibility through the supply chain; and </w:t>
      </w:r>
    </w:p>
    <w:p w14:paraId="65D02975" w14:textId="77777777" w:rsidR="001E5CC0" w:rsidRPr="00C912ED" w:rsidRDefault="001E5CC0" w:rsidP="001E5CC0">
      <w:pPr>
        <w:pStyle w:val="ListBullet"/>
        <w:numPr>
          <w:ilvl w:val="0"/>
          <w:numId w:val="36"/>
        </w:numPr>
        <w:rPr>
          <w:color w:val="auto"/>
        </w:rPr>
      </w:pPr>
      <w:r w:rsidRPr="00C912ED">
        <w:rPr>
          <w:color w:val="auto"/>
        </w:rPr>
        <w:t xml:space="preserve">deliver a best-practice and cost-effective scheme that meets Victorians’ expectations. </w:t>
      </w:r>
    </w:p>
    <w:p w14:paraId="7DD36DC7" w14:textId="77777777" w:rsidR="001E5CC0" w:rsidRPr="00C912ED" w:rsidRDefault="001E5CC0" w:rsidP="001E5CC0">
      <w:pPr>
        <w:pStyle w:val="BodyText"/>
        <w:rPr>
          <w:color w:val="auto"/>
        </w:rPr>
      </w:pPr>
      <w:r w:rsidRPr="00C912ED">
        <w:rPr>
          <w:color w:val="auto"/>
        </w:rPr>
        <w:t xml:space="preserve">We heard that most Victorians support the proposed split responsibilities governance model that would see a scheme coordinator and network operators jointly operating the CDS to maximise the return and recycling of empty beverage containers. </w:t>
      </w:r>
    </w:p>
    <w:p w14:paraId="33276A4C" w14:textId="77777777" w:rsidR="001E5CC0" w:rsidRPr="00C912ED" w:rsidRDefault="001E5CC0" w:rsidP="001E5CC0">
      <w:pPr>
        <w:pStyle w:val="BodyText"/>
        <w:rPr>
          <w:color w:val="auto"/>
        </w:rPr>
      </w:pPr>
      <w:r w:rsidRPr="00C912ED">
        <w:rPr>
          <w:color w:val="auto"/>
        </w:rPr>
        <w:t>The Victorian Government will consult further on design of regulations to guide operation of the scheme, in preparation for its commencement in 2023.</w:t>
      </w:r>
    </w:p>
    <w:p w14:paraId="0A25BAF5" w14:textId="77777777" w:rsidR="001E5CC0" w:rsidRPr="00C912ED" w:rsidRDefault="001E5CC0" w:rsidP="001E5CC0">
      <w:pPr>
        <w:pStyle w:val="Heading2"/>
        <w:rPr>
          <w:rFonts w:eastAsiaTheme="minorHAnsi"/>
        </w:rPr>
      </w:pPr>
      <w:r w:rsidRPr="00C912ED">
        <w:rPr>
          <w:rFonts w:eastAsiaTheme="minorHAnsi"/>
        </w:rPr>
        <w:t>The consultation process: Victorians are informing the design of our CDS</w:t>
      </w:r>
    </w:p>
    <w:p w14:paraId="6481F835" w14:textId="77777777" w:rsidR="001E5CC0" w:rsidRPr="00C912ED" w:rsidRDefault="001E5CC0" w:rsidP="001E5CC0">
      <w:pPr>
        <w:pStyle w:val="BodyText"/>
        <w:rPr>
          <w:color w:val="auto"/>
        </w:rPr>
      </w:pPr>
      <w:r w:rsidRPr="00C912ED">
        <w:rPr>
          <w:color w:val="auto"/>
        </w:rPr>
        <w:t>From 2-30 November 2020, we asked Victorians to tell us what they thought about Victoria's proposed CDS. More than 3,000 people provided valuable feedback.</w:t>
      </w:r>
    </w:p>
    <w:p w14:paraId="691BF3BA" w14:textId="77777777" w:rsidR="001E5CC0" w:rsidRPr="00C912ED" w:rsidRDefault="001E5CC0" w:rsidP="001E5CC0">
      <w:pPr>
        <w:pStyle w:val="BodyText"/>
        <w:rPr>
          <w:color w:val="auto"/>
        </w:rPr>
      </w:pPr>
      <w:r w:rsidRPr="00C912ED">
        <w:rPr>
          <w:color w:val="auto"/>
        </w:rPr>
        <w:t>2,558 survey responses submitted online at engage.vic.gov.au:</w:t>
      </w:r>
    </w:p>
    <w:p w14:paraId="706204AD" w14:textId="77777777" w:rsidR="001E5CC0" w:rsidRPr="00C912ED" w:rsidRDefault="001E5CC0" w:rsidP="001E5CC0">
      <w:pPr>
        <w:pStyle w:val="ListBullet"/>
        <w:numPr>
          <w:ilvl w:val="0"/>
          <w:numId w:val="37"/>
        </w:numPr>
        <w:rPr>
          <w:color w:val="auto"/>
        </w:rPr>
      </w:pPr>
      <w:r w:rsidRPr="00C912ED">
        <w:rPr>
          <w:color w:val="auto"/>
        </w:rPr>
        <w:t>Short survey: how the CDS can work for individuals (1,866 responses)</w:t>
      </w:r>
    </w:p>
    <w:p w14:paraId="7B5A6671" w14:textId="77777777" w:rsidR="001E5CC0" w:rsidRPr="00C912ED" w:rsidRDefault="001E5CC0" w:rsidP="001E5CC0">
      <w:pPr>
        <w:pStyle w:val="ListBullet"/>
        <w:numPr>
          <w:ilvl w:val="0"/>
          <w:numId w:val="37"/>
        </w:numPr>
        <w:rPr>
          <w:color w:val="auto"/>
        </w:rPr>
      </w:pPr>
      <w:r w:rsidRPr="00C912ED">
        <w:rPr>
          <w:color w:val="auto"/>
        </w:rPr>
        <w:t>Extended survey: exploring the proposed scheme in detail (692 responses).</w:t>
      </w:r>
    </w:p>
    <w:p w14:paraId="5618F828" w14:textId="77777777" w:rsidR="001E5CC0" w:rsidRPr="00C912ED" w:rsidRDefault="001E5CC0" w:rsidP="001E5CC0">
      <w:pPr>
        <w:pStyle w:val="BodyText"/>
        <w:rPr>
          <w:color w:val="auto"/>
        </w:rPr>
      </w:pPr>
      <w:r w:rsidRPr="00C912ED">
        <w:rPr>
          <w:color w:val="auto"/>
        </w:rPr>
        <w:t>22 people attended the public information session.</w:t>
      </w:r>
    </w:p>
    <w:p w14:paraId="16F50128" w14:textId="77777777" w:rsidR="001E5CC0" w:rsidRPr="00C912ED" w:rsidRDefault="001E5CC0" w:rsidP="001E5CC0">
      <w:pPr>
        <w:pStyle w:val="BodyText"/>
        <w:rPr>
          <w:color w:val="auto"/>
        </w:rPr>
      </w:pPr>
      <w:r w:rsidRPr="00C912ED">
        <w:rPr>
          <w:color w:val="auto"/>
        </w:rPr>
        <w:t>264 workshop participants gave rich insights through detailed discussions about design options:</w:t>
      </w:r>
    </w:p>
    <w:p w14:paraId="503A2137" w14:textId="77777777" w:rsidR="001E5CC0" w:rsidRPr="00C912ED" w:rsidRDefault="001E5CC0" w:rsidP="001E5CC0">
      <w:pPr>
        <w:pStyle w:val="ListBullet"/>
        <w:numPr>
          <w:ilvl w:val="0"/>
          <w:numId w:val="38"/>
        </w:numPr>
        <w:rPr>
          <w:color w:val="auto"/>
        </w:rPr>
      </w:pPr>
      <w:r w:rsidRPr="00C912ED">
        <w:rPr>
          <w:color w:val="auto"/>
        </w:rPr>
        <w:t xml:space="preserve">31 people attended two industry workshops (beverage, retail, waste &amp; recycling) </w:t>
      </w:r>
    </w:p>
    <w:p w14:paraId="611911F8" w14:textId="77777777" w:rsidR="001E5CC0" w:rsidRPr="00C912ED" w:rsidRDefault="001E5CC0" w:rsidP="001E5CC0">
      <w:pPr>
        <w:pStyle w:val="ListBullet"/>
        <w:numPr>
          <w:ilvl w:val="0"/>
          <w:numId w:val="38"/>
        </w:numPr>
        <w:rPr>
          <w:color w:val="auto"/>
        </w:rPr>
      </w:pPr>
      <w:r w:rsidRPr="00C912ED">
        <w:rPr>
          <w:color w:val="auto"/>
        </w:rPr>
        <w:t xml:space="preserve">23 people attended an environment and community group workshop </w:t>
      </w:r>
    </w:p>
    <w:p w14:paraId="19D352E1" w14:textId="77777777" w:rsidR="001E5CC0" w:rsidRPr="00C912ED" w:rsidRDefault="001E5CC0" w:rsidP="001E5CC0">
      <w:pPr>
        <w:pStyle w:val="ListBullet"/>
        <w:numPr>
          <w:ilvl w:val="0"/>
          <w:numId w:val="38"/>
        </w:numPr>
        <w:rPr>
          <w:color w:val="auto"/>
        </w:rPr>
      </w:pPr>
      <w:r w:rsidRPr="00C912ED">
        <w:rPr>
          <w:color w:val="auto"/>
        </w:rPr>
        <w:t>210 attended the four local government workshops</w:t>
      </w:r>
    </w:p>
    <w:p w14:paraId="5B1F37E9" w14:textId="77777777" w:rsidR="001E5CC0" w:rsidRPr="00C912ED" w:rsidRDefault="001E5CC0" w:rsidP="001E5CC0">
      <w:pPr>
        <w:pStyle w:val="BodyText"/>
        <w:rPr>
          <w:color w:val="auto"/>
        </w:rPr>
      </w:pPr>
      <w:r w:rsidRPr="00C912ED">
        <w:rPr>
          <w:color w:val="auto"/>
        </w:rPr>
        <w:t>219 written submissions– 53% Victorian community, 47% people representing Victorian businesses and organisations.</w:t>
      </w:r>
    </w:p>
    <w:p w14:paraId="57B0CBFF" w14:textId="77777777" w:rsidR="001E5CC0" w:rsidRPr="00C912ED" w:rsidRDefault="001E5CC0" w:rsidP="001E5CC0">
      <w:pPr>
        <w:pStyle w:val="BodyText"/>
        <w:rPr>
          <w:color w:val="auto"/>
        </w:rPr>
      </w:pPr>
      <w:r w:rsidRPr="00C912ED">
        <w:rPr>
          <w:color w:val="auto"/>
        </w:rPr>
        <w:t>Types of Victorian businesses and organisations that made a submission:</w:t>
      </w:r>
    </w:p>
    <w:p w14:paraId="348ED41F" w14:textId="77777777" w:rsidR="001E5CC0" w:rsidRPr="00C912ED" w:rsidRDefault="001E5CC0" w:rsidP="001E5CC0">
      <w:pPr>
        <w:pStyle w:val="ListBullet"/>
        <w:numPr>
          <w:ilvl w:val="0"/>
          <w:numId w:val="39"/>
        </w:numPr>
        <w:rPr>
          <w:color w:val="auto"/>
        </w:rPr>
      </w:pPr>
      <w:r w:rsidRPr="00C912ED">
        <w:rPr>
          <w:color w:val="auto"/>
        </w:rPr>
        <w:t>19% local government</w:t>
      </w:r>
    </w:p>
    <w:p w14:paraId="666C84F9" w14:textId="77777777" w:rsidR="001E5CC0" w:rsidRPr="00C912ED" w:rsidRDefault="001E5CC0" w:rsidP="001E5CC0">
      <w:pPr>
        <w:pStyle w:val="ListBullet"/>
        <w:numPr>
          <w:ilvl w:val="0"/>
          <w:numId w:val="39"/>
        </w:numPr>
        <w:rPr>
          <w:color w:val="auto"/>
        </w:rPr>
      </w:pPr>
      <w:r w:rsidRPr="00C912ED">
        <w:rPr>
          <w:color w:val="auto"/>
        </w:rPr>
        <w:lastRenderedPageBreak/>
        <w:t>17% not for profit</w:t>
      </w:r>
    </w:p>
    <w:p w14:paraId="6C362AE2" w14:textId="77777777" w:rsidR="001E5CC0" w:rsidRPr="00C912ED" w:rsidRDefault="001E5CC0" w:rsidP="001E5CC0">
      <w:pPr>
        <w:pStyle w:val="ListBullet"/>
        <w:numPr>
          <w:ilvl w:val="0"/>
          <w:numId w:val="39"/>
        </w:numPr>
        <w:rPr>
          <w:color w:val="auto"/>
        </w:rPr>
      </w:pPr>
      <w:r w:rsidRPr="00C912ED">
        <w:rPr>
          <w:color w:val="auto"/>
        </w:rPr>
        <w:t>18% waste and recycling</w:t>
      </w:r>
    </w:p>
    <w:p w14:paraId="7518058D" w14:textId="77777777" w:rsidR="001E5CC0" w:rsidRPr="00C912ED" w:rsidRDefault="001E5CC0" w:rsidP="001E5CC0">
      <w:pPr>
        <w:pStyle w:val="ListBullet"/>
        <w:numPr>
          <w:ilvl w:val="0"/>
          <w:numId w:val="39"/>
        </w:numPr>
        <w:rPr>
          <w:color w:val="auto"/>
        </w:rPr>
      </w:pPr>
      <w:r w:rsidRPr="00C912ED">
        <w:rPr>
          <w:color w:val="auto"/>
        </w:rPr>
        <w:t>15% environment</w:t>
      </w:r>
    </w:p>
    <w:p w14:paraId="3599F054" w14:textId="77777777" w:rsidR="001E5CC0" w:rsidRPr="00C912ED" w:rsidRDefault="001E5CC0" w:rsidP="001E5CC0">
      <w:pPr>
        <w:pStyle w:val="ListBullet"/>
        <w:numPr>
          <w:ilvl w:val="0"/>
          <w:numId w:val="39"/>
        </w:numPr>
        <w:rPr>
          <w:color w:val="auto"/>
        </w:rPr>
      </w:pPr>
      <w:r w:rsidRPr="00C912ED">
        <w:rPr>
          <w:color w:val="auto"/>
        </w:rPr>
        <w:t>15% beverage</w:t>
      </w:r>
    </w:p>
    <w:p w14:paraId="6DA594F7" w14:textId="77777777" w:rsidR="001E5CC0" w:rsidRPr="00C912ED" w:rsidRDefault="001E5CC0" w:rsidP="001E5CC0">
      <w:pPr>
        <w:pStyle w:val="ListBullet"/>
        <w:numPr>
          <w:ilvl w:val="0"/>
          <w:numId w:val="39"/>
        </w:numPr>
        <w:rPr>
          <w:color w:val="auto"/>
        </w:rPr>
      </w:pPr>
      <w:r w:rsidRPr="00C912ED">
        <w:rPr>
          <w:color w:val="auto"/>
        </w:rPr>
        <w:t>16% other businesses</w:t>
      </w:r>
    </w:p>
    <w:p w14:paraId="0450A864" w14:textId="77777777" w:rsidR="001E5CC0" w:rsidRPr="00C912ED" w:rsidRDefault="001E5CC0" w:rsidP="001E5CC0">
      <w:pPr>
        <w:pStyle w:val="Heading2"/>
        <w:rPr>
          <w:rFonts w:eastAsiaTheme="minorHAnsi"/>
        </w:rPr>
      </w:pPr>
      <w:r w:rsidRPr="00C912ED">
        <w:rPr>
          <w:rFonts w:eastAsiaTheme="minorHAnsi"/>
        </w:rPr>
        <w:t xml:space="preserve">Key findings: </w:t>
      </w:r>
      <w:r w:rsidRPr="00C912ED">
        <w:t>what we heard from survey respondents and written submissions</w:t>
      </w:r>
    </w:p>
    <w:p w14:paraId="2558C418" w14:textId="77777777" w:rsidR="001E5CC0" w:rsidRPr="00C912ED" w:rsidRDefault="001E5CC0" w:rsidP="001E5CC0">
      <w:pPr>
        <w:pStyle w:val="Heading3"/>
        <w:rPr>
          <w:rFonts w:eastAsiaTheme="majorEastAsia"/>
          <w:color w:val="auto"/>
        </w:rPr>
      </w:pPr>
      <w:r w:rsidRPr="00C912ED">
        <w:rPr>
          <w:rFonts w:eastAsiaTheme="majorEastAsia"/>
          <w:color w:val="auto"/>
        </w:rPr>
        <w:t>What's important for Victoria's CDS?</w:t>
      </w:r>
    </w:p>
    <w:p w14:paraId="5967964C" w14:textId="77777777" w:rsidR="001E5CC0" w:rsidRPr="00C912ED" w:rsidRDefault="001E5CC0" w:rsidP="001E5CC0">
      <w:pPr>
        <w:pStyle w:val="BodyText"/>
        <w:rPr>
          <w:color w:val="auto"/>
        </w:rPr>
      </w:pPr>
      <w:r w:rsidRPr="00C912ED">
        <w:rPr>
          <w:color w:val="auto"/>
        </w:rPr>
        <w:t xml:space="preserve">Survey respondents told us the most important considerations in planning Victoria's CDS are: </w:t>
      </w:r>
    </w:p>
    <w:p w14:paraId="75FDC9AF" w14:textId="77777777" w:rsidR="001E5CC0" w:rsidRPr="00C912ED" w:rsidRDefault="001E5CC0" w:rsidP="001E5CC0">
      <w:pPr>
        <w:pStyle w:val="ListBullet"/>
        <w:numPr>
          <w:ilvl w:val="0"/>
          <w:numId w:val="40"/>
        </w:numPr>
        <w:rPr>
          <w:color w:val="auto"/>
        </w:rPr>
      </w:pPr>
      <w:r w:rsidRPr="00C912ED">
        <w:rPr>
          <w:color w:val="auto"/>
        </w:rPr>
        <w:t xml:space="preserve">infrastructure should be as simple, accessible, and convenient as possible </w:t>
      </w:r>
    </w:p>
    <w:p w14:paraId="242F23E1" w14:textId="77777777" w:rsidR="001E5CC0" w:rsidRPr="00C912ED" w:rsidRDefault="001E5CC0" w:rsidP="001E5CC0">
      <w:pPr>
        <w:pStyle w:val="ListBullet"/>
        <w:numPr>
          <w:ilvl w:val="0"/>
          <w:numId w:val="40"/>
        </w:numPr>
        <w:rPr>
          <w:color w:val="auto"/>
        </w:rPr>
      </w:pPr>
      <w:r w:rsidRPr="00C912ED">
        <w:rPr>
          <w:color w:val="auto"/>
        </w:rPr>
        <w:t xml:space="preserve">there should be standards for infrastructure across Victoria around noise, hours, and litter levels </w:t>
      </w:r>
    </w:p>
    <w:p w14:paraId="3F803865" w14:textId="77777777" w:rsidR="001E5CC0" w:rsidRPr="00C912ED" w:rsidRDefault="001E5CC0" w:rsidP="001E5CC0">
      <w:pPr>
        <w:pStyle w:val="ListBullet"/>
        <w:numPr>
          <w:ilvl w:val="0"/>
          <w:numId w:val="40"/>
        </w:numPr>
        <w:rPr>
          <w:color w:val="auto"/>
        </w:rPr>
      </w:pPr>
      <w:r w:rsidRPr="00C912ED">
        <w:rPr>
          <w:color w:val="auto"/>
        </w:rPr>
        <w:t>the scheme should ensure sufficient and suitable coverage across Victoria, especially regionally.</w:t>
      </w:r>
    </w:p>
    <w:p w14:paraId="3500435F" w14:textId="77777777" w:rsidR="001E5CC0" w:rsidRPr="00C912ED" w:rsidRDefault="001E5CC0" w:rsidP="001E5CC0">
      <w:pPr>
        <w:pStyle w:val="Heading3"/>
        <w:rPr>
          <w:rFonts w:eastAsiaTheme="majorEastAsia"/>
          <w:color w:val="auto"/>
        </w:rPr>
      </w:pPr>
      <w:r w:rsidRPr="00C912ED">
        <w:rPr>
          <w:rFonts w:eastAsiaTheme="majorEastAsia"/>
          <w:color w:val="auto"/>
        </w:rPr>
        <w:t>93% of survey respondents supported Victoria's CDS objectives.</w:t>
      </w:r>
    </w:p>
    <w:p w14:paraId="45FA9AB1" w14:textId="77777777" w:rsidR="001E5CC0" w:rsidRDefault="001E5CC0" w:rsidP="001E5CC0">
      <w:pPr>
        <w:pStyle w:val="ListBullet"/>
        <w:numPr>
          <w:ilvl w:val="0"/>
          <w:numId w:val="41"/>
        </w:numPr>
        <w:rPr>
          <w:color w:val="auto"/>
        </w:rPr>
      </w:pPr>
      <w:r w:rsidRPr="00C912ED">
        <w:rPr>
          <w:color w:val="auto"/>
        </w:rPr>
        <w:t>drink containers should be repeatedly recycled as part of a circular economy</w:t>
      </w:r>
    </w:p>
    <w:p w14:paraId="3A0D63D3" w14:textId="77777777" w:rsidR="001E5CC0" w:rsidRPr="00C912ED" w:rsidRDefault="001E5CC0" w:rsidP="001E5CC0">
      <w:pPr>
        <w:pStyle w:val="ListBullet"/>
        <w:numPr>
          <w:ilvl w:val="0"/>
          <w:numId w:val="41"/>
        </w:numPr>
        <w:rPr>
          <w:color w:val="auto"/>
        </w:rPr>
      </w:pPr>
      <w:r w:rsidRPr="00C912ED">
        <w:rPr>
          <w:color w:val="auto"/>
        </w:rPr>
        <w:t xml:space="preserve">product stewardship, fostering shared responsibility for beverage containers at the end of their usable life </w:t>
      </w:r>
    </w:p>
    <w:p w14:paraId="2EBB623B" w14:textId="77777777" w:rsidR="001E5CC0" w:rsidRPr="00C912ED" w:rsidRDefault="001E5CC0" w:rsidP="001E5CC0">
      <w:pPr>
        <w:pStyle w:val="ListBullet"/>
        <w:numPr>
          <w:ilvl w:val="0"/>
          <w:numId w:val="41"/>
        </w:numPr>
        <w:rPr>
          <w:color w:val="auto"/>
        </w:rPr>
      </w:pPr>
      <w:r w:rsidRPr="00C912ED">
        <w:rPr>
          <w:color w:val="auto"/>
        </w:rPr>
        <w:t>best practice and cost-effective approach that is adaptable and fit for Victoria.</w:t>
      </w:r>
    </w:p>
    <w:p w14:paraId="65B43D55" w14:textId="77777777" w:rsidR="001E5CC0" w:rsidRPr="00C912ED" w:rsidRDefault="001E5CC0" w:rsidP="001E5CC0">
      <w:pPr>
        <w:pStyle w:val="Heading3"/>
        <w:rPr>
          <w:rFonts w:eastAsiaTheme="majorEastAsia"/>
          <w:color w:val="auto"/>
        </w:rPr>
      </w:pPr>
      <w:r w:rsidRPr="00C912ED">
        <w:rPr>
          <w:rFonts w:eastAsiaTheme="majorEastAsia"/>
          <w:color w:val="auto"/>
        </w:rPr>
        <w:t>85% of survey respondents supported the split responsibilities governance model.</w:t>
      </w:r>
    </w:p>
    <w:p w14:paraId="4EA1E628" w14:textId="77777777" w:rsidR="001E5CC0" w:rsidRPr="00C912ED" w:rsidRDefault="001E5CC0" w:rsidP="001E5CC0">
      <w:pPr>
        <w:pStyle w:val="Heading4"/>
        <w:rPr>
          <w:color w:val="auto"/>
        </w:rPr>
      </w:pPr>
      <w:r w:rsidRPr="00C912ED">
        <w:rPr>
          <w:color w:val="auto"/>
        </w:rPr>
        <w:t>How a split responsibilities model works:</w:t>
      </w:r>
    </w:p>
    <w:p w14:paraId="3407652C" w14:textId="77777777" w:rsidR="001E5CC0" w:rsidRPr="00C912ED" w:rsidRDefault="001E5CC0" w:rsidP="001E5CC0">
      <w:pPr>
        <w:pStyle w:val="ListBullet"/>
        <w:numPr>
          <w:ilvl w:val="0"/>
          <w:numId w:val="42"/>
        </w:numPr>
        <w:rPr>
          <w:color w:val="auto"/>
        </w:rPr>
      </w:pPr>
      <w:r w:rsidRPr="00C912ED">
        <w:rPr>
          <w:color w:val="auto"/>
        </w:rPr>
        <w:t xml:space="preserve">Victorian Government provides regulatory oversight and ongoing evaluation </w:t>
      </w:r>
    </w:p>
    <w:p w14:paraId="1AC11E41" w14:textId="77777777" w:rsidR="001E5CC0" w:rsidRPr="00C912ED" w:rsidRDefault="001E5CC0" w:rsidP="001E5CC0">
      <w:pPr>
        <w:pStyle w:val="ListBullet"/>
        <w:numPr>
          <w:ilvl w:val="0"/>
          <w:numId w:val="42"/>
        </w:numPr>
        <w:rPr>
          <w:color w:val="auto"/>
        </w:rPr>
      </w:pPr>
      <w:r w:rsidRPr="00C912ED">
        <w:rPr>
          <w:color w:val="auto"/>
        </w:rPr>
        <w:t>a scheme coordinator is appointed by the Victorian Government to administer the scheme</w:t>
      </w:r>
    </w:p>
    <w:p w14:paraId="7DB27236" w14:textId="77777777" w:rsidR="001E5CC0" w:rsidRPr="00C912ED" w:rsidRDefault="001E5CC0" w:rsidP="001E5CC0">
      <w:pPr>
        <w:pStyle w:val="ListBullet"/>
        <w:numPr>
          <w:ilvl w:val="0"/>
          <w:numId w:val="42"/>
        </w:numPr>
        <w:rPr>
          <w:color w:val="auto"/>
        </w:rPr>
      </w:pPr>
      <w:r w:rsidRPr="00C912ED">
        <w:rPr>
          <w:color w:val="auto"/>
        </w:rPr>
        <w:t xml:space="preserve">one or more network operator/s is appointed by the government to manage refund collection infrastructure. </w:t>
      </w:r>
    </w:p>
    <w:p w14:paraId="41D47036" w14:textId="77777777" w:rsidR="001E5CC0" w:rsidRPr="00C912ED" w:rsidRDefault="001E5CC0" w:rsidP="001E5CC0">
      <w:pPr>
        <w:pStyle w:val="BodyText"/>
        <w:rPr>
          <w:color w:val="auto"/>
        </w:rPr>
      </w:pPr>
      <w:r w:rsidRPr="00C912ED">
        <w:rPr>
          <w:color w:val="auto"/>
        </w:rPr>
        <w:t xml:space="preserve">In the written responses, community members, local government, environment groups and the waste and recycling industry also supported the split responsibilities governance model. </w:t>
      </w:r>
    </w:p>
    <w:p w14:paraId="0DE1A55B" w14:textId="77777777" w:rsidR="001E5CC0" w:rsidRPr="00C912ED" w:rsidRDefault="001E5CC0" w:rsidP="001E5CC0">
      <w:pPr>
        <w:pStyle w:val="BodyText"/>
        <w:rPr>
          <w:color w:val="auto"/>
        </w:rPr>
      </w:pPr>
      <w:r w:rsidRPr="00C912ED">
        <w:rPr>
          <w:color w:val="auto"/>
        </w:rPr>
        <w:t>The governance model used for the Queensland and Western Australia schemes was preferred by the beverage industry and 9 out of the 15 not for profits that participated.</w:t>
      </w:r>
    </w:p>
    <w:p w14:paraId="75C8350C" w14:textId="77777777" w:rsidR="001E5CC0" w:rsidRPr="005D1572" w:rsidRDefault="001E5CC0" w:rsidP="001E5CC0">
      <w:pPr>
        <w:pStyle w:val="BodyText"/>
        <w:ind w:left="567"/>
        <w:rPr>
          <w:rStyle w:val="QuoteChar"/>
          <w:i/>
          <w:iCs/>
          <w:color w:val="auto"/>
        </w:rPr>
      </w:pPr>
      <w:r w:rsidRPr="005D1572">
        <w:rPr>
          <w:rStyle w:val="QuoteChar"/>
          <w:color w:val="auto"/>
        </w:rPr>
        <w:t xml:space="preserve">Quote from waste and recycling stakeholder: </w:t>
      </w:r>
    </w:p>
    <w:p w14:paraId="1CA8156E" w14:textId="77777777" w:rsidR="001E5CC0" w:rsidRPr="004C05F1" w:rsidRDefault="001E5CC0" w:rsidP="00EF5F43">
      <w:pPr>
        <w:pStyle w:val="Quote"/>
      </w:pPr>
      <w:r w:rsidRPr="004C05F1">
        <w:rPr>
          <w:rStyle w:val="QuoteChar"/>
        </w:rPr>
        <w:lastRenderedPageBreak/>
        <w:t>"The ‘split responsibility’ model …guards against conflict of interest, whereas the alternative approach entrenches it.”</w:t>
      </w:r>
      <w:r w:rsidRPr="004C05F1">
        <w:t xml:space="preserve">  </w:t>
      </w:r>
    </w:p>
    <w:p w14:paraId="774AF167" w14:textId="77777777" w:rsidR="001E5CC0" w:rsidRPr="00C912ED" w:rsidRDefault="001E5CC0" w:rsidP="001E5CC0">
      <w:pPr>
        <w:pStyle w:val="Heading3"/>
        <w:rPr>
          <w:rFonts w:eastAsiaTheme="majorEastAsia"/>
          <w:color w:val="auto"/>
        </w:rPr>
      </w:pPr>
      <w:r w:rsidRPr="00C912ED">
        <w:rPr>
          <w:rFonts w:eastAsiaTheme="majorEastAsia"/>
          <w:color w:val="auto"/>
        </w:rPr>
        <w:t>Funding Victoria's CDS</w:t>
      </w:r>
    </w:p>
    <w:p w14:paraId="111BF176" w14:textId="77777777" w:rsidR="001E5CC0" w:rsidRPr="00C912ED" w:rsidRDefault="001E5CC0" w:rsidP="001E5CC0">
      <w:pPr>
        <w:pStyle w:val="Heading4"/>
        <w:rPr>
          <w:color w:val="auto"/>
        </w:rPr>
      </w:pPr>
      <w:r w:rsidRPr="00C912ED">
        <w:rPr>
          <w:color w:val="auto"/>
        </w:rPr>
        <w:t>Two options for payments by beverage suppliers:</w:t>
      </w:r>
    </w:p>
    <w:p w14:paraId="780AE4DA" w14:textId="77777777" w:rsidR="001E5CC0" w:rsidRPr="00C912ED" w:rsidRDefault="001E5CC0" w:rsidP="001E5CC0">
      <w:pPr>
        <w:pStyle w:val="ListBullet"/>
        <w:numPr>
          <w:ilvl w:val="0"/>
          <w:numId w:val="44"/>
        </w:numPr>
        <w:rPr>
          <w:color w:val="auto"/>
        </w:rPr>
      </w:pPr>
      <w:r w:rsidRPr="00C912ED">
        <w:rPr>
          <w:color w:val="auto"/>
        </w:rPr>
        <w:t>in-advance: using forecast data to estimate the costs. Any discrepancy is later reconciled.</w:t>
      </w:r>
    </w:p>
    <w:p w14:paraId="54FA66BF" w14:textId="77777777" w:rsidR="001E5CC0" w:rsidRPr="00C912ED" w:rsidRDefault="001E5CC0" w:rsidP="001E5CC0">
      <w:pPr>
        <w:pStyle w:val="ListBullet"/>
        <w:numPr>
          <w:ilvl w:val="0"/>
          <w:numId w:val="44"/>
        </w:numPr>
        <w:rPr>
          <w:color w:val="auto"/>
        </w:rPr>
      </w:pPr>
      <w:r w:rsidRPr="00C912ED">
        <w:rPr>
          <w:color w:val="auto"/>
        </w:rPr>
        <w:t>in-arrears when costs are known. The scheme coordinator makes scheme payments before collecting contributions from beverage suppliers.</w:t>
      </w:r>
    </w:p>
    <w:p w14:paraId="2544886D" w14:textId="77777777" w:rsidR="001E5CC0" w:rsidRPr="00C912ED" w:rsidRDefault="001E5CC0" w:rsidP="001E5CC0">
      <w:pPr>
        <w:pStyle w:val="ListBullet"/>
        <w:ind w:left="0" w:firstLine="0"/>
        <w:rPr>
          <w:rStyle w:val="normaltextrun1"/>
          <w:color w:val="auto"/>
        </w:rPr>
      </w:pPr>
      <w:r w:rsidRPr="00C912ED">
        <w:rPr>
          <w:color w:val="auto"/>
        </w:rPr>
        <w:t>Survey respondents and waste and recycling stakeholders were divided between both options. Beverage industry, business and local government stakeholders had a clear preference for the in-arrears funding model.</w:t>
      </w:r>
    </w:p>
    <w:p w14:paraId="51328BAC" w14:textId="77777777" w:rsidR="001E5CC0" w:rsidRPr="00C912ED" w:rsidRDefault="001E5CC0" w:rsidP="001E5CC0">
      <w:pPr>
        <w:pStyle w:val="Heading4"/>
        <w:rPr>
          <w:color w:val="auto"/>
        </w:rPr>
      </w:pPr>
      <w:r w:rsidRPr="00C912ED">
        <w:rPr>
          <w:color w:val="auto"/>
        </w:rPr>
        <w:t>Funding for start-up costs</w:t>
      </w:r>
    </w:p>
    <w:p w14:paraId="1B2529AB" w14:textId="77777777" w:rsidR="001E5CC0" w:rsidRPr="00C912ED" w:rsidRDefault="001E5CC0" w:rsidP="001E5CC0">
      <w:pPr>
        <w:pStyle w:val="BodyText"/>
        <w:rPr>
          <w:color w:val="auto"/>
        </w:rPr>
      </w:pPr>
      <w:r w:rsidRPr="00C912ED">
        <w:rPr>
          <w:color w:val="auto"/>
        </w:rPr>
        <w:t>Beverage industry and local government advocated for a government loan to assist fund a float for scheme start-up costs. Other stakeholders didn’t have a strong preference.</w:t>
      </w:r>
    </w:p>
    <w:p w14:paraId="7BBC32F9" w14:textId="77777777" w:rsidR="001E5CC0" w:rsidRDefault="001E5CC0" w:rsidP="001E5CC0">
      <w:pPr>
        <w:pStyle w:val="BodyText"/>
        <w:rPr>
          <w:color w:val="auto"/>
        </w:rPr>
      </w:pPr>
      <w:r w:rsidRPr="00C912ED">
        <w:rPr>
          <w:color w:val="auto"/>
        </w:rPr>
        <w:t>Some community members, environment organisations and businesses also suggested a hybrid float, made up of both government and industry contributions.</w:t>
      </w:r>
    </w:p>
    <w:p w14:paraId="5AEBEC47" w14:textId="77777777" w:rsidR="001E5CC0" w:rsidRDefault="001E5CC0" w:rsidP="00EF5F43">
      <w:pPr>
        <w:pStyle w:val="Quote"/>
        <w:rPr>
          <w:rStyle w:val="BodyTextChar"/>
          <w:i/>
          <w:iCs/>
          <w:color w:val="auto"/>
        </w:rPr>
      </w:pPr>
      <w:r w:rsidRPr="005D1572">
        <w:t>Quote from</w:t>
      </w:r>
      <w:r>
        <w:t xml:space="preserve"> c</w:t>
      </w:r>
      <w:r w:rsidRPr="00C912ED">
        <w:rPr>
          <w:rStyle w:val="BodyTextChar"/>
          <w:color w:val="auto"/>
        </w:rPr>
        <w:t>ommunity member</w:t>
      </w:r>
      <w:r>
        <w:rPr>
          <w:rStyle w:val="BodyTextChar"/>
          <w:color w:val="auto"/>
        </w:rPr>
        <w:t>:</w:t>
      </w:r>
    </w:p>
    <w:p w14:paraId="27D43F54" w14:textId="77777777" w:rsidR="001E5CC0" w:rsidRDefault="001E5CC0" w:rsidP="00AC13C9">
      <w:pPr>
        <w:pStyle w:val="Quote"/>
      </w:pPr>
      <w:r w:rsidRPr="00C912ED">
        <w:t xml:space="preserve"> "I see no downsides to less waste going into the environment, higher rates of recycling, and less new resources having to be used, and cash back in consumers' hands.” </w:t>
      </w:r>
    </w:p>
    <w:p w14:paraId="30C7D6C3" w14:textId="77777777" w:rsidR="001E5CC0" w:rsidRPr="00C912ED" w:rsidRDefault="001E5CC0" w:rsidP="001E5CC0">
      <w:pPr>
        <w:pStyle w:val="Heading3"/>
        <w:rPr>
          <w:rFonts w:eastAsiaTheme="majorEastAsia"/>
          <w:color w:val="auto"/>
        </w:rPr>
      </w:pPr>
      <w:r w:rsidRPr="00C912ED">
        <w:rPr>
          <w:rFonts w:eastAsiaTheme="majorEastAsia"/>
          <w:color w:val="auto"/>
        </w:rPr>
        <w:t>Making it easy for people to return containers and receive a refund</w:t>
      </w:r>
    </w:p>
    <w:p w14:paraId="7D86BB2C" w14:textId="77777777" w:rsidR="001E5CC0" w:rsidRPr="00C912ED" w:rsidRDefault="001E5CC0" w:rsidP="001E5CC0">
      <w:pPr>
        <w:pStyle w:val="BodyText"/>
        <w:rPr>
          <w:rFonts w:eastAsiaTheme="minorHAnsi"/>
          <w:color w:val="auto"/>
        </w:rPr>
      </w:pPr>
      <w:r w:rsidRPr="00C912ED">
        <w:rPr>
          <w:rFonts w:eastAsiaTheme="minorHAnsi"/>
          <w:color w:val="auto"/>
        </w:rPr>
        <w:t>Among survey respondents, supermarkets, shopping centres and local stores were the most popular options for the return of containers.</w:t>
      </w:r>
      <w:r>
        <w:rPr>
          <w:rFonts w:eastAsiaTheme="minorHAnsi"/>
          <w:color w:val="auto"/>
        </w:rPr>
        <w:t xml:space="preserve"> </w:t>
      </w:r>
    </w:p>
    <w:p w14:paraId="34C77A00" w14:textId="77777777" w:rsidR="001E5CC0" w:rsidRPr="00C912ED" w:rsidRDefault="001E5CC0" w:rsidP="001E5CC0">
      <w:pPr>
        <w:pStyle w:val="BodyText"/>
        <w:rPr>
          <w:rFonts w:eastAsiaTheme="minorHAnsi"/>
          <w:color w:val="auto"/>
        </w:rPr>
      </w:pPr>
      <w:r w:rsidRPr="00C912ED">
        <w:rPr>
          <w:rFonts w:eastAsiaTheme="minorHAnsi"/>
          <w:color w:val="auto"/>
        </w:rPr>
        <w:t>Respondents thought it was important for there to be a mix of options for consumers to redeem their refund - for example cash, electronic funds transfer and donation to charity</w:t>
      </w:r>
    </w:p>
    <w:p w14:paraId="11B634AE" w14:textId="77777777" w:rsidR="001E5CC0" w:rsidRPr="00C912ED" w:rsidRDefault="001E5CC0" w:rsidP="001E5CC0">
      <w:pPr>
        <w:pStyle w:val="Heading3"/>
        <w:rPr>
          <w:rFonts w:eastAsiaTheme="majorEastAsia"/>
          <w:color w:val="auto"/>
        </w:rPr>
      </w:pPr>
      <w:r w:rsidRPr="00C912ED">
        <w:rPr>
          <w:rFonts w:eastAsiaTheme="majorEastAsia"/>
          <w:color w:val="auto"/>
        </w:rPr>
        <w:t>Having a variety of ways to return containers was preferred.</w:t>
      </w:r>
    </w:p>
    <w:p w14:paraId="160FA5BF" w14:textId="77777777" w:rsidR="001E5CC0" w:rsidRPr="00C912ED" w:rsidRDefault="001E5CC0" w:rsidP="001E5CC0">
      <w:pPr>
        <w:pStyle w:val="BodyText"/>
        <w:rPr>
          <w:rFonts w:eastAsiaTheme="minorHAnsi"/>
          <w:color w:val="auto"/>
        </w:rPr>
      </w:pPr>
      <w:r w:rsidRPr="00C912ED">
        <w:rPr>
          <w:rFonts w:eastAsiaTheme="minorHAnsi"/>
          <w:color w:val="auto"/>
        </w:rPr>
        <w:t>523 survey respondents ranked the collection points that would achieve the highest redemption rates.</w:t>
      </w:r>
    </w:p>
    <w:p w14:paraId="71563C24" w14:textId="77777777" w:rsidR="001E5CC0" w:rsidRPr="00C912ED" w:rsidRDefault="001E5CC0" w:rsidP="001E5CC0">
      <w:pPr>
        <w:pStyle w:val="BodyText"/>
        <w:rPr>
          <w:rFonts w:eastAsiaTheme="minorHAnsi"/>
          <w:color w:val="auto"/>
        </w:rPr>
      </w:pPr>
      <w:r w:rsidRPr="00C912ED">
        <w:rPr>
          <w:rFonts w:eastAsiaTheme="minorHAnsi"/>
          <w:color w:val="auto"/>
        </w:rPr>
        <w:t>A mix of the type of collection points was considered the best way to ensure high redemption rates.</w:t>
      </w:r>
    </w:p>
    <w:p w14:paraId="144E3448" w14:textId="77777777" w:rsidR="001E5CC0" w:rsidRPr="00C912ED" w:rsidRDefault="001E5CC0" w:rsidP="001E5CC0">
      <w:pPr>
        <w:pStyle w:val="BodyText"/>
        <w:rPr>
          <w:rFonts w:eastAsiaTheme="minorHAnsi"/>
          <w:color w:val="auto"/>
        </w:rPr>
      </w:pPr>
      <w:r w:rsidRPr="00C912ED">
        <w:rPr>
          <w:rFonts w:eastAsiaTheme="minorHAnsi"/>
          <w:color w:val="auto"/>
        </w:rPr>
        <w:t>Reverse vending machines, over the counter returns and larger-scale automated refund collection points were ranked highest.</w:t>
      </w:r>
    </w:p>
    <w:p w14:paraId="173863BC" w14:textId="77777777" w:rsidR="001E5CC0" w:rsidRPr="00C912ED" w:rsidRDefault="001E5CC0" w:rsidP="001E5CC0">
      <w:pPr>
        <w:pStyle w:val="Heading4"/>
        <w:rPr>
          <w:color w:val="auto"/>
        </w:rPr>
      </w:pPr>
      <w:r w:rsidRPr="00C912ED">
        <w:rPr>
          <w:color w:val="auto"/>
        </w:rPr>
        <w:lastRenderedPageBreak/>
        <w:t>Other feedback</w:t>
      </w:r>
    </w:p>
    <w:p w14:paraId="6956D1E6" w14:textId="77777777" w:rsidR="001E5CC0" w:rsidRPr="00C912ED" w:rsidRDefault="001E5CC0" w:rsidP="001E5CC0">
      <w:pPr>
        <w:pStyle w:val="BodyText"/>
        <w:rPr>
          <w:rFonts w:eastAsiaTheme="minorHAnsi"/>
          <w:color w:val="auto"/>
        </w:rPr>
      </w:pPr>
      <w:r w:rsidRPr="00C912ED">
        <w:rPr>
          <w:rFonts w:eastAsiaTheme="minorHAnsi"/>
          <w:color w:val="auto"/>
        </w:rPr>
        <w:t>Not for profits stressed the importance of being able to receive donations through the scheme, such as at depots or reverse vending machines.</w:t>
      </w:r>
    </w:p>
    <w:p w14:paraId="42BF6402" w14:textId="77777777" w:rsidR="001E5CC0" w:rsidRPr="00C912ED" w:rsidRDefault="001E5CC0" w:rsidP="001E5CC0">
      <w:pPr>
        <w:pStyle w:val="BodyText"/>
        <w:rPr>
          <w:rFonts w:eastAsiaTheme="minorHAnsi"/>
          <w:color w:val="auto"/>
        </w:rPr>
      </w:pPr>
      <w:r w:rsidRPr="00C912ED">
        <w:rPr>
          <w:rFonts w:eastAsiaTheme="minorHAnsi"/>
          <w:color w:val="auto"/>
        </w:rPr>
        <w:t>Retail stakeholders expressed a preference for retail vouchers. One retailer mentioned it was important the voucher could be used at any participating retailer.</w:t>
      </w:r>
    </w:p>
    <w:p w14:paraId="337BC04A" w14:textId="77777777" w:rsidR="001E5CC0" w:rsidRDefault="001E5CC0" w:rsidP="001E5CC0">
      <w:pPr>
        <w:pStyle w:val="BodyText"/>
        <w:ind w:firstLine="567"/>
        <w:rPr>
          <w:color w:val="auto"/>
        </w:rPr>
      </w:pPr>
      <w:r w:rsidRPr="0027486D">
        <w:rPr>
          <w:rStyle w:val="QuoteChar"/>
          <w:color w:val="auto"/>
        </w:rPr>
        <w:t>Quote from</w:t>
      </w:r>
      <w:r>
        <w:rPr>
          <w:rStyle w:val="QuoteChar"/>
          <w:color w:val="auto"/>
        </w:rPr>
        <w:t xml:space="preserve"> </w:t>
      </w:r>
      <w:r>
        <w:rPr>
          <w:color w:val="auto"/>
        </w:rPr>
        <w:t>c</w:t>
      </w:r>
      <w:r w:rsidRPr="00C912ED">
        <w:rPr>
          <w:color w:val="auto"/>
        </w:rPr>
        <w:t>ommunity member</w:t>
      </w:r>
      <w:r>
        <w:rPr>
          <w:color w:val="auto"/>
        </w:rPr>
        <w:t>:</w:t>
      </w:r>
    </w:p>
    <w:p w14:paraId="2D8CA15D" w14:textId="77777777" w:rsidR="001E5CC0" w:rsidRPr="00C912ED" w:rsidRDefault="001E5CC0" w:rsidP="001E5CC0">
      <w:pPr>
        <w:pStyle w:val="BodyText"/>
        <w:ind w:left="567"/>
        <w:rPr>
          <w:rFonts w:eastAsiaTheme="minorHAnsi"/>
          <w:color w:val="auto"/>
        </w:rPr>
      </w:pPr>
      <w:r w:rsidRPr="00C912ED">
        <w:rPr>
          <w:rStyle w:val="QuoteChar"/>
          <w:color w:val="auto"/>
        </w:rPr>
        <w:t xml:space="preserve">"It needs to be easy, </w:t>
      </w:r>
      <w:r w:rsidRPr="00EF5F43">
        <w:rPr>
          <w:rStyle w:val="QuoteChar"/>
        </w:rPr>
        <w:t>available at many locations, any time. It should be automated or staffed; different people will ha</w:t>
      </w:r>
      <w:r w:rsidRPr="00C912ED">
        <w:rPr>
          <w:rStyle w:val="QuoteChar"/>
          <w:color w:val="auto"/>
        </w:rPr>
        <w:t>ve different needs.”</w:t>
      </w:r>
      <w:r w:rsidRPr="00C912ED">
        <w:rPr>
          <w:color w:val="auto"/>
        </w:rPr>
        <w:t xml:space="preserve"> </w:t>
      </w:r>
    </w:p>
    <w:p w14:paraId="2068178B" w14:textId="77777777" w:rsidR="001E5CC0" w:rsidRPr="00C912ED" w:rsidRDefault="001E5CC0" w:rsidP="001E5CC0">
      <w:pPr>
        <w:pStyle w:val="Heading3"/>
        <w:rPr>
          <w:rFonts w:eastAsiaTheme="minorHAnsi"/>
          <w:color w:val="auto"/>
        </w:rPr>
      </w:pPr>
      <w:r w:rsidRPr="00C912ED">
        <w:rPr>
          <w:rFonts w:eastAsiaTheme="minorHAnsi"/>
          <w:color w:val="auto"/>
        </w:rPr>
        <w:t>93% supported creating nationally consistent refund labelling.</w:t>
      </w:r>
    </w:p>
    <w:p w14:paraId="545BFDA5" w14:textId="77777777" w:rsidR="001E5CC0" w:rsidRPr="00C912ED" w:rsidRDefault="001E5CC0" w:rsidP="001E5CC0">
      <w:pPr>
        <w:pStyle w:val="Heading3"/>
        <w:rPr>
          <w:rFonts w:eastAsiaTheme="minorHAnsi"/>
          <w:color w:val="auto"/>
        </w:rPr>
      </w:pPr>
      <w:r w:rsidRPr="00C912ED">
        <w:rPr>
          <w:rFonts w:eastAsiaTheme="minorHAnsi"/>
          <w:color w:val="auto"/>
        </w:rPr>
        <w:t>91% of survey respondents supported a 10-cent refund, in line with other states.</w:t>
      </w:r>
    </w:p>
    <w:p w14:paraId="681E8E16" w14:textId="77777777" w:rsidR="001E5CC0" w:rsidRPr="00C912ED" w:rsidRDefault="001E5CC0" w:rsidP="001E5CC0">
      <w:pPr>
        <w:pStyle w:val="BodyText"/>
        <w:rPr>
          <w:rFonts w:eastAsiaTheme="minorHAnsi"/>
          <w:color w:val="auto"/>
        </w:rPr>
      </w:pPr>
      <w:r w:rsidRPr="00C912ED">
        <w:rPr>
          <w:rFonts w:eastAsiaTheme="minorHAnsi"/>
          <w:color w:val="auto"/>
        </w:rPr>
        <w:t>Beverage, packaging, retail and other business stakeholders, and community members supported the proposed refund amount of ten cents.</w:t>
      </w:r>
    </w:p>
    <w:p w14:paraId="773DD873" w14:textId="77777777" w:rsidR="001E5CC0" w:rsidRPr="00C912ED" w:rsidRDefault="001E5CC0" w:rsidP="001E5CC0">
      <w:pPr>
        <w:pStyle w:val="BodyText"/>
        <w:rPr>
          <w:rFonts w:eastAsiaTheme="minorHAnsi"/>
          <w:color w:val="auto"/>
        </w:rPr>
      </w:pPr>
      <w:r w:rsidRPr="00C912ED">
        <w:rPr>
          <w:rFonts w:eastAsiaTheme="minorHAnsi"/>
          <w:color w:val="auto"/>
        </w:rPr>
        <w:t>Environment, local government, and waste and recycling stakeholders, as well as some survey respondents supported initial harmonisation of the refund amount with other jurisdictions, with a view to increasing the refund amount over time.</w:t>
      </w:r>
    </w:p>
    <w:p w14:paraId="1AA5BAA7" w14:textId="77777777" w:rsidR="001E5CC0" w:rsidRPr="00C912ED" w:rsidRDefault="001E5CC0" w:rsidP="001E5CC0">
      <w:pPr>
        <w:pStyle w:val="BodyText"/>
        <w:rPr>
          <w:rFonts w:eastAsiaTheme="minorHAnsi"/>
          <w:color w:val="auto"/>
        </w:rPr>
      </w:pPr>
      <w:r w:rsidRPr="00C912ED">
        <w:rPr>
          <w:rFonts w:eastAsiaTheme="minorHAnsi"/>
          <w:color w:val="auto"/>
        </w:rPr>
        <w:t>Some business stakeholders and survey respondents also supported initial harmonisation, with a view to develop a tiered pricing structure, based on material type and size, in the future as featured in some European and North American schemes.</w:t>
      </w:r>
    </w:p>
    <w:p w14:paraId="1D8EFC38" w14:textId="77777777" w:rsidR="001E5CC0" w:rsidRPr="00BC5591" w:rsidRDefault="001E5CC0" w:rsidP="001E5CC0">
      <w:pPr>
        <w:pStyle w:val="BodyText"/>
        <w:ind w:firstLine="567"/>
        <w:rPr>
          <w:color w:val="auto"/>
        </w:rPr>
      </w:pPr>
      <w:r w:rsidRPr="00BC5591">
        <w:rPr>
          <w:color w:val="auto"/>
        </w:rPr>
        <w:t>Quote from s</w:t>
      </w:r>
      <w:r w:rsidRPr="00C912ED">
        <w:rPr>
          <w:color w:val="auto"/>
        </w:rPr>
        <w:t>urvey respondent</w:t>
      </w:r>
      <w:r>
        <w:rPr>
          <w:color w:val="auto"/>
        </w:rPr>
        <w:t>:</w:t>
      </w:r>
    </w:p>
    <w:p w14:paraId="116EB98D" w14:textId="29C5DC48" w:rsidR="001E5CC0" w:rsidRDefault="001E5CC0" w:rsidP="00662A1E">
      <w:pPr>
        <w:pStyle w:val="Quote"/>
        <w:rPr>
          <w:rFonts w:eastAsiaTheme="minorHAnsi"/>
        </w:rPr>
      </w:pPr>
      <w:r w:rsidRPr="00C912ED">
        <w:rPr>
          <w:rStyle w:val="QuoteChar"/>
          <w:color w:val="auto"/>
        </w:rPr>
        <w:t>"I think it is a good idea to be</w:t>
      </w:r>
      <w:r w:rsidRPr="00C912ED">
        <w:rPr>
          <w:rStyle w:val="QuoteChar"/>
          <w:rFonts w:eastAsiaTheme="minorHAnsi"/>
          <w:color w:val="auto"/>
        </w:rPr>
        <w:t xml:space="preserve"> </w:t>
      </w:r>
      <w:r w:rsidRPr="00C912ED">
        <w:rPr>
          <w:rStyle w:val="QuoteChar"/>
          <w:color w:val="auto"/>
        </w:rPr>
        <w:t>consistent with other states, and</w:t>
      </w:r>
      <w:r w:rsidRPr="00C912ED">
        <w:rPr>
          <w:rStyle w:val="QuoteChar"/>
          <w:rFonts w:eastAsiaTheme="minorHAnsi"/>
          <w:color w:val="auto"/>
        </w:rPr>
        <w:t xml:space="preserve"> </w:t>
      </w:r>
      <w:r w:rsidRPr="00C912ED">
        <w:rPr>
          <w:rStyle w:val="QuoteChar"/>
          <w:color w:val="auto"/>
        </w:rPr>
        <w:t>ten cents is a reasonable</w:t>
      </w:r>
      <w:r w:rsidR="00EF5F43">
        <w:rPr>
          <w:rStyle w:val="QuoteChar"/>
          <w:rFonts w:eastAsiaTheme="minorHAnsi"/>
        </w:rPr>
        <w:t xml:space="preserve"> </w:t>
      </w:r>
      <w:r w:rsidRPr="00C912ED">
        <w:rPr>
          <w:rStyle w:val="QuoteChar"/>
          <w:color w:val="auto"/>
        </w:rPr>
        <w:t>amount.</w:t>
      </w:r>
      <w:r w:rsidRPr="00C912ED">
        <w:rPr>
          <w:rStyle w:val="QuoteChar"/>
          <w:rFonts w:eastAsiaTheme="minorHAnsi"/>
          <w:color w:val="auto"/>
        </w:rPr>
        <w:t>”</w:t>
      </w:r>
      <w:r w:rsidRPr="00C912ED">
        <w:rPr>
          <w:rFonts w:eastAsiaTheme="minorHAnsi"/>
        </w:rPr>
        <w:t xml:space="preserve"> </w:t>
      </w:r>
    </w:p>
    <w:p w14:paraId="74172B0C" w14:textId="77777777" w:rsidR="001E5CC0" w:rsidRPr="00C912ED" w:rsidRDefault="001E5CC0" w:rsidP="001E5CC0">
      <w:pPr>
        <w:pStyle w:val="Heading3"/>
        <w:rPr>
          <w:rFonts w:eastAsiaTheme="minorHAnsi"/>
          <w:color w:val="auto"/>
        </w:rPr>
      </w:pPr>
      <w:r w:rsidRPr="00091305">
        <w:rPr>
          <w:rFonts w:eastAsiaTheme="minorHAnsi"/>
          <w:color w:val="auto"/>
        </w:rPr>
        <w:t>84% of survey respondents supported making the types of containers accepted in the scheme the same as those in other states and territories.</w:t>
      </w:r>
    </w:p>
    <w:p w14:paraId="37DB5981" w14:textId="77777777" w:rsidR="001E5CC0" w:rsidRPr="00C912ED" w:rsidRDefault="001E5CC0" w:rsidP="001E5CC0">
      <w:pPr>
        <w:pStyle w:val="BodyText"/>
        <w:rPr>
          <w:color w:val="auto"/>
        </w:rPr>
      </w:pPr>
      <w:r w:rsidRPr="00C912ED">
        <w:rPr>
          <w:color w:val="auto"/>
        </w:rPr>
        <w:t>The Victorian Government proposed that the containers eligible for refund should include cans, bottles, cartons</w:t>
      </w:r>
      <w:r>
        <w:rPr>
          <w:color w:val="auto"/>
        </w:rPr>
        <w:t>,</w:t>
      </w:r>
      <w:r w:rsidRPr="00C912ED">
        <w:rPr>
          <w:color w:val="auto"/>
        </w:rPr>
        <w:t xml:space="preserve"> and juice boxes between 150 millilitres and three litres in volume. The proposed scheme did not include milk containers, wine bottles, spirit bottles, juice bottles over one litre and cordial bottles. </w:t>
      </w:r>
    </w:p>
    <w:p w14:paraId="7505844C" w14:textId="77777777" w:rsidR="001E5CC0" w:rsidRPr="00C912ED" w:rsidRDefault="001E5CC0" w:rsidP="001E5CC0">
      <w:pPr>
        <w:pStyle w:val="BodyText"/>
        <w:rPr>
          <w:rFonts w:eastAsiaTheme="minorHAnsi"/>
          <w:color w:val="auto"/>
        </w:rPr>
      </w:pPr>
      <w:r w:rsidRPr="00C912ED">
        <w:rPr>
          <w:color w:val="auto"/>
        </w:rPr>
        <w:t>Some respondents, as well as community members, environment, local government, not for profits and waste and recycling stakeholders called for other containers to be added to the scheme, such as wine and spirit bottles, larger milk and juice containers, jars, and single use coffee cups.</w:t>
      </w:r>
    </w:p>
    <w:p w14:paraId="05F1AF8F" w14:textId="7B075F44" w:rsidR="001E5CC0" w:rsidRDefault="00473330" w:rsidP="001E5CC0">
      <w:pPr>
        <w:pStyle w:val="BodyText"/>
        <w:ind w:firstLine="567"/>
        <w:rPr>
          <w:rStyle w:val="QuoteChar"/>
          <w:color w:val="auto"/>
        </w:rPr>
      </w:pPr>
      <w:r>
        <w:rPr>
          <w:rStyle w:val="QuoteChar"/>
          <w:color w:val="auto"/>
        </w:rPr>
        <w:t>Q</w:t>
      </w:r>
      <w:r w:rsidR="001E5CC0">
        <w:rPr>
          <w:rStyle w:val="QuoteChar"/>
          <w:color w:val="auto"/>
        </w:rPr>
        <w:t xml:space="preserve">uote from </w:t>
      </w:r>
      <w:r w:rsidR="001E5CC0" w:rsidRPr="00C912ED">
        <w:rPr>
          <w:rFonts w:eastAsiaTheme="minorHAnsi"/>
          <w:color w:val="auto"/>
        </w:rPr>
        <w:t>Community member</w:t>
      </w:r>
      <w:r w:rsidR="001E5CC0">
        <w:rPr>
          <w:rStyle w:val="QuoteChar"/>
          <w:color w:val="auto"/>
        </w:rPr>
        <w:t xml:space="preserve">: </w:t>
      </w:r>
    </w:p>
    <w:p w14:paraId="23E8AF42" w14:textId="77777777" w:rsidR="001E5CC0" w:rsidRPr="00C912ED" w:rsidRDefault="001E5CC0" w:rsidP="001E5CC0">
      <w:pPr>
        <w:pStyle w:val="BodyText"/>
        <w:ind w:left="567"/>
        <w:rPr>
          <w:rFonts w:eastAsiaTheme="minorHAnsi"/>
          <w:color w:val="auto"/>
        </w:rPr>
      </w:pPr>
      <w:r w:rsidRPr="00C912ED">
        <w:rPr>
          <w:rStyle w:val="QuoteChar"/>
          <w:color w:val="auto"/>
        </w:rPr>
        <w:lastRenderedPageBreak/>
        <w:t>"Apart from being obviously</w:t>
      </w:r>
      <w:r w:rsidRPr="00C912ED">
        <w:rPr>
          <w:rStyle w:val="QuoteChar"/>
          <w:rFonts w:eastAsiaTheme="minorHAnsi"/>
          <w:color w:val="auto"/>
        </w:rPr>
        <w:t xml:space="preserve"> </w:t>
      </w:r>
      <w:r w:rsidRPr="00C912ED">
        <w:rPr>
          <w:rStyle w:val="QuoteChar"/>
          <w:color w:val="auto"/>
        </w:rPr>
        <w:t>critical for the environment</w:t>
      </w:r>
      <w:r w:rsidRPr="00C912ED">
        <w:rPr>
          <w:rStyle w:val="QuoteChar"/>
          <w:rFonts w:eastAsiaTheme="minorHAnsi"/>
          <w:color w:val="auto"/>
        </w:rPr>
        <w:t xml:space="preserve"> </w:t>
      </w:r>
      <w:r w:rsidRPr="00C912ED">
        <w:rPr>
          <w:rStyle w:val="QuoteChar"/>
          <w:color w:val="auto"/>
        </w:rPr>
        <w:t>and reducing waste, a</w:t>
      </w:r>
      <w:r w:rsidRPr="00C912ED">
        <w:rPr>
          <w:rStyle w:val="QuoteChar"/>
          <w:rFonts w:eastAsiaTheme="minorHAnsi"/>
          <w:color w:val="auto"/>
        </w:rPr>
        <w:t xml:space="preserve"> </w:t>
      </w:r>
      <w:r w:rsidRPr="00C912ED">
        <w:rPr>
          <w:rStyle w:val="QuoteChar"/>
          <w:color w:val="auto"/>
        </w:rPr>
        <w:t>container deposit scheme will</w:t>
      </w:r>
      <w:r w:rsidRPr="00C912ED">
        <w:rPr>
          <w:rStyle w:val="QuoteChar"/>
          <w:rFonts w:eastAsiaTheme="minorHAnsi"/>
          <w:color w:val="auto"/>
        </w:rPr>
        <w:t xml:space="preserve"> </w:t>
      </w:r>
      <w:r w:rsidRPr="00C912ED">
        <w:rPr>
          <w:rStyle w:val="QuoteChar"/>
          <w:color w:val="auto"/>
        </w:rPr>
        <w:t>assist "not for profit"</w:t>
      </w:r>
      <w:r w:rsidRPr="00C912ED">
        <w:rPr>
          <w:rStyle w:val="QuoteChar"/>
          <w:rFonts w:eastAsiaTheme="minorHAnsi"/>
          <w:color w:val="auto"/>
        </w:rPr>
        <w:t xml:space="preserve"> </w:t>
      </w:r>
      <w:r w:rsidRPr="00C912ED">
        <w:rPr>
          <w:rStyle w:val="QuoteChar"/>
          <w:color w:val="auto"/>
        </w:rPr>
        <w:t>organisations in their very</w:t>
      </w:r>
      <w:r w:rsidRPr="00C912ED">
        <w:rPr>
          <w:rStyle w:val="QuoteChar"/>
          <w:rFonts w:eastAsiaTheme="minorHAnsi"/>
          <w:color w:val="auto"/>
        </w:rPr>
        <w:t xml:space="preserve"> </w:t>
      </w:r>
      <w:r w:rsidRPr="00C912ED">
        <w:rPr>
          <w:rStyle w:val="QuoteChar"/>
          <w:color w:val="auto"/>
        </w:rPr>
        <w:t>important fundraising efforts</w:t>
      </w:r>
      <w:r w:rsidRPr="00C912ED">
        <w:rPr>
          <w:rStyle w:val="QuoteChar"/>
          <w:rFonts w:eastAsiaTheme="minorHAnsi"/>
          <w:color w:val="auto"/>
        </w:rPr>
        <w:t>.”</w:t>
      </w:r>
      <w:r w:rsidRPr="00C912ED">
        <w:rPr>
          <w:rFonts w:eastAsiaTheme="minorHAnsi"/>
          <w:color w:val="auto"/>
        </w:rPr>
        <w:t xml:space="preserve"> </w:t>
      </w:r>
    </w:p>
    <w:p w14:paraId="30984B30" w14:textId="77777777" w:rsidR="001E5CC0" w:rsidRDefault="001E5CC0" w:rsidP="001E5CC0">
      <w:pPr>
        <w:pStyle w:val="BodyText"/>
        <w:rPr>
          <w:rFonts w:eastAsiaTheme="majorEastAsia"/>
          <w:color w:val="auto"/>
        </w:rPr>
      </w:pPr>
    </w:p>
    <w:p w14:paraId="5D894152" w14:textId="77777777" w:rsidR="001E5CC0" w:rsidRPr="00C912ED" w:rsidRDefault="001E5CC0" w:rsidP="001E5CC0">
      <w:pPr>
        <w:pStyle w:val="Heading3"/>
        <w:rPr>
          <w:rFonts w:eastAsiaTheme="majorEastAsia"/>
          <w:color w:val="auto"/>
        </w:rPr>
      </w:pPr>
      <w:r w:rsidRPr="00C912ED">
        <w:rPr>
          <w:rFonts w:eastAsiaTheme="majorEastAsia"/>
          <w:color w:val="auto"/>
        </w:rPr>
        <w:t>Types of CDS infrastructure in retail environments</w:t>
      </w:r>
    </w:p>
    <w:p w14:paraId="759BD6EB" w14:textId="77777777" w:rsidR="001E5CC0" w:rsidRPr="00C912ED" w:rsidRDefault="001E5CC0" w:rsidP="001E5CC0">
      <w:pPr>
        <w:pStyle w:val="BodyText"/>
        <w:rPr>
          <w:rFonts w:eastAsiaTheme="minorHAnsi"/>
          <w:color w:val="auto"/>
        </w:rPr>
      </w:pPr>
      <w:r w:rsidRPr="00C912ED">
        <w:rPr>
          <w:rFonts w:eastAsiaTheme="minorHAnsi"/>
          <w:color w:val="auto"/>
        </w:rPr>
        <w:t>Of the 664 survey respondents who answered this question, most thought it appropriate for a mix of CDS collection infrastructure to be co-located with retail.</w:t>
      </w:r>
    </w:p>
    <w:p w14:paraId="7690DBB8" w14:textId="77777777" w:rsidR="001E5CC0" w:rsidRPr="00C912ED" w:rsidRDefault="001E5CC0" w:rsidP="001E5CC0">
      <w:pPr>
        <w:pStyle w:val="BodyText"/>
        <w:rPr>
          <w:color w:val="auto"/>
        </w:rPr>
      </w:pPr>
      <w:r w:rsidRPr="00C912ED">
        <w:rPr>
          <w:color w:val="auto"/>
        </w:rPr>
        <w:t>CDS infrastructure in retail environment (Respondents were able to select more than one response for this question.):</w:t>
      </w:r>
    </w:p>
    <w:p w14:paraId="2E4A26D8" w14:textId="77777777" w:rsidR="001E5CC0" w:rsidRPr="00C912ED" w:rsidRDefault="001E5CC0" w:rsidP="001E5CC0">
      <w:pPr>
        <w:pStyle w:val="ListBullet"/>
        <w:numPr>
          <w:ilvl w:val="0"/>
          <w:numId w:val="45"/>
        </w:numPr>
        <w:rPr>
          <w:color w:val="auto"/>
        </w:rPr>
      </w:pPr>
      <w:r w:rsidRPr="00C912ED">
        <w:rPr>
          <w:color w:val="auto"/>
        </w:rPr>
        <w:t>79% Reverse vending machines (RVMs) on premises</w:t>
      </w:r>
    </w:p>
    <w:p w14:paraId="6DC0EFD4" w14:textId="77777777" w:rsidR="001E5CC0" w:rsidRPr="00C912ED" w:rsidRDefault="001E5CC0" w:rsidP="001E5CC0">
      <w:pPr>
        <w:pStyle w:val="ListBullet"/>
        <w:numPr>
          <w:ilvl w:val="0"/>
          <w:numId w:val="45"/>
        </w:numPr>
        <w:rPr>
          <w:color w:val="auto"/>
        </w:rPr>
      </w:pPr>
      <w:r w:rsidRPr="00C912ED">
        <w:rPr>
          <w:color w:val="auto"/>
        </w:rPr>
        <w:t>77% Car park space as separate depot area</w:t>
      </w:r>
    </w:p>
    <w:p w14:paraId="1DBD7D2C" w14:textId="77777777" w:rsidR="001E5CC0" w:rsidRPr="00C912ED" w:rsidRDefault="001E5CC0" w:rsidP="001E5CC0">
      <w:pPr>
        <w:pStyle w:val="ListBullet"/>
        <w:numPr>
          <w:ilvl w:val="0"/>
          <w:numId w:val="45"/>
        </w:numPr>
        <w:rPr>
          <w:color w:val="auto"/>
        </w:rPr>
      </w:pPr>
      <w:r w:rsidRPr="00C912ED">
        <w:rPr>
          <w:color w:val="auto"/>
        </w:rPr>
        <w:t xml:space="preserve">71% </w:t>
      </w:r>
      <w:proofErr w:type="gramStart"/>
      <w:r w:rsidRPr="00C912ED">
        <w:rPr>
          <w:color w:val="auto"/>
        </w:rPr>
        <w:t>Over-the-counter</w:t>
      </w:r>
      <w:proofErr w:type="gramEnd"/>
      <w:r w:rsidRPr="00C912ED">
        <w:rPr>
          <w:color w:val="auto"/>
        </w:rPr>
        <w:t xml:space="preserve"> (OTC) returns</w:t>
      </w:r>
    </w:p>
    <w:p w14:paraId="0977BCDB" w14:textId="77777777" w:rsidR="001E5CC0" w:rsidRPr="00C912ED" w:rsidRDefault="001E5CC0" w:rsidP="001E5CC0">
      <w:pPr>
        <w:pStyle w:val="ListBullet"/>
        <w:numPr>
          <w:ilvl w:val="0"/>
          <w:numId w:val="45"/>
        </w:numPr>
        <w:rPr>
          <w:color w:val="auto"/>
        </w:rPr>
      </w:pPr>
      <w:r w:rsidRPr="00C912ED">
        <w:rPr>
          <w:color w:val="auto"/>
        </w:rPr>
        <w:t>9% Other</w:t>
      </w:r>
    </w:p>
    <w:p w14:paraId="5194D60E" w14:textId="77777777" w:rsidR="001E5CC0" w:rsidRPr="00C912ED" w:rsidRDefault="001E5CC0" w:rsidP="001E5CC0">
      <w:pPr>
        <w:pStyle w:val="Heading4"/>
        <w:rPr>
          <w:color w:val="auto"/>
        </w:rPr>
      </w:pPr>
      <w:r w:rsidRPr="00C912ED">
        <w:rPr>
          <w:color w:val="auto"/>
        </w:rPr>
        <w:t>Other feedback</w:t>
      </w:r>
    </w:p>
    <w:p w14:paraId="55E4AF47" w14:textId="77777777" w:rsidR="001E5CC0" w:rsidRPr="00C912ED" w:rsidRDefault="001E5CC0" w:rsidP="001E5CC0">
      <w:pPr>
        <w:pStyle w:val="BodyText"/>
        <w:rPr>
          <w:color w:val="auto"/>
        </w:rPr>
      </w:pPr>
      <w:r w:rsidRPr="00C912ED">
        <w:rPr>
          <w:color w:val="auto"/>
        </w:rPr>
        <w:t xml:space="preserve">Beverage, </w:t>
      </w:r>
      <w:proofErr w:type="gramStart"/>
      <w:r w:rsidRPr="00C912ED">
        <w:rPr>
          <w:color w:val="auto"/>
        </w:rPr>
        <w:t>packaging</w:t>
      </w:r>
      <w:proofErr w:type="gramEnd"/>
      <w:r w:rsidRPr="00C912ED">
        <w:rPr>
          <w:color w:val="auto"/>
        </w:rPr>
        <w:t xml:space="preserve"> and other business stakeholders saw retail as an effective recovery lever and thought there should be strong encouragement or incentives for retailers to participate. </w:t>
      </w:r>
    </w:p>
    <w:p w14:paraId="4125089D" w14:textId="77777777" w:rsidR="001E5CC0" w:rsidRPr="00C912ED" w:rsidRDefault="001E5CC0" w:rsidP="001E5CC0">
      <w:pPr>
        <w:pStyle w:val="BodyText"/>
        <w:rPr>
          <w:color w:val="auto"/>
        </w:rPr>
      </w:pPr>
      <w:r w:rsidRPr="00C912ED">
        <w:rPr>
          <w:color w:val="auto"/>
        </w:rPr>
        <w:t xml:space="preserve">Retail stakeholders mentioned the challenges which CDS infrastructure can present when co-located with retail, including a range of anti-social behaviour around RVMs, a lack of retailer and council authority over the sites, and logistical challenges. They also mentioned hygiene challenges regarding OTC returns, particularly in a COVID-safe environment. </w:t>
      </w:r>
    </w:p>
    <w:p w14:paraId="44C8565C" w14:textId="77777777" w:rsidR="001E5CC0" w:rsidRPr="00C912ED" w:rsidRDefault="001E5CC0" w:rsidP="001E5CC0">
      <w:pPr>
        <w:pStyle w:val="BodyText"/>
        <w:rPr>
          <w:rFonts w:eastAsiaTheme="minorHAnsi"/>
          <w:color w:val="auto"/>
        </w:rPr>
      </w:pPr>
      <w:r w:rsidRPr="00C912ED">
        <w:rPr>
          <w:color w:val="auto"/>
        </w:rPr>
        <w:t>Despite these barriers, retailers expressed an appetite for involvement in the scheme, in particular, that smaller and independent retailers be given the opportunity to participate in the scheme as collection points, with no bias towards one retail business or business type in the location of the collection points.</w:t>
      </w:r>
    </w:p>
    <w:p w14:paraId="54A5F3C4" w14:textId="77777777" w:rsidR="001E5CC0" w:rsidRPr="00C912ED" w:rsidRDefault="001E5CC0" w:rsidP="001E5CC0">
      <w:pPr>
        <w:pStyle w:val="Heading3"/>
        <w:rPr>
          <w:rFonts w:eastAsiaTheme="majorEastAsia"/>
          <w:color w:val="auto"/>
        </w:rPr>
      </w:pPr>
      <w:r w:rsidRPr="00C912ED">
        <w:rPr>
          <w:rFonts w:eastAsiaTheme="majorEastAsia"/>
          <w:color w:val="auto"/>
        </w:rPr>
        <w:t>Delivering benefits for community organisations</w:t>
      </w:r>
    </w:p>
    <w:p w14:paraId="7D859911" w14:textId="77777777" w:rsidR="001E5CC0" w:rsidRPr="00C912ED" w:rsidRDefault="001E5CC0" w:rsidP="001E5CC0">
      <w:pPr>
        <w:pStyle w:val="BodyText"/>
        <w:rPr>
          <w:rFonts w:eastAsiaTheme="minorHAnsi"/>
          <w:color w:val="auto"/>
        </w:rPr>
      </w:pPr>
      <w:r w:rsidRPr="00C912ED">
        <w:rPr>
          <w:color w:val="auto"/>
        </w:rPr>
        <w:t>Survey respondents indicated the best ways for community organisations to be involved in the CDS were:</w:t>
      </w:r>
    </w:p>
    <w:p w14:paraId="094E0C7A" w14:textId="77777777" w:rsidR="001E5CC0" w:rsidRPr="00C912ED" w:rsidRDefault="001E5CC0" w:rsidP="001E5CC0">
      <w:pPr>
        <w:pStyle w:val="ListBullet"/>
        <w:numPr>
          <w:ilvl w:val="0"/>
          <w:numId w:val="45"/>
        </w:numPr>
        <w:rPr>
          <w:color w:val="auto"/>
        </w:rPr>
      </w:pPr>
      <w:r w:rsidRPr="00C912ED">
        <w:rPr>
          <w:color w:val="auto"/>
        </w:rPr>
        <w:t xml:space="preserve">receiving electronic fund donations through reverse vending machines </w:t>
      </w:r>
    </w:p>
    <w:p w14:paraId="12415BFF" w14:textId="77777777" w:rsidR="001E5CC0" w:rsidRPr="00C912ED" w:rsidRDefault="001E5CC0" w:rsidP="001E5CC0">
      <w:pPr>
        <w:pStyle w:val="ListBullet"/>
        <w:numPr>
          <w:ilvl w:val="0"/>
          <w:numId w:val="45"/>
        </w:numPr>
        <w:rPr>
          <w:color w:val="auto"/>
        </w:rPr>
      </w:pPr>
      <w:r w:rsidRPr="00C912ED">
        <w:rPr>
          <w:color w:val="auto"/>
        </w:rPr>
        <w:t>collecting containers in bulk to take to local collection points</w:t>
      </w:r>
    </w:p>
    <w:p w14:paraId="7072F789" w14:textId="77777777" w:rsidR="001E5CC0" w:rsidRPr="00C912ED" w:rsidRDefault="001E5CC0" w:rsidP="001E5CC0">
      <w:pPr>
        <w:pStyle w:val="ListBullet"/>
        <w:numPr>
          <w:ilvl w:val="0"/>
          <w:numId w:val="45"/>
        </w:numPr>
        <w:rPr>
          <w:color w:val="auto"/>
        </w:rPr>
      </w:pPr>
      <w:r w:rsidRPr="00C912ED">
        <w:rPr>
          <w:color w:val="auto"/>
        </w:rPr>
        <w:t>using ‘pop up’ collection points as community fundraising drives.</w:t>
      </w:r>
    </w:p>
    <w:p w14:paraId="63E0DE03" w14:textId="77777777" w:rsidR="001E5CC0" w:rsidRPr="00C912ED" w:rsidRDefault="001E5CC0" w:rsidP="001E5CC0">
      <w:pPr>
        <w:pStyle w:val="BodyText"/>
        <w:rPr>
          <w:color w:val="auto"/>
        </w:rPr>
      </w:pPr>
      <w:r w:rsidRPr="00C912ED">
        <w:rPr>
          <w:color w:val="auto"/>
        </w:rPr>
        <w:t>Fundraising through a CDS (Respondents were able to select more than one response for this question.):</w:t>
      </w:r>
    </w:p>
    <w:p w14:paraId="44B20CC7" w14:textId="77777777" w:rsidR="001E5CC0" w:rsidRPr="00C912ED" w:rsidRDefault="001E5CC0" w:rsidP="001E5CC0">
      <w:pPr>
        <w:pStyle w:val="ListBullet"/>
        <w:numPr>
          <w:ilvl w:val="0"/>
          <w:numId w:val="45"/>
        </w:numPr>
        <w:rPr>
          <w:color w:val="auto"/>
        </w:rPr>
      </w:pPr>
      <w:r w:rsidRPr="00C912ED">
        <w:rPr>
          <w:color w:val="auto"/>
        </w:rPr>
        <w:lastRenderedPageBreak/>
        <w:t>70% Donations through reverse vending machines (RVMs)</w:t>
      </w:r>
    </w:p>
    <w:p w14:paraId="7DA11983" w14:textId="77777777" w:rsidR="001E5CC0" w:rsidRPr="00C912ED" w:rsidRDefault="001E5CC0" w:rsidP="001E5CC0">
      <w:pPr>
        <w:pStyle w:val="ListBullet"/>
        <w:numPr>
          <w:ilvl w:val="0"/>
          <w:numId w:val="45"/>
        </w:numPr>
        <w:rPr>
          <w:color w:val="auto"/>
        </w:rPr>
      </w:pPr>
      <w:r w:rsidRPr="00C912ED">
        <w:rPr>
          <w:color w:val="auto"/>
        </w:rPr>
        <w:t>65% Collect containers to take to a collection point</w:t>
      </w:r>
    </w:p>
    <w:p w14:paraId="285CB406" w14:textId="77777777" w:rsidR="001E5CC0" w:rsidRPr="00C912ED" w:rsidRDefault="001E5CC0" w:rsidP="001E5CC0">
      <w:pPr>
        <w:pStyle w:val="ListBullet"/>
        <w:numPr>
          <w:ilvl w:val="0"/>
          <w:numId w:val="45"/>
        </w:numPr>
        <w:rPr>
          <w:color w:val="auto"/>
        </w:rPr>
      </w:pPr>
      <w:r w:rsidRPr="00C912ED">
        <w:rPr>
          <w:color w:val="auto"/>
        </w:rPr>
        <w:t>59% ‘Pop up’ collection points</w:t>
      </w:r>
    </w:p>
    <w:p w14:paraId="0773005B" w14:textId="77777777" w:rsidR="001E5CC0" w:rsidRPr="00C912ED" w:rsidRDefault="001E5CC0" w:rsidP="001E5CC0">
      <w:pPr>
        <w:pStyle w:val="ListBullet"/>
        <w:numPr>
          <w:ilvl w:val="0"/>
          <w:numId w:val="45"/>
        </w:numPr>
        <w:rPr>
          <w:color w:val="auto"/>
        </w:rPr>
      </w:pPr>
      <w:r w:rsidRPr="00C912ED">
        <w:rPr>
          <w:color w:val="auto"/>
        </w:rPr>
        <w:t>54% Hosting collection points operated by commercial recyclers</w:t>
      </w:r>
    </w:p>
    <w:p w14:paraId="61E1630C" w14:textId="77777777" w:rsidR="001E5CC0" w:rsidRPr="00C912ED" w:rsidRDefault="001E5CC0" w:rsidP="001E5CC0">
      <w:pPr>
        <w:pStyle w:val="ListBullet"/>
        <w:numPr>
          <w:ilvl w:val="0"/>
          <w:numId w:val="45"/>
        </w:numPr>
        <w:rPr>
          <w:color w:val="auto"/>
        </w:rPr>
      </w:pPr>
      <w:r w:rsidRPr="00C912ED">
        <w:rPr>
          <w:color w:val="auto"/>
        </w:rPr>
        <w:t>47% Building and operating collection points</w:t>
      </w:r>
    </w:p>
    <w:p w14:paraId="1EA1A1D9" w14:textId="77777777" w:rsidR="001E5CC0" w:rsidRPr="00C912ED" w:rsidRDefault="001E5CC0" w:rsidP="001E5CC0">
      <w:pPr>
        <w:pStyle w:val="Heading4"/>
        <w:rPr>
          <w:color w:val="auto"/>
        </w:rPr>
      </w:pPr>
      <w:r w:rsidRPr="00C912ED">
        <w:rPr>
          <w:color w:val="auto"/>
        </w:rPr>
        <w:t>Other comments</w:t>
      </w:r>
    </w:p>
    <w:p w14:paraId="39CAB72F" w14:textId="77777777" w:rsidR="001E5CC0" w:rsidRPr="00C912ED" w:rsidRDefault="001E5CC0" w:rsidP="001E5CC0">
      <w:pPr>
        <w:pStyle w:val="BodyText"/>
        <w:rPr>
          <w:color w:val="auto"/>
        </w:rPr>
      </w:pPr>
      <w:r w:rsidRPr="00C912ED">
        <w:rPr>
          <w:color w:val="auto"/>
        </w:rPr>
        <w:t xml:space="preserve">Beverage stakeholders and a majority of not for profits expressed the view that the best way for community organisations to be involved is as collection point operators. </w:t>
      </w:r>
    </w:p>
    <w:p w14:paraId="30E24624" w14:textId="77777777" w:rsidR="001E5CC0" w:rsidRPr="00C912ED" w:rsidRDefault="001E5CC0" w:rsidP="001E5CC0">
      <w:pPr>
        <w:pStyle w:val="BodyText"/>
        <w:rPr>
          <w:color w:val="auto"/>
        </w:rPr>
      </w:pPr>
      <w:r w:rsidRPr="00C912ED">
        <w:rPr>
          <w:color w:val="auto"/>
        </w:rPr>
        <w:t xml:space="preserve">Some not for profits indicated they would prefer to receive donations from RVMs or other collection points. </w:t>
      </w:r>
    </w:p>
    <w:p w14:paraId="73A9922A" w14:textId="77777777" w:rsidR="001E5CC0" w:rsidRPr="00C912ED" w:rsidRDefault="001E5CC0" w:rsidP="001E5CC0">
      <w:pPr>
        <w:pStyle w:val="BodyText"/>
        <w:rPr>
          <w:color w:val="auto"/>
        </w:rPr>
      </w:pPr>
      <w:r w:rsidRPr="00C912ED">
        <w:rPr>
          <w:color w:val="auto"/>
        </w:rPr>
        <w:t>Local government and some business stakeholders said it was important that the Victorian Government provide specialised support for community organisations to be involved.</w:t>
      </w:r>
    </w:p>
    <w:p w14:paraId="4B595336" w14:textId="77777777" w:rsidR="001E5CC0" w:rsidRPr="00C912ED" w:rsidRDefault="001E5CC0" w:rsidP="001E5CC0">
      <w:pPr>
        <w:pStyle w:val="Heading3"/>
        <w:rPr>
          <w:rFonts w:eastAsiaTheme="majorEastAsia"/>
          <w:color w:val="auto"/>
        </w:rPr>
      </w:pPr>
      <w:r w:rsidRPr="00C912ED">
        <w:rPr>
          <w:rFonts w:eastAsiaTheme="majorEastAsia"/>
          <w:color w:val="auto"/>
        </w:rPr>
        <w:t>Formalising agreements between councils and material recovery facilities (MRFs)</w:t>
      </w:r>
    </w:p>
    <w:p w14:paraId="3CDA257F" w14:textId="77777777" w:rsidR="001E5CC0" w:rsidRPr="00C912ED" w:rsidRDefault="001E5CC0" w:rsidP="001E5CC0">
      <w:pPr>
        <w:pStyle w:val="BodyText"/>
        <w:rPr>
          <w:color w:val="auto"/>
        </w:rPr>
      </w:pPr>
      <w:r w:rsidRPr="00C912ED">
        <w:rPr>
          <w:color w:val="auto"/>
        </w:rPr>
        <w:t>In a CDS, collection of containers is mainly accomplished through a dedicated network of refund points. However, all jurisdictions have arrangements to allow MRFs to receive refunds for containers they process from kerbside recycling.</w:t>
      </w:r>
    </w:p>
    <w:p w14:paraId="17DD3BAD" w14:textId="77777777" w:rsidR="001E5CC0" w:rsidRPr="00C912ED" w:rsidRDefault="001E5CC0" w:rsidP="001E5CC0">
      <w:pPr>
        <w:pStyle w:val="BodyText"/>
        <w:rPr>
          <w:color w:val="auto"/>
        </w:rPr>
      </w:pPr>
      <w:r w:rsidRPr="00C912ED">
        <w:rPr>
          <w:color w:val="auto"/>
        </w:rPr>
        <w:t>Local government and waste and recycling stakeholders saw benefit in having a default refund sharing agreement unless the parties reach another agreement.</w:t>
      </w:r>
    </w:p>
    <w:p w14:paraId="1D471AB7" w14:textId="77777777" w:rsidR="001E5CC0" w:rsidRPr="00C912ED" w:rsidRDefault="001E5CC0" w:rsidP="001E5CC0">
      <w:pPr>
        <w:pStyle w:val="BodyText"/>
        <w:rPr>
          <w:color w:val="auto"/>
        </w:rPr>
      </w:pPr>
      <w:r w:rsidRPr="00C912ED">
        <w:rPr>
          <w:color w:val="auto"/>
        </w:rPr>
        <w:t>Local government indicated that the agreement would be particularly useful:</w:t>
      </w:r>
    </w:p>
    <w:p w14:paraId="4BD8A12B" w14:textId="77777777" w:rsidR="001E5CC0" w:rsidRPr="00C912ED" w:rsidRDefault="001E5CC0" w:rsidP="001E5CC0">
      <w:pPr>
        <w:pStyle w:val="ListBullet"/>
        <w:numPr>
          <w:ilvl w:val="0"/>
          <w:numId w:val="46"/>
        </w:numPr>
        <w:rPr>
          <w:color w:val="auto"/>
        </w:rPr>
      </w:pPr>
      <w:r w:rsidRPr="00C912ED">
        <w:rPr>
          <w:color w:val="auto"/>
        </w:rPr>
        <w:t>for contracts which will exist at the commencement of the CDS (contracts negotiated after the implementation of the CDS are likely to include refund sharing arrangements in their terms)</w:t>
      </w:r>
    </w:p>
    <w:p w14:paraId="50ABBB6C" w14:textId="77777777" w:rsidR="001E5CC0" w:rsidRPr="00C912ED" w:rsidRDefault="001E5CC0" w:rsidP="001E5CC0">
      <w:pPr>
        <w:pStyle w:val="ListBullet"/>
        <w:numPr>
          <w:ilvl w:val="0"/>
          <w:numId w:val="46"/>
        </w:numPr>
        <w:rPr>
          <w:color w:val="auto"/>
        </w:rPr>
      </w:pPr>
      <w:r w:rsidRPr="00C912ED">
        <w:rPr>
          <w:color w:val="auto"/>
        </w:rPr>
        <w:t>where local government doesn’t have a direct relationship with a MRF (collections are made through a third-party collector)</w:t>
      </w:r>
    </w:p>
    <w:p w14:paraId="6741FF0A" w14:textId="77777777" w:rsidR="001E5CC0" w:rsidRPr="00C912ED" w:rsidRDefault="001E5CC0" w:rsidP="001E5CC0">
      <w:pPr>
        <w:pStyle w:val="ListBullet"/>
        <w:numPr>
          <w:ilvl w:val="0"/>
          <w:numId w:val="46"/>
        </w:numPr>
        <w:rPr>
          <w:color w:val="auto"/>
        </w:rPr>
      </w:pPr>
      <w:r w:rsidRPr="00C912ED">
        <w:rPr>
          <w:color w:val="auto"/>
        </w:rPr>
        <w:t>if materials must be diverted to another MRF</w:t>
      </w:r>
    </w:p>
    <w:p w14:paraId="69E2168B" w14:textId="77777777" w:rsidR="001E5CC0" w:rsidRPr="00C912ED" w:rsidRDefault="001E5CC0" w:rsidP="001E5CC0">
      <w:pPr>
        <w:pStyle w:val="ListBullet"/>
        <w:numPr>
          <w:ilvl w:val="0"/>
          <w:numId w:val="46"/>
        </w:numPr>
        <w:rPr>
          <w:color w:val="auto"/>
        </w:rPr>
      </w:pPr>
      <w:r w:rsidRPr="00C912ED">
        <w:rPr>
          <w:color w:val="auto"/>
        </w:rPr>
        <w:t>as guidance for how to apportion the refund amount for MRFs which service multiple local governments.</w:t>
      </w:r>
    </w:p>
    <w:p w14:paraId="2187D2A0" w14:textId="77777777" w:rsidR="001E5CC0" w:rsidRPr="00C912ED" w:rsidRDefault="001E5CC0" w:rsidP="001E5CC0">
      <w:pPr>
        <w:pStyle w:val="BodyText"/>
        <w:rPr>
          <w:color w:val="auto"/>
        </w:rPr>
      </w:pPr>
      <w:r w:rsidRPr="00C912ED">
        <w:rPr>
          <w:color w:val="auto"/>
        </w:rPr>
        <w:t>Some local governments mentioned the agreement should not have an end date, to account for some of the ongoing scenarios mentioned above. They stressed the importance of having transparent sampling and financial data.</w:t>
      </w:r>
    </w:p>
    <w:p w14:paraId="0CBC60BC" w14:textId="77777777" w:rsidR="00473330" w:rsidRDefault="001E5CC0" w:rsidP="00473330">
      <w:pPr>
        <w:pStyle w:val="BodyText"/>
      </w:pPr>
      <w:r w:rsidRPr="00C912ED">
        <w:t xml:space="preserve">Most stakeholders recommended the </w:t>
      </w:r>
      <w:r w:rsidRPr="00473330">
        <w:rPr>
          <w:rStyle w:val="BodyTextChar"/>
        </w:rPr>
        <w:t>Victorian</w:t>
      </w:r>
      <w:r w:rsidRPr="00C912ED">
        <w:t xml:space="preserve"> Government establish a 50:50 refund sharing agreement between councils and MRFs.</w:t>
      </w:r>
    </w:p>
    <w:p w14:paraId="344DB887" w14:textId="31D7D6ED" w:rsidR="001E5CC0" w:rsidRDefault="001E5CC0" w:rsidP="00473330">
      <w:pPr>
        <w:pStyle w:val="Quote"/>
        <w:rPr>
          <w:rStyle w:val="QuoteChar"/>
          <w:color w:val="auto"/>
        </w:rPr>
      </w:pPr>
      <w:r w:rsidRPr="00087F15">
        <w:lastRenderedPageBreak/>
        <w:t>Quote</w:t>
      </w:r>
      <w:r w:rsidRPr="00BC5591">
        <w:rPr>
          <w:rStyle w:val="QuoteChar"/>
          <w:color w:val="auto"/>
        </w:rPr>
        <w:t xml:space="preserve"> </w:t>
      </w:r>
      <w:r w:rsidRPr="0027486D">
        <w:rPr>
          <w:rStyle w:val="QuoteChar"/>
          <w:color w:val="auto"/>
        </w:rPr>
        <w:t>from</w:t>
      </w:r>
      <w:r w:rsidRPr="00BC5591">
        <w:rPr>
          <w:rStyle w:val="QuoteChar"/>
          <w:color w:val="auto"/>
        </w:rPr>
        <w:t xml:space="preserve"> </w:t>
      </w:r>
      <w:r>
        <w:t>l</w:t>
      </w:r>
      <w:r w:rsidRPr="00BC5591">
        <w:t>ocal government stakeholder</w:t>
      </w:r>
      <w:r>
        <w:rPr>
          <w:rStyle w:val="QuoteChar"/>
          <w:color w:val="auto"/>
        </w:rPr>
        <w:t>:</w:t>
      </w:r>
    </w:p>
    <w:p w14:paraId="24ACE0E5" w14:textId="77777777" w:rsidR="001E5CC0" w:rsidRPr="00C912ED" w:rsidRDefault="001E5CC0" w:rsidP="00473330">
      <w:pPr>
        <w:pStyle w:val="Quote"/>
      </w:pPr>
      <w:r w:rsidRPr="00C912ED">
        <w:rPr>
          <w:rStyle w:val="QuoteChar"/>
          <w:color w:val="auto"/>
        </w:rPr>
        <w:t>“It should not be left up to councils or MRFs to determine (agreements), as smaller councils have less bargaining power.”</w:t>
      </w:r>
      <w:r w:rsidRPr="00C912ED">
        <w:t xml:space="preserve"> </w:t>
      </w:r>
    </w:p>
    <w:p w14:paraId="173C8078" w14:textId="77777777" w:rsidR="001E5CC0" w:rsidRPr="00C912ED" w:rsidRDefault="001E5CC0" w:rsidP="001E5CC0">
      <w:pPr>
        <w:pStyle w:val="Heading2"/>
        <w:rPr>
          <w:rFonts w:eastAsiaTheme="minorHAnsi"/>
        </w:rPr>
      </w:pPr>
      <w:r w:rsidRPr="00C912ED">
        <w:rPr>
          <w:rFonts w:eastAsiaTheme="minorHAnsi"/>
        </w:rPr>
        <w:t xml:space="preserve">Next steps: </w:t>
      </w:r>
      <w:r w:rsidRPr="00C912ED">
        <w:t>working together to set up Victoria’s CDS</w:t>
      </w:r>
    </w:p>
    <w:p w14:paraId="071935D1" w14:textId="77777777" w:rsidR="001E5CC0" w:rsidRPr="00C912ED" w:rsidRDefault="001E5CC0" w:rsidP="001E5CC0">
      <w:pPr>
        <w:pStyle w:val="BodyText"/>
        <w:rPr>
          <w:rFonts w:eastAsiaTheme="minorHAnsi"/>
          <w:color w:val="auto"/>
          <w:lang w:eastAsia="en-AU"/>
        </w:rPr>
      </w:pPr>
      <w:r w:rsidRPr="00C912ED">
        <w:rPr>
          <w:rFonts w:eastAsiaTheme="minorHAnsi"/>
          <w:color w:val="auto"/>
          <w:lang w:eastAsia="en-AU"/>
        </w:rPr>
        <w:t>Key milestones:</w:t>
      </w:r>
    </w:p>
    <w:p w14:paraId="6D324B92" w14:textId="77777777" w:rsidR="001E5CC0" w:rsidRPr="00C912ED" w:rsidRDefault="001E5CC0" w:rsidP="001E5CC0">
      <w:pPr>
        <w:pStyle w:val="ListBullet"/>
        <w:numPr>
          <w:ilvl w:val="0"/>
          <w:numId w:val="46"/>
        </w:numPr>
        <w:rPr>
          <w:color w:val="auto"/>
        </w:rPr>
      </w:pPr>
      <w:r w:rsidRPr="00C912ED">
        <w:rPr>
          <w:color w:val="auto"/>
        </w:rPr>
        <w:t>Mid 2021 Introduce CDS legislation to the Victorian Parliament</w:t>
      </w:r>
    </w:p>
    <w:p w14:paraId="3D8A062B" w14:textId="77777777" w:rsidR="001E5CC0" w:rsidRPr="00C912ED" w:rsidRDefault="001E5CC0" w:rsidP="001E5CC0">
      <w:pPr>
        <w:pStyle w:val="ListBullet"/>
        <w:numPr>
          <w:ilvl w:val="0"/>
          <w:numId w:val="46"/>
        </w:numPr>
        <w:rPr>
          <w:color w:val="auto"/>
        </w:rPr>
      </w:pPr>
      <w:r w:rsidRPr="00C912ED">
        <w:rPr>
          <w:color w:val="auto"/>
        </w:rPr>
        <w:t>Early 2022 Consult on regulations</w:t>
      </w:r>
    </w:p>
    <w:p w14:paraId="731B6946" w14:textId="77777777" w:rsidR="001E5CC0" w:rsidRPr="00C912ED" w:rsidRDefault="001E5CC0" w:rsidP="001E5CC0">
      <w:pPr>
        <w:pStyle w:val="ListBullet"/>
        <w:numPr>
          <w:ilvl w:val="0"/>
          <w:numId w:val="46"/>
        </w:numPr>
        <w:rPr>
          <w:color w:val="auto"/>
        </w:rPr>
      </w:pPr>
      <w:r w:rsidRPr="00C912ED">
        <w:rPr>
          <w:color w:val="auto"/>
        </w:rPr>
        <w:t>Mid 2022 Appoint scheme participants</w:t>
      </w:r>
    </w:p>
    <w:p w14:paraId="7DA29178" w14:textId="77777777" w:rsidR="001E5CC0" w:rsidRPr="00C912ED" w:rsidRDefault="001E5CC0" w:rsidP="001E5CC0">
      <w:pPr>
        <w:pStyle w:val="ListBullet"/>
        <w:numPr>
          <w:ilvl w:val="0"/>
          <w:numId w:val="46"/>
        </w:numPr>
        <w:rPr>
          <w:color w:val="auto"/>
        </w:rPr>
      </w:pPr>
      <w:r w:rsidRPr="00C912ED">
        <w:rPr>
          <w:color w:val="auto"/>
        </w:rPr>
        <w:t>Late 2022 Establish scheme infrastructure</w:t>
      </w:r>
    </w:p>
    <w:p w14:paraId="60B3B04A" w14:textId="77777777" w:rsidR="001E5CC0" w:rsidRPr="00C912ED" w:rsidRDefault="001E5CC0" w:rsidP="001E5CC0">
      <w:pPr>
        <w:pStyle w:val="ListBullet"/>
        <w:numPr>
          <w:ilvl w:val="0"/>
          <w:numId w:val="46"/>
        </w:numPr>
        <w:rPr>
          <w:color w:val="auto"/>
        </w:rPr>
      </w:pPr>
      <w:r w:rsidRPr="00C912ED">
        <w:rPr>
          <w:color w:val="auto"/>
        </w:rPr>
        <w:t>Mid 2023 CDS operational</w:t>
      </w:r>
    </w:p>
    <w:p w14:paraId="663AEDFB" w14:textId="77777777" w:rsidR="001E5CC0" w:rsidRDefault="001E5CC0" w:rsidP="00563F13">
      <w:pPr>
        <w:pStyle w:val="Quote"/>
        <w:rPr>
          <w:rStyle w:val="QuoteChar"/>
          <w:color w:val="auto"/>
        </w:rPr>
      </w:pPr>
      <w:r w:rsidRPr="000123B1">
        <w:rPr>
          <w:rStyle w:val="QuoteChar"/>
          <w:color w:val="auto"/>
        </w:rPr>
        <w:t xml:space="preserve">Quote from </w:t>
      </w:r>
      <w:r w:rsidRPr="000123B1">
        <w:t>survey</w:t>
      </w:r>
      <w:r w:rsidRPr="00C912ED">
        <w:t xml:space="preserve"> respondent</w:t>
      </w:r>
      <w:r>
        <w:rPr>
          <w:rStyle w:val="QuoteChar"/>
          <w:color w:val="auto"/>
        </w:rPr>
        <w:t xml:space="preserve">: </w:t>
      </w:r>
    </w:p>
    <w:p w14:paraId="7DC8A5C0" w14:textId="77777777" w:rsidR="001E5CC0" w:rsidRPr="00C912ED" w:rsidRDefault="001E5CC0" w:rsidP="00563F13">
      <w:pPr>
        <w:pStyle w:val="Quote"/>
        <w:rPr>
          <w:rStyle w:val="normaltextrun1"/>
          <w:color w:val="auto"/>
        </w:rPr>
      </w:pPr>
      <w:r w:rsidRPr="00C912ED">
        <w:rPr>
          <w:rStyle w:val="QuoteChar"/>
          <w:color w:val="auto"/>
        </w:rPr>
        <w:t>“I think it’s a BRILLIANT idea to encourage people to do the right thing with their recyclables and for kids to make some pocket money to boot!”</w:t>
      </w:r>
      <w:r w:rsidRPr="00C912ED">
        <w:t xml:space="preserve"> </w:t>
      </w:r>
      <w:bookmarkEnd w:id="2"/>
      <w:bookmarkEnd w:id="3"/>
    </w:p>
    <w:bookmarkEnd w:id="0"/>
    <w:bookmarkEnd w:id="1"/>
    <w:p w14:paraId="2804B9B8" w14:textId="77777777" w:rsidR="001E5CC0" w:rsidRDefault="001E5CC0" w:rsidP="001E5CC0">
      <w:pPr>
        <w:pStyle w:val="BodyText"/>
      </w:pPr>
      <w:r w:rsidRPr="00F55134">
        <w:t>ISBN 978-1-76105-459-4 (pdf/online/MS word)</w:t>
      </w:r>
    </w:p>
    <w:p w14:paraId="58559937" w14:textId="77777777" w:rsidR="001E5CC0" w:rsidRPr="006D4E33" w:rsidRDefault="001E5CC0" w:rsidP="001E5CC0">
      <w:pPr>
        <w:pStyle w:val="Heading3"/>
      </w:pPr>
      <w:bookmarkStart w:id="4" w:name="_Toc13152644"/>
      <w:r w:rsidRPr="006D4E33">
        <w:t>Disclaimer</w:t>
      </w:r>
      <w:bookmarkEnd w:id="4"/>
    </w:p>
    <w:p w14:paraId="66E3B6DC" w14:textId="77777777" w:rsidR="001E5CC0" w:rsidRPr="006D4E33" w:rsidRDefault="001E5CC0" w:rsidP="001E5CC0">
      <w:pPr>
        <w:pStyle w:val="BodyText"/>
      </w:pPr>
      <w:r w:rsidRPr="006D4E33">
        <w:t>This publication may be of assistance to you</w:t>
      </w:r>
      <w:r>
        <w:t>,</w:t>
      </w:r>
      <w:r w:rsidRPr="006D4E33">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8EAF4A2" w14:textId="77777777" w:rsidR="001E5CC0" w:rsidRPr="006D4E33" w:rsidRDefault="001E5CC0" w:rsidP="001E5CC0">
      <w:pPr>
        <w:pStyle w:val="Heading3"/>
      </w:pPr>
      <w:bookmarkStart w:id="5" w:name="_Toc13152645"/>
      <w:r w:rsidRPr="006D4E33">
        <w:t>Accessibility</w:t>
      </w:r>
      <w:bookmarkEnd w:id="5"/>
    </w:p>
    <w:p w14:paraId="78B7B51A" w14:textId="77777777" w:rsidR="001E5CC0" w:rsidRDefault="001E5CC0" w:rsidP="001E5CC0">
      <w:pPr>
        <w:pStyle w:val="BodyText"/>
      </w:pPr>
      <w:r w:rsidRPr="006D4E33">
        <w:t>If you would like to receive this publication in an alternative format, please telephone the DELWP Customer Service Centre on 136186, email customer.service@delwp.vic.gov.au, or via the National Relay Service on 133 677 www.relayservice.com.au. This document is also available on the internet at www.delwp.vic.gov.au.</w:t>
      </w:r>
    </w:p>
    <w:sectPr w:rsidR="001E5CC0" w:rsidSect="00356820">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A0DA4" w14:textId="77777777" w:rsidR="00225B78" w:rsidRDefault="00225B78">
      <w:r>
        <w:separator/>
      </w:r>
    </w:p>
    <w:p w14:paraId="172A2898" w14:textId="77777777" w:rsidR="00225B78" w:rsidRDefault="00225B78"/>
    <w:p w14:paraId="476404CB" w14:textId="77777777" w:rsidR="00225B78" w:rsidRDefault="00225B78"/>
  </w:endnote>
  <w:endnote w:type="continuationSeparator" w:id="0">
    <w:p w14:paraId="45D9A992" w14:textId="77777777" w:rsidR="00225B78" w:rsidRDefault="00225B78">
      <w:r>
        <w:continuationSeparator/>
      </w:r>
    </w:p>
    <w:p w14:paraId="4A4B1EC1" w14:textId="77777777" w:rsidR="00225B78" w:rsidRDefault="00225B78"/>
    <w:p w14:paraId="3EE7AE5A" w14:textId="77777777" w:rsidR="00225B78" w:rsidRDefault="00225B78"/>
  </w:endnote>
  <w:endnote w:type="continuationNotice" w:id="1">
    <w:p w14:paraId="1B86EFF5" w14:textId="77777777" w:rsidR="00225B78" w:rsidRDefault="00225B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8D7087" w14:paraId="657215A2" w14:textId="77777777" w:rsidTr="00111387">
      <w:trPr>
        <w:trHeight w:val="397"/>
      </w:trPr>
      <w:tc>
        <w:tcPr>
          <w:tcW w:w="340" w:type="dxa"/>
        </w:tcPr>
        <w:p w14:paraId="0E492B7B" w14:textId="7E98EEB7" w:rsidR="008D7087" w:rsidRPr="00D55628" w:rsidRDefault="00337C5C" w:rsidP="008D7087">
          <w:pPr>
            <w:pStyle w:val="FooterEvenPageNumber"/>
            <w:framePr w:wrap="auto" w:vAnchor="margin" w:hAnchor="text" w:yAlign="inline"/>
          </w:pPr>
          <w:r>
            <w:rPr>
              <w:noProof/>
            </w:rPr>
            <mc:AlternateContent>
              <mc:Choice Requires="wps">
                <w:drawing>
                  <wp:anchor distT="0" distB="0" distL="114300" distR="114300" simplePos="0" relativeHeight="251658256" behindDoc="0" locked="0" layoutInCell="0" allowOverlap="1" wp14:anchorId="4C0ADAD1" wp14:editId="51EF6BFC">
                    <wp:simplePos x="0" y="0"/>
                    <wp:positionH relativeFrom="page">
                      <wp:posOffset>0</wp:posOffset>
                    </wp:positionH>
                    <wp:positionV relativeFrom="page">
                      <wp:posOffset>10229215</wp:posOffset>
                    </wp:positionV>
                    <wp:extent cx="7560945" cy="273050"/>
                    <wp:effectExtent l="0" t="0" r="0" b="12700"/>
                    <wp:wrapNone/>
                    <wp:docPr id="15" name="MSIPCMbaf64f8ca4db9910bbf5ca05" descr="{&quot;HashCode&quot;:908439540,&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F94F82" w14:textId="4D7A303C" w:rsidR="00337C5C" w:rsidRPr="00337C5C" w:rsidRDefault="00337C5C" w:rsidP="00337C5C">
                                <w:pPr>
                                  <w:jc w:val="center"/>
                                  <w:rPr>
                                    <w:rFonts w:ascii="Calibri" w:hAnsi="Calibri" w:cs="Calibri"/>
                                    <w:color w:val="000000"/>
                                    <w:sz w:val="24"/>
                                  </w:rPr>
                                </w:pPr>
                                <w:r w:rsidRPr="00337C5C">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0ADAD1" id="_x0000_t202" coordsize="21600,21600" o:spt="202" path="m,l,21600r21600,l21600,xe">
                    <v:stroke joinstyle="miter"/>
                    <v:path gradientshapeok="t" o:connecttype="rect"/>
                  </v:shapetype>
                  <v:shape id="MSIPCMbaf64f8ca4db9910bbf5ca05" o:spid="_x0000_s1028" type="#_x0000_t202" alt="{&quot;HashCode&quot;:908439540,&quot;Height&quot;:842.0,&quot;Width&quot;:595.0,&quot;Placement&quot;:&quot;Footer&quot;,&quot;Index&quot;:&quot;OddAndEven&quot;,&quot;Section&quot;:1,&quot;Top&quot;:0.0,&quot;Left&quot;:0.0}" style="position:absolute;margin-left:0;margin-top:805.4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ORJSIrICAABQBQAA&#10;DgAAAAAAAAAAAAAAAAAuAgAAZHJzL2Uyb0RvYy54bWxQSwECLQAUAAYACAAAACEAEXKnft8AAAAL&#10;AQAADwAAAAAAAAAAAAAAAAAMBQAAZHJzL2Rvd25yZXYueG1sUEsFBgAAAAAEAAQA8wAAABgGAAAA&#10;AA==&#10;" o:allowincell="f" filled="f" stroked="f" strokeweight=".5pt">
                    <v:textbox inset=",0,,0">
                      <w:txbxContent>
                        <w:p w14:paraId="5FF94F82" w14:textId="4D7A303C" w:rsidR="00337C5C" w:rsidRPr="00337C5C" w:rsidRDefault="00337C5C" w:rsidP="00337C5C">
                          <w:pPr>
                            <w:jc w:val="center"/>
                            <w:rPr>
                              <w:rFonts w:ascii="Calibri" w:hAnsi="Calibri" w:cs="Calibri"/>
                              <w:color w:val="000000"/>
                              <w:sz w:val="24"/>
                            </w:rPr>
                          </w:pPr>
                          <w:r w:rsidRPr="00337C5C">
                            <w:rPr>
                              <w:rFonts w:ascii="Calibri" w:hAnsi="Calibri" w:cs="Calibri"/>
                              <w:color w:val="000000"/>
                              <w:sz w:val="24"/>
                            </w:rPr>
                            <w:t>Unofficial</w:t>
                          </w:r>
                        </w:p>
                      </w:txbxContent>
                    </v:textbox>
                    <w10:wrap anchorx="page" anchory="page"/>
                  </v:shape>
                </w:pict>
              </mc:Fallback>
            </mc:AlternateContent>
          </w:r>
          <w:r w:rsidR="008D7087" w:rsidRPr="00D55628">
            <w:fldChar w:fldCharType="begin"/>
          </w:r>
          <w:r w:rsidR="008D7087" w:rsidRPr="00D55628">
            <w:instrText xml:space="preserve"> PAGE   \* MERGEFORMAT </w:instrText>
          </w:r>
          <w:r w:rsidR="008D7087" w:rsidRPr="00D55628">
            <w:fldChar w:fldCharType="separate"/>
          </w:r>
          <w:r w:rsidR="001B7DB7">
            <w:rPr>
              <w:noProof/>
            </w:rPr>
            <w:t>2</w:t>
          </w:r>
          <w:r w:rsidR="008D7087" w:rsidRPr="00D55628">
            <w:fldChar w:fldCharType="end"/>
          </w:r>
        </w:p>
      </w:tc>
      <w:tc>
        <w:tcPr>
          <w:tcW w:w="9071" w:type="dxa"/>
        </w:tcPr>
        <w:p w14:paraId="2815BFF6" w14:textId="77777777" w:rsidR="008D7087" w:rsidRPr="00D55628" w:rsidRDefault="008D7087" w:rsidP="008D7087">
          <w:pPr>
            <w:pStyle w:val="FooterEven"/>
          </w:pPr>
        </w:p>
      </w:tc>
    </w:tr>
  </w:tbl>
  <w:p w14:paraId="64B4DCD0" w14:textId="77777777" w:rsidR="008D7087" w:rsidRPr="008B5730" w:rsidRDefault="008D7087" w:rsidP="008D7087">
    <w:pPr>
      <w:pStyle w:val="Footer"/>
    </w:pPr>
  </w:p>
  <w:p w14:paraId="09880629" w14:textId="77777777" w:rsidR="00E962AA" w:rsidRPr="008D7087" w:rsidRDefault="00E962AA" w:rsidP="008D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8D7087" w14:paraId="4ED9DE00" w14:textId="77777777" w:rsidTr="00111387">
      <w:trPr>
        <w:trHeight w:val="397"/>
      </w:trPr>
      <w:tc>
        <w:tcPr>
          <w:tcW w:w="9071" w:type="dxa"/>
        </w:tcPr>
        <w:p w14:paraId="1FD3B576" w14:textId="50E8F3E4" w:rsidR="008D7087" w:rsidRPr="00CB1FB7" w:rsidRDefault="00337C5C" w:rsidP="008D7087">
          <w:pPr>
            <w:pStyle w:val="FooterOdd"/>
            <w:rPr>
              <w:b/>
            </w:rPr>
          </w:pPr>
          <w:r>
            <w:rPr>
              <w:b/>
              <w:noProof/>
            </w:rPr>
            <mc:AlternateContent>
              <mc:Choice Requires="wps">
                <w:drawing>
                  <wp:anchor distT="0" distB="0" distL="114300" distR="114300" simplePos="0" relativeHeight="251658255" behindDoc="0" locked="0" layoutInCell="0" allowOverlap="1" wp14:anchorId="13E156FC" wp14:editId="6A67002F">
                    <wp:simplePos x="0" y="0"/>
                    <wp:positionH relativeFrom="page">
                      <wp:posOffset>0</wp:posOffset>
                    </wp:positionH>
                    <wp:positionV relativeFrom="page">
                      <wp:posOffset>10229215</wp:posOffset>
                    </wp:positionV>
                    <wp:extent cx="7560945" cy="273050"/>
                    <wp:effectExtent l="0" t="0" r="0" b="12700"/>
                    <wp:wrapNone/>
                    <wp:docPr id="10" name="MSIPCM4807449f8ddb22a4d2688e75" descr="{&quot;HashCode&quot;:90843954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A59C90" w14:textId="28B0305E" w:rsidR="00337C5C" w:rsidRPr="00337C5C" w:rsidRDefault="00337C5C" w:rsidP="00337C5C">
                                <w:pPr>
                                  <w:jc w:val="center"/>
                                  <w:rPr>
                                    <w:rFonts w:ascii="Calibri" w:hAnsi="Calibri" w:cs="Calibri"/>
                                    <w:color w:val="000000"/>
                                    <w:sz w:val="24"/>
                                  </w:rPr>
                                </w:pPr>
                                <w:r w:rsidRPr="00337C5C">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E156FC" id="_x0000_t202" coordsize="21600,21600" o:spt="202" path="m,l,21600r21600,l21600,xe">
                    <v:stroke joinstyle="miter"/>
                    <v:path gradientshapeok="t" o:connecttype="rect"/>
                  </v:shapetype>
                  <v:shape id="MSIPCM4807449f8ddb22a4d2688e75" o:spid="_x0000_s1029" type="#_x0000_t202" alt="{&quot;HashCode&quot;:908439540,&quot;Height&quot;:842.0,&quot;Width&quot;:595.0,&quot;Placement&quot;:&quot;Footer&quot;,&quot;Index&quot;:&quot;Primary&quot;,&quot;Section&quot;:1,&quot;Top&quot;:0.0,&quot;Left&quot;:0.0}" style="position:absolute;left:0;text-align:left;margin-left:0;margin-top:805.45pt;width:595.3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" o:allowincell="f" filled="f" stroked="f" strokeweight=".5pt">
                    <v:textbox inset=",0,,0">
                      <w:txbxContent>
                        <w:p w14:paraId="10A59C90" w14:textId="28B0305E" w:rsidR="00337C5C" w:rsidRPr="00337C5C" w:rsidRDefault="00337C5C" w:rsidP="00337C5C">
                          <w:pPr>
                            <w:jc w:val="center"/>
                            <w:rPr>
                              <w:rFonts w:ascii="Calibri" w:hAnsi="Calibri" w:cs="Calibri"/>
                              <w:color w:val="000000"/>
                              <w:sz w:val="24"/>
                            </w:rPr>
                          </w:pPr>
                          <w:r w:rsidRPr="00337C5C">
                            <w:rPr>
                              <w:rFonts w:ascii="Calibri" w:hAnsi="Calibri" w:cs="Calibri"/>
                              <w:color w:val="000000"/>
                              <w:sz w:val="24"/>
                            </w:rPr>
                            <w:t>Unofficial</w:t>
                          </w:r>
                        </w:p>
                      </w:txbxContent>
                    </v:textbox>
                    <w10:wrap anchorx="page" anchory="page"/>
                  </v:shape>
                </w:pict>
              </mc:Fallback>
            </mc:AlternateContent>
          </w:r>
        </w:p>
      </w:tc>
      <w:tc>
        <w:tcPr>
          <w:tcW w:w="340" w:type="dxa"/>
        </w:tcPr>
        <w:p w14:paraId="17E532C8" w14:textId="572ABB65" w:rsidR="008D7087" w:rsidRPr="00D55628" w:rsidRDefault="008D7087" w:rsidP="008D7087">
          <w:pPr>
            <w:pStyle w:val="FooterOddPageNumber"/>
          </w:pPr>
          <w:r w:rsidRPr="00D55628">
            <w:fldChar w:fldCharType="begin"/>
          </w:r>
          <w:r w:rsidRPr="00D55628">
            <w:instrText xml:space="preserve"> PAGE   \* MERGEFORMAT </w:instrText>
          </w:r>
          <w:r w:rsidRPr="00D55628">
            <w:fldChar w:fldCharType="separate"/>
          </w:r>
          <w:r w:rsidR="001B7DB7">
            <w:rPr>
              <w:noProof/>
            </w:rPr>
            <w:t>1</w:t>
          </w:r>
          <w:r w:rsidRPr="00D55628">
            <w:fldChar w:fldCharType="end"/>
          </w:r>
        </w:p>
      </w:tc>
    </w:tr>
  </w:tbl>
  <w:p w14:paraId="17267A72" w14:textId="77777777" w:rsidR="008D7087" w:rsidRDefault="008D7087" w:rsidP="008D7087">
    <w:pPr>
      <w:pStyle w:val="Footer"/>
    </w:pPr>
  </w:p>
  <w:p w14:paraId="3A343617" w14:textId="77777777" w:rsidR="00E962AA" w:rsidRPr="008D7087" w:rsidRDefault="00E962AA" w:rsidP="008D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16F6C" w14:textId="77777777" w:rsidR="00E962AA" w:rsidRDefault="00E962AA" w:rsidP="00BF3066">
    <w:pPr>
      <w:pStyle w:val="Footer"/>
      <w:spacing w:before="1600"/>
    </w:pPr>
    <w:r>
      <w:rPr>
        <w:noProof/>
      </w:rPr>
      <w:drawing>
        <wp:anchor distT="0" distB="0" distL="114300" distR="114300" simplePos="0" relativeHeight="251658252" behindDoc="1" locked="1" layoutInCell="1" allowOverlap="1" wp14:anchorId="2D4E582C" wp14:editId="3FBA3D2F">
          <wp:simplePos x="0" y="0"/>
          <wp:positionH relativeFrom="page">
            <wp:align>right</wp:align>
          </wp:positionH>
          <wp:positionV relativeFrom="page">
            <wp:align>bottom</wp:align>
          </wp:positionV>
          <wp:extent cx="2408753" cy="1085850"/>
          <wp:effectExtent l="0" t="0" r="0" b="0"/>
          <wp:wrapNone/>
          <wp:docPr id="6"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w:drawing>
        <wp:anchor distT="0" distB="0" distL="114300" distR="114300" simplePos="0" relativeHeight="251658251" behindDoc="1" locked="1" layoutInCell="1" allowOverlap="1" wp14:anchorId="63C0095E" wp14:editId="66CA0DB0">
          <wp:simplePos x="0" y="0"/>
          <wp:positionH relativeFrom="page">
            <wp:align>right</wp:align>
          </wp:positionH>
          <wp:positionV relativeFrom="page">
            <wp:align>bottom</wp:align>
          </wp:positionV>
          <wp:extent cx="2422800" cy="1083600"/>
          <wp:effectExtent l="0" t="0" r="0" b="0"/>
          <wp:wrapNone/>
          <wp:docPr id="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09058" w14:textId="77777777" w:rsidR="00225B78" w:rsidRPr="008F5280" w:rsidRDefault="00225B78" w:rsidP="008F5280">
      <w:pPr>
        <w:pStyle w:val="FootnoteSeparator"/>
      </w:pPr>
    </w:p>
    <w:p w14:paraId="2F6E42E2" w14:textId="77777777" w:rsidR="00225B78" w:rsidRDefault="00225B78"/>
  </w:footnote>
  <w:footnote w:type="continuationSeparator" w:id="0">
    <w:p w14:paraId="480D50DC" w14:textId="77777777" w:rsidR="00225B78" w:rsidRDefault="00225B78" w:rsidP="008F5280">
      <w:pPr>
        <w:pStyle w:val="FootnoteSeparator"/>
      </w:pPr>
    </w:p>
    <w:p w14:paraId="41E3D699" w14:textId="77777777" w:rsidR="00225B78" w:rsidRDefault="00225B78"/>
    <w:p w14:paraId="5CAC7AC8" w14:textId="77777777" w:rsidR="00225B78" w:rsidRDefault="00225B78"/>
  </w:footnote>
  <w:footnote w:type="continuationNotice" w:id="1">
    <w:p w14:paraId="744F4E32" w14:textId="77777777" w:rsidR="00225B78" w:rsidRDefault="00225B78" w:rsidP="00D55628"/>
    <w:p w14:paraId="2177B9EB" w14:textId="77777777" w:rsidR="00225B78" w:rsidRDefault="00225B78"/>
    <w:p w14:paraId="092439A0" w14:textId="77777777" w:rsidR="00225B78" w:rsidRDefault="00225B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7761" w:type="dxa"/>
      <w:tblLayout w:type="fixed"/>
      <w:tblCellMar>
        <w:left w:w="0" w:type="dxa"/>
        <w:right w:w="0" w:type="dxa"/>
      </w:tblCellMar>
      <w:tblLook w:val="04A0" w:firstRow="1" w:lastRow="0" w:firstColumn="1" w:lastColumn="0" w:noHBand="0" w:noVBand="1"/>
    </w:tblPr>
    <w:tblGrid>
      <w:gridCol w:w="7761"/>
    </w:tblGrid>
    <w:tr w:rsidR="007066A9" w:rsidRPr="00975ED3" w14:paraId="7253863E" w14:textId="77777777" w:rsidTr="007066A9">
      <w:trPr>
        <w:trHeight w:hRule="exact" w:val="1418"/>
      </w:trPr>
      <w:tc>
        <w:tcPr>
          <w:tcW w:w="7761" w:type="dxa"/>
          <w:vAlign w:val="center"/>
        </w:tcPr>
        <w:tbl>
          <w:tblPr>
            <w:tblpPr w:leftFromText="181" w:rightFromText="181" w:vertAnchor="page" w:horzAnchor="margin" w:tblpXSpec="right"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7066A9" w:rsidRPr="00975ED3" w14:paraId="55140792" w14:textId="77777777" w:rsidTr="00111387">
            <w:trPr>
              <w:trHeight w:hRule="exact" w:val="1418"/>
            </w:trPr>
            <w:tc>
              <w:tcPr>
                <w:tcW w:w="7761" w:type="dxa"/>
                <w:vAlign w:val="center"/>
              </w:tcPr>
              <w:p w14:paraId="107A415E" w14:textId="77777777" w:rsidR="001F61B8" w:rsidRPr="006958B7" w:rsidRDefault="001F61B8" w:rsidP="001F61B8">
                <w:pPr>
                  <w:pStyle w:val="Heading1"/>
                  <w:jc w:val="right"/>
                  <w:rPr>
                    <w:color w:val="FFFFFF" w:themeColor="background1"/>
                  </w:rPr>
                </w:pPr>
                <w:r w:rsidRPr="006958B7">
                  <w:rPr>
                    <w:color w:val="FFFFFF" w:themeColor="background1"/>
                  </w:rPr>
                  <w:t>Victoria’s container deposit scheme: consultation report</w:t>
                </w:r>
              </w:p>
              <w:p w14:paraId="327E7FAA" w14:textId="5FD06985" w:rsidR="007066A9" w:rsidRDefault="007066A9" w:rsidP="003B5D27">
                <w:pPr>
                  <w:pStyle w:val="Header"/>
                </w:pPr>
              </w:p>
            </w:tc>
            <w:tc>
              <w:tcPr>
                <w:tcW w:w="7761" w:type="dxa"/>
                <w:vAlign w:val="center"/>
              </w:tcPr>
              <w:p w14:paraId="4A165051" w14:textId="17124219" w:rsidR="007066A9" w:rsidRPr="00975ED3" w:rsidRDefault="007066A9" w:rsidP="003B5D27">
                <w:pPr>
                  <w:pStyle w:val="Header"/>
                </w:pPr>
                <w:r>
                  <w:t>Private licence obligations and record keeping</w:t>
                </w:r>
              </w:p>
            </w:tc>
          </w:tr>
        </w:tbl>
        <w:p w14:paraId="5F7A4FC8" w14:textId="66F7C390" w:rsidR="007066A9" w:rsidRPr="00975ED3" w:rsidRDefault="007066A9" w:rsidP="00E6710D">
          <w:pPr>
            <w:pStyle w:val="Header"/>
          </w:pPr>
        </w:p>
      </w:tc>
    </w:tr>
  </w:tbl>
  <w:p w14:paraId="14885992" w14:textId="2CD7BD9F" w:rsidR="00356820" w:rsidRPr="00254A01" w:rsidRDefault="00356820" w:rsidP="001F61B8">
    <w:pPr>
      <w:pStyle w:val="Header"/>
      <w:tabs>
        <w:tab w:val="left" w:pos="310"/>
      </w:tabs>
      <w:jc w:val="left"/>
    </w:pPr>
  </w:p>
  <w:p w14:paraId="275F59F7" w14:textId="77777777" w:rsidR="00356820" w:rsidRDefault="00356820" w:rsidP="00356820">
    <w:pPr>
      <w:pStyle w:val="Header"/>
    </w:pPr>
    <w:r>
      <w:rPr>
        <w:noProof/>
      </w:rPr>
      <mc:AlternateContent>
        <mc:Choice Requires="wps">
          <w:drawing>
            <wp:anchor distT="0" distB="0" distL="114300" distR="114300" simplePos="0" relativeHeight="251658258" behindDoc="0" locked="1" layoutInCell="1" allowOverlap="1" wp14:anchorId="100B19D9" wp14:editId="14EB4764">
              <wp:simplePos x="0" y="0"/>
              <wp:positionH relativeFrom="page">
                <wp:align>inside</wp:align>
              </wp:positionH>
              <wp:positionV relativeFrom="page">
                <wp:align>top</wp:align>
              </wp:positionV>
              <wp:extent cx="270000" cy="1224000"/>
              <wp:effectExtent l="0" t="0" r="0" b="0"/>
              <wp:wrapNone/>
              <wp:docPr id="8" name="Rectangle 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FC783" id="Rectangle 8" o:spid="_x0000_s1026" style="position:absolute;margin-left:0;margin-top:0;width:21.25pt;height:96.4pt;z-index:251658258;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lTz1uYwCAACE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54" behindDoc="1" locked="0" layoutInCell="1" allowOverlap="1" wp14:anchorId="211E8B97" wp14:editId="2BDDE58A">
              <wp:simplePos x="0" y="0"/>
              <wp:positionH relativeFrom="page">
                <wp:posOffset>720090</wp:posOffset>
              </wp:positionH>
              <wp:positionV relativeFrom="page">
                <wp:posOffset>288290</wp:posOffset>
              </wp:positionV>
              <wp:extent cx="864000" cy="900000"/>
              <wp:effectExtent l="0" t="0" r="0" b="0"/>
              <wp:wrapNone/>
              <wp:docPr id="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67B7BC" id="TriangleRight"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7ABBB61F" wp14:editId="0E46BF0C">
              <wp:simplePos x="0" y="0"/>
              <wp:positionH relativeFrom="page">
                <wp:posOffset>288290</wp:posOffset>
              </wp:positionH>
              <wp:positionV relativeFrom="page">
                <wp:posOffset>288290</wp:posOffset>
              </wp:positionV>
              <wp:extent cx="864000" cy="900000"/>
              <wp:effectExtent l="0" t="0" r="0" b="0"/>
              <wp:wrapNone/>
              <wp:docPr id="1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63F945" id="TriangleLeft" o:spid="_x0000_s1026" style="position:absolute;margin-left:22.7pt;margin-top:22.7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4B1BE588" wp14:editId="084178C3">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txbx>
                      <w:txbxContent>
                        <w:p w14:paraId="4DE0EB50" w14:textId="77777777" w:rsidR="00356820" w:rsidRDefault="00356820" w:rsidP="00356820">
                          <w:pPr>
                            <w:jc w:val="center"/>
                          </w:pPr>
                          <w:r>
                            <w:t>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1BE588" id="Rectangle" o:spid="_x0000_s1026" style="position:absolute;left:0;text-align:left;margin-left:22.7pt;margin-top:22.7pt;width:114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" fillcolor="#00b2a9 [3204]" stroked="f">
              <v:textbox>
                <w:txbxContent>
                  <w:p w14:paraId="4DE0EB50" w14:textId="77777777" w:rsidR="00356820" w:rsidRDefault="00356820" w:rsidP="00356820">
                    <w:pPr>
                      <w:jc w:val="center"/>
                    </w:pPr>
                    <w:r>
                      <w:t>Ca</w:t>
                    </w:r>
                  </w:p>
                </w:txbxContent>
              </v:textbox>
              <w10:wrap anchorx="page" anchory="page"/>
            </v:rect>
          </w:pict>
        </mc:Fallback>
      </mc:AlternateContent>
    </w:r>
    <w:r>
      <w:rPr>
        <w:noProof/>
      </w:rPr>
      <mc:AlternateContent>
        <mc:Choice Requires="wps">
          <w:drawing>
            <wp:anchor distT="0" distB="0" distL="114300" distR="114300" simplePos="0" relativeHeight="251658257" behindDoc="0" locked="1" layoutInCell="1" allowOverlap="1" wp14:anchorId="52C288F6" wp14:editId="0C0D2115">
              <wp:simplePos x="0" y="0"/>
              <wp:positionH relativeFrom="page">
                <wp:align>outside</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5D354" id="Rectangle 18" o:spid="_x0000_s1026" style="position:absolute;margin-left:-29.95pt;margin-top:0;width:21.25pt;height:96.4pt;z-index:251658257;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t xml:space="preserve">  </w:t>
    </w:r>
  </w:p>
  <w:p w14:paraId="2678437F" w14:textId="35B8FB2A" w:rsidR="00E962AA" w:rsidRPr="00254A01" w:rsidRDefault="00E962AA" w:rsidP="00356820">
    <w:pPr>
      <w:pStyle w:val="Header"/>
      <w:tabs>
        <w:tab w:val="left" w:pos="310"/>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6958B7" w:rsidRPr="006958B7" w14:paraId="5A086CB8" w14:textId="77777777" w:rsidTr="008F2EFD">
      <w:trPr>
        <w:trHeight w:hRule="exact" w:val="1418"/>
      </w:trPr>
      <w:tc>
        <w:tcPr>
          <w:tcW w:w="7761" w:type="dxa"/>
          <w:vAlign w:val="center"/>
        </w:tcPr>
        <w:p w14:paraId="52CE9A69" w14:textId="77777777" w:rsidR="006958B7" w:rsidRPr="006958B7" w:rsidRDefault="006958B7" w:rsidP="006958B7">
          <w:pPr>
            <w:pStyle w:val="Heading1"/>
            <w:jc w:val="right"/>
            <w:rPr>
              <w:color w:val="FFFFFF" w:themeColor="background1"/>
            </w:rPr>
          </w:pPr>
          <w:r w:rsidRPr="006958B7">
            <w:rPr>
              <w:color w:val="FFFFFF" w:themeColor="background1"/>
            </w:rPr>
            <w:t>Victoria’s container deposit scheme: consultation report</w:t>
          </w:r>
        </w:p>
        <w:p w14:paraId="2AE2CE13" w14:textId="001C2546" w:rsidR="00254A01" w:rsidRPr="006958B7" w:rsidRDefault="00C05EFB" w:rsidP="008F2EFD">
          <w:pPr>
            <w:pStyle w:val="Header"/>
            <w:rPr>
              <w:color w:val="FFFFFF" w:themeColor="background1"/>
            </w:rPr>
          </w:pPr>
          <w:r w:rsidRPr="006958B7">
            <w:rPr>
              <w:color w:val="FFFFFF" w:themeColor="background1"/>
            </w:rPr>
            <w:t>here</w:t>
          </w:r>
        </w:p>
      </w:tc>
    </w:tr>
  </w:tbl>
  <w:p w14:paraId="103FA311" w14:textId="452B5938" w:rsidR="00254A01" w:rsidRDefault="000944E9">
    <w:pPr>
      <w:pStyle w:val="Header"/>
    </w:pPr>
    <w:r>
      <w:rPr>
        <w:noProof/>
      </w:rPr>
      <mc:AlternateContent>
        <mc:Choice Requires="wps">
          <w:drawing>
            <wp:anchor distT="0" distB="0" distL="114300" distR="114300" simplePos="0" relativeHeight="251658244" behindDoc="0" locked="1" layoutInCell="1" allowOverlap="1" wp14:anchorId="0C601983" wp14:editId="61B1B032">
              <wp:simplePos x="0" y="0"/>
              <wp:positionH relativeFrom="page">
                <wp:align>inside</wp:align>
              </wp:positionH>
              <wp:positionV relativeFrom="page">
                <wp:align>top</wp:align>
              </wp:positionV>
              <wp:extent cx="270000" cy="1224000"/>
              <wp:effectExtent l="0" t="0" r="0" b="0"/>
              <wp:wrapNone/>
              <wp:docPr id="13" name="Rectangle 1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6365B" id="Rectangle 13" o:spid="_x0000_s1026" style="position:absolute;margin-left:0;margin-top:0;width:21.25pt;height:96.4pt;z-index:251658244;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IaaFjK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58242" behindDoc="1" locked="0" layoutInCell="1" allowOverlap="1" wp14:anchorId="13188291" wp14:editId="78C147B3">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F01A31" id="TriangleRight" o:spid="_x0000_s1026" style="position:absolute;margin-left:56.7pt;margin-top:22.7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vDzwIAAN0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8241" behindDoc="1" locked="0" layoutInCell="1" allowOverlap="1" wp14:anchorId="288801AD" wp14:editId="29E8A08E">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557E98" id="TriangleLeft" o:spid="_x0000_s1026" style="position:absolute;margin-left:22.7pt;margin-top:22.7pt;width:68.0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pZ7zgIAAMs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htwllChWIUdLUzK1luJR5M4L1NR2Dtxz/WQ8RVs/av7TwhAdWfzGAkNWzVedwQ/bOB1E2eWm8idB&#10;l+yC9i977cXOEY6PV7NJHCNDHKZrrLD2N7B5f5hvrPssdHDEto/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4dSSk8lTFRxJw3ZMsxCxrlQbtYpeYSU&#10;IblK+5PtTf5L6HXf3u08WOnsBa1udDtR8QfAotDmNyUNpmlK7a8NM4IS+UVhXF0nkwkIubCZTC9H&#10;2JihZTW0MMXhKqWOohj98s61I3tTm3Jd4KYkJErpTxgxeelHQYivjarbYGIGebrp7kfycB9Qh3/Q&#10;4g8A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NN6We8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8240" behindDoc="1" locked="0" layoutInCell="1" allowOverlap="1" wp14:anchorId="31A025B5" wp14:editId="3A7D6910">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txbx>
                      <w:txbxContent>
                        <w:p w14:paraId="215AFBDF" w14:textId="3F7B1945" w:rsidR="003B5D27" w:rsidRDefault="003B5D27" w:rsidP="003B5D27">
                          <w:pPr>
                            <w:jc w:val="center"/>
                          </w:pPr>
                          <w:r>
                            <w:t>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A025B5" id="_x0000_s1027" style="position:absolute;left:0;text-align:left;margin-left:22.7pt;margin-top:22.7pt;width:114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" fillcolor="#00b2a9 [3204]" stroked="f">
              <v:textbox>
                <w:txbxContent>
                  <w:p w14:paraId="215AFBDF" w14:textId="3F7B1945" w:rsidR="003B5D27" w:rsidRDefault="003B5D27" w:rsidP="003B5D27">
                    <w:pPr>
                      <w:jc w:val="center"/>
                    </w:pPr>
                    <w:r>
                      <w:t>Ca</w:t>
                    </w:r>
                  </w:p>
                </w:txbxContent>
              </v:textbox>
              <w10:wrap anchorx="page" anchory="page"/>
            </v:rect>
          </w:pict>
        </mc:Fallback>
      </mc:AlternateContent>
    </w:r>
    <w:r w:rsidR="00225F31">
      <w:rPr>
        <w:noProof/>
      </w:rPr>
      <mc:AlternateContent>
        <mc:Choice Requires="wps">
          <w:drawing>
            <wp:anchor distT="0" distB="0" distL="114300" distR="114300" simplePos="0" relativeHeight="251658243" behindDoc="0" locked="1" layoutInCell="1" allowOverlap="1" wp14:anchorId="3595F06B" wp14:editId="09DBEA8E">
              <wp:simplePos x="0" y="0"/>
              <wp:positionH relativeFrom="page">
                <wp:align>outside</wp:align>
              </wp:positionH>
              <wp:positionV relativeFrom="page">
                <wp:align>top</wp:align>
              </wp:positionV>
              <wp:extent cx="270000" cy="1224000"/>
              <wp:effectExtent l="0" t="0" r="0" b="0"/>
              <wp:wrapNone/>
              <wp:docPr id="19" name="Rectangle 1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E478F" id="Rectangle 19" o:spid="_x0000_s1026" style="position:absolute;margin-left:-29.95pt;margin-top:0;width:21.25pt;height:96.4pt;z-index:251658243;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IPN3u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CD3BE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C2433"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8248" behindDoc="1" locked="0" layoutInCell="1" allowOverlap="1" wp14:anchorId="0F0270FF" wp14:editId="54C1F4D2">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C7270C" id="TriangleRight"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KL0A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zJpii9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32086F25" wp14:editId="2FD9EEB6">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F33B3E" id="TriangleBottom" o:spid="_x0000_s1026" style="position:absolute;margin-left:56.7pt;margin-top:93.55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Vg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00256A85" wp14:editId="56A78E76">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C0E165" id="TriangleLeft" o:spid="_x0000_s1026" style="position:absolute;margin-left:22.7pt;margin-top:22.7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H+zgIAAMs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rPOySOk&#10;DM1V2n/Z7uTfhLvur3c7D1Y6e8FVN7qdqPgHQFBo85uSBtM0pfbXhhlBifyiMK6uk8kEglxYTKaX&#10;IyzMMLMaZpjioEqpoziMPrxz7cje1KZcF9gpCY1S+hNGTF76URDqa6vqFpiYwZ5uuvuRPFwH1OE/&#10;aPEH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SmUB/s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2203A39C" wp14:editId="7511369B">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F37A5" id="Rectangle" o:spid="_x0000_s1026" style="position:absolute;margin-left:22.7pt;margin-top:22.7pt;width:114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C6dmW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58253" behindDoc="0" locked="1" layoutInCell="1" allowOverlap="1" wp14:anchorId="55A22818" wp14:editId="3068CE2C">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0F3DF" id="Rectangle 17" o:spid="_x0000_s1026" style="position:absolute;margin-left:-29.95pt;margin-top:0;width:21.25pt;height:96.4pt;z-index:251658253;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0D4F"/>
    <w:multiLevelType w:val="hybridMultilevel"/>
    <w:tmpl w:val="4558C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23823"/>
    <w:multiLevelType w:val="hybridMultilevel"/>
    <w:tmpl w:val="B7B88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 w15:restartNumberingAfterBreak="0">
    <w:nsid w:val="0BEB6260"/>
    <w:multiLevelType w:val="hybridMultilevel"/>
    <w:tmpl w:val="709E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0C4FD4"/>
    <w:multiLevelType w:val="hybridMultilevel"/>
    <w:tmpl w:val="8B58272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0C351215"/>
    <w:multiLevelType w:val="multilevel"/>
    <w:tmpl w:val="BFCA2648"/>
    <w:name w:val="DELWPHeadings"/>
    <w:lvl w:ilvl="0">
      <w:start w:val="1"/>
      <w:numFmt w:val="decimal"/>
      <w:lvlText w:val="%1."/>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7" w15:restartNumberingAfterBreak="0">
    <w:nsid w:val="12661389"/>
    <w:multiLevelType w:val="hybridMultilevel"/>
    <w:tmpl w:val="50F89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034630"/>
    <w:multiLevelType w:val="hybridMultilevel"/>
    <w:tmpl w:val="B4EA1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232315"/>
    <w:multiLevelType w:val="hybridMultilevel"/>
    <w:tmpl w:val="3A925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1"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F7F463F"/>
    <w:multiLevelType w:val="hybridMultilevel"/>
    <w:tmpl w:val="4624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841A59"/>
    <w:multiLevelType w:val="hybridMultilevel"/>
    <w:tmpl w:val="40B83696"/>
    <w:lvl w:ilvl="0" w:tplc="B950A08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573075"/>
    <w:multiLevelType w:val="hybridMultilevel"/>
    <w:tmpl w:val="463AA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E1C6901"/>
    <w:multiLevelType w:val="hybridMultilevel"/>
    <w:tmpl w:val="5238A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D14C6F"/>
    <w:multiLevelType w:val="hybridMultilevel"/>
    <w:tmpl w:val="F314FE0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BB5B9F"/>
    <w:multiLevelType w:val="hybridMultilevel"/>
    <w:tmpl w:val="3B6E3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0522359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4F9F4C8E"/>
    <w:multiLevelType w:val="hybridMultilevel"/>
    <w:tmpl w:val="50DA2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3D0098A"/>
    <w:multiLevelType w:val="hybridMultilevel"/>
    <w:tmpl w:val="68F62410"/>
    <w:lvl w:ilvl="0" w:tplc="B950A08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E350E4"/>
    <w:multiLevelType w:val="hybridMultilevel"/>
    <w:tmpl w:val="86281598"/>
    <w:lvl w:ilvl="0" w:tplc="A82E9D72">
      <w:start w:val="1"/>
      <w:numFmt w:val="decimal"/>
      <w:lvlText w:val="%1."/>
      <w:lvlJc w:val="left"/>
      <w:pPr>
        <w:ind w:left="-9562" w:hanging="360"/>
      </w:pPr>
      <w:rPr>
        <w:rFonts w:hint="default"/>
        <w:b/>
        <w:i w:val="0"/>
      </w:rPr>
    </w:lvl>
    <w:lvl w:ilvl="1" w:tplc="0C090019" w:tentative="1">
      <w:start w:val="1"/>
      <w:numFmt w:val="lowerLetter"/>
      <w:lvlText w:val="%2."/>
      <w:lvlJc w:val="left"/>
      <w:pPr>
        <w:ind w:left="-8624" w:hanging="360"/>
      </w:pPr>
    </w:lvl>
    <w:lvl w:ilvl="2" w:tplc="0C09001B" w:tentative="1">
      <w:start w:val="1"/>
      <w:numFmt w:val="lowerRoman"/>
      <w:lvlText w:val="%3."/>
      <w:lvlJc w:val="right"/>
      <w:pPr>
        <w:ind w:left="-7904" w:hanging="180"/>
      </w:pPr>
    </w:lvl>
    <w:lvl w:ilvl="3" w:tplc="0C09000F" w:tentative="1">
      <w:start w:val="1"/>
      <w:numFmt w:val="decimal"/>
      <w:lvlText w:val="%4."/>
      <w:lvlJc w:val="left"/>
      <w:pPr>
        <w:ind w:left="-7184" w:hanging="360"/>
      </w:pPr>
    </w:lvl>
    <w:lvl w:ilvl="4" w:tplc="0C090019" w:tentative="1">
      <w:start w:val="1"/>
      <w:numFmt w:val="lowerLetter"/>
      <w:lvlText w:val="%5."/>
      <w:lvlJc w:val="left"/>
      <w:pPr>
        <w:ind w:left="-6464" w:hanging="360"/>
      </w:pPr>
    </w:lvl>
    <w:lvl w:ilvl="5" w:tplc="0C09001B" w:tentative="1">
      <w:start w:val="1"/>
      <w:numFmt w:val="lowerRoman"/>
      <w:lvlText w:val="%6."/>
      <w:lvlJc w:val="right"/>
      <w:pPr>
        <w:ind w:left="-5744" w:hanging="180"/>
      </w:pPr>
    </w:lvl>
    <w:lvl w:ilvl="6" w:tplc="0C09000F" w:tentative="1">
      <w:start w:val="1"/>
      <w:numFmt w:val="decimal"/>
      <w:lvlText w:val="%7."/>
      <w:lvlJc w:val="left"/>
      <w:pPr>
        <w:ind w:left="-5024" w:hanging="360"/>
      </w:pPr>
    </w:lvl>
    <w:lvl w:ilvl="7" w:tplc="0C090019" w:tentative="1">
      <w:start w:val="1"/>
      <w:numFmt w:val="lowerLetter"/>
      <w:lvlText w:val="%8."/>
      <w:lvlJc w:val="left"/>
      <w:pPr>
        <w:ind w:left="-4304" w:hanging="360"/>
      </w:pPr>
    </w:lvl>
    <w:lvl w:ilvl="8" w:tplc="0C09001B" w:tentative="1">
      <w:start w:val="1"/>
      <w:numFmt w:val="lowerRoman"/>
      <w:lvlText w:val="%9."/>
      <w:lvlJc w:val="right"/>
      <w:pPr>
        <w:ind w:left="-3584" w:hanging="180"/>
      </w:pPr>
    </w:lvl>
  </w:abstractNum>
  <w:abstractNum w:abstractNumId="2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0" w15:restartNumberingAfterBreak="0">
    <w:nsid w:val="5D670F23"/>
    <w:multiLevelType w:val="hybridMultilevel"/>
    <w:tmpl w:val="A8265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92645E"/>
    <w:multiLevelType w:val="hybridMultilevel"/>
    <w:tmpl w:val="54329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2154E6"/>
    <w:multiLevelType w:val="hybridMultilevel"/>
    <w:tmpl w:val="88EE9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4" w15:restartNumberingAfterBreak="0">
    <w:nsid w:val="644D1955"/>
    <w:multiLevelType w:val="hybridMultilevel"/>
    <w:tmpl w:val="1EB6A13E"/>
    <w:lvl w:ilvl="0" w:tplc="B950A08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6F5C6ED8"/>
    <w:multiLevelType w:val="hybridMultilevel"/>
    <w:tmpl w:val="107CA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8" w15:restartNumberingAfterBreak="0">
    <w:nsid w:val="71A47524"/>
    <w:multiLevelType w:val="hybridMultilevel"/>
    <w:tmpl w:val="79F66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3A29C4"/>
    <w:multiLevelType w:val="hybridMultilevel"/>
    <w:tmpl w:val="ABC667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562082E"/>
    <w:multiLevelType w:val="hybridMultilevel"/>
    <w:tmpl w:val="7C62383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1" w15:restartNumberingAfterBreak="0">
    <w:nsid w:val="76AC72D8"/>
    <w:multiLevelType w:val="hybridMultilevel"/>
    <w:tmpl w:val="3D24D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1F1EB3"/>
    <w:multiLevelType w:val="hybridMultilevel"/>
    <w:tmpl w:val="EC1A376C"/>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4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4" w15:restartNumberingAfterBreak="0">
    <w:nsid w:val="79CC4C37"/>
    <w:multiLevelType w:val="hybridMultilevel"/>
    <w:tmpl w:val="BEDEEF6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5" w15:restartNumberingAfterBreak="0">
    <w:nsid w:val="7A944826"/>
    <w:multiLevelType w:val="hybridMultilevel"/>
    <w:tmpl w:val="23585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A66B71"/>
    <w:multiLevelType w:val="hybridMultilevel"/>
    <w:tmpl w:val="5DB2C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562A20"/>
    <w:multiLevelType w:val="hybridMultilevel"/>
    <w:tmpl w:val="8A243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4F4735"/>
    <w:multiLevelType w:val="hybridMultilevel"/>
    <w:tmpl w:val="87F6607A"/>
    <w:lvl w:ilvl="0" w:tplc="B950A08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BE623A"/>
    <w:multiLevelType w:val="hybridMultilevel"/>
    <w:tmpl w:val="21AE6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5"/>
  </w:num>
  <w:num w:numId="3">
    <w:abstractNumId w:val="29"/>
  </w:num>
  <w:num w:numId="4">
    <w:abstractNumId w:val="43"/>
  </w:num>
  <w:num w:numId="5">
    <w:abstractNumId w:val="12"/>
  </w:num>
  <w:num w:numId="6">
    <w:abstractNumId w:val="6"/>
  </w:num>
  <w:num w:numId="7">
    <w:abstractNumId w:val="5"/>
  </w:num>
  <w:num w:numId="8">
    <w:abstractNumId w:val="2"/>
  </w:num>
  <w:num w:numId="9">
    <w:abstractNumId w:val="37"/>
  </w:num>
  <w:num w:numId="10">
    <w:abstractNumId w:val="10"/>
  </w:num>
  <w:num w:numId="11">
    <w:abstractNumId w:val="16"/>
  </w:num>
  <w:num w:numId="12">
    <w:abstractNumId w:val="11"/>
  </w:num>
  <w:num w:numId="13">
    <w:abstractNumId w:val="21"/>
  </w:num>
  <w:num w:numId="14">
    <w:abstractNumId w:val="23"/>
  </w:num>
  <w:num w:numId="15">
    <w:abstractNumId w:val="41"/>
  </w:num>
  <w:num w:numId="16">
    <w:abstractNumId w:val="0"/>
  </w:num>
  <w:num w:numId="17">
    <w:abstractNumId w:val="32"/>
  </w:num>
  <w:num w:numId="18">
    <w:abstractNumId w:val="3"/>
  </w:num>
  <w:num w:numId="19">
    <w:abstractNumId w:val="24"/>
  </w:num>
  <w:num w:numId="20">
    <w:abstractNumId w:val="7"/>
  </w:num>
  <w:num w:numId="21">
    <w:abstractNumId w:val="19"/>
  </w:num>
  <w:num w:numId="22">
    <w:abstractNumId w:val="36"/>
  </w:num>
  <w:num w:numId="23">
    <w:abstractNumId w:val="28"/>
  </w:num>
  <w:num w:numId="24">
    <w:abstractNumId w:val="14"/>
  </w:num>
  <w:num w:numId="25">
    <w:abstractNumId w:val="27"/>
  </w:num>
  <w:num w:numId="26">
    <w:abstractNumId w:val="48"/>
  </w:num>
  <w:num w:numId="27">
    <w:abstractNumId w:val="4"/>
  </w:num>
  <w:num w:numId="28">
    <w:abstractNumId w:val="20"/>
  </w:num>
  <w:num w:numId="29">
    <w:abstractNumId w:val="44"/>
  </w:num>
  <w:num w:numId="30">
    <w:abstractNumId w:val="40"/>
  </w:num>
  <w:num w:numId="31">
    <w:abstractNumId w:val="9"/>
  </w:num>
  <w:num w:numId="32">
    <w:abstractNumId w:val="39"/>
  </w:num>
  <w:num w:numId="33">
    <w:abstractNumId w:val="34"/>
  </w:num>
  <w:num w:numId="34">
    <w:abstractNumId w:val="15"/>
  </w:num>
  <w:num w:numId="35">
    <w:abstractNumId w:val="42"/>
  </w:num>
  <w:num w:numId="36">
    <w:abstractNumId w:val="30"/>
  </w:num>
  <w:num w:numId="37">
    <w:abstractNumId w:val="1"/>
  </w:num>
  <w:num w:numId="38">
    <w:abstractNumId w:val="8"/>
  </w:num>
  <w:num w:numId="39">
    <w:abstractNumId w:val="22"/>
  </w:num>
  <w:num w:numId="40">
    <w:abstractNumId w:val="47"/>
  </w:num>
  <w:num w:numId="41">
    <w:abstractNumId w:val="38"/>
  </w:num>
  <w:num w:numId="42">
    <w:abstractNumId w:val="31"/>
  </w:num>
  <w:num w:numId="43">
    <w:abstractNumId w:val="49"/>
  </w:num>
  <w:num w:numId="44">
    <w:abstractNumId w:val="13"/>
  </w:num>
  <w:num w:numId="45">
    <w:abstractNumId w:val="46"/>
  </w:num>
  <w:num w:numId="46">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228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4057E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DAC"/>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1A"/>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57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5C77"/>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7AC"/>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0E22"/>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FBC"/>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6EB2"/>
    <w:rsid w:val="000F7657"/>
    <w:rsid w:val="000F7A4B"/>
    <w:rsid w:val="000F7F8C"/>
    <w:rsid w:val="001000DA"/>
    <w:rsid w:val="00100611"/>
    <w:rsid w:val="001006AD"/>
    <w:rsid w:val="0010072A"/>
    <w:rsid w:val="001009C3"/>
    <w:rsid w:val="00100B5E"/>
    <w:rsid w:val="00101435"/>
    <w:rsid w:val="00101451"/>
    <w:rsid w:val="001027E6"/>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387"/>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669"/>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6FED"/>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5AA"/>
    <w:rsid w:val="001811ED"/>
    <w:rsid w:val="0018138B"/>
    <w:rsid w:val="00181435"/>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3DB4"/>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67D"/>
    <w:rsid w:val="001B4A22"/>
    <w:rsid w:val="001B4A40"/>
    <w:rsid w:val="001B58BC"/>
    <w:rsid w:val="001B5E7A"/>
    <w:rsid w:val="001B6912"/>
    <w:rsid w:val="001B7723"/>
    <w:rsid w:val="001B7979"/>
    <w:rsid w:val="001B7DB7"/>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BD8"/>
    <w:rsid w:val="001E2E6F"/>
    <w:rsid w:val="001E3511"/>
    <w:rsid w:val="001E3642"/>
    <w:rsid w:val="001E3DBD"/>
    <w:rsid w:val="001E4751"/>
    <w:rsid w:val="001E4938"/>
    <w:rsid w:val="001E4CD8"/>
    <w:rsid w:val="001E4FB6"/>
    <w:rsid w:val="001E53A9"/>
    <w:rsid w:val="001E55D5"/>
    <w:rsid w:val="001E589C"/>
    <w:rsid w:val="001E5CC0"/>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1B8"/>
    <w:rsid w:val="001F668A"/>
    <w:rsid w:val="001F6AB6"/>
    <w:rsid w:val="001F6D64"/>
    <w:rsid w:val="001F765B"/>
    <w:rsid w:val="001F770A"/>
    <w:rsid w:val="00200A9D"/>
    <w:rsid w:val="00200B2E"/>
    <w:rsid w:val="00201324"/>
    <w:rsid w:val="00201836"/>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2D3"/>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709"/>
    <w:rsid w:val="00224EDC"/>
    <w:rsid w:val="00224F1D"/>
    <w:rsid w:val="00225951"/>
    <w:rsid w:val="00225B78"/>
    <w:rsid w:val="00225CB2"/>
    <w:rsid w:val="00225F31"/>
    <w:rsid w:val="002262A7"/>
    <w:rsid w:val="00227B32"/>
    <w:rsid w:val="0023007D"/>
    <w:rsid w:val="002302F5"/>
    <w:rsid w:val="00230478"/>
    <w:rsid w:val="0023084B"/>
    <w:rsid w:val="00231311"/>
    <w:rsid w:val="0023151E"/>
    <w:rsid w:val="00231D1F"/>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046"/>
    <w:rsid w:val="002611D2"/>
    <w:rsid w:val="002614DA"/>
    <w:rsid w:val="00261BDD"/>
    <w:rsid w:val="00261C51"/>
    <w:rsid w:val="00261DCD"/>
    <w:rsid w:val="0026285F"/>
    <w:rsid w:val="00262D44"/>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9BD"/>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9C0"/>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4"/>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461"/>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220"/>
    <w:rsid w:val="002D65F7"/>
    <w:rsid w:val="002D66F5"/>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B8E"/>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951"/>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67D2"/>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37C5C"/>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11E"/>
    <w:rsid w:val="003555CC"/>
    <w:rsid w:val="003561B4"/>
    <w:rsid w:val="00356820"/>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360"/>
    <w:rsid w:val="003715A5"/>
    <w:rsid w:val="00371C1B"/>
    <w:rsid w:val="00371D63"/>
    <w:rsid w:val="0037269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27"/>
    <w:rsid w:val="003B5DE9"/>
    <w:rsid w:val="003B5FA4"/>
    <w:rsid w:val="003B61E9"/>
    <w:rsid w:val="003B6345"/>
    <w:rsid w:val="003B6539"/>
    <w:rsid w:val="003B6F54"/>
    <w:rsid w:val="003B712E"/>
    <w:rsid w:val="003B735C"/>
    <w:rsid w:val="003B7430"/>
    <w:rsid w:val="003B7C87"/>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0EC"/>
    <w:rsid w:val="00405163"/>
    <w:rsid w:val="004053B7"/>
    <w:rsid w:val="00405498"/>
    <w:rsid w:val="0040572F"/>
    <w:rsid w:val="004057E3"/>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2E"/>
    <w:rsid w:val="00423F52"/>
    <w:rsid w:val="00423FEB"/>
    <w:rsid w:val="00424255"/>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0F41"/>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4FE"/>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049"/>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330"/>
    <w:rsid w:val="00473915"/>
    <w:rsid w:val="004741FF"/>
    <w:rsid w:val="0047431D"/>
    <w:rsid w:val="00474492"/>
    <w:rsid w:val="0047481C"/>
    <w:rsid w:val="00474924"/>
    <w:rsid w:val="004749BC"/>
    <w:rsid w:val="00474AB4"/>
    <w:rsid w:val="00474C65"/>
    <w:rsid w:val="0047533C"/>
    <w:rsid w:val="00475575"/>
    <w:rsid w:val="00475DC7"/>
    <w:rsid w:val="00475E92"/>
    <w:rsid w:val="0047697F"/>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5F85"/>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5922"/>
    <w:rsid w:val="004B646C"/>
    <w:rsid w:val="004B7FA5"/>
    <w:rsid w:val="004C0479"/>
    <w:rsid w:val="004C05F1"/>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909"/>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851"/>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820"/>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528D"/>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3F13"/>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176"/>
    <w:rsid w:val="0057744C"/>
    <w:rsid w:val="00577475"/>
    <w:rsid w:val="005775D9"/>
    <w:rsid w:val="00577878"/>
    <w:rsid w:val="00577F44"/>
    <w:rsid w:val="00577F58"/>
    <w:rsid w:val="0058016F"/>
    <w:rsid w:val="00580227"/>
    <w:rsid w:val="00580A0D"/>
    <w:rsid w:val="00580A8D"/>
    <w:rsid w:val="00580AF4"/>
    <w:rsid w:val="00580EA8"/>
    <w:rsid w:val="00580ED7"/>
    <w:rsid w:val="005810DD"/>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C41"/>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642"/>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840"/>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D07"/>
    <w:rsid w:val="00634E22"/>
    <w:rsid w:val="006357F6"/>
    <w:rsid w:val="00635893"/>
    <w:rsid w:val="00635A9E"/>
    <w:rsid w:val="00635C17"/>
    <w:rsid w:val="00635FEF"/>
    <w:rsid w:val="006360BD"/>
    <w:rsid w:val="00636354"/>
    <w:rsid w:val="00636447"/>
    <w:rsid w:val="00636A17"/>
    <w:rsid w:val="0063703B"/>
    <w:rsid w:val="006378C4"/>
    <w:rsid w:val="00640E50"/>
    <w:rsid w:val="00640EC7"/>
    <w:rsid w:val="00641975"/>
    <w:rsid w:val="00641FE4"/>
    <w:rsid w:val="006421A8"/>
    <w:rsid w:val="00642290"/>
    <w:rsid w:val="006423EC"/>
    <w:rsid w:val="00642650"/>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30F"/>
    <w:rsid w:val="0064759D"/>
    <w:rsid w:val="00647777"/>
    <w:rsid w:val="00647AB3"/>
    <w:rsid w:val="00647AD8"/>
    <w:rsid w:val="00647D86"/>
    <w:rsid w:val="00647F59"/>
    <w:rsid w:val="00650342"/>
    <w:rsid w:val="00650640"/>
    <w:rsid w:val="00650913"/>
    <w:rsid w:val="00650C1A"/>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2A1E"/>
    <w:rsid w:val="006637E3"/>
    <w:rsid w:val="006638C7"/>
    <w:rsid w:val="00664914"/>
    <w:rsid w:val="00664BF0"/>
    <w:rsid w:val="00664C0B"/>
    <w:rsid w:val="00665A3C"/>
    <w:rsid w:val="00665D0D"/>
    <w:rsid w:val="00665E16"/>
    <w:rsid w:val="006662EB"/>
    <w:rsid w:val="006669FB"/>
    <w:rsid w:val="00666DFB"/>
    <w:rsid w:val="0066740E"/>
    <w:rsid w:val="006679B3"/>
    <w:rsid w:val="00667FE6"/>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7B"/>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58B7"/>
    <w:rsid w:val="00695AEA"/>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3E07"/>
    <w:rsid w:val="006A4025"/>
    <w:rsid w:val="006A40D7"/>
    <w:rsid w:val="006A4700"/>
    <w:rsid w:val="006A4C45"/>
    <w:rsid w:val="006A4D08"/>
    <w:rsid w:val="006A4D41"/>
    <w:rsid w:val="006A5264"/>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E94"/>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135"/>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6A9"/>
    <w:rsid w:val="00706747"/>
    <w:rsid w:val="00706F9F"/>
    <w:rsid w:val="007070EE"/>
    <w:rsid w:val="00707264"/>
    <w:rsid w:val="00707373"/>
    <w:rsid w:val="00707B50"/>
    <w:rsid w:val="0071108E"/>
    <w:rsid w:val="007112FA"/>
    <w:rsid w:val="007114A6"/>
    <w:rsid w:val="0071172A"/>
    <w:rsid w:val="0071198A"/>
    <w:rsid w:val="00711F73"/>
    <w:rsid w:val="007120C9"/>
    <w:rsid w:val="00712533"/>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C06"/>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35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AB2"/>
    <w:rsid w:val="00783C09"/>
    <w:rsid w:val="00783F49"/>
    <w:rsid w:val="007843F4"/>
    <w:rsid w:val="007846EB"/>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6B36"/>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3A65"/>
    <w:rsid w:val="007F4249"/>
    <w:rsid w:val="007F4643"/>
    <w:rsid w:val="007F52F1"/>
    <w:rsid w:val="007F5B9D"/>
    <w:rsid w:val="007F5E2A"/>
    <w:rsid w:val="007F66D7"/>
    <w:rsid w:val="007F68B8"/>
    <w:rsid w:val="007F6F7A"/>
    <w:rsid w:val="007F7420"/>
    <w:rsid w:val="007F756E"/>
    <w:rsid w:val="007F75BE"/>
    <w:rsid w:val="007F7B75"/>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07"/>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47D84"/>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EA8"/>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5F16"/>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899"/>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064"/>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30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33CC"/>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929"/>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3F8"/>
    <w:rsid w:val="009B7834"/>
    <w:rsid w:val="009C01F0"/>
    <w:rsid w:val="009C0292"/>
    <w:rsid w:val="009C0303"/>
    <w:rsid w:val="009C0693"/>
    <w:rsid w:val="009C0E41"/>
    <w:rsid w:val="009C0FB8"/>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63"/>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9B7"/>
    <w:rsid w:val="00A11C70"/>
    <w:rsid w:val="00A11F87"/>
    <w:rsid w:val="00A124A0"/>
    <w:rsid w:val="00A128AF"/>
    <w:rsid w:val="00A12996"/>
    <w:rsid w:val="00A12A98"/>
    <w:rsid w:val="00A13874"/>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73D"/>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4B24"/>
    <w:rsid w:val="00A75345"/>
    <w:rsid w:val="00A7545C"/>
    <w:rsid w:val="00A754ED"/>
    <w:rsid w:val="00A756AD"/>
    <w:rsid w:val="00A75C7D"/>
    <w:rsid w:val="00A7645D"/>
    <w:rsid w:val="00A7655A"/>
    <w:rsid w:val="00A76EC8"/>
    <w:rsid w:val="00A774B8"/>
    <w:rsid w:val="00A775A3"/>
    <w:rsid w:val="00A77898"/>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181"/>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57"/>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3C9"/>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2EC1"/>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208"/>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0F2D"/>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77FA7"/>
    <w:rsid w:val="00B801B7"/>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3E5"/>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1D2"/>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31F"/>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CA2"/>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15D"/>
    <w:rsid w:val="00BF35B1"/>
    <w:rsid w:val="00BF3903"/>
    <w:rsid w:val="00BF3A0B"/>
    <w:rsid w:val="00BF3BC0"/>
    <w:rsid w:val="00BF44D4"/>
    <w:rsid w:val="00BF4D9D"/>
    <w:rsid w:val="00BF4DA4"/>
    <w:rsid w:val="00BF5778"/>
    <w:rsid w:val="00BF57DE"/>
    <w:rsid w:val="00BF5D87"/>
    <w:rsid w:val="00BF5E1E"/>
    <w:rsid w:val="00BF5ECF"/>
    <w:rsid w:val="00BF648C"/>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5EFB"/>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0AE4"/>
    <w:rsid w:val="00CB1C0C"/>
    <w:rsid w:val="00CB1C2D"/>
    <w:rsid w:val="00CB1CA5"/>
    <w:rsid w:val="00CB1CC6"/>
    <w:rsid w:val="00CB1FB7"/>
    <w:rsid w:val="00CB2395"/>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7F7"/>
    <w:rsid w:val="00CD102F"/>
    <w:rsid w:val="00CD1112"/>
    <w:rsid w:val="00CD1A91"/>
    <w:rsid w:val="00CD1F29"/>
    <w:rsid w:val="00CD2779"/>
    <w:rsid w:val="00CD2BC2"/>
    <w:rsid w:val="00CD2E4B"/>
    <w:rsid w:val="00CD3BEE"/>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C0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B28"/>
    <w:rsid w:val="00D21C1E"/>
    <w:rsid w:val="00D21CA0"/>
    <w:rsid w:val="00D21CD3"/>
    <w:rsid w:val="00D21E8A"/>
    <w:rsid w:val="00D2221E"/>
    <w:rsid w:val="00D2267C"/>
    <w:rsid w:val="00D22895"/>
    <w:rsid w:val="00D23005"/>
    <w:rsid w:val="00D2333E"/>
    <w:rsid w:val="00D23D0E"/>
    <w:rsid w:val="00D24251"/>
    <w:rsid w:val="00D24D9F"/>
    <w:rsid w:val="00D25604"/>
    <w:rsid w:val="00D259D5"/>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7BC"/>
    <w:rsid w:val="00D42CCF"/>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6C6"/>
    <w:rsid w:val="00D87718"/>
    <w:rsid w:val="00D87830"/>
    <w:rsid w:val="00D87866"/>
    <w:rsid w:val="00D87A96"/>
    <w:rsid w:val="00D87BC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3A"/>
    <w:rsid w:val="00DA42A8"/>
    <w:rsid w:val="00DA49C5"/>
    <w:rsid w:val="00DA4A20"/>
    <w:rsid w:val="00DA4F0F"/>
    <w:rsid w:val="00DA5743"/>
    <w:rsid w:val="00DA5902"/>
    <w:rsid w:val="00DA6459"/>
    <w:rsid w:val="00DA64FC"/>
    <w:rsid w:val="00DA6961"/>
    <w:rsid w:val="00DA6A1D"/>
    <w:rsid w:val="00DA6F2A"/>
    <w:rsid w:val="00DA70A2"/>
    <w:rsid w:val="00DA75D8"/>
    <w:rsid w:val="00DA7A4B"/>
    <w:rsid w:val="00DA7ACC"/>
    <w:rsid w:val="00DB0F93"/>
    <w:rsid w:val="00DB101A"/>
    <w:rsid w:val="00DB17F5"/>
    <w:rsid w:val="00DB19B1"/>
    <w:rsid w:val="00DB230F"/>
    <w:rsid w:val="00DB278D"/>
    <w:rsid w:val="00DB2A8D"/>
    <w:rsid w:val="00DB2AD1"/>
    <w:rsid w:val="00DB2C30"/>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48D7"/>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2A99"/>
    <w:rsid w:val="00DE3281"/>
    <w:rsid w:val="00DE32BD"/>
    <w:rsid w:val="00DE4385"/>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4"/>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259"/>
    <w:rsid w:val="00E03599"/>
    <w:rsid w:val="00E03B69"/>
    <w:rsid w:val="00E0438E"/>
    <w:rsid w:val="00E04631"/>
    <w:rsid w:val="00E04FDF"/>
    <w:rsid w:val="00E05618"/>
    <w:rsid w:val="00E05786"/>
    <w:rsid w:val="00E05EB7"/>
    <w:rsid w:val="00E0650D"/>
    <w:rsid w:val="00E06A2B"/>
    <w:rsid w:val="00E06B90"/>
    <w:rsid w:val="00E06C46"/>
    <w:rsid w:val="00E06E11"/>
    <w:rsid w:val="00E0707C"/>
    <w:rsid w:val="00E07792"/>
    <w:rsid w:val="00E0783E"/>
    <w:rsid w:val="00E07915"/>
    <w:rsid w:val="00E10B17"/>
    <w:rsid w:val="00E10B2C"/>
    <w:rsid w:val="00E10F3E"/>
    <w:rsid w:val="00E11351"/>
    <w:rsid w:val="00E11BCD"/>
    <w:rsid w:val="00E11C0E"/>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A36"/>
    <w:rsid w:val="00E23BEA"/>
    <w:rsid w:val="00E24147"/>
    <w:rsid w:val="00E247B4"/>
    <w:rsid w:val="00E2492F"/>
    <w:rsid w:val="00E24F33"/>
    <w:rsid w:val="00E251A2"/>
    <w:rsid w:val="00E25286"/>
    <w:rsid w:val="00E254E5"/>
    <w:rsid w:val="00E254F5"/>
    <w:rsid w:val="00E25896"/>
    <w:rsid w:val="00E2590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10D"/>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11"/>
    <w:rsid w:val="00E77DDD"/>
    <w:rsid w:val="00E8018B"/>
    <w:rsid w:val="00E802CE"/>
    <w:rsid w:val="00E80430"/>
    <w:rsid w:val="00E807E2"/>
    <w:rsid w:val="00E816AF"/>
    <w:rsid w:val="00E81C5F"/>
    <w:rsid w:val="00E81D89"/>
    <w:rsid w:val="00E81E6A"/>
    <w:rsid w:val="00E825EC"/>
    <w:rsid w:val="00E829ED"/>
    <w:rsid w:val="00E82B4E"/>
    <w:rsid w:val="00E83286"/>
    <w:rsid w:val="00E83628"/>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D69"/>
    <w:rsid w:val="00EA4F8A"/>
    <w:rsid w:val="00EA57A3"/>
    <w:rsid w:val="00EA5A7F"/>
    <w:rsid w:val="00EA5C9A"/>
    <w:rsid w:val="00EA660E"/>
    <w:rsid w:val="00EA6C70"/>
    <w:rsid w:val="00EA7530"/>
    <w:rsid w:val="00EA75EB"/>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3CF"/>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6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576D"/>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5F43"/>
    <w:rsid w:val="00EF6341"/>
    <w:rsid w:val="00EF6562"/>
    <w:rsid w:val="00EF682B"/>
    <w:rsid w:val="00EF692B"/>
    <w:rsid w:val="00EF7A5F"/>
    <w:rsid w:val="00F004EB"/>
    <w:rsid w:val="00F00518"/>
    <w:rsid w:val="00F0072E"/>
    <w:rsid w:val="00F009B0"/>
    <w:rsid w:val="00F00CC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17ACE"/>
    <w:rsid w:val="00F204AA"/>
    <w:rsid w:val="00F20DF0"/>
    <w:rsid w:val="00F210A1"/>
    <w:rsid w:val="00F21378"/>
    <w:rsid w:val="00F21940"/>
    <w:rsid w:val="00F21992"/>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37D91"/>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134"/>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5CC"/>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A0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103"/>
    <w:rsid w:val="00F83203"/>
    <w:rsid w:val="00F836D5"/>
    <w:rsid w:val="00F83990"/>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8EF"/>
    <w:rsid w:val="00FA2F3A"/>
    <w:rsid w:val="00FA304B"/>
    <w:rsid w:val="00FA3214"/>
    <w:rsid w:val="00FA397C"/>
    <w:rsid w:val="00FA3D5B"/>
    <w:rsid w:val="00FA4C7D"/>
    <w:rsid w:val="00FA4ED6"/>
    <w:rsid w:val="00FA4FD7"/>
    <w:rsid w:val="00FA55B2"/>
    <w:rsid w:val="00FA5750"/>
    <w:rsid w:val="00FA5874"/>
    <w:rsid w:val="00FA6476"/>
    <w:rsid w:val="00FA6A95"/>
    <w:rsid w:val="00FA6E13"/>
    <w:rsid w:val="00FA70CC"/>
    <w:rsid w:val="00FA7316"/>
    <w:rsid w:val="00FA77D4"/>
    <w:rsid w:val="00FA798A"/>
    <w:rsid w:val="00FA7E20"/>
    <w:rsid w:val="00FB0FF2"/>
    <w:rsid w:val="00FB1384"/>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7DE"/>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32B"/>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stroke="f">
      <v:stroke on="f"/>
      <o:colormru v:ext="edit" colors="white"/>
    </o:shapedefaults>
    <o:shapelayout v:ext="edit">
      <o:idmap v:ext="edit" data="1"/>
    </o:shapelayout>
  </w:shapeDefaults>
  <w:decimalSymbol w:val="."/>
  <w:listSeparator w:val=","/>
  <w14:docId w14:val="40A532C4"/>
  <w15:docId w15:val="{8E5A2021-7201-4B0A-9107-15B4D9AC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C13C9"/>
    <w:pPr>
      <w:keepNext/>
      <w:keepLines/>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4057E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8"/>
      <w:szCs w:val="28"/>
    </w:rPr>
  </w:style>
  <w:style w:type="paragraph" w:styleId="Heading3">
    <w:name w:val="heading 3"/>
    <w:basedOn w:val="Normal"/>
    <w:next w:val="BodyText"/>
    <w:link w:val="Heading3Char"/>
    <w:qFormat/>
    <w:rsid w:val="00BD131F"/>
    <w:pPr>
      <w:keepNext/>
      <w:keepLines/>
      <w:numPr>
        <w:ilvl w:val="2"/>
        <w:numId w:val="7"/>
      </w:numPr>
      <w:tabs>
        <w:tab w:val="left" w:pos="1418"/>
        <w:tab w:val="left" w:pos="1701"/>
        <w:tab w:val="left" w:pos="1985"/>
      </w:tabs>
      <w:spacing w:before="200" w:after="240" w:line="240" w:lineRule="exact"/>
      <w:outlineLvl w:val="2"/>
    </w:pPr>
    <w:rPr>
      <w:b/>
      <w:color w:val="494847"/>
      <w:sz w:val="26"/>
    </w:rPr>
  </w:style>
  <w:style w:type="paragraph" w:styleId="Heading4">
    <w:name w:val="heading 4"/>
    <w:basedOn w:val="Normal"/>
    <w:next w:val="BodyText"/>
    <w:link w:val="Heading4Char"/>
    <w:qFormat/>
    <w:rsid w:val="00371360"/>
    <w:pPr>
      <w:keepNext/>
      <w:keepLines/>
      <w:tabs>
        <w:tab w:val="left" w:pos="1418"/>
        <w:tab w:val="left" w:pos="1701"/>
        <w:tab w:val="left" w:pos="1985"/>
      </w:tabs>
      <w:spacing w:before="200" w:after="100"/>
      <w:outlineLvl w:val="3"/>
    </w:pPr>
    <w:rPr>
      <w:rFonts w:asciiTheme="majorHAnsi" w:eastAsiaTheme="majorEastAsia" w:hAnsiTheme="majorHAnsi" w:cstheme="majorBidi"/>
      <w:b/>
      <w:bCs/>
      <w:iCs/>
      <w:color w:val="494847"/>
      <w:sz w:val="24"/>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4057E3"/>
    <w:pPr>
      <w:spacing w:before="240" w:after="240"/>
    </w:pPr>
    <w:rPr>
      <w:rFonts w:cs="Times New Roman"/>
      <w:sz w:val="24"/>
      <w:lang w:eastAsia="en-US"/>
    </w:rPr>
  </w:style>
  <w:style w:type="character" w:customStyle="1" w:styleId="BodyTextChar">
    <w:name w:val="Body Text Char"/>
    <w:basedOn w:val="DefaultParagraphFont"/>
    <w:link w:val="BodyText"/>
    <w:qFormat/>
    <w:rsid w:val="004057E3"/>
    <w:rPr>
      <w:rFonts w:cs="Times New Roman"/>
      <w:sz w:val="24"/>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057E3"/>
    <w:pPr>
      <w:numPr>
        <w:numId w:val="8"/>
      </w:numPr>
      <w:spacing w:before="120" w:after="120"/>
    </w:pPr>
    <w:rPr>
      <w:sz w:val="24"/>
    </w:r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371360"/>
    <w:rPr>
      <w:rFonts w:asciiTheme="majorHAnsi" w:eastAsiaTheme="majorEastAsia" w:hAnsiTheme="majorHAnsi" w:cstheme="majorBidi"/>
      <w:b/>
      <w:bCs/>
      <w:iCs/>
      <w:color w:val="494847"/>
      <w:sz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BodyText"/>
    <w:link w:val="QuoteChar"/>
    <w:qFormat/>
    <w:rsid w:val="00EF5F43"/>
    <w:pPr>
      <w:ind w:left="567"/>
    </w:pPr>
  </w:style>
  <w:style w:type="character" w:customStyle="1" w:styleId="QuoteChar">
    <w:name w:val="Quote Char"/>
    <w:basedOn w:val="DefaultParagraphFont"/>
    <w:link w:val="Quote"/>
    <w:rsid w:val="00EF5F43"/>
    <w:rPr>
      <w:rFonts w:cs="Times New Roman"/>
      <w:sz w:val="24"/>
      <w:lang w:eastAsia="en-U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827D07"/>
    <w:pPr>
      <w:keepNext/>
      <w:keepLines/>
    </w:pPr>
    <w:rPr>
      <w:b/>
      <w:sz w:val="26"/>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4057E3"/>
    <w:pPr>
      <w:spacing w:before="240" w:after="240" w:line="400" w:lineRule="exact"/>
    </w:pPr>
    <w:rPr>
      <w:b/>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057E3"/>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4057E3"/>
    <w:rPr>
      <w:b/>
      <w:bCs/>
      <w:iCs/>
      <w:color w:val="00B2A9" w:themeColor="text2"/>
      <w:kern w:val="20"/>
      <w:sz w:val="28"/>
      <w:szCs w:val="28"/>
    </w:rPr>
  </w:style>
  <w:style w:type="character" w:customStyle="1" w:styleId="Heading3Char">
    <w:name w:val="Heading 3 Char"/>
    <w:basedOn w:val="DefaultParagraphFont"/>
    <w:link w:val="Heading3"/>
    <w:rsid w:val="00BD131F"/>
    <w:rPr>
      <w:b/>
      <w:color w:val="494847"/>
      <w:sz w:val="26"/>
    </w:rPr>
  </w:style>
  <w:style w:type="character" w:styleId="UnresolvedMention">
    <w:name w:val="Unresolved Mention"/>
    <w:basedOn w:val="DefaultParagraphFont"/>
    <w:uiPriority w:val="99"/>
    <w:semiHidden/>
    <w:unhideWhenUsed/>
    <w:rsid w:val="004057E3"/>
    <w:rPr>
      <w:color w:val="808080"/>
      <w:shd w:val="clear" w:color="auto" w:fill="E6E6E6"/>
    </w:rPr>
  </w:style>
  <w:style w:type="character" w:styleId="Strong">
    <w:name w:val="Strong"/>
    <w:uiPriority w:val="22"/>
    <w:qFormat/>
    <w:rsid w:val="00DA423A"/>
    <w:rPr>
      <w:b/>
      <w:bCs/>
    </w:rPr>
  </w:style>
  <w:style w:type="character" w:customStyle="1" w:styleId="normaltextrun1">
    <w:name w:val="normaltextrun1"/>
    <w:basedOn w:val="DefaultParagraphFont"/>
    <w:uiPriority w:val="1"/>
    <w:unhideWhenUsed/>
    <w:rsid w:val="001E5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36817844">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29836951">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DOCID273-1012453823-46</_dlc_DocId>
    <_dlc_DocIdUrl xmlns="a5f32de4-e402-4188-b034-e71ca7d22e54">
      <Url>https://delwpvicgovau.sharepoint.com/sites/ecm_273/_layouts/15/DocIdRedir.aspx?ID=DOCID273-1012453823-46</Url>
      <Description>DOCID273-1012453823-46</Description>
    </_dlc_DocIdUrl>
  </documentManagement>
</p:properties>
</file>

<file path=customXml/item2.xml><?xml version="1.0" encoding="utf-8"?>
<?mso-contentType ?>
<SharedContentType xmlns="Microsoft.SharePoint.Taxonomy.ContentTypeSync" SourceId="797aeec6-0273-40f2-ab3e-beee73212332" ContentTypeId="0x0101" PreviousValue="false"/>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7A9203E534D5646A6AA57477947383F" ma:contentTypeVersion="17" ma:contentTypeDescription="Create a new document." ma:contentTypeScope="" ma:versionID="3f8879b06cacd6ee203b6fc2db5879cc">
  <xsd:schema xmlns:xsd="http://www.w3.org/2001/XMLSchema" xmlns:xs="http://www.w3.org/2001/XMLSchema" xmlns:p="http://schemas.microsoft.com/office/2006/metadata/properties" xmlns:ns3="a5f32de4-e402-4188-b034-e71ca7d22e54" xmlns:ns4="2efecce1-1d58-4751-8ed2-7a0f4fd6145b" xmlns:ns5="21d49518-21c0-45da-92af-d0da56e15a92" targetNamespace="http://schemas.microsoft.com/office/2006/metadata/properties" ma:root="true" ma:fieldsID="2cf67a316c4aef9a09ea1c334d1e2a5c" ns3:_="" ns4:_="" ns5:_="">
    <xsd:import namespace="a5f32de4-e402-4188-b034-e71ca7d22e54"/>
    <xsd:import namespace="2efecce1-1d58-4751-8ed2-7a0f4fd6145b"/>
    <xsd:import namespace="21d49518-21c0-45da-92af-d0da56e15a92"/>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fecce1-1d58-4751-8ed2-7a0f4fd614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d49518-21c0-45da-92af-d0da56e15a9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5FB66-C9F9-4E78-8FFC-485B5A8A1792}">
  <ds:schemaRef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21d49518-21c0-45da-92af-d0da56e15a92"/>
    <ds:schemaRef ds:uri="a5f32de4-e402-4188-b034-e71ca7d22e54"/>
    <ds:schemaRef ds:uri="http://purl.org/dc/elements/1.1/"/>
    <ds:schemaRef ds:uri="2efecce1-1d58-4751-8ed2-7a0f4fd6145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EE74689-468D-4E87-9BC1-BB7DC34AD235}">
  <ds:schemaRefs>
    <ds:schemaRef ds:uri="Microsoft.SharePoint.Taxonomy.ContentTypeSync"/>
  </ds:schemaRefs>
</ds:datastoreItem>
</file>

<file path=customXml/itemProps3.xml><?xml version="1.0" encoding="utf-8"?>
<ds:datastoreItem xmlns:ds="http://schemas.openxmlformats.org/officeDocument/2006/customXml" ds:itemID="{1A3CD2AB-DE28-4036-B83B-8730B4F87B50}">
  <ds:schemaRefs>
    <ds:schemaRef ds:uri="http://schemas.microsoft.com/sharepoint/events"/>
  </ds:schemaRefs>
</ds:datastoreItem>
</file>

<file path=customXml/itemProps4.xml><?xml version="1.0" encoding="utf-8"?>
<ds:datastoreItem xmlns:ds="http://schemas.openxmlformats.org/officeDocument/2006/customXml" ds:itemID="{5065DAAC-494A-4807-B82B-3AFD0A688AA8}">
  <ds:schemaRefs>
    <ds:schemaRef ds:uri="http://schemas.openxmlformats.org/officeDocument/2006/bibliography"/>
  </ds:schemaRefs>
</ds:datastoreItem>
</file>

<file path=customXml/itemProps5.xml><?xml version="1.0" encoding="utf-8"?>
<ds:datastoreItem xmlns:ds="http://schemas.openxmlformats.org/officeDocument/2006/customXml" ds:itemID="{8A1A5FB9-84BC-4B6C-9529-5B4FC19529F3}">
  <ds:schemaRefs>
    <ds:schemaRef ds:uri="http://schemas.microsoft.com/sharepoint/v3/contenttype/forms"/>
  </ds:schemaRefs>
</ds:datastoreItem>
</file>

<file path=customXml/itemProps6.xml><?xml version="1.0" encoding="utf-8"?>
<ds:datastoreItem xmlns:ds="http://schemas.openxmlformats.org/officeDocument/2006/customXml" ds:itemID="{4CD55F22-C28C-4BF4-9D34-A4C8B8A1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2efecce1-1d58-4751-8ed2-7a0f4fd6145b"/>
    <ds:schemaRef ds:uri="21d49518-21c0-45da-92af-d0da56e15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2302</Words>
  <Characters>13125</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Can I Can't I Campfire and Barbeques</vt:lpstr>
    </vt:vector>
  </TitlesOfParts>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Carissa J Webb (DELWP)</dc:creator>
  <cp:keywords/>
  <dc:description/>
  <cp:lastModifiedBy>Zarina Coetzee (DELWP)</cp:lastModifiedBy>
  <cp:revision>2</cp:revision>
  <cp:lastPrinted>2016-09-09T00:20:00Z</cp:lastPrinted>
  <dcterms:created xsi:type="dcterms:W3CDTF">2021-04-01T04:44:00Z</dcterms:created>
  <dcterms:modified xsi:type="dcterms:W3CDTF">2021-04-01T04:44:00Z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0x010100E7A9203E534D5646A6AA57477947383F</vt:lpwstr>
  </property>
  <property fmtid="{D5CDD505-2E9C-101B-9397-08002B2CF9AE}" pid="19" name="_dlc_DocIdItemGuid">
    <vt:lpwstr>7600aacf-3ab4-47b2-9e54-6e14be6b2e74</vt:lpwstr>
  </property>
  <property fmtid="{D5CDD505-2E9C-101B-9397-08002B2CF9AE}" pid="20" name="DCS Category">
    <vt:lpwstr/>
  </property>
  <property fmtid="{D5CDD505-2E9C-101B-9397-08002B2CF9AE}" pid="21" name="Sub-Category">
    <vt:lpwstr/>
  </property>
  <property fmtid="{D5CDD505-2E9C-101B-9397-08002B2CF9AE}" pid="22" name="Department Document Type">
    <vt:lpwstr/>
  </property>
  <property fmtid="{D5CDD505-2E9C-101B-9397-08002B2CF9AE}" pid="23" name="Records Class Correspondence">
    <vt:lpwstr>495;#Significant|e3c06c37-6fc7-4b31-aef3-0b71d07a2045</vt:lpwstr>
  </property>
  <property fmtid="{D5CDD505-2E9C-101B-9397-08002B2CF9AE}" pid="24" name="Dissemination Limiting Marker">
    <vt:lpwstr>2;#FOUO|955eb6fc-b35a-4808-8aa5-31e514fa3f26</vt:lpwstr>
  </property>
  <property fmtid="{D5CDD505-2E9C-101B-9397-08002B2CF9AE}" pid="25" name="Security Classification">
    <vt:lpwstr>3;#Unclassified|7fa379f4-4aba-4692-ab80-7d39d3a23cf4</vt:lpwstr>
  </property>
  <property fmtid="{D5CDD505-2E9C-101B-9397-08002B2CF9AE}" pid="26" name="MSIP_Label_b92b7feb-b287-442c-a072-f385b02ec972_Enabled">
    <vt:lpwstr>true</vt:lpwstr>
  </property>
  <property fmtid="{D5CDD505-2E9C-101B-9397-08002B2CF9AE}" pid="27" name="MSIP_Label_b92b7feb-b287-442c-a072-f385b02ec972_SetDate">
    <vt:lpwstr>2021-01-06T03:29:15Z</vt:lpwstr>
  </property>
  <property fmtid="{D5CDD505-2E9C-101B-9397-08002B2CF9AE}" pid="28" name="MSIP_Label_b92b7feb-b287-442c-a072-f385b02ec972_Method">
    <vt:lpwstr>Privileged</vt:lpwstr>
  </property>
  <property fmtid="{D5CDD505-2E9C-101B-9397-08002B2CF9AE}" pid="29" name="MSIP_Label_b92b7feb-b287-442c-a072-f385b02ec972_Name">
    <vt:lpwstr>Unofficial</vt:lpwstr>
  </property>
  <property fmtid="{D5CDD505-2E9C-101B-9397-08002B2CF9AE}" pid="30" name="MSIP_Label_b92b7feb-b287-442c-a072-f385b02ec972_SiteId">
    <vt:lpwstr>e8bdd6f7-fc18-4e48-a554-7f547927223b</vt:lpwstr>
  </property>
  <property fmtid="{D5CDD505-2E9C-101B-9397-08002B2CF9AE}" pid="31" name="MSIP_Label_b92b7feb-b287-442c-a072-f385b02ec972_ActionId">
    <vt:lpwstr>b424d0ef-96ce-4d51-88d2-817e071ad57e</vt:lpwstr>
  </property>
  <property fmtid="{D5CDD505-2E9C-101B-9397-08002B2CF9AE}" pid="32" name="MSIP_Label_b92b7feb-b287-442c-a072-f385b02ec972_ContentBits">
    <vt:lpwstr>2</vt:lpwstr>
  </property>
</Properties>
</file>