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700E5" w14:textId="77777777" w:rsidR="00E17752" w:rsidRDefault="00E17752" w:rsidP="00F36EFD">
      <w:pPr>
        <w:pStyle w:val="Title"/>
        <w:jc w:val="both"/>
        <w:rPr>
          <w:rStyle w:val="WHITE"/>
          <w:rFonts w:asciiTheme="minorHAnsi" w:eastAsiaTheme="minorHAnsi" w:hAnsiTheme="minorHAnsi" w:cstheme="minorBidi"/>
          <w:b w:val="0"/>
          <w:caps w:val="0"/>
          <w:spacing w:val="0"/>
          <w:kern w:val="0"/>
          <w:sz w:val="18"/>
          <w:szCs w:val="22"/>
        </w:rPr>
      </w:pPr>
    </w:p>
    <w:p w14:paraId="7A3D5700" w14:textId="0FFE0720" w:rsidR="00115E26" w:rsidRPr="002D24B9" w:rsidRDefault="00115E26" w:rsidP="002D24B9">
      <w:pPr>
        <w:pStyle w:val="Heading1"/>
      </w:pPr>
      <w:r w:rsidRPr="002D24B9">
        <w:t xml:space="preserve">2021 Pre-Accredited Training </w:t>
      </w:r>
      <w:r w:rsidRPr="002D24B9">
        <w:br/>
        <w:t>Data Reporting Guidelines</w:t>
      </w:r>
    </w:p>
    <w:p w14:paraId="00BD4925" w14:textId="77777777" w:rsidR="00115E26" w:rsidRDefault="00115E26" w:rsidP="001728F6">
      <w:pPr>
        <w:pStyle w:val="ListParagraph"/>
        <w:spacing w:after="0"/>
        <w:ind w:left="0"/>
        <w:jc w:val="both"/>
        <w:rPr>
          <w:rFonts w:ascii="Cambria" w:hAnsi="Cambria" w:cs="Calibri"/>
        </w:rPr>
      </w:pPr>
    </w:p>
    <w:p w14:paraId="09637087" w14:textId="1E3F8912" w:rsidR="00115E26" w:rsidRPr="00AF16CB" w:rsidRDefault="00115E26" w:rsidP="001728F6">
      <w:pPr>
        <w:pStyle w:val="ListParagraph"/>
        <w:spacing w:after="0"/>
        <w:ind w:left="0"/>
        <w:jc w:val="both"/>
        <w:rPr>
          <w:rFonts w:ascii="Cambria" w:hAnsi="Cambria" w:cs="Calibri"/>
        </w:rPr>
        <w:sectPr w:rsidR="00115E26" w:rsidRPr="00AF16CB" w:rsidSect="00712A06">
          <w:headerReference w:type="default" r:id="rId11"/>
          <w:footerReference w:type="even" r:id="rId12"/>
          <w:footerReference w:type="default" r:id="rId13"/>
          <w:pgSz w:w="11906" w:h="16838" w:code="9"/>
          <w:pgMar w:top="680" w:right="1134" w:bottom="2268" w:left="1134" w:header="488" w:footer="567" w:gutter="0"/>
          <w:pgNumType w:start="1"/>
          <w:cols w:space="567"/>
          <w:docGrid w:linePitch="360"/>
        </w:sectPr>
      </w:pPr>
    </w:p>
    <w:p w14:paraId="4DF8E85E" w14:textId="028BC70F" w:rsidR="00C4033F" w:rsidRPr="008D4E35" w:rsidRDefault="00C4033F" w:rsidP="004F1F84">
      <w:pPr>
        <w:pStyle w:val="BodyText1"/>
        <w:rPr>
          <w:i/>
          <w:iCs/>
          <w:color w:val="004EB2"/>
          <w:sz w:val="24"/>
          <w:szCs w:val="24"/>
        </w:rPr>
      </w:pPr>
      <w:bookmarkStart w:id="0" w:name="_Toc14361821"/>
      <w:bookmarkStart w:id="1" w:name="_Toc14423857"/>
      <w:bookmarkStart w:id="2" w:name="_Toc17101880"/>
      <w:bookmarkStart w:id="3" w:name="_Toc64383579"/>
      <w:r w:rsidRPr="008D4E35">
        <w:rPr>
          <w:i/>
          <w:iCs/>
          <w:color w:val="004EB2"/>
          <w:sz w:val="24"/>
          <w:szCs w:val="24"/>
        </w:rPr>
        <w:t>Accurate reporting of pre-accredited delivery is important for timely and efficient execution of contracted providers’ service agreement payments</w:t>
      </w:r>
      <w:r w:rsidR="00122FC3" w:rsidRPr="008D4E35">
        <w:rPr>
          <w:i/>
          <w:iCs/>
          <w:color w:val="004EB2"/>
          <w:sz w:val="24"/>
          <w:szCs w:val="24"/>
        </w:rPr>
        <w:t>.</w:t>
      </w:r>
      <w:r w:rsidRPr="008D4E35">
        <w:rPr>
          <w:i/>
          <w:iCs/>
          <w:color w:val="004EB2"/>
          <w:sz w:val="24"/>
          <w:szCs w:val="24"/>
        </w:rPr>
        <w:t xml:space="preserve"> </w:t>
      </w:r>
      <w:r w:rsidR="00122FC3" w:rsidRPr="008D4E35">
        <w:rPr>
          <w:i/>
          <w:iCs/>
          <w:color w:val="004EB2"/>
          <w:sz w:val="24"/>
          <w:szCs w:val="24"/>
        </w:rPr>
        <w:t xml:space="preserve">Also, it enables </w:t>
      </w:r>
      <w:r w:rsidRPr="008D4E35">
        <w:rPr>
          <w:i/>
          <w:iCs/>
          <w:color w:val="004EB2"/>
          <w:sz w:val="24"/>
          <w:szCs w:val="24"/>
        </w:rPr>
        <w:t>efficient planning, monitoring and evaluation of ACFE Board strategies</w:t>
      </w:r>
      <w:r w:rsidR="006E1355" w:rsidRPr="008D4E35">
        <w:rPr>
          <w:i/>
          <w:iCs/>
          <w:color w:val="004EB2"/>
          <w:sz w:val="24"/>
          <w:szCs w:val="24"/>
        </w:rPr>
        <w:t>,</w:t>
      </w:r>
      <w:r w:rsidRPr="008D4E35">
        <w:rPr>
          <w:i/>
          <w:iCs/>
          <w:color w:val="004EB2"/>
          <w:sz w:val="24"/>
          <w:szCs w:val="24"/>
        </w:rPr>
        <w:t xml:space="preserve"> to improve employment and social opportunities for educationally disadvantaged Victorians.</w:t>
      </w:r>
    </w:p>
    <w:p w14:paraId="09B62731" w14:textId="603E0C90" w:rsidR="00115E26" w:rsidRPr="008D4E35" w:rsidRDefault="00115E26" w:rsidP="008D4E35">
      <w:pPr>
        <w:pStyle w:val="Heading2"/>
      </w:pPr>
      <w:r w:rsidRPr="008D4E35">
        <w:t>What is the purpose of these guidelines?</w:t>
      </w:r>
    </w:p>
    <w:p w14:paraId="0A856B09" w14:textId="39A9CF50" w:rsidR="004F1F84" w:rsidRDefault="001B2D5C" w:rsidP="004F1F84">
      <w:pPr>
        <w:pStyle w:val="BodyText1"/>
      </w:pPr>
      <w:r w:rsidRPr="00115E26">
        <w:t xml:space="preserve">These guidelines provide advice on how data related to 2021 </w:t>
      </w:r>
      <w:r w:rsidRPr="0004476C">
        <w:t>Service Agreements with the ACFE Board must be reported.</w:t>
      </w:r>
      <w:r w:rsidR="00F93D66" w:rsidRPr="0004476C">
        <w:t xml:space="preserve"> </w:t>
      </w:r>
      <w:r w:rsidR="004F1F84" w:rsidRPr="0004476C">
        <w:t>It cover</w:t>
      </w:r>
      <w:r w:rsidR="00340FA3" w:rsidRPr="0004476C">
        <w:t>s</w:t>
      </w:r>
      <w:r w:rsidR="004F1F84" w:rsidRPr="0004476C">
        <w:t xml:space="preserve"> training under the pre-accredited</w:t>
      </w:r>
      <w:r w:rsidR="00206C40" w:rsidRPr="0004476C">
        <w:t xml:space="preserve">, </w:t>
      </w:r>
      <w:r w:rsidR="004F1F84" w:rsidRPr="0004476C">
        <w:t>LEAP</w:t>
      </w:r>
      <w:r w:rsidR="00206C40" w:rsidRPr="0004476C">
        <w:t>,</w:t>
      </w:r>
      <w:r w:rsidR="004F1F84" w:rsidRPr="0004476C">
        <w:t xml:space="preserve"> Skills for Work and Study</w:t>
      </w:r>
      <w:r w:rsidR="00206C40" w:rsidRPr="0004476C">
        <w:t xml:space="preserve"> and SARA 2021</w:t>
      </w:r>
      <w:r w:rsidR="004F1F84" w:rsidRPr="0004476C">
        <w:t xml:space="preserve"> program</w:t>
      </w:r>
      <w:r w:rsidR="004F1F84">
        <w:t xml:space="preserve"> streams.</w:t>
      </w:r>
    </w:p>
    <w:p w14:paraId="66D7D5CA" w14:textId="6F990BC2" w:rsidR="00BA5E6E" w:rsidRPr="00D82D32" w:rsidRDefault="00F93D66" w:rsidP="004F1F84">
      <w:pPr>
        <w:pStyle w:val="BodyText1"/>
      </w:pPr>
      <w:r>
        <w:t>It is</w:t>
      </w:r>
      <w:r w:rsidR="00BA5E6E" w:rsidRPr="00D82D32">
        <w:t xml:space="preserve"> designed to ensure providers have clear guidelines on:</w:t>
      </w:r>
    </w:p>
    <w:p w14:paraId="013185C5" w14:textId="77777777" w:rsidR="00BA5E6E" w:rsidRPr="00D82D32" w:rsidRDefault="00BA5E6E" w:rsidP="00944F93">
      <w:pPr>
        <w:pStyle w:val="Bullet1"/>
      </w:pPr>
      <w:r w:rsidRPr="00D82D32">
        <w:t xml:space="preserve">how data should be entered into their Student Management System </w:t>
      </w:r>
    </w:p>
    <w:p w14:paraId="63E592CF" w14:textId="60E1C9CF" w:rsidR="00BA5E6E" w:rsidRPr="00D82D32" w:rsidRDefault="00BA5E6E" w:rsidP="00944F93">
      <w:pPr>
        <w:pStyle w:val="Bullet1"/>
      </w:pPr>
      <w:r w:rsidRPr="00D82D32">
        <w:t>when and how data must be submitted to the Department’s Skills Victoria Training System</w:t>
      </w:r>
      <w:r w:rsidR="006466E0">
        <w:t xml:space="preserve"> </w:t>
      </w:r>
    </w:p>
    <w:p w14:paraId="793DEA89" w14:textId="77777777" w:rsidR="00BA5E6E" w:rsidRPr="00D82D32" w:rsidRDefault="00BA5E6E" w:rsidP="00944F93">
      <w:pPr>
        <w:pStyle w:val="Bullet1"/>
      </w:pPr>
      <w:r w:rsidRPr="00D82D32">
        <w:t>who to contact when issues arise or to seek clarification on reporting issues.</w:t>
      </w:r>
    </w:p>
    <w:p w14:paraId="3B3EC541" w14:textId="7B5D5F13" w:rsidR="00BA5E6E" w:rsidRDefault="00BA5E6E" w:rsidP="004F1F84">
      <w:pPr>
        <w:pStyle w:val="BodyText1"/>
      </w:pPr>
      <w:r w:rsidRPr="00D82D32">
        <w:t>While this document is designed to be accessible to all stakeholders, it is primarily targeted at people responsible for data entry and reporting.</w:t>
      </w:r>
    </w:p>
    <w:p w14:paraId="68B9F155" w14:textId="7412B8C6" w:rsidR="004F1F84" w:rsidRPr="004F1F84" w:rsidRDefault="004F1F84" w:rsidP="008D4E35">
      <w:pPr>
        <w:pStyle w:val="Heading2"/>
      </w:pPr>
      <w:r w:rsidRPr="004F1F84">
        <w:t>Where can I find the information I need?</w:t>
      </w:r>
    </w:p>
    <w:p w14:paraId="48155463" w14:textId="3DE33D9C" w:rsidR="001B2D5C" w:rsidRDefault="00AE710B" w:rsidP="00944F93">
      <w:pPr>
        <w:pStyle w:val="Bullet1"/>
      </w:pPr>
      <w:r>
        <w:t xml:space="preserve">Your </w:t>
      </w:r>
      <w:r w:rsidRPr="0008097C">
        <w:t xml:space="preserve">Service Agreement Reporting Obligations </w:t>
      </w:r>
      <w:r w:rsidR="00374089">
        <w:t xml:space="preserve">— are detailed on page </w:t>
      </w:r>
      <w:r w:rsidR="00374089">
        <w:fldChar w:fldCharType="begin"/>
      </w:r>
      <w:r w:rsidR="00374089">
        <w:instrText xml:space="preserve"> PAGEREF _Ref65056337 \h </w:instrText>
      </w:r>
      <w:r w:rsidR="00374089">
        <w:fldChar w:fldCharType="separate"/>
      </w:r>
      <w:r w:rsidR="00735956">
        <w:rPr>
          <w:noProof/>
        </w:rPr>
        <w:t>1</w:t>
      </w:r>
      <w:r w:rsidR="00374089">
        <w:fldChar w:fldCharType="end"/>
      </w:r>
      <w:r w:rsidR="00374089">
        <w:t>.</w:t>
      </w:r>
    </w:p>
    <w:p w14:paraId="48EB050B" w14:textId="37BAFA5B" w:rsidR="00AE710B" w:rsidRDefault="00AE710B" w:rsidP="00944F93">
      <w:pPr>
        <w:pStyle w:val="Bullet1"/>
      </w:pPr>
      <w:r>
        <w:t xml:space="preserve">Information on how to </w:t>
      </w:r>
      <w:r w:rsidRPr="00AE710B">
        <w:t>access the Skills Victoria Training System</w:t>
      </w:r>
      <w:r>
        <w:t xml:space="preserve"> </w:t>
      </w:r>
      <w:r w:rsidR="0008097C">
        <w:t xml:space="preserve">(SVTS) </w:t>
      </w:r>
      <w:r>
        <w:t xml:space="preserve">is provided on page </w:t>
      </w:r>
      <w:r>
        <w:fldChar w:fldCharType="begin"/>
      </w:r>
      <w:r>
        <w:instrText xml:space="preserve"> PAGEREF _Ref65057317 \h </w:instrText>
      </w:r>
      <w:r>
        <w:fldChar w:fldCharType="separate"/>
      </w:r>
      <w:r w:rsidR="00735956">
        <w:rPr>
          <w:noProof/>
        </w:rPr>
        <w:t>2</w:t>
      </w:r>
      <w:r>
        <w:fldChar w:fldCharType="end"/>
      </w:r>
      <w:r w:rsidR="0008097C">
        <w:t>.</w:t>
      </w:r>
    </w:p>
    <w:p w14:paraId="38B70AC5" w14:textId="541C998C" w:rsidR="0008097C" w:rsidRDefault="0008097C" w:rsidP="00980E48">
      <w:pPr>
        <w:pStyle w:val="Bullet1"/>
      </w:pPr>
      <w:r>
        <w:t xml:space="preserve">Guidelines on how to report </w:t>
      </w:r>
      <w:r w:rsidR="00206C40">
        <w:t>P</w:t>
      </w:r>
      <w:r>
        <w:t>re-accredited, LEAP</w:t>
      </w:r>
      <w:r w:rsidR="00206C40">
        <w:t xml:space="preserve">, </w:t>
      </w:r>
      <w:r w:rsidRPr="004F1F84">
        <w:t>Skills for Work and Study</w:t>
      </w:r>
      <w:r w:rsidR="00206C40">
        <w:t xml:space="preserve"> </w:t>
      </w:r>
      <w:r w:rsidR="00206C40" w:rsidRPr="0004476C">
        <w:t>and SARA</w:t>
      </w:r>
      <w:r w:rsidRPr="0004476C">
        <w:t xml:space="preserve"> program streams data are provided on page </w:t>
      </w:r>
      <w:r w:rsidRPr="0004476C">
        <w:fldChar w:fldCharType="begin"/>
      </w:r>
      <w:r w:rsidRPr="0004476C">
        <w:instrText xml:space="preserve"> PAGEREF _Ref65057505 \h </w:instrText>
      </w:r>
      <w:r w:rsidRPr="0004476C">
        <w:fldChar w:fldCharType="separate"/>
      </w:r>
      <w:r w:rsidR="00735956" w:rsidRPr="0004476C">
        <w:rPr>
          <w:noProof/>
        </w:rPr>
        <w:t>3</w:t>
      </w:r>
      <w:r w:rsidRPr="0004476C">
        <w:fldChar w:fldCharType="end"/>
      </w:r>
      <w:r>
        <w:t>.</w:t>
      </w:r>
    </w:p>
    <w:tbl>
      <w:tblPr>
        <w:tblStyle w:val="TableGrid"/>
        <w:tblW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2"/>
        <w:gridCol w:w="1503"/>
        <w:gridCol w:w="1503"/>
        <w:gridCol w:w="1503"/>
        <w:gridCol w:w="142"/>
        <w:gridCol w:w="27"/>
      </w:tblGrid>
      <w:tr w:rsidR="00C4033F" w:rsidRPr="00AF16CB" w14:paraId="4F8EEDB7" w14:textId="77777777" w:rsidTr="00C4033F">
        <w:trPr>
          <w:hidden/>
        </w:trPr>
        <w:tc>
          <w:tcPr>
            <w:tcW w:w="4820" w:type="dxa"/>
            <w:gridSpan w:val="6"/>
          </w:tcPr>
          <w:p w14:paraId="6B4BA1E6" w14:textId="77777777" w:rsidR="00C4033F" w:rsidRPr="00AF16CB" w:rsidRDefault="00C4033F" w:rsidP="00C4033F">
            <w:pPr>
              <w:pStyle w:val="BodyText"/>
              <w:spacing w:before="0" w:line="240" w:lineRule="auto"/>
              <w:rPr>
                <w:rFonts w:ascii="Cambria" w:hAnsi="Cambria"/>
                <w:sz w:val="12"/>
                <w:szCs w:val="12"/>
              </w:rPr>
            </w:pPr>
          </w:p>
        </w:tc>
      </w:tr>
      <w:tr w:rsidR="00C4033F" w14:paraId="5737888D" w14:textId="77777777" w:rsidTr="002D24B9">
        <w:trPr>
          <w:gridAfter w:val="1"/>
          <w:wAfter w:w="27" w:type="dxa"/>
        </w:trPr>
        <w:tc>
          <w:tcPr>
            <w:tcW w:w="4793" w:type="dxa"/>
            <w:gridSpan w:val="5"/>
            <w:shd w:val="clear" w:color="auto" w:fill="D1E5FF"/>
          </w:tcPr>
          <w:p w14:paraId="48F36224" w14:textId="77777777" w:rsidR="00C4033F" w:rsidRPr="00031BBD" w:rsidRDefault="00C4033F" w:rsidP="00C4033F">
            <w:pPr>
              <w:pStyle w:val="BlockText"/>
              <w:keepNext/>
              <w:ind w:left="113" w:right="113"/>
              <w:rPr>
                <w:b/>
                <w:caps/>
                <w:color w:val="0044B2"/>
              </w:rPr>
            </w:pPr>
            <w:r w:rsidRPr="00031BBD">
              <w:rPr>
                <w:b/>
                <w:caps/>
                <w:color w:val="0044B2"/>
              </w:rPr>
              <w:t>A note on terminology</w:t>
            </w:r>
          </w:p>
          <w:p w14:paraId="3CE924DA" w14:textId="12B63B35" w:rsidR="00C4033F" w:rsidRDefault="00C4033F" w:rsidP="004F1F84">
            <w:pPr>
              <w:pStyle w:val="BlockText"/>
              <w:keepNext/>
              <w:ind w:left="113" w:right="113"/>
            </w:pPr>
            <w:r w:rsidRPr="00031BBD">
              <w:rPr>
                <w:color w:val="0044B2"/>
              </w:rPr>
              <w:t xml:space="preserve">Different terminology </w:t>
            </w:r>
            <w:r w:rsidR="006466E0">
              <w:rPr>
                <w:color w:val="0044B2"/>
              </w:rPr>
              <w:t xml:space="preserve">is </w:t>
            </w:r>
            <w:r w:rsidRPr="00031BBD">
              <w:rPr>
                <w:color w:val="0044B2"/>
              </w:rPr>
              <w:t>used in</w:t>
            </w:r>
            <w:r w:rsidR="006466E0">
              <w:rPr>
                <w:color w:val="0044B2"/>
              </w:rPr>
              <w:t xml:space="preserve"> the</w:t>
            </w:r>
            <w:r w:rsidRPr="00031BBD">
              <w:rPr>
                <w:color w:val="0044B2"/>
              </w:rPr>
              <w:t xml:space="preserve"> ACFE Board Service Agreement/Delivery Plan, the </w:t>
            </w:r>
            <w:r w:rsidRPr="00031BBD">
              <w:rPr>
                <w:i/>
                <w:iCs/>
                <w:color w:val="0044B2"/>
              </w:rPr>
              <w:t>Victorian VET Student Statistical Data Collection Guidelines – 2021</w:t>
            </w:r>
            <w:r w:rsidRPr="00031BBD">
              <w:rPr>
                <w:color w:val="0044B2"/>
              </w:rPr>
              <w:t xml:space="preserve"> (</w:t>
            </w:r>
            <w:r w:rsidR="005E34AB" w:rsidRPr="00031BBD">
              <w:rPr>
                <w:color w:val="0044B2"/>
              </w:rPr>
              <w:t>Statistical Guidelines</w:t>
            </w:r>
            <w:r w:rsidRPr="00031BBD">
              <w:rPr>
                <w:color w:val="0044B2"/>
              </w:rPr>
              <w:t>), and the Student Management System software can cause confusion. For example:</w:t>
            </w:r>
          </w:p>
        </w:tc>
      </w:tr>
      <w:tr w:rsidR="00C4033F" w14:paraId="4470284B" w14:textId="77777777" w:rsidTr="002D24B9">
        <w:trPr>
          <w:gridAfter w:val="1"/>
          <w:wAfter w:w="27" w:type="dxa"/>
        </w:trPr>
        <w:tc>
          <w:tcPr>
            <w:tcW w:w="142" w:type="dxa"/>
            <w:shd w:val="clear" w:color="auto" w:fill="D1E5FF"/>
          </w:tcPr>
          <w:p w14:paraId="087E5C66" w14:textId="77777777" w:rsidR="00C4033F" w:rsidRDefault="00C4033F" w:rsidP="004F1F84">
            <w:pPr>
              <w:pStyle w:val="BodyText1"/>
            </w:pPr>
          </w:p>
        </w:tc>
        <w:tc>
          <w:tcPr>
            <w:tcW w:w="1503" w:type="dxa"/>
            <w:shd w:val="clear" w:color="auto" w:fill="004EB2"/>
            <w:vAlign w:val="bottom"/>
          </w:tcPr>
          <w:p w14:paraId="72AB59FE" w14:textId="4C3704CE" w:rsidR="00C4033F" w:rsidRPr="004F1F84" w:rsidRDefault="005E34AB" w:rsidP="004F1F84">
            <w:pPr>
              <w:pStyle w:val="BodyText1"/>
              <w:rPr>
                <w:color w:val="FFFFFF" w:themeColor="background1"/>
              </w:rPr>
            </w:pPr>
            <w:r>
              <w:rPr>
                <w:color w:val="FFFFFF" w:themeColor="background1"/>
              </w:rPr>
              <w:t>Statistical Guidelines</w:t>
            </w:r>
          </w:p>
        </w:tc>
        <w:tc>
          <w:tcPr>
            <w:tcW w:w="1503" w:type="dxa"/>
            <w:shd w:val="clear" w:color="auto" w:fill="004EB2"/>
            <w:vAlign w:val="bottom"/>
          </w:tcPr>
          <w:p w14:paraId="32A8542B" w14:textId="77777777" w:rsidR="00C4033F" w:rsidRPr="004F1F84" w:rsidRDefault="00C4033F" w:rsidP="004F1F84">
            <w:pPr>
              <w:pStyle w:val="BodyText1"/>
              <w:rPr>
                <w:color w:val="FFFFFF" w:themeColor="background1"/>
              </w:rPr>
            </w:pPr>
            <w:r w:rsidRPr="004F1F84">
              <w:rPr>
                <w:color w:val="FFFFFF" w:themeColor="background1"/>
              </w:rPr>
              <w:t>Student Management System</w:t>
            </w:r>
          </w:p>
        </w:tc>
        <w:tc>
          <w:tcPr>
            <w:tcW w:w="1503" w:type="dxa"/>
            <w:shd w:val="clear" w:color="auto" w:fill="004EB2"/>
            <w:vAlign w:val="bottom"/>
          </w:tcPr>
          <w:p w14:paraId="7EB1C8DD" w14:textId="77777777" w:rsidR="00C4033F" w:rsidRPr="004F1F84" w:rsidRDefault="00C4033F" w:rsidP="004F1F84">
            <w:pPr>
              <w:pStyle w:val="BodyText1"/>
              <w:rPr>
                <w:color w:val="FFFFFF" w:themeColor="background1"/>
              </w:rPr>
            </w:pPr>
            <w:r w:rsidRPr="004F1F84">
              <w:rPr>
                <w:color w:val="FFFFFF" w:themeColor="background1"/>
              </w:rPr>
              <w:t>Service Agreement*</w:t>
            </w:r>
          </w:p>
        </w:tc>
        <w:tc>
          <w:tcPr>
            <w:tcW w:w="142" w:type="dxa"/>
            <w:shd w:val="clear" w:color="auto" w:fill="D1E5FF"/>
          </w:tcPr>
          <w:p w14:paraId="0573BEEC" w14:textId="77777777" w:rsidR="00C4033F" w:rsidRDefault="00C4033F" w:rsidP="004F1F84">
            <w:pPr>
              <w:pStyle w:val="BodyText1"/>
            </w:pPr>
          </w:p>
        </w:tc>
      </w:tr>
      <w:tr w:rsidR="00C4033F" w14:paraId="232A4FBD" w14:textId="77777777" w:rsidTr="002D24B9">
        <w:trPr>
          <w:gridAfter w:val="1"/>
          <w:wAfter w:w="27" w:type="dxa"/>
        </w:trPr>
        <w:tc>
          <w:tcPr>
            <w:tcW w:w="142" w:type="dxa"/>
            <w:shd w:val="clear" w:color="auto" w:fill="D1E5FF"/>
          </w:tcPr>
          <w:p w14:paraId="1DC6A6CE" w14:textId="77777777" w:rsidR="00C4033F" w:rsidRDefault="00C4033F" w:rsidP="004F1F84">
            <w:pPr>
              <w:pStyle w:val="BodyText1"/>
            </w:pPr>
          </w:p>
        </w:tc>
        <w:tc>
          <w:tcPr>
            <w:tcW w:w="1503" w:type="dxa"/>
            <w:shd w:val="clear" w:color="auto" w:fill="FFFFFF" w:themeFill="background1"/>
          </w:tcPr>
          <w:p w14:paraId="68F9F357" w14:textId="77777777" w:rsidR="00C4033F" w:rsidRPr="004D6FC6" w:rsidRDefault="00C4033F" w:rsidP="004F1F84">
            <w:pPr>
              <w:pStyle w:val="BodyText1"/>
              <w:rPr>
                <w:color w:val="0044B2"/>
              </w:rPr>
            </w:pPr>
            <w:r w:rsidRPr="004D6FC6">
              <w:rPr>
                <w:color w:val="0044B2"/>
              </w:rPr>
              <w:t xml:space="preserve">Subject </w:t>
            </w:r>
            <w:r w:rsidRPr="004D6FC6">
              <w:rPr>
                <w:color w:val="0044B2"/>
              </w:rPr>
              <w:br/>
              <w:t>Identifier</w:t>
            </w:r>
          </w:p>
        </w:tc>
        <w:tc>
          <w:tcPr>
            <w:tcW w:w="1503" w:type="dxa"/>
            <w:shd w:val="clear" w:color="auto" w:fill="FFFFFF" w:themeFill="background1"/>
          </w:tcPr>
          <w:p w14:paraId="57F94DE2" w14:textId="77777777" w:rsidR="00C4033F" w:rsidRPr="004D6FC6" w:rsidRDefault="00C4033F" w:rsidP="004F1F84">
            <w:pPr>
              <w:pStyle w:val="BodyText1"/>
              <w:rPr>
                <w:color w:val="0044B2"/>
              </w:rPr>
            </w:pPr>
            <w:r w:rsidRPr="004D6FC6">
              <w:rPr>
                <w:color w:val="0044B2"/>
              </w:rPr>
              <w:t>Subject or module code</w:t>
            </w:r>
          </w:p>
        </w:tc>
        <w:tc>
          <w:tcPr>
            <w:tcW w:w="1503" w:type="dxa"/>
            <w:shd w:val="clear" w:color="auto" w:fill="FFFFFF" w:themeFill="background1"/>
          </w:tcPr>
          <w:p w14:paraId="122DCBEB" w14:textId="422518C9" w:rsidR="00C4033F" w:rsidRPr="004D6FC6" w:rsidRDefault="00C4033F" w:rsidP="004F1F84">
            <w:pPr>
              <w:pStyle w:val="BodyText1"/>
              <w:rPr>
                <w:color w:val="0044B2"/>
              </w:rPr>
            </w:pPr>
            <w:r w:rsidRPr="004D6FC6">
              <w:rPr>
                <w:color w:val="0044B2"/>
              </w:rPr>
              <w:t>Local Course Code</w:t>
            </w:r>
          </w:p>
        </w:tc>
        <w:tc>
          <w:tcPr>
            <w:tcW w:w="142" w:type="dxa"/>
            <w:shd w:val="clear" w:color="auto" w:fill="D1E5FF"/>
          </w:tcPr>
          <w:p w14:paraId="01F4B0AB" w14:textId="77777777" w:rsidR="00C4033F" w:rsidRDefault="00C4033F" w:rsidP="004F1F84">
            <w:pPr>
              <w:pStyle w:val="BodyText1"/>
            </w:pPr>
          </w:p>
        </w:tc>
      </w:tr>
      <w:tr w:rsidR="00C4033F" w14:paraId="5260D17D" w14:textId="77777777" w:rsidTr="002D24B9">
        <w:trPr>
          <w:gridAfter w:val="1"/>
          <w:wAfter w:w="27" w:type="dxa"/>
        </w:trPr>
        <w:tc>
          <w:tcPr>
            <w:tcW w:w="142" w:type="dxa"/>
            <w:shd w:val="clear" w:color="auto" w:fill="D1E5FF"/>
          </w:tcPr>
          <w:p w14:paraId="2941C14F" w14:textId="77777777" w:rsidR="00C4033F" w:rsidRDefault="00C4033F" w:rsidP="004F1F84">
            <w:pPr>
              <w:pStyle w:val="BodyText1"/>
            </w:pPr>
          </w:p>
        </w:tc>
        <w:tc>
          <w:tcPr>
            <w:tcW w:w="1503" w:type="dxa"/>
            <w:shd w:val="clear" w:color="auto" w:fill="D9D9D9" w:themeFill="background1" w:themeFillShade="D9"/>
          </w:tcPr>
          <w:p w14:paraId="5AA1AE4B" w14:textId="77777777" w:rsidR="00C4033F" w:rsidRPr="004D6FC6" w:rsidRDefault="00C4033F" w:rsidP="004F1F84">
            <w:pPr>
              <w:pStyle w:val="BodyText1"/>
              <w:rPr>
                <w:color w:val="0044B2"/>
              </w:rPr>
            </w:pPr>
            <w:r w:rsidRPr="004D6FC6">
              <w:rPr>
                <w:color w:val="0044B2"/>
              </w:rPr>
              <w:t xml:space="preserve">Subject </w:t>
            </w:r>
            <w:r w:rsidRPr="004D6FC6">
              <w:rPr>
                <w:color w:val="0044B2"/>
              </w:rPr>
              <w:br/>
              <w:t>Name</w:t>
            </w:r>
          </w:p>
        </w:tc>
        <w:tc>
          <w:tcPr>
            <w:tcW w:w="1503" w:type="dxa"/>
            <w:shd w:val="clear" w:color="auto" w:fill="D9D9D9" w:themeFill="background1" w:themeFillShade="D9"/>
          </w:tcPr>
          <w:p w14:paraId="07A84EBD" w14:textId="77777777" w:rsidR="00C4033F" w:rsidRPr="004D6FC6" w:rsidRDefault="00C4033F" w:rsidP="004F1F84">
            <w:pPr>
              <w:pStyle w:val="BodyText1"/>
              <w:rPr>
                <w:color w:val="0044B2"/>
              </w:rPr>
            </w:pPr>
            <w:r w:rsidRPr="004D6FC6">
              <w:rPr>
                <w:color w:val="0044B2"/>
              </w:rPr>
              <w:t>Subject or module name</w:t>
            </w:r>
          </w:p>
        </w:tc>
        <w:tc>
          <w:tcPr>
            <w:tcW w:w="1503" w:type="dxa"/>
            <w:shd w:val="clear" w:color="auto" w:fill="D9D9D9" w:themeFill="background1" w:themeFillShade="D9"/>
          </w:tcPr>
          <w:p w14:paraId="5EE153D1" w14:textId="1557AF40" w:rsidR="00C4033F" w:rsidRPr="004D6FC6" w:rsidRDefault="00C4033F" w:rsidP="004F1F84">
            <w:pPr>
              <w:pStyle w:val="BodyText1"/>
              <w:rPr>
                <w:color w:val="0044B2"/>
              </w:rPr>
            </w:pPr>
            <w:r w:rsidRPr="004D6FC6">
              <w:rPr>
                <w:color w:val="0044B2"/>
              </w:rPr>
              <w:t xml:space="preserve">Local Course </w:t>
            </w:r>
            <w:r w:rsidR="006466E0" w:rsidRPr="004D6FC6">
              <w:rPr>
                <w:color w:val="0044B2"/>
              </w:rPr>
              <w:t>N</w:t>
            </w:r>
            <w:r w:rsidRPr="004D6FC6">
              <w:rPr>
                <w:color w:val="0044B2"/>
              </w:rPr>
              <w:t>ame</w:t>
            </w:r>
          </w:p>
        </w:tc>
        <w:tc>
          <w:tcPr>
            <w:tcW w:w="142" w:type="dxa"/>
            <w:shd w:val="clear" w:color="auto" w:fill="D1E5FF"/>
          </w:tcPr>
          <w:p w14:paraId="05596ABF" w14:textId="77777777" w:rsidR="00C4033F" w:rsidRDefault="00C4033F" w:rsidP="004F1F84">
            <w:pPr>
              <w:pStyle w:val="BodyText1"/>
            </w:pPr>
          </w:p>
        </w:tc>
      </w:tr>
      <w:tr w:rsidR="00C4033F" w14:paraId="74669AF3" w14:textId="77777777" w:rsidTr="002D24B9">
        <w:trPr>
          <w:gridAfter w:val="1"/>
          <w:wAfter w:w="27" w:type="dxa"/>
        </w:trPr>
        <w:tc>
          <w:tcPr>
            <w:tcW w:w="142" w:type="dxa"/>
            <w:shd w:val="clear" w:color="auto" w:fill="D1E5FF"/>
          </w:tcPr>
          <w:p w14:paraId="675199C6" w14:textId="77777777" w:rsidR="00C4033F" w:rsidRDefault="00C4033F" w:rsidP="004F1F84">
            <w:pPr>
              <w:pStyle w:val="BodyText1"/>
            </w:pPr>
          </w:p>
        </w:tc>
        <w:tc>
          <w:tcPr>
            <w:tcW w:w="1503" w:type="dxa"/>
            <w:tcBorders>
              <w:bottom w:val="single" w:sz="8" w:space="0" w:color="1E8282"/>
            </w:tcBorders>
            <w:shd w:val="clear" w:color="auto" w:fill="FFFFFF" w:themeFill="background1"/>
          </w:tcPr>
          <w:p w14:paraId="40853A50" w14:textId="77777777" w:rsidR="00C4033F" w:rsidRPr="004D6FC6" w:rsidRDefault="00C4033F" w:rsidP="004F1F84">
            <w:pPr>
              <w:pStyle w:val="BodyText1"/>
              <w:rPr>
                <w:color w:val="0044B2"/>
              </w:rPr>
            </w:pPr>
            <w:r w:rsidRPr="004D6FC6">
              <w:rPr>
                <w:color w:val="0044B2"/>
              </w:rPr>
              <w:t xml:space="preserve">Nominal </w:t>
            </w:r>
            <w:r w:rsidRPr="004D6FC6">
              <w:rPr>
                <w:color w:val="0044B2"/>
              </w:rPr>
              <w:br/>
              <w:t>Hours</w:t>
            </w:r>
          </w:p>
        </w:tc>
        <w:tc>
          <w:tcPr>
            <w:tcW w:w="1503" w:type="dxa"/>
            <w:tcBorders>
              <w:bottom w:val="single" w:sz="8" w:space="0" w:color="1E8282"/>
            </w:tcBorders>
            <w:shd w:val="clear" w:color="auto" w:fill="FFFFFF" w:themeFill="background1"/>
          </w:tcPr>
          <w:p w14:paraId="521AF2CB" w14:textId="77777777" w:rsidR="00C4033F" w:rsidRPr="004D6FC6" w:rsidRDefault="00C4033F" w:rsidP="004F1F84">
            <w:pPr>
              <w:pStyle w:val="BodyText1"/>
              <w:rPr>
                <w:color w:val="0044B2"/>
              </w:rPr>
            </w:pPr>
            <w:r w:rsidRPr="004D6FC6">
              <w:rPr>
                <w:color w:val="0044B2"/>
              </w:rPr>
              <w:t>Subject or module nominal hours</w:t>
            </w:r>
          </w:p>
        </w:tc>
        <w:tc>
          <w:tcPr>
            <w:tcW w:w="1503" w:type="dxa"/>
            <w:tcBorders>
              <w:bottom w:val="single" w:sz="8" w:space="0" w:color="1E8282"/>
            </w:tcBorders>
            <w:shd w:val="clear" w:color="auto" w:fill="FFFFFF" w:themeFill="background1"/>
          </w:tcPr>
          <w:p w14:paraId="6EE12684" w14:textId="77777777" w:rsidR="00C4033F" w:rsidRPr="004D6FC6" w:rsidRDefault="00C4033F" w:rsidP="004F1F84">
            <w:pPr>
              <w:pStyle w:val="BodyText1"/>
              <w:rPr>
                <w:color w:val="0044B2"/>
              </w:rPr>
            </w:pPr>
            <w:r w:rsidRPr="004D6FC6">
              <w:rPr>
                <w:color w:val="0044B2"/>
              </w:rPr>
              <w:t>Program Scheduled Hours</w:t>
            </w:r>
          </w:p>
        </w:tc>
        <w:tc>
          <w:tcPr>
            <w:tcW w:w="142" w:type="dxa"/>
            <w:shd w:val="clear" w:color="auto" w:fill="D1E5FF"/>
          </w:tcPr>
          <w:p w14:paraId="4E8F8ED0" w14:textId="77777777" w:rsidR="00C4033F" w:rsidRDefault="00C4033F" w:rsidP="004F1F84">
            <w:pPr>
              <w:pStyle w:val="BodyText1"/>
            </w:pPr>
          </w:p>
        </w:tc>
      </w:tr>
      <w:tr w:rsidR="00C4033F" w:rsidRPr="00AD6EF3" w14:paraId="1BB1DB66" w14:textId="77777777" w:rsidTr="002D24B9">
        <w:trPr>
          <w:gridAfter w:val="1"/>
          <w:wAfter w:w="27" w:type="dxa"/>
        </w:trPr>
        <w:tc>
          <w:tcPr>
            <w:tcW w:w="4793" w:type="dxa"/>
            <w:gridSpan w:val="5"/>
            <w:shd w:val="clear" w:color="auto" w:fill="D1E5FF"/>
          </w:tcPr>
          <w:p w14:paraId="1F5350DE" w14:textId="77777777" w:rsidR="00C4033F" w:rsidRPr="00031BBD" w:rsidRDefault="00C4033F" w:rsidP="00C4033F">
            <w:pPr>
              <w:pStyle w:val="BlockText"/>
              <w:keepNext/>
              <w:spacing w:line="240" w:lineRule="auto"/>
              <w:ind w:left="113" w:right="113"/>
              <w:rPr>
                <w:bCs/>
                <w:color w:val="0044B2"/>
                <w:sz w:val="14"/>
                <w:szCs w:val="14"/>
              </w:rPr>
            </w:pPr>
            <w:r w:rsidRPr="00031BBD">
              <w:rPr>
                <w:bCs/>
                <w:color w:val="0044B2"/>
                <w:sz w:val="14"/>
                <w:szCs w:val="14"/>
              </w:rPr>
              <w:t>* Including supporting Delivery Plans.</w:t>
            </w:r>
          </w:p>
          <w:p w14:paraId="5A522066" w14:textId="694231B9" w:rsidR="00C4033F" w:rsidRPr="00AD6EF3" w:rsidRDefault="00C4033F" w:rsidP="00C4033F">
            <w:pPr>
              <w:pStyle w:val="BlockText"/>
              <w:keepNext/>
              <w:ind w:left="113" w:right="113"/>
              <w:rPr>
                <w:bCs/>
              </w:rPr>
            </w:pPr>
            <w:r w:rsidRPr="00031BBD">
              <w:rPr>
                <w:bCs/>
                <w:color w:val="0044B2"/>
              </w:rPr>
              <w:t xml:space="preserve">For clarity, this guide uses the </w:t>
            </w:r>
            <w:r w:rsidR="005E34AB" w:rsidRPr="00031BBD">
              <w:rPr>
                <w:bCs/>
                <w:color w:val="0044B2"/>
              </w:rPr>
              <w:t>Statistical Guidelines</w:t>
            </w:r>
            <w:r w:rsidRPr="00031BBD">
              <w:rPr>
                <w:bCs/>
                <w:color w:val="0044B2"/>
              </w:rPr>
              <w:t xml:space="preserve"> terminology and the corresponding ‘NAT Files’ which are referenced on the data entry screens of most compliant SMS software. The guide references the corresponding Service Agreement and Delivery Plan terminology where appropriate.</w:t>
            </w:r>
          </w:p>
        </w:tc>
      </w:tr>
      <w:tr w:rsidR="00C4033F" w:rsidRPr="00C4033F" w14:paraId="7577857B" w14:textId="77777777" w:rsidTr="005F0711">
        <w:trPr>
          <w:hidden/>
        </w:trPr>
        <w:tc>
          <w:tcPr>
            <w:tcW w:w="4820" w:type="dxa"/>
            <w:gridSpan w:val="6"/>
          </w:tcPr>
          <w:p w14:paraId="4ABAA5CD" w14:textId="77777777" w:rsidR="00C4033F" w:rsidRPr="00AF16CB" w:rsidRDefault="00C4033F" w:rsidP="00C4033F">
            <w:pPr>
              <w:pStyle w:val="BodyText"/>
              <w:keepNext w:val="0"/>
              <w:keepLines/>
              <w:spacing w:before="0" w:line="240" w:lineRule="auto"/>
              <w:rPr>
                <w:rFonts w:ascii="Cambria" w:hAnsi="Cambria"/>
                <w:sz w:val="12"/>
                <w:szCs w:val="12"/>
              </w:rPr>
            </w:pPr>
          </w:p>
        </w:tc>
      </w:tr>
    </w:tbl>
    <w:p w14:paraId="3F7F002D" w14:textId="7129E59F" w:rsidR="009945E7" w:rsidRDefault="009945E7" w:rsidP="009945E7">
      <w:pPr>
        <w:pStyle w:val="Bullet1"/>
      </w:pPr>
      <w:bookmarkStart w:id="4" w:name="_Ref65056337"/>
      <w:bookmarkEnd w:id="0"/>
      <w:bookmarkEnd w:id="1"/>
      <w:bookmarkEnd w:id="2"/>
      <w:bookmarkEnd w:id="3"/>
      <w:r>
        <w:t>Guidelines on how to report pre-accredited training data related to the April 2021 EOI for Additional Pre-accredited Delivery Hours is at page 5.</w:t>
      </w:r>
    </w:p>
    <w:p w14:paraId="5C212108" w14:textId="06369618" w:rsidR="00D22853" w:rsidRPr="004F1F84" w:rsidRDefault="00D22853" w:rsidP="008D4E35">
      <w:pPr>
        <w:pStyle w:val="Heading2"/>
      </w:pPr>
      <w:r w:rsidRPr="004F1F84">
        <w:t>What</w:t>
      </w:r>
      <w:r w:rsidR="006466E0">
        <w:t xml:space="preserve"> </w:t>
      </w:r>
      <w:proofErr w:type="gramStart"/>
      <w:r w:rsidRPr="004F1F84">
        <w:t>are</w:t>
      </w:r>
      <w:proofErr w:type="gramEnd"/>
      <w:r w:rsidRPr="004F1F84">
        <w:t xml:space="preserve"> your Service Agreement Reporting requirements?</w:t>
      </w:r>
      <w:bookmarkEnd w:id="4"/>
    </w:p>
    <w:p w14:paraId="7DFD1043" w14:textId="77777777" w:rsidR="00D22853" w:rsidRPr="00D82D32" w:rsidRDefault="00D22853" w:rsidP="004F1F84">
      <w:pPr>
        <w:pStyle w:val="BodyText1"/>
      </w:pPr>
      <w:r w:rsidRPr="00D82D32">
        <w:t xml:space="preserve">Providers contracted to deliver pre-accredited training with the ACFE Board must maintain an AVETMISS compliant up-to-date student management system and must upload their training activity data to the Department’s SVTS to meet the </w:t>
      </w:r>
      <w:r w:rsidRPr="00D82D32">
        <w:lastRenderedPageBreak/>
        <w:t>evidence requirements for payment under the agreed Service Plan and approved Delivery Plan.</w:t>
      </w:r>
    </w:p>
    <w:p w14:paraId="4E46281D" w14:textId="131D995F" w:rsidR="00374089" w:rsidRPr="00374089" w:rsidRDefault="00374089" w:rsidP="00225133">
      <w:pPr>
        <w:pStyle w:val="Heading3"/>
      </w:pPr>
      <w:bookmarkStart w:id="5" w:name="_Toc64383583"/>
      <w:bookmarkStart w:id="6" w:name="_Toc64383581"/>
      <w:r w:rsidRPr="00374089">
        <w:t xml:space="preserve">AVETMISS compliant </w:t>
      </w:r>
      <w:r w:rsidR="00AE710B" w:rsidRPr="00374089">
        <w:t>Student Management System</w:t>
      </w:r>
      <w:bookmarkEnd w:id="5"/>
    </w:p>
    <w:p w14:paraId="747DB666" w14:textId="653E8261" w:rsidR="00374089" w:rsidRDefault="00374089" w:rsidP="00374089">
      <w:pPr>
        <w:pStyle w:val="BodyText1"/>
      </w:pPr>
      <w:r w:rsidRPr="00D82D32">
        <w:t xml:space="preserve">Providers contracted to deliver pre-accredited training must maintain an AVETMISS compliant, up-to-date </w:t>
      </w:r>
      <w:r w:rsidR="00AE710B" w:rsidRPr="00D82D32">
        <w:t>Student Management System</w:t>
      </w:r>
      <w:r w:rsidR="00AE710B">
        <w:t xml:space="preserve"> (SMS)</w:t>
      </w:r>
      <w:r w:rsidRPr="00D82D32">
        <w:t>, and have staff trained in the use of this software. A Register of AVETMISS compliant SMS</w:t>
      </w:r>
      <w:r w:rsidR="00AE710B">
        <w:t xml:space="preserve"> software</w:t>
      </w:r>
      <w:r w:rsidRPr="00D82D32">
        <w:t xml:space="preserve"> is maintained by the NCVER (</w:t>
      </w:r>
      <w:hyperlink r:id="rId14" w:history="1">
        <w:r w:rsidR="00AE710B" w:rsidRPr="001F1CFA">
          <w:rPr>
            <w:rStyle w:val="Hyperlink"/>
            <w:color w:val="7F7FFF" w:themeColor="hyperlink" w:themeTint="80"/>
          </w:rPr>
          <w:t>www.ncver.edu.au/rto-hub/avetmiss-compliant-software-register</w:t>
        </w:r>
      </w:hyperlink>
      <w:r w:rsidRPr="00D82D32">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2"/>
        <w:gridCol w:w="4378"/>
      </w:tblGrid>
      <w:tr w:rsidR="004D6FC6" w14:paraId="594F8A89" w14:textId="77777777" w:rsidTr="004D6FC6">
        <w:tc>
          <w:tcPr>
            <w:tcW w:w="142" w:type="dxa"/>
            <w:tcBorders>
              <w:left w:val="single" w:sz="12" w:space="0" w:color="0044B2"/>
            </w:tcBorders>
          </w:tcPr>
          <w:p w14:paraId="634D1E79" w14:textId="77777777" w:rsidR="004D6FC6" w:rsidRDefault="004D6FC6" w:rsidP="00374089">
            <w:pPr>
              <w:pStyle w:val="BodyText1"/>
            </w:pPr>
          </w:p>
        </w:tc>
        <w:tc>
          <w:tcPr>
            <w:tcW w:w="4383" w:type="dxa"/>
            <w:shd w:val="clear" w:color="auto" w:fill="D1E5FF"/>
          </w:tcPr>
          <w:p w14:paraId="58F9E45E" w14:textId="77777777" w:rsidR="004D6FC6" w:rsidRPr="004D6FC6" w:rsidRDefault="004D6FC6" w:rsidP="004D6FC6">
            <w:pPr>
              <w:pStyle w:val="BodyText1"/>
              <w:ind w:left="113"/>
              <w:rPr>
                <w:i/>
                <w:iCs/>
                <w:color w:val="0044B2"/>
              </w:rPr>
            </w:pPr>
            <w:r w:rsidRPr="004D6FC6">
              <w:rPr>
                <w:i/>
                <w:iCs/>
                <w:color w:val="0044B2"/>
              </w:rPr>
              <w:t>Providers are advised to:</w:t>
            </w:r>
          </w:p>
          <w:p w14:paraId="05BAC544" w14:textId="7447CFDA" w:rsidR="004D6FC6" w:rsidRPr="004D6FC6" w:rsidRDefault="004D6FC6" w:rsidP="004D6FC6">
            <w:pPr>
              <w:pStyle w:val="Bullet1"/>
              <w:ind w:left="470" w:hanging="357"/>
              <w:rPr>
                <w:color w:val="0044B2"/>
              </w:rPr>
            </w:pPr>
            <w:r w:rsidRPr="004D6FC6">
              <w:rPr>
                <w:color w:val="0044B2"/>
              </w:rPr>
              <w:t>check the NCVER list to ensure their SMS software is compliant and up to date.</w:t>
            </w:r>
          </w:p>
          <w:p w14:paraId="692E7062" w14:textId="01FDC11B" w:rsidR="004D6FC6" w:rsidRPr="004D6FC6" w:rsidRDefault="004D6FC6" w:rsidP="004D6FC6">
            <w:pPr>
              <w:pStyle w:val="Bullet1"/>
              <w:ind w:left="470" w:hanging="357"/>
              <w:rPr>
                <w:color w:val="0044B2"/>
              </w:rPr>
            </w:pPr>
            <w:r w:rsidRPr="004D6FC6">
              <w:rPr>
                <w:color w:val="0044B2"/>
              </w:rPr>
              <w:t>ensure staff are trained in the use their SMS software.</w:t>
            </w:r>
          </w:p>
          <w:p w14:paraId="2096EEB0" w14:textId="359A3FA9" w:rsidR="004D6FC6" w:rsidRDefault="004D6FC6" w:rsidP="004D6FC6">
            <w:pPr>
              <w:pStyle w:val="BodyText1"/>
              <w:ind w:left="113"/>
            </w:pPr>
            <w:r w:rsidRPr="004D6FC6">
              <w:rPr>
                <w:i/>
                <w:iCs/>
                <w:color w:val="0044B2"/>
              </w:rPr>
              <w:t>Note that Training Delivery Support Grants provide funds to eligible providers to purchase and train staff in the use of SMS software.</w:t>
            </w:r>
          </w:p>
        </w:tc>
      </w:tr>
    </w:tbl>
    <w:p w14:paraId="1E00760B" w14:textId="77777777" w:rsidR="00374089" w:rsidRPr="00225133" w:rsidRDefault="00374089" w:rsidP="00225133">
      <w:pPr>
        <w:pStyle w:val="Heading3"/>
      </w:pPr>
      <w:bookmarkStart w:id="7" w:name="_Toc64383584"/>
      <w:r w:rsidRPr="00225133">
        <w:t>Alignment with Victorian VET Student Statistical Data Collection Guidelines</w:t>
      </w:r>
      <w:bookmarkEnd w:id="7"/>
    </w:p>
    <w:p w14:paraId="35C03AF8" w14:textId="210FE924" w:rsidR="00AE710B" w:rsidRDefault="00374089" w:rsidP="00374089">
      <w:pPr>
        <w:pStyle w:val="BodyText1"/>
      </w:pPr>
      <w:r w:rsidRPr="00D82D32">
        <w:t xml:space="preserve">AVETMISS compliant software provides for the entry and submission to the Department’s SVTS of pre-accredited training activity data that is consistent with the </w:t>
      </w:r>
      <w:r w:rsidRPr="00CC5FE7">
        <w:rPr>
          <w:i/>
          <w:iCs/>
        </w:rPr>
        <w:t>Victorian VET Student Statistical Data Collection Guidelines – 2021</w:t>
      </w:r>
      <w:r w:rsidRPr="00D82D32">
        <w:t xml:space="preserve"> (</w:t>
      </w:r>
      <w:r w:rsidR="005E34AB">
        <w:t>Statistical Guidelines</w:t>
      </w:r>
      <w:r w:rsidRPr="00D82D32">
        <w:t xml:space="preserve">). </w:t>
      </w:r>
    </w:p>
    <w:p w14:paraId="12BD4ACE" w14:textId="19E9649D" w:rsidR="00374089" w:rsidRPr="00D82D32" w:rsidRDefault="00374089" w:rsidP="00374089">
      <w:pPr>
        <w:pStyle w:val="BodyText1"/>
      </w:pPr>
      <w:r w:rsidRPr="00D82D32">
        <w:t xml:space="preserve">The latest </w:t>
      </w:r>
      <w:r w:rsidR="006466E0">
        <w:t>Statistics G</w:t>
      </w:r>
      <w:r w:rsidRPr="00D82D32">
        <w:t>uidelines are available on the Department’s training data collection website (</w:t>
      </w:r>
      <w:hyperlink r:id="rId15" w:history="1">
        <w:r w:rsidR="00AE710B" w:rsidRPr="001F1CFA">
          <w:rPr>
            <w:rStyle w:val="Hyperlink"/>
            <w:color w:val="7F7FFF" w:themeColor="hyperlink" w:themeTint="80"/>
          </w:rPr>
          <w:t>www.education.vic.gov.au/training/providers/rto/Pages/datacollection.aspx</w:t>
        </w:r>
      </w:hyperlink>
      <w:r w:rsidRPr="00D82D32">
        <w:t>).</w:t>
      </w:r>
    </w:p>
    <w:p w14:paraId="60D802E3" w14:textId="59F39D3F" w:rsidR="006466E0" w:rsidRDefault="00374089" w:rsidP="00374089">
      <w:pPr>
        <w:pStyle w:val="BodyText1"/>
      </w:pPr>
      <w:r w:rsidRPr="00D82D32">
        <w:t xml:space="preserve">The </w:t>
      </w:r>
      <w:r w:rsidR="005E34AB">
        <w:t>Statistical Guidelines</w:t>
      </w:r>
      <w:r w:rsidRPr="00D82D32">
        <w:t xml:space="preserve"> </w:t>
      </w:r>
      <w:r w:rsidR="006466E0">
        <w:t>are</w:t>
      </w:r>
      <w:r w:rsidRPr="00D82D32">
        <w:t xml:space="preserve"> the primary reference when entering data into the SMS except where </w:t>
      </w:r>
    </w:p>
    <w:p w14:paraId="02EB8D44" w14:textId="2F1557DA" w:rsidR="00374089" w:rsidRPr="00D82D32" w:rsidRDefault="00374089" w:rsidP="00374089">
      <w:pPr>
        <w:pStyle w:val="BodyText1"/>
      </w:pPr>
      <w:r w:rsidRPr="00D82D32">
        <w:t>specific exceptions are provided in the agreed Service Agreement and Delivery Plan or these guidelines.</w:t>
      </w:r>
    </w:p>
    <w:p w14:paraId="219727AC" w14:textId="02C28958" w:rsidR="00374089" w:rsidRPr="00D82D32" w:rsidRDefault="00374089" w:rsidP="00374089">
      <w:pPr>
        <w:pStyle w:val="BodyText1"/>
      </w:pPr>
      <w:r w:rsidRPr="00D82D32">
        <w:t xml:space="preserve">When entering data into their Student Management Systems, providers should follow the recommendation in these guidelines and consult the </w:t>
      </w:r>
      <w:r w:rsidR="005E34AB">
        <w:t>Statistical Guidelines</w:t>
      </w:r>
      <w:r w:rsidRPr="00D82D32">
        <w:t xml:space="preserve"> where this document is silent.</w:t>
      </w:r>
    </w:p>
    <w:p w14:paraId="7065CACE" w14:textId="6D9F2333" w:rsidR="00D22853" w:rsidRPr="00AE710B" w:rsidRDefault="00D22853" w:rsidP="00225133">
      <w:pPr>
        <w:pStyle w:val="Heading3"/>
      </w:pPr>
      <w:r w:rsidRPr="00AE710B">
        <w:t>Reporting frequency</w:t>
      </w:r>
      <w:bookmarkEnd w:id="6"/>
    </w:p>
    <w:p w14:paraId="28ED14D5" w14:textId="10F8B09B" w:rsidR="00D22853" w:rsidRPr="00D82D32" w:rsidRDefault="00D22853" w:rsidP="004F1F84">
      <w:pPr>
        <w:pStyle w:val="BodyText1"/>
      </w:pPr>
      <w:r w:rsidRPr="00486D80">
        <w:t>Contracted providers are encouraged to report pre-accredited training activity on a monthly or more frequent basis, but are required to report quarterly under the terms and conditions of the Service Agreement Section.</w:t>
      </w:r>
    </w:p>
    <w:p w14:paraId="2A44FD88" w14:textId="77777777" w:rsidR="00D22853" w:rsidRPr="00D82D32" w:rsidRDefault="00D22853" w:rsidP="004F1F84">
      <w:pPr>
        <w:pStyle w:val="BodyText1"/>
      </w:pPr>
      <w:r w:rsidRPr="00D82D32">
        <w:t>Students do not need to have fully completed a pre-accredited course before the data is reported.</w:t>
      </w:r>
    </w:p>
    <w:p w14:paraId="269F421C" w14:textId="33BF0F31" w:rsidR="00D22853" w:rsidRPr="00D82D32" w:rsidRDefault="00D22853" w:rsidP="004F1F84">
      <w:pPr>
        <w:pStyle w:val="BodyText1"/>
      </w:pPr>
      <w:r w:rsidRPr="00D82D32">
        <w:t>In 2019, around 40 per cent of contracted providers reported data on a monthly or more frequent basis.</w:t>
      </w:r>
    </w:p>
    <w:p w14:paraId="1D0A83FD" w14:textId="77777777" w:rsidR="005E3C2E" w:rsidRPr="00AE710B" w:rsidRDefault="005E3C2E" w:rsidP="00225133">
      <w:pPr>
        <w:pStyle w:val="Heading3"/>
      </w:pPr>
      <w:r w:rsidRPr="00AE710B">
        <w:t>Reporting and Payment Schedules</w:t>
      </w:r>
    </w:p>
    <w:p w14:paraId="53DFE95F" w14:textId="2E8A7950" w:rsidR="005E3C2E" w:rsidRPr="004D6FC6" w:rsidRDefault="005E3C2E" w:rsidP="004F1F84">
      <w:pPr>
        <w:pStyle w:val="BodyText1"/>
        <w:rPr>
          <w:color w:val="7F7F7F"/>
        </w:rPr>
      </w:pPr>
      <w:r w:rsidRPr="004D6FC6">
        <w:rPr>
          <w:color w:val="7F7F7F"/>
        </w:rPr>
        <w:t>All contracted providers must accurately report all ACFE training delivery in accordance with the agreed Delivery Plan and must report in SVTS according to the following payment and reporting schedule</w:t>
      </w:r>
      <w:r w:rsidR="00AE710B" w:rsidRPr="004D6FC6">
        <w:rPr>
          <w:color w:val="7F7F7F"/>
        </w:rPr>
        <w:t xml:space="preserve"> (</w:t>
      </w:r>
      <w:r w:rsidR="00AE710B" w:rsidRPr="004D6FC6">
        <w:rPr>
          <w:b/>
          <w:bCs/>
          <w:color w:val="7F7F7F"/>
        </w:rPr>
        <w:t>Table 1</w:t>
      </w:r>
      <w:r w:rsidR="00AE710B" w:rsidRPr="004D6FC6">
        <w:rPr>
          <w:color w:val="7F7F7F"/>
        </w:rPr>
        <w:t>)</w:t>
      </w:r>
      <w:r w:rsidRPr="004D6FC6">
        <w:rPr>
          <w:color w:val="7F7F7F"/>
        </w:rPr>
        <w:t>.</w:t>
      </w:r>
    </w:p>
    <w:p w14:paraId="23629291" w14:textId="77777777" w:rsidR="00AE710B" w:rsidRPr="00AE710B" w:rsidRDefault="00AE710B" w:rsidP="00225133">
      <w:pPr>
        <w:pStyle w:val="Heading3"/>
      </w:pPr>
      <w:r w:rsidRPr="00AE710B">
        <w:t>Inaccurate or late report may affect payments</w:t>
      </w:r>
    </w:p>
    <w:p w14:paraId="6D7B0458" w14:textId="1A509D6C" w:rsidR="00AE710B" w:rsidRDefault="00AE710B" w:rsidP="0008097C">
      <w:pPr>
        <w:pStyle w:val="BodyText1"/>
      </w:pPr>
      <w:r w:rsidRPr="00D82D32">
        <w:t>In accordance with the terms and conditions of the Service Agreement Section 4.9, the ACFE Board may in its discretion give notice to contracted providers to repay unacquitted funds as part of its pre accredited reported data analysis against the agreed Service Plan and approved Delivery Plan.</w:t>
      </w:r>
    </w:p>
    <w:p w14:paraId="78D64DFA" w14:textId="77777777" w:rsidR="005E3C2E" w:rsidRDefault="005E3C2E" w:rsidP="006822DD">
      <w:pPr>
        <w:pStyle w:val="BlockText"/>
        <w:sectPr w:rsidR="005E3C2E" w:rsidSect="00DC6A63">
          <w:headerReference w:type="even" r:id="rId16"/>
          <w:type w:val="continuous"/>
          <w:pgSz w:w="11906" w:h="16838" w:code="9"/>
          <w:pgMar w:top="851" w:right="1134" w:bottom="2268" w:left="1134" w:header="488" w:footer="567" w:gutter="0"/>
          <w:cols w:num="2" w:space="567"/>
          <w:docGrid w:linePitch="360"/>
        </w:sectPr>
      </w:pPr>
    </w:p>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2"/>
        <w:gridCol w:w="339"/>
        <w:gridCol w:w="1752"/>
        <w:gridCol w:w="1546"/>
        <w:gridCol w:w="1961"/>
        <w:gridCol w:w="3739"/>
        <w:gridCol w:w="222"/>
      </w:tblGrid>
      <w:tr w:rsidR="005E34AB" w:rsidRPr="00F93D66" w14:paraId="3A050315" w14:textId="77777777" w:rsidTr="005E34AB">
        <w:trPr>
          <w:hidden/>
        </w:trPr>
        <w:tc>
          <w:tcPr>
            <w:tcW w:w="222" w:type="dxa"/>
            <w:shd w:val="clear" w:color="auto" w:fill="auto"/>
          </w:tcPr>
          <w:p w14:paraId="012D0ABF" w14:textId="77777777" w:rsidR="005E34AB" w:rsidRPr="00F93D66" w:rsidRDefault="005E34AB" w:rsidP="00F20B94">
            <w:pPr>
              <w:pStyle w:val="BodyText"/>
              <w:keepNext w:val="0"/>
              <w:keepLines/>
              <w:spacing w:before="0" w:line="240" w:lineRule="auto"/>
              <w:rPr>
                <w:rFonts w:ascii="Cambria" w:hAnsi="Cambria"/>
                <w:sz w:val="12"/>
                <w:szCs w:val="12"/>
              </w:rPr>
            </w:pPr>
          </w:p>
        </w:tc>
        <w:tc>
          <w:tcPr>
            <w:tcW w:w="339" w:type="dxa"/>
            <w:shd w:val="clear" w:color="auto" w:fill="auto"/>
          </w:tcPr>
          <w:p w14:paraId="3801F40A" w14:textId="77777777" w:rsidR="005E34AB" w:rsidRPr="00F93D66" w:rsidRDefault="005E34AB" w:rsidP="00F20B94">
            <w:pPr>
              <w:pStyle w:val="BodyText"/>
              <w:keepNext w:val="0"/>
              <w:keepLines/>
              <w:spacing w:before="0" w:line="240" w:lineRule="auto"/>
              <w:rPr>
                <w:rFonts w:ascii="Cambria" w:hAnsi="Cambria"/>
                <w:sz w:val="12"/>
                <w:szCs w:val="12"/>
              </w:rPr>
            </w:pPr>
          </w:p>
        </w:tc>
        <w:tc>
          <w:tcPr>
            <w:tcW w:w="1752" w:type="dxa"/>
            <w:shd w:val="clear" w:color="auto" w:fill="auto"/>
          </w:tcPr>
          <w:p w14:paraId="3DFBF562" w14:textId="77777777" w:rsidR="005E34AB" w:rsidRPr="00F93D66" w:rsidRDefault="005E34AB" w:rsidP="00F20B94">
            <w:pPr>
              <w:pStyle w:val="BodyText"/>
              <w:keepNext w:val="0"/>
              <w:keepLines/>
              <w:spacing w:before="0" w:line="240" w:lineRule="auto"/>
              <w:rPr>
                <w:rFonts w:ascii="Cambria" w:hAnsi="Cambria"/>
                <w:sz w:val="12"/>
                <w:szCs w:val="12"/>
              </w:rPr>
            </w:pPr>
          </w:p>
        </w:tc>
        <w:tc>
          <w:tcPr>
            <w:tcW w:w="1546" w:type="dxa"/>
            <w:shd w:val="clear" w:color="auto" w:fill="auto"/>
          </w:tcPr>
          <w:p w14:paraId="06017610" w14:textId="77777777" w:rsidR="005E34AB" w:rsidRPr="00F93D66" w:rsidRDefault="005E34AB" w:rsidP="00F20B94">
            <w:pPr>
              <w:pStyle w:val="BodyText"/>
              <w:keepNext w:val="0"/>
              <w:keepLines/>
              <w:spacing w:before="0" w:line="240" w:lineRule="auto"/>
              <w:rPr>
                <w:rFonts w:ascii="Cambria" w:hAnsi="Cambria"/>
                <w:sz w:val="12"/>
                <w:szCs w:val="12"/>
              </w:rPr>
            </w:pPr>
          </w:p>
        </w:tc>
        <w:tc>
          <w:tcPr>
            <w:tcW w:w="1961" w:type="dxa"/>
            <w:shd w:val="clear" w:color="auto" w:fill="auto"/>
          </w:tcPr>
          <w:p w14:paraId="011B05E7" w14:textId="77777777" w:rsidR="005E34AB" w:rsidRPr="00F93D66" w:rsidRDefault="005E34AB" w:rsidP="00F20B94">
            <w:pPr>
              <w:pStyle w:val="BodyText"/>
              <w:keepNext w:val="0"/>
              <w:keepLines/>
              <w:spacing w:before="0" w:line="240" w:lineRule="auto"/>
              <w:rPr>
                <w:rFonts w:ascii="Cambria" w:hAnsi="Cambria"/>
                <w:sz w:val="12"/>
                <w:szCs w:val="12"/>
              </w:rPr>
            </w:pPr>
          </w:p>
        </w:tc>
        <w:tc>
          <w:tcPr>
            <w:tcW w:w="3739" w:type="dxa"/>
            <w:shd w:val="clear" w:color="auto" w:fill="auto"/>
          </w:tcPr>
          <w:p w14:paraId="04BE2A57" w14:textId="77777777" w:rsidR="005E34AB" w:rsidRPr="00F93D66" w:rsidRDefault="005E34AB" w:rsidP="00F20B94">
            <w:pPr>
              <w:pStyle w:val="BodyText"/>
              <w:keepNext w:val="0"/>
              <w:keepLines/>
              <w:spacing w:before="0" w:line="240" w:lineRule="auto"/>
              <w:rPr>
                <w:rFonts w:ascii="Cambria" w:hAnsi="Cambria"/>
                <w:sz w:val="12"/>
                <w:szCs w:val="12"/>
              </w:rPr>
            </w:pPr>
          </w:p>
        </w:tc>
        <w:tc>
          <w:tcPr>
            <w:tcW w:w="222" w:type="dxa"/>
            <w:shd w:val="clear" w:color="auto" w:fill="auto"/>
          </w:tcPr>
          <w:p w14:paraId="0E6B00A9" w14:textId="77777777" w:rsidR="005E34AB" w:rsidRPr="00F93D66" w:rsidRDefault="005E34AB" w:rsidP="00F20B94">
            <w:pPr>
              <w:pStyle w:val="BodyText"/>
              <w:keepNext w:val="0"/>
              <w:keepLines/>
              <w:spacing w:before="0" w:line="240" w:lineRule="auto"/>
              <w:rPr>
                <w:rFonts w:ascii="Cambria" w:hAnsi="Cambria"/>
                <w:sz w:val="12"/>
                <w:szCs w:val="12"/>
              </w:rPr>
            </w:pPr>
          </w:p>
        </w:tc>
      </w:tr>
      <w:tr w:rsidR="00AE710B" w:rsidRPr="00AE710B" w14:paraId="094EE21D" w14:textId="77777777" w:rsidTr="002D24B9">
        <w:tc>
          <w:tcPr>
            <w:tcW w:w="222" w:type="dxa"/>
            <w:shd w:val="clear" w:color="auto" w:fill="D1E5FF"/>
          </w:tcPr>
          <w:p w14:paraId="43DF3D44" w14:textId="77777777" w:rsidR="00F93D66" w:rsidRPr="00AE710B" w:rsidRDefault="00F93D66" w:rsidP="00F93D66">
            <w:pPr>
              <w:pStyle w:val="BlockText"/>
              <w:keepNext/>
              <w:ind w:left="113" w:right="113"/>
              <w:rPr>
                <w:b/>
                <w:color w:val="1E8282"/>
              </w:rPr>
            </w:pPr>
          </w:p>
        </w:tc>
        <w:tc>
          <w:tcPr>
            <w:tcW w:w="9337" w:type="dxa"/>
            <w:gridSpan w:val="5"/>
            <w:shd w:val="clear" w:color="auto" w:fill="D1E5FF"/>
          </w:tcPr>
          <w:p w14:paraId="5C0AD3A6" w14:textId="003270F6" w:rsidR="00AE710B" w:rsidRPr="00031BBD" w:rsidRDefault="00AE710B" w:rsidP="00F93D66">
            <w:pPr>
              <w:pStyle w:val="BlockText"/>
              <w:keepNext/>
              <w:ind w:left="113" w:right="113"/>
              <w:rPr>
                <w:b/>
                <w:color w:val="0044B2"/>
                <w:sz w:val="24"/>
              </w:rPr>
            </w:pPr>
            <w:r w:rsidRPr="00031BBD">
              <w:rPr>
                <w:bCs/>
                <w:color w:val="0044B2"/>
                <w:sz w:val="24"/>
              </w:rPr>
              <w:t>Table 1</w:t>
            </w:r>
            <w:r w:rsidRPr="00031BBD">
              <w:rPr>
                <w:b/>
                <w:color w:val="0044B2"/>
                <w:sz w:val="24"/>
              </w:rPr>
              <w:t xml:space="preserve"> 2021 Payment and Reporting Schedule</w:t>
            </w:r>
          </w:p>
          <w:p w14:paraId="77C46E88" w14:textId="09B938C1" w:rsidR="00F93D66" w:rsidRPr="00AE710B" w:rsidRDefault="00F93D66" w:rsidP="00F93D66">
            <w:pPr>
              <w:pStyle w:val="BlockText"/>
              <w:keepNext/>
              <w:ind w:left="113" w:right="113"/>
              <w:rPr>
                <w:b/>
                <w:color w:val="1E8282"/>
              </w:rPr>
            </w:pPr>
            <w:r w:rsidRPr="00031BBD">
              <w:rPr>
                <w:bCs/>
                <w:color w:val="0044B2"/>
              </w:rPr>
              <w:t xml:space="preserve">This </w:t>
            </w:r>
            <w:r w:rsidR="0008097C" w:rsidRPr="00031BBD">
              <w:rPr>
                <w:bCs/>
                <w:color w:val="0044B2"/>
              </w:rPr>
              <w:t>s</w:t>
            </w:r>
            <w:r w:rsidR="00AE710B" w:rsidRPr="00031BBD">
              <w:rPr>
                <w:bCs/>
                <w:color w:val="0044B2"/>
              </w:rPr>
              <w:t xml:space="preserve">chedule </w:t>
            </w:r>
            <w:r w:rsidRPr="00031BBD">
              <w:rPr>
                <w:bCs/>
                <w:color w:val="0044B2"/>
              </w:rPr>
              <w:t xml:space="preserve">applies to Pre-accredited Training, Learner Engagement A-frame Program </w:t>
            </w:r>
            <w:r w:rsidR="00AE710B" w:rsidRPr="00031BBD">
              <w:rPr>
                <w:bCs/>
                <w:color w:val="0044B2"/>
              </w:rPr>
              <w:t xml:space="preserve">(LEAP) </w:t>
            </w:r>
            <w:r w:rsidRPr="00031BBD">
              <w:rPr>
                <w:bCs/>
                <w:color w:val="0044B2"/>
              </w:rPr>
              <w:t>and Skills for Work and Study</w:t>
            </w:r>
            <w:r w:rsidR="00AE710B" w:rsidRPr="00031BBD">
              <w:rPr>
                <w:bCs/>
                <w:color w:val="0044B2"/>
              </w:rPr>
              <w:t>.</w:t>
            </w:r>
          </w:p>
        </w:tc>
        <w:tc>
          <w:tcPr>
            <w:tcW w:w="222" w:type="dxa"/>
            <w:shd w:val="clear" w:color="auto" w:fill="D1E5FF"/>
          </w:tcPr>
          <w:p w14:paraId="45D14B9F" w14:textId="77777777" w:rsidR="00F93D66" w:rsidRPr="00AE710B" w:rsidRDefault="00F93D66" w:rsidP="00F93D66">
            <w:pPr>
              <w:pStyle w:val="BlockText"/>
              <w:keepNext/>
              <w:ind w:left="113" w:right="113"/>
              <w:rPr>
                <w:b/>
                <w:color w:val="1E8282"/>
              </w:rPr>
            </w:pPr>
          </w:p>
        </w:tc>
      </w:tr>
      <w:tr w:rsidR="00F93D66" w:rsidRPr="00F93D66" w14:paraId="0F479761" w14:textId="77777777" w:rsidTr="002D24B9">
        <w:tc>
          <w:tcPr>
            <w:tcW w:w="222" w:type="dxa"/>
            <w:shd w:val="clear" w:color="auto" w:fill="D1E5FF"/>
          </w:tcPr>
          <w:p w14:paraId="620D7950" w14:textId="77777777" w:rsidR="00F93D66" w:rsidRPr="00F93D66" w:rsidRDefault="00F93D66" w:rsidP="004F1F84">
            <w:pPr>
              <w:pStyle w:val="BodyText1"/>
            </w:pPr>
          </w:p>
        </w:tc>
        <w:tc>
          <w:tcPr>
            <w:tcW w:w="339" w:type="dxa"/>
            <w:shd w:val="clear" w:color="auto" w:fill="004EB2"/>
          </w:tcPr>
          <w:p w14:paraId="39F3D74B" w14:textId="21809A96" w:rsidR="00F93D66" w:rsidRPr="00AE710B" w:rsidRDefault="00F93D66" w:rsidP="0008097C">
            <w:pPr>
              <w:pStyle w:val="BodyText1"/>
              <w:spacing w:before="60" w:after="60"/>
              <w:rPr>
                <w:color w:val="FFFFFF" w:themeColor="background1"/>
              </w:rPr>
            </w:pPr>
            <w:r w:rsidRPr="00AE710B">
              <w:rPr>
                <w:color w:val="FFFFFF" w:themeColor="background1"/>
              </w:rPr>
              <w:t>No.</w:t>
            </w:r>
          </w:p>
        </w:tc>
        <w:tc>
          <w:tcPr>
            <w:tcW w:w="1752" w:type="dxa"/>
            <w:shd w:val="clear" w:color="auto" w:fill="004EB2"/>
          </w:tcPr>
          <w:p w14:paraId="07A5CF06" w14:textId="46D06251" w:rsidR="00F93D66" w:rsidRPr="00AE710B" w:rsidRDefault="00F93D66" w:rsidP="0008097C">
            <w:pPr>
              <w:pStyle w:val="BodyText1"/>
              <w:spacing w:before="60" w:after="60"/>
              <w:rPr>
                <w:color w:val="FFFFFF" w:themeColor="background1"/>
              </w:rPr>
            </w:pPr>
            <w:r w:rsidRPr="00AE710B">
              <w:rPr>
                <w:color w:val="FFFFFF" w:themeColor="background1"/>
              </w:rPr>
              <w:t xml:space="preserve">Payment </w:t>
            </w:r>
            <w:r w:rsidRPr="00AE710B">
              <w:rPr>
                <w:color w:val="FFFFFF" w:themeColor="background1"/>
              </w:rPr>
              <w:br/>
              <w:t>Processing date</w:t>
            </w:r>
          </w:p>
        </w:tc>
        <w:tc>
          <w:tcPr>
            <w:tcW w:w="1546" w:type="dxa"/>
            <w:shd w:val="clear" w:color="auto" w:fill="004EB2"/>
          </w:tcPr>
          <w:p w14:paraId="5A971AEE" w14:textId="43589CA9" w:rsidR="00F93D66" w:rsidRPr="00AE710B" w:rsidRDefault="00F93D66" w:rsidP="0008097C">
            <w:pPr>
              <w:pStyle w:val="BodyText1"/>
              <w:spacing w:before="60" w:after="60"/>
              <w:rPr>
                <w:color w:val="FFFFFF" w:themeColor="background1"/>
              </w:rPr>
            </w:pPr>
            <w:r w:rsidRPr="00AE710B">
              <w:rPr>
                <w:color w:val="FFFFFF" w:themeColor="background1"/>
              </w:rPr>
              <w:t xml:space="preserve">Payment </w:t>
            </w:r>
            <w:r w:rsidRPr="00AE710B">
              <w:rPr>
                <w:color w:val="FFFFFF" w:themeColor="background1"/>
              </w:rPr>
              <w:br/>
              <w:t>percentage (%)</w:t>
            </w:r>
          </w:p>
        </w:tc>
        <w:tc>
          <w:tcPr>
            <w:tcW w:w="1961" w:type="dxa"/>
            <w:shd w:val="clear" w:color="auto" w:fill="004EB2"/>
          </w:tcPr>
          <w:p w14:paraId="71616438" w14:textId="5292E133" w:rsidR="00F93D66" w:rsidRPr="00AE710B" w:rsidRDefault="00F93D66" w:rsidP="0008097C">
            <w:pPr>
              <w:pStyle w:val="BodyText1"/>
              <w:spacing w:before="60" w:after="60"/>
              <w:rPr>
                <w:color w:val="FFFFFF" w:themeColor="background1"/>
              </w:rPr>
            </w:pPr>
            <w:r w:rsidRPr="00AE710B">
              <w:rPr>
                <w:color w:val="FFFFFF" w:themeColor="background1"/>
              </w:rPr>
              <w:t xml:space="preserve">Cumulative payments </w:t>
            </w:r>
            <w:r w:rsidRPr="00AE710B">
              <w:rPr>
                <w:color w:val="FFFFFF" w:themeColor="background1"/>
              </w:rPr>
              <w:br/>
              <w:t>percentage (%)</w:t>
            </w:r>
          </w:p>
        </w:tc>
        <w:tc>
          <w:tcPr>
            <w:tcW w:w="3739" w:type="dxa"/>
            <w:shd w:val="clear" w:color="auto" w:fill="004EB2"/>
          </w:tcPr>
          <w:p w14:paraId="71F10F9F" w14:textId="2BFE501F" w:rsidR="00F93D66" w:rsidRPr="00AE710B" w:rsidRDefault="00F93D66" w:rsidP="0008097C">
            <w:pPr>
              <w:pStyle w:val="BodyText1"/>
              <w:spacing w:before="60" w:after="60"/>
              <w:rPr>
                <w:color w:val="FFFFFF" w:themeColor="background1"/>
              </w:rPr>
            </w:pPr>
            <w:r w:rsidRPr="00AE710B">
              <w:rPr>
                <w:color w:val="FFFFFF" w:themeColor="background1"/>
              </w:rPr>
              <w:t>Requirement for release of payment</w:t>
            </w:r>
          </w:p>
        </w:tc>
        <w:tc>
          <w:tcPr>
            <w:tcW w:w="222" w:type="dxa"/>
            <w:shd w:val="clear" w:color="auto" w:fill="D1E5FF"/>
          </w:tcPr>
          <w:p w14:paraId="47F14DEF" w14:textId="77777777" w:rsidR="00F93D66" w:rsidRPr="00F93D66" w:rsidRDefault="00F93D66" w:rsidP="004F1F84">
            <w:pPr>
              <w:pStyle w:val="BodyText1"/>
            </w:pPr>
          </w:p>
        </w:tc>
      </w:tr>
      <w:tr w:rsidR="004D6FC6" w:rsidRPr="004D6FC6" w14:paraId="6739277C" w14:textId="77777777" w:rsidTr="002D24B9">
        <w:tc>
          <w:tcPr>
            <w:tcW w:w="222" w:type="dxa"/>
            <w:shd w:val="clear" w:color="auto" w:fill="D1E5FF"/>
          </w:tcPr>
          <w:p w14:paraId="39E7F985" w14:textId="77777777" w:rsidR="00F93D66" w:rsidRPr="004D6FC6" w:rsidRDefault="00F93D66" w:rsidP="004F1F84">
            <w:pPr>
              <w:pStyle w:val="BodyText1"/>
              <w:rPr>
                <w:color w:val="0044B2"/>
              </w:rPr>
            </w:pPr>
          </w:p>
        </w:tc>
        <w:tc>
          <w:tcPr>
            <w:tcW w:w="339" w:type="dxa"/>
            <w:shd w:val="clear" w:color="auto" w:fill="FFFFFF" w:themeFill="background1"/>
            <w:vAlign w:val="center"/>
          </w:tcPr>
          <w:p w14:paraId="135C39F0" w14:textId="5DB73CAA" w:rsidR="00F93D66" w:rsidRPr="004D6FC6" w:rsidRDefault="00F93D66" w:rsidP="0008097C">
            <w:pPr>
              <w:pStyle w:val="BodyText1"/>
              <w:spacing w:before="60" w:after="60"/>
              <w:rPr>
                <w:color w:val="0044B2"/>
              </w:rPr>
            </w:pPr>
            <w:r w:rsidRPr="004D6FC6">
              <w:rPr>
                <w:color w:val="0044B2"/>
              </w:rPr>
              <w:t>1</w:t>
            </w:r>
          </w:p>
        </w:tc>
        <w:tc>
          <w:tcPr>
            <w:tcW w:w="1752" w:type="dxa"/>
            <w:shd w:val="clear" w:color="auto" w:fill="FFFFFF" w:themeFill="background1"/>
            <w:vAlign w:val="center"/>
          </w:tcPr>
          <w:p w14:paraId="4EF78467" w14:textId="331E83B4" w:rsidR="00F93D66" w:rsidRPr="004D6FC6" w:rsidRDefault="00F93D66" w:rsidP="0008097C">
            <w:pPr>
              <w:pStyle w:val="BodyText1"/>
              <w:spacing w:before="60" w:after="60"/>
              <w:rPr>
                <w:color w:val="0044B2"/>
              </w:rPr>
            </w:pPr>
            <w:r w:rsidRPr="004D6FC6">
              <w:rPr>
                <w:color w:val="0044B2"/>
              </w:rPr>
              <w:t>January/February</w:t>
            </w:r>
          </w:p>
        </w:tc>
        <w:tc>
          <w:tcPr>
            <w:tcW w:w="1546" w:type="dxa"/>
            <w:shd w:val="clear" w:color="auto" w:fill="FFFFFF" w:themeFill="background1"/>
            <w:vAlign w:val="center"/>
          </w:tcPr>
          <w:p w14:paraId="54275EC3" w14:textId="16F24A89" w:rsidR="00F93D66" w:rsidRPr="004D6FC6" w:rsidRDefault="00F93D66" w:rsidP="0008097C">
            <w:pPr>
              <w:pStyle w:val="BodyText1"/>
              <w:spacing w:before="60" w:after="60"/>
              <w:rPr>
                <w:color w:val="0044B2"/>
              </w:rPr>
            </w:pPr>
            <w:r w:rsidRPr="004D6FC6">
              <w:rPr>
                <w:color w:val="0044B2"/>
              </w:rPr>
              <w:t>35%</w:t>
            </w:r>
          </w:p>
        </w:tc>
        <w:tc>
          <w:tcPr>
            <w:tcW w:w="1961" w:type="dxa"/>
            <w:shd w:val="clear" w:color="auto" w:fill="FFFFFF" w:themeFill="background1"/>
            <w:vAlign w:val="center"/>
          </w:tcPr>
          <w:p w14:paraId="248F6144" w14:textId="7EDF5372" w:rsidR="00F93D66" w:rsidRPr="004D6FC6" w:rsidRDefault="00F93D66" w:rsidP="0008097C">
            <w:pPr>
              <w:pStyle w:val="BodyText1"/>
              <w:spacing w:before="60" w:after="60"/>
              <w:rPr>
                <w:color w:val="0044B2"/>
              </w:rPr>
            </w:pPr>
            <w:r w:rsidRPr="004D6FC6">
              <w:rPr>
                <w:color w:val="0044B2"/>
              </w:rPr>
              <w:t>35%</w:t>
            </w:r>
          </w:p>
        </w:tc>
        <w:tc>
          <w:tcPr>
            <w:tcW w:w="3739" w:type="dxa"/>
            <w:shd w:val="clear" w:color="auto" w:fill="FFFFFF" w:themeFill="background1"/>
            <w:vAlign w:val="center"/>
          </w:tcPr>
          <w:p w14:paraId="056B4FFC" w14:textId="56547E8A" w:rsidR="00F93D66" w:rsidRPr="004D6FC6" w:rsidRDefault="00F93D66" w:rsidP="0008097C">
            <w:pPr>
              <w:pStyle w:val="BodyText1"/>
              <w:spacing w:before="60" w:after="60"/>
              <w:rPr>
                <w:color w:val="0044B2"/>
              </w:rPr>
            </w:pPr>
            <w:r w:rsidRPr="004D6FC6">
              <w:rPr>
                <w:color w:val="0044B2"/>
              </w:rPr>
              <w:t>Contract execution</w:t>
            </w:r>
          </w:p>
        </w:tc>
        <w:tc>
          <w:tcPr>
            <w:tcW w:w="222" w:type="dxa"/>
            <w:shd w:val="clear" w:color="auto" w:fill="D1E5FF"/>
          </w:tcPr>
          <w:p w14:paraId="00E834AB" w14:textId="77777777" w:rsidR="00F93D66" w:rsidRPr="004D6FC6" w:rsidRDefault="00F93D66" w:rsidP="004F1F84">
            <w:pPr>
              <w:pStyle w:val="BodyText1"/>
              <w:rPr>
                <w:color w:val="0044B2"/>
              </w:rPr>
            </w:pPr>
          </w:p>
        </w:tc>
      </w:tr>
      <w:tr w:rsidR="004D6FC6" w:rsidRPr="004D6FC6" w14:paraId="62372497" w14:textId="77777777" w:rsidTr="002D24B9">
        <w:tc>
          <w:tcPr>
            <w:tcW w:w="222" w:type="dxa"/>
            <w:shd w:val="clear" w:color="auto" w:fill="D1E5FF"/>
          </w:tcPr>
          <w:p w14:paraId="0052F038" w14:textId="77777777" w:rsidR="00F93D66" w:rsidRPr="004D6FC6" w:rsidRDefault="00F93D66" w:rsidP="004F1F84">
            <w:pPr>
              <w:pStyle w:val="BodyText1"/>
              <w:rPr>
                <w:color w:val="0044B2"/>
              </w:rPr>
            </w:pPr>
          </w:p>
        </w:tc>
        <w:tc>
          <w:tcPr>
            <w:tcW w:w="339" w:type="dxa"/>
            <w:shd w:val="clear" w:color="auto" w:fill="D9D9D9" w:themeFill="background1" w:themeFillShade="D9"/>
            <w:vAlign w:val="center"/>
          </w:tcPr>
          <w:p w14:paraId="08D65696" w14:textId="599F2D3C" w:rsidR="00F93D66" w:rsidRPr="004D6FC6" w:rsidRDefault="00F93D66" w:rsidP="0008097C">
            <w:pPr>
              <w:pStyle w:val="BodyText1"/>
              <w:spacing w:before="60" w:after="60"/>
              <w:rPr>
                <w:color w:val="0044B2"/>
              </w:rPr>
            </w:pPr>
            <w:r w:rsidRPr="004D6FC6">
              <w:rPr>
                <w:color w:val="0044B2"/>
              </w:rPr>
              <w:t>2</w:t>
            </w:r>
          </w:p>
        </w:tc>
        <w:tc>
          <w:tcPr>
            <w:tcW w:w="1752" w:type="dxa"/>
            <w:shd w:val="clear" w:color="auto" w:fill="D9D9D9" w:themeFill="background1" w:themeFillShade="D9"/>
            <w:vAlign w:val="center"/>
          </w:tcPr>
          <w:p w14:paraId="6042DB8B" w14:textId="22EDCEC6" w:rsidR="00F93D66" w:rsidRPr="004D6FC6" w:rsidRDefault="00F93D66" w:rsidP="0008097C">
            <w:pPr>
              <w:pStyle w:val="BodyText1"/>
              <w:spacing w:before="60" w:after="60"/>
              <w:rPr>
                <w:color w:val="0044B2"/>
              </w:rPr>
            </w:pPr>
            <w:r w:rsidRPr="004D6FC6">
              <w:rPr>
                <w:color w:val="0044B2"/>
              </w:rPr>
              <w:t>April</w:t>
            </w:r>
          </w:p>
        </w:tc>
        <w:tc>
          <w:tcPr>
            <w:tcW w:w="1546" w:type="dxa"/>
            <w:shd w:val="clear" w:color="auto" w:fill="D9D9D9" w:themeFill="background1" w:themeFillShade="D9"/>
            <w:vAlign w:val="center"/>
          </w:tcPr>
          <w:p w14:paraId="21C45B7D" w14:textId="6822312D" w:rsidR="00F93D66" w:rsidRPr="004D6FC6" w:rsidRDefault="00F93D66" w:rsidP="0008097C">
            <w:pPr>
              <w:pStyle w:val="BodyText1"/>
              <w:spacing w:before="60" w:after="60"/>
              <w:rPr>
                <w:color w:val="0044B2"/>
              </w:rPr>
            </w:pPr>
            <w:r w:rsidRPr="004D6FC6">
              <w:rPr>
                <w:color w:val="0044B2"/>
              </w:rPr>
              <w:t>25%</w:t>
            </w:r>
          </w:p>
        </w:tc>
        <w:tc>
          <w:tcPr>
            <w:tcW w:w="1961" w:type="dxa"/>
            <w:shd w:val="clear" w:color="auto" w:fill="D9D9D9" w:themeFill="background1" w:themeFillShade="D9"/>
            <w:vAlign w:val="center"/>
          </w:tcPr>
          <w:p w14:paraId="46F3CD4E" w14:textId="58912B75" w:rsidR="00F93D66" w:rsidRPr="004D6FC6" w:rsidRDefault="00F93D66" w:rsidP="0008097C">
            <w:pPr>
              <w:pStyle w:val="BodyText1"/>
              <w:spacing w:before="60" w:after="60"/>
              <w:rPr>
                <w:color w:val="0044B2"/>
              </w:rPr>
            </w:pPr>
            <w:r w:rsidRPr="004D6FC6">
              <w:rPr>
                <w:color w:val="0044B2"/>
              </w:rPr>
              <w:t>60%</w:t>
            </w:r>
          </w:p>
        </w:tc>
        <w:tc>
          <w:tcPr>
            <w:tcW w:w="3739" w:type="dxa"/>
            <w:shd w:val="clear" w:color="auto" w:fill="D9D9D9" w:themeFill="background1" w:themeFillShade="D9"/>
            <w:vAlign w:val="center"/>
          </w:tcPr>
          <w:p w14:paraId="04F68599" w14:textId="4677E0D6" w:rsidR="00F93D66" w:rsidRPr="004D6FC6" w:rsidRDefault="00F93D66" w:rsidP="0008097C">
            <w:pPr>
              <w:pStyle w:val="BodyText1"/>
              <w:spacing w:before="60" w:after="60"/>
              <w:rPr>
                <w:color w:val="0044B2"/>
              </w:rPr>
            </w:pPr>
            <w:r w:rsidRPr="004D6FC6">
              <w:rPr>
                <w:color w:val="0044B2"/>
              </w:rPr>
              <w:t>25% enrolments reported by 30 Mar 21</w:t>
            </w:r>
          </w:p>
        </w:tc>
        <w:tc>
          <w:tcPr>
            <w:tcW w:w="222" w:type="dxa"/>
            <w:shd w:val="clear" w:color="auto" w:fill="D1E5FF"/>
          </w:tcPr>
          <w:p w14:paraId="006FF5D9" w14:textId="77777777" w:rsidR="00F93D66" w:rsidRPr="004D6FC6" w:rsidRDefault="00F93D66" w:rsidP="004F1F84">
            <w:pPr>
              <w:pStyle w:val="BodyText1"/>
              <w:rPr>
                <w:color w:val="0044B2"/>
              </w:rPr>
            </w:pPr>
          </w:p>
        </w:tc>
      </w:tr>
      <w:tr w:rsidR="004D6FC6" w:rsidRPr="004D6FC6" w14:paraId="1111CB52" w14:textId="77777777" w:rsidTr="002D24B9">
        <w:tc>
          <w:tcPr>
            <w:tcW w:w="222" w:type="dxa"/>
            <w:shd w:val="clear" w:color="auto" w:fill="D1E5FF"/>
          </w:tcPr>
          <w:p w14:paraId="6BF309CC" w14:textId="77777777" w:rsidR="00F93D66" w:rsidRPr="004D6FC6" w:rsidRDefault="00F93D66" w:rsidP="004F1F84">
            <w:pPr>
              <w:pStyle w:val="BodyText1"/>
              <w:rPr>
                <w:color w:val="0044B2"/>
              </w:rPr>
            </w:pPr>
          </w:p>
        </w:tc>
        <w:tc>
          <w:tcPr>
            <w:tcW w:w="339" w:type="dxa"/>
            <w:shd w:val="clear" w:color="auto" w:fill="FFFFFF" w:themeFill="background1"/>
            <w:vAlign w:val="center"/>
          </w:tcPr>
          <w:p w14:paraId="65CBC986" w14:textId="4A972AB7" w:rsidR="00F93D66" w:rsidRPr="004D6FC6" w:rsidRDefault="00F93D66" w:rsidP="0008097C">
            <w:pPr>
              <w:pStyle w:val="BodyText1"/>
              <w:spacing w:before="60" w:after="60"/>
              <w:rPr>
                <w:color w:val="0044B2"/>
              </w:rPr>
            </w:pPr>
            <w:r w:rsidRPr="004D6FC6">
              <w:rPr>
                <w:color w:val="0044B2"/>
              </w:rPr>
              <w:t>3</w:t>
            </w:r>
          </w:p>
        </w:tc>
        <w:tc>
          <w:tcPr>
            <w:tcW w:w="1752" w:type="dxa"/>
            <w:shd w:val="clear" w:color="auto" w:fill="FFFFFF" w:themeFill="background1"/>
            <w:vAlign w:val="center"/>
          </w:tcPr>
          <w:p w14:paraId="4DB282C1" w14:textId="18225421" w:rsidR="00F93D66" w:rsidRPr="004D6FC6" w:rsidRDefault="00F93D66" w:rsidP="0008097C">
            <w:pPr>
              <w:pStyle w:val="BodyText1"/>
              <w:spacing w:before="60" w:after="60"/>
              <w:rPr>
                <w:color w:val="0044B2"/>
              </w:rPr>
            </w:pPr>
            <w:r w:rsidRPr="004D6FC6">
              <w:rPr>
                <w:color w:val="0044B2"/>
              </w:rPr>
              <w:t>August</w:t>
            </w:r>
          </w:p>
        </w:tc>
        <w:tc>
          <w:tcPr>
            <w:tcW w:w="1546" w:type="dxa"/>
            <w:shd w:val="clear" w:color="auto" w:fill="FFFFFF" w:themeFill="background1"/>
            <w:vAlign w:val="center"/>
          </w:tcPr>
          <w:p w14:paraId="55FF019B" w14:textId="02C56929" w:rsidR="00F93D66" w:rsidRPr="004D6FC6" w:rsidRDefault="00F93D66" w:rsidP="0008097C">
            <w:pPr>
              <w:pStyle w:val="BodyText1"/>
              <w:spacing w:before="60" w:after="60"/>
              <w:rPr>
                <w:color w:val="0044B2"/>
              </w:rPr>
            </w:pPr>
            <w:r w:rsidRPr="004D6FC6">
              <w:rPr>
                <w:color w:val="0044B2"/>
              </w:rPr>
              <w:t>20%</w:t>
            </w:r>
          </w:p>
        </w:tc>
        <w:tc>
          <w:tcPr>
            <w:tcW w:w="1961" w:type="dxa"/>
            <w:shd w:val="clear" w:color="auto" w:fill="FFFFFF" w:themeFill="background1"/>
            <w:vAlign w:val="center"/>
          </w:tcPr>
          <w:p w14:paraId="3DE58B07" w14:textId="543D08D6" w:rsidR="00F93D66" w:rsidRPr="004D6FC6" w:rsidRDefault="00F93D66" w:rsidP="0008097C">
            <w:pPr>
              <w:pStyle w:val="BodyText1"/>
              <w:spacing w:before="60" w:after="60"/>
              <w:rPr>
                <w:color w:val="0044B2"/>
              </w:rPr>
            </w:pPr>
            <w:r w:rsidRPr="004D6FC6">
              <w:rPr>
                <w:color w:val="0044B2"/>
              </w:rPr>
              <w:t>80%</w:t>
            </w:r>
          </w:p>
        </w:tc>
        <w:tc>
          <w:tcPr>
            <w:tcW w:w="3739" w:type="dxa"/>
            <w:shd w:val="clear" w:color="auto" w:fill="FFFFFF" w:themeFill="background1"/>
            <w:vAlign w:val="center"/>
          </w:tcPr>
          <w:p w14:paraId="32ED6EAD" w14:textId="191D6D15" w:rsidR="00F93D66" w:rsidRPr="004D6FC6" w:rsidRDefault="00F93D66" w:rsidP="0008097C">
            <w:pPr>
              <w:pStyle w:val="BodyText1"/>
              <w:spacing w:before="60" w:after="60"/>
              <w:rPr>
                <w:color w:val="0044B2"/>
              </w:rPr>
            </w:pPr>
            <w:r w:rsidRPr="004D6FC6">
              <w:rPr>
                <w:color w:val="0044B2"/>
              </w:rPr>
              <w:t>55% enrolments reported by 31 Jul 21</w:t>
            </w:r>
          </w:p>
        </w:tc>
        <w:tc>
          <w:tcPr>
            <w:tcW w:w="222" w:type="dxa"/>
            <w:shd w:val="clear" w:color="auto" w:fill="D1E5FF"/>
          </w:tcPr>
          <w:p w14:paraId="59BBB4BE" w14:textId="77777777" w:rsidR="00F93D66" w:rsidRPr="004D6FC6" w:rsidRDefault="00F93D66" w:rsidP="004F1F84">
            <w:pPr>
              <w:pStyle w:val="BodyText1"/>
              <w:rPr>
                <w:color w:val="0044B2"/>
              </w:rPr>
            </w:pPr>
          </w:p>
        </w:tc>
      </w:tr>
      <w:tr w:rsidR="004D6FC6" w:rsidRPr="004D6FC6" w14:paraId="18DD7B73" w14:textId="77777777" w:rsidTr="002D24B9">
        <w:tc>
          <w:tcPr>
            <w:tcW w:w="222" w:type="dxa"/>
            <w:shd w:val="clear" w:color="auto" w:fill="D1E5FF"/>
          </w:tcPr>
          <w:p w14:paraId="1FABFE67" w14:textId="77777777" w:rsidR="00F93D66" w:rsidRPr="004D6FC6" w:rsidRDefault="00F93D66" w:rsidP="004F1F84">
            <w:pPr>
              <w:pStyle w:val="BodyText1"/>
              <w:rPr>
                <w:color w:val="0044B2"/>
              </w:rPr>
            </w:pPr>
          </w:p>
        </w:tc>
        <w:tc>
          <w:tcPr>
            <w:tcW w:w="339" w:type="dxa"/>
            <w:tcBorders>
              <w:bottom w:val="single" w:sz="8" w:space="0" w:color="1E8282"/>
            </w:tcBorders>
            <w:shd w:val="clear" w:color="auto" w:fill="D9D9D9" w:themeFill="background1" w:themeFillShade="D9"/>
            <w:vAlign w:val="center"/>
          </w:tcPr>
          <w:p w14:paraId="244B7748" w14:textId="244E991B" w:rsidR="00F93D66" w:rsidRPr="004D6FC6" w:rsidRDefault="00F93D66" w:rsidP="0008097C">
            <w:pPr>
              <w:pStyle w:val="BodyText1"/>
              <w:spacing w:before="60" w:after="60"/>
              <w:rPr>
                <w:color w:val="0044B2"/>
              </w:rPr>
            </w:pPr>
            <w:r w:rsidRPr="004D6FC6">
              <w:rPr>
                <w:color w:val="0044B2"/>
              </w:rPr>
              <w:t>4</w:t>
            </w:r>
          </w:p>
        </w:tc>
        <w:tc>
          <w:tcPr>
            <w:tcW w:w="1752" w:type="dxa"/>
            <w:tcBorders>
              <w:bottom w:val="single" w:sz="8" w:space="0" w:color="1E8282"/>
            </w:tcBorders>
            <w:shd w:val="clear" w:color="auto" w:fill="D9D9D9" w:themeFill="background1" w:themeFillShade="D9"/>
            <w:vAlign w:val="center"/>
          </w:tcPr>
          <w:p w14:paraId="783668DC" w14:textId="7802336D" w:rsidR="00F93D66" w:rsidRPr="004D6FC6" w:rsidRDefault="00F93D66" w:rsidP="0008097C">
            <w:pPr>
              <w:pStyle w:val="BodyText1"/>
              <w:spacing w:before="60" w:after="60"/>
              <w:rPr>
                <w:color w:val="0044B2"/>
              </w:rPr>
            </w:pPr>
            <w:r w:rsidRPr="004D6FC6">
              <w:rPr>
                <w:color w:val="0044B2"/>
              </w:rPr>
              <w:t>October</w:t>
            </w:r>
          </w:p>
        </w:tc>
        <w:tc>
          <w:tcPr>
            <w:tcW w:w="1546" w:type="dxa"/>
            <w:tcBorders>
              <w:bottom w:val="single" w:sz="8" w:space="0" w:color="1E8282"/>
            </w:tcBorders>
            <w:shd w:val="clear" w:color="auto" w:fill="D9D9D9" w:themeFill="background1" w:themeFillShade="D9"/>
            <w:vAlign w:val="center"/>
          </w:tcPr>
          <w:p w14:paraId="7E2BD207" w14:textId="6A600D41" w:rsidR="00F93D66" w:rsidRPr="004D6FC6" w:rsidRDefault="00F93D66" w:rsidP="0008097C">
            <w:pPr>
              <w:pStyle w:val="BodyText1"/>
              <w:spacing w:before="60" w:after="60"/>
              <w:rPr>
                <w:color w:val="0044B2"/>
              </w:rPr>
            </w:pPr>
            <w:r w:rsidRPr="004D6FC6">
              <w:rPr>
                <w:color w:val="0044B2"/>
              </w:rPr>
              <w:t>20%</w:t>
            </w:r>
          </w:p>
        </w:tc>
        <w:tc>
          <w:tcPr>
            <w:tcW w:w="1961" w:type="dxa"/>
            <w:tcBorders>
              <w:bottom w:val="single" w:sz="8" w:space="0" w:color="1E8282"/>
            </w:tcBorders>
            <w:shd w:val="clear" w:color="auto" w:fill="D9D9D9" w:themeFill="background1" w:themeFillShade="D9"/>
            <w:vAlign w:val="center"/>
          </w:tcPr>
          <w:p w14:paraId="46F9BD31" w14:textId="4488D1B5" w:rsidR="00F93D66" w:rsidRPr="004D6FC6" w:rsidRDefault="00F93D66" w:rsidP="0008097C">
            <w:pPr>
              <w:pStyle w:val="BodyText1"/>
              <w:spacing w:before="60" w:after="60"/>
              <w:rPr>
                <w:color w:val="0044B2"/>
              </w:rPr>
            </w:pPr>
            <w:r w:rsidRPr="004D6FC6">
              <w:rPr>
                <w:color w:val="0044B2"/>
              </w:rPr>
              <w:t>100%</w:t>
            </w:r>
          </w:p>
        </w:tc>
        <w:tc>
          <w:tcPr>
            <w:tcW w:w="3739" w:type="dxa"/>
            <w:tcBorders>
              <w:bottom w:val="single" w:sz="8" w:space="0" w:color="1E8282"/>
            </w:tcBorders>
            <w:shd w:val="clear" w:color="auto" w:fill="D9D9D9" w:themeFill="background1" w:themeFillShade="D9"/>
            <w:vAlign w:val="center"/>
          </w:tcPr>
          <w:p w14:paraId="722564AE" w14:textId="0DD8D047" w:rsidR="00F93D66" w:rsidRPr="004D6FC6" w:rsidRDefault="00F93D66" w:rsidP="0008097C">
            <w:pPr>
              <w:pStyle w:val="BodyText1"/>
              <w:spacing w:before="60" w:after="60"/>
              <w:rPr>
                <w:color w:val="0044B2"/>
              </w:rPr>
            </w:pPr>
            <w:r w:rsidRPr="004D6FC6">
              <w:rPr>
                <w:color w:val="0044B2"/>
              </w:rPr>
              <w:t>75% enrolments reported by 30 Sep 21</w:t>
            </w:r>
          </w:p>
        </w:tc>
        <w:tc>
          <w:tcPr>
            <w:tcW w:w="222" w:type="dxa"/>
            <w:shd w:val="clear" w:color="auto" w:fill="D1E5FF"/>
          </w:tcPr>
          <w:p w14:paraId="1F945715" w14:textId="77777777" w:rsidR="00F93D66" w:rsidRPr="004D6FC6" w:rsidRDefault="00F93D66" w:rsidP="004F1F84">
            <w:pPr>
              <w:pStyle w:val="BodyText1"/>
              <w:rPr>
                <w:color w:val="0044B2"/>
              </w:rPr>
            </w:pPr>
          </w:p>
        </w:tc>
      </w:tr>
      <w:tr w:rsidR="0008097C" w:rsidRPr="004D6FC6" w14:paraId="32ACB447" w14:textId="77777777" w:rsidTr="002D24B9">
        <w:trPr>
          <w:hidden w:val="0"/>
        </w:trPr>
        <w:tc>
          <w:tcPr>
            <w:tcW w:w="222" w:type="dxa"/>
            <w:shd w:val="clear" w:color="auto" w:fill="D1E5FF"/>
          </w:tcPr>
          <w:p w14:paraId="7BC1DE04" w14:textId="77777777" w:rsidR="00F93D66" w:rsidRPr="004D6FC6" w:rsidRDefault="00F93D66" w:rsidP="00F93D66">
            <w:pPr>
              <w:pStyle w:val="BodyText"/>
              <w:keepNext w:val="0"/>
              <w:keepLines/>
              <w:spacing w:before="0" w:line="240" w:lineRule="auto"/>
              <w:rPr>
                <w:rFonts w:ascii="Cambria" w:hAnsi="Cambria"/>
                <w:vanish w:val="0"/>
                <w:sz w:val="12"/>
                <w:szCs w:val="12"/>
              </w:rPr>
            </w:pPr>
          </w:p>
        </w:tc>
        <w:tc>
          <w:tcPr>
            <w:tcW w:w="339" w:type="dxa"/>
            <w:tcBorders>
              <w:top w:val="single" w:sz="8" w:space="0" w:color="1E8282"/>
            </w:tcBorders>
            <w:shd w:val="clear" w:color="auto" w:fill="D1E5FF"/>
          </w:tcPr>
          <w:p w14:paraId="576F3B16" w14:textId="77777777" w:rsidR="00F93D66" w:rsidRPr="004D6FC6" w:rsidRDefault="00F93D66" w:rsidP="00F93D66">
            <w:pPr>
              <w:pStyle w:val="BodyText"/>
              <w:keepNext w:val="0"/>
              <w:keepLines/>
              <w:spacing w:before="0" w:line="240" w:lineRule="auto"/>
              <w:rPr>
                <w:rFonts w:ascii="Cambria" w:hAnsi="Cambria"/>
                <w:vanish w:val="0"/>
                <w:sz w:val="12"/>
                <w:szCs w:val="12"/>
              </w:rPr>
            </w:pPr>
          </w:p>
        </w:tc>
        <w:tc>
          <w:tcPr>
            <w:tcW w:w="1752" w:type="dxa"/>
            <w:tcBorders>
              <w:top w:val="single" w:sz="8" w:space="0" w:color="1E8282"/>
            </w:tcBorders>
            <w:shd w:val="clear" w:color="auto" w:fill="D1E5FF"/>
          </w:tcPr>
          <w:p w14:paraId="6F5FC80C" w14:textId="77777777" w:rsidR="00F93D66" w:rsidRPr="004D6FC6" w:rsidRDefault="00F93D66" w:rsidP="00F93D66">
            <w:pPr>
              <w:pStyle w:val="BodyText"/>
              <w:keepNext w:val="0"/>
              <w:keepLines/>
              <w:spacing w:before="0" w:line="240" w:lineRule="auto"/>
              <w:rPr>
                <w:rFonts w:ascii="Cambria" w:hAnsi="Cambria"/>
                <w:vanish w:val="0"/>
                <w:sz w:val="12"/>
                <w:szCs w:val="12"/>
              </w:rPr>
            </w:pPr>
          </w:p>
        </w:tc>
        <w:tc>
          <w:tcPr>
            <w:tcW w:w="1546" w:type="dxa"/>
            <w:tcBorders>
              <w:top w:val="single" w:sz="8" w:space="0" w:color="1E8282"/>
            </w:tcBorders>
            <w:shd w:val="clear" w:color="auto" w:fill="D1E5FF"/>
          </w:tcPr>
          <w:p w14:paraId="613A97FA" w14:textId="5A61A766" w:rsidR="00F93D66" w:rsidRPr="004D6FC6" w:rsidRDefault="00F93D66" w:rsidP="00F93D66">
            <w:pPr>
              <w:pStyle w:val="BodyText"/>
              <w:keepNext w:val="0"/>
              <w:keepLines/>
              <w:spacing w:before="0" w:line="240" w:lineRule="auto"/>
              <w:rPr>
                <w:rFonts w:ascii="Cambria" w:hAnsi="Cambria"/>
                <w:vanish w:val="0"/>
                <w:sz w:val="12"/>
                <w:szCs w:val="12"/>
              </w:rPr>
            </w:pPr>
          </w:p>
        </w:tc>
        <w:tc>
          <w:tcPr>
            <w:tcW w:w="1961" w:type="dxa"/>
            <w:tcBorders>
              <w:top w:val="single" w:sz="8" w:space="0" w:color="1E8282"/>
            </w:tcBorders>
            <w:shd w:val="clear" w:color="auto" w:fill="D1E5FF"/>
          </w:tcPr>
          <w:p w14:paraId="111FD791" w14:textId="77777777" w:rsidR="00F93D66" w:rsidRPr="004D6FC6" w:rsidRDefault="00F93D66" w:rsidP="00F93D66">
            <w:pPr>
              <w:pStyle w:val="BodyText"/>
              <w:keepNext w:val="0"/>
              <w:keepLines/>
              <w:spacing w:before="0" w:line="240" w:lineRule="auto"/>
              <w:rPr>
                <w:rFonts w:ascii="Cambria" w:hAnsi="Cambria"/>
                <w:vanish w:val="0"/>
                <w:sz w:val="12"/>
                <w:szCs w:val="12"/>
              </w:rPr>
            </w:pPr>
          </w:p>
        </w:tc>
        <w:tc>
          <w:tcPr>
            <w:tcW w:w="3739" w:type="dxa"/>
            <w:tcBorders>
              <w:top w:val="single" w:sz="8" w:space="0" w:color="1E8282"/>
            </w:tcBorders>
            <w:shd w:val="clear" w:color="auto" w:fill="D1E5FF"/>
          </w:tcPr>
          <w:p w14:paraId="1FE53B9F" w14:textId="75DBECFF" w:rsidR="00F93D66" w:rsidRPr="004D6FC6" w:rsidRDefault="00F93D66" w:rsidP="00F93D66">
            <w:pPr>
              <w:pStyle w:val="BodyText"/>
              <w:keepNext w:val="0"/>
              <w:keepLines/>
              <w:spacing w:before="0" w:line="240" w:lineRule="auto"/>
              <w:rPr>
                <w:rFonts w:ascii="Cambria" w:hAnsi="Cambria"/>
                <w:vanish w:val="0"/>
                <w:sz w:val="12"/>
                <w:szCs w:val="12"/>
              </w:rPr>
            </w:pPr>
          </w:p>
        </w:tc>
        <w:tc>
          <w:tcPr>
            <w:tcW w:w="222" w:type="dxa"/>
            <w:shd w:val="clear" w:color="auto" w:fill="D1E5FF"/>
          </w:tcPr>
          <w:p w14:paraId="382D0885" w14:textId="77777777" w:rsidR="00F93D66" w:rsidRPr="004D6FC6" w:rsidRDefault="00F93D66" w:rsidP="00F93D66">
            <w:pPr>
              <w:pStyle w:val="BodyText"/>
              <w:keepNext w:val="0"/>
              <w:keepLines/>
              <w:spacing w:before="0" w:line="240" w:lineRule="auto"/>
              <w:rPr>
                <w:rFonts w:ascii="Cambria" w:hAnsi="Cambria"/>
                <w:vanish w:val="0"/>
                <w:sz w:val="12"/>
                <w:szCs w:val="12"/>
              </w:rPr>
            </w:pPr>
          </w:p>
        </w:tc>
      </w:tr>
    </w:tbl>
    <w:p w14:paraId="150608E3" w14:textId="77777777" w:rsidR="005E3C2E" w:rsidRDefault="005E3C2E" w:rsidP="006822DD">
      <w:pPr>
        <w:pStyle w:val="BlockText"/>
      </w:pPr>
    </w:p>
    <w:p w14:paraId="6EBD6EA1" w14:textId="77777777" w:rsidR="005E3C2E" w:rsidRDefault="005E3C2E" w:rsidP="006822DD">
      <w:pPr>
        <w:pStyle w:val="BlockText"/>
        <w:sectPr w:rsidR="005E3C2E" w:rsidSect="005E3C2E">
          <w:headerReference w:type="default" r:id="rId17"/>
          <w:type w:val="continuous"/>
          <w:pgSz w:w="11906" w:h="16838" w:code="9"/>
          <w:pgMar w:top="851" w:right="1134" w:bottom="2268" w:left="1134" w:header="488" w:footer="567" w:gutter="0"/>
          <w:cols w:space="567"/>
          <w:docGrid w:linePitch="360"/>
        </w:sectPr>
      </w:pPr>
    </w:p>
    <w:p w14:paraId="53D21464" w14:textId="0E61CC65" w:rsidR="00BA5E6E" w:rsidRPr="00374089" w:rsidRDefault="00374089" w:rsidP="008D4E35">
      <w:pPr>
        <w:pStyle w:val="Heading2"/>
      </w:pPr>
      <w:bookmarkStart w:id="8" w:name="_Toc64383586"/>
      <w:bookmarkStart w:id="9" w:name="_Ref65057317"/>
      <w:bookmarkStart w:id="10" w:name="_Toc458150181"/>
      <w:r w:rsidRPr="00374089">
        <w:lastRenderedPageBreak/>
        <w:t xml:space="preserve">How do you </w:t>
      </w:r>
      <w:r w:rsidR="00BA5E6E" w:rsidRPr="00374089">
        <w:t xml:space="preserve">access the </w:t>
      </w:r>
      <w:r w:rsidRPr="00374089">
        <w:t>Skills Victoria Training System</w:t>
      </w:r>
      <w:bookmarkEnd w:id="8"/>
      <w:r w:rsidRPr="00374089">
        <w:t>?</w:t>
      </w:r>
      <w:bookmarkEnd w:id="9"/>
    </w:p>
    <w:p w14:paraId="0F9FC8B2" w14:textId="72A4D555" w:rsidR="0008097C" w:rsidRDefault="00BA5E6E" w:rsidP="004F1F84">
      <w:pPr>
        <w:pStyle w:val="BodyText1"/>
      </w:pPr>
      <w:r w:rsidRPr="00D82D32">
        <w:t>Providers contracted to deliver pre-accredited training must upload data to the Department’s SVTS</w:t>
      </w:r>
      <w:r w:rsidR="009945E7">
        <w:t xml:space="preserve"> </w:t>
      </w:r>
      <w:r w:rsidRPr="00D82D32">
        <w:t xml:space="preserve">and have staff trained in the use of this system to ensure integrity, </w:t>
      </w:r>
      <w:proofErr w:type="gramStart"/>
      <w:r w:rsidRPr="00D82D32">
        <w:t>accuracy</w:t>
      </w:r>
      <w:proofErr w:type="gramEnd"/>
      <w:r w:rsidRPr="00D82D32">
        <w:t xml:space="preserve"> and currency of reported data. </w:t>
      </w:r>
    </w:p>
    <w:p w14:paraId="3D652D33" w14:textId="21B3F3E1" w:rsidR="00BA5E6E" w:rsidRPr="00D82D32" w:rsidRDefault="00BA5E6E" w:rsidP="0008097C">
      <w:pPr>
        <w:pStyle w:val="BodyText1"/>
        <w:widowControl w:val="0"/>
      </w:pPr>
      <w:r w:rsidRPr="00D82D32">
        <w:t>Details on how to access and use SVTS are provided on this website (</w:t>
      </w:r>
      <w:hyperlink r:id="rId18" w:history="1">
        <w:r w:rsidR="0008097C" w:rsidRPr="001F1CFA">
          <w:rPr>
            <w:rStyle w:val="Hyperlink"/>
            <w:color w:val="7F7FFF" w:themeColor="hyperlink" w:themeTint="80"/>
          </w:rPr>
          <w:t>www.education.vic.gov.au/svts</w:t>
        </w:r>
      </w:hyperlink>
      <w:r w:rsidRPr="00D82D32">
        <w:t>).</w:t>
      </w:r>
    </w:p>
    <w:p w14:paraId="6D83D471" w14:textId="50A23517" w:rsidR="00BA5E6E" w:rsidRPr="00D82D32" w:rsidRDefault="00BA5E6E" w:rsidP="004F1F84">
      <w:pPr>
        <w:pStyle w:val="BodyText1"/>
      </w:pPr>
      <w:r w:rsidRPr="00D82D32">
        <w:t>The SVTS User Guide is also available at (</w:t>
      </w:r>
      <w:hyperlink r:id="rId19" w:history="1">
        <w:r w:rsidR="0008097C" w:rsidRPr="001F1CFA">
          <w:rPr>
            <w:rStyle w:val="Hyperlink"/>
            <w:color w:val="7F7FFF" w:themeColor="hyperlink" w:themeTint="80"/>
          </w:rPr>
          <w:t>www.education.vic.gov.au/svts/Account/SVTSUserGuide</w:t>
        </w:r>
      </w:hyperlink>
      <w:r w:rsidRPr="00D82D32">
        <w:t>)</w:t>
      </w:r>
      <w:r w:rsidR="00654400">
        <w:t>.</w:t>
      </w:r>
    </w:p>
    <w:p w14:paraId="7579E7DC" w14:textId="77777777" w:rsidR="00BA5E6E" w:rsidRPr="00BA5E6E" w:rsidRDefault="00BA5E6E" w:rsidP="004F1F84">
      <w:pPr>
        <w:pStyle w:val="BodyText1"/>
      </w:pPr>
      <w:r w:rsidRPr="00D82D32">
        <w:t xml:space="preserve">Note that the website and user documentation has primarily been established for providers with Skills First contracts and information regarding reporting requirements and contract management under Skills First does not apply to providers contracted to deliver pre-accredited training with the ACFE </w:t>
      </w:r>
      <w:r w:rsidRPr="00BA5E6E">
        <w:t xml:space="preserve">Board. </w:t>
      </w:r>
    </w:p>
    <w:p w14:paraId="60C0EA04" w14:textId="77777777" w:rsidR="00BA5E6E" w:rsidRPr="00AE710B" w:rsidRDefault="00BA5E6E" w:rsidP="00225133">
      <w:pPr>
        <w:pStyle w:val="Heading3"/>
      </w:pPr>
      <w:bookmarkStart w:id="11" w:name="_Toc64383587"/>
      <w:r w:rsidRPr="00AE710B">
        <w:t>How to get help with the Skills Victoria Training System</w:t>
      </w:r>
      <w:bookmarkEnd w:id="11"/>
    </w:p>
    <w:p w14:paraId="63DE8879" w14:textId="0F819044" w:rsidR="00BA5E6E" w:rsidRPr="0004476C" w:rsidRDefault="00BA5E6E" w:rsidP="00944F93">
      <w:pPr>
        <w:pStyle w:val="BodyText1"/>
        <w:ind w:right="-143"/>
      </w:pPr>
      <w:r w:rsidRPr="00D82D32">
        <w:t xml:space="preserve">Queries regarding registration or login-in </w:t>
      </w:r>
      <w:r w:rsidRPr="0004476C">
        <w:t xml:space="preserve">issues should be directed to the Department’s Service Desk on 1800 641 943. Select &gt; option 1, and then &gt; option 4 to get through to the correct area. Or alternatively contact </w:t>
      </w:r>
      <w:hyperlink r:id="rId20" w:history="1">
        <w:r w:rsidR="00944F93" w:rsidRPr="0004476C">
          <w:rPr>
            <w:rStyle w:val="Hyperlink"/>
            <w:color w:val="7F7FFF" w:themeColor="hyperlink" w:themeTint="80"/>
          </w:rPr>
          <w:t>servicedesk@edumail.vic.gov.au</w:t>
        </w:r>
      </w:hyperlink>
      <w:r w:rsidRPr="0004476C">
        <w:t>. Please include your TOID and username if you are submitting an email to the Service Desk.</w:t>
      </w:r>
    </w:p>
    <w:p w14:paraId="6B266ECF" w14:textId="5C5AC0C4" w:rsidR="00BA5E6E" w:rsidRPr="0004476C" w:rsidRDefault="00BA5E6E" w:rsidP="004F1F84">
      <w:pPr>
        <w:pStyle w:val="BodyText1"/>
      </w:pPr>
      <w:r w:rsidRPr="0004476C">
        <w:t>Queries related to SVTS data upload should be logged through the ‘Enquir</w:t>
      </w:r>
      <w:r w:rsidR="00340FA3" w:rsidRPr="0004476C">
        <w:t>i</w:t>
      </w:r>
      <w:r w:rsidRPr="0004476C">
        <w:t xml:space="preserve">es’ option within SVTS: </w:t>
      </w:r>
      <w:r w:rsidRPr="0004476C">
        <w:br/>
        <w:t>Log in to SVTS &gt; Select ‘Stakeholder’ from the left menu &gt; Select ‘Enquiries’ &gt; Click ‘Make an Enquiry’.</w:t>
      </w:r>
    </w:p>
    <w:p w14:paraId="3C75E7C5" w14:textId="354ED340" w:rsidR="00BA5E6E" w:rsidRPr="0004476C" w:rsidRDefault="00374089" w:rsidP="008D4E35">
      <w:pPr>
        <w:pStyle w:val="Heading2"/>
      </w:pPr>
      <w:bookmarkStart w:id="12" w:name="_Toc490812544"/>
      <w:bookmarkStart w:id="13" w:name="_Toc514422508"/>
      <w:bookmarkStart w:id="14" w:name="_Toc514681870"/>
      <w:bookmarkStart w:id="15" w:name="_Toc519072638"/>
      <w:bookmarkStart w:id="16" w:name="_Toc519257766"/>
      <w:bookmarkStart w:id="17" w:name="_Toc520300493"/>
      <w:bookmarkStart w:id="18" w:name="_Toc520300915"/>
      <w:bookmarkStart w:id="19" w:name="_Toc9351006"/>
      <w:bookmarkStart w:id="20" w:name="_Toc10718447"/>
      <w:bookmarkStart w:id="21" w:name="_Toc14361854"/>
      <w:bookmarkStart w:id="22" w:name="_Toc14362175"/>
      <w:bookmarkStart w:id="23" w:name="_Toc14423890"/>
      <w:bookmarkStart w:id="24" w:name="_Toc17101911"/>
      <w:bookmarkStart w:id="25" w:name="_Toc64383588"/>
      <w:bookmarkStart w:id="26" w:name="_Ref65057505"/>
      <w:r w:rsidRPr="0004476C">
        <w:t xml:space="preserve">How do you </w:t>
      </w:r>
      <w:r w:rsidR="00BA5E6E" w:rsidRPr="0004476C">
        <w:t>Report Pre-</w:t>
      </w:r>
      <w:r w:rsidRPr="0004476C">
        <w:t>A</w:t>
      </w:r>
      <w:r w:rsidR="00BA5E6E" w:rsidRPr="0004476C">
        <w:t>ccredited</w:t>
      </w:r>
      <w:bookmarkEnd w:id="12"/>
      <w:bookmarkEnd w:id="13"/>
      <w:bookmarkEnd w:id="14"/>
      <w:bookmarkEnd w:id="15"/>
      <w:bookmarkEnd w:id="16"/>
      <w:bookmarkEnd w:id="17"/>
      <w:bookmarkEnd w:id="18"/>
      <w:bookmarkEnd w:id="19"/>
      <w:bookmarkEnd w:id="20"/>
      <w:bookmarkEnd w:id="21"/>
      <w:bookmarkEnd w:id="22"/>
      <w:bookmarkEnd w:id="23"/>
      <w:r w:rsidR="006D61E0" w:rsidRPr="0004476C">
        <w:t xml:space="preserve">, </w:t>
      </w:r>
      <w:r w:rsidR="00BA5E6E" w:rsidRPr="0004476C">
        <w:t>LEAP</w:t>
      </w:r>
      <w:r w:rsidR="00206C40" w:rsidRPr="0004476C">
        <w:t xml:space="preserve">, </w:t>
      </w:r>
      <w:r w:rsidR="00BA5E6E" w:rsidRPr="0004476C">
        <w:t xml:space="preserve">Skills for Work and Study </w:t>
      </w:r>
      <w:r w:rsidR="00206C40" w:rsidRPr="0004476C">
        <w:t xml:space="preserve">and SARA </w:t>
      </w:r>
      <w:r w:rsidRPr="0004476C">
        <w:t>delivery</w:t>
      </w:r>
      <w:bookmarkEnd w:id="24"/>
      <w:bookmarkEnd w:id="25"/>
      <w:r w:rsidRPr="0004476C">
        <w:t>?</w:t>
      </w:r>
      <w:bookmarkEnd w:id="26"/>
    </w:p>
    <w:p w14:paraId="1249520D" w14:textId="1A234D9C" w:rsidR="00BA5E6E" w:rsidRPr="0004476C" w:rsidRDefault="00BA5E6E" w:rsidP="004F1F84">
      <w:pPr>
        <w:pStyle w:val="BodyText1"/>
      </w:pPr>
      <w:r w:rsidRPr="0004476C">
        <w:t xml:space="preserve">The </w:t>
      </w:r>
      <w:r w:rsidR="005E34AB" w:rsidRPr="0004476C">
        <w:t>Statistical Guidelines</w:t>
      </w:r>
      <w:r w:rsidRPr="0004476C">
        <w:t xml:space="preserve"> should be followed for all report</w:t>
      </w:r>
      <w:r w:rsidR="00800E8B" w:rsidRPr="0004476C">
        <w:t>ing</w:t>
      </w:r>
      <w:r w:rsidRPr="0004476C">
        <w:t xml:space="preserve"> except for the following four attributes:</w:t>
      </w:r>
    </w:p>
    <w:p w14:paraId="21DD7C44" w14:textId="79D6E1D4" w:rsidR="00BA5E6E" w:rsidRPr="0004476C" w:rsidRDefault="00BA5E6E" w:rsidP="00B61EDE">
      <w:pPr>
        <w:pStyle w:val="Bullet1"/>
      </w:pPr>
      <w:bookmarkStart w:id="27" w:name="_Hlk64623965"/>
      <w:r w:rsidRPr="0004476C">
        <w:t xml:space="preserve">Subject (module/local course) </w:t>
      </w:r>
      <w:bookmarkEnd w:id="27"/>
      <w:r w:rsidRPr="0004476C">
        <w:t xml:space="preserve">details — these guidelines are based on the approved Delivery Plan that forms part of the Service Agreement and supersede the instructions provided in the </w:t>
      </w:r>
      <w:r w:rsidR="005E34AB" w:rsidRPr="0004476C">
        <w:t>Statistical Guidelines</w:t>
      </w:r>
      <w:r w:rsidRPr="0004476C">
        <w:t xml:space="preserve"> (NAT00060). See below for further details.</w:t>
      </w:r>
    </w:p>
    <w:p w14:paraId="634C7295" w14:textId="77777777" w:rsidR="009945E7" w:rsidRDefault="00BA5E6E" w:rsidP="000A5FCD">
      <w:pPr>
        <w:pStyle w:val="Bullet1"/>
      </w:pPr>
      <w:bookmarkStart w:id="28" w:name="_Hlk66262806"/>
      <w:r w:rsidRPr="0004476C">
        <w:t xml:space="preserve">Program (qualification/course) details — </w:t>
      </w:r>
      <w:r w:rsidR="00FE3A46" w:rsidRPr="0004476C">
        <w:t xml:space="preserve">Subject/modules are the unit of delivery in pre-accredited training. However, as ACFE Board funded training is not delivered as part of a Program (qualification/course), all NAT00030 Program (qualification/course) details </w:t>
      </w:r>
      <w:r w:rsidR="00FE3A46" w:rsidRPr="0004476C">
        <w:rPr>
          <w:b/>
          <w:bCs/>
          <w:u w:val="single"/>
        </w:rPr>
        <w:t>must be blank</w:t>
      </w:r>
      <w:r w:rsidR="00FE3A46" w:rsidRPr="0004476C">
        <w:t xml:space="preserve">. </w:t>
      </w:r>
    </w:p>
    <w:p w14:paraId="62057F24" w14:textId="55D8479A" w:rsidR="00FE3A46" w:rsidRPr="0004476C" w:rsidRDefault="009945E7" w:rsidP="009945E7">
      <w:pPr>
        <w:pStyle w:val="Bullet1"/>
        <w:numPr>
          <w:ilvl w:val="0"/>
          <w:numId w:val="0"/>
        </w:numPr>
        <w:ind w:left="349"/>
      </w:pPr>
      <w:r>
        <w:br/>
      </w:r>
      <w:r w:rsidR="00FE3A46" w:rsidRPr="0004476C">
        <w:t>This includes:</w:t>
      </w:r>
    </w:p>
    <w:p w14:paraId="5AC0F708" w14:textId="77777777" w:rsidR="00FE3A46" w:rsidRPr="0004476C" w:rsidRDefault="00FE3A46" w:rsidP="006D61E0">
      <w:pPr>
        <w:pStyle w:val="Bullet2"/>
        <w:ind w:left="709"/>
      </w:pPr>
      <w:r w:rsidRPr="0004476C">
        <w:t>Program Identifier</w:t>
      </w:r>
    </w:p>
    <w:p w14:paraId="37D1D23C" w14:textId="5AA46E8D" w:rsidR="00FE3A46" w:rsidRPr="0004476C" w:rsidRDefault="00FE3A46" w:rsidP="006D61E0">
      <w:pPr>
        <w:pStyle w:val="Bullet2"/>
        <w:ind w:left="709"/>
      </w:pPr>
      <w:r w:rsidRPr="0004476C">
        <w:t>Program Name</w:t>
      </w:r>
    </w:p>
    <w:p w14:paraId="077B29F5" w14:textId="7131F03C" w:rsidR="00FE3A46" w:rsidRPr="0004476C" w:rsidRDefault="00FE3A46" w:rsidP="006D61E0">
      <w:pPr>
        <w:pStyle w:val="Bullet2"/>
        <w:ind w:left="709"/>
      </w:pPr>
      <w:r w:rsidRPr="0004476C">
        <w:t>Nominal Hours</w:t>
      </w:r>
    </w:p>
    <w:p w14:paraId="1B054D89" w14:textId="23DA25E9" w:rsidR="00FE3A46" w:rsidRPr="0004476C" w:rsidRDefault="00FE3A46" w:rsidP="006D61E0">
      <w:pPr>
        <w:pStyle w:val="Bullet2"/>
        <w:ind w:left="709"/>
      </w:pPr>
      <w:r w:rsidRPr="0004476C">
        <w:t>Program Recognition Identifier</w:t>
      </w:r>
    </w:p>
    <w:p w14:paraId="357C36B8" w14:textId="02ED15B8" w:rsidR="00FE3A46" w:rsidRPr="0004476C" w:rsidRDefault="00FE3A46" w:rsidP="006D61E0">
      <w:pPr>
        <w:pStyle w:val="Bullet2"/>
        <w:ind w:left="709"/>
      </w:pPr>
      <w:r w:rsidRPr="0004476C">
        <w:t>Program Level of Education Identifier</w:t>
      </w:r>
    </w:p>
    <w:p w14:paraId="794C024A" w14:textId="5C66DE8D" w:rsidR="00FE3A46" w:rsidRPr="0004476C" w:rsidRDefault="00FE3A46" w:rsidP="006D61E0">
      <w:pPr>
        <w:pStyle w:val="Bullet2"/>
        <w:ind w:left="709"/>
      </w:pPr>
      <w:r w:rsidRPr="0004476C">
        <w:t>Program Field of Education Identifier</w:t>
      </w:r>
    </w:p>
    <w:p w14:paraId="7400BBBA" w14:textId="59E1860C" w:rsidR="00FE3A46" w:rsidRDefault="00FE3A46" w:rsidP="006D61E0">
      <w:pPr>
        <w:pStyle w:val="Bullet2"/>
        <w:ind w:left="709"/>
      </w:pPr>
      <w:r w:rsidRPr="0004476C">
        <w:t>ANZSCO (Occupation Type) Identifier</w:t>
      </w:r>
    </w:p>
    <w:p w14:paraId="5B2ECFAC" w14:textId="4520508C" w:rsidR="00FE3A46" w:rsidRPr="0004476C" w:rsidRDefault="00FE3A46" w:rsidP="006D61E0">
      <w:pPr>
        <w:pStyle w:val="Bullet2"/>
        <w:ind w:left="709"/>
      </w:pPr>
      <w:r w:rsidRPr="0004476C">
        <w:t>VET Flag</w:t>
      </w:r>
      <w:r w:rsidR="00826A1B" w:rsidRPr="0004476C">
        <w:t>.</w:t>
      </w:r>
      <w:bookmarkEnd w:id="28"/>
    </w:p>
    <w:p w14:paraId="77DCE44F" w14:textId="02E7C4CE" w:rsidR="00BA5E6E" w:rsidRPr="0004476C" w:rsidRDefault="00BA5E6E" w:rsidP="00B61EDE">
      <w:pPr>
        <w:pStyle w:val="Bullet1"/>
      </w:pPr>
      <w:r w:rsidRPr="0004476C">
        <w:t xml:space="preserve">Training organisation details — providers contracted to deliver Pre-accredited training under an ACFE Board Service Agreement should identify their organisation type as ‘Code 61— Community based Adult Education Provider’. These guidelines complement the instructions provided in the </w:t>
      </w:r>
      <w:r w:rsidR="005E34AB" w:rsidRPr="0004476C">
        <w:t>Statistical Guidelines</w:t>
      </w:r>
      <w:r w:rsidRPr="0004476C">
        <w:t xml:space="preserve"> (NAT00010). All other instructions in the </w:t>
      </w:r>
      <w:r w:rsidR="005E34AB" w:rsidRPr="0004476C">
        <w:t>Statistical Guidelines</w:t>
      </w:r>
      <w:r w:rsidRPr="0004476C">
        <w:t xml:space="preserve"> should be followed.</w:t>
      </w:r>
    </w:p>
    <w:p w14:paraId="702FB53D" w14:textId="77777777" w:rsidR="00BA5E6E" w:rsidRPr="0004476C" w:rsidRDefault="00BA5E6E" w:rsidP="00B61EDE">
      <w:pPr>
        <w:pStyle w:val="Bullet1"/>
      </w:pPr>
      <w:r w:rsidRPr="0004476C">
        <w:t>Funding Source Identifier — providers should report the following Funding Source State Codes for subject/module training funded under approved Delivery Plan and Service Agreement</w:t>
      </w:r>
    </w:p>
    <w:p w14:paraId="7148DFD1" w14:textId="410F8702" w:rsidR="00BA5E6E" w:rsidRPr="0004476C" w:rsidRDefault="00BA5E6E" w:rsidP="00034E12">
      <w:pPr>
        <w:pStyle w:val="Bullet2"/>
        <w:ind w:left="714" w:hanging="357"/>
      </w:pPr>
      <w:r w:rsidRPr="0004476C">
        <w:t>General pre-accredited,</w:t>
      </w:r>
      <w:r w:rsidR="005014B5" w:rsidRPr="0004476C">
        <w:t xml:space="preserve"> </w:t>
      </w:r>
      <w:r w:rsidRPr="0004476C">
        <w:t>LEAP</w:t>
      </w:r>
      <w:r w:rsidR="00200A63">
        <w:t>,</w:t>
      </w:r>
      <w:r w:rsidRPr="0004476C">
        <w:t xml:space="preserve"> Skills for Work and Study </w:t>
      </w:r>
      <w:r w:rsidR="00206C40" w:rsidRPr="0004476C">
        <w:t xml:space="preserve">and SARA </w:t>
      </w:r>
      <w:r w:rsidRPr="0004476C">
        <w:t>Training must be reported using the “ACE” funding source state code.</w:t>
      </w:r>
    </w:p>
    <w:p w14:paraId="13BF3C1B" w14:textId="77777777" w:rsidR="00BA5E6E" w:rsidRPr="0004476C" w:rsidRDefault="00BA5E6E" w:rsidP="00034E12">
      <w:pPr>
        <w:pStyle w:val="Bullet2"/>
        <w:ind w:left="714" w:hanging="357"/>
      </w:pPr>
      <w:r w:rsidRPr="0004476C">
        <w:t>Reconnect clients referred to pre-accredited programs must be reported using the “ACR” funding source state code.</w:t>
      </w:r>
    </w:p>
    <w:p w14:paraId="2A718FEE" w14:textId="77777777" w:rsidR="00BA5E6E" w:rsidRPr="0004476C" w:rsidRDefault="00BA5E6E" w:rsidP="00034E12">
      <w:pPr>
        <w:pStyle w:val="Bullet2"/>
        <w:ind w:left="714" w:hanging="357"/>
      </w:pPr>
      <w:r w:rsidRPr="0004476C">
        <w:t>Asylum seekers referred by Jobs Victoria Employment Networks to pre-accredited pre-employment programs must be reported using the “ACJ” funding source state code.</w:t>
      </w:r>
    </w:p>
    <w:p w14:paraId="0A54736A" w14:textId="6A420C89" w:rsidR="00BA5E6E" w:rsidRPr="00654400" w:rsidRDefault="00BA5E6E" w:rsidP="00944F93">
      <w:pPr>
        <w:pStyle w:val="BodyText1"/>
        <w:spacing w:after="80"/>
      </w:pPr>
      <w:r w:rsidRPr="0004476C">
        <w:t>For all subject (module/local course) training funded under approved Delivery Plan and Service</w:t>
      </w:r>
      <w:r w:rsidRPr="00654400">
        <w:t xml:space="preserve"> Agreement, the Funding Source National Code should be reported as </w:t>
      </w:r>
      <w:r w:rsidR="00CC5FE7">
        <w:t>“</w:t>
      </w:r>
      <w:r w:rsidRPr="00654400">
        <w:t>11 - Commonwealth and State general purpose recurrent</w:t>
      </w:r>
      <w:r w:rsidR="00CC5FE7">
        <w:t>”</w:t>
      </w:r>
      <w:r w:rsidRPr="00654400">
        <w:t>.</w:t>
      </w:r>
    </w:p>
    <w:p w14:paraId="64DC6898" w14:textId="237926EC" w:rsidR="00BA5E6E" w:rsidRPr="00654400" w:rsidRDefault="00BA5E6E" w:rsidP="00944F93">
      <w:pPr>
        <w:pStyle w:val="BodyText1"/>
        <w:spacing w:after="80"/>
      </w:pPr>
      <w:r w:rsidRPr="00654400">
        <w:t xml:space="preserve">These guidelines complement the instructions provided in the </w:t>
      </w:r>
      <w:r w:rsidR="005E34AB">
        <w:t>Statistical Guidelines</w:t>
      </w:r>
      <w:r w:rsidRPr="00654400">
        <w:t xml:space="preserve"> (NAT00120).</w:t>
      </w:r>
    </w:p>
    <w:p w14:paraId="76A58D2C" w14:textId="1F93EA70" w:rsidR="00BA5E6E" w:rsidRPr="00654400" w:rsidRDefault="00BA5E6E" w:rsidP="00B61EDE">
      <w:pPr>
        <w:pStyle w:val="Bullet1"/>
        <w:ind w:left="357" w:hanging="357"/>
      </w:pPr>
      <w:r w:rsidRPr="00654400">
        <w:t xml:space="preserve">Delivery Mode Identifier — where appropriate, information reported on </w:t>
      </w:r>
      <w:bookmarkStart w:id="29" w:name="_Toc55372467"/>
      <w:r w:rsidRPr="00654400">
        <w:t>Delivery Mode Identifier</w:t>
      </w:r>
      <w:bookmarkEnd w:id="29"/>
      <w:r w:rsidRPr="00654400">
        <w:t xml:space="preserve"> and </w:t>
      </w:r>
      <w:bookmarkStart w:id="30" w:name="_Toc55372503"/>
      <w:r w:rsidRPr="00654400">
        <w:t>Predominant Delivery Mode</w:t>
      </w:r>
      <w:bookmarkEnd w:id="30"/>
      <w:r w:rsidRPr="00654400">
        <w:t xml:space="preserve"> should be consistent with the expectations detailed in the approved Delivery Plan. These guidelines complement the instructions provided in the </w:t>
      </w:r>
      <w:r w:rsidR="005E34AB">
        <w:t>Statistical Guidelines</w:t>
      </w:r>
      <w:r w:rsidRPr="00654400">
        <w:t xml:space="preserve"> (NAT00120</w:t>
      </w:r>
      <w:r w:rsidR="006F7B8D">
        <w:t>)</w:t>
      </w:r>
      <w:r w:rsidRPr="00654400">
        <w:t>.</w:t>
      </w:r>
    </w:p>
    <w:p w14:paraId="79ECE2CE" w14:textId="77777777" w:rsidR="00BF345B" w:rsidRPr="0008097C" w:rsidRDefault="00BF345B" w:rsidP="00225133">
      <w:pPr>
        <w:pStyle w:val="Heading3"/>
      </w:pPr>
      <w:bookmarkStart w:id="31" w:name="_Toc64383589"/>
      <w:r w:rsidRPr="0008097C">
        <w:lastRenderedPageBreak/>
        <w:t>Completing the subject (module/local course) (NAT00060) data entry screen</w:t>
      </w:r>
      <w:bookmarkEnd w:id="31"/>
    </w:p>
    <w:p w14:paraId="0FC5FFC9" w14:textId="77777777" w:rsidR="00BF345B" w:rsidRPr="004D6FC6" w:rsidRDefault="00BF345B" w:rsidP="00BF345B">
      <w:pPr>
        <w:pStyle w:val="BodyText1"/>
        <w:spacing w:after="80"/>
        <w:rPr>
          <w:color w:val="7F7F7F"/>
        </w:rPr>
      </w:pPr>
      <w:r w:rsidRPr="004D6FC6">
        <w:rPr>
          <w:color w:val="7F7F7F"/>
        </w:rPr>
        <w:t xml:space="preserve">While the ACFE Board contracting guidelines refer to these data items as local code/local name or program code/program name, the national standards document and SMS software will typically use the term subject or module. </w:t>
      </w:r>
    </w:p>
    <w:p w14:paraId="628802A0" w14:textId="5945541E" w:rsidR="00BA5E6E" w:rsidRPr="004D6FC6" w:rsidRDefault="00BA5E6E" w:rsidP="00944F93">
      <w:pPr>
        <w:pStyle w:val="BodyText1"/>
        <w:spacing w:after="80"/>
        <w:rPr>
          <w:color w:val="7F7F7F"/>
        </w:rPr>
      </w:pPr>
      <w:r w:rsidRPr="004D6FC6">
        <w:rPr>
          <w:color w:val="7F7F7F"/>
        </w:rPr>
        <w:t>The subject/module (NAT00060) data entry screen requires five items (</w:t>
      </w:r>
      <w:r w:rsidRPr="004D6FC6">
        <w:rPr>
          <w:b/>
          <w:bCs/>
          <w:color w:val="7F7F7F"/>
        </w:rPr>
        <w:t>Figure 1</w:t>
      </w:r>
      <w:r w:rsidRPr="004D6FC6">
        <w:rPr>
          <w:color w:val="7F7F7F"/>
        </w:rPr>
        <w:t>):</w:t>
      </w:r>
    </w:p>
    <w:p w14:paraId="227B47EF" w14:textId="480761A2" w:rsidR="00663B09" w:rsidRPr="004D6FC6" w:rsidRDefault="00BA5E6E" w:rsidP="00BF345B">
      <w:pPr>
        <w:pStyle w:val="Bullet1"/>
        <w:rPr>
          <w:color w:val="7F7F7F"/>
        </w:rPr>
      </w:pPr>
      <w:r w:rsidRPr="004D6FC6">
        <w:rPr>
          <w:color w:val="7F7F7F"/>
        </w:rPr>
        <w:t xml:space="preserve">Subject code </w:t>
      </w:r>
      <w:r w:rsidR="00944F93" w:rsidRPr="004D6FC6">
        <w:rPr>
          <w:color w:val="7F7F7F"/>
        </w:rPr>
        <w:t>is</w:t>
      </w:r>
      <w:r w:rsidRPr="004D6FC6">
        <w:rPr>
          <w:color w:val="7F7F7F"/>
        </w:rPr>
        <w:t xml:space="preserve"> referred to as ‘Local </w:t>
      </w:r>
      <w:r w:rsidR="00735956" w:rsidRPr="004D6FC6">
        <w:rPr>
          <w:color w:val="7F7F7F"/>
        </w:rPr>
        <w:t xml:space="preserve">Course </w:t>
      </w:r>
      <w:r w:rsidRPr="004D6FC6">
        <w:rPr>
          <w:color w:val="7F7F7F"/>
        </w:rPr>
        <w:t xml:space="preserve">Code’ in the Delivery Plan template. </w:t>
      </w:r>
    </w:p>
    <w:p w14:paraId="3E07FA3D" w14:textId="03006E27" w:rsidR="00BF345B" w:rsidRPr="004D6FC6" w:rsidRDefault="00BF345B" w:rsidP="006D61E0">
      <w:pPr>
        <w:pStyle w:val="Bullet2"/>
        <w:ind w:left="709"/>
        <w:rPr>
          <w:color w:val="7F7F7F"/>
        </w:rPr>
      </w:pPr>
      <w:r w:rsidRPr="004D6FC6">
        <w:rPr>
          <w:b/>
          <w:bCs/>
          <w:color w:val="7F7F7F"/>
        </w:rPr>
        <w:t>Pre-accredited delivery</w:t>
      </w:r>
      <w:r w:rsidRPr="004D6FC6">
        <w:rPr>
          <w:color w:val="7F7F7F"/>
        </w:rPr>
        <w:t xml:space="preserve"> — the Subject code must be consistent with the approved Delivery Plan and use the naming convention based on the </w:t>
      </w:r>
      <w:bookmarkStart w:id="32" w:name="_Hlk64376786"/>
      <w:r w:rsidRPr="004D6FC6">
        <w:rPr>
          <w:color w:val="7F7F7F"/>
        </w:rPr>
        <w:t xml:space="preserve">ACFE Program Category </w:t>
      </w:r>
      <w:bookmarkEnd w:id="32"/>
      <w:r w:rsidRPr="004D6FC6">
        <w:rPr>
          <w:color w:val="7F7F7F"/>
        </w:rPr>
        <w:t>and the contract year (</w:t>
      </w:r>
      <w:r w:rsidRPr="004D6FC6">
        <w:rPr>
          <w:b/>
          <w:bCs/>
          <w:color w:val="7F7F7F"/>
        </w:rPr>
        <w:t>Table 2</w:t>
      </w:r>
      <w:r w:rsidRPr="004D6FC6">
        <w:rPr>
          <w:color w:val="7F7F7F"/>
        </w:rPr>
        <w:t>).</w:t>
      </w:r>
    </w:p>
    <w:p w14:paraId="5317BFE4" w14:textId="77777777" w:rsidR="00BF345B" w:rsidRPr="004D6FC6" w:rsidRDefault="00BF345B" w:rsidP="006D61E0">
      <w:pPr>
        <w:pStyle w:val="Bullet2"/>
        <w:ind w:left="709"/>
        <w:rPr>
          <w:color w:val="7F7F7F"/>
        </w:rPr>
      </w:pPr>
      <w:r w:rsidRPr="004D6FC6">
        <w:rPr>
          <w:b/>
          <w:bCs/>
          <w:color w:val="7F7F7F"/>
        </w:rPr>
        <w:t>LEAP delivery</w:t>
      </w:r>
      <w:r w:rsidRPr="004D6FC6">
        <w:rPr>
          <w:color w:val="7F7F7F"/>
        </w:rPr>
        <w:t xml:space="preserve"> — the Subject code must be consistent with the approved Delivery Plan and use the following naming convention based on an ‘ACL’ prefix, a two-digit identifier referring to the contract year and an RTO specific local code (</w:t>
      </w:r>
      <w:r w:rsidRPr="004D6FC6">
        <w:rPr>
          <w:b/>
          <w:bCs/>
          <w:color w:val="7F7F7F"/>
        </w:rPr>
        <w:t>Table 3</w:t>
      </w:r>
      <w:r w:rsidRPr="004D6FC6">
        <w:rPr>
          <w:color w:val="7F7F7F"/>
        </w:rPr>
        <w:t>).</w:t>
      </w:r>
    </w:p>
    <w:p w14:paraId="5E394DA8" w14:textId="3EDD8433" w:rsidR="00BF345B" w:rsidRPr="004D6FC6" w:rsidRDefault="00BF345B" w:rsidP="006D61E0">
      <w:pPr>
        <w:pStyle w:val="Bullet2"/>
        <w:ind w:left="709"/>
        <w:rPr>
          <w:color w:val="7F7F7F"/>
        </w:rPr>
      </w:pPr>
      <w:r w:rsidRPr="004D6FC6">
        <w:rPr>
          <w:b/>
          <w:bCs/>
          <w:color w:val="7F7F7F"/>
        </w:rPr>
        <w:t>Skills for Work and Study delivery</w:t>
      </w:r>
      <w:r w:rsidRPr="004D6FC6">
        <w:rPr>
          <w:color w:val="7F7F7F"/>
        </w:rPr>
        <w:t xml:space="preserve"> — the ‘Local Code’ must be consistent with the approved Delivery Plan and use the subject </w:t>
      </w:r>
      <w:r w:rsidRPr="004D6FC6">
        <w:rPr>
          <w:color w:val="7F7F7F"/>
        </w:rPr>
        <w:t>code based on the program stream (</w:t>
      </w:r>
      <w:r w:rsidRPr="004D6FC6">
        <w:rPr>
          <w:b/>
          <w:bCs/>
          <w:color w:val="7F7F7F"/>
        </w:rPr>
        <w:t>Table 4</w:t>
      </w:r>
      <w:r w:rsidRPr="004D6FC6">
        <w:rPr>
          <w:color w:val="7F7F7F"/>
        </w:rPr>
        <w:t>).</w:t>
      </w:r>
    </w:p>
    <w:p w14:paraId="532565A1" w14:textId="1EE4BC31" w:rsidR="00206C40" w:rsidRPr="004D6FC6" w:rsidRDefault="00206C40" w:rsidP="00206C40">
      <w:pPr>
        <w:pStyle w:val="Bullet2"/>
        <w:ind w:left="714" w:hanging="357"/>
        <w:rPr>
          <w:b/>
          <w:bCs/>
          <w:color w:val="7F7F7F"/>
        </w:rPr>
      </w:pPr>
      <w:r w:rsidRPr="004D6FC6">
        <w:rPr>
          <w:b/>
          <w:bCs/>
          <w:color w:val="7F7F7F"/>
        </w:rPr>
        <w:t xml:space="preserve">SARA delivery </w:t>
      </w:r>
      <w:r w:rsidRPr="004D6FC6">
        <w:rPr>
          <w:color w:val="7F7F7F"/>
        </w:rPr>
        <w:t>— the Subject code must have a prefix: ‘ACP’, followed by ‘21’, followed by ‘SARA’, i.e. ‘ACP21SARA’.</w:t>
      </w:r>
      <w:r w:rsidRPr="004D6FC6">
        <w:rPr>
          <w:b/>
          <w:bCs/>
          <w:color w:val="7F7F7F"/>
        </w:rPr>
        <w:t xml:space="preserve"> </w:t>
      </w:r>
    </w:p>
    <w:p w14:paraId="0B97DD75" w14:textId="6167A503" w:rsidR="00BF345B" w:rsidRPr="004D6FC6" w:rsidRDefault="00BF345B" w:rsidP="00BF345B">
      <w:pPr>
        <w:pStyle w:val="Bullet1"/>
        <w:rPr>
          <w:color w:val="7F7F7F"/>
        </w:rPr>
      </w:pPr>
      <w:r w:rsidRPr="004D6FC6">
        <w:rPr>
          <w:color w:val="7F7F7F"/>
        </w:rPr>
        <w:t>Subject name — referred to as ‘Local course name’ in the Delivery Plan template and should reflect the content and purpose of the training.</w:t>
      </w:r>
      <w:r w:rsidR="006D61E0" w:rsidRPr="004D6FC6">
        <w:rPr>
          <w:color w:val="7F7F7F"/>
        </w:rPr>
        <w:br/>
        <w:t xml:space="preserve">The subject name for SARA training should have a </w:t>
      </w:r>
      <w:r w:rsidR="006D61E0" w:rsidRPr="004D6FC6">
        <w:rPr>
          <w:rFonts w:cstheme="minorHAnsi"/>
          <w:iCs/>
          <w:color w:val="7F7F7F"/>
        </w:rPr>
        <w:t>prefix ‘</w:t>
      </w:r>
      <w:r w:rsidR="006D61E0" w:rsidRPr="004D6FC6">
        <w:rPr>
          <w:rFonts w:cstheme="minorHAnsi"/>
          <w:b/>
          <w:iCs/>
          <w:color w:val="7F7F7F"/>
        </w:rPr>
        <w:t>SARA</w:t>
      </w:r>
      <w:r w:rsidR="006D61E0" w:rsidRPr="004D6FC6">
        <w:rPr>
          <w:rFonts w:cstheme="minorHAnsi"/>
          <w:iCs/>
          <w:color w:val="7F7F7F"/>
        </w:rPr>
        <w:t>’.</w:t>
      </w:r>
    </w:p>
    <w:p w14:paraId="5C1781AE" w14:textId="77777777" w:rsidR="00BF345B" w:rsidRPr="004D6FC6" w:rsidRDefault="00BF345B" w:rsidP="00BF345B">
      <w:pPr>
        <w:pStyle w:val="Bullet1"/>
        <w:rPr>
          <w:color w:val="7F7F7F"/>
        </w:rPr>
      </w:pPr>
      <w:r w:rsidRPr="004D6FC6">
        <w:rPr>
          <w:color w:val="7F7F7F"/>
        </w:rPr>
        <w:t xml:space="preserve">Subject field of education identifier — providers are free to refer to the Statistical Guidelines (p. 148) or use the default recommendation in </w:t>
      </w:r>
      <w:r w:rsidRPr="004D6FC6">
        <w:rPr>
          <w:b/>
          <w:bCs/>
          <w:color w:val="7F7F7F"/>
        </w:rPr>
        <w:t>Figure 1</w:t>
      </w:r>
      <w:r w:rsidRPr="004D6FC6">
        <w:rPr>
          <w:color w:val="7F7F7F"/>
        </w:rPr>
        <w:t xml:space="preserve"> which is based on the module/subject ACFE Program Category assigned in the approved Delivery Plan. Note that all Skills for Work and Study delivery relates to the Literacy and Numeracy ACFE Program Category.</w:t>
      </w:r>
    </w:p>
    <w:p w14:paraId="0CD6E88D" w14:textId="77777777" w:rsidR="00BF345B" w:rsidRPr="004D6FC6" w:rsidRDefault="00BF345B" w:rsidP="00BF345B">
      <w:pPr>
        <w:pStyle w:val="Bullet1"/>
        <w:ind w:left="357" w:hanging="357"/>
        <w:rPr>
          <w:color w:val="7F7F7F"/>
        </w:rPr>
      </w:pPr>
      <w:r w:rsidRPr="004D6FC6">
        <w:rPr>
          <w:color w:val="7F7F7F"/>
        </w:rPr>
        <w:t>Subject VET Flag — All Pre-accredited training delivered under an ACFE Board Service Agreement should have the VET Flag set to Y.</w:t>
      </w:r>
    </w:p>
    <w:p w14:paraId="2BA411C3" w14:textId="77777777" w:rsidR="00BF345B" w:rsidRDefault="00BF345B" w:rsidP="00BF345B">
      <w:pPr>
        <w:pStyle w:val="Bullet1"/>
      </w:pPr>
      <w:r w:rsidRPr="004D6FC6">
        <w:rPr>
          <w:color w:val="7F7F7F"/>
        </w:rPr>
        <w:t>Subject nominal hours — referred to as ‘Program Scheduled Hours’ in the Delivery Plan template.</w:t>
      </w:r>
    </w:p>
    <w:p w14:paraId="1E5A6EDC" w14:textId="77777777" w:rsidR="00BF345B" w:rsidRDefault="00BF345B" w:rsidP="00BF345B">
      <w:pPr>
        <w:pStyle w:val="Bullet1"/>
        <w:numPr>
          <w:ilvl w:val="0"/>
          <w:numId w:val="0"/>
        </w:numPr>
        <w:ind w:left="360" w:hanging="360"/>
      </w:pPr>
    </w:p>
    <w:p w14:paraId="6E837091" w14:textId="77777777" w:rsidR="00663B09" w:rsidRDefault="00663B09" w:rsidP="00663B09">
      <w:pPr>
        <w:pStyle w:val="Bullet1"/>
        <w:numPr>
          <w:ilvl w:val="0"/>
          <w:numId w:val="0"/>
        </w:numPr>
        <w:ind w:left="360" w:hanging="360"/>
        <w:sectPr w:rsidR="00663B09" w:rsidSect="00DC6A63">
          <w:type w:val="continuous"/>
          <w:pgSz w:w="11906" w:h="16838" w:code="9"/>
          <w:pgMar w:top="851" w:right="1134" w:bottom="2268" w:left="1134" w:header="488" w:footer="567" w:gutter="0"/>
          <w:cols w:num="2" w:space="567"/>
          <w:docGrid w:linePitch="360"/>
        </w:sectPr>
      </w:pPr>
    </w:p>
    <w:p w14:paraId="252C098B" w14:textId="77777777" w:rsidR="00663B09" w:rsidRPr="00031BBD" w:rsidRDefault="00663B09" w:rsidP="009945E7">
      <w:pPr>
        <w:pStyle w:val="BlockText"/>
        <w:keepNext/>
        <w:spacing w:before="160"/>
        <w:ind w:right="113"/>
        <w:rPr>
          <w:b/>
          <w:color w:val="0044B2"/>
          <w:sz w:val="24"/>
        </w:rPr>
      </w:pPr>
      <w:r w:rsidRPr="00031BBD">
        <w:rPr>
          <w:bCs/>
          <w:color w:val="0044B2"/>
          <w:sz w:val="24"/>
        </w:rPr>
        <w:t>Figure 1</w:t>
      </w:r>
      <w:r w:rsidRPr="00031BBD">
        <w:rPr>
          <w:b/>
          <w:color w:val="0044B2"/>
          <w:sz w:val="24"/>
        </w:rPr>
        <w:t xml:space="preserve"> Completing the subject/module (NAT00060) data entry screen</w:t>
      </w:r>
    </w:p>
    <w:p w14:paraId="324381CD" w14:textId="5B5025FF" w:rsidR="00663B09" w:rsidRDefault="00E92FF2" w:rsidP="002D24B9">
      <w:pPr>
        <w:pBdr>
          <w:top w:val="single" w:sz="8" w:space="1" w:color="1E8282"/>
          <w:bottom w:val="single" w:sz="8" w:space="1" w:color="1E8282"/>
        </w:pBdr>
        <w:shd w:val="clear" w:color="auto" w:fill="D1E5FF"/>
        <w:jc w:val="center"/>
      </w:pPr>
      <w:r>
        <w:rPr>
          <w:noProof/>
        </w:rPr>
        <w:drawing>
          <wp:inline distT="0" distB="0" distL="0" distR="0" wp14:anchorId="128D6FCB" wp14:editId="34507259">
            <wp:extent cx="5515336" cy="3835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29447" cy="3845056"/>
                    </a:xfrm>
                    <a:prstGeom prst="rect">
                      <a:avLst/>
                    </a:prstGeom>
                    <a:noFill/>
                  </pic:spPr>
                </pic:pic>
              </a:graphicData>
            </a:graphic>
          </wp:inline>
        </w:drawing>
      </w:r>
    </w:p>
    <w:p w14:paraId="61EDE6ED" w14:textId="77777777" w:rsidR="00663B09" w:rsidRDefault="00663B09" w:rsidP="00663B09">
      <w:pPr>
        <w:pStyle w:val="Bullet1"/>
        <w:numPr>
          <w:ilvl w:val="0"/>
          <w:numId w:val="0"/>
        </w:numPr>
        <w:ind w:left="360" w:hanging="360"/>
      </w:pPr>
    </w:p>
    <w:p w14:paraId="62D75922" w14:textId="1100ACB2" w:rsidR="00663B09" w:rsidRDefault="00663B09" w:rsidP="00663B09">
      <w:pPr>
        <w:pStyle w:val="Bullet1"/>
        <w:numPr>
          <w:ilvl w:val="0"/>
          <w:numId w:val="0"/>
        </w:numPr>
        <w:ind w:left="360" w:hanging="360"/>
        <w:sectPr w:rsidR="00663B09" w:rsidSect="00663B09">
          <w:type w:val="continuous"/>
          <w:pgSz w:w="11906" w:h="16838" w:code="9"/>
          <w:pgMar w:top="851" w:right="1134" w:bottom="2268" w:left="1134" w:header="488" w:footer="567" w:gutter="0"/>
          <w:cols w:space="567"/>
          <w:docGrid w:linePitch="360"/>
        </w:sectPr>
      </w:pPr>
    </w:p>
    <w:p w14:paraId="671164B0" w14:textId="77777777" w:rsidR="00BF345B" w:rsidRDefault="00BF345B"/>
    <w:tbl>
      <w:tblPr>
        <w:tblStyle w:val="TableGrid"/>
        <w:tblW w:w="462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2"/>
        <w:gridCol w:w="2046"/>
        <w:gridCol w:w="2127"/>
        <w:gridCol w:w="231"/>
      </w:tblGrid>
      <w:tr w:rsidR="00B83723" w:rsidRPr="00B83723" w14:paraId="7B7EB7AB" w14:textId="77777777" w:rsidTr="00BF345B">
        <w:trPr>
          <w:hidden/>
        </w:trPr>
        <w:tc>
          <w:tcPr>
            <w:tcW w:w="4626" w:type="dxa"/>
            <w:gridSpan w:val="4"/>
            <w:shd w:val="clear" w:color="auto" w:fill="auto"/>
          </w:tcPr>
          <w:p w14:paraId="6DE168CF" w14:textId="77777777" w:rsidR="00B83723" w:rsidRPr="00F05279" w:rsidRDefault="00B83723" w:rsidP="00B83723">
            <w:pPr>
              <w:pStyle w:val="BodyText"/>
              <w:keepNext w:val="0"/>
              <w:keepLines/>
              <w:spacing w:before="0" w:line="240" w:lineRule="auto"/>
              <w:rPr>
                <w:rFonts w:ascii="Cambria" w:hAnsi="Cambria"/>
                <w:sz w:val="12"/>
                <w:szCs w:val="12"/>
              </w:rPr>
            </w:pPr>
          </w:p>
        </w:tc>
      </w:tr>
      <w:tr w:rsidR="00B83723" w:rsidRPr="007F34BF" w14:paraId="4120C966" w14:textId="77777777" w:rsidTr="002D24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626" w:type="dxa"/>
            <w:gridSpan w:val="4"/>
            <w:tcBorders>
              <w:top w:val="nil"/>
              <w:left w:val="nil"/>
              <w:bottom w:val="nil"/>
              <w:right w:val="nil"/>
            </w:tcBorders>
            <w:shd w:val="clear" w:color="auto" w:fill="D1E5FF"/>
          </w:tcPr>
          <w:p w14:paraId="47591FAB" w14:textId="77777777" w:rsidR="00B83723" w:rsidRPr="007F34BF" w:rsidRDefault="00B83723" w:rsidP="005F0711">
            <w:pPr>
              <w:pStyle w:val="BlockText"/>
              <w:keepNext/>
              <w:ind w:left="113" w:right="113"/>
              <w:rPr>
                <w:color w:val="1E8282"/>
              </w:rPr>
            </w:pPr>
            <w:r w:rsidRPr="00031BBD">
              <w:rPr>
                <w:bCs/>
                <w:color w:val="0044B2"/>
                <w:sz w:val="24"/>
              </w:rPr>
              <w:t xml:space="preserve">Table 2 </w:t>
            </w:r>
            <w:r w:rsidRPr="00031BBD">
              <w:rPr>
                <w:b/>
                <w:color w:val="0044B2"/>
                <w:sz w:val="24"/>
              </w:rPr>
              <w:t>Pre-accredited delivery Subject Code</w:t>
            </w:r>
          </w:p>
        </w:tc>
      </w:tr>
      <w:tr w:rsidR="00B83723" w:rsidRPr="007F34BF" w14:paraId="0AF8AEF6" w14:textId="77777777" w:rsidTr="002D24B9">
        <w:tc>
          <w:tcPr>
            <w:tcW w:w="222" w:type="dxa"/>
            <w:shd w:val="clear" w:color="auto" w:fill="D1E5FF"/>
          </w:tcPr>
          <w:p w14:paraId="21DB2593" w14:textId="77777777" w:rsidR="00B83723" w:rsidRPr="007F34BF" w:rsidRDefault="00B83723" w:rsidP="005F0711">
            <w:pPr>
              <w:pStyle w:val="BodyText1"/>
              <w:rPr>
                <w:color w:val="FFFFFF" w:themeColor="background1"/>
              </w:rPr>
            </w:pPr>
          </w:p>
        </w:tc>
        <w:tc>
          <w:tcPr>
            <w:tcW w:w="2046" w:type="dxa"/>
            <w:shd w:val="clear" w:color="auto" w:fill="004EB2"/>
          </w:tcPr>
          <w:p w14:paraId="6F3D31DF" w14:textId="77777777" w:rsidR="00B83723" w:rsidRPr="007F34BF" w:rsidRDefault="00B83723" w:rsidP="005F0711">
            <w:pPr>
              <w:pStyle w:val="BodyText1"/>
              <w:spacing w:before="60" w:after="60"/>
              <w:rPr>
                <w:color w:val="FFFFFF" w:themeColor="background1"/>
              </w:rPr>
            </w:pPr>
            <w:r w:rsidRPr="007F34BF">
              <w:rPr>
                <w:color w:val="FFFFFF" w:themeColor="background1"/>
              </w:rPr>
              <w:t>ACFE Program Category</w:t>
            </w:r>
          </w:p>
        </w:tc>
        <w:tc>
          <w:tcPr>
            <w:tcW w:w="2127" w:type="dxa"/>
            <w:shd w:val="clear" w:color="auto" w:fill="004EB2"/>
          </w:tcPr>
          <w:p w14:paraId="19AF1E11" w14:textId="77777777" w:rsidR="00B83723" w:rsidRPr="007F34BF" w:rsidRDefault="00B83723" w:rsidP="005F0711">
            <w:pPr>
              <w:pStyle w:val="BodyText1"/>
              <w:spacing w:before="60" w:after="60"/>
              <w:rPr>
                <w:color w:val="FFFFFF" w:themeColor="background1"/>
              </w:rPr>
            </w:pPr>
            <w:r w:rsidRPr="007F34BF">
              <w:rPr>
                <w:color w:val="FFFFFF" w:themeColor="background1"/>
              </w:rPr>
              <w:t>Subject code</w:t>
            </w:r>
          </w:p>
        </w:tc>
        <w:tc>
          <w:tcPr>
            <w:tcW w:w="231" w:type="dxa"/>
            <w:shd w:val="clear" w:color="auto" w:fill="D1E5FF"/>
          </w:tcPr>
          <w:p w14:paraId="6E2134EF" w14:textId="77777777" w:rsidR="00B83723" w:rsidRPr="007F34BF" w:rsidRDefault="00B83723" w:rsidP="005F0711">
            <w:pPr>
              <w:pStyle w:val="BodyText1"/>
              <w:rPr>
                <w:color w:val="FFFFFF" w:themeColor="background1"/>
              </w:rPr>
            </w:pPr>
          </w:p>
        </w:tc>
      </w:tr>
      <w:tr w:rsidR="00B83723" w:rsidRPr="00B61EDE" w14:paraId="22ED0004" w14:textId="77777777" w:rsidTr="002D24B9">
        <w:tc>
          <w:tcPr>
            <w:tcW w:w="222" w:type="dxa"/>
            <w:shd w:val="clear" w:color="auto" w:fill="D1E5FF"/>
          </w:tcPr>
          <w:p w14:paraId="015CC9D8" w14:textId="77777777" w:rsidR="00B83723" w:rsidRPr="00B61EDE" w:rsidRDefault="00B83723" w:rsidP="005F0711">
            <w:pPr>
              <w:pStyle w:val="BodyText1"/>
              <w:rPr>
                <w:color w:val="1E8282"/>
              </w:rPr>
            </w:pPr>
          </w:p>
        </w:tc>
        <w:tc>
          <w:tcPr>
            <w:tcW w:w="2046" w:type="dxa"/>
            <w:shd w:val="clear" w:color="auto" w:fill="FFFFFF" w:themeFill="background1"/>
          </w:tcPr>
          <w:p w14:paraId="5FB818F7" w14:textId="77777777" w:rsidR="00B83723" w:rsidRPr="004D6FC6" w:rsidRDefault="00B83723" w:rsidP="005F0711">
            <w:pPr>
              <w:pStyle w:val="BodyText1"/>
              <w:rPr>
                <w:color w:val="0044B2"/>
              </w:rPr>
            </w:pPr>
            <w:r w:rsidRPr="004D6FC6">
              <w:rPr>
                <w:color w:val="0044B2"/>
              </w:rPr>
              <w:t>Language</w:t>
            </w:r>
          </w:p>
        </w:tc>
        <w:tc>
          <w:tcPr>
            <w:tcW w:w="2127" w:type="dxa"/>
            <w:shd w:val="clear" w:color="auto" w:fill="FFFFFF" w:themeFill="background1"/>
          </w:tcPr>
          <w:p w14:paraId="34A2B019" w14:textId="77777777" w:rsidR="00B83723" w:rsidRPr="004D6FC6" w:rsidRDefault="00B83723" w:rsidP="005F0711">
            <w:pPr>
              <w:pStyle w:val="BodyText1"/>
              <w:rPr>
                <w:color w:val="0044B2"/>
              </w:rPr>
            </w:pPr>
            <w:r w:rsidRPr="004D6FC6">
              <w:rPr>
                <w:color w:val="0044B2"/>
              </w:rPr>
              <w:t>21LNG[Local Code]</w:t>
            </w:r>
          </w:p>
        </w:tc>
        <w:tc>
          <w:tcPr>
            <w:tcW w:w="231" w:type="dxa"/>
            <w:shd w:val="clear" w:color="auto" w:fill="D1E5FF"/>
          </w:tcPr>
          <w:p w14:paraId="604A7164" w14:textId="77777777" w:rsidR="00B83723" w:rsidRPr="00B61EDE" w:rsidRDefault="00B83723" w:rsidP="005F0711">
            <w:pPr>
              <w:pStyle w:val="BodyText1"/>
              <w:rPr>
                <w:color w:val="1E8282"/>
              </w:rPr>
            </w:pPr>
          </w:p>
        </w:tc>
      </w:tr>
      <w:tr w:rsidR="00B83723" w:rsidRPr="00B61EDE" w14:paraId="3A0F4A93" w14:textId="77777777" w:rsidTr="002D24B9">
        <w:tc>
          <w:tcPr>
            <w:tcW w:w="222" w:type="dxa"/>
            <w:shd w:val="clear" w:color="auto" w:fill="D1E5FF"/>
          </w:tcPr>
          <w:p w14:paraId="79266880" w14:textId="77777777" w:rsidR="00B83723" w:rsidRPr="00B61EDE" w:rsidRDefault="00B83723" w:rsidP="005F0711">
            <w:pPr>
              <w:pStyle w:val="BodyText1"/>
              <w:rPr>
                <w:color w:val="1E8282"/>
              </w:rPr>
            </w:pPr>
          </w:p>
        </w:tc>
        <w:tc>
          <w:tcPr>
            <w:tcW w:w="2046" w:type="dxa"/>
            <w:shd w:val="clear" w:color="auto" w:fill="D9D9D9" w:themeFill="background1" w:themeFillShade="D9"/>
          </w:tcPr>
          <w:p w14:paraId="5183E88A" w14:textId="77777777" w:rsidR="00B83723" w:rsidRPr="004D6FC6" w:rsidRDefault="00B83723" w:rsidP="005F0711">
            <w:pPr>
              <w:pStyle w:val="BodyText1"/>
              <w:rPr>
                <w:color w:val="0044B2"/>
              </w:rPr>
            </w:pPr>
            <w:r w:rsidRPr="004D6FC6">
              <w:rPr>
                <w:color w:val="0044B2"/>
              </w:rPr>
              <w:t xml:space="preserve">Literacy and Numeracy </w:t>
            </w:r>
          </w:p>
        </w:tc>
        <w:tc>
          <w:tcPr>
            <w:tcW w:w="2127" w:type="dxa"/>
            <w:shd w:val="clear" w:color="auto" w:fill="D9D9D9" w:themeFill="background1" w:themeFillShade="D9"/>
          </w:tcPr>
          <w:p w14:paraId="4C7CE1A8" w14:textId="77777777" w:rsidR="00B83723" w:rsidRPr="004D6FC6" w:rsidRDefault="00B83723" w:rsidP="005F0711">
            <w:pPr>
              <w:pStyle w:val="BodyText1"/>
              <w:rPr>
                <w:color w:val="0044B2"/>
              </w:rPr>
            </w:pPr>
            <w:r w:rsidRPr="004D6FC6">
              <w:rPr>
                <w:color w:val="0044B2"/>
              </w:rPr>
              <w:t>21ALN[Local Code]</w:t>
            </w:r>
          </w:p>
        </w:tc>
        <w:tc>
          <w:tcPr>
            <w:tcW w:w="231" w:type="dxa"/>
            <w:shd w:val="clear" w:color="auto" w:fill="D1E5FF"/>
          </w:tcPr>
          <w:p w14:paraId="6DE9B69B" w14:textId="77777777" w:rsidR="00B83723" w:rsidRPr="00B61EDE" w:rsidRDefault="00B83723" w:rsidP="005F0711">
            <w:pPr>
              <w:pStyle w:val="BodyText1"/>
              <w:rPr>
                <w:color w:val="1E8282"/>
              </w:rPr>
            </w:pPr>
          </w:p>
        </w:tc>
      </w:tr>
      <w:tr w:rsidR="00B83723" w:rsidRPr="00B61EDE" w14:paraId="3AEF550E" w14:textId="77777777" w:rsidTr="002D24B9">
        <w:tc>
          <w:tcPr>
            <w:tcW w:w="222" w:type="dxa"/>
            <w:shd w:val="clear" w:color="auto" w:fill="D1E5FF"/>
          </w:tcPr>
          <w:p w14:paraId="77ACC363" w14:textId="77777777" w:rsidR="00B83723" w:rsidRPr="00B61EDE" w:rsidRDefault="00B83723" w:rsidP="005F0711">
            <w:pPr>
              <w:pStyle w:val="BodyText1"/>
              <w:rPr>
                <w:color w:val="1E8282"/>
              </w:rPr>
            </w:pPr>
          </w:p>
        </w:tc>
        <w:tc>
          <w:tcPr>
            <w:tcW w:w="2046" w:type="dxa"/>
            <w:shd w:val="clear" w:color="auto" w:fill="FFFFFF" w:themeFill="background1"/>
          </w:tcPr>
          <w:p w14:paraId="39D0B2F0" w14:textId="77777777" w:rsidR="00B83723" w:rsidRPr="004D6FC6" w:rsidRDefault="00B83723" w:rsidP="005F0711">
            <w:pPr>
              <w:pStyle w:val="BodyText1"/>
              <w:rPr>
                <w:color w:val="0044B2"/>
              </w:rPr>
            </w:pPr>
            <w:r w:rsidRPr="004D6FC6">
              <w:rPr>
                <w:color w:val="0044B2"/>
              </w:rPr>
              <w:t xml:space="preserve">Employability </w:t>
            </w:r>
          </w:p>
        </w:tc>
        <w:tc>
          <w:tcPr>
            <w:tcW w:w="2127" w:type="dxa"/>
            <w:shd w:val="clear" w:color="auto" w:fill="FFFFFF" w:themeFill="background1"/>
          </w:tcPr>
          <w:p w14:paraId="166D7256" w14:textId="77777777" w:rsidR="00B83723" w:rsidRPr="004D6FC6" w:rsidRDefault="00B83723" w:rsidP="005F0711">
            <w:pPr>
              <w:pStyle w:val="BodyText1"/>
              <w:rPr>
                <w:color w:val="0044B2"/>
              </w:rPr>
            </w:pPr>
            <w:r w:rsidRPr="004D6FC6">
              <w:rPr>
                <w:color w:val="0044B2"/>
              </w:rPr>
              <w:t>21EMP[Local Code]</w:t>
            </w:r>
          </w:p>
        </w:tc>
        <w:tc>
          <w:tcPr>
            <w:tcW w:w="231" w:type="dxa"/>
            <w:shd w:val="clear" w:color="auto" w:fill="D1E5FF"/>
          </w:tcPr>
          <w:p w14:paraId="7FC81C37" w14:textId="77777777" w:rsidR="00B83723" w:rsidRPr="00B61EDE" w:rsidRDefault="00B83723" w:rsidP="005F0711">
            <w:pPr>
              <w:pStyle w:val="BodyText1"/>
              <w:rPr>
                <w:color w:val="1E8282"/>
              </w:rPr>
            </w:pPr>
          </w:p>
        </w:tc>
      </w:tr>
      <w:tr w:rsidR="00B83723" w:rsidRPr="00B61EDE" w14:paraId="1FE8EA45" w14:textId="77777777" w:rsidTr="002D24B9">
        <w:tc>
          <w:tcPr>
            <w:tcW w:w="222" w:type="dxa"/>
            <w:shd w:val="clear" w:color="auto" w:fill="D1E5FF"/>
          </w:tcPr>
          <w:p w14:paraId="0A9EC34B" w14:textId="77777777" w:rsidR="00B83723" w:rsidRPr="00B61EDE" w:rsidRDefault="00B83723" w:rsidP="005F0711">
            <w:pPr>
              <w:pStyle w:val="BodyText1"/>
              <w:rPr>
                <w:color w:val="1E8282"/>
              </w:rPr>
            </w:pPr>
          </w:p>
        </w:tc>
        <w:tc>
          <w:tcPr>
            <w:tcW w:w="2046" w:type="dxa"/>
            <w:shd w:val="clear" w:color="auto" w:fill="D9D9D9" w:themeFill="background1" w:themeFillShade="D9"/>
          </w:tcPr>
          <w:p w14:paraId="07B6D97C" w14:textId="77777777" w:rsidR="00B83723" w:rsidRPr="004D6FC6" w:rsidRDefault="00B83723" w:rsidP="005F0711">
            <w:pPr>
              <w:pStyle w:val="BodyText1"/>
              <w:rPr>
                <w:color w:val="0044B2"/>
              </w:rPr>
            </w:pPr>
            <w:r w:rsidRPr="004D6FC6">
              <w:rPr>
                <w:color w:val="0044B2"/>
              </w:rPr>
              <w:t>Vocational</w:t>
            </w:r>
          </w:p>
        </w:tc>
        <w:tc>
          <w:tcPr>
            <w:tcW w:w="2127" w:type="dxa"/>
            <w:shd w:val="clear" w:color="auto" w:fill="D9D9D9" w:themeFill="background1" w:themeFillShade="D9"/>
          </w:tcPr>
          <w:p w14:paraId="0CC2173B" w14:textId="77777777" w:rsidR="00B83723" w:rsidRPr="004D6FC6" w:rsidRDefault="00B83723" w:rsidP="005F0711">
            <w:pPr>
              <w:pStyle w:val="BodyText1"/>
              <w:rPr>
                <w:color w:val="0044B2"/>
              </w:rPr>
            </w:pPr>
            <w:r w:rsidRPr="004D6FC6">
              <w:rPr>
                <w:color w:val="0044B2"/>
              </w:rPr>
              <w:t>21VOC[Local Code]</w:t>
            </w:r>
          </w:p>
        </w:tc>
        <w:tc>
          <w:tcPr>
            <w:tcW w:w="231" w:type="dxa"/>
            <w:shd w:val="clear" w:color="auto" w:fill="D1E5FF"/>
          </w:tcPr>
          <w:p w14:paraId="0D01FA38" w14:textId="77777777" w:rsidR="00B83723" w:rsidRPr="00B61EDE" w:rsidRDefault="00B83723" w:rsidP="005F0711">
            <w:pPr>
              <w:pStyle w:val="BodyText1"/>
              <w:rPr>
                <w:color w:val="1E8282"/>
              </w:rPr>
            </w:pPr>
          </w:p>
        </w:tc>
      </w:tr>
      <w:tr w:rsidR="00B83723" w:rsidRPr="00B61EDE" w14:paraId="64D9F599" w14:textId="77777777" w:rsidTr="002D24B9">
        <w:tc>
          <w:tcPr>
            <w:tcW w:w="222" w:type="dxa"/>
            <w:shd w:val="clear" w:color="auto" w:fill="D1E5FF"/>
          </w:tcPr>
          <w:p w14:paraId="45702E2F" w14:textId="77777777" w:rsidR="00B83723" w:rsidRPr="00B61EDE" w:rsidRDefault="00B83723" w:rsidP="005F0711">
            <w:pPr>
              <w:pStyle w:val="BodyText1"/>
              <w:rPr>
                <w:color w:val="1E8282"/>
              </w:rPr>
            </w:pPr>
          </w:p>
        </w:tc>
        <w:tc>
          <w:tcPr>
            <w:tcW w:w="2046" w:type="dxa"/>
            <w:tcBorders>
              <w:bottom w:val="single" w:sz="8" w:space="0" w:color="1E8282"/>
            </w:tcBorders>
            <w:shd w:val="clear" w:color="auto" w:fill="FFFFFF" w:themeFill="background1"/>
          </w:tcPr>
          <w:p w14:paraId="7BA8A819" w14:textId="77777777" w:rsidR="00B83723" w:rsidRPr="004D6FC6" w:rsidRDefault="00B83723" w:rsidP="005F0711">
            <w:pPr>
              <w:pStyle w:val="BodyText1"/>
              <w:rPr>
                <w:color w:val="0044B2"/>
              </w:rPr>
            </w:pPr>
            <w:r w:rsidRPr="004D6FC6">
              <w:rPr>
                <w:color w:val="0044B2"/>
              </w:rPr>
              <w:t xml:space="preserve">Digital Literacy </w:t>
            </w:r>
          </w:p>
        </w:tc>
        <w:tc>
          <w:tcPr>
            <w:tcW w:w="2127" w:type="dxa"/>
            <w:tcBorders>
              <w:bottom w:val="single" w:sz="8" w:space="0" w:color="1E8282"/>
            </w:tcBorders>
            <w:shd w:val="clear" w:color="auto" w:fill="FFFFFF" w:themeFill="background1"/>
          </w:tcPr>
          <w:p w14:paraId="1045BDEC" w14:textId="77777777" w:rsidR="00B83723" w:rsidRPr="004D6FC6" w:rsidRDefault="00B83723" w:rsidP="005F0711">
            <w:pPr>
              <w:pStyle w:val="BodyText1"/>
              <w:rPr>
                <w:color w:val="0044B2"/>
              </w:rPr>
            </w:pPr>
            <w:r w:rsidRPr="004D6FC6">
              <w:rPr>
                <w:color w:val="0044B2"/>
              </w:rPr>
              <w:t>21DIG[Local Code]</w:t>
            </w:r>
          </w:p>
        </w:tc>
        <w:tc>
          <w:tcPr>
            <w:tcW w:w="231" w:type="dxa"/>
            <w:shd w:val="clear" w:color="auto" w:fill="D1E5FF"/>
          </w:tcPr>
          <w:p w14:paraId="5E93BD81" w14:textId="77777777" w:rsidR="00B83723" w:rsidRPr="00B61EDE" w:rsidRDefault="00B83723" w:rsidP="005F0711">
            <w:pPr>
              <w:pStyle w:val="BodyText1"/>
              <w:rPr>
                <w:color w:val="1E8282"/>
              </w:rPr>
            </w:pPr>
          </w:p>
        </w:tc>
      </w:tr>
      <w:tr w:rsidR="00B83723" w:rsidRPr="00F05279" w14:paraId="2C29D794" w14:textId="77777777" w:rsidTr="002D24B9">
        <w:trPr>
          <w:hidden/>
        </w:trPr>
        <w:tc>
          <w:tcPr>
            <w:tcW w:w="4626" w:type="dxa"/>
            <w:gridSpan w:val="4"/>
            <w:shd w:val="clear" w:color="auto" w:fill="D1E5FF"/>
          </w:tcPr>
          <w:p w14:paraId="18AFD277" w14:textId="77777777" w:rsidR="00B83723" w:rsidRPr="00F05279" w:rsidRDefault="00B83723" w:rsidP="005F0711">
            <w:pPr>
              <w:pStyle w:val="BodyText"/>
              <w:keepNext w:val="0"/>
              <w:keepLines/>
              <w:spacing w:before="0" w:line="240" w:lineRule="auto"/>
              <w:rPr>
                <w:rFonts w:ascii="Cambria" w:hAnsi="Cambria"/>
                <w:sz w:val="12"/>
                <w:szCs w:val="12"/>
              </w:rPr>
            </w:pPr>
          </w:p>
        </w:tc>
      </w:tr>
    </w:tbl>
    <w:p w14:paraId="7F145B1E" w14:textId="77777777" w:rsidR="002D24B9" w:rsidRDefault="002D24B9"/>
    <w:tbl>
      <w:tblPr>
        <w:tblStyle w:val="TableGrid"/>
        <w:tblW w:w="462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2"/>
        <w:gridCol w:w="2046"/>
        <w:gridCol w:w="2127"/>
        <w:gridCol w:w="231"/>
      </w:tblGrid>
      <w:tr w:rsidR="00B83723" w:rsidRPr="00F05279" w14:paraId="5D2B1E50" w14:textId="77777777" w:rsidTr="00BF345B">
        <w:trPr>
          <w:hidden/>
        </w:trPr>
        <w:tc>
          <w:tcPr>
            <w:tcW w:w="4626" w:type="dxa"/>
            <w:gridSpan w:val="4"/>
            <w:shd w:val="clear" w:color="auto" w:fill="auto"/>
          </w:tcPr>
          <w:p w14:paraId="212680E2" w14:textId="77777777" w:rsidR="00B83723" w:rsidRPr="00F05279" w:rsidRDefault="00B83723" w:rsidP="005F0711">
            <w:pPr>
              <w:pStyle w:val="BodyText"/>
              <w:keepNext w:val="0"/>
              <w:keepLines/>
              <w:spacing w:before="0" w:line="240" w:lineRule="auto"/>
              <w:rPr>
                <w:rFonts w:ascii="Cambria" w:hAnsi="Cambria"/>
                <w:sz w:val="12"/>
                <w:szCs w:val="12"/>
              </w:rPr>
            </w:pPr>
          </w:p>
        </w:tc>
      </w:tr>
      <w:tr w:rsidR="00B83723" w:rsidRPr="00B61EDE" w14:paraId="04CDEF7E" w14:textId="77777777" w:rsidTr="002D24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626" w:type="dxa"/>
            <w:gridSpan w:val="4"/>
            <w:tcBorders>
              <w:top w:val="nil"/>
              <w:left w:val="nil"/>
              <w:bottom w:val="nil"/>
              <w:right w:val="nil"/>
            </w:tcBorders>
            <w:shd w:val="clear" w:color="auto" w:fill="D1E5FF"/>
          </w:tcPr>
          <w:p w14:paraId="5A36D673" w14:textId="77777777" w:rsidR="00B83723" w:rsidRPr="00031BBD" w:rsidRDefault="00B83723" w:rsidP="005F0711">
            <w:pPr>
              <w:pStyle w:val="BlockText"/>
              <w:keepNext/>
              <w:ind w:left="113" w:right="113"/>
              <w:rPr>
                <w:b/>
                <w:color w:val="0044B2"/>
                <w:sz w:val="24"/>
              </w:rPr>
            </w:pPr>
            <w:r w:rsidRPr="00031BBD">
              <w:rPr>
                <w:bCs/>
                <w:color w:val="0044B2"/>
                <w:sz w:val="24"/>
              </w:rPr>
              <w:t xml:space="preserve">Table 3 </w:t>
            </w:r>
            <w:r w:rsidRPr="00031BBD">
              <w:rPr>
                <w:b/>
                <w:color w:val="0044B2"/>
                <w:sz w:val="24"/>
              </w:rPr>
              <w:t>LEAP delivery Subject Code</w:t>
            </w:r>
          </w:p>
        </w:tc>
      </w:tr>
      <w:tr w:rsidR="00B83723" w:rsidRPr="007F34BF" w14:paraId="0D94895E" w14:textId="77777777" w:rsidTr="002D24B9">
        <w:tc>
          <w:tcPr>
            <w:tcW w:w="222" w:type="dxa"/>
            <w:shd w:val="clear" w:color="auto" w:fill="D1E5FF"/>
          </w:tcPr>
          <w:p w14:paraId="6B6975F5" w14:textId="77777777" w:rsidR="00B83723" w:rsidRPr="007F34BF" w:rsidRDefault="00B83723" w:rsidP="005F0711">
            <w:pPr>
              <w:pStyle w:val="BodyText1"/>
              <w:rPr>
                <w:color w:val="FFFFFF" w:themeColor="background1"/>
              </w:rPr>
            </w:pPr>
          </w:p>
        </w:tc>
        <w:tc>
          <w:tcPr>
            <w:tcW w:w="2046" w:type="dxa"/>
            <w:shd w:val="clear" w:color="auto" w:fill="004EB2"/>
          </w:tcPr>
          <w:p w14:paraId="47DF3941" w14:textId="77777777" w:rsidR="00B83723" w:rsidRPr="007F34BF" w:rsidRDefault="00B83723" w:rsidP="005F0711">
            <w:pPr>
              <w:pStyle w:val="BodyText1"/>
              <w:spacing w:before="60" w:after="60"/>
              <w:rPr>
                <w:color w:val="FFFFFF" w:themeColor="background1"/>
              </w:rPr>
            </w:pPr>
            <w:r w:rsidRPr="007F34BF">
              <w:rPr>
                <w:color w:val="FFFFFF" w:themeColor="background1"/>
              </w:rPr>
              <w:t>ACFE Program Category</w:t>
            </w:r>
          </w:p>
        </w:tc>
        <w:tc>
          <w:tcPr>
            <w:tcW w:w="2127" w:type="dxa"/>
            <w:shd w:val="clear" w:color="auto" w:fill="004EB2"/>
          </w:tcPr>
          <w:p w14:paraId="59A45930" w14:textId="77777777" w:rsidR="00B83723" w:rsidRPr="007F34BF" w:rsidRDefault="00B83723" w:rsidP="005F0711">
            <w:pPr>
              <w:pStyle w:val="BodyText1"/>
              <w:spacing w:before="60" w:after="60"/>
              <w:rPr>
                <w:color w:val="FFFFFF" w:themeColor="background1"/>
              </w:rPr>
            </w:pPr>
            <w:r w:rsidRPr="007F34BF">
              <w:rPr>
                <w:color w:val="FFFFFF" w:themeColor="background1"/>
              </w:rPr>
              <w:t>Subject code</w:t>
            </w:r>
          </w:p>
        </w:tc>
        <w:tc>
          <w:tcPr>
            <w:tcW w:w="231" w:type="dxa"/>
            <w:shd w:val="clear" w:color="auto" w:fill="D1E5FF"/>
          </w:tcPr>
          <w:p w14:paraId="10FE79D5" w14:textId="77777777" w:rsidR="00B83723" w:rsidRPr="007F34BF" w:rsidRDefault="00B83723" w:rsidP="005F0711">
            <w:pPr>
              <w:pStyle w:val="BodyText1"/>
              <w:rPr>
                <w:color w:val="FFFFFF" w:themeColor="background1"/>
              </w:rPr>
            </w:pPr>
          </w:p>
        </w:tc>
      </w:tr>
      <w:tr w:rsidR="00B83723" w:rsidRPr="00B61EDE" w14:paraId="0E6B13DB" w14:textId="77777777" w:rsidTr="002D24B9">
        <w:tc>
          <w:tcPr>
            <w:tcW w:w="222" w:type="dxa"/>
            <w:shd w:val="clear" w:color="auto" w:fill="D1E5FF"/>
          </w:tcPr>
          <w:p w14:paraId="16669C57" w14:textId="77777777" w:rsidR="00B83723" w:rsidRPr="00B61EDE" w:rsidRDefault="00B83723" w:rsidP="005F0711">
            <w:pPr>
              <w:pStyle w:val="BodyText1"/>
              <w:rPr>
                <w:color w:val="1E8282"/>
              </w:rPr>
            </w:pPr>
          </w:p>
        </w:tc>
        <w:tc>
          <w:tcPr>
            <w:tcW w:w="2046" w:type="dxa"/>
            <w:tcBorders>
              <w:bottom w:val="single" w:sz="8" w:space="0" w:color="1E8282"/>
            </w:tcBorders>
            <w:shd w:val="clear" w:color="auto" w:fill="FFFFFF" w:themeFill="background1"/>
          </w:tcPr>
          <w:p w14:paraId="79886A21" w14:textId="77777777" w:rsidR="00B83723" w:rsidRPr="004D6FC6" w:rsidRDefault="00B83723" w:rsidP="005F0711">
            <w:pPr>
              <w:pStyle w:val="BodyText1"/>
              <w:rPr>
                <w:color w:val="0044B2"/>
              </w:rPr>
            </w:pPr>
            <w:r w:rsidRPr="004D6FC6">
              <w:rPr>
                <w:color w:val="0044B2"/>
              </w:rPr>
              <w:t>All Program categories</w:t>
            </w:r>
          </w:p>
        </w:tc>
        <w:tc>
          <w:tcPr>
            <w:tcW w:w="2127" w:type="dxa"/>
            <w:tcBorders>
              <w:bottom w:val="single" w:sz="8" w:space="0" w:color="1E8282"/>
            </w:tcBorders>
            <w:shd w:val="clear" w:color="auto" w:fill="FFFFFF" w:themeFill="background1"/>
          </w:tcPr>
          <w:p w14:paraId="015C5A7F" w14:textId="77777777" w:rsidR="00B83723" w:rsidRPr="004D6FC6" w:rsidRDefault="00B83723" w:rsidP="005F0711">
            <w:pPr>
              <w:pStyle w:val="BodyText1"/>
              <w:rPr>
                <w:color w:val="0044B2"/>
              </w:rPr>
            </w:pPr>
            <w:r w:rsidRPr="004D6FC6">
              <w:rPr>
                <w:color w:val="0044B2"/>
              </w:rPr>
              <w:t>ACL21[Local Code]</w:t>
            </w:r>
          </w:p>
        </w:tc>
        <w:tc>
          <w:tcPr>
            <w:tcW w:w="231" w:type="dxa"/>
            <w:shd w:val="clear" w:color="auto" w:fill="D1E5FF"/>
          </w:tcPr>
          <w:p w14:paraId="4F0859D5" w14:textId="77777777" w:rsidR="00B83723" w:rsidRPr="00B61EDE" w:rsidRDefault="00B83723" w:rsidP="005F0711">
            <w:pPr>
              <w:pStyle w:val="BodyText1"/>
              <w:rPr>
                <w:color w:val="1E8282"/>
              </w:rPr>
            </w:pPr>
          </w:p>
        </w:tc>
      </w:tr>
      <w:tr w:rsidR="00B83723" w:rsidRPr="00F05279" w14:paraId="46661E59" w14:textId="77777777" w:rsidTr="002D24B9">
        <w:trPr>
          <w:hidden/>
        </w:trPr>
        <w:tc>
          <w:tcPr>
            <w:tcW w:w="4626" w:type="dxa"/>
            <w:gridSpan w:val="4"/>
            <w:shd w:val="clear" w:color="auto" w:fill="D1E5FF"/>
          </w:tcPr>
          <w:p w14:paraId="3CE55E79" w14:textId="77777777" w:rsidR="00B83723" w:rsidRPr="00F05279" w:rsidRDefault="00B83723" w:rsidP="005F0711">
            <w:pPr>
              <w:pStyle w:val="BodyText"/>
              <w:keepNext w:val="0"/>
              <w:keepLines/>
              <w:spacing w:before="0" w:line="240" w:lineRule="auto"/>
              <w:rPr>
                <w:rFonts w:ascii="Cambria" w:hAnsi="Cambria"/>
                <w:sz w:val="12"/>
                <w:szCs w:val="12"/>
              </w:rPr>
            </w:pPr>
          </w:p>
        </w:tc>
      </w:tr>
    </w:tbl>
    <w:p w14:paraId="10D0E57F" w14:textId="11EA7442" w:rsidR="00BF345B" w:rsidRDefault="00BF345B">
      <w:r>
        <w:br w:type="column"/>
      </w:r>
    </w:p>
    <w:tbl>
      <w:tblPr>
        <w:tblStyle w:val="TableGrid"/>
        <w:tblW w:w="4626" w:type="dxa"/>
        <w:tblInd w:w="-5" w:type="dxa"/>
        <w:tblLook w:val="04A0" w:firstRow="1" w:lastRow="0" w:firstColumn="1" w:lastColumn="0" w:noHBand="0" w:noVBand="1"/>
      </w:tblPr>
      <w:tblGrid>
        <w:gridCol w:w="223"/>
        <w:gridCol w:w="1481"/>
        <w:gridCol w:w="2697"/>
        <w:gridCol w:w="225"/>
      </w:tblGrid>
      <w:tr w:rsidR="00B83723" w:rsidRPr="00B83723" w14:paraId="66D064BE" w14:textId="77777777" w:rsidTr="002D24B9">
        <w:trPr>
          <w:hidden/>
        </w:trPr>
        <w:tc>
          <w:tcPr>
            <w:tcW w:w="4626" w:type="dxa"/>
            <w:gridSpan w:val="4"/>
            <w:tcBorders>
              <w:top w:val="nil"/>
              <w:left w:val="nil"/>
              <w:bottom w:val="nil"/>
              <w:right w:val="nil"/>
            </w:tcBorders>
          </w:tcPr>
          <w:p w14:paraId="610A64F8" w14:textId="1ABAAA64" w:rsidR="00B83723" w:rsidRPr="00F05279" w:rsidRDefault="00B83723" w:rsidP="00B83723">
            <w:pPr>
              <w:pStyle w:val="BodyText"/>
              <w:keepNext w:val="0"/>
              <w:keepLines/>
              <w:spacing w:before="0" w:line="240" w:lineRule="auto"/>
              <w:rPr>
                <w:rFonts w:ascii="Cambria" w:hAnsi="Cambria"/>
                <w:sz w:val="12"/>
                <w:szCs w:val="12"/>
              </w:rPr>
            </w:pPr>
          </w:p>
        </w:tc>
      </w:tr>
      <w:tr w:rsidR="00B83723" w:rsidRPr="00B61EDE" w14:paraId="4D03092B" w14:textId="77777777" w:rsidTr="002D24B9">
        <w:tc>
          <w:tcPr>
            <w:tcW w:w="4626" w:type="dxa"/>
            <w:gridSpan w:val="4"/>
            <w:tcBorders>
              <w:top w:val="nil"/>
              <w:left w:val="nil"/>
              <w:bottom w:val="nil"/>
              <w:right w:val="nil"/>
            </w:tcBorders>
            <w:shd w:val="clear" w:color="auto" w:fill="D1E5FF"/>
          </w:tcPr>
          <w:p w14:paraId="3FE84745" w14:textId="77777777" w:rsidR="00B83723" w:rsidRPr="00B61EDE" w:rsidRDefault="00B83723" w:rsidP="005F0711">
            <w:pPr>
              <w:pStyle w:val="BlockText"/>
              <w:keepNext/>
              <w:ind w:left="113" w:right="113"/>
              <w:rPr>
                <w:b/>
                <w:color w:val="1E8282"/>
                <w:sz w:val="24"/>
              </w:rPr>
            </w:pPr>
            <w:r w:rsidRPr="00031BBD">
              <w:rPr>
                <w:bCs/>
                <w:color w:val="0044B2"/>
                <w:sz w:val="24"/>
              </w:rPr>
              <w:t xml:space="preserve">Table 4 </w:t>
            </w:r>
            <w:r w:rsidRPr="00031BBD">
              <w:rPr>
                <w:b/>
                <w:color w:val="0044B2"/>
                <w:sz w:val="24"/>
              </w:rPr>
              <w:t>Skills for Work and Study Subject Code</w:t>
            </w:r>
          </w:p>
        </w:tc>
      </w:tr>
      <w:tr w:rsidR="00B83723" w:rsidRPr="007F34BF" w14:paraId="0881CD3B" w14:textId="77777777" w:rsidTr="002D2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23" w:type="dxa"/>
            <w:shd w:val="clear" w:color="auto" w:fill="D1E5FF"/>
          </w:tcPr>
          <w:p w14:paraId="08838E11" w14:textId="77777777" w:rsidR="00B83723" w:rsidRPr="007F34BF" w:rsidRDefault="00B83723" w:rsidP="005F0711">
            <w:pPr>
              <w:pStyle w:val="BodyText1"/>
              <w:rPr>
                <w:color w:val="FFFFFF" w:themeColor="background1"/>
              </w:rPr>
            </w:pPr>
          </w:p>
        </w:tc>
        <w:tc>
          <w:tcPr>
            <w:tcW w:w="1481" w:type="dxa"/>
            <w:shd w:val="clear" w:color="auto" w:fill="004EB2"/>
          </w:tcPr>
          <w:p w14:paraId="39EDD4AE" w14:textId="77777777" w:rsidR="00B83723" w:rsidRPr="007F34BF" w:rsidRDefault="00B83723" w:rsidP="005F0711">
            <w:pPr>
              <w:pStyle w:val="BodyText1"/>
              <w:spacing w:before="60" w:after="60"/>
              <w:rPr>
                <w:color w:val="FFFFFF" w:themeColor="background1"/>
              </w:rPr>
            </w:pPr>
            <w:r w:rsidRPr="007F34BF">
              <w:rPr>
                <w:color w:val="FFFFFF" w:themeColor="background1"/>
              </w:rPr>
              <w:t>Subject code</w:t>
            </w:r>
          </w:p>
        </w:tc>
        <w:tc>
          <w:tcPr>
            <w:tcW w:w="2697" w:type="dxa"/>
            <w:shd w:val="clear" w:color="auto" w:fill="004EB2"/>
          </w:tcPr>
          <w:p w14:paraId="7404DB05" w14:textId="77777777" w:rsidR="00B83723" w:rsidRPr="007F34BF" w:rsidRDefault="00B83723" w:rsidP="005F0711">
            <w:pPr>
              <w:pStyle w:val="BodyText1"/>
              <w:spacing w:before="60" w:after="60"/>
              <w:rPr>
                <w:color w:val="FFFFFF" w:themeColor="background1"/>
              </w:rPr>
            </w:pPr>
            <w:r w:rsidRPr="007F34BF">
              <w:rPr>
                <w:color w:val="FFFFFF" w:themeColor="background1"/>
              </w:rPr>
              <w:t>Program stream</w:t>
            </w:r>
          </w:p>
        </w:tc>
        <w:tc>
          <w:tcPr>
            <w:tcW w:w="225" w:type="dxa"/>
            <w:shd w:val="clear" w:color="auto" w:fill="D1E5FF"/>
          </w:tcPr>
          <w:p w14:paraId="7953376A" w14:textId="77777777" w:rsidR="00B83723" w:rsidRPr="007F34BF" w:rsidRDefault="00B83723" w:rsidP="005F0711">
            <w:pPr>
              <w:pStyle w:val="BodyText1"/>
              <w:rPr>
                <w:color w:val="FFFFFF" w:themeColor="background1"/>
              </w:rPr>
            </w:pPr>
          </w:p>
        </w:tc>
      </w:tr>
      <w:tr w:rsidR="00B83723" w:rsidRPr="00B61EDE" w14:paraId="2F680A3B" w14:textId="77777777" w:rsidTr="002D2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23" w:type="dxa"/>
            <w:shd w:val="clear" w:color="auto" w:fill="D1E5FF"/>
          </w:tcPr>
          <w:p w14:paraId="76AAFD50" w14:textId="77777777" w:rsidR="00B83723" w:rsidRPr="00B61EDE" w:rsidRDefault="00B83723" w:rsidP="005F0711">
            <w:pPr>
              <w:pStyle w:val="BodyText1"/>
              <w:rPr>
                <w:color w:val="1E8282"/>
              </w:rPr>
            </w:pPr>
          </w:p>
        </w:tc>
        <w:tc>
          <w:tcPr>
            <w:tcW w:w="1481" w:type="dxa"/>
            <w:shd w:val="clear" w:color="auto" w:fill="FFFFFF" w:themeFill="background1"/>
            <w:vAlign w:val="center"/>
          </w:tcPr>
          <w:p w14:paraId="18C4DEB3" w14:textId="77777777" w:rsidR="00B83723" w:rsidRPr="004D6FC6" w:rsidRDefault="00B83723" w:rsidP="005F0711">
            <w:pPr>
              <w:pStyle w:val="BodyText1"/>
              <w:rPr>
                <w:color w:val="0044B2"/>
              </w:rPr>
            </w:pPr>
            <w:r w:rsidRPr="004D6FC6">
              <w:rPr>
                <w:color w:val="0044B2"/>
              </w:rPr>
              <w:t>21SFWSCOMM</w:t>
            </w:r>
          </w:p>
        </w:tc>
        <w:tc>
          <w:tcPr>
            <w:tcW w:w="2697" w:type="dxa"/>
            <w:shd w:val="clear" w:color="auto" w:fill="FFFFFF" w:themeFill="background1"/>
            <w:vAlign w:val="center"/>
          </w:tcPr>
          <w:p w14:paraId="53A03D96" w14:textId="77777777" w:rsidR="00B83723" w:rsidRPr="004D6FC6" w:rsidRDefault="00B83723" w:rsidP="005F0711">
            <w:pPr>
              <w:pStyle w:val="BodyText1"/>
              <w:rPr>
                <w:color w:val="0044B2"/>
              </w:rPr>
            </w:pPr>
            <w:r w:rsidRPr="004D6FC6">
              <w:rPr>
                <w:color w:val="0044B2"/>
              </w:rPr>
              <w:t>Skills for Work and Study Community Services</w:t>
            </w:r>
          </w:p>
        </w:tc>
        <w:tc>
          <w:tcPr>
            <w:tcW w:w="225" w:type="dxa"/>
            <w:shd w:val="clear" w:color="auto" w:fill="D1E5FF"/>
          </w:tcPr>
          <w:p w14:paraId="4567850C" w14:textId="77777777" w:rsidR="00B83723" w:rsidRPr="00B61EDE" w:rsidRDefault="00B83723" w:rsidP="005F0711">
            <w:pPr>
              <w:pStyle w:val="BodyText1"/>
              <w:rPr>
                <w:color w:val="1E8282"/>
              </w:rPr>
            </w:pPr>
          </w:p>
        </w:tc>
      </w:tr>
      <w:tr w:rsidR="00B83723" w:rsidRPr="00B61EDE" w14:paraId="6745A574" w14:textId="77777777" w:rsidTr="002D2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23" w:type="dxa"/>
            <w:shd w:val="clear" w:color="auto" w:fill="D1E5FF"/>
          </w:tcPr>
          <w:p w14:paraId="455D505A" w14:textId="77777777" w:rsidR="00B83723" w:rsidRPr="00B61EDE" w:rsidRDefault="00B83723" w:rsidP="005F0711">
            <w:pPr>
              <w:pStyle w:val="BodyText1"/>
              <w:rPr>
                <w:color w:val="1E8282"/>
              </w:rPr>
            </w:pPr>
          </w:p>
        </w:tc>
        <w:tc>
          <w:tcPr>
            <w:tcW w:w="1481" w:type="dxa"/>
            <w:shd w:val="clear" w:color="auto" w:fill="D9D9D9" w:themeFill="background1" w:themeFillShade="D9"/>
            <w:vAlign w:val="center"/>
          </w:tcPr>
          <w:p w14:paraId="27E05B26" w14:textId="77777777" w:rsidR="00B83723" w:rsidRPr="004D6FC6" w:rsidRDefault="00B83723" w:rsidP="005F0711">
            <w:pPr>
              <w:pStyle w:val="BodyText1"/>
              <w:rPr>
                <w:color w:val="0044B2"/>
              </w:rPr>
            </w:pPr>
            <w:r w:rsidRPr="004D6FC6">
              <w:rPr>
                <w:color w:val="0044B2"/>
              </w:rPr>
              <w:t>21SFWSAGED</w:t>
            </w:r>
          </w:p>
        </w:tc>
        <w:tc>
          <w:tcPr>
            <w:tcW w:w="2697" w:type="dxa"/>
            <w:shd w:val="clear" w:color="auto" w:fill="D9D9D9" w:themeFill="background1" w:themeFillShade="D9"/>
            <w:vAlign w:val="center"/>
          </w:tcPr>
          <w:p w14:paraId="65157B19" w14:textId="77777777" w:rsidR="00B83723" w:rsidRPr="004D6FC6" w:rsidRDefault="00B83723" w:rsidP="005F0711">
            <w:pPr>
              <w:pStyle w:val="BodyText1"/>
              <w:rPr>
                <w:color w:val="0044B2"/>
              </w:rPr>
            </w:pPr>
            <w:r w:rsidRPr="004D6FC6">
              <w:rPr>
                <w:color w:val="0044B2"/>
              </w:rPr>
              <w:t>Skills for Work and Study Aged Care</w:t>
            </w:r>
          </w:p>
        </w:tc>
        <w:tc>
          <w:tcPr>
            <w:tcW w:w="225" w:type="dxa"/>
            <w:shd w:val="clear" w:color="auto" w:fill="D1E5FF"/>
          </w:tcPr>
          <w:p w14:paraId="04205410" w14:textId="77777777" w:rsidR="00B83723" w:rsidRPr="00B61EDE" w:rsidRDefault="00B83723" w:rsidP="005F0711">
            <w:pPr>
              <w:pStyle w:val="BodyText1"/>
              <w:rPr>
                <w:color w:val="1E8282"/>
              </w:rPr>
            </w:pPr>
          </w:p>
        </w:tc>
      </w:tr>
      <w:tr w:rsidR="00B83723" w:rsidRPr="00B61EDE" w14:paraId="7AB43B18" w14:textId="77777777" w:rsidTr="002D2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23" w:type="dxa"/>
            <w:shd w:val="clear" w:color="auto" w:fill="D1E5FF"/>
          </w:tcPr>
          <w:p w14:paraId="75E94375" w14:textId="77777777" w:rsidR="00B83723" w:rsidRPr="00B61EDE" w:rsidRDefault="00B83723" w:rsidP="005F0711">
            <w:pPr>
              <w:pStyle w:val="BodyText1"/>
              <w:rPr>
                <w:color w:val="1E8282"/>
              </w:rPr>
            </w:pPr>
          </w:p>
        </w:tc>
        <w:tc>
          <w:tcPr>
            <w:tcW w:w="1481" w:type="dxa"/>
            <w:shd w:val="clear" w:color="auto" w:fill="FFFFFF" w:themeFill="background1"/>
            <w:vAlign w:val="center"/>
          </w:tcPr>
          <w:p w14:paraId="10CDC410" w14:textId="77777777" w:rsidR="00B83723" w:rsidRPr="004D6FC6" w:rsidRDefault="00B83723" w:rsidP="005F0711">
            <w:pPr>
              <w:pStyle w:val="BodyText1"/>
              <w:rPr>
                <w:color w:val="0044B2"/>
              </w:rPr>
            </w:pPr>
            <w:r w:rsidRPr="004D6FC6">
              <w:rPr>
                <w:color w:val="0044B2"/>
              </w:rPr>
              <w:t>21SFWSFOODPR</w:t>
            </w:r>
          </w:p>
        </w:tc>
        <w:tc>
          <w:tcPr>
            <w:tcW w:w="2697" w:type="dxa"/>
            <w:shd w:val="clear" w:color="auto" w:fill="FFFFFF" w:themeFill="background1"/>
            <w:vAlign w:val="center"/>
          </w:tcPr>
          <w:p w14:paraId="40E7444C" w14:textId="77777777" w:rsidR="00B83723" w:rsidRPr="004D6FC6" w:rsidRDefault="00B83723" w:rsidP="005F0711">
            <w:pPr>
              <w:pStyle w:val="BodyText1"/>
              <w:rPr>
                <w:color w:val="0044B2"/>
              </w:rPr>
            </w:pPr>
            <w:r w:rsidRPr="004D6FC6">
              <w:rPr>
                <w:color w:val="0044B2"/>
              </w:rPr>
              <w:t>Skills for Work and Study Food Processing</w:t>
            </w:r>
          </w:p>
        </w:tc>
        <w:tc>
          <w:tcPr>
            <w:tcW w:w="225" w:type="dxa"/>
            <w:shd w:val="clear" w:color="auto" w:fill="D1E5FF"/>
          </w:tcPr>
          <w:p w14:paraId="0333F114" w14:textId="77777777" w:rsidR="00B83723" w:rsidRPr="00B61EDE" w:rsidRDefault="00B83723" w:rsidP="005F0711">
            <w:pPr>
              <w:pStyle w:val="BodyText1"/>
              <w:rPr>
                <w:color w:val="1E8282"/>
              </w:rPr>
            </w:pPr>
          </w:p>
        </w:tc>
      </w:tr>
      <w:tr w:rsidR="00B83723" w:rsidRPr="00B61EDE" w14:paraId="4381340C" w14:textId="77777777" w:rsidTr="002D2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23" w:type="dxa"/>
            <w:shd w:val="clear" w:color="auto" w:fill="D1E5FF"/>
          </w:tcPr>
          <w:p w14:paraId="6F4BF5B7" w14:textId="77777777" w:rsidR="00B83723" w:rsidRPr="00B61EDE" w:rsidRDefault="00B83723" w:rsidP="005F0711">
            <w:pPr>
              <w:pStyle w:val="BodyText1"/>
              <w:rPr>
                <w:color w:val="1E8282"/>
              </w:rPr>
            </w:pPr>
          </w:p>
        </w:tc>
        <w:tc>
          <w:tcPr>
            <w:tcW w:w="1481" w:type="dxa"/>
            <w:shd w:val="clear" w:color="auto" w:fill="D9D9D9" w:themeFill="background1" w:themeFillShade="D9"/>
            <w:vAlign w:val="center"/>
          </w:tcPr>
          <w:p w14:paraId="501E50E9" w14:textId="77777777" w:rsidR="00B83723" w:rsidRPr="004D6FC6" w:rsidRDefault="00B83723" w:rsidP="005F0711">
            <w:pPr>
              <w:pStyle w:val="BodyText1"/>
              <w:rPr>
                <w:color w:val="0044B2"/>
              </w:rPr>
            </w:pPr>
            <w:r w:rsidRPr="004D6FC6">
              <w:rPr>
                <w:color w:val="0044B2"/>
              </w:rPr>
              <w:t>21SFWSHEALTH</w:t>
            </w:r>
          </w:p>
        </w:tc>
        <w:tc>
          <w:tcPr>
            <w:tcW w:w="2697" w:type="dxa"/>
            <w:shd w:val="clear" w:color="auto" w:fill="D9D9D9" w:themeFill="background1" w:themeFillShade="D9"/>
            <w:vAlign w:val="center"/>
          </w:tcPr>
          <w:p w14:paraId="3612D5FC" w14:textId="77777777" w:rsidR="00B83723" w:rsidRPr="004D6FC6" w:rsidRDefault="00B83723" w:rsidP="005F0711">
            <w:pPr>
              <w:pStyle w:val="BodyText1"/>
              <w:rPr>
                <w:color w:val="0044B2"/>
              </w:rPr>
            </w:pPr>
            <w:r w:rsidRPr="004D6FC6">
              <w:rPr>
                <w:color w:val="0044B2"/>
              </w:rPr>
              <w:t>Skills for Work and Study Health Services</w:t>
            </w:r>
          </w:p>
        </w:tc>
        <w:tc>
          <w:tcPr>
            <w:tcW w:w="225" w:type="dxa"/>
            <w:shd w:val="clear" w:color="auto" w:fill="D1E5FF"/>
          </w:tcPr>
          <w:p w14:paraId="0BA7E823" w14:textId="77777777" w:rsidR="00B83723" w:rsidRPr="00B61EDE" w:rsidRDefault="00B83723" w:rsidP="005F0711">
            <w:pPr>
              <w:pStyle w:val="BodyText1"/>
              <w:rPr>
                <w:color w:val="1E8282"/>
              </w:rPr>
            </w:pPr>
          </w:p>
        </w:tc>
      </w:tr>
      <w:tr w:rsidR="00B83723" w:rsidRPr="00B61EDE" w14:paraId="1047620B" w14:textId="77777777" w:rsidTr="002D2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23" w:type="dxa"/>
            <w:shd w:val="clear" w:color="auto" w:fill="D1E5FF"/>
          </w:tcPr>
          <w:p w14:paraId="4EB68614" w14:textId="77777777" w:rsidR="00B83723" w:rsidRPr="00B61EDE" w:rsidRDefault="00B83723" w:rsidP="005F0711">
            <w:pPr>
              <w:pStyle w:val="BodyText1"/>
              <w:rPr>
                <w:color w:val="1E8282"/>
              </w:rPr>
            </w:pPr>
          </w:p>
        </w:tc>
        <w:tc>
          <w:tcPr>
            <w:tcW w:w="1481" w:type="dxa"/>
            <w:shd w:val="clear" w:color="auto" w:fill="FFFFFF" w:themeFill="background1"/>
            <w:vAlign w:val="center"/>
          </w:tcPr>
          <w:p w14:paraId="4B427F50" w14:textId="77777777" w:rsidR="00B83723" w:rsidRPr="004D6FC6" w:rsidRDefault="00B83723" w:rsidP="005F0711">
            <w:pPr>
              <w:pStyle w:val="BodyText1"/>
              <w:rPr>
                <w:color w:val="0044B2"/>
              </w:rPr>
            </w:pPr>
            <w:r w:rsidRPr="004D6FC6">
              <w:rPr>
                <w:color w:val="0044B2"/>
              </w:rPr>
              <w:t>21SFWSBUILD</w:t>
            </w:r>
          </w:p>
        </w:tc>
        <w:tc>
          <w:tcPr>
            <w:tcW w:w="2697" w:type="dxa"/>
            <w:shd w:val="clear" w:color="auto" w:fill="FFFFFF" w:themeFill="background1"/>
            <w:vAlign w:val="center"/>
          </w:tcPr>
          <w:p w14:paraId="511AF5EE" w14:textId="77777777" w:rsidR="00B83723" w:rsidRPr="004D6FC6" w:rsidRDefault="00B83723" w:rsidP="005F0711">
            <w:pPr>
              <w:pStyle w:val="BodyText1"/>
              <w:rPr>
                <w:color w:val="0044B2"/>
              </w:rPr>
            </w:pPr>
            <w:r w:rsidRPr="004D6FC6">
              <w:rPr>
                <w:color w:val="0044B2"/>
              </w:rPr>
              <w:t>Skills for Work and Study Building and Construction</w:t>
            </w:r>
          </w:p>
        </w:tc>
        <w:tc>
          <w:tcPr>
            <w:tcW w:w="225" w:type="dxa"/>
            <w:shd w:val="clear" w:color="auto" w:fill="D1E5FF"/>
          </w:tcPr>
          <w:p w14:paraId="12598B72" w14:textId="77777777" w:rsidR="00B83723" w:rsidRPr="00B61EDE" w:rsidRDefault="00B83723" w:rsidP="005F0711">
            <w:pPr>
              <w:pStyle w:val="BodyText1"/>
              <w:rPr>
                <w:color w:val="1E8282"/>
              </w:rPr>
            </w:pPr>
          </w:p>
        </w:tc>
      </w:tr>
      <w:tr w:rsidR="00B83723" w:rsidRPr="00B61EDE" w14:paraId="3C86296E" w14:textId="77777777" w:rsidTr="002D2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23" w:type="dxa"/>
            <w:shd w:val="clear" w:color="auto" w:fill="D1E5FF"/>
          </w:tcPr>
          <w:p w14:paraId="1D88FA5E" w14:textId="77777777" w:rsidR="00B83723" w:rsidRPr="00B61EDE" w:rsidRDefault="00B83723" w:rsidP="005F0711">
            <w:pPr>
              <w:pStyle w:val="BodyText1"/>
              <w:rPr>
                <w:color w:val="1E8282"/>
              </w:rPr>
            </w:pPr>
          </w:p>
        </w:tc>
        <w:tc>
          <w:tcPr>
            <w:tcW w:w="1481" w:type="dxa"/>
            <w:tcBorders>
              <w:bottom w:val="single" w:sz="8" w:space="0" w:color="1E8282"/>
            </w:tcBorders>
            <w:shd w:val="clear" w:color="auto" w:fill="D9D9D9" w:themeFill="background1" w:themeFillShade="D9"/>
            <w:vAlign w:val="center"/>
          </w:tcPr>
          <w:p w14:paraId="2AF9AEBC" w14:textId="77777777" w:rsidR="00B83723" w:rsidRPr="004D6FC6" w:rsidRDefault="00B83723" w:rsidP="005F0711">
            <w:pPr>
              <w:pStyle w:val="BodyText1"/>
              <w:rPr>
                <w:color w:val="0044B2"/>
              </w:rPr>
            </w:pPr>
            <w:r w:rsidRPr="004D6FC6">
              <w:rPr>
                <w:color w:val="0044B2"/>
              </w:rPr>
              <w:t>21SFWSCHILD</w:t>
            </w:r>
          </w:p>
        </w:tc>
        <w:tc>
          <w:tcPr>
            <w:tcW w:w="2697" w:type="dxa"/>
            <w:tcBorders>
              <w:bottom w:val="single" w:sz="8" w:space="0" w:color="1E8282"/>
            </w:tcBorders>
            <w:shd w:val="clear" w:color="auto" w:fill="D9D9D9" w:themeFill="background1" w:themeFillShade="D9"/>
            <w:vAlign w:val="center"/>
          </w:tcPr>
          <w:p w14:paraId="47B119D2" w14:textId="77777777" w:rsidR="00B83723" w:rsidRPr="004D6FC6" w:rsidRDefault="00B83723" w:rsidP="005F0711">
            <w:pPr>
              <w:pStyle w:val="BodyText1"/>
              <w:rPr>
                <w:color w:val="0044B2"/>
              </w:rPr>
            </w:pPr>
            <w:r w:rsidRPr="004D6FC6">
              <w:rPr>
                <w:color w:val="0044B2"/>
              </w:rPr>
              <w:t>Skills for Work and Study Early Childhood Education</w:t>
            </w:r>
          </w:p>
        </w:tc>
        <w:tc>
          <w:tcPr>
            <w:tcW w:w="225" w:type="dxa"/>
            <w:shd w:val="clear" w:color="auto" w:fill="D1E5FF"/>
          </w:tcPr>
          <w:p w14:paraId="7038579E" w14:textId="77777777" w:rsidR="00B83723" w:rsidRPr="00B61EDE" w:rsidRDefault="00B83723" w:rsidP="005F0711">
            <w:pPr>
              <w:pStyle w:val="BodyText1"/>
              <w:rPr>
                <w:color w:val="1E8282"/>
              </w:rPr>
            </w:pPr>
          </w:p>
        </w:tc>
      </w:tr>
      <w:tr w:rsidR="002D24B9" w:rsidRPr="00F05279" w14:paraId="0666DFE5" w14:textId="77777777" w:rsidTr="002D2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hidden/>
        </w:trPr>
        <w:tc>
          <w:tcPr>
            <w:tcW w:w="4626" w:type="dxa"/>
            <w:gridSpan w:val="4"/>
            <w:shd w:val="clear" w:color="auto" w:fill="D1E5FF"/>
          </w:tcPr>
          <w:p w14:paraId="71989A5D" w14:textId="77777777" w:rsidR="002D24B9" w:rsidRPr="00F05279" w:rsidRDefault="002D24B9" w:rsidP="00195F8F">
            <w:pPr>
              <w:pStyle w:val="BodyText"/>
              <w:keepNext w:val="0"/>
              <w:keepLines/>
              <w:spacing w:before="0" w:line="240" w:lineRule="auto"/>
              <w:rPr>
                <w:rFonts w:ascii="Cambria" w:hAnsi="Cambria"/>
                <w:sz w:val="12"/>
                <w:szCs w:val="12"/>
              </w:rPr>
            </w:pPr>
            <w:bookmarkStart w:id="33" w:name="_Toc64383591"/>
            <w:bookmarkEnd w:id="10"/>
          </w:p>
        </w:tc>
      </w:tr>
    </w:tbl>
    <w:p w14:paraId="16D7B79C" w14:textId="77777777" w:rsidR="00993D9E" w:rsidRDefault="00993D9E" w:rsidP="008D4E35">
      <w:pPr>
        <w:pStyle w:val="Heading2"/>
        <w:sectPr w:rsidR="00993D9E" w:rsidSect="004D6FC6">
          <w:pgSz w:w="11906" w:h="16838" w:code="9"/>
          <w:pgMar w:top="851" w:right="1134" w:bottom="2268" w:left="1134" w:header="488" w:footer="567" w:gutter="0"/>
          <w:cols w:num="2" w:space="567"/>
          <w:docGrid w:linePitch="360"/>
        </w:sectPr>
      </w:pPr>
    </w:p>
    <w:p w14:paraId="6EE15DF6" w14:textId="75D0F751" w:rsidR="00DE1B62" w:rsidRDefault="00DE1B62" w:rsidP="00DE1B62">
      <w:pPr>
        <w:pStyle w:val="Heading2"/>
      </w:pPr>
      <w:r w:rsidRPr="0004476C">
        <w:t>How do you Report</w:t>
      </w:r>
      <w:r>
        <w:t xml:space="preserve"> </w:t>
      </w:r>
      <w:r w:rsidRPr="0004476C">
        <w:t>Pre-Accredited</w:t>
      </w:r>
      <w:r w:rsidR="00584BE7">
        <w:t xml:space="preserve"> Training</w:t>
      </w:r>
      <w:r>
        <w:t xml:space="preserve"> related to the April 2021 EOI for Additional Pre-accredited Delivery </w:t>
      </w:r>
      <w:proofErr w:type="gramStart"/>
      <w:r>
        <w:t>Hours</w:t>
      </w:r>
      <w:proofErr w:type="gramEnd"/>
    </w:p>
    <w:p w14:paraId="56DE8B38" w14:textId="6CACDAF4" w:rsidR="00DE1B62" w:rsidRDefault="00DE1B62" w:rsidP="00DE1B62">
      <w:pPr>
        <w:pStyle w:val="BodyText1"/>
        <w:spacing w:after="80"/>
        <w:rPr>
          <w:color w:val="7F7F7F"/>
        </w:rPr>
      </w:pPr>
      <w:r>
        <w:rPr>
          <w:color w:val="7F7F7F"/>
        </w:rPr>
        <w:t xml:space="preserve">Between </w:t>
      </w:r>
      <w:r w:rsidRPr="00377582">
        <w:rPr>
          <w:color w:val="7F7F7F"/>
        </w:rPr>
        <w:t xml:space="preserve">27 April </w:t>
      </w:r>
      <w:r>
        <w:rPr>
          <w:color w:val="7F7F7F"/>
        </w:rPr>
        <w:t>and</w:t>
      </w:r>
      <w:r w:rsidRPr="00377582">
        <w:rPr>
          <w:color w:val="7F7F7F"/>
        </w:rPr>
        <w:t xml:space="preserve"> 7 May 2021</w:t>
      </w:r>
      <w:r>
        <w:rPr>
          <w:color w:val="7F7F7F"/>
        </w:rPr>
        <w:t xml:space="preserve">, an </w:t>
      </w:r>
      <w:r w:rsidRPr="00377582">
        <w:rPr>
          <w:color w:val="7F7F7F"/>
        </w:rPr>
        <w:t>Expression of Interest</w:t>
      </w:r>
      <w:r>
        <w:rPr>
          <w:color w:val="7F7F7F"/>
        </w:rPr>
        <w:t xml:space="preserve"> (EOI) process was undertaken to allocate additional training hours </w:t>
      </w:r>
      <w:r w:rsidRPr="00810734">
        <w:rPr>
          <w:color w:val="7F7F7F"/>
        </w:rPr>
        <w:t>to support the Victorian post COVID-19 economic recovery</w:t>
      </w:r>
      <w:r>
        <w:rPr>
          <w:color w:val="7F7F7F"/>
        </w:rPr>
        <w:t>.</w:t>
      </w:r>
    </w:p>
    <w:p w14:paraId="328FD011" w14:textId="77777777" w:rsidR="00DE1B62" w:rsidRDefault="00DE1B62" w:rsidP="00DE1B62">
      <w:pPr>
        <w:pStyle w:val="BodyText1"/>
        <w:spacing w:after="80"/>
        <w:rPr>
          <w:color w:val="7F7F7F"/>
        </w:rPr>
      </w:pPr>
      <w:r>
        <w:rPr>
          <w:color w:val="7F7F7F"/>
        </w:rPr>
        <w:t>Additional hours were available for three training streams:</w:t>
      </w:r>
    </w:p>
    <w:p w14:paraId="522DE528" w14:textId="77777777" w:rsidR="00DE1B62" w:rsidRDefault="00DE1B62" w:rsidP="00DE1B62">
      <w:pPr>
        <w:pStyle w:val="Bullet1"/>
        <w:rPr>
          <w:color w:val="7F7F7F"/>
        </w:rPr>
      </w:pPr>
      <w:r w:rsidRPr="00A2711F">
        <w:rPr>
          <w:color w:val="7F7F7F"/>
        </w:rPr>
        <w:t>Pre-accredited</w:t>
      </w:r>
      <w:r>
        <w:rPr>
          <w:color w:val="7F7F7F"/>
        </w:rPr>
        <w:t xml:space="preserve"> training —</w:t>
      </w:r>
      <w:r w:rsidRPr="00A2711F">
        <w:rPr>
          <w:color w:val="7F7F7F"/>
        </w:rPr>
        <w:t xml:space="preserve">funded from the </w:t>
      </w:r>
      <w:r>
        <w:rPr>
          <w:color w:val="7F7F7F"/>
        </w:rPr>
        <w:t>‘</w:t>
      </w:r>
      <w:r w:rsidRPr="00A2711F">
        <w:rPr>
          <w:color w:val="7F7F7F"/>
        </w:rPr>
        <w:t>additional 1,000 Pre-accredited training</w:t>
      </w:r>
      <w:r>
        <w:rPr>
          <w:color w:val="7F7F7F"/>
        </w:rPr>
        <w:t>’</w:t>
      </w:r>
      <w:r w:rsidRPr="00A2711F">
        <w:rPr>
          <w:color w:val="7F7F7F"/>
        </w:rPr>
        <w:t xml:space="preserve"> </w:t>
      </w:r>
      <w:r>
        <w:rPr>
          <w:color w:val="7F7F7F"/>
        </w:rPr>
        <w:t>budget initiative.</w:t>
      </w:r>
    </w:p>
    <w:p w14:paraId="45BD0639" w14:textId="77777777" w:rsidR="00DE1B62" w:rsidRPr="00A2711F" w:rsidRDefault="00DE1B62" w:rsidP="00DE1B62">
      <w:pPr>
        <w:pStyle w:val="Bullet1"/>
        <w:rPr>
          <w:color w:val="7F7F7F"/>
        </w:rPr>
      </w:pPr>
      <w:r w:rsidRPr="00A2711F">
        <w:rPr>
          <w:color w:val="7F7F7F"/>
        </w:rPr>
        <w:t xml:space="preserve">Digital Literacy Skills </w:t>
      </w:r>
      <w:r>
        <w:rPr>
          <w:color w:val="7F7F7F"/>
        </w:rPr>
        <w:t xml:space="preserve">training — </w:t>
      </w:r>
      <w:r w:rsidRPr="00A2711F">
        <w:rPr>
          <w:color w:val="7F7F7F"/>
        </w:rPr>
        <w:t xml:space="preserve">funded from the </w:t>
      </w:r>
      <w:r>
        <w:rPr>
          <w:color w:val="7F7F7F"/>
        </w:rPr>
        <w:t>‘</w:t>
      </w:r>
      <w:r w:rsidRPr="00A2711F">
        <w:rPr>
          <w:color w:val="7F7F7F"/>
        </w:rPr>
        <w:t>Literacy, Numeracy and Employability</w:t>
      </w:r>
      <w:r>
        <w:rPr>
          <w:color w:val="7F7F7F"/>
        </w:rPr>
        <w:t>’</w:t>
      </w:r>
      <w:r w:rsidRPr="00A2711F">
        <w:rPr>
          <w:color w:val="7F7F7F"/>
        </w:rPr>
        <w:t xml:space="preserve"> budget </w:t>
      </w:r>
      <w:r>
        <w:rPr>
          <w:color w:val="7F7F7F"/>
        </w:rPr>
        <w:t>i</w:t>
      </w:r>
      <w:r w:rsidRPr="00A2711F">
        <w:rPr>
          <w:color w:val="7F7F7F"/>
        </w:rPr>
        <w:t>nitiative.</w:t>
      </w:r>
    </w:p>
    <w:p w14:paraId="7FA4989D" w14:textId="77777777" w:rsidR="00DE1B62" w:rsidRPr="00A2711F" w:rsidRDefault="00DE1B62" w:rsidP="00DE1B62">
      <w:pPr>
        <w:pStyle w:val="Bullet1"/>
        <w:rPr>
          <w:color w:val="7F7F7F"/>
        </w:rPr>
      </w:pPr>
      <w:r w:rsidRPr="00A2711F">
        <w:rPr>
          <w:color w:val="7F7F7F"/>
        </w:rPr>
        <w:t>Learn Local TAFE Support and Pathways to TAFE training — funded from the ‘Literacy, Numeracy and Employability’ budget initiative.</w:t>
      </w:r>
    </w:p>
    <w:p w14:paraId="687FAC0E" w14:textId="2B8BC231" w:rsidR="00DE1B62" w:rsidRDefault="00DE1B62" w:rsidP="00DE1B62">
      <w:pPr>
        <w:pStyle w:val="BodyText1"/>
        <w:spacing w:after="80"/>
        <w:rPr>
          <w:color w:val="7F7F7F"/>
        </w:rPr>
      </w:pPr>
      <w:r>
        <w:rPr>
          <w:color w:val="7F7F7F"/>
        </w:rPr>
        <w:t xml:space="preserve">The ACFE Board has expressed an explicit desire </w:t>
      </w:r>
      <w:r w:rsidR="00584BE7">
        <w:rPr>
          <w:color w:val="7F7F7F"/>
        </w:rPr>
        <w:t xml:space="preserve">to </w:t>
      </w:r>
      <w:r>
        <w:rPr>
          <w:color w:val="7F7F7F"/>
        </w:rPr>
        <w:t xml:space="preserve">separately monitor training activity related </w:t>
      </w:r>
      <w:r w:rsidR="00584BE7">
        <w:rPr>
          <w:color w:val="7F7F7F"/>
        </w:rPr>
        <w:t xml:space="preserve">to </w:t>
      </w:r>
      <w:r>
        <w:rPr>
          <w:color w:val="7F7F7F"/>
        </w:rPr>
        <w:t xml:space="preserve">this EOI to inform the implementation of </w:t>
      </w:r>
      <w:r w:rsidR="00584BE7">
        <w:rPr>
          <w:color w:val="7F7F7F"/>
        </w:rPr>
        <w:t>future</w:t>
      </w:r>
      <w:r>
        <w:rPr>
          <w:color w:val="7F7F7F"/>
        </w:rPr>
        <w:t xml:space="preserve"> initiatives.</w:t>
      </w:r>
    </w:p>
    <w:p w14:paraId="04F87A05" w14:textId="77777777" w:rsidR="00DE1B62" w:rsidRPr="0008097C" w:rsidRDefault="00DE1B62" w:rsidP="00DE1B62">
      <w:pPr>
        <w:pStyle w:val="Heading3"/>
      </w:pPr>
      <w:r>
        <w:t xml:space="preserve">All 2021 Pre-Accredited Training Data Reporting Guidelines unless </w:t>
      </w:r>
      <w:r w:rsidRPr="00A2711F">
        <w:t>explicitly stated otherwise</w:t>
      </w:r>
    </w:p>
    <w:p w14:paraId="4B6DB8A1" w14:textId="77777777" w:rsidR="00DE1B62" w:rsidRDefault="00DE1B62" w:rsidP="00DE1B62">
      <w:pPr>
        <w:pStyle w:val="BodyText1"/>
        <w:spacing w:after="80"/>
        <w:rPr>
          <w:color w:val="7F7F7F"/>
        </w:rPr>
      </w:pPr>
      <w:r>
        <w:rPr>
          <w:color w:val="7F7F7F"/>
        </w:rPr>
        <w:t xml:space="preserve">All reporting instructions and obligation identified in the earlier sections of guide must be followed unless </w:t>
      </w:r>
      <w:r w:rsidRPr="00255F7F">
        <w:rPr>
          <w:color w:val="7F7F7F"/>
        </w:rPr>
        <w:t xml:space="preserve">explicitly </w:t>
      </w:r>
      <w:r>
        <w:rPr>
          <w:color w:val="7F7F7F"/>
        </w:rPr>
        <w:t>below.</w:t>
      </w:r>
    </w:p>
    <w:p w14:paraId="4B50D5C6" w14:textId="4296DD13" w:rsidR="00DE1B62" w:rsidRPr="00386F85" w:rsidRDefault="006E20F2" w:rsidP="00386F85">
      <w:pPr>
        <w:pStyle w:val="BodyText1"/>
        <w:spacing w:after="80"/>
        <w:rPr>
          <w:b/>
          <w:bCs/>
          <w:color w:val="7F7F7F"/>
        </w:rPr>
      </w:pPr>
      <w:r>
        <w:rPr>
          <w:b/>
          <w:bCs/>
          <w:color w:val="7F7F7F"/>
        </w:rPr>
        <w:br/>
      </w:r>
      <w:r>
        <w:rPr>
          <w:b/>
          <w:bCs/>
          <w:color w:val="7F7F7F"/>
        </w:rPr>
        <w:br/>
      </w:r>
      <w:r w:rsidR="00386F85" w:rsidRPr="00386F85">
        <w:rPr>
          <w:b/>
          <w:bCs/>
          <w:color w:val="7F7F7F"/>
        </w:rPr>
        <w:t>P</w:t>
      </w:r>
      <w:r w:rsidR="00DE1B62" w:rsidRPr="00386F85">
        <w:rPr>
          <w:b/>
          <w:bCs/>
          <w:color w:val="7F7F7F"/>
        </w:rPr>
        <w:t xml:space="preserve">re-accredited training </w:t>
      </w:r>
    </w:p>
    <w:p w14:paraId="7725EC3C" w14:textId="0D4440AD" w:rsidR="00DE1B62" w:rsidRDefault="00DE1B62" w:rsidP="00DE1B62">
      <w:pPr>
        <w:pStyle w:val="BodyText1"/>
        <w:spacing w:after="80"/>
        <w:rPr>
          <w:color w:val="7F7F7F"/>
        </w:rPr>
      </w:pPr>
      <w:r w:rsidRPr="00A2711F">
        <w:rPr>
          <w:color w:val="7F7F7F"/>
        </w:rPr>
        <w:t>Pre-accredited</w:t>
      </w:r>
      <w:r>
        <w:rPr>
          <w:color w:val="7F7F7F"/>
        </w:rPr>
        <w:t xml:space="preserve"> training </w:t>
      </w:r>
      <w:r w:rsidRPr="00255F7F">
        <w:rPr>
          <w:color w:val="7F7F7F"/>
        </w:rPr>
        <w:t>funded under the April 2021 EOI</w:t>
      </w:r>
      <w:r>
        <w:rPr>
          <w:color w:val="7F7F7F"/>
        </w:rPr>
        <w:t xml:space="preserve"> should be reported</w:t>
      </w:r>
      <w:r w:rsidRPr="00386F85">
        <w:rPr>
          <w:color w:val="7F7F7F"/>
        </w:rPr>
        <w:t xml:space="preserve"> using the “AC1” </w:t>
      </w:r>
      <w:r w:rsidR="00584BE7">
        <w:rPr>
          <w:color w:val="7F7F7F"/>
        </w:rPr>
        <w:t>F</w:t>
      </w:r>
      <w:r w:rsidRPr="00386F85">
        <w:rPr>
          <w:color w:val="7F7F7F"/>
        </w:rPr>
        <w:t xml:space="preserve">unding </w:t>
      </w:r>
      <w:r w:rsidR="00584BE7">
        <w:rPr>
          <w:color w:val="7F7F7F"/>
        </w:rPr>
        <w:t>S</w:t>
      </w:r>
      <w:r w:rsidRPr="00386F85">
        <w:rPr>
          <w:color w:val="7F7F7F"/>
        </w:rPr>
        <w:t xml:space="preserve">ource </w:t>
      </w:r>
      <w:r w:rsidR="00584BE7">
        <w:rPr>
          <w:color w:val="7F7F7F"/>
        </w:rPr>
        <w:t>S</w:t>
      </w:r>
      <w:r w:rsidRPr="00386F85">
        <w:rPr>
          <w:color w:val="7F7F7F"/>
        </w:rPr>
        <w:t xml:space="preserve">tate </w:t>
      </w:r>
      <w:r w:rsidR="00584BE7">
        <w:rPr>
          <w:color w:val="7F7F7F"/>
        </w:rPr>
        <w:t>C</w:t>
      </w:r>
      <w:r w:rsidRPr="00386F85">
        <w:rPr>
          <w:color w:val="7F7F7F"/>
        </w:rPr>
        <w:t>ode</w:t>
      </w:r>
      <w:r w:rsidR="00E0698E">
        <w:rPr>
          <w:color w:val="7F7F7F"/>
        </w:rPr>
        <w:t xml:space="preserve"> for new and existing programs.</w:t>
      </w:r>
    </w:p>
    <w:p w14:paraId="04E4BBCD" w14:textId="77777777" w:rsidR="00DE1B62" w:rsidRDefault="00DE1B62" w:rsidP="00DE1B62">
      <w:pPr>
        <w:pStyle w:val="BodyText1"/>
        <w:spacing w:after="80"/>
        <w:rPr>
          <w:color w:val="7F7F7F"/>
        </w:rPr>
      </w:pPr>
      <w:r>
        <w:rPr>
          <w:color w:val="7F7F7F"/>
        </w:rPr>
        <w:t>Where the training relates to a pre-existing program, providers should ensure that the ‘</w:t>
      </w:r>
      <w:r w:rsidRPr="004D6FC6">
        <w:rPr>
          <w:color w:val="7F7F7F"/>
        </w:rPr>
        <w:t>subject code</w:t>
      </w:r>
      <w:r>
        <w:rPr>
          <w:color w:val="7F7F7F"/>
        </w:rPr>
        <w:t>’ and ‘</w:t>
      </w:r>
      <w:r w:rsidRPr="004D6FC6">
        <w:rPr>
          <w:color w:val="7F7F7F"/>
        </w:rPr>
        <w:t>subject name</w:t>
      </w:r>
      <w:r>
        <w:rPr>
          <w:color w:val="7F7F7F"/>
        </w:rPr>
        <w:t xml:space="preserve">’ matches those identified in your approved </w:t>
      </w:r>
      <w:r w:rsidRPr="00386F85">
        <w:rPr>
          <w:color w:val="7F7F7F"/>
        </w:rPr>
        <w:t>2021 Pre-Accredited Delivery Plan</w:t>
      </w:r>
      <w:r>
        <w:rPr>
          <w:color w:val="7F7F7F"/>
        </w:rPr>
        <w:t>.</w:t>
      </w:r>
    </w:p>
    <w:p w14:paraId="560560A4" w14:textId="7F6DECB9" w:rsidR="00DE1B62" w:rsidRPr="00386F85" w:rsidRDefault="00DE1B62" w:rsidP="00386F85">
      <w:pPr>
        <w:pStyle w:val="BodyText1"/>
        <w:spacing w:after="80"/>
        <w:rPr>
          <w:b/>
          <w:bCs/>
          <w:color w:val="7F7F7F"/>
        </w:rPr>
      </w:pPr>
      <w:r w:rsidRPr="00386F85">
        <w:rPr>
          <w:b/>
          <w:bCs/>
          <w:color w:val="7F7F7F"/>
        </w:rPr>
        <w:t>Digital Literacy Skills and Learn Local TAFE Support and Pathways to TAFE training</w:t>
      </w:r>
    </w:p>
    <w:p w14:paraId="469EE6D4" w14:textId="1E2C2D1D" w:rsidR="009945E7" w:rsidRDefault="009945E7" w:rsidP="00DE1B62">
      <w:pPr>
        <w:pStyle w:val="BodyText1"/>
        <w:spacing w:after="80"/>
        <w:rPr>
          <w:color w:val="7F7F7F"/>
        </w:rPr>
      </w:pPr>
      <w:r w:rsidRPr="009945E7">
        <w:rPr>
          <w:color w:val="7F7F7F"/>
        </w:rPr>
        <w:t xml:space="preserve">Digital Literacy Skills, Learn Local TAFE Support and Pathways to TAFE training delivery should be reported using the </w:t>
      </w:r>
      <w:r>
        <w:rPr>
          <w:color w:val="7F7F7F"/>
        </w:rPr>
        <w:t>“</w:t>
      </w:r>
      <w:r w:rsidR="00D06B49">
        <w:rPr>
          <w:color w:val="7F7F7F"/>
        </w:rPr>
        <w:t>AC1</w:t>
      </w:r>
      <w:r>
        <w:rPr>
          <w:color w:val="7F7F7F"/>
        </w:rPr>
        <w:t>”</w:t>
      </w:r>
      <w:r w:rsidRPr="009945E7">
        <w:rPr>
          <w:color w:val="7F7F7F"/>
        </w:rPr>
        <w:t xml:space="preserve"> Funding Source State Code</w:t>
      </w:r>
      <w:r w:rsidR="00E0698E">
        <w:rPr>
          <w:color w:val="7F7F7F"/>
        </w:rPr>
        <w:t xml:space="preserve"> </w:t>
      </w:r>
      <w:r w:rsidR="00E0698E">
        <w:rPr>
          <w:color w:val="7F7F7F"/>
        </w:rPr>
        <w:t>for new and existing programs.</w:t>
      </w:r>
    </w:p>
    <w:p w14:paraId="3055F2E2" w14:textId="659B7D91" w:rsidR="00993D9E" w:rsidRDefault="00386F85" w:rsidP="00DE1B62">
      <w:pPr>
        <w:pStyle w:val="BodyText1"/>
        <w:spacing w:after="80"/>
        <w:rPr>
          <w:color w:val="7F7F7F"/>
        </w:rPr>
      </w:pPr>
      <w:r>
        <w:rPr>
          <w:color w:val="7F7F7F"/>
        </w:rPr>
        <w:t>P</w:t>
      </w:r>
      <w:r w:rsidR="00DE1B62" w:rsidRPr="00DE1B62">
        <w:rPr>
          <w:color w:val="7F7F7F"/>
        </w:rPr>
        <w:t xml:space="preserve">roviders are reminded the ‘subject code’ and ‘subject name’ recorded in your SMS must exactly </w:t>
      </w:r>
      <w:r w:rsidR="00DE1B62">
        <w:rPr>
          <w:color w:val="7F7F7F"/>
        </w:rPr>
        <w:t xml:space="preserve">match those in your approved </w:t>
      </w:r>
      <w:r w:rsidR="00584BE7">
        <w:rPr>
          <w:color w:val="7F7F7F"/>
        </w:rPr>
        <w:t>D</w:t>
      </w:r>
      <w:r w:rsidR="00DE1B62">
        <w:rPr>
          <w:color w:val="7F7F7F"/>
        </w:rPr>
        <w:t xml:space="preserve">elivery </w:t>
      </w:r>
      <w:r w:rsidR="00584BE7">
        <w:rPr>
          <w:color w:val="7F7F7F"/>
        </w:rPr>
        <w:t>P</w:t>
      </w:r>
      <w:r w:rsidR="00DE1B62">
        <w:rPr>
          <w:color w:val="7F7F7F"/>
        </w:rPr>
        <w:t>lan</w:t>
      </w:r>
      <w:r w:rsidR="00584BE7">
        <w:rPr>
          <w:color w:val="7F7F7F"/>
        </w:rPr>
        <w:t xml:space="preserve">, using the prefix codes indicated in the Delivery Plan templates. </w:t>
      </w:r>
    </w:p>
    <w:p w14:paraId="30D679B3" w14:textId="6FF54B48" w:rsidR="00CA55ED" w:rsidRPr="00CA55ED" w:rsidRDefault="00CA55ED" w:rsidP="008D4E35">
      <w:pPr>
        <w:pStyle w:val="Heading2"/>
      </w:pPr>
      <w:r w:rsidRPr="00CA55ED">
        <w:t>How can you help improve these guidelines?</w:t>
      </w:r>
      <w:bookmarkEnd w:id="33"/>
    </w:p>
    <w:p w14:paraId="2F0786D2" w14:textId="3446700B" w:rsidR="00CA55ED" w:rsidRPr="00CA55ED" w:rsidRDefault="00CA55ED" w:rsidP="00CA55ED">
      <w:pPr>
        <w:pStyle w:val="BodyText1"/>
        <w:spacing w:after="80"/>
      </w:pPr>
      <w:r w:rsidRPr="00CA55ED">
        <w:t>The Department is committed to continually improving these guidelines to ensure they are accessible to users and have the information that encourages high-quality, timely reporting. If you have suggestions for improvement, please contact:</w:t>
      </w:r>
    </w:p>
    <w:p w14:paraId="40E274F5" w14:textId="0BDE8611" w:rsidR="00790CA7" w:rsidRDefault="00767CC6" w:rsidP="00CA55ED">
      <w:pPr>
        <w:pStyle w:val="BodyText1"/>
        <w:spacing w:after="80"/>
      </w:pPr>
      <w:hyperlink r:id="rId22" w:history="1">
        <w:r w:rsidR="00CA55ED" w:rsidRPr="001F1CFA">
          <w:rPr>
            <w:rStyle w:val="Hyperlink"/>
            <w:color w:val="7F7FFF" w:themeColor="hyperlink" w:themeTint="80"/>
          </w:rPr>
          <w:t>training.participation@education.vic.gov.au</w:t>
        </w:r>
      </w:hyperlink>
    </w:p>
    <w:sectPr w:rsidR="00790CA7" w:rsidSect="00993D9E">
      <w:type w:val="continuous"/>
      <w:pgSz w:w="11906" w:h="16838" w:code="9"/>
      <w:pgMar w:top="851" w:right="1134" w:bottom="2268" w:left="1134" w:header="488" w:footer="567"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EF6D5" w14:textId="77777777" w:rsidR="00767CC6" w:rsidRDefault="00767CC6" w:rsidP="001E5506">
      <w:pPr>
        <w:spacing w:after="0"/>
      </w:pPr>
      <w:r>
        <w:separator/>
      </w:r>
    </w:p>
  </w:endnote>
  <w:endnote w:type="continuationSeparator" w:id="0">
    <w:p w14:paraId="6E1C315B" w14:textId="77777777" w:rsidR="00767CC6" w:rsidRDefault="00767CC6" w:rsidP="001E5506">
      <w:pPr>
        <w:spacing w:after="0"/>
      </w:pPr>
      <w:r>
        <w:continuationSeparator/>
      </w:r>
    </w:p>
  </w:endnote>
  <w:endnote w:type="continuationNotice" w:id="1">
    <w:p w14:paraId="3685A2B8" w14:textId="77777777" w:rsidR="00767CC6" w:rsidRDefault="00767C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DD302" w14:textId="353246AC" w:rsidR="00791744" w:rsidRPr="002635C0" w:rsidRDefault="00791744" w:rsidP="002635C0">
    <w:pPr>
      <w:pStyle w:val="Footer"/>
      <w:tabs>
        <w:tab w:val="clear" w:pos="4513"/>
        <w:tab w:val="clear" w:pos="9026"/>
        <w:tab w:val="right" w:pos="9639"/>
      </w:tabs>
      <w:rPr>
        <w:color w:val="004EA8"/>
      </w:rPr>
    </w:pPr>
    <w:r w:rsidRPr="002635C0">
      <w:rPr>
        <w:b/>
        <w:bCs/>
        <w:color w:val="004EA8"/>
        <w:sz w:val="24"/>
        <w:szCs w:val="24"/>
      </w:rPr>
      <w:fldChar w:fldCharType="begin"/>
    </w:r>
    <w:r w:rsidRPr="002635C0">
      <w:rPr>
        <w:b/>
        <w:bCs/>
        <w:color w:val="004EA8"/>
      </w:rPr>
      <w:instrText xml:space="preserve"> PAGE </w:instrText>
    </w:r>
    <w:r w:rsidRPr="002635C0">
      <w:rPr>
        <w:b/>
        <w:bCs/>
        <w:color w:val="004EA8"/>
        <w:sz w:val="24"/>
        <w:szCs w:val="24"/>
      </w:rPr>
      <w:fldChar w:fldCharType="separate"/>
    </w:r>
    <w:r w:rsidR="006E503C" w:rsidRPr="002635C0">
      <w:rPr>
        <w:b/>
        <w:bCs/>
        <w:noProof/>
        <w:color w:val="004EA8"/>
      </w:rPr>
      <w:t>2</w:t>
    </w:r>
    <w:r w:rsidRPr="002635C0">
      <w:rPr>
        <w:b/>
        <w:bCs/>
        <w:color w:val="004EA8"/>
        <w:sz w:val="24"/>
        <w:szCs w:val="24"/>
      </w:rPr>
      <w:fldChar w:fldCharType="end"/>
    </w:r>
    <w:r w:rsidR="002635C0" w:rsidRPr="002635C0">
      <w:rPr>
        <w:b/>
        <w:bCs/>
        <w:color w:val="004EA8"/>
        <w:sz w:val="24"/>
        <w:szCs w:val="24"/>
      </w:rPr>
      <w:tab/>
    </w:r>
    <w:r w:rsidR="00B004FC" w:rsidRPr="002635C0">
      <w:rPr>
        <w:color w:val="004EA8"/>
      </w:rPr>
      <w:t>Version 2021.</w:t>
    </w:r>
    <w:r w:rsidR="00B004FC">
      <w:rPr>
        <w:color w:val="004EA8"/>
      </w:rPr>
      <w:t>1</w:t>
    </w:r>
    <w:r w:rsidR="00B004FC" w:rsidRPr="002635C0">
      <w:rPr>
        <w:color w:val="004EA8"/>
      </w:rPr>
      <w:t xml:space="preserve">, </w:t>
    </w:r>
    <w:r w:rsidR="005A0F6F">
      <w:rPr>
        <w:color w:val="004EA8"/>
      </w:rPr>
      <w:t>18</w:t>
    </w:r>
    <w:r w:rsidR="00B004FC" w:rsidRPr="002635C0">
      <w:rPr>
        <w:color w:val="004EA8"/>
      </w:rPr>
      <w:t xml:space="preserve"> </w:t>
    </w:r>
    <w:r w:rsidR="00B004FC">
      <w:rPr>
        <w:color w:val="004EA8"/>
      </w:rPr>
      <w:t>May</w:t>
    </w:r>
    <w:r w:rsidR="00B004FC" w:rsidRPr="002635C0">
      <w:rPr>
        <w:color w:val="004EA8"/>
      </w:rPr>
      <w:t xml:space="preserve">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004EA8"/>
      </w:rPr>
      <w:id w:val="1841505957"/>
      <w:docPartObj>
        <w:docPartGallery w:val="Page Numbers (Bottom of Page)"/>
        <w:docPartUnique/>
      </w:docPartObj>
    </w:sdtPr>
    <w:sdtEndPr/>
    <w:sdtContent>
      <w:sdt>
        <w:sdtPr>
          <w:rPr>
            <w:color w:val="004EA8"/>
          </w:rPr>
          <w:id w:val="-974992008"/>
          <w:docPartObj>
            <w:docPartGallery w:val="Page Numbers (Top of Page)"/>
            <w:docPartUnique/>
          </w:docPartObj>
        </w:sdtPr>
        <w:sdtEndPr/>
        <w:sdtContent>
          <w:p w14:paraId="6FE21D07" w14:textId="378F59C3" w:rsidR="00791744" w:rsidRPr="002635C0" w:rsidRDefault="002635C0" w:rsidP="00C62381">
            <w:pPr>
              <w:pStyle w:val="Footer"/>
              <w:tabs>
                <w:tab w:val="clear" w:pos="4513"/>
                <w:tab w:val="clear" w:pos="9026"/>
                <w:tab w:val="right" w:pos="9638"/>
              </w:tabs>
              <w:rPr>
                <w:color w:val="004EA8"/>
              </w:rPr>
            </w:pPr>
            <w:r w:rsidRPr="002635C0">
              <w:rPr>
                <w:color w:val="004EA8"/>
              </w:rPr>
              <w:t>Version 2021.</w:t>
            </w:r>
            <w:r w:rsidR="00B004FC">
              <w:rPr>
                <w:color w:val="004EA8"/>
              </w:rPr>
              <w:t>1</w:t>
            </w:r>
            <w:r w:rsidRPr="002635C0">
              <w:rPr>
                <w:color w:val="004EA8"/>
              </w:rPr>
              <w:t xml:space="preserve">, </w:t>
            </w:r>
            <w:r w:rsidR="005A0F6F">
              <w:rPr>
                <w:color w:val="004EA8"/>
              </w:rPr>
              <w:t>18</w:t>
            </w:r>
            <w:r w:rsidRPr="002635C0">
              <w:rPr>
                <w:color w:val="004EA8"/>
              </w:rPr>
              <w:t xml:space="preserve"> </w:t>
            </w:r>
            <w:r w:rsidR="00B004FC">
              <w:rPr>
                <w:color w:val="004EA8"/>
              </w:rPr>
              <w:t>May</w:t>
            </w:r>
            <w:r w:rsidRPr="002635C0">
              <w:rPr>
                <w:color w:val="004EA8"/>
              </w:rPr>
              <w:t xml:space="preserve"> 2021</w:t>
            </w:r>
            <w:r w:rsidR="00791744" w:rsidRPr="002635C0">
              <w:rPr>
                <w:color w:val="004EA8"/>
              </w:rPr>
              <w:tab/>
            </w:r>
            <w:r w:rsidR="00791744" w:rsidRPr="002635C0">
              <w:rPr>
                <w:b/>
                <w:bCs/>
                <w:color w:val="004EA8"/>
                <w:sz w:val="24"/>
                <w:szCs w:val="24"/>
              </w:rPr>
              <w:fldChar w:fldCharType="begin"/>
            </w:r>
            <w:r w:rsidR="00791744" w:rsidRPr="002635C0">
              <w:rPr>
                <w:b/>
                <w:bCs/>
                <w:color w:val="004EA8"/>
              </w:rPr>
              <w:instrText xml:space="preserve"> PAGE </w:instrText>
            </w:r>
            <w:r w:rsidR="00791744" w:rsidRPr="002635C0">
              <w:rPr>
                <w:b/>
                <w:bCs/>
                <w:color w:val="004EA8"/>
                <w:sz w:val="24"/>
                <w:szCs w:val="24"/>
              </w:rPr>
              <w:fldChar w:fldCharType="separate"/>
            </w:r>
            <w:r w:rsidR="006E503C" w:rsidRPr="002635C0">
              <w:rPr>
                <w:b/>
                <w:bCs/>
                <w:noProof/>
                <w:color w:val="004EA8"/>
              </w:rPr>
              <w:t>1</w:t>
            </w:r>
            <w:r w:rsidR="00791744" w:rsidRPr="002635C0">
              <w:rPr>
                <w:b/>
                <w:bCs/>
                <w:color w:val="004EA8"/>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0D609" w14:textId="77777777" w:rsidR="00767CC6" w:rsidRDefault="00767CC6" w:rsidP="001E5506">
      <w:pPr>
        <w:spacing w:after="0"/>
      </w:pPr>
      <w:r>
        <w:separator/>
      </w:r>
    </w:p>
  </w:footnote>
  <w:footnote w:type="continuationSeparator" w:id="0">
    <w:p w14:paraId="4B043066" w14:textId="77777777" w:rsidR="00767CC6" w:rsidRDefault="00767CC6" w:rsidP="001E5506">
      <w:pPr>
        <w:spacing w:after="0"/>
      </w:pPr>
      <w:r>
        <w:continuationSeparator/>
      </w:r>
    </w:p>
  </w:footnote>
  <w:footnote w:type="continuationNotice" w:id="1">
    <w:p w14:paraId="70525FAB" w14:textId="77777777" w:rsidR="00767CC6" w:rsidRDefault="00767C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7F00E" w14:textId="05055684" w:rsidR="00791744" w:rsidRPr="008E1386" w:rsidRDefault="00791744" w:rsidP="00013905">
    <w:pPr>
      <w:pStyle w:val="Header"/>
      <w:tabs>
        <w:tab w:val="clear" w:pos="4513"/>
        <w:tab w:val="clear" w:pos="9026"/>
        <w:tab w:val="left" w:pos="2552"/>
      </w:tabs>
      <w:ind w:right="-2"/>
      <w:jc w:val="right"/>
      <w:rPr>
        <w:b/>
      </w:rPr>
    </w:pPr>
    <w:r>
      <w:tab/>
    </w:r>
    <w:r w:rsidR="00486D80">
      <w:rPr>
        <w:noProof/>
        <w:lang w:eastAsia="en-AU"/>
      </w:rPr>
      <w:drawing>
        <wp:inline distT="0" distB="0" distL="0" distR="0" wp14:anchorId="38D4BDDA" wp14:editId="54841B00">
          <wp:extent cx="2313352" cy="812800"/>
          <wp:effectExtent l="0" t="0" r="0" b="6350"/>
          <wp:docPr id="4" name="Picture 4" descr="Victoria State Government Education and Training"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 DET Corporate covers_logo.jpg"/>
                  <pic:cNvPicPr/>
                </pic:nvPicPr>
                <pic:blipFill rotWithShape="1">
                  <a:blip r:embed="rId1">
                    <a:extLst>
                      <a:ext uri="{28A0092B-C50C-407E-A947-70E740481C1C}">
                        <a14:useLocalDpi xmlns:a14="http://schemas.microsoft.com/office/drawing/2010/main" val="0"/>
                      </a:ext>
                    </a:extLst>
                  </a:blip>
                  <a:srcRect l="68619" t="3347" r="4656" b="89732"/>
                  <a:stretch/>
                </pic:blipFill>
                <pic:spPr bwMode="auto">
                  <a:xfrm>
                    <a:off x="0" y="0"/>
                    <a:ext cx="2338124" cy="82150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D7214" w14:textId="77777777" w:rsidR="00486D80" w:rsidRDefault="00486D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4CDD" w14:textId="25EE27FC" w:rsidR="00486D80" w:rsidRPr="008E1386" w:rsidRDefault="00486D80" w:rsidP="00013905">
    <w:pPr>
      <w:pStyle w:val="Header"/>
      <w:tabs>
        <w:tab w:val="clear" w:pos="4513"/>
        <w:tab w:val="clear" w:pos="9026"/>
        <w:tab w:val="left" w:pos="2552"/>
      </w:tabs>
      <w:ind w:right="-2"/>
      <w:jc w:val="right"/>
      <w:rPr>
        <w:b/>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77A4F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629C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7859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D6DC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08FA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A0DD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8225D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70C8D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226F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12A6A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EC32A9"/>
    <w:multiLevelType w:val="hybridMultilevel"/>
    <w:tmpl w:val="E5907BF8"/>
    <w:lvl w:ilvl="0" w:tplc="0C090001">
      <w:start w:val="1"/>
      <w:numFmt w:val="bullet"/>
      <w:lvlText w:val=""/>
      <w:lvlJc w:val="left"/>
      <w:pPr>
        <w:ind w:left="360" w:hanging="360"/>
      </w:pPr>
      <w:rPr>
        <w:rFonts w:ascii="Symbol" w:hAnsi="Symbol" w:hint="default"/>
      </w:rPr>
    </w:lvl>
    <w:lvl w:ilvl="1" w:tplc="7D28FE62">
      <w:start w:val="1"/>
      <w:numFmt w:val="bullet"/>
      <w:pStyle w:val="Bullet2"/>
      <w:lvlText w:val="–"/>
      <w:lvlJc w:val="left"/>
      <w:pPr>
        <w:ind w:left="1080" w:hanging="360"/>
      </w:pPr>
      <w:rPr>
        <w:rFonts w:ascii="Arial" w:hAnsi="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D30DC4"/>
    <w:multiLevelType w:val="hybridMultilevel"/>
    <w:tmpl w:val="E0128D56"/>
    <w:lvl w:ilvl="0" w:tplc="04090001">
      <w:start w:val="1"/>
      <w:numFmt w:val="bullet"/>
      <w:lvlText w:val=""/>
      <w:lvlJc w:val="left"/>
      <w:pPr>
        <w:ind w:left="360" w:hanging="360"/>
      </w:pPr>
      <w:rPr>
        <w:rFonts w:ascii="Symbol" w:hAnsi="Symbol" w:hint="default"/>
      </w:rPr>
    </w:lvl>
    <w:lvl w:ilvl="1" w:tplc="C7C8C9E2">
      <w:start w:val="1"/>
      <w:numFmt w:val="bullet"/>
      <w:pStyle w:val="BulletLevel2"/>
      <w:lvlText w:val="–"/>
      <w:lvlJc w:val="left"/>
      <w:pPr>
        <w:ind w:left="1290" w:hanging="570"/>
      </w:pPr>
      <w:rPr>
        <w:rFonts w:ascii="Courier New" w:hAnsi="Courier New"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B448FB"/>
    <w:multiLevelType w:val="hybridMultilevel"/>
    <w:tmpl w:val="7D06D860"/>
    <w:lvl w:ilvl="0" w:tplc="5A54A13A">
      <w:start w:val="1"/>
      <w:numFmt w:val="bullet"/>
      <w:pStyle w:val="Bulle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00C49E4"/>
    <w:multiLevelType w:val="hybridMultilevel"/>
    <w:tmpl w:val="EF80AD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8E7279D"/>
    <w:multiLevelType w:val="hybridMultilevel"/>
    <w:tmpl w:val="B4E09AAA"/>
    <w:lvl w:ilvl="0" w:tplc="20F81A90">
      <w:start w:val="1"/>
      <w:numFmt w:val="bullet"/>
      <w:pStyle w:val="BulletLevel1"/>
      <w:lvlText w:val=""/>
      <w:lvlJc w:val="left"/>
      <w:pPr>
        <w:ind w:left="360" w:hanging="360"/>
      </w:pPr>
      <w:rPr>
        <w:rFonts w:ascii="Symbol" w:hAnsi="Symbol" w:hint="default"/>
        <w:sz w:val="18"/>
      </w:rPr>
    </w:lvl>
    <w:lvl w:ilvl="1" w:tplc="D3A61D7C">
      <w:start w:val="1"/>
      <w:numFmt w:val="bullet"/>
      <w:pStyle w:val="BulletLevel3"/>
      <w:lvlText w:val=""/>
      <w:lvlJc w:val="left"/>
      <w:pPr>
        <w:ind w:left="1290" w:hanging="57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CCD1162"/>
    <w:multiLevelType w:val="hybridMultilevel"/>
    <w:tmpl w:val="02C23574"/>
    <w:lvl w:ilvl="0" w:tplc="0C090001">
      <w:start w:val="1"/>
      <w:numFmt w:val="bullet"/>
      <w:lvlText w:val=""/>
      <w:lvlJc w:val="left"/>
      <w:pPr>
        <w:ind w:left="360" w:hanging="360"/>
      </w:pPr>
      <w:rPr>
        <w:rFonts w:ascii="Symbol" w:hAnsi="Symbol" w:hint="default"/>
      </w:rPr>
    </w:lvl>
    <w:lvl w:ilvl="1" w:tplc="B5E242BC">
      <w:start w:val="1"/>
      <w:numFmt w:val="bullet"/>
      <w:lvlText w:val="–"/>
      <w:lvlJc w:val="left"/>
      <w:pPr>
        <w:ind w:left="1080" w:hanging="360"/>
      </w:pPr>
      <w:rPr>
        <w:rFonts w:ascii="Courier New" w:hAnsi="Courier New" w:hint="default"/>
        <w:sz w:val="16"/>
      </w:rPr>
    </w:lvl>
    <w:lvl w:ilvl="2" w:tplc="B6CC3E10">
      <w:start w:val="1"/>
      <w:numFmt w:val="bullet"/>
      <w:lvlText w:val=""/>
      <w:lvlJc w:val="left"/>
      <w:pPr>
        <w:ind w:left="1800" w:hanging="360"/>
      </w:pPr>
      <w:rPr>
        <w:rFonts w:ascii="Symbol" w:hAnsi="Symbol" w:hint="default"/>
      </w:rPr>
    </w:lvl>
    <w:lvl w:ilvl="3" w:tplc="151AE49C">
      <w:start w:val="1"/>
      <w:numFmt w:val="bullet"/>
      <w:pStyle w:val="Bullet01"/>
      <w:lvlText w:val=""/>
      <w:lvlJc w:val="left"/>
      <w:pPr>
        <w:ind w:left="2520" w:hanging="360"/>
      </w:pPr>
      <w:rPr>
        <w:rFonts w:ascii="Symbol" w:hAnsi="Symbol" w:hint="default"/>
        <w:color w:val="auto"/>
        <w:sz w:val="18"/>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15"/>
  </w:num>
  <w:num w:numId="4">
    <w:abstractNumId w:val="11"/>
  </w:num>
  <w:num w:numId="5">
    <w:abstractNumId w:val="6"/>
  </w:num>
  <w:num w:numId="6">
    <w:abstractNumId w:val="16"/>
  </w:num>
  <w:num w:numId="7">
    <w:abstractNumId w:val="12"/>
  </w:num>
  <w:num w:numId="8">
    <w:abstractNumId w:val="14"/>
  </w:num>
  <w:num w:numId="9">
    <w:abstractNumId w:val="13"/>
  </w:num>
  <w:num w:numId="10">
    <w:abstractNumId w:val="10"/>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13"/>
  </w:num>
  <w:num w:numId="2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32A"/>
    <w:rsid w:val="000017A0"/>
    <w:rsid w:val="000038E2"/>
    <w:rsid w:val="00004BEB"/>
    <w:rsid w:val="00004E7A"/>
    <w:rsid w:val="00004EDA"/>
    <w:rsid w:val="0000764A"/>
    <w:rsid w:val="000113E0"/>
    <w:rsid w:val="000116ED"/>
    <w:rsid w:val="00011ABF"/>
    <w:rsid w:val="00011D46"/>
    <w:rsid w:val="00012452"/>
    <w:rsid w:val="00013905"/>
    <w:rsid w:val="00013AC4"/>
    <w:rsid w:val="0001414D"/>
    <w:rsid w:val="000146DE"/>
    <w:rsid w:val="000157E4"/>
    <w:rsid w:val="00015806"/>
    <w:rsid w:val="00015D4F"/>
    <w:rsid w:val="00016357"/>
    <w:rsid w:val="000168A0"/>
    <w:rsid w:val="00021D32"/>
    <w:rsid w:val="00022D2C"/>
    <w:rsid w:val="00022D7A"/>
    <w:rsid w:val="000231AA"/>
    <w:rsid w:val="000232E2"/>
    <w:rsid w:val="00025292"/>
    <w:rsid w:val="000256C4"/>
    <w:rsid w:val="00025CC8"/>
    <w:rsid w:val="00027B5D"/>
    <w:rsid w:val="00027B6E"/>
    <w:rsid w:val="00027D6C"/>
    <w:rsid w:val="000311EE"/>
    <w:rsid w:val="000315C0"/>
    <w:rsid w:val="00031BBD"/>
    <w:rsid w:val="000321ED"/>
    <w:rsid w:val="000321FB"/>
    <w:rsid w:val="00032F4F"/>
    <w:rsid w:val="000333A9"/>
    <w:rsid w:val="0003497B"/>
    <w:rsid w:val="00034E12"/>
    <w:rsid w:val="00036480"/>
    <w:rsid w:val="00036B71"/>
    <w:rsid w:val="000372D7"/>
    <w:rsid w:val="0003731D"/>
    <w:rsid w:val="00037373"/>
    <w:rsid w:val="000401DC"/>
    <w:rsid w:val="00042B23"/>
    <w:rsid w:val="00043DC1"/>
    <w:rsid w:val="0004476C"/>
    <w:rsid w:val="00044877"/>
    <w:rsid w:val="000475C0"/>
    <w:rsid w:val="00051356"/>
    <w:rsid w:val="00051855"/>
    <w:rsid w:val="000521E5"/>
    <w:rsid w:val="00052A9C"/>
    <w:rsid w:val="00052E56"/>
    <w:rsid w:val="00053AFB"/>
    <w:rsid w:val="00054379"/>
    <w:rsid w:val="00055083"/>
    <w:rsid w:val="000572CF"/>
    <w:rsid w:val="00057609"/>
    <w:rsid w:val="00057903"/>
    <w:rsid w:val="00057CC5"/>
    <w:rsid w:val="000606C8"/>
    <w:rsid w:val="00060825"/>
    <w:rsid w:val="00060EFC"/>
    <w:rsid w:val="00064B61"/>
    <w:rsid w:val="000653CF"/>
    <w:rsid w:val="00065801"/>
    <w:rsid w:val="00065B4C"/>
    <w:rsid w:val="00066D7D"/>
    <w:rsid w:val="00070952"/>
    <w:rsid w:val="00072687"/>
    <w:rsid w:val="00072826"/>
    <w:rsid w:val="0007349F"/>
    <w:rsid w:val="00073F72"/>
    <w:rsid w:val="000754F4"/>
    <w:rsid w:val="00075C34"/>
    <w:rsid w:val="00075EE2"/>
    <w:rsid w:val="000761FF"/>
    <w:rsid w:val="000762F5"/>
    <w:rsid w:val="00076CA9"/>
    <w:rsid w:val="000801A9"/>
    <w:rsid w:val="0008097C"/>
    <w:rsid w:val="000817A1"/>
    <w:rsid w:val="00081C59"/>
    <w:rsid w:val="00083763"/>
    <w:rsid w:val="00083E7A"/>
    <w:rsid w:val="00083F85"/>
    <w:rsid w:val="00085426"/>
    <w:rsid w:val="000855C9"/>
    <w:rsid w:val="0008694F"/>
    <w:rsid w:val="00086E02"/>
    <w:rsid w:val="0008758B"/>
    <w:rsid w:val="00087777"/>
    <w:rsid w:val="00087B53"/>
    <w:rsid w:val="00090358"/>
    <w:rsid w:val="000903CB"/>
    <w:rsid w:val="00090A3A"/>
    <w:rsid w:val="000925F3"/>
    <w:rsid w:val="000949F3"/>
    <w:rsid w:val="00096A87"/>
    <w:rsid w:val="00096B80"/>
    <w:rsid w:val="000971E4"/>
    <w:rsid w:val="000A01E9"/>
    <w:rsid w:val="000A0E12"/>
    <w:rsid w:val="000A39F3"/>
    <w:rsid w:val="000A40D3"/>
    <w:rsid w:val="000A45DA"/>
    <w:rsid w:val="000A4C4F"/>
    <w:rsid w:val="000A5E27"/>
    <w:rsid w:val="000A6D60"/>
    <w:rsid w:val="000A7B78"/>
    <w:rsid w:val="000B06E6"/>
    <w:rsid w:val="000B0BB7"/>
    <w:rsid w:val="000B1A8F"/>
    <w:rsid w:val="000B2719"/>
    <w:rsid w:val="000B37BD"/>
    <w:rsid w:val="000B5B78"/>
    <w:rsid w:val="000B7499"/>
    <w:rsid w:val="000B7590"/>
    <w:rsid w:val="000B77EB"/>
    <w:rsid w:val="000C0653"/>
    <w:rsid w:val="000C234C"/>
    <w:rsid w:val="000C6E92"/>
    <w:rsid w:val="000D1ACC"/>
    <w:rsid w:val="000D233C"/>
    <w:rsid w:val="000D3D4C"/>
    <w:rsid w:val="000D45C8"/>
    <w:rsid w:val="000D4892"/>
    <w:rsid w:val="000D5D57"/>
    <w:rsid w:val="000D68F6"/>
    <w:rsid w:val="000D6EC1"/>
    <w:rsid w:val="000E0512"/>
    <w:rsid w:val="000E1336"/>
    <w:rsid w:val="000E14F4"/>
    <w:rsid w:val="000E367D"/>
    <w:rsid w:val="000E3AB2"/>
    <w:rsid w:val="000E4210"/>
    <w:rsid w:val="000E59D4"/>
    <w:rsid w:val="000E5B75"/>
    <w:rsid w:val="000E5D1A"/>
    <w:rsid w:val="000E73BC"/>
    <w:rsid w:val="000E73FF"/>
    <w:rsid w:val="000F0990"/>
    <w:rsid w:val="000F1456"/>
    <w:rsid w:val="000F15E9"/>
    <w:rsid w:val="000F1B29"/>
    <w:rsid w:val="000F2C75"/>
    <w:rsid w:val="000F40F2"/>
    <w:rsid w:val="000F444B"/>
    <w:rsid w:val="000F4BF9"/>
    <w:rsid w:val="000F5046"/>
    <w:rsid w:val="000F61BF"/>
    <w:rsid w:val="001002F0"/>
    <w:rsid w:val="001006F4"/>
    <w:rsid w:val="00100F00"/>
    <w:rsid w:val="00101D73"/>
    <w:rsid w:val="0010202B"/>
    <w:rsid w:val="00102462"/>
    <w:rsid w:val="00102482"/>
    <w:rsid w:val="00102788"/>
    <w:rsid w:val="0010382A"/>
    <w:rsid w:val="0010384B"/>
    <w:rsid w:val="00103C6E"/>
    <w:rsid w:val="00104662"/>
    <w:rsid w:val="001046DC"/>
    <w:rsid w:val="001062C3"/>
    <w:rsid w:val="001077E3"/>
    <w:rsid w:val="001108A9"/>
    <w:rsid w:val="00110D88"/>
    <w:rsid w:val="001122C3"/>
    <w:rsid w:val="00112E62"/>
    <w:rsid w:val="00112EA5"/>
    <w:rsid w:val="001134AF"/>
    <w:rsid w:val="001135D7"/>
    <w:rsid w:val="001158B7"/>
    <w:rsid w:val="00115E26"/>
    <w:rsid w:val="0011663D"/>
    <w:rsid w:val="001172B0"/>
    <w:rsid w:val="00120420"/>
    <w:rsid w:val="00120CC8"/>
    <w:rsid w:val="00121511"/>
    <w:rsid w:val="00122FC3"/>
    <w:rsid w:val="00123F10"/>
    <w:rsid w:val="00124213"/>
    <w:rsid w:val="00126290"/>
    <w:rsid w:val="0012663C"/>
    <w:rsid w:val="00126CA3"/>
    <w:rsid w:val="00126FE4"/>
    <w:rsid w:val="001303B5"/>
    <w:rsid w:val="0013050E"/>
    <w:rsid w:val="00130D2E"/>
    <w:rsid w:val="0013242A"/>
    <w:rsid w:val="00132594"/>
    <w:rsid w:val="00132F6B"/>
    <w:rsid w:val="001347E0"/>
    <w:rsid w:val="00140592"/>
    <w:rsid w:val="0014094E"/>
    <w:rsid w:val="00140C9D"/>
    <w:rsid w:val="00143AC7"/>
    <w:rsid w:val="00143F52"/>
    <w:rsid w:val="001447A3"/>
    <w:rsid w:val="0014618A"/>
    <w:rsid w:val="001463CF"/>
    <w:rsid w:val="00146FA6"/>
    <w:rsid w:val="001471AE"/>
    <w:rsid w:val="0014742E"/>
    <w:rsid w:val="00147C83"/>
    <w:rsid w:val="001505D3"/>
    <w:rsid w:val="001510B5"/>
    <w:rsid w:val="0015128C"/>
    <w:rsid w:val="001513B1"/>
    <w:rsid w:val="0015177B"/>
    <w:rsid w:val="00153158"/>
    <w:rsid w:val="00153DFF"/>
    <w:rsid w:val="00155781"/>
    <w:rsid w:val="00160071"/>
    <w:rsid w:val="001606AE"/>
    <w:rsid w:val="00160B48"/>
    <w:rsid w:val="00160C96"/>
    <w:rsid w:val="00160DCE"/>
    <w:rsid w:val="00161126"/>
    <w:rsid w:val="001624F0"/>
    <w:rsid w:val="00163C3C"/>
    <w:rsid w:val="0016436A"/>
    <w:rsid w:val="001644FF"/>
    <w:rsid w:val="00164942"/>
    <w:rsid w:val="0016518D"/>
    <w:rsid w:val="001652CB"/>
    <w:rsid w:val="00170399"/>
    <w:rsid w:val="00170C47"/>
    <w:rsid w:val="00171947"/>
    <w:rsid w:val="001728F6"/>
    <w:rsid w:val="00173174"/>
    <w:rsid w:val="00174BAC"/>
    <w:rsid w:val="0017544A"/>
    <w:rsid w:val="00175F46"/>
    <w:rsid w:val="00177148"/>
    <w:rsid w:val="00177647"/>
    <w:rsid w:val="00181C47"/>
    <w:rsid w:val="00181F89"/>
    <w:rsid w:val="00182EB6"/>
    <w:rsid w:val="00183171"/>
    <w:rsid w:val="0018378B"/>
    <w:rsid w:val="00184375"/>
    <w:rsid w:val="001849C3"/>
    <w:rsid w:val="001867CC"/>
    <w:rsid w:val="00190D38"/>
    <w:rsid w:val="00192B6D"/>
    <w:rsid w:val="00192F96"/>
    <w:rsid w:val="001938C3"/>
    <w:rsid w:val="001954FA"/>
    <w:rsid w:val="00196E45"/>
    <w:rsid w:val="00197EE6"/>
    <w:rsid w:val="001A01DF"/>
    <w:rsid w:val="001A16B2"/>
    <w:rsid w:val="001A1959"/>
    <w:rsid w:val="001A1FE3"/>
    <w:rsid w:val="001A23FC"/>
    <w:rsid w:val="001A2F31"/>
    <w:rsid w:val="001A4243"/>
    <w:rsid w:val="001A4786"/>
    <w:rsid w:val="001A4A58"/>
    <w:rsid w:val="001A71FA"/>
    <w:rsid w:val="001B10F0"/>
    <w:rsid w:val="001B1DF3"/>
    <w:rsid w:val="001B2D5C"/>
    <w:rsid w:val="001B3CD1"/>
    <w:rsid w:val="001B4C39"/>
    <w:rsid w:val="001B5932"/>
    <w:rsid w:val="001B670C"/>
    <w:rsid w:val="001B79D1"/>
    <w:rsid w:val="001B7AF5"/>
    <w:rsid w:val="001B7ED5"/>
    <w:rsid w:val="001C1BE7"/>
    <w:rsid w:val="001C259F"/>
    <w:rsid w:val="001C2CFA"/>
    <w:rsid w:val="001C343F"/>
    <w:rsid w:val="001C3557"/>
    <w:rsid w:val="001C3732"/>
    <w:rsid w:val="001C4CE5"/>
    <w:rsid w:val="001C5E5A"/>
    <w:rsid w:val="001C6B97"/>
    <w:rsid w:val="001C6DE5"/>
    <w:rsid w:val="001C6FD6"/>
    <w:rsid w:val="001C7EC3"/>
    <w:rsid w:val="001D08DB"/>
    <w:rsid w:val="001D1647"/>
    <w:rsid w:val="001D24E4"/>
    <w:rsid w:val="001D2537"/>
    <w:rsid w:val="001D3A53"/>
    <w:rsid w:val="001D46A0"/>
    <w:rsid w:val="001D5180"/>
    <w:rsid w:val="001D5CB4"/>
    <w:rsid w:val="001D7133"/>
    <w:rsid w:val="001E11E5"/>
    <w:rsid w:val="001E1874"/>
    <w:rsid w:val="001E3183"/>
    <w:rsid w:val="001E4030"/>
    <w:rsid w:val="001E5506"/>
    <w:rsid w:val="001E5E8D"/>
    <w:rsid w:val="001E760C"/>
    <w:rsid w:val="001E7AB3"/>
    <w:rsid w:val="001F0436"/>
    <w:rsid w:val="001F1BF8"/>
    <w:rsid w:val="001F1D67"/>
    <w:rsid w:val="001F1FA3"/>
    <w:rsid w:val="001F2470"/>
    <w:rsid w:val="001F2A69"/>
    <w:rsid w:val="001F2EEC"/>
    <w:rsid w:val="001F3DC1"/>
    <w:rsid w:val="001F4014"/>
    <w:rsid w:val="001F4110"/>
    <w:rsid w:val="001F41BD"/>
    <w:rsid w:val="001F60EB"/>
    <w:rsid w:val="001F64D8"/>
    <w:rsid w:val="001F6EA4"/>
    <w:rsid w:val="001F7EEA"/>
    <w:rsid w:val="00200538"/>
    <w:rsid w:val="00200A63"/>
    <w:rsid w:val="00200B76"/>
    <w:rsid w:val="002019A0"/>
    <w:rsid w:val="00202779"/>
    <w:rsid w:val="00203D24"/>
    <w:rsid w:val="002044F2"/>
    <w:rsid w:val="002047DB"/>
    <w:rsid w:val="00204B59"/>
    <w:rsid w:val="00204D35"/>
    <w:rsid w:val="00205D66"/>
    <w:rsid w:val="00206C40"/>
    <w:rsid w:val="00207A60"/>
    <w:rsid w:val="002102E0"/>
    <w:rsid w:val="002133B8"/>
    <w:rsid w:val="002134AD"/>
    <w:rsid w:val="00214637"/>
    <w:rsid w:val="002179B6"/>
    <w:rsid w:val="00217AB7"/>
    <w:rsid w:val="00221176"/>
    <w:rsid w:val="00225133"/>
    <w:rsid w:val="00225717"/>
    <w:rsid w:val="0022613F"/>
    <w:rsid w:val="0023085B"/>
    <w:rsid w:val="00232D11"/>
    <w:rsid w:val="00233ED9"/>
    <w:rsid w:val="002343C6"/>
    <w:rsid w:val="00234B78"/>
    <w:rsid w:val="00235911"/>
    <w:rsid w:val="0023594F"/>
    <w:rsid w:val="0023635D"/>
    <w:rsid w:val="00236F1B"/>
    <w:rsid w:val="00237257"/>
    <w:rsid w:val="002401FC"/>
    <w:rsid w:val="00240648"/>
    <w:rsid w:val="00241ED5"/>
    <w:rsid w:val="0024280E"/>
    <w:rsid w:val="00243E3F"/>
    <w:rsid w:val="00245043"/>
    <w:rsid w:val="00250369"/>
    <w:rsid w:val="00252454"/>
    <w:rsid w:val="002525FB"/>
    <w:rsid w:val="0025472C"/>
    <w:rsid w:val="00254D21"/>
    <w:rsid w:val="00254F11"/>
    <w:rsid w:val="0025504E"/>
    <w:rsid w:val="00255845"/>
    <w:rsid w:val="00255CCE"/>
    <w:rsid w:val="00255EE2"/>
    <w:rsid w:val="002567C3"/>
    <w:rsid w:val="00257173"/>
    <w:rsid w:val="00257437"/>
    <w:rsid w:val="00257A2C"/>
    <w:rsid w:val="00260837"/>
    <w:rsid w:val="00261DA1"/>
    <w:rsid w:val="00262EB5"/>
    <w:rsid w:val="002630B8"/>
    <w:rsid w:val="002635C0"/>
    <w:rsid w:val="00263926"/>
    <w:rsid w:val="00263ADC"/>
    <w:rsid w:val="00264F86"/>
    <w:rsid w:val="002661FF"/>
    <w:rsid w:val="00270C63"/>
    <w:rsid w:val="00273BCB"/>
    <w:rsid w:val="00273D3B"/>
    <w:rsid w:val="0027461B"/>
    <w:rsid w:val="00274E98"/>
    <w:rsid w:val="00274F33"/>
    <w:rsid w:val="00275292"/>
    <w:rsid w:val="002772E5"/>
    <w:rsid w:val="00277E70"/>
    <w:rsid w:val="00280951"/>
    <w:rsid w:val="00280D59"/>
    <w:rsid w:val="0028196D"/>
    <w:rsid w:val="002819DE"/>
    <w:rsid w:val="0028258E"/>
    <w:rsid w:val="00282B4B"/>
    <w:rsid w:val="0028673E"/>
    <w:rsid w:val="002869E8"/>
    <w:rsid w:val="00286DF2"/>
    <w:rsid w:val="0029005E"/>
    <w:rsid w:val="00290F1D"/>
    <w:rsid w:val="0029111F"/>
    <w:rsid w:val="0029157F"/>
    <w:rsid w:val="00291AA5"/>
    <w:rsid w:val="00292374"/>
    <w:rsid w:val="00292CE3"/>
    <w:rsid w:val="00292E84"/>
    <w:rsid w:val="00293488"/>
    <w:rsid w:val="00293BD1"/>
    <w:rsid w:val="00293E53"/>
    <w:rsid w:val="00294AA4"/>
    <w:rsid w:val="00295EED"/>
    <w:rsid w:val="00296001"/>
    <w:rsid w:val="0029680D"/>
    <w:rsid w:val="0029704E"/>
    <w:rsid w:val="002973A8"/>
    <w:rsid w:val="002A0078"/>
    <w:rsid w:val="002A0DAF"/>
    <w:rsid w:val="002A236D"/>
    <w:rsid w:val="002A3D15"/>
    <w:rsid w:val="002A3E11"/>
    <w:rsid w:val="002A43BB"/>
    <w:rsid w:val="002A5091"/>
    <w:rsid w:val="002A5A01"/>
    <w:rsid w:val="002A6BFA"/>
    <w:rsid w:val="002A7433"/>
    <w:rsid w:val="002B07C5"/>
    <w:rsid w:val="002B1637"/>
    <w:rsid w:val="002B1C4B"/>
    <w:rsid w:val="002B33C6"/>
    <w:rsid w:val="002B3F10"/>
    <w:rsid w:val="002B4939"/>
    <w:rsid w:val="002B52A1"/>
    <w:rsid w:val="002B53A1"/>
    <w:rsid w:val="002B5437"/>
    <w:rsid w:val="002B6F4C"/>
    <w:rsid w:val="002B7BC3"/>
    <w:rsid w:val="002C19DB"/>
    <w:rsid w:val="002C2A02"/>
    <w:rsid w:val="002C2EA2"/>
    <w:rsid w:val="002C392D"/>
    <w:rsid w:val="002C534C"/>
    <w:rsid w:val="002C55AA"/>
    <w:rsid w:val="002C63C2"/>
    <w:rsid w:val="002D0341"/>
    <w:rsid w:val="002D202A"/>
    <w:rsid w:val="002D2459"/>
    <w:rsid w:val="002D24B9"/>
    <w:rsid w:val="002D43FD"/>
    <w:rsid w:val="002D4885"/>
    <w:rsid w:val="002D54C1"/>
    <w:rsid w:val="002D65C6"/>
    <w:rsid w:val="002D7045"/>
    <w:rsid w:val="002D7CBF"/>
    <w:rsid w:val="002D7FD7"/>
    <w:rsid w:val="002E080F"/>
    <w:rsid w:val="002E28D0"/>
    <w:rsid w:val="002E3185"/>
    <w:rsid w:val="002E32DC"/>
    <w:rsid w:val="002E4F44"/>
    <w:rsid w:val="002E5196"/>
    <w:rsid w:val="002E63A8"/>
    <w:rsid w:val="002E7331"/>
    <w:rsid w:val="002E7E30"/>
    <w:rsid w:val="002F086C"/>
    <w:rsid w:val="002F2451"/>
    <w:rsid w:val="002F4EC3"/>
    <w:rsid w:val="002F5A62"/>
    <w:rsid w:val="002F7237"/>
    <w:rsid w:val="003037B4"/>
    <w:rsid w:val="00303FA2"/>
    <w:rsid w:val="003040DF"/>
    <w:rsid w:val="003042EC"/>
    <w:rsid w:val="00304978"/>
    <w:rsid w:val="00304FF3"/>
    <w:rsid w:val="003054D9"/>
    <w:rsid w:val="00305598"/>
    <w:rsid w:val="00307484"/>
    <w:rsid w:val="00307517"/>
    <w:rsid w:val="00307E69"/>
    <w:rsid w:val="00310AA4"/>
    <w:rsid w:val="003112C8"/>
    <w:rsid w:val="00311888"/>
    <w:rsid w:val="003120D5"/>
    <w:rsid w:val="00312376"/>
    <w:rsid w:val="00312725"/>
    <w:rsid w:val="00312873"/>
    <w:rsid w:val="00313109"/>
    <w:rsid w:val="003131A8"/>
    <w:rsid w:val="0031323B"/>
    <w:rsid w:val="0031424F"/>
    <w:rsid w:val="00314C62"/>
    <w:rsid w:val="0031533F"/>
    <w:rsid w:val="00315C39"/>
    <w:rsid w:val="00316BBA"/>
    <w:rsid w:val="00321A29"/>
    <w:rsid w:val="003226DE"/>
    <w:rsid w:val="003236FC"/>
    <w:rsid w:val="00323D05"/>
    <w:rsid w:val="00323E21"/>
    <w:rsid w:val="00324151"/>
    <w:rsid w:val="0032471C"/>
    <w:rsid w:val="0032542A"/>
    <w:rsid w:val="00325968"/>
    <w:rsid w:val="00325BA5"/>
    <w:rsid w:val="0032649D"/>
    <w:rsid w:val="00326600"/>
    <w:rsid w:val="003275B2"/>
    <w:rsid w:val="00327EBC"/>
    <w:rsid w:val="00330780"/>
    <w:rsid w:val="0033172C"/>
    <w:rsid w:val="00331903"/>
    <w:rsid w:val="00331ABA"/>
    <w:rsid w:val="00332447"/>
    <w:rsid w:val="00332C83"/>
    <w:rsid w:val="003334E4"/>
    <w:rsid w:val="003337D0"/>
    <w:rsid w:val="00333D3C"/>
    <w:rsid w:val="003346FD"/>
    <w:rsid w:val="00334E72"/>
    <w:rsid w:val="00335FCF"/>
    <w:rsid w:val="00337D01"/>
    <w:rsid w:val="00340FA3"/>
    <w:rsid w:val="0034168C"/>
    <w:rsid w:val="00343774"/>
    <w:rsid w:val="00343EAA"/>
    <w:rsid w:val="00350622"/>
    <w:rsid w:val="00350801"/>
    <w:rsid w:val="003509B8"/>
    <w:rsid w:val="00350AD1"/>
    <w:rsid w:val="003514C2"/>
    <w:rsid w:val="003516F4"/>
    <w:rsid w:val="003519B8"/>
    <w:rsid w:val="00351C18"/>
    <w:rsid w:val="00353178"/>
    <w:rsid w:val="00354206"/>
    <w:rsid w:val="00354633"/>
    <w:rsid w:val="0035582C"/>
    <w:rsid w:val="003574A0"/>
    <w:rsid w:val="003608FD"/>
    <w:rsid w:val="00361450"/>
    <w:rsid w:val="00361871"/>
    <w:rsid w:val="003620D7"/>
    <w:rsid w:val="00362C00"/>
    <w:rsid w:val="003633A9"/>
    <w:rsid w:val="0036375B"/>
    <w:rsid w:val="003640B9"/>
    <w:rsid w:val="00364DD7"/>
    <w:rsid w:val="00364F04"/>
    <w:rsid w:val="0036534E"/>
    <w:rsid w:val="00367BA9"/>
    <w:rsid w:val="003700F7"/>
    <w:rsid w:val="00371E26"/>
    <w:rsid w:val="0037296E"/>
    <w:rsid w:val="00372F5C"/>
    <w:rsid w:val="00374089"/>
    <w:rsid w:val="00374839"/>
    <w:rsid w:val="00375F61"/>
    <w:rsid w:val="00376201"/>
    <w:rsid w:val="00377582"/>
    <w:rsid w:val="00377D78"/>
    <w:rsid w:val="003802AB"/>
    <w:rsid w:val="00381EA3"/>
    <w:rsid w:val="00382B89"/>
    <w:rsid w:val="00382EA5"/>
    <w:rsid w:val="00383AC7"/>
    <w:rsid w:val="00384EF1"/>
    <w:rsid w:val="00385F85"/>
    <w:rsid w:val="00385FEA"/>
    <w:rsid w:val="00386010"/>
    <w:rsid w:val="00386F85"/>
    <w:rsid w:val="00387175"/>
    <w:rsid w:val="00390568"/>
    <w:rsid w:val="0039065A"/>
    <w:rsid w:val="00391D91"/>
    <w:rsid w:val="003920C3"/>
    <w:rsid w:val="00395419"/>
    <w:rsid w:val="00395721"/>
    <w:rsid w:val="00396010"/>
    <w:rsid w:val="00397A9F"/>
    <w:rsid w:val="003A03E7"/>
    <w:rsid w:val="003A0C97"/>
    <w:rsid w:val="003A4DE2"/>
    <w:rsid w:val="003A50D5"/>
    <w:rsid w:val="003A5AA4"/>
    <w:rsid w:val="003A65AD"/>
    <w:rsid w:val="003A6D77"/>
    <w:rsid w:val="003A7F87"/>
    <w:rsid w:val="003B0AA5"/>
    <w:rsid w:val="003B17E6"/>
    <w:rsid w:val="003B1AEC"/>
    <w:rsid w:val="003B2285"/>
    <w:rsid w:val="003B2A3A"/>
    <w:rsid w:val="003B483C"/>
    <w:rsid w:val="003B4B62"/>
    <w:rsid w:val="003B510E"/>
    <w:rsid w:val="003B7748"/>
    <w:rsid w:val="003C0C17"/>
    <w:rsid w:val="003C113C"/>
    <w:rsid w:val="003C157D"/>
    <w:rsid w:val="003C183E"/>
    <w:rsid w:val="003C1A6F"/>
    <w:rsid w:val="003C2845"/>
    <w:rsid w:val="003C36B2"/>
    <w:rsid w:val="003C3A54"/>
    <w:rsid w:val="003C4BC7"/>
    <w:rsid w:val="003C547A"/>
    <w:rsid w:val="003C5FD1"/>
    <w:rsid w:val="003D0800"/>
    <w:rsid w:val="003D0C5F"/>
    <w:rsid w:val="003D2024"/>
    <w:rsid w:val="003D3E2B"/>
    <w:rsid w:val="003D4220"/>
    <w:rsid w:val="003D504F"/>
    <w:rsid w:val="003D5DE7"/>
    <w:rsid w:val="003D66B1"/>
    <w:rsid w:val="003D6D68"/>
    <w:rsid w:val="003D6FF0"/>
    <w:rsid w:val="003D70D9"/>
    <w:rsid w:val="003D72DA"/>
    <w:rsid w:val="003D7AD7"/>
    <w:rsid w:val="003D7BE6"/>
    <w:rsid w:val="003D7C61"/>
    <w:rsid w:val="003E05E3"/>
    <w:rsid w:val="003E0FFF"/>
    <w:rsid w:val="003E21F2"/>
    <w:rsid w:val="003E23FB"/>
    <w:rsid w:val="003E2877"/>
    <w:rsid w:val="003E2955"/>
    <w:rsid w:val="003E2DB9"/>
    <w:rsid w:val="003E33AD"/>
    <w:rsid w:val="003E3CA5"/>
    <w:rsid w:val="003E3E76"/>
    <w:rsid w:val="003E4BD6"/>
    <w:rsid w:val="003E514E"/>
    <w:rsid w:val="003E7482"/>
    <w:rsid w:val="003E7DFE"/>
    <w:rsid w:val="003F11B7"/>
    <w:rsid w:val="003F152B"/>
    <w:rsid w:val="003F3326"/>
    <w:rsid w:val="003F3905"/>
    <w:rsid w:val="003F4310"/>
    <w:rsid w:val="003F73CF"/>
    <w:rsid w:val="003F7948"/>
    <w:rsid w:val="004003EF"/>
    <w:rsid w:val="00401647"/>
    <w:rsid w:val="00401B33"/>
    <w:rsid w:val="00402A19"/>
    <w:rsid w:val="00404E30"/>
    <w:rsid w:val="00404EE2"/>
    <w:rsid w:val="00405780"/>
    <w:rsid w:val="0040598F"/>
    <w:rsid w:val="004067BE"/>
    <w:rsid w:val="00406F35"/>
    <w:rsid w:val="00407229"/>
    <w:rsid w:val="0040772F"/>
    <w:rsid w:val="00411E1A"/>
    <w:rsid w:val="00412C2E"/>
    <w:rsid w:val="00413372"/>
    <w:rsid w:val="00413DF3"/>
    <w:rsid w:val="00414C25"/>
    <w:rsid w:val="0041538A"/>
    <w:rsid w:val="0041579C"/>
    <w:rsid w:val="00415B47"/>
    <w:rsid w:val="00416C06"/>
    <w:rsid w:val="00416C60"/>
    <w:rsid w:val="00416D3F"/>
    <w:rsid w:val="0041781B"/>
    <w:rsid w:val="004206A1"/>
    <w:rsid w:val="00424250"/>
    <w:rsid w:val="004275EB"/>
    <w:rsid w:val="004302D3"/>
    <w:rsid w:val="0043079F"/>
    <w:rsid w:val="00432DF2"/>
    <w:rsid w:val="004331C5"/>
    <w:rsid w:val="00433C1F"/>
    <w:rsid w:val="0043590B"/>
    <w:rsid w:val="004359CE"/>
    <w:rsid w:val="0043647E"/>
    <w:rsid w:val="0043720D"/>
    <w:rsid w:val="00440853"/>
    <w:rsid w:val="00441248"/>
    <w:rsid w:val="00446830"/>
    <w:rsid w:val="00447270"/>
    <w:rsid w:val="00447AA9"/>
    <w:rsid w:val="00447F90"/>
    <w:rsid w:val="004508A6"/>
    <w:rsid w:val="00452135"/>
    <w:rsid w:val="0045238D"/>
    <w:rsid w:val="0045316D"/>
    <w:rsid w:val="004533F9"/>
    <w:rsid w:val="004556CE"/>
    <w:rsid w:val="004566A5"/>
    <w:rsid w:val="00456A47"/>
    <w:rsid w:val="00456E5D"/>
    <w:rsid w:val="00457549"/>
    <w:rsid w:val="00462E4D"/>
    <w:rsid w:val="0046372E"/>
    <w:rsid w:val="00463B90"/>
    <w:rsid w:val="00463CE8"/>
    <w:rsid w:val="00464969"/>
    <w:rsid w:val="004662A2"/>
    <w:rsid w:val="00466B9A"/>
    <w:rsid w:val="00467C59"/>
    <w:rsid w:val="00470BC0"/>
    <w:rsid w:val="00472341"/>
    <w:rsid w:val="00473560"/>
    <w:rsid w:val="00473CB9"/>
    <w:rsid w:val="00474A6B"/>
    <w:rsid w:val="00474B3C"/>
    <w:rsid w:val="00474D00"/>
    <w:rsid w:val="00474F14"/>
    <w:rsid w:val="00476908"/>
    <w:rsid w:val="004769D3"/>
    <w:rsid w:val="00477359"/>
    <w:rsid w:val="00480182"/>
    <w:rsid w:val="00480BD3"/>
    <w:rsid w:val="0048257E"/>
    <w:rsid w:val="00483149"/>
    <w:rsid w:val="00483B85"/>
    <w:rsid w:val="004847C6"/>
    <w:rsid w:val="00485F55"/>
    <w:rsid w:val="004861B0"/>
    <w:rsid w:val="00486D80"/>
    <w:rsid w:val="00492E7D"/>
    <w:rsid w:val="00493E17"/>
    <w:rsid w:val="00494360"/>
    <w:rsid w:val="0049610E"/>
    <w:rsid w:val="00496690"/>
    <w:rsid w:val="00497934"/>
    <w:rsid w:val="00497F4A"/>
    <w:rsid w:val="004A3BF1"/>
    <w:rsid w:val="004A3C23"/>
    <w:rsid w:val="004A45C9"/>
    <w:rsid w:val="004A595C"/>
    <w:rsid w:val="004A60DC"/>
    <w:rsid w:val="004A71BA"/>
    <w:rsid w:val="004B0F42"/>
    <w:rsid w:val="004B1C53"/>
    <w:rsid w:val="004B6444"/>
    <w:rsid w:val="004B7830"/>
    <w:rsid w:val="004C23E9"/>
    <w:rsid w:val="004C268A"/>
    <w:rsid w:val="004C26D5"/>
    <w:rsid w:val="004C36B7"/>
    <w:rsid w:val="004C37A7"/>
    <w:rsid w:val="004C3F0E"/>
    <w:rsid w:val="004C45BA"/>
    <w:rsid w:val="004C6205"/>
    <w:rsid w:val="004C62C8"/>
    <w:rsid w:val="004C72D4"/>
    <w:rsid w:val="004C7841"/>
    <w:rsid w:val="004C7F84"/>
    <w:rsid w:val="004D042F"/>
    <w:rsid w:val="004D0532"/>
    <w:rsid w:val="004D09BF"/>
    <w:rsid w:val="004D33A5"/>
    <w:rsid w:val="004D4891"/>
    <w:rsid w:val="004D519E"/>
    <w:rsid w:val="004D51A7"/>
    <w:rsid w:val="004D5522"/>
    <w:rsid w:val="004D673E"/>
    <w:rsid w:val="004D6BD2"/>
    <w:rsid w:val="004D6FC6"/>
    <w:rsid w:val="004E11DF"/>
    <w:rsid w:val="004E19C3"/>
    <w:rsid w:val="004E1E27"/>
    <w:rsid w:val="004E237E"/>
    <w:rsid w:val="004E27BD"/>
    <w:rsid w:val="004E2CEF"/>
    <w:rsid w:val="004E30BE"/>
    <w:rsid w:val="004E3CA5"/>
    <w:rsid w:val="004E4C7D"/>
    <w:rsid w:val="004E51F2"/>
    <w:rsid w:val="004E673A"/>
    <w:rsid w:val="004F01AD"/>
    <w:rsid w:val="004F10A9"/>
    <w:rsid w:val="004F185A"/>
    <w:rsid w:val="004F1F84"/>
    <w:rsid w:val="004F28CD"/>
    <w:rsid w:val="004F2F0A"/>
    <w:rsid w:val="004F5214"/>
    <w:rsid w:val="004F5504"/>
    <w:rsid w:val="004F57D4"/>
    <w:rsid w:val="004F5A30"/>
    <w:rsid w:val="004F60CC"/>
    <w:rsid w:val="004F64B0"/>
    <w:rsid w:val="005003EA"/>
    <w:rsid w:val="00500672"/>
    <w:rsid w:val="005014B5"/>
    <w:rsid w:val="005017D1"/>
    <w:rsid w:val="00501B35"/>
    <w:rsid w:val="00503C03"/>
    <w:rsid w:val="00505D3D"/>
    <w:rsid w:val="0050601B"/>
    <w:rsid w:val="0051017C"/>
    <w:rsid w:val="00510903"/>
    <w:rsid w:val="005110F9"/>
    <w:rsid w:val="005125D5"/>
    <w:rsid w:val="005127BB"/>
    <w:rsid w:val="00513347"/>
    <w:rsid w:val="00513A99"/>
    <w:rsid w:val="00513F53"/>
    <w:rsid w:val="005141DB"/>
    <w:rsid w:val="005147A8"/>
    <w:rsid w:val="005149D9"/>
    <w:rsid w:val="0051556F"/>
    <w:rsid w:val="00515A40"/>
    <w:rsid w:val="0051678B"/>
    <w:rsid w:val="00516D98"/>
    <w:rsid w:val="00517A41"/>
    <w:rsid w:val="005213A2"/>
    <w:rsid w:val="00521776"/>
    <w:rsid w:val="00521991"/>
    <w:rsid w:val="005229D3"/>
    <w:rsid w:val="00522A3C"/>
    <w:rsid w:val="0052340D"/>
    <w:rsid w:val="00523647"/>
    <w:rsid w:val="005236B5"/>
    <w:rsid w:val="0052390E"/>
    <w:rsid w:val="0052487A"/>
    <w:rsid w:val="005252A5"/>
    <w:rsid w:val="00526B5F"/>
    <w:rsid w:val="00527787"/>
    <w:rsid w:val="00527E95"/>
    <w:rsid w:val="0053041B"/>
    <w:rsid w:val="00530718"/>
    <w:rsid w:val="00531273"/>
    <w:rsid w:val="00531D44"/>
    <w:rsid w:val="00532766"/>
    <w:rsid w:val="00533130"/>
    <w:rsid w:val="005346DE"/>
    <w:rsid w:val="00536146"/>
    <w:rsid w:val="005362BF"/>
    <w:rsid w:val="005365AE"/>
    <w:rsid w:val="00540561"/>
    <w:rsid w:val="00541975"/>
    <w:rsid w:val="005433CB"/>
    <w:rsid w:val="00543B15"/>
    <w:rsid w:val="00543D40"/>
    <w:rsid w:val="00544074"/>
    <w:rsid w:val="005449D3"/>
    <w:rsid w:val="005459FB"/>
    <w:rsid w:val="005468E8"/>
    <w:rsid w:val="00547936"/>
    <w:rsid w:val="005505CE"/>
    <w:rsid w:val="00550EE6"/>
    <w:rsid w:val="0055101B"/>
    <w:rsid w:val="00551DC3"/>
    <w:rsid w:val="00551F1F"/>
    <w:rsid w:val="00553486"/>
    <w:rsid w:val="0055367F"/>
    <w:rsid w:val="00553EEB"/>
    <w:rsid w:val="00560077"/>
    <w:rsid w:val="00561822"/>
    <w:rsid w:val="005618AF"/>
    <w:rsid w:val="0056256F"/>
    <w:rsid w:val="00564004"/>
    <w:rsid w:val="00564FA1"/>
    <w:rsid w:val="00565452"/>
    <w:rsid w:val="0056580F"/>
    <w:rsid w:val="00565C6F"/>
    <w:rsid w:val="00566080"/>
    <w:rsid w:val="00567093"/>
    <w:rsid w:val="0056718C"/>
    <w:rsid w:val="005677C8"/>
    <w:rsid w:val="00567A52"/>
    <w:rsid w:val="00567B53"/>
    <w:rsid w:val="00570942"/>
    <w:rsid w:val="00571B8A"/>
    <w:rsid w:val="00573833"/>
    <w:rsid w:val="00574E1D"/>
    <w:rsid w:val="00574EE4"/>
    <w:rsid w:val="00577921"/>
    <w:rsid w:val="00580528"/>
    <w:rsid w:val="00580F54"/>
    <w:rsid w:val="00581F18"/>
    <w:rsid w:val="005820D9"/>
    <w:rsid w:val="005822A5"/>
    <w:rsid w:val="00583C5C"/>
    <w:rsid w:val="00584BE7"/>
    <w:rsid w:val="00585E12"/>
    <w:rsid w:val="00590955"/>
    <w:rsid w:val="005911E5"/>
    <w:rsid w:val="00592156"/>
    <w:rsid w:val="00592D26"/>
    <w:rsid w:val="005931E5"/>
    <w:rsid w:val="00593EC8"/>
    <w:rsid w:val="00594847"/>
    <w:rsid w:val="00595218"/>
    <w:rsid w:val="005964AF"/>
    <w:rsid w:val="00596F94"/>
    <w:rsid w:val="005970D5"/>
    <w:rsid w:val="00597DD2"/>
    <w:rsid w:val="005A02E2"/>
    <w:rsid w:val="005A03E0"/>
    <w:rsid w:val="005A0F6F"/>
    <w:rsid w:val="005A1577"/>
    <w:rsid w:val="005A1D58"/>
    <w:rsid w:val="005A1D80"/>
    <w:rsid w:val="005A4A97"/>
    <w:rsid w:val="005A6355"/>
    <w:rsid w:val="005A7331"/>
    <w:rsid w:val="005B0643"/>
    <w:rsid w:val="005B06C7"/>
    <w:rsid w:val="005B0E97"/>
    <w:rsid w:val="005B4519"/>
    <w:rsid w:val="005B490F"/>
    <w:rsid w:val="005B5209"/>
    <w:rsid w:val="005B632E"/>
    <w:rsid w:val="005B74C4"/>
    <w:rsid w:val="005B7EF2"/>
    <w:rsid w:val="005C00F2"/>
    <w:rsid w:val="005C0C27"/>
    <w:rsid w:val="005C29E1"/>
    <w:rsid w:val="005C2B00"/>
    <w:rsid w:val="005C3AFA"/>
    <w:rsid w:val="005C70DA"/>
    <w:rsid w:val="005C77B3"/>
    <w:rsid w:val="005D23E6"/>
    <w:rsid w:val="005D2B8D"/>
    <w:rsid w:val="005D3A57"/>
    <w:rsid w:val="005D5286"/>
    <w:rsid w:val="005D55D8"/>
    <w:rsid w:val="005D5CE4"/>
    <w:rsid w:val="005D5EED"/>
    <w:rsid w:val="005D6A27"/>
    <w:rsid w:val="005D72E1"/>
    <w:rsid w:val="005E1906"/>
    <w:rsid w:val="005E1EDA"/>
    <w:rsid w:val="005E1F48"/>
    <w:rsid w:val="005E34AB"/>
    <w:rsid w:val="005E3987"/>
    <w:rsid w:val="005E3C2E"/>
    <w:rsid w:val="005E4CB3"/>
    <w:rsid w:val="005E55F7"/>
    <w:rsid w:val="005E59E7"/>
    <w:rsid w:val="005E6E29"/>
    <w:rsid w:val="005E7EE7"/>
    <w:rsid w:val="005F095A"/>
    <w:rsid w:val="005F2261"/>
    <w:rsid w:val="005F2895"/>
    <w:rsid w:val="005F2F3B"/>
    <w:rsid w:val="005F3659"/>
    <w:rsid w:val="005F3DDF"/>
    <w:rsid w:val="005F4921"/>
    <w:rsid w:val="005F5AB9"/>
    <w:rsid w:val="005F5EB2"/>
    <w:rsid w:val="005F6C47"/>
    <w:rsid w:val="005F6C88"/>
    <w:rsid w:val="005F72FF"/>
    <w:rsid w:val="006003FA"/>
    <w:rsid w:val="00600BF1"/>
    <w:rsid w:val="006010F2"/>
    <w:rsid w:val="00601B11"/>
    <w:rsid w:val="006021B9"/>
    <w:rsid w:val="0060310C"/>
    <w:rsid w:val="006034A1"/>
    <w:rsid w:val="00603F3C"/>
    <w:rsid w:val="00603F49"/>
    <w:rsid w:val="00604260"/>
    <w:rsid w:val="006045B6"/>
    <w:rsid w:val="00604DA8"/>
    <w:rsid w:val="00604DA9"/>
    <w:rsid w:val="0060595D"/>
    <w:rsid w:val="00605CAF"/>
    <w:rsid w:val="00606A5E"/>
    <w:rsid w:val="00610B6E"/>
    <w:rsid w:val="006110CF"/>
    <w:rsid w:val="006119E9"/>
    <w:rsid w:val="00611D4E"/>
    <w:rsid w:val="00612451"/>
    <w:rsid w:val="00612BE0"/>
    <w:rsid w:val="006151B9"/>
    <w:rsid w:val="00615408"/>
    <w:rsid w:val="00615627"/>
    <w:rsid w:val="0061665D"/>
    <w:rsid w:val="00616E00"/>
    <w:rsid w:val="00616ECA"/>
    <w:rsid w:val="00617E60"/>
    <w:rsid w:val="00620178"/>
    <w:rsid w:val="00620278"/>
    <w:rsid w:val="00621454"/>
    <w:rsid w:val="00621F5C"/>
    <w:rsid w:val="00622B92"/>
    <w:rsid w:val="0062635B"/>
    <w:rsid w:val="00627975"/>
    <w:rsid w:val="00627ACB"/>
    <w:rsid w:val="006312AF"/>
    <w:rsid w:val="00631E93"/>
    <w:rsid w:val="00632CBB"/>
    <w:rsid w:val="006342BC"/>
    <w:rsid w:val="00635FD8"/>
    <w:rsid w:val="00636A11"/>
    <w:rsid w:val="006405EB"/>
    <w:rsid w:val="00640BE7"/>
    <w:rsid w:val="00641206"/>
    <w:rsid w:val="006413CA"/>
    <w:rsid w:val="00642CD6"/>
    <w:rsid w:val="0064430E"/>
    <w:rsid w:val="006449FF"/>
    <w:rsid w:val="00644BA2"/>
    <w:rsid w:val="006466E0"/>
    <w:rsid w:val="00650528"/>
    <w:rsid w:val="00651AFF"/>
    <w:rsid w:val="00651DFC"/>
    <w:rsid w:val="00651EAF"/>
    <w:rsid w:val="00653BDC"/>
    <w:rsid w:val="00653E88"/>
    <w:rsid w:val="00654400"/>
    <w:rsid w:val="00655596"/>
    <w:rsid w:val="006557AD"/>
    <w:rsid w:val="0065611C"/>
    <w:rsid w:val="0065709F"/>
    <w:rsid w:val="006573E4"/>
    <w:rsid w:val="00657A38"/>
    <w:rsid w:val="00661DA2"/>
    <w:rsid w:val="006620BF"/>
    <w:rsid w:val="00663B09"/>
    <w:rsid w:val="006648A0"/>
    <w:rsid w:val="00665172"/>
    <w:rsid w:val="00670340"/>
    <w:rsid w:val="006711FA"/>
    <w:rsid w:val="006720D2"/>
    <w:rsid w:val="00672F3E"/>
    <w:rsid w:val="006731B8"/>
    <w:rsid w:val="0067370B"/>
    <w:rsid w:val="00673774"/>
    <w:rsid w:val="0067426F"/>
    <w:rsid w:val="006744BA"/>
    <w:rsid w:val="006745D9"/>
    <w:rsid w:val="00674A30"/>
    <w:rsid w:val="00674A56"/>
    <w:rsid w:val="00676D3F"/>
    <w:rsid w:val="0067730E"/>
    <w:rsid w:val="00677E04"/>
    <w:rsid w:val="00677EE5"/>
    <w:rsid w:val="00680AFB"/>
    <w:rsid w:val="006822DD"/>
    <w:rsid w:val="00683369"/>
    <w:rsid w:val="0068345D"/>
    <w:rsid w:val="0068508F"/>
    <w:rsid w:val="00685A61"/>
    <w:rsid w:val="00686C0C"/>
    <w:rsid w:val="006875C8"/>
    <w:rsid w:val="00687885"/>
    <w:rsid w:val="00690E36"/>
    <w:rsid w:val="0069165F"/>
    <w:rsid w:val="00691FE6"/>
    <w:rsid w:val="00692859"/>
    <w:rsid w:val="006941B3"/>
    <w:rsid w:val="006964A5"/>
    <w:rsid w:val="00697498"/>
    <w:rsid w:val="006975D6"/>
    <w:rsid w:val="006A07AF"/>
    <w:rsid w:val="006A0C7F"/>
    <w:rsid w:val="006A2402"/>
    <w:rsid w:val="006A2B53"/>
    <w:rsid w:val="006A4345"/>
    <w:rsid w:val="006A5748"/>
    <w:rsid w:val="006A741F"/>
    <w:rsid w:val="006A7CC8"/>
    <w:rsid w:val="006B03D5"/>
    <w:rsid w:val="006B0565"/>
    <w:rsid w:val="006B4332"/>
    <w:rsid w:val="006B465C"/>
    <w:rsid w:val="006B4900"/>
    <w:rsid w:val="006B4E1D"/>
    <w:rsid w:val="006B60B5"/>
    <w:rsid w:val="006B6217"/>
    <w:rsid w:val="006B69B7"/>
    <w:rsid w:val="006C0AF3"/>
    <w:rsid w:val="006C28BE"/>
    <w:rsid w:val="006C2A1D"/>
    <w:rsid w:val="006C33FD"/>
    <w:rsid w:val="006C3A70"/>
    <w:rsid w:val="006C4A34"/>
    <w:rsid w:val="006C5918"/>
    <w:rsid w:val="006C611C"/>
    <w:rsid w:val="006C6259"/>
    <w:rsid w:val="006C74BE"/>
    <w:rsid w:val="006C7676"/>
    <w:rsid w:val="006D169F"/>
    <w:rsid w:val="006D16EB"/>
    <w:rsid w:val="006D2070"/>
    <w:rsid w:val="006D3FA5"/>
    <w:rsid w:val="006D5A3D"/>
    <w:rsid w:val="006D5FD1"/>
    <w:rsid w:val="006D61E0"/>
    <w:rsid w:val="006D61E1"/>
    <w:rsid w:val="006D6AEB"/>
    <w:rsid w:val="006D6C3A"/>
    <w:rsid w:val="006E0790"/>
    <w:rsid w:val="006E11D5"/>
    <w:rsid w:val="006E1355"/>
    <w:rsid w:val="006E1547"/>
    <w:rsid w:val="006E1BCA"/>
    <w:rsid w:val="006E20F2"/>
    <w:rsid w:val="006E27AB"/>
    <w:rsid w:val="006E314C"/>
    <w:rsid w:val="006E3D66"/>
    <w:rsid w:val="006E3FA3"/>
    <w:rsid w:val="006E503C"/>
    <w:rsid w:val="006E53BA"/>
    <w:rsid w:val="006E7206"/>
    <w:rsid w:val="006E77F3"/>
    <w:rsid w:val="006F00F8"/>
    <w:rsid w:val="006F10DE"/>
    <w:rsid w:val="006F1697"/>
    <w:rsid w:val="006F56D1"/>
    <w:rsid w:val="006F61E5"/>
    <w:rsid w:val="006F73DC"/>
    <w:rsid w:val="006F798F"/>
    <w:rsid w:val="006F7B8D"/>
    <w:rsid w:val="006F7BF6"/>
    <w:rsid w:val="006F7F40"/>
    <w:rsid w:val="00700D77"/>
    <w:rsid w:val="0070289C"/>
    <w:rsid w:val="00703021"/>
    <w:rsid w:val="0070380E"/>
    <w:rsid w:val="00704EA7"/>
    <w:rsid w:val="00705149"/>
    <w:rsid w:val="0070577A"/>
    <w:rsid w:val="007069EE"/>
    <w:rsid w:val="00706B88"/>
    <w:rsid w:val="00706E54"/>
    <w:rsid w:val="007075CC"/>
    <w:rsid w:val="00707C11"/>
    <w:rsid w:val="007101BE"/>
    <w:rsid w:val="00710239"/>
    <w:rsid w:val="007106BE"/>
    <w:rsid w:val="00710DE9"/>
    <w:rsid w:val="00710EB3"/>
    <w:rsid w:val="00712A06"/>
    <w:rsid w:val="00712BFA"/>
    <w:rsid w:val="007137EA"/>
    <w:rsid w:val="00713B2E"/>
    <w:rsid w:val="00713D0B"/>
    <w:rsid w:val="007140F7"/>
    <w:rsid w:val="007149EF"/>
    <w:rsid w:val="00715662"/>
    <w:rsid w:val="00715B40"/>
    <w:rsid w:val="00716132"/>
    <w:rsid w:val="0071635D"/>
    <w:rsid w:val="007172F0"/>
    <w:rsid w:val="00717DBF"/>
    <w:rsid w:val="00720630"/>
    <w:rsid w:val="00721305"/>
    <w:rsid w:val="00723E7E"/>
    <w:rsid w:val="00725584"/>
    <w:rsid w:val="007255D6"/>
    <w:rsid w:val="0072678D"/>
    <w:rsid w:val="00726A8D"/>
    <w:rsid w:val="00726A9F"/>
    <w:rsid w:val="00726B36"/>
    <w:rsid w:val="00727C6D"/>
    <w:rsid w:val="00730154"/>
    <w:rsid w:val="00730260"/>
    <w:rsid w:val="00730678"/>
    <w:rsid w:val="00730C51"/>
    <w:rsid w:val="0073174B"/>
    <w:rsid w:val="00731859"/>
    <w:rsid w:val="007319F6"/>
    <w:rsid w:val="007326C2"/>
    <w:rsid w:val="00733553"/>
    <w:rsid w:val="00733A7B"/>
    <w:rsid w:val="007340E8"/>
    <w:rsid w:val="00734EBC"/>
    <w:rsid w:val="00735236"/>
    <w:rsid w:val="00735956"/>
    <w:rsid w:val="00735B09"/>
    <w:rsid w:val="00736C9F"/>
    <w:rsid w:val="00736E91"/>
    <w:rsid w:val="0073713D"/>
    <w:rsid w:val="00737629"/>
    <w:rsid w:val="007377B3"/>
    <w:rsid w:val="0074000E"/>
    <w:rsid w:val="00740232"/>
    <w:rsid w:val="007402A3"/>
    <w:rsid w:val="00740C2F"/>
    <w:rsid w:val="00741309"/>
    <w:rsid w:val="00741998"/>
    <w:rsid w:val="007425A0"/>
    <w:rsid w:val="00744B58"/>
    <w:rsid w:val="00744CE6"/>
    <w:rsid w:val="0074525B"/>
    <w:rsid w:val="00745642"/>
    <w:rsid w:val="007509FE"/>
    <w:rsid w:val="00750EE2"/>
    <w:rsid w:val="00751B25"/>
    <w:rsid w:val="00752302"/>
    <w:rsid w:val="007537DD"/>
    <w:rsid w:val="0075395F"/>
    <w:rsid w:val="00753FA9"/>
    <w:rsid w:val="007557E7"/>
    <w:rsid w:val="007566C6"/>
    <w:rsid w:val="00756D65"/>
    <w:rsid w:val="007575F4"/>
    <w:rsid w:val="00757D60"/>
    <w:rsid w:val="00760641"/>
    <w:rsid w:val="007607FA"/>
    <w:rsid w:val="00763D58"/>
    <w:rsid w:val="00764450"/>
    <w:rsid w:val="00764456"/>
    <w:rsid w:val="007645DF"/>
    <w:rsid w:val="00764732"/>
    <w:rsid w:val="0076563B"/>
    <w:rsid w:val="00765ABC"/>
    <w:rsid w:val="007673C9"/>
    <w:rsid w:val="00767CC6"/>
    <w:rsid w:val="00770A32"/>
    <w:rsid w:val="00770A7C"/>
    <w:rsid w:val="00770FE1"/>
    <w:rsid w:val="00775098"/>
    <w:rsid w:val="00777770"/>
    <w:rsid w:val="00777A08"/>
    <w:rsid w:val="007815F7"/>
    <w:rsid w:val="0078283E"/>
    <w:rsid w:val="00782BAD"/>
    <w:rsid w:val="00782DB8"/>
    <w:rsid w:val="00784A69"/>
    <w:rsid w:val="00784F51"/>
    <w:rsid w:val="0078776F"/>
    <w:rsid w:val="00787844"/>
    <w:rsid w:val="00790537"/>
    <w:rsid w:val="00790CA7"/>
    <w:rsid w:val="00791744"/>
    <w:rsid w:val="00793D5C"/>
    <w:rsid w:val="00796DF1"/>
    <w:rsid w:val="007A0080"/>
    <w:rsid w:val="007A2288"/>
    <w:rsid w:val="007A3E99"/>
    <w:rsid w:val="007A41E3"/>
    <w:rsid w:val="007A487E"/>
    <w:rsid w:val="007A58C7"/>
    <w:rsid w:val="007A646A"/>
    <w:rsid w:val="007A66A8"/>
    <w:rsid w:val="007A6E81"/>
    <w:rsid w:val="007B02ED"/>
    <w:rsid w:val="007B071D"/>
    <w:rsid w:val="007B1A49"/>
    <w:rsid w:val="007B1D38"/>
    <w:rsid w:val="007B40C9"/>
    <w:rsid w:val="007B42E3"/>
    <w:rsid w:val="007B560D"/>
    <w:rsid w:val="007B56B3"/>
    <w:rsid w:val="007B5A49"/>
    <w:rsid w:val="007B7371"/>
    <w:rsid w:val="007B792C"/>
    <w:rsid w:val="007C0FCB"/>
    <w:rsid w:val="007C1C66"/>
    <w:rsid w:val="007C2D75"/>
    <w:rsid w:val="007C3B2E"/>
    <w:rsid w:val="007C3F7E"/>
    <w:rsid w:val="007C3FAE"/>
    <w:rsid w:val="007C4243"/>
    <w:rsid w:val="007C4728"/>
    <w:rsid w:val="007C5349"/>
    <w:rsid w:val="007C5814"/>
    <w:rsid w:val="007C5E2B"/>
    <w:rsid w:val="007C66A4"/>
    <w:rsid w:val="007C757C"/>
    <w:rsid w:val="007D02D9"/>
    <w:rsid w:val="007D1898"/>
    <w:rsid w:val="007D1CFA"/>
    <w:rsid w:val="007D3829"/>
    <w:rsid w:val="007D3DC5"/>
    <w:rsid w:val="007D401D"/>
    <w:rsid w:val="007D51A7"/>
    <w:rsid w:val="007D52AD"/>
    <w:rsid w:val="007D6A14"/>
    <w:rsid w:val="007E06E5"/>
    <w:rsid w:val="007E182E"/>
    <w:rsid w:val="007E2094"/>
    <w:rsid w:val="007E36AB"/>
    <w:rsid w:val="007E3B4B"/>
    <w:rsid w:val="007E4CB7"/>
    <w:rsid w:val="007E4E8C"/>
    <w:rsid w:val="007E5B17"/>
    <w:rsid w:val="007E5CE6"/>
    <w:rsid w:val="007E6025"/>
    <w:rsid w:val="007E6702"/>
    <w:rsid w:val="007F34BF"/>
    <w:rsid w:val="007F3710"/>
    <w:rsid w:val="007F52C8"/>
    <w:rsid w:val="007F6AD2"/>
    <w:rsid w:val="007F6D97"/>
    <w:rsid w:val="008001BE"/>
    <w:rsid w:val="0080035D"/>
    <w:rsid w:val="00800E8B"/>
    <w:rsid w:val="00801369"/>
    <w:rsid w:val="008013F9"/>
    <w:rsid w:val="008034F1"/>
    <w:rsid w:val="008039D4"/>
    <w:rsid w:val="0080444A"/>
    <w:rsid w:val="00804B06"/>
    <w:rsid w:val="00804C4C"/>
    <w:rsid w:val="008056AC"/>
    <w:rsid w:val="00805851"/>
    <w:rsid w:val="00806CDB"/>
    <w:rsid w:val="0081002C"/>
    <w:rsid w:val="008106F3"/>
    <w:rsid w:val="00810734"/>
    <w:rsid w:val="008108AC"/>
    <w:rsid w:val="00811556"/>
    <w:rsid w:val="00813F85"/>
    <w:rsid w:val="008149B7"/>
    <w:rsid w:val="00814F16"/>
    <w:rsid w:val="0081556A"/>
    <w:rsid w:val="00820142"/>
    <w:rsid w:val="00821595"/>
    <w:rsid w:val="00821860"/>
    <w:rsid w:val="008220EC"/>
    <w:rsid w:val="008224BB"/>
    <w:rsid w:val="00822EC1"/>
    <w:rsid w:val="00823AC5"/>
    <w:rsid w:val="00823B90"/>
    <w:rsid w:val="00823CBF"/>
    <w:rsid w:val="00823F04"/>
    <w:rsid w:val="00826690"/>
    <w:rsid w:val="00826A1B"/>
    <w:rsid w:val="00826E73"/>
    <w:rsid w:val="00827D58"/>
    <w:rsid w:val="00830660"/>
    <w:rsid w:val="008311E4"/>
    <w:rsid w:val="00832ED4"/>
    <w:rsid w:val="00833AC3"/>
    <w:rsid w:val="00833AF8"/>
    <w:rsid w:val="00834C3F"/>
    <w:rsid w:val="00834D7F"/>
    <w:rsid w:val="008359E3"/>
    <w:rsid w:val="0083758F"/>
    <w:rsid w:val="00841043"/>
    <w:rsid w:val="00841928"/>
    <w:rsid w:val="00841A46"/>
    <w:rsid w:val="00841A58"/>
    <w:rsid w:val="00841F1E"/>
    <w:rsid w:val="00842EDB"/>
    <w:rsid w:val="00843935"/>
    <w:rsid w:val="00843E62"/>
    <w:rsid w:val="00846877"/>
    <w:rsid w:val="00846A9D"/>
    <w:rsid w:val="00847E39"/>
    <w:rsid w:val="0085010B"/>
    <w:rsid w:val="008504F2"/>
    <w:rsid w:val="00851495"/>
    <w:rsid w:val="0085160E"/>
    <w:rsid w:val="0085233F"/>
    <w:rsid w:val="0085467F"/>
    <w:rsid w:val="00855FE7"/>
    <w:rsid w:val="0085634E"/>
    <w:rsid w:val="00856A27"/>
    <w:rsid w:val="00857BC1"/>
    <w:rsid w:val="008609DD"/>
    <w:rsid w:val="00861A99"/>
    <w:rsid w:val="00861D16"/>
    <w:rsid w:val="00862D62"/>
    <w:rsid w:val="008632BD"/>
    <w:rsid w:val="00864A33"/>
    <w:rsid w:val="008650DE"/>
    <w:rsid w:val="00865B83"/>
    <w:rsid w:val="00866B34"/>
    <w:rsid w:val="0086793A"/>
    <w:rsid w:val="008701B2"/>
    <w:rsid w:val="00870B5E"/>
    <w:rsid w:val="00870C03"/>
    <w:rsid w:val="00871EC4"/>
    <w:rsid w:val="008726DA"/>
    <w:rsid w:val="0087305B"/>
    <w:rsid w:val="0087349C"/>
    <w:rsid w:val="0087360B"/>
    <w:rsid w:val="008744BB"/>
    <w:rsid w:val="00874DFC"/>
    <w:rsid w:val="00874E87"/>
    <w:rsid w:val="00875C51"/>
    <w:rsid w:val="00876983"/>
    <w:rsid w:val="008775EF"/>
    <w:rsid w:val="00877A6D"/>
    <w:rsid w:val="008806AC"/>
    <w:rsid w:val="0088275A"/>
    <w:rsid w:val="00883A51"/>
    <w:rsid w:val="00883E07"/>
    <w:rsid w:val="00884844"/>
    <w:rsid w:val="008849EB"/>
    <w:rsid w:val="00884CA7"/>
    <w:rsid w:val="008867ED"/>
    <w:rsid w:val="00886820"/>
    <w:rsid w:val="00886870"/>
    <w:rsid w:val="00887F0C"/>
    <w:rsid w:val="008901F9"/>
    <w:rsid w:val="00890BBE"/>
    <w:rsid w:val="0089105C"/>
    <w:rsid w:val="00895572"/>
    <w:rsid w:val="008956C0"/>
    <w:rsid w:val="0089699C"/>
    <w:rsid w:val="008A0F7A"/>
    <w:rsid w:val="008A170A"/>
    <w:rsid w:val="008A1D8A"/>
    <w:rsid w:val="008A263F"/>
    <w:rsid w:val="008A2C8C"/>
    <w:rsid w:val="008A4447"/>
    <w:rsid w:val="008A7063"/>
    <w:rsid w:val="008A712E"/>
    <w:rsid w:val="008A7481"/>
    <w:rsid w:val="008B03F0"/>
    <w:rsid w:val="008B1903"/>
    <w:rsid w:val="008B1BF5"/>
    <w:rsid w:val="008B214F"/>
    <w:rsid w:val="008B232A"/>
    <w:rsid w:val="008B2E57"/>
    <w:rsid w:val="008B4832"/>
    <w:rsid w:val="008B4EEA"/>
    <w:rsid w:val="008B6929"/>
    <w:rsid w:val="008B7855"/>
    <w:rsid w:val="008B7C19"/>
    <w:rsid w:val="008C0210"/>
    <w:rsid w:val="008C0AD4"/>
    <w:rsid w:val="008C0C06"/>
    <w:rsid w:val="008C0F94"/>
    <w:rsid w:val="008C2340"/>
    <w:rsid w:val="008C2A3A"/>
    <w:rsid w:val="008C3101"/>
    <w:rsid w:val="008C5EDF"/>
    <w:rsid w:val="008C6BD1"/>
    <w:rsid w:val="008C77D1"/>
    <w:rsid w:val="008D0F91"/>
    <w:rsid w:val="008D1F68"/>
    <w:rsid w:val="008D3114"/>
    <w:rsid w:val="008D4E35"/>
    <w:rsid w:val="008D6507"/>
    <w:rsid w:val="008E024C"/>
    <w:rsid w:val="008E026D"/>
    <w:rsid w:val="008E08F3"/>
    <w:rsid w:val="008E0FAE"/>
    <w:rsid w:val="008E1386"/>
    <w:rsid w:val="008E5F61"/>
    <w:rsid w:val="008E66CF"/>
    <w:rsid w:val="008E6AE7"/>
    <w:rsid w:val="008E711D"/>
    <w:rsid w:val="008E7E44"/>
    <w:rsid w:val="008F2135"/>
    <w:rsid w:val="008F23DC"/>
    <w:rsid w:val="008F337D"/>
    <w:rsid w:val="008F3BD2"/>
    <w:rsid w:val="008F4C05"/>
    <w:rsid w:val="008F5937"/>
    <w:rsid w:val="008F5E26"/>
    <w:rsid w:val="008F6306"/>
    <w:rsid w:val="008F6914"/>
    <w:rsid w:val="008F6E58"/>
    <w:rsid w:val="008F78D8"/>
    <w:rsid w:val="009007E6"/>
    <w:rsid w:val="009029B1"/>
    <w:rsid w:val="00902F07"/>
    <w:rsid w:val="00903252"/>
    <w:rsid w:val="00903679"/>
    <w:rsid w:val="009066B5"/>
    <w:rsid w:val="00906BF9"/>
    <w:rsid w:val="009078EE"/>
    <w:rsid w:val="00910A37"/>
    <w:rsid w:val="00910DA4"/>
    <w:rsid w:val="009110E8"/>
    <w:rsid w:val="009118A0"/>
    <w:rsid w:val="00912640"/>
    <w:rsid w:val="00912C55"/>
    <w:rsid w:val="00913474"/>
    <w:rsid w:val="009134B8"/>
    <w:rsid w:val="009135AA"/>
    <w:rsid w:val="00913A7C"/>
    <w:rsid w:val="00913A9E"/>
    <w:rsid w:val="00914969"/>
    <w:rsid w:val="00916DC4"/>
    <w:rsid w:val="0091713B"/>
    <w:rsid w:val="00922B79"/>
    <w:rsid w:val="009235BD"/>
    <w:rsid w:val="00924A90"/>
    <w:rsid w:val="00925889"/>
    <w:rsid w:val="009311DC"/>
    <w:rsid w:val="0093368B"/>
    <w:rsid w:val="00933752"/>
    <w:rsid w:val="00935370"/>
    <w:rsid w:val="00935723"/>
    <w:rsid w:val="00936AC7"/>
    <w:rsid w:val="00937F28"/>
    <w:rsid w:val="0094300B"/>
    <w:rsid w:val="009433C3"/>
    <w:rsid w:val="00943B16"/>
    <w:rsid w:val="00943C14"/>
    <w:rsid w:val="00943FD2"/>
    <w:rsid w:val="00944055"/>
    <w:rsid w:val="009440C4"/>
    <w:rsid w:val="00944F93"/>
    <w:rsid w:val="0094540E"/>
    <w:rsid w:val="00945709"/>
    <w:rsid w:val="009463B3"/>
    <w:rsid w:val="00946660"/>
    <w:rsid w:val="00946BEF"/>
    <w:rsid w:val="00951A05"/>
    <w:rsid w:val="00951C76"/>
    <w:rsid w:val="0095284B"/>
    <w:rsid w:val="00953E25"/>
    <w:rsid w:val="009547E2"/>
    <w:rsid w:val="00955471"/>
    <w:rsid w:val="009555EF"/>
    <w:rsid w:val="00955DAC"/>
    <w:rsid w:val="0095604F"/>
    <w:rsid w:val="00960075"/>
    <w:rsid w:val="00961052"/>
    <w:rsid w:val="00962B3F"/>
    <w:rsid w:val="00964EC5"/>
    <w:rsid w:val="009660B5"/>
    <w:rsid w:val="00970620"/>
    <w:rsid w:val="00971F13"/>
    <w:rsid w:val="00971F4D"/>
    <w:rsid w:val="009730C8"/>
    <w:rsid w:val="00973946"/>
    <w:rsid w:val="00973956"/>
    <w:rsid w:val="0097415A"/>
    <w:rsid w:val="00974186"/>
    <w:rsid w:val="00974AD2"/>
    <w:rsid w:val="00975726"/>
    <w:rsid w:val="00976D84"/>
    <w:rsid w:val="0097714B"/>
    <w:rsid w:val="009774F9"/>
    <w:rsid w:val="009777E2"/>
    <w:rsid w:val="009779AF"/>
    <w:rsid w:val="009779B2"/>
    <w:rsid w:val="009804C1"/>
    <w:rsid w:val="00980565"/>
    <w:rsid w:val="0098059D"/>
    <w:rsid w:val="00980C29"/>
    <w:rsid w:val="00983839"/>
    <w:rsid w:val="00983B98"/>
    <w:rsid w:val="00984016"/>
    <w:rsid w:val="00984E50"/>
    <w:rsid w:val="00985A65"/>
    <w:rsid w:val="00985AA1"/>
    <w:rsid w:val="00985B16"/>
    <w:rsid w:val="00985B59"/>
    <w:rsid w:val="00986E55"/>
    <w:rsid w:val="0098791C"/>
    <w:rsid w:val="00987AE0"/>
    <w:rsid w:val="00987C0F"/>
    <w:rsid w:val="00991CE6"/>
    <w:rsid w:val="0099289F"/>
    <w:rsid w:val="00993D9E"/>
    <w:rsid w:val="00993EA2"/>
    <w:rsid w:val="009945E7"/>
    <w:rsid w:val="00994B2E"/>
    <w:rsid w:val="00994ECA"/>
    <w:rsid w:val="00994FDA"/>
    <w:rsid w:val="0099668F"/>
    <w:rsid w:val="0099777B"/>
    <w:rsid w:val="0099785E"/>
    <w:rsid w:val="009A0632"/>
    <w:rsid w:val="009A167B"/>
    <w:rsid w:val="009A1770"/>
    <w:rsid w:val="009A27A1"/>
    <w:rsid w:val="009A27EF"/>
    <w:rsid w:val="009A2E31"/>
    <w:rsid w:val="009A5536"/>
    <w:rsid w:val="009A6FC0"/>
    <w:rsid w:val="009A7EFA"/>
    <w:rsid w:val="009B0784"/>
    <w:rsid w:val="009B0B27"/>
    <w:rsid w:val="009B0D7F"/>
    <w:rsid w:val="009B1496"/>
    <w:rsid w:val="009B2A8D"/>
    <w:rsid w:val="009B4244"/>
    <w:rsid w:val="009B4261"/>
    <w:rsid w:val="009B478F"/>
    <w:rsid w:val="009B4FDB"/>
    <w:rsid w:val="009B5686"/>
    <w:rsid w:val="009B656F"/>
    <w:rsid w:val="009B6625"/>
    <w:rsid w:val="009B6B93"/>
    <w:rsid w:val="009B7F6B"/>
    <w:rsid w:val="009C0492"/>
    <w:rsid w:val="009C07E9"/>
    <w:rsid w:val="009C15AF"/>
    <w:rsid w:val="009C1987"/>
    <w:rsid w:val="009C3C0D"/>
    <w:rsid w:val="009C4C5B"/>
    <w:rsid w:val="009C4C68"/>
    <w:rsid w:val="009C4E63"/>
    <w:rsid w:val="009C5CFA"/>
    <w:rsid w:val="009C5FDB"/>
    <w:rsid w:val="009C6769"/>
    <w:rsid w:val="009C785C"/>
    <w:rsid w:val="009D0A7C"/>
    <w:rsid w:val="009D2104"/>
    <w:rsid w:val="009D23B3"/>
    <w:rsid w:val="009D3F7B"/>
    <w:rsid w:val="009D521B"/>
    <w:rsid w:val="009D521E"/>
    <w:rsid w:val="009D54B9"/>
    <w:rsid w:val="009D7BB5"/>
    <w:rsid w:val="009D7C2B"/>
    <w:rsid w:val="009E3C3C"/>
    <w:rsid w:val="009E3F77"/>
    <w:rsid w:val="009E4B29"/>
    <w:rsid w:val="009E63D5"/>
    <w:rsid w:val="009E6BA6"/>
    <w:rsid w:val="009E7150"/>
    <w:rsid w:val="009E7C8D"/>
    <w:rsid w:val="009F04AF"/>
    <w:rsid w:val="009F0B46"/>
    <w:rsid w:val="009F1110"/>
    <w:rsid w:val="009F1680"/>
    <w:rsid w:val="009F2A15"/>
    <w:rsid w:val="009F2C5F"/>
    <w:rsid w:val="009F2C63"/>
    <w:rsid w:val="009F4552"/>
    <w:rsid w:val="009F6251"/>
    <w:rsid w:val="009F677E"/>
    <w:rsid w:val="009F779C"/>
    <w:rsid w:val="00A01363"/>
    <w:rsid w:val="00A01E4F"/>
    <w:rsid w:val="00A021C0"/>
    <w:rsid w:val="00A021FF"/>
    <w:rsid w:val="00A02251"/>
    <w:rsid w:val="00A063E5"/>
    <w:rsid w:val="00A07443"/>
    <w:rsid w:val="00A114E9"/>
    <w:rsid w:val="00A11C37"/>
    <w:rsid w:val="00A13B43"/>
    <w:rsid w:val="00A14DFA"/>
    <w:rsid w:val="00A15349"/>
    <w:rsid w:val="00A15598"/>
    <w:rsid w:val="00A16CBE"/>
    <w:rsid w:val="00A17B10"/>
    <w:rsid w:val="00A2153C"/>
    <w:rsid w:val="00A21992"/>
    <w:rsid w:val="00A25C1D"/>
    <w:rsid w:val="00A26081"/>
    <w:rsid w:val="00A2711F"/>
    <w:rsid w:val="00A2765D"/>
    <w:rsid w:val="00A27750"/>
    <w:rsid w:val="00A27BB3"/>
    <w:rsid w:val="00A319A7"/>
    <w:rsid w:val="00A319C4"/>
    <w:rsid w:val="00A321A4"/>
    <w:rsid w:val="00A3446B"/>
    <w:rsid w:val="00A35BD1"/>
    <w:rsid w:val="00A3601E"/>
    <w:rsid w:val="00A36DDD"/>
    <w:rsid w:val="00A36ECB"/>
    <w:rsid w:val="00A37648"/>
    <w:rsid w:val="00A40241"/>
    <w:rsid w:val="00A4112B"/>
    <w:rsid w:val="00A4230E"/>
    <w:rsid w:val="00A4264C"/>
    <w:rsid w:val="00A42D1E"/>
    <w:rsid w:val="00A43596"/>
    <w:rsid w:val="00A43FF4"/>
    <w:rsid w:val="00A45535"/>
    <w:rsid w:val="00A46C55"/>
    <w:rsid w:val="00A47244"/>
    <w:rsid w:val="00A47BEF"/>
    <w:rsid w:val="00A50A24"/>
    <w:rsid w:val="00A5169D"/>
    <w:rsid w:val="00A51B93"/>
    <w:rsid w:val="00A52306"/>
    <w:rsid w:val="00A528BC"/>
    <w:rsid w:val="00A52B2B"/>
    <w:rsid w:val="00A5541A"/>
    <w:rsid w:val="00A561D0"/>
    <w:rsid w:val="00A565E5"/>
    <w:rsid w:val="00A56EFF"/>
    <w:rsid w:val="00A575FE"/>
    <w:rsid w:val="00A57A39"/>
    <w:rsid w:val="00A61788"/>
    <w:rsid w:val="00A621C1"/>
    <w:rsid w:val="00A62296"/>
    <w:rsid w:val="00A62782"/>
    <w:rsid w:val="00A62C36"/>
    <w:rsid w:val="00A63F26"/>
    <w:rsid w:val="00A63F5A"/>
    <w:rsid w:val="00A64E8E"/>
    <w:rsid w:val="00A65271"/>
    <w:rsid w:val="00A6663A"/>
    <w:rsid w:val="00A66BF8"/>
    <w:rsid w:val="00A71452"/>
    <w:rsid w:val="00A71464"/>
    <w:rsid w:val="00A71AE4"/>
    <w:rsid w:val="00A71E9C"/>
    <w:rsid w:val="00A74005"/>
    <w:rsid w:val="00A74080"/>
    <w:rsid w:val="00A740A0"/>
    <w:rsid w:val="00A7453B"/>
    <w:rsid w:val="00A75415"/>
    <w:rsid w:val="00A75839"/>
    <w:rsid w:val="00A75D22"/>
    <w:rsid w:val="00A761B3"/>
    <w:rsid w:val="00A76E91"/>
    <w:rsid w:val="00A76F2A"/>
    <w:rsid w:val="00A770E2"/>
    <w:rsid w:val="00A774D5"/>
    <w:rsid w:val="00A77523"/>
    <w:rsid w:val="00A82DC9"/>
    <w:rsid w:val="00A83E15"/>
    <w:rsid w:val="00A84433"/>
    <w:rsid w:val="00A849F5"/>
    <w:rsid w:val="00A84DA6"/>
    <w:rsid w:val="00A85447"/>
    <w:rsid w:val="00A85B3E"/>
    <w:rsid w:val="00A87303"/>
    <w:rsid w:val="00A875A8"/>
    <w:rsid w:val="00A90855"/>
    <w:rsid w:val="00A914BA"/>
    <w:rsid w:val="00A91C41"/>
    <w:rsid w:val="00A91CE3"/>
    <w:rsid w:val="00A922B6"/>
    <w:rsid w:val="00A93492"/>
    <w:rsid w:val="00A9454E"/>
    <w:rsid w:val="00A9492E"/>
    <w:rsid w:val="00A95E24"/>
    <w:rsid w:val="00A95E27"/>
    <w:rsid w:val="00A95FA6"/>
    <w:rsid w:val="00A97DFF"/>
    <w:rsid w:val="00AA090B"/>
    <w:rsid w:val="00AA2156"/>
    <w:rsid w:val="00AA2236"/>
    <w:rsid w:val="00AA25B3"/>
    <w:rsid w:val="00AA2CAD"/>
    <w:rsid w:val="00AA3154"/>
    <w:rsid w:val="00AA31F6"/>
    <w:rsid w:val="00AA325B"/>
    <w:rsid w:val="00AA3ACD"/>
    <w:rsid w:val="00AA3B00"/>
    <w:rsid w:val="00AA5D96"/>
    <w:rsid w:val="00AA6869"/>
    <w:rsid w:val="00AA68FD"/>
    <w:rsid w:val="00AA7275"/>
    <w:rsid w:val="00AA750A"/>
    <w:rsid w:val="00AA75DC"/>
    <w:rsid w:val="00AB09F5"/>
    <w:rsid w:val="00AB1544"/>
    <w:rsid w:val="00AB1767"/>
    <w:rsid w:val="00AB180E"/>
    <w:rsid w:val="00AB1B50"/>
    <w:rsid w:val="00AB3E3B"/>
    <w:rsid w:val="00AB40F2"/>
    <w:rsid w:val="00AC1312"/>
    <w:rsid w:val="00AC1366"/>
    <w:rsid w:val="00AC2F20"/>
    <w:rsid w:val="00AC3677"/>
    <w:rsid w:val="00AC41F7"/>
    <w:rsid w:val="00AC6105"/>
    <w:rsid w:val="00AC6201"/>
    <w:rsid w:val="00AC6610"/>
    <w:rsid w:val="00AD0269"/>
    <w:rsid w:val="00AD07D9"/>
    <w:rsid w:val="00AD0BE4"/>
    <w:rsid w:val="00AD1CAD"/>
    <w:rsid w:val="00AD3A83"/>
    <w:rsid w:val="00AD42E5"/>
    <w:rsid w:val="00AD4735"/>
    <w:rsid w:val="00AD5879"/>
    <w:rsid w:val="00AD6EF3"/>
    <w:rsid w:val="00AD75C1"/>
    <w:rsid w:val="00AD7DDF"/>
    <w:rsid w:val="00AE045D"/>
    <w:rsid w:val="00AE35ED"/>
    <w:rsid w:val="00AE3ADE"/>
    <w:rsid w:val="00AE4A22"/>
    <w:rsid w:val="00AE4CD1"/>
    <w:rsid w:val="00AE5491"/>
    <w:rsid w:val="00AE5A41"/>
    <w:rsid w:val="00AE657D"/>
    <w:rsid w:val="00AE68D1"/>
    <w:rsid w:val="00AE710B"/>
    <w:rsid w:val="00AE7B11"/>
    <w:rsid w:val="00AF04DC"/>
    <w:rsid w:val="00AF051D"/>
    <w:rsid w:val="00AF16CB"/>
    <w:rsid w:val="00AF333F"/>
    <w:rsid w:val="00AF59BC"/>
    <w:rsid w:val="00AF60EC"/>
    <w:rsid w:val="00B004FC"/>
    <w:rsid w:val="00B01037"/>
    <w:rsid w:val="00B0219B"/>
    <w:rsid w:val="00B02A44"/>
    <w:rsid w:val="00B03795"/>
    <w:rsid w:val="00B03950"/>
    <w:rsid w:val="00B040DE"/>
    <w:rsid w:val="00B04727"/>
    <w:rsid w:val="00B04A36"/>
    <w:rsid w:val="00B04EEA"/>
    <w:rsid w:val="00B0570E"/>
    <w:rsid w:val="00B05B33"/>
    <w:rsid w:val="00B06F68"/>
    <w:rsid w:val="00B07ACA"/>
    <w:rsid w:val="00B07D80"/>
    <w:rsid w:val="00B1037B"/>
    <w:rsid w:val="00B12A2D"/>
    <w:rsid w:val="00B1330C"/>
    <w:rsid w:val="00B1448D"/>
    <w:rsid w:val="00B15A14"/>
    <w:rsid w:val="00B15FF3"/>
    <w:rsid w:val="00B16478"/>
    <w:rsid w:val="00B16B1F"/>
    <w:rsid w:val="00B16ED4"/>
    <w:rsid w:val="00B16F36"/>
    <w:rsid w:val="00B17177"/>
    <w:rsid w:val="00B17465"/>
    <w:rsid w:val="00B17E9F"/>
    <w:rsid w:val="00B204A5"/>
    <w:rsid w:val="00B20CFB"/>
    <w:rsid w:val="00B22037"/>
    <w:rsid w:val="00B22D02"/>
    <w:rsid w:val="00B230BA"/>
    <w:rsid w:val="00B230C2"/>
    <w:rsid w:val="00B2365F"/>
    <w:rsid w:val="00B25E4B"/>
    <w:rsid w:val="00B25F08"/>
    <w:rsid w:val="00B261E2"/>
    <w:rsid w:val="00B261F6"/>
    <w:rsid w:val="00B26E3F"/>
    <w:rsid w:val="00B26EB1"/>
    <w:rsid w:val="00B27D10"/>
    <w:rsid w:val="00B30B29"/>
    <w:rsid w:val="00B30B2F"/>
    <w:rsid w:val="00B30CB7"/>
    <w:rsid w:val="00B32474"/>
    <w:rsid w:val="00B32D90"/>
    <w:rsid w:val="00B33391"/>
    <w:rsid w:val="00B33674"/>
    <w:rsid w:val="00B349DA"/>
    <w:rsid w:val="00B35436"/>
    <w:rsid w:val="00B3551A"/>
    <w:rsid w:val="00B35CE3"/>
    <w:rsid w:val="00B36BC7"/>
    <w:rsid w:val="00B36E20"/>
    <w:rsid w:val="00B37B77"/>
    <w:rsid w:val="00B402E7"/>
    <w:rsid w:val="00B410F9"/>
    <w:rsid w:val="00B41BEC"/>
    <w:rsid w:val="00B41DB3"/>
    <w:rsid w:val="00B4234D"/>
    <w:rsid w:val="00B427B0"/>
    <w:rsid w:val="00B42A91"/>
    <w:rsid w:val="00B45DD7"/>
    <w:rsid w:val="00B46FFB"/>
    <w:rsid w:val="00B47B83"/>
    <w:rsid w:val="00B47C5E"/>
    <w:rsid w:val="00B47E86"/>
    <w:rsid w:val="00B512E0"/>
    <w:rsid w:val="00B516B4"/>
    <w:rsid w:val="00B51CE6"/>
    <w:rsid w:val="00B52AE7"/>
    <w:rsid w:val="00B537DC"/>
    <w:rsid w:val="00B54455"/>
    <w:rsid w:val="00B5523E"/>
    <w:rsid w:val="00B554AF"/>
    <w:rsid w:val="00B5662D"/>
    <w:rsid w:val="00B60ADA"/>
    <w:rsid w:val="00B60BF3"/>
    <w:rsid w:val="00B61B3F"/>
    <w:rsid w:val="00B61E3D"/>
    <w:rsid w:val="00B61EDE"/>
    <w:rsid w:val="00B63D98"/>
    <w:rsid w:val="00B65A6E"/>
    <w:rsid w:val="00B662BD"/>
    <w:rsid w:val="00B66F2A"/>
    <w:rsid w:val="00B67169"/>
    <w:rsid w:val="00B671C9"/>
    <w:rsid w:val="00B70F99"/>
    <w:rsid w:val="00B717A5"/>
    <w:rsid w:val="00B729D5"/>
    <w:rsid w:val="00B73431"/>
    <w:rsid w:val="00B73E18"/>
    <w:rsid w:val="00B74549"/>
    <w:rsid w:val="00B75FA4"/>
    <w:rsid w:val="00B76214"/>
    <w:rsid w:val="00B76462"/>
    <w:rsid w:val="00B80321"/>
    <w:rsid w:val="00B81D86"/>
    <w:rsid w:val="00B831C0"/>
    <w:rsid w:val="00B83723"/>
    <w:rsid w:val="00B843F8"/>
    <w:rsid w:val="00B84EFA"/>
    <w:rsid w:val="00B85477"/>
    <w:rsid w:val="00B858EE"/>
    <w:rsid w:val="00B8626E"/>
    <w:rsid w:val="00B87466"/>
    <w:rsid w:val="00B878DB"/>
    <w:rsid w:val="00B9059A"/>
    <w:rsid w:val="00B9079E"/>
    <w:rsid w:val="00B9211F"/>
    <w:rsid w:val="00B923AC"/>
    <w:rsid w:val="00B93F1D"/>
    <w:rsid w:val="00B94A85"/>
    <w:rsid w:val="00B94E6D"/>
    <w:rsid w:val="00B96BFF"/>
    <w:rsid w:val="00B97E40"/>
    <w:rsid w:val="00BA0D3C"/>
    <w:rsid w:val="00BA1DF6"/>
    <w:rsid w:val="00BA1E27"/>
    <w:rsid w:val="00BA2030"/>
    <w:rsid w:val="00BA3239"/>
    <w:rsid w:val="00BA514A"/>
    <w:rsid w:val="00BA515A"/>
    <w:rsid w:val="00BA5E6E"/>
    <w:rsid w:val="00BA6C82"/>
    <w:rsid w:val="00BA7092"/>
    <w:rsid w:val="00BA7A67"/>
    <w:rsid w:val="00BA7D30"/>
    <w:rsid w:val="00BB0436"/>
    <w:rsid w:val="00BB0ABD"/>
    <w:rsid w:val="00BB219F"/>
    <w:rsid w:val="00BB2940"/>
    <w:rsid w:val="00BB2E91"/>
    <w:rsid w:val="00BB7561"/>
    <w:rsid w:val="00BB7FBE"/>
    <w:rsid w:val="00BC00D9"/>
    <w:rsid w:val="00BC0899"/>
    <w:rsid w:val="00BC1CDB"/>
    <w:rsid w:val="00BC1F93"/>
    <w:rsid w:val="00BC23B3"/>
    <w:rsid w:val="00BC4842"/>
    <w:rsid w:val="00BC5EE9"/>
    <w:rsid w:val="00BC611F"/>
    <w:rsid w:val="00BC66D5"/>
    <w:rsid w:val="00BC7520"/>
    <w:rsid w:val="00BC76E0"/>
    <w:rsid w:val="00BD0541"/>
    <w:rsid w:val="00BD05C0"/>
    <w:rsid w:val="00BD37E5"/>
    <w:rsid w:val="00BD4925"/>
    <w:rsid w:val="00BD579A"/>
    <w:rsid w:val="00BD5826"/>
    <w:rsid w:val="00BD5897"/>
    <w:rsid w:val="00BD5CD3"/>
    <w:rsid w:val="00BD777F"/>
    <w:rsid w:val="00BE110B"/>
    <w:rsid w:val="00BE1333"/>
    <w:rsid w:val="00BE1A45"/>
    <w:rsid w:val="00BE2167"/>
    <w:rsid w:val="00BE2C25"/>
    <w:rsid w:val="00BE2D09"/>
    <w:rsid w:val="00BE2FAA"/>
    <w:rsid w:val="00BE4959"/>
    <w:rsid w:val="00BE59B0"/>
    <w:rsid w:val="00BE5BEE"/>
    <w:rsid w:val="00BE5CE9"/>
    <w:rsid w:val="00BE7D8F"/>
    <w:rsid w:val="00BE7DA2"/>
    <w:rsid w:val="00BF0753"/>
    <w:rsid w:val="00BF11BF"/>
    <w:rsid w:val="00BF345B"/>
    <w:rsid w:val="00BF43D3"/>
    <w:rsid w:val="00BF44F7"/>
    <w:rsid w:val="00BF591A"/>
    <w:rsid w:val="00BF6327"/>
    <w:rsid w:val="00BF69AE"/>
    <w:rsid w:val="00BF77AD"/>
    <w:rsid w:val="00BF7CA8"/>
    <w:rsid w:val="00BF7FEC"/>
    <w:rsid w:val="00C00356"/>
    <w:rsid w:val="00C01817"/>
    <w:rsid w:val="00C029A1"/>
    <w:rsid w:val="00C02BFC"/>
    <w:rsid w:val="00C02F55"/>
    <w:rsid w:val="00C03A8F"/>
    <w:rsid w:val="00C03E2E"/>
    <w:rsid w:val="00C0587C"/>
    <w:rsid w:val="00C06837"/>
    <w:rsid w:val="00C10352"/>
    <w:rsid w:val="00C10599"/>
    <w:rsid w:val="00C1156C"/>
    <w:rsid w:val="00C11987"/>
    <w:rsid w:val="00C11DC1"/>
    <w:rsid w:val="00C12753"/>
    <w:rsid w:val="00C13D93"/>
    <w:rsid w:val="00C1517A"/>
    <w:rsid w:val="00C15875"/>
    <w:rsid w:val="00C15C6D"/>
    <w:rsid w:val="00C20EEF"/>
    <w:rsid w:val="00C21CBC"/>
    <w:rsid w:val="00C25000"/>
    <w:rsid w:val="00C27FBD"/>
    <w:rsid w:val="00C30681"/>
    <w:rsid w:val="00C33836"/>
    <w:rsid w:val="00C33B5B"/>
    <w:rsid w:val="00C33F8D"/>
    <w:rsid w:val="00C3636E"/>
    <w:rsid w:val="00C4033F"/>
    <w:rsid w:val="00C42309"/>
    <w:rsid w:val="00C42D1C"/>
    <w:rsid w:val="00C43D45"/>
    <w:rsid w:val="00C44BDF"/>
    <w:rsid w:val="00C4558C"/>
    <w:rsid w:val="00C457EC"/>
    <w:rsid w:val="00C45E5E"/>
    <w:rsid w:val="00C46ACC"/>
    <w:rsid w:val="00C46E26"/>
    <w:rsid w:val="00C46F80"/>
    <w:rsid w:val="00C47261"/>
    <w:rsid w:val="00C502F9"/>
    <w:rsid w:val="00C50A0D"/>
    <w:rsid w:val="00C50B0F"/>
    <w:rsid w:val="00C51B22"/>
    <w:rsid w:val="00C52082"/>
    <w:rsid w:val="00C559E0"/>
    <w:rsid w:val="00C56C98"/>
    <w:rsid w:val="00C6018D"/>
    <w:rsid w:val="00C60344"/>
    <w:rsid w:val="00C60DBF"/>
    <w:rsid w:val="00C61773"/>
    <w:rsid w:val="00C61F6C"/>
    <w:rsid w:val="00C62381"/>
    <w:rsid w:val="00C64735"/>
    <w:rsid w:val="00C657F7"/>
    <w:rsid w:val="00C65E7D"/>
    <w:rsid w:val="00C66E68"/>
    <w:rsid w:val="00C70FD2"/>
    <w:rsid w:val="00C710FA"/>
    <w:rsid w:val="00C71282"/>
    <w:rsid w:val="00C71DFE"/>
    <w:rsid w:val="00C71FCA"/>
    <w:rsid w:val="00C73882"/>
    <w:rsid w:val="00C73F4E"/>
    <w:rsid w:val="00C74BA6"/>
    <w:rsid w:val="00C74D82"/>
    <w:rsid w:val="00C75873"/>
    <w:rsid w:val="00C760CF"/>
    <w:rsid w:val="00C762C8"/>
    <w:rsid w:val="00C7689E"/>
    <w:rsid w:val="00C768C0"/>
    <w:rsid w:val="00C778CB"/>
    <w:rsid w:val="00C77D79"/>
    <w:rsid w:val="00C8066A"/>
    <w:rsid w:val="00C81C44"/>
    <w:rsid w:val="00C8381C"/>
    <w:rsid w:val="00C8385D"/>
    <w:rsid w:val="00C83BC6"/>
    <w:rsid w:val="00C84E31"/>
    <w:rsid w:val="00C85A4C"/>
    <w:rsid w:val="00C85BFE"/>
    <w:rsid w:val="00C87631"/>
    <w:rsid w:val="00C8772D"/>
    <w:rsid w:val="00C87B56"/>
    <w:rsid w:val="00C91113"/>
    <w:rsid w:val="00C9219C"/>
    <w:rsid w:val="00C92849"/>
    <w:rsid w:val="00C93A12"/>
    <w:rsid w:val="00C97655"/>
    <w:rsid w:val="00C97AE4"/>
    <w:rsid w:val="00CA14BF"/>
    <w:rsid w:val="00CA1940"/>
    <w:rsid w:val="00CA325B"/>
    <w:rsid w:val="00CA4409"/>
    <w:rsid w:val="00CA525C"/>
    <w:rsid w:val="00CA55ED"/>
    <w:rsid w:val="00CA583E"/>
    <w:rsid w:val="00CA5D80"/>
    <w:rsid w:val="00CA6D75"/>
    <w:rsid w:val="00CA710B"/>
    <w:rsid w:val="00CA75B4"/>
    <w:rsid w:val="00CA7C93"/>
    <w:rsid w:val="00CB00A7"/>
    <w:rsid w:val="00CB227C"/>
    <w:rsid w:val="00CB4A52"/>
    <w:rsid w:val="00CB4EAB"/>
    <w:rsid w:val="00CB6BFC"/>
    <w:rsid w:val="00CB7FD3"/>
    <w:rsid w:val="00CC0D90"/>
    <w:rsid w:val="00CC14AE"/>
    <w:rsid w:val="00CC30C2"/>
    <w:rsid w:val="00CC353F"/>
    <w:rsid w:val="00CC4FEB"/>
    <w:rsid w:val="00CC5FE7"/>
    <w:rsid w:val="00CC6C3F"/>
    <w:rsid w:val="00CC6D9C"/>
    <w:rsid w:val="00CC7E43"/>
    <w:rsid w:val="00CD00E0"/>
    <w:rsid w:val="00CD02CD"/>
    <w:rsid w:val="00CD2224"/>
    <w:rsid w:val="00CD3308"/>
    <w:rsid w:val="00CD3545"/>
    <w:rsid w:val="00CD3967"/>
    <w:rsid w:val="00CD4493"/>
    <w:rsid w:val="00CD6677"/>
    <w:rsid w:val="00CE0415"/>
    <w:rsid w:val="00CE04DD"/>
    <w:rsid w:val="00CE0BB9"/>
    <w:rsid w:val="00CE0C40"/>
    <w:rsid w:val="00CE17E4"/>
    <w:rsid w:val="00CE4EC9"/>
    <w:rsid w:val="00CE6838"/>
    <w:rsid w:val="00CE71E8"/>
    <w:rsid w:val="00CE7D2D"/>
    <w:rsid w:val="00CF203E"/>
    <w:rsid w:val="00CF305E"/>
    <w:rsid w:val="00CF36A3"/>
    <w:rsid w:val="00CF49D8"/>
    <w:rsid w:val="00CF7134"/>
    <w:rsid w:val="00CF714D"/>
    <w:rsid w:val="00D00756"/>
    <w:rsid w:val="00D02395"/>
    <w:rsid w:val="00D05879"/>
    <w:rsid w:val="00D05C5F"/>
    <w:rsid w:val="00D05D97"/>
    <w:rsid w:val="00D06426"/>
    <w:rsid w:val="00D06B49"/>
    <w:rsid w:val="00D078C7"/>
    <w:rsid w:val="00D104B8"/>
    <w:rsid w:val="00D1072D"/>
    <w:rsid w:val="00D108BD"/>
    <w:rsid w:val="00D1247D"/>
    <w:rsid w:val="00D125FC"/>
    <w:rsid w:val="00D1263A"/>
    <w:rsid w:val="00D127AC"/>
    <w:rsid w:val="00D13056"/>
    <w:rsid w:val="00D15577"/>
    <w:rsid w:val="00D15FF6"/>
    <w:rsid w:val="00D2206B"/>
    <w:rsid w:val="00D22853"/>
    <w:rsid w:val="00D22BD8"/>
    <w:rsid w:val="00D234AB"/>
    <w:rsid w:val="00D23766"/>
    <w:rsid w:val="00D2534B"/>
    <w:rsid w:val="00D25739"/>
    <w:rsid w:val="00D26FB5"/>
    <w:rsid w:val="00D27613"/>
    <w:rsid w:val="00D27C2D"/>
    <w:rsid w:val="00D305BB"/>
    <w:rsid w:val="00D30992"/>
    <w:rsid w:val="00D30DE6"/>
    <w:rsid w:val="00D3178F"/>
    <w:rsid w:val="00D33FD3"/>
    <w:rsid w:val="00D34965"/>
    <w:rsid w:val="00D35339"/>
    <w:rsid w:val="00D35DED"/>
    <w:rsid w:val="00D35E23"/>
    <w:rsid w:val="00D376AB"/>
    <w:rsid w:val="00D420D6"/>
    <w:rsid w:val="00D44E2A"/>
    <w:rsid w:val="00D44FDE"/>
    <w:rsid w:val="00D47375"/>
    <w:rsid w:val="00D50671"/>
    <w:rsid w:val="00D51885"/>
    <w:rsid w:val="00D51FA5"/>
    <w:rsid w:val="00D53704"/>
    <w:rsid w:val="00D541CD"/>
    <w:rsid w:val="00D542F0"/>
    <w:rsid w:val="00D5471E"/>
    <w:rsid w:val="00D54DDA"/>
    <w:rsid w:val="00D5593A"/>
    <w:rsid w:val="00D560E8"/>
    <w:rsid w:val="00D56196"/>
    <w:rsid w:val="00D565F1"/>
    <w:rsid w:val="00D572C0"/>
    <w:rsid w:val="00D60AAC"/>
    <w:rsid w:val="00D6289C"/>
    <w:rsid w:val="00D62AC6"/>
    <w:rsid w:val="00D6435E"/>
    <w:rsid w:val="00D6472E"/>
    <w:rsid w:val="00D651A2"/>
    <w:rsid w:val="00D6571B"/>
    <w:rsid w:val="00D6575C"/>
    <w:rsid w:val="00D66079"/>
    <w:rsid w:val="00D66105"/>
    <w:rsid w:val="00D66E34"/>
    <w:rsid w:val="00D67D13"/>
    <w:rsid w:val="00D71399"/>
    <w:rsid w:val="00D72BB4"/>
    <w:rsid w:val="00D737B5"/>
    <w:rsid w:val="00D7645F"/>
    <w:rsid w:val="00D76A72"/>
    <w:rsid w:val="00D82AD0"/>
    <w:rsid w:val="00D82D32"/>
    <w:rsid w:val="00D82F2A"/>
    <w:rsid w:val="00D84232"/>
    <w:rsid w:val="00D848F4"/>
    <w:rsid w:val="00D85DCC"/>
    <w:rsid w:val="00D878EA"/>
    <w:rsid w:val="00D87AFC"/>
    <w:rsid w:val="00D90C77"/>
    <w:rsid w:val="00D90F90"/>
    <w:rsid w:val="00D91475"/>
    <w:rsid w:val="00D9150F"/>
    <w:rsid w:val="00D921CA"/>
    <w:rsid w:val="00D9270F"/>
    <w:rsid w:val="00D92D4C"/>
    <w:rsid w:val="00D93D8D"/>
    <w:rsid w:val="00D94B0C"/>
    <w:rsid w:val="00D954BE"/>
    <w:rsid w:val="00D95A49"/>
    <w:rsid w:val="00D96EBF"/>
    <w:rsid w:val="00D96F41"/>
    <w:rsid w:val="00D97B75"/>
    <w:rsid w:val="00D97D19"/>
    <w:rsid w:val="00DA0297"/>
    <w:rsid w:val="00DA0895"/>
    <w:rsid w:val="00DA15A2"/>
    <w:rsid w:val="00DA21E8"/>
    <w:rsid w:val="00DA2BCB"/>
    <w:rsid w:val="00DA2EA6"/>
    <w:rsid w:val="00DA2FE1"/>
    <w:rsid w:val="00DA30E8"/>
    <w:rsid w:val="00DA35E9"/>
    <w:rsid w:val="00DA4001"/>
    <w:rsid w:val="00DA49C6"/>
    <w:rsid w:val="00DA4BA7"/>
    <w:rsid w:val="00DA536B"/>
    <w:rsid w:val="00DA659C"/>
    <w:rsid w:val="00DA6D6A"/>
    <w:rsid w:val="00DA6EC9"/>
    <w:rsid w:val="00DA73D1"/>
    <w:rsid w:val="00DB007C"/>
    <w:rsid w:val="00DB0579"/>
    <w:rsid w:val="00DB1FD5"/>
    <w:rsid w:val="00DB2272"/>
    <w:rsid w:val="00DB325D"/>
    <w:rsid w:val="00DB355A"/>
    <w:rsid w:val="00DB4379"/>
    <w:rsid w:val="00DB4985"/>
    <w:rsid w:val="00DB4FCE"/>
    <w:rsid w:val="00DB5451"/>
    <w:rsid w:val="00DB57B6"/>
    <w:rsid w:val="00DB7D90"/>
    <w:rsid w:val="00DC15DB"/>
    <w:rsid w:val="00DC1916"/>
    <w:rsid w:val="00DC6A63"/>
    <w:rsid w:val="00DC6BD6"/>
    <w:rsid w:val="00DC6CE7"/>
    <w:rsid w:val="00DC79B8"/>
    <w:rsid w:val="00DD07A4"/>
    <w:rsid w:val="00DD11A8"/>
    <w:rsid w:val="00DD224B"/>
    <w:rsid w:val="00DD2A6A"/>
    <w:rsid w:val="00DD304C"/>
    <w:rsid w:val="00DD3546"/>
    <w:rsid w:val="00DD3DF8"/>
    <w:rsid w:val="00DD3EA5"/>
    <w:rsid w:val="00DD5750"/>
    <w:rsid w:val="00DD65B1"/>
    <w:rsid w:val="00DD7E11"/>
    <w:rsid w:val="00DE15AA"/>
    <w:rsid w:val="00DE1B62"/>
    <w:rsid w:val="00DE39C7"/>
    <w:rsid w:val="00DE5299"/>
    <w:rsid w:val="00DE541C"/>
    <w:rsid w:val="00DE7614"/>
    <w:rsid w:val="00DE7B53"/>
    <w:rsid w:val="00DE7CC9"/>
    <w:rsid w:val="00DE7D17"/>
    <w:rsid w:val="00DE7F14"/>
    <w:rsid w:val="00DF1531"/>
    <w:rsid w:val="00DF1ED7"/>
    <w:rsid w:val="00DF266B"/>
    <w:rsid w:val="00DF289D"/>
    <w:rsid w:val="00DF4786"/>
    <w:rsid w:val="00DF7997"/>
    <w:rsid w:val="00E04008"/>
    <w:rsid w:val="00E0438A"/>
    <w:rsid w:val="00E05EAC"/>
    <w:rsid w:val="00E065B0"/>
    <w:rsid w:val="00E0698E"/>
    <w:rsid w:val="00E10107"/>
    <w:rsid w:val="00E102C1"/>
    <w:rsid w:val="00E108D1"/>
    <w:rsid w:val="00E10B63"/>
    <w:rsid w:val="00E1102D"/>
    <w:rsid w:val="00E11C33"/>
    <w:rsid w:val="00E12952"/>
    <w:rsid w:val="00E1347E"/>
    <w:rsid w:val="00E13776"/>
    <w:rsid w:val="00E13847"/>
    <w:rsid w:val="00E139F9"/>
    <w:rsid w:val="00E13B04"/>
    <w:rsid w:val="00E15675"/>
    <w:rsid w:val="00E156D8"/>
    <w:rsid w:val="00E160AD"/>
    <w:rsid w:val="00E167D3"/>
    <w:rsid w:val="00E17752"/>
    <w:rsid w:val="00E17875"/>
    <w:rsid w:val="00E20424"/>
    <w:rsid w:val="00E206C4"/>
    <w:rsid w:val="00E208BC"/>
    <w:rsid w:val="00E213FB"/>
    <w:rsid w:val="00E215DC"/>
    <w:rsid w:val="00E23C77"/>
    <w:rsid w:val="00E25CB8"/>
    <w:rsid w:val="00E3024B"/>
    <w:rsid w:val="00E30911"/>
    <w:rsid w:val="00E309DC"/>
    <w:rsid w:val="00E31386"/>
    <w:rsid w:val="00E32CE0"/>
    <w:rsid w:val="00E33B33"/>
    <w:rsid w:val="00E33E75"/>
    <w:rsid w:val="00E34231"/>
    <w:rsid w:val="00E34E1E"/>
    <w:rsid w:val="00E354D0"/>
    <w:rsid w:val="00E35A78"/>
    <w:rsid w:val="00E37EBD"/>
    <w:rsid w:val="00E37F45"/>
    <w:rsid w:val="00E40F7D"/>
    <w:rsid w:val="00E41915"/>
    <w:rsid w:val="00E42965"/>
    <w:rsid w:val="00E42CEE"/>
    <w:rsid w:val="00E43ADA"/>
    <w:rsid w:val="00E4537F"/>
    <w:rsid w:val="00E46432"/>
    <w:rsid w:val="00E464FD"/>
    <w:rsid w:val="00E4680A"/>
    <w:rsid w:val="00E47083"/>
    <w:rsid w:val="00E477A6"/>
    <w:rsid w:val="00E47A1D"/>
    <w:rsid w:val="00E47FED"/>
    <w:rsid w:val="00E51933"/>
    <w:rsid w:val="00E53367"/>
    <w:rsid w:val="00E54FFA"/>
    <w:rsid w:val="00E5519C"/>
    <w:rsid w:val="00E55577"/>
    <w:rsid w:val="00E5586B"/>
    <w:rsid w:val="00E55D17"/>
    <w:rsid w:val="00E56793"/>
    <w:rsid w:val="00E606A1"/>
    <w:rsid w:val="00E61C7B"/>
    <w:rsid w:val="00E61D41"/>
    <w:rsid w:val="00E6215B"/>
    <w:rsid w:val="00E63A2B"/>
    <w:rsid w:val="00E63DC6"/>
    <w:rsid w:val="00E63F18"/>
    <w:rsid w:val="00E66689"/>
    <w:rsid w:val="00E66EB2"/>
    <w:rsid w:val="00E67A3F"/>
    <w:rsid w:val="00E67BCD"/>
    <w:rsid w:val="00E703C7"/>
    <w:rsid w:val="00E7146A"/>
    <w:rsid w:val="00E71ECE"/>
    <w:rsid w:val="00E74178"/>
    <w:rsid w:val="00E74C58"/>
    <w:rsid w:val="00E75D10"/>
    <w:rsid w:val="00E77968"/>
    <w:rsid w:val="00E80981"/>
    <w:rsid w:val="00E82CC9"/>
    <w:rsid w:val="00E836E2"/>
    <w:rsid w:val="00E83E8C"/>
    <w:rsid w:val="00E844A6"/>
    <w:rsid w:val="00E87241"/>
    <w:rsid w:val="00E87A2A"/>
    <w:rsid w:val="00E87CFB"/>
    <w:rsid w:val="00E901FE"/>
    <w:rsid w:val="00E9175D"/>
    <w:rsid w:val="00E91B02"/>
    <w:rsid w:val="00E91F4A"/>
    <w:rsid w:val="00E920BF"/>
    <w:rsid w:val="00E92FD0"/>
    <w:rsid w:val="00E92FF2"/>
    <w:rsid w:val="00E931A0"/>
    <w:rsid w:val="00E93F0D"/>
    <w:rsid w:val="00E9450D"/>
    <w:rsid w:val="00E947F0"/>
    <w:rsid w:val="00E95E47"/>
    <w:rsid w:val="00E961EE"/>
    <w:rsid w:val="00EA055B"/>
    <w:rsid w:val="00EA0F87"/>
    <w:rsid w:val="00EA3FF7"/>
    <w:rsid w:val="00EA4AA4"/>
    <w:rsid w:val="00EA4C16"/>
    <w:rsid w:val="00EA6FB1"/>
    <w:rsid w:val="00EA7B4C"/>
    <w:rsid w:val="00EB17FD"/>
    <w:rsid w:val="00EB27B0"/>
    <w:rsid w:val="00EB2D34"/>
    <w:rsid w:val="00EB387F"/>
    <w:rsid w:val="00EB44E8"/>
    <w:rsid w:val="00EB474B"/>
    <w:rsid w:val="00EB47DD"/>
    <w:rsid w:val="00EB544F"/>
    <w:rsid w:val="00EB698A"/>
    <w:rsid w:val="00EC02E3"/>
    <w:rsid w:val="00EC26E0"/>
    <w:rsid w:val="00EC2A66"/>
    <w:rsid w:val="00EC32B0"/>
    <w:rsid w:val="00EC357E"/>
    <w:rsid w:val="00EC3608"/>
    <w:rsid w:val="00EC5958"/>
    <w:rsid w:val="00EC5A3E"/>
    <w:rsid w:val="00EC71DD"/>
    <w:rsid w:val="00EC7842"/>
    <w:rsid w:val="00EC7BE8"/>
    <w:rsid w:val="00ED00A5"/>
    <w:rsid w:val="00ED2E14"/>
    <w:rsid w:val="00ED4258"/>
    <w:rsid w:val="00ED4707"/>
    <w:rsid w:val="00ED49EE"/>
    <w:rsid w:val="00ED56FF"/>
    <w:rsid w:val="00ED5B7E"/>
    <w:rsid w:val="00ED5F23"/>
    <w:rsid w:val="00ED6FA8"/>
    <w:rsid w:val="00ED7DF3"/>
    <w:rsid w:val="00EE0420"/>
    <w:rsid w:val="00EE07BF"/>
    <w:rsid w:val="00EE0BC3"/>
    <w:rsid w:val="00EE1120"/>
    <w:rsid w:val="00EE1884"/>
    <w:rsid w:val="00EE22C7"/>
    <w:rsid w:val="00EE22E5"/>
    <w:rsid w:val="00EE241D"/>
    <w:rsid w:val="00EE29F5"/>
    <w:rsid w:val="00EE3809"/>
    <w:rsid w:val="00EE4F97"/>
    <w:rsid w:val="00EE52E7"/>
    <w:rsid w:val="00EE58F7"/>
    <w:rsid w:val="00EE67A4"/>
    <w:rsid w:val="00EF01C8"/>
    <w:rsid w:val="00EF2802"/>
    <w:rsid w:val="00EF35B3"/>
    <w:rsid w:val="00EF3E00"/>
    <w:rsid w:val="00EF40AF"/>
    <w:rsid w:val="00EF40B9"/>
    <w:rsid w:val="00EF5A32"/>
    <w:rsid w:val="00EF612D"/>
    <w:rsid w:val="00EF66C0"/>
    <w:rsid w:val="00EF6F39"/>
    <w:rsid w:val="00F018A8"/>
    <w:rsid w:val="00F022A8"/>
    <w:rsid w:val="00F02FE9"/>
    <w:rsid w:val="00F03A98"/>
    <w:rsid w:val="00F03E55"/>
    <w:rsid w:val="00F05279"/>
    <w:rsid w:val="00F06641"/>
    <w:rsid w:val="00F06682"/>
    <w:rsid w:val="00F071D4"/>
    <w:rsid w:val="00F1084F"/>
    <w:rsid w:val="00F10B2D"/>
    <w:rsid w:val="00F115B8"/>
    <w:rsid w:val="00F12B9D"/>
    <w:rsid w:val="00F13C8A"/>
    <w:rsid w:val="00F14C8D"/>
    <w:rsid w:val="00F14E77"/>
    <w:rsid w:val="00F1583D"/>
    <w:rsid w:val="00F2022D"/>
    <w:rsid w:val="00F203D7"/>
    <w:rsid w:val="00F20C5B"/>
    <w:rsid w:val="00F218E7"/>
    <w:rsid w:val="00F21CEA"/>
    <w:rsid w:val="00F220E3"/>
    <w:rsid w:val="00F23083"/>
    <w:rsid w:val="00F2710F"/>
    <w:rsid w:val="00F2730F"/>
    <w:rsid w:val="00F27E93"/>
    <w:rsid w:val="00F317F7"/>
    <w:rsid w:val="00F3268B"/>
    <w:rsid w:val="00F32F2E"/>
    <w:rsid w:val="00F356C0"/>
    <w:rsid w:val="00F35861"/>
    <w:rsid w:val="00F367FA"/>
    <w:rsid w:val="00F36B26"/>
    <w:rsid w:val="00F36D48"/>
    <w:rsid w:val="00F36EFD"/>
    <w:rsid w:val="00F37181"/>
    <w:rsid w:val="00F372B9"/>
    <w:rsid w:val="00F373FA"/>
    <w:rsid w:val="00F416D6"/>
    <w:rsid w:val="00F423F1"/>
    <w:rsid w:val="00F42418"/>
    <w:rsid w:val="00F43EBD"/>
    <w:rsid w:val="00F44564"/>
    <w:rsid w:val="00F45073"/>
    <w:rsid w:val="00F45151"/>
    <w:rsid w:val="00F45B4E"/>
    <w:rsid w:val="00F5023F"/>
    <w:rsid w:val="00F50755"/>
    <w:rsid w:val="00F5193B"/>
    <w:rsid w:val="00F5247F"/>
    <w:rsid w:val="00F524AF"/>
    <w:rsid w:val="00F52E9F"/>
    <w:rsid w:val="00F54D02"/>
    <w:rsid w:val="00F57D8A"/>
    <w:rsid w:val="00F601A9"/>
    <w:rsid w:val="00F605FB"/>
    <w:rsid w:val="00F646B0"/>
    <w:rsid w:val="00F64A68"/>
    <w:rsid w:val="00F64D60"/>
    <w:rsid w:val="00F6654C"/>
    <w:rsid w:val="00F67E5F"/>
    <w:rsid w:val="00F70D23"/>
    <w:rsid w:val="00F71259"/>
    <w:rsid w:val="00F72D6C"/>
    <w:rsid w:val="00F734FC"/>
    <w:rsid w:val="00F73E95"/>
    <w:rsid w:val="00F73F56"/>
    <w:rsid w:val="00F74146"/>
    <w:rsid w:val="00F74D51"/>
    <w:rsid w:val="00F74FE6"/>
    <w:rsid w:val="00F75D2C"/>
    <w:rsid w:val="00F767F2"/>
    <w:rsid w:val="00F77BE0"/>
    <w:rsid w:val="00F80155"/>
    <w:rsid w:val="00F8080B"/>
    <w:rsid w:val="00F80C2F"/>
    <w:rsid w:val="00F81032"/>
    <w:rsid w:val="00F81413"/>
    <w:rsid w:val="00F81FEC"/>
    <w:rsid w:val="00F82893"/>
    <w:rsid w:val="00F839D7"/>
    <w:rsid w:val="00F84211"/>
    <w:rsid w:val="00F8488F"/>
    <w:rsid w:val="00F84BDE"/>
    <w:rsid w:val="00F85407"/>
    <w:rsid w:val="00F866FF"/>
    <w:rsid w:val="00F87E58"/>
    <w:rsid w:val="00F90A4A"/>
    <w:rsid w:val="00F919EA"/>
    <w:rsid w:val="00F92284"/>
    <w:rsid w:val="00F92285"/>
    <w:rsid w:val="00F929D8"/>
    <w:rsid w:val="00F93C5F"/>
    <w:rsid w:val="00F93D66"/>
    <w:rsid w:val="00F9432C"/>
    <w:rsid w:val="00F943FC"/>
    <w:rsid w:val="00F95499"/>
    <w:rsid w:val="00F95F78"/>
    <w:rsid w:val="00F97650"/>
    <w:rsid w:val="00FA06ED"/>
    <w:rsid w:val="00FA23B1"/>
    <w:rsid w:val="00FA28F2"/>
    <w:rsid w:val="00FA4049"/>
    <w:rsid w:val="00FA4D94"/>
    <w:rsid w:val="00FA7BD1"/>
    <w:rsid w:val="00FB04E9"/>
    <w:rsid w:val="00FB0A0F"/>
    <w:rsid w:val="00FB0B3D"/>
    <w:rsid w:val="00FB1B5B"/>
    <w:rsid w:val="00FB1E61"/>
    <w:rsid w:val="00FB30D0"/>
    <w:rsid w:val="00FB4A8D"/>
    <w:rsid w:val="00FB5C51"/>
    <w:rsid w:val="00FB5F1A"/>
    <w:rsid w:val="00FB5F61"/>
    <w:rsid w:val="00FB5F9F"/>
    <w:rsid w:val="00FB7E39"/>
    <w:rsid w:val="00FC0B9A"/>
    <w:rsid w:val="00FC1BDD"/>
    <w:rsid w:val="00FC1C7E"/>
    <w:rsid w:val="00FC3A2E"/>
    <w:rsid w:val="00FC400A"/>
    <w:rsid w:val="00FC61D5"/>
    <w:rsid w:val="00FC673C"/>
    <w:rsid w:val="00FC6A13"/>
    <w:rsid w:val="00FC70F2"/>
    <w:rsid w:val="00FD1C2E"/>
    <w:rsid w:val="00FD22FD"/>
    <w:rsid w:val="00FD23CE"/>
    <w:rsid w:val="00FD2C8E"/>
    <w:rsid w:val="00FD32C9"/>
    <w:rsid w:val="00FD40B3"/>
    <w:rsid w:val="00FD569F"/>
    <w:rsid w:val="00FD5838"/>
    <w:rsid w:val="00FD5FAB"/>
    <w:rsid w:val="00FD671D"/>
    <w:rsid w:val="00FE15AD"/>
    <w:rsid w:val="00FE2151"/>
    <w:rsid w:val="00FE2C07"/>
    <w:rsid w:val="00FE35D5"/>
    <w:rsid w:val="00FE38DA"/>
    <w:rsid w:val="00FE3A46"/>
    <w:rsid w:val="00FE420A"/>
    <w:rsid w:val="00FE43B2"/>
    <w:rsid w:val="00FE6054"/>
    <w:rsid w:val="00FE616B"/>
    <w:rsid w:val="00FE6348"/>
    <w:rsid w:val="00FE6FCC"/>
    <w:rsid w:val="00FF041F"/>
    <w:rsid w:val="00FF2B2A"/>
    <w:rsid w:val="00FF2E73"/>
    <w:rsid w:val="00FF3FBE"/>
    <w:rsid w:val="00FF4862"/>
    <w:rsid w:val="00FF4C52"/>
    <w:rsid w:val="00FF5461"/>
    <w:rsid w:val="00FF54C2"/>
    <w:rsid w:val="00FF5CD8"/>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76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0D5"/>
    <w:pPr>
      <w:spacing w:after="120" w:line="240" w:lineRule="auto"/>
    </w:pPr>
    <w:rPr>
      <w:sz w:val="18"/>
    </w:rPr>
  </w:style>
  <w:style w:type="paragraph" w:styleId="Heading1">
    <w:name w:val="heading 1"/>
    <w:basedOn w:val="Normal"/>
    <w:next w:val="Normal"/>
    <w:link w:val="Heading1Char"/>
    <w:uiPriority w:val="9"/>
    <w:qFormat/>
    <w:rsid w:val="002D24B9"/>
    <w:pPr>
      <w:keepNext/>
      <w:keepLines/>
      <w:spacing w:before="140" w:after="280" w:line="600" w:lineRule="atLeast"/>
      <w:outlineLvl w:val="0"/>
    </w:pPr>
    <w:rPr>
      <w:rFonts w:ascii="Cambria" w:eastAsiaTheme="majorEastAsia" w:hAnsi="Cambria" w:cstheme="majorBidi"/>
      <w:color w:val="004EB2"/>
      <w:sz w:val="60"/>
      <w:szCs w:val="60"/>
    </w:rPr>
  </w:style>
  <w:style w:type="paragraph" w:styleId="Heading2">
    <w:name w:val="heading 2"/>
    <w:basedOn w:val="Normal"/>
    <w:next w:val="Normal"/>
    <w:link w:val="Heading2Char"/>
    <w:uiPriority w:val="9"/>
    <w:qFormat/>
    <w:rsid w:val="008D4E35"/>
    <w:pPr>
      <w:keepNext/>
      <w:spacing w:before="180" w:line="280" w:lineRule="atLeast"/>
      <w:outlineLvl w:val="1"/>
    </w:pPr>
    <w:rPr>
      <w:rFonts w:ascii="Cambria" w:hAnsi="Cambria"/>
      <w:b/>
      <w:color w:val="004EB2"/>
      <w:sz w:val="26"/>
      <w:szCs w:val="26"/>
    </w:rPr>
  </w:style>
  <w:style w:type="paragraph" w:styleId="Heading3">
    <w:name w:val="heading 3"/>
    <w:basedOn w:val="Normal"/>
    <w:next w:val="Normal"/>
    <w:link w:val="Heading3Char"/>
    <w:uiPriority w:val="9"/>
    <w:rsid w:val="00225133"/>
    <w:pPr>
      <w:keepNext/>
      <w:keepLines/>
      <w:spacing w:before="120"/>
      <w:outlineLvl w:val="2"/>
    </w:pPr>
    <w:rPr>
      <w:rFonts w:ascii="Cambria" w:eastAsiaTheme="majorEastAsia" w:hAnsi="Cambria" w:cstheme="majorBidi"/>
      <w:b/>
      <w:color w:val="0044B2"/>
      <w:sz w:val="20"/>
      <w:szCs w:val="20"/>
    </w:rPr>
  </w:style>
  <w:style w:type="paragraph" w:styleId="Heading4">
    <w:name w:val="heading 4"/>
    <w:basedOn w:val="Normal"/>
    <w:next w:val="Normal"/>
    <w:link w:val="Heading4Char"/>
    <w:uiPriority w:val="9"/>
    <w:rsid w:val="00944F93"/>
    <w:pPr>
      <w:keepNext/>
      <w:keepLines/>
      <w:spacing w:before="100"/>
      <w:outlineLvl w:val="3"/>
    </w:pPr>
    <w:rPr>
      <w:rFonts w:ascii="Cambria" w:eastAsiaTheme="majorEastAsia" w:hAnsi="Cambria" w:cstheme="majorBidi"/>
      <w:color w:val="1E8282"/>
      <w:sz w:val="20"/>
      <w:szCs w:val="20"/>
    </w:rPr>
  </w:style>
  <w:style w:type="paragraph" w:styleId="Heading7">
    <w:name w:val="heading 7"/>
    <w:basedOn w:val="Normal"/>
    <w:next w:val="Normal"/>
    <w:link w:val="Heading7Char"/>
    <w:uiPriority w:val="9"/>
    <w:unhideWhenUsed/>
    <w:qFormat/>
    <w:rsid w:val="008108A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F1680"/>
    <w:pPr>
      <w:tabs>
        <w:tab w:val="center" w:pos="4513"/>
        <w:tab w:val="right" w:pos="9026"/>
      </w:tabs>
      <w:spacing w:after="0"/>
      <w:ind w:right="2835"/>
    </w:pPr>
    <w:rPr>
      <w:rFonts w:ascii="Arial" w:hAnsi="Arial"/>
      <w:caps/>
    </w:rPr>
  </w:style>
  <w:style w:type="character" w:customStyle="1" w:styleId="HeaderChar">
    <w:name w:val="Header Char"/>
    <w:basedOn w:val="DefaultParagraphFont"/>
    <w:link w:val="Header"/>
    <w:rsid w:val="009F1680"/>
    <w:rPr>
      <w:rFonts w:ascii="Arial" w:hAnsi="Arial"/>
      <w:caps/>
      <w:sz w:val="18"/>
    </w:rPr>
  </w:style>
  <w:style w:type="paragraph" w:styleId="Footer">
    <w:name w:val="footer"/>
    <w:basedOn w:val="Normal"/>
    <w:link w:val="FooterChar"/>
    <w:uiPriority w:val="99"/>
    <w:unhideWhenUsed/>
    <w:rsid w:val="007A2288"/>
    <w:pPr>
      <w:tabs>
        <w:tab w:val="center" w:pos="4513"/>
        <w:tab w:val="right" w:pos="9026"/>
      </w:tabs>
      <w:spacing w:after="0"/>
      <w:ind w:right="-2268"/>
    </w:pPr>
    <w:rPr>
      <w:color w:val="FFFFFF" w:themeColor="background1"/>
    </w:rPr>
  </w:style>
  <w:style w:type="character" w:customStyle="1" w:styleId="FooterChar">
    <w:name w:val="Footer Char"/>
    <w:basedOn w:val="DefaultParagraphFont"/>
    <w:link w:val="Footer"/>
    <w:uiPriority w:val="99"/>
    <w:rsid w:val="007A2288"/>
    <w:rPr>
      <w:color w:val="FFFFFF" w:themeColor="background1"/>
      <w:sz w:val="18"/>
    </w:rPr>
  </w:style>
  <w:style w:type="character" w:styleId="PlaceholderText">
    <w:name w:val="Placeholder Text"/>
    <w:basedOn w:val="DefaultParagraphFont"/>
    <w:uiPriority w:val="99"/>
    <w:semiHidden/>
    <w:rsid w:val="003A6D77"/>
    <w:rPr>
      <w:color w:val="808080"/>
    </w:rPr>
  </w:style>
  <w:style w:type="paragraph" w:styleId="Title">
    <w:name w:val="Title"/>
    <w:basedOn w:val="Normal"/>
    <w:next w:val="Normal"/>
    <w:link w:val="TitleChar"/>
    <w:uiPriority w:val="10"/>
    <w:qFormat/>
    <w:rsid w:val="00D71399"/>
    <w:pPr>
      <w:spacing w:after="0"/>
      <w:ind w:right="3402"/>
      <w:contextualSpacing/>
    </w:pPr>
    <w:rPr>
      <w:rFonts w:asciiTheme="majorHAnsi" w:eastAsiaTheme="majorEastAsia" w:hAnsiTheme="majorHAnsi" w:cstheme="majorBidi"/>
      <w:b/>
      <w:caps/>
      <w:color w:val="EEECE1" w:themeColor="background2"/>
      <w:spacing w:val="-10"/>
      <w:kern w:val="28"/>
      <w:sz w:val="44"/>
      <w:szCs w:val="56"/>
    </w:rPr>
  </w:style>
  <w:style w:type="character" w:customStyle="1" w:styleId="TitleChar">
    <w:name w:val="Title Char"/>
    <w:basedOn w:val="DefaultParagraphFont"/>
    <w:link w:val="Title"/>
    <w:uiPriority w:val="10"/>
    <w:rsid w:val="00D71399"/>
    <w:rPr>
      <w:rFonts w:asciiTheme="majorHAnsi" w:eastAsiaTheme="majorEastAsia" w:hAnsiTheme="majorHAnsi" w:cstheme="majorBidi"/>
      <w:b/>
      <w:caps/>
      <w:color w:val="EEECE1" w:themeColor="background2"/>
      <w:spacing w:val="-10"/>
      <w:kern w:val="28"/>
      <w:sz w:val="44"/>
      <w:szCs w:val="56"/>
    </w:rPr>
  </w:style>
  <w:style w:type="paragraph" w:styleId="Subtitle">
    <w:name w:val="Subtitle"/>
    <w:basedOn w:val="Normal"/>
    <w:next w:val="Normal"/>
    <w:link w:val="SubtitleChar"/>
    <w:uiPriority w:val="11"/>
    <w:qFormat/>
    <w:rsid w:val="009F1680"/>
    <w:pPr>
      <w:numPr>
        <w:ilvl w:val="1"/>
      </w:numPr>
    </w:pPr>
    <w:rPr>
      <w:rFonts w:eastAsiaTheme="minorEastAsia"/>
      <w:caps/>
      <w:color w:val="EEECE1" w:themeColor="background2"/>
      <w:spacing w:val="15"/>
      <w:sz w:val="44"/>
    </w:rPr>
  </w:style>
  <w:style w:type="character" w:customStyle="1" w:styleId="SubtitleChar">
    <w:name w:val="Subtitle Char"/>
    <w:basedOn w:val="DefaultParagraphFont"/>
    <w:link w:val="Subtitle"/>
    <w:uiPriority w:val="11"/>
    <w:rsid w:val="009F1680"/>
    <w:rPr>
      <w:rFonts w:eastAsiaTheme="minorEastAsia"/>
      <w:caps/>
      <w:color w:val="EEECE1" w:themeColor="background2"/>
      <w:spacing w:val="15"/>
      <w:sz w:val="44"/>
    </w:rPr>
  </w:style>
  <w:style w:type="paragraph" w:styleId="NoSpacing">
    <w:name w:val="No Spacing"/>
    <w:uiPriority w:val="1"/>
    <w:qFormat/>
    <w:rsid w:val="00814F16"/>
    <w:pPr>
      <w:spacing w:after="0" w:line="240" w:lineRule="auto"/>
    </w:pPr>
  </w:style>
  <w:style w:type="character" w:customStyle="1" w:styleId="WHITE">
    <w:name w:val="WHITE"/>
    <w:basedOn w:val="DefaultParagraphFont"/>
    <w:uiPriority w:val="1"/>
    <w:qFormat/>
    <w:rsid w:val="00EE67A4"/>
    <w:rPr>
      <w:color w:val="EEECE1" w:themeColor="background2"/>
    </w:rPr>
  </w:style>
  <w:style w:type="character" w:customStyle="1" w:styleId="Heading2Char">
    <w:name w:val="Heading 2 Char"/>
    <w:basedOn w:val="DefaultParagraphFont"/>
    <w:link w:val="Heading2"/>
    <w:uiPriority w:val="9"/>
    <w:rsid w:val="008D4E35"/>
    <w:rPr>
      <w:rFonts w:ascii="Cambria" w:hAnsi="Cambria"/>
      <w:b/>
      <w:color w:val="004EB2"/>
      <w:sz w:val="26"/>
      <w:szCs w:val="26"/>
    </w:rPr>
  </w:style>
  <w:style w:type="character" w:customStyle="1" w:styleId="Heading1Char">
    <w:name w:val="Heading 1 Char"/>
    <w:basedOn w:val="DefaultParagraphFont"/>
    <w:link w:val="Heading1"/>
    <w:uiPriority w:val="9"/>
    <w:rsid w:val="002D24B9"/>
    <w:rPr>
      <w:rFonts w:ascii="Cambria" w:eastAsiaTheme="majorEastAsia" w:hAnsi="Cambria" w:cstheme="majorBidi"/>
      <w:color w:val="004EB2"/>
      <w:sz w:val="60"/>
      <w:szCs w:val="60"/>
    </w:rPr>
  </w:style>
  <w:style w:type="character" w:customStyle="1" w:styleId="Heading3Char">
    <w:name w:val="Heading 3 Char"/>
    <w:basedOn w:val="DefaultParagraphFont"/>
    <w:link w:val="Heading3"/>
    <w:uiPriority w:val="9"/>
    <w:rsid w:val="00225133"/>
    <w:rPr>
      <w:rFonts w:ascii="Cambria" w:eastAsiaTheme="majorEastAsia" w:hAnsi="Cambria" w:cstheme="majorBidi"/>
      <w:b/>
      <w:color w:val="0044B2"/>
      <w:sz w:val="20"/>
      <w:szCs w:val="20"/>
    </w:rPr>
  </w:style>
  <w:style w:type="paragraph" w:customStyle="1" w:styleId="PullOutText">
    <w:name w:val="Pull Out Text"/>
    <w:basedOn w:val="Normal"/>
    <w:link w:val="PullOutTextChar"/>
    <w:qFormat/>
    <w:rsid w:val="006D2070"/>
    <w:pPr>
      <w:spacing w:after="0" w:line="288" w:lineRule="auto"/>
    </w:pPr>
    <w:rPr>
      <w:sz w:val="14"/>
    </w:rPr>
  </w:style>
  <w:style w:type="paragraph" w:customStyle="1" w:styleId="PullOutHeading">
    <w:name w:val="Pull Out Heading"/>
    <w:basedOn w:val="PullOutText"/>
    <w:link w:val="PullOutHeadingChar"/>
    <w:qFormat/>
    <w:rsid w:val="00C46ACC"/>
    <w:pPr>
      <w:framePr w:wrap="around" w:vAnchor="page" w:hAnchor="text" w:y="1" w:anchorLock="1"/>
      <w:pBdr>
        <w:top w:val="single" w:sz="12" w:space="3" w:color="auto"/>
      </w:pBdr>
    </w:pPr>
    <w:rPr>
      <w:rFonts w:ascii="Arial" w:hAnsi="Arial"/>
      <w:b/>
      <w:sz w:val="16"/>
    </w:rPr>
  </w:style>
  <w:style w:type="character" w:customStyle="1" w:styleId="PullOutTextChar">
    <w:name w:val="Pull Out Text Char"/>
    <w:basedOn w:val="DefaultParagraphFont"/>
    <w:link w:val="PullOutText"/>
    <w:rsid w:val="006D2070"/>
    <w:rPr>
      <w:sz w:val="14"/>
    </w:rPr>
  </w:style>
  <w:style w:type="character" w:customStyle="1" w:styleId="PullOutHeadingChar">
    <w:name w:val="Pull Out Heading Char"/>
    <w:basedOn w:val="PullOutTextChar"/>
    <w:link w:val="PullOutHeading"/>
    <w:rsid w:val="00C46ACC"/>
    <w:rPr>
      <w:rFonts w:ascii="Arial" w:hAnsi="Arial"/>
      <w:b/>
      <w:sz w:val="16"/>
    </w:rPr>
  </w:style>
  <w:style w:type="paragraph" w:customStyle="1" w:styleId="PageTitle-White">
    <w:name w:val="Page Title-White"/>
    <w:next w:val="Normal"/>
    <w:qFormat/>
    <w:rsid w:val="006D2070"/>
    <w:pPr>
      <w:pageBreakBefore/>
      <w:framePr w:w="7938" w:wrap="around" w:vAnchor="page" w:hAnchor="text" w:y="852" w:anchorLock="1"/>
      <w:spacing w:line="216" w:lineRule="auto"/>
    </w:pPr>
    <w:rPr>
      <w:rFonts w:asciiTheme="majorHAnsi" w:eastAsiaTheme="majorEastAsia" w:hAnsiTheme="majorHAnsi" w:cstheme="majorBidi"/>
      <w:b/>
      <w:caps/>
      <w:color w:val="EEECE1" w:themeColor="background2"/>
      <w:sz w:val="50"/>
      <w:szCs w:val="32"/>
    </w:rPr>
  </w:style>
  <w:style w:type="paragraph" w:customStyle="1" w:styleId="SectionNumber">
    <w:name w:val="Section Number"/>
    <w:next w:val="SectionHeading"/>
    <w:qFormat/>
    <w:rsid w:val="00EF40AF"/>
    <w:pPr>
      <w:pBdr>
        <w:top w:val="single" w:sz="12" w:space="8" w:color="FFFFFF" w:themeColor="background1"/>
      </w:pBdr>
      <w:spacing w:after="40" w:line="240" w:lineRule="auto"/>
    </w:pPr>
    <w:rPr>
      <w:rFonts w:eastAsiaTheme="majorEastAsia" w:cstheme="majorBidi"/>
      <w:color w:val="FFFFFF" w:themeColor="background1"/>
      <w:sz w:val="24"/>
      <w:szCs w:val="26"/>
    </w:rPr>
  </w:style>
  <w:style w:type="paragraph" w:customStyle="1" w:styleId="SectionHeading">
    <w:name w:val="Section Heading"/>
    <w:next w:val="Normal"/>
    <w:qFormat/>
    <w:rsid w:val="00EF40AF"/>
    <w:pPr>
      <w:pBdr>
        <w:bottom w:val="single" w:sz="12" w:space="6" w:color="FFFFFF" w:themeColor="background1"/>
      </w:pBdr>
      <w:spacing w:line="216" w:lineRule="auto"/>
    </w:pPr>
    <w:rPr>
      <w:rFonts w:asciiTheme="majorHAnsi" w:eastAsiaTheme="majorEastAsia" w:hAnsiTheme="majorHAnsi" w:cstheme="majorBidi"/>
      <w:b/>
      <w:color w:val="FFFFFF" w:themeColor="background1"/>
      <w:sz w:val="32"/>
      <w:szCs w:val="32"/>
    </w:rPr>
  </w:style>
  <w:style w:type="paragraph" w:customStyle="1" w:styleId="SectionNumber-White">
    <w:name w:val="Section Number-White"/>
    <w:basedOn w:val="SectionNumber"/>
    <w:qFormat/>
    <w:rsid w:val="006D2070"/>
    <w:pPr>
      <w:pBdr>
        <w:top w:val="single" w:sz="12" w:space="8" w:color="EEECE1" w:themeColor="background2"/>
      </w:pBdr>
    </w:pPr>
    <w:rPr>
      <w:color w:val="EEECE1" w:themeColor="background2"/>
    </w:rPr>
  </w:style>
  <w:style w:type="paragraph" w:customStyle="1" w:styleId="SectionHeading-White">
    <w:name w:val="Section Heading-White"/>
    <w:basedOn w:val="SectionHeading"/>
    <w:next w:val="Normal"/>
    <w:qFormat/>
    <w:rsid w:val="004E673A"/>
    <w:pPr>
      <w:pBdr>
        <w:bottom w:val="single" w:sz="12" w:space="6" w:color="EEECE1" w:themeColor="background2"/>
      </w:pBdr>
    </w:pPr>
    <w:rPr>
      <w:color w:val="EEECE1" w:themeColor="background2"/>
    </w:rPr>
  </w:style>
  <w:style w:type="paragraph" w:customStyle="1" w:styleId="Body-White">
    <w:name w:val="Body-White"/>
    <w:basedOn w:val="Normal"/>
    <w:qFormat/>
    <w:rsid w:val="00C46ACC"/>
    <w:rPr>
      <w:color w:val="EEECE1" w:themeColor="background2"/>
    </w:rPr>
  </w:style>
  <w:style w:type="paragraph" w:customStyle="1" w:styleId="PullOutHeading-White">
    <w:name w:val="Pull Out Heading-White"/>
    <w:basedOn w:val="PullOutHeading"/>
    <w:qFormat/>
    <w:rsid w:val="006D2070"/>
    <w:pPr>
      <w:framePr w:wrap="around"/>
      <w:pBdr>
        <w:top w:val="single" w:sz="12" w:space="3" w:color="EEECE1" w:themeColor="background2"/>
      </w:pBdr>
    </w:pPr>
    <w:rPr>
      <w:rFonts w:asciiTheme="majorHAnsi" w:hAnsiTheme="majorHAnsi"/>
      <w:color w:val="EEECE1" w:themeColor="background2"/>
    </w:rPr>
  </w:style>
  <w:style w:type="paragraph" w:customStyle="1" w:styleId="PullOutText-White">
    <w:name w:val="Pull Out Text-White"/>
    <w:basedOn w:val="PullOutText"/>
    <w:qFormat/>
    <w:rsid w:val="006D2070"/>
    <w:rPr>
      <w:color w:val="EEECE1" w:themeColor="background2"/>
    </w:rPr>
  </w:style>
  <w:style w:type="paragraph" w:styleId="Quote">
    <w:name w:val="Quote"/>
    <w:basedOn w:val="Normal"/>
    <w:next w:val="Normal"/>
    <w:link w:val="QuoteChar"/>
    <w:uiPriority w:val="29"/>
    <w:qFormat/>
    <w:rsid w:val="00474D00"/>
    <w:pPr>
      <w:framePr w:w="5670" w:vSpace="113" w:wrap="around" w:vAnchor="page" w:hAnchor="page" w:x="5019" w:y="6522" w:anchorLock="1"/>
      <w:spacing w:before="40" w:after="160"/>
    </w:pPr>
    <w:rPr>
      <w:iCs/>
      <w:color w:val="FFFFFF" w:themeColor="background1"/>
      <w:sz w:val="32"/>
      <w:u w:val="single"/>
    </w:rPr>
  </w:style>
  <w:style w:type="character" w:customStyle="1" w:styleId="QuoteChar">
    <w:name w:val="Quote Char"/>
    <w:basedOn w:val="DefaultParagraphFont"/>
    <w:link w:val="Quote"/>
    <w:uiPriority w:val="29"/>
    <w:rsid w:val="00474D00"/>
    <w:rPr>
      <w:iCs/>
      <w:color w:val="FFFFFF" w:themeColor="background1"/>
      <w:sz w:val="32"/>
      <w:u w:val="single"/>
    </w:rPr>
  </w:style>
  <w:style w:type="paragraph" w:styleId="ListBullet">
    <w:name w:val="List Bullet"/>
    <w:basedOn w:val="Normal"/>
    <w:uiPriority w:val="99"/>
    <w:unhideWhenUsed/>
    <w:qFormat/>
    <w:rsid w:val="005C3AFA"/>
    <w:pPr>
      <w:numPr>
        <w:numId w:val="1"/>
      </w:numPr>
    </w:pPr>
  </w:style>
  <w:style w:type="paragraph" w:styleId="ListBullet2">
    <w:name w:val="List Bullet 2"/>
    <w:basedOn w:val="Normal"/>
    <w:uiPriority w:val="99"/>
    <w:unhideWhenUsed/>
    <w:qFormat/>
    <w:rsid w:val="00EC26E0"/>
    <w:pPr>
      <w:numPr>
        <w:numId w:val="2"/>
      </w:numPr>
    </w:pPr>
  </w:style>
  <w:style w:type="character" w:styleId="Strong">
    <w:name w:val="Strong"/>
    <w:basedOn w:val="DefaultParagraphFont"/>
    <w:uiPriority w:val="22"/>
    <w:qFormat/>
    <w:rsid w:val="006D2070"/>
    <w:rPr>
      <w:b/>
      <w:bCs/>
    </w:rPr>
  </w:style>
  <w:style w:type="paragraph" w:styleId="ListParagraph">
    <w:name w:val="List Paragraph"/>
    <w:aliases w:val="List Paragraph1,List Paragraph11,Bullet point,L,Recommendation,DDM Gen Text,List Paragraph - bullets,NFP GP Bulleted List,bullet point list,Bullet points,Content descriptions,Report subheading"/>
    <w:basedOn w:val="Normal"/>
    <w:link w:val="ListParagraphChar"/>
    <w:uiPriority w:val="34"/>
    <w:qFormat/>
    <w:rsid w:val="006D2070"/>
    <w:pPr>
      <w:ind w:left="720"/>
      <w:contextualSpacing/>
    </w:pPr>
  </w:style>
  <w:style w:type="character" w:customStyle="1" w:styleId="Red">
    <w:name w:val="Red"/>
    <w:basedOn w:val="DefaultParagraphFont"/>
    <w:uiPriority w:val="1"/>
    <w:qFormat/>
    <w:rsid w:val="00975726"/>
    <w:rPr>
      <w:color w:val="FFFFFF" w:themeColor="background1"/>
    </w:rPr>
  </w:style>
  <w:style w:type="paragraph" w:styleId="BalloonText">
    <w:name w:val="Balloon Text"/>
    <w:basedOn w:val="Normal"/>
    <w:link w:val="BalloonTextChar"/>
    <w:uiPriority w:val="99"/>
    <w:semiHidden/>
    <w:unhideWhenUsed/>
    <w:rsid w:val="00985B5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B59"/>
    <w:rPr>
      <w:rFonts w:ascii="Tahoma" w:hAnsi="Tahoma" w:cs="Tahoma"/>
      <w:sz w:val="16"/>
      <w:szCs w:val="16"/>
    </w:rPr>
  </w:style>
  <w:style w:type="character" w:styleId="CommentReference">
    <w:name w:val="annotation reference"/>
    <w:uiPriority w:val="99"/>
    <w:rsid w:val="00A75839"/>
    <w:rPr>
      <w:sz w:val="16"/>
      <w:szCs w:val="16"/>
    </w:rPr>
  </w:style>
  <w:style w:type="paragraph" w:styleId="CommentText">
    <w:name w:val="annotation text"/>
    <w:basedOn w:val="Normal"/>
    <w:link w:val="CommentTextChar"/>
    <w:uiPriority w:val="99"/>
    <w:rsid w:val="00A75839"/>
    <w:pPr>
      <w:overflowPunct w:val="0"/>
      <w:autoSpaceDE w:val="0"/>
      <w:autoSpaceDN w:val="0"/>
      <w:adjustRightInd w:val="0"/>
      <w:spacing w:after="0"/>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75839"/>
    <w:rPr>
      <w:rFonts w:ascii="Times New Roman" w:eastAsia="Times New Roman" w:hAnsi="Times New Roman" w:cs="Times New Roman"/>
      <w:sz w:val="20"/>
      <w:szCs w:val="20"/>
    </w:rPr>
  </w:style>
  <w:style w:type="table" w:styleId="LightList-Accent2">
    <w:name w:val="Light List Accent 2"/>
    <w:basedOn w:val="TableNormal"/>
    <w:uiPriority w:val="61"/>
    <w:rsid w:val="00EE0BC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FootnoteReference">
    <w:name w:val="footnote reference"/>
    <w:uiPriority w:val="99"/>
    <w:unhideWhenUsed/>
    <w:rsid w:val="001F7EEA"/>
    <w:rPr>
      <w:vertAlign w:val="superscript"/>
    </w:rPr>
  </w:style>
  <w:style w:type="paragraph" w:styleId="FootnoteText">
    <w:name w:val="footnote text"/>
    <w:basedOn w:val="Normal"/>
    <w:link w:val="FootnoteTextChar"/>
    <w:uiPriority w:val="99"/>
    <w:unhideWhenUsed/>
    <w:rsid w:val="006822DD"/>
    <w:pPr>
      <w:overflowPunct w:val="0"/>
      <w:autoSpaceDE w:val="0"/>
      <w:autoSpaceDN w:val="0"/>
      <w:adjustRightInd w:val="0"/>
      <w:spacing w:after="0"/>
      <w:textAlignment w:val="baseline"/>
    </w:pPr>
    <w:rPr>
      <w:rFonts w:asciiTheme="majorHAnsi" w:eastAsia="Times New Roman" w:hAnsiTheme="majorHAnsi" w:cstheme="minorHAnsi"/>
      <w:szCs w:val="18"/>
    </w:rPr>
  </w:style>
  <w:style w:type="character" w:customStyle="1" w:styleId="FootnoteTextChar">
    <w:name w:val="Footnote Text Char"/>
    <w:basedOn w:val="DefaultParagraphFont"/>
    <w:link w:val="FootnoteText"/>
    <w:uiPriority w:val="99"/>
    <w:rsid w:val="006822DD"/>
    <w:rPr>
      <w:rFonts w:asciiTheme="majorHAnsi" w:eastAsia="Times New Roman" w:hAnsiTheme="majorHAnsi" w:cstheme="minorHAnsi"/>
      <w:sz w:val="18"/>
      <w:szCs w:val="18"/>
    </w:rPr>
  </w:style>
  <w:style w:type="paragraph" w:customStyle="1" w:styleId="Reference">
    <w:name w:val="Reference"/>
    <w:basedOn w:val="Normal"/>
    <w:rsid w:val="00F14E77"/>
    <w:pPr>
      <w:spacing w:before="240" w:after="240"/>
      <w:ind w:left="567" w:hanging="567"/>
    </w:pPr>
    <w:rPr>
      <w:rFonts w:ascii="Calibri" w:eastAsia="Times New Roman" w:hAnsi="Calibri" w:cs="Times New Roman"/>
      <w:sz w:val="22"/>
      <w:szCs w:val="20"/>
    </w:rPr>
  </w:style>
  <w:style w:type="paragraph" w:styleId="CommentSubject">
    <w:name w:val="annotation subject"/>
    <w:basedOn w:val="CommentText"/>
    <w:next w:val="CommentText"/>
    <w:link w:val="CommentSubjectChar"/>
    <w:uiPriority w:val="99"/>
    <w:semiHidden/>
    <w:unhideWhenUsed/>
    <w:rsid w:val="00D1263A"/>
    <w:pPr>
      <w:overflowPunct/>
      <w:autoSpaceDE/>
      <w:autoSpaceDN/>
      <w:adjustRightInd/>
      <w:spacing w:after="12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1263A"/>
    <w:rPr>
      <w:rFonts w:ascii="Times New Roman" w:eastAsia="Times New Roman" w:hAnsi="Times New Roman" w:cs="Times New Roman"/>
      <w:b/>
      <w:bCs/>
      <w:sz w:val="20"/>
      <w:szCs w:val="20"/>
    </w:rPr>
  </w:style>
  <w:style w:type="paragraph" w:styleId="NormalWeb">
    <w:name w:val="Normal (Web)"/>
    <w:basedOn w:val="Normal"/>
    <w:uiPriority w:val="99"/>
    <w:unhideWhenUsed/>
    <w:rsid w:val="0078776F"/>
    <w:pPr>
      <w:spacing w:before="100" w:beforeAutospacing="1" w:after="100" w:afterAutospacing="1"/>
    </w:pPr>
    <w:rPr>
      <w:rFonts w:ascii="Times New Roman" w:eastAsiaTheme="minorEastAsia" w:hAnsi="Times New Roman" w:cs="Times New Roman"/>
      <w:sz w:val="24"/>
      <w:szCs w:val="24"/>
      <w:lang w:eastAsia="en-AU"/>
    </w:rPr>
  </w:style>
  <w:style w:type="table" w:styleId="TableGrid">
    <w:name w:val="Table Grid"/>
    <w:basedOn w:val="TableNormal"/>
    <w:uiPriority w:val="59"/>
    <w:rsid w:val="00143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01D73"/>
    <w:pPr>
      <w:spacing w:after="0" w:line="240" w:lineRule="auto"/>
    </w:pPr>
    <w:rPr>
      <w:sz w:val="18"/>
    </w:rPr>
  </w:style>
  <w:style w:type="table" w:customStyle="1" w:styleId="LightList-Accent24">
    <w:name w:val="Light List - Accent 24"/>
    <w:basedOn w:val="TableNormal"/>
    <w:next w:val="LightList-Accent2"/>
    <w:uiPriority w:val="61"/>
    <w:rsid w:val="00F220E3"/>
    <w:pPr>
      <w:spacing w:after="0" w:line="240" w:lineRule="auto"/>
    </w:pPr>
    <w:rPr>
      <w:rFonts w:eastAsia="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PageTitle-Red">
    <w:name w:val="Page Title-Red"/>
    <w:basedOn w:val="PageTitle-White"/>
    <w:next w:val="Normal"/>
    <w:qFormat/>
    <w:rsid w:val="001728F6"/>
    <w:pPr>
      <w:framePr w:wrap="around"/>
    </w:pPr>
    <w:rPr>
      <w:color w:val="FFFFFF" w:themeColor="background1"/>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903252"/>
    <w:rPr>
      <w:sz w:val="18"/>
    </w:rPr>
  </w:style>
  <w:style w:type="paragraph" w:customStyle="1" w:styleId="NewsLetterSub-Title">
    <w:name w:val="NewsLetter Sub-Title"/>
    <w:basedOn w:val="Normal"/>
    <w:rsid w:val="00013905"/>
    <w:pPr>
      <w:spacing w:after="0" w:line="320" w:lineRule="exact"/>
    </w:pPr>
    <w:rPr>
      <w:rFonts w:ascii="Arial" w:eastAsia="Times New Roman" w:hAnsi="Arial" w:cs="Times New Roman"/>
      <w:sz w:val="20"/>
      <w:szCs w:val="20"/>
    </w:rPr>
  </w:style>
  <w:style w:type="paragraph" w:customStyle="1" w:styleId="BulletLevel1">
    <w:name w:val="Bullet Level 1"/>
    <w:basedOn w:val="ListParagraph"/>
    <w:qFormat/>
    <w:rsid w:val="003337D0"/>
    <w:pPr>
      <w:numPr>
        <w:numId w:val="3"/>
      </w:numPr>
      <w:spacing w:after="60"/>
      <w:contextualSpacing w:val="0"/>
    </w:pPr>
    <w:rPr>
      <w:rFonts w:eastAsia="Times New Roman" w:cs="Times New Roman"/>
      <w:spacing w:val="5"/>
      <w:sz w:val="20"/>
      <w:szCs w:val="24"/>
    </w:rPr>
  </w:style>
  <w:style w:type="paragraph" w:styleId="BlockText">
    <w:name w:val="Block Text"/>
    <w:basedOn w:val="Normal"/>
    <w:rsid w:val="006822DD"/>
    <w:pPr>
      <w:spacing w:after="60" w:line="260" w:lineRule="atLeast"/>
    </w:pPr>
    <w:rPr>
      <w:rFonts w:ascii="Cambria" w:eastAsia="Times New Roman" w:hAnsi="Cambria" w:cs="Times New Roman"/>
      <w:spacing w:val="5"/>
      <w:sz w:val="20"/>
      <w:szCs w:val="24"/>
    </w:rPr>
  </w:style>
  <w:style w:type="paragraph" w:customStyle="1" w:styleId="BulletLevel2">
    <w:name w:val="Bullet Level 2"/>
    <w:basedOn w:val="ListParagraph"/>
    <w:qFormat/>
    <w:rsid w:val="003337D0"/>
    <w:pPr>
      <w:numPr>
        <w:ilvl w:val="1"/>
        <w:numId w:val="4"/>
      </w:numPr>
      <w:spacing w:after="60"/>
      <w:contextualSpacing w:val="0"/>
    </w:pPr>
    <w:rPr>
      <w:rFonts w:eastAsia="Times New Roman" w:cs="Times New Roman"/>
      <w:spacing w:val="5"/>
      <w:sz w:val="20"/>
      <w:szCs w:val="24"/>
    </w:rPr>
  </w:style>
  <w:style w:type="paragraph" w:customStyle="1" w:styleId="BulletLevel3">
    <w:name w:val="Bullet Level 3"/>
    <w:basedOn w:val="ListParagraph"/>
    <w:qFormat/>
    <w:rsid w:val="003337D0"/>
    <w:pPr>
      <w:numPr>
        <w:ilvl w:val="1"/>
        <w:numId w:val="3"/>
      </w:numPr>
      <w:spacing w:after="60"/>
      <w:ind w:left="1071" w:hanging="357"/>
      <w:contextualSpacing w:val="0"/>
    </w:pPr>
    <w:rPr>
      <w:rFonts w:eastAsia="Times New Roman" w:cs="Times New Roman"/>
      <w:spacing w:val="5"/>
      <w:sz w:val="20"/>
      <w:szCs w:val="24"/>
    </w:rPr>
  </w:style>
  <w:style w:type="character" w:customStyle="1" w:styleId="Heading4Char">
    <w:name w:val="Heading 4 Char"/>
    <w:basedOn w:val="DefaultParagraphFont"/>
    <w:link w:val="Heading4"/>
    <w:uiPriority w:val="9"/>
    <w:rsid w:val="00944F93"/>
    <w:rPr>
      <w:rFonts w:ascii="Cambria" w:eastAsiaTheme="majorEastAsia" w:hAnsi="Cambria" w:cstheme="majorBidi"/>
      <w:color w:val="1E8282"/>
      <w:sz w:val="20"/>
      <w:szCs w:val="20"/>
    </w:rPr>
  </w:style>
  <w:style w:type="paragraph" w:customStyle="1" w:styleId="FiguretitleSmall">
    <w:name w:val="Figure title (Small)"/>
    <w:basedOn w:val="Heading2"/>
    <w:rsid w:val="00385F85"/>
    <w:pPr>
      <w:spacing w:before="80" w:after="40" w:line="220" w:lineRule="atLeast"/>
      <w:ind w:left="1134" w:hanging="1134"/>
    </w:pPr>
    <w:rPr>
      <w:sz w:val="20"/>
      <w:szCs w:val="20"/>
    </w:rPr>
  </w:style>
  <w:style w:type="table" w:customStyle="1" w:styleId="TableGrid1">
    <w:name w:val="Table Grid1"/>
    <w:basedOn w:val="TableNormal"/>
    <w:next w:val="TableGrid"/>
    <w:uiPriority w:val="59"/>
    <w:rsid w:val="005738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new legislation style,Body Text Char2 Char,Body Text Char Char1 Char,Body Text Char2 Char Char Char1,Body Text Char1 Char1 Char Char Char1,Body Text Char Char Char1 Char Char Char1,Body Text Char1 Char Char Char Char Char Char1"/>
    <w:link w:val="BodyTextChar"/>
    <w:qFormat/>
    <w:rsid w:val="00573833"/>
    <w:pPr>
      <w:keepNext/>
      <w:spacing w:before="120" w:after="0" w:line="160" w:lineRule="exact"/>
      <w:jc w:val="both"/>
    </w:pPr>
    <w:rPr>
      <w:rFonts w:ascii="Times New Roman" w:eastAsia="Times New Roman" w:hAnsi="Times New Roman" w:cs="Times New Roman"/>
      <w:b/>
      <w:vanish/>
      <w:color w:val="FF00FF"/>
      <w:sz w:val="14"/>
      <w:szCs w:val="14"/>
    </w:rPr>
  </w:style>
  <w:style w:type="character" w:customStyle="1" w:styleId="BodyTextChar">
    <w:name w:val="Body Text Char"/>
    <w:aliases w:val="new legislation style Char,Body Text Char2 Char Char,Body Text Char Char1 Char Char,Body Text Char2 Char Char Char1 Char,Body Text Char1 Char1 Char Char Char1 Char,Body Text Char Char Char1 Char Char Char1 Char"/>
    <w:basedOn w:val="DefaultParagraphFont"/>
    <w:link w:val="BodyText"/>
    <w:rsid w:val="00573833"/>
    <w:rPr>
      <w:rFonts w:ascii="Times New Roman" w:eastAsia="Times New Roman" w:hAnsi="Times New Roman" w:cs="Times New Roman"/>
      <w:b/>
      <w:vanish/>
      <w:color w:val="FF00FF"/>
      <w:sz w:val="14"/>
      <w:szCs w:val="14"/>
    </w:rPr>
  </w:style>
  <w:style w:type="character" w:customStyle="1" w:styleId="Heading7Char">
    <w:name w:val="Heading 7 Char"/>
    <w:basedOn w:val="DefaultParagraphFont"/>
    <w:link w:val="Heading7"/>
    <w:uiPriority w:val="9"/>
    <w:rsid w:val="008108AC"/>
    <w:rPr>
      <w:rFonts w:asciiTheme="majorHAnsi" w:eastAsiaTheme="majorEastAsia" w:hAnsiTheme="majorHAnsi" w:cstheme="majorBidi"/>
      <w:i/>
      <w:iCs/>
      <w:color w:val="404040" w:themeColor="text1" w:themeTint="BF"/>
      <w:sz w:val="18"/>
    </w:rPr>
  </w:style>
  <w:style w:type="table" w:customStyle="1" w:styleId="TableGrid11">
    <w:name w:val="Table Grid11"/>
    <w:basedOn w:val="TableNormal"/>
    <w:next w:val="TableGrid"/>
    <w:uiPriority w:val="59"/>
    <w:rsid w:val="001C373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 Copy"/>
    <w:basedOn w:val="Normal"/>
    <w:link w:val="BodyCopyChar"/>
    <w:qFormat/>
    <w:rsid w:val="00D76A72"/>
    <w:pPr>
      <w:tabs>
        <w:tab w:val="num" w:pos="567"/>
      </w:tabs>
      <w:spacing w:after="0"/>
      <w:ind w:right="68"/>
    </w:pPr>
    <w:rPr>
      <w:rFonts w:cs="Arial"/>
      <w:color w:val="404040" w:themeColor="text1" w:themeTint="BF"/>
      <w:sz w:val="20"/>
      <w:szCs w:val="20"/>
    </w:rPr>
  </w:style>
  <w:style w:type="character" w:customStyle="1" w:styleId="BodyCopyChar">
    <w:name w:val="Body Copy Char"/>
    <w:basedOn w:val="DefaultParagraphFont"/>
    <w:link w:val="BodyCopy"/>
    <w:rsid w:val="00D76A72"/>
    <w:rPr>
      <w:rFonts w:cs="Arial"/>
      <w:color w:val="404040" w:themeColor="text1" w:themeTint="BF"/>
      <w:sz w:val="20"/>
      <w:szCs w:val="20"/>
    </w:rPr>
  </w:style>
  <w:style w:type="paragraph" w:customStyle="1" w:styleId="BodyText1">
    <w:name w:val="Body Text1"/>
    <w:basedOn w:val="BodyCopy"/>
    <w:link w:val="BodytextChar0"/>
    <w:qFormat/>
    <w:rsid w:val="004F1F84"/>
    <w:pPr>
      <w:tabs>
        <w:tab w:val="clear" w:pos="567"/>
      </w:tabs>
      <w:spacing w:after="120" w:line="240" w:lineRule="atLeast"/>
      <w:ind w:right="0"/>
    </w:pPr>
    <w:rPr>
      <w:rFonts w:ascii="Cambria" w:hAnsi="Cambria" w:cs="Calibri Light"/>
      <w:color w:val="7F7F7F" w:themeColor="text1" w:themeTint="80"/>
    </w:rPr>
  </w:style>
  <w:style w:type="character" w:customStyle="1" w:styleId="BodytextChar0">
    <w:name w:val="Body text Char"/>
    <w:basedOn w:val="DefaultParagraphFont"/>
    <w:link w:val="BodyText1"/>
    <w:rsid w:val="004F1F84"/>
    <w:rPr>
      <w:rFonts w:ascii="Cambria" w:hAnsi="Cambria" w:cs="Calibri Light"/>
      <w:color w:val="7F7F7F" w:themeColor="text1" w:themeTint="80"/>
      <w:sz w:val="20"/>
      <w:szCs w:val="20"/>
    </w:rPr>
  </w:style>
  <w:style w:type="paragraph" w:styleId="TOC1">
    <w:name w:val="toc 1"/>
    <w:basedOn w:val="Normal"/>
    <w:next w:val="Normal"/>
    <w:autoRedefine/>
    <w:uiPriority w:val="39"/>
    <w:unhideWhenUsed/>
    <w:rsid w:val="000D1ACC"/>
    <w:pPr>
      <w:tabs>
        <w:tab w:val="right" w:leader="dot" w:pos="8068"/>
      </w:tabs>
      <w:ind w:left="357" w:hanging="357"/>
    </w:pPr>
    <w:rPr>
      <w:noProof/>
      <w:color w:val="EEECE1" w:themeColor="background2"/>
      <w:sz w:val="28"/>
      <w:szCs w:val="28"/>
    </w:rPr>
  </w:style>
  <w:style w:type="paragraph" w:styleId="TOC2">
    <w:name w:val="toc 2"/>
    <w:basedOn w:val="Normal"/>
    <w:next w:val="Normal"/>
    <w:autoRedefine/>
    <w:uiPriority w:val="39"/>
    <w:unhideWhenUsed/>
    <w:rsid w:val="000D1ACC"/>
    <w:pPr>
      <w:tabs>
        <w:tab w:val="left" w:pos="851"/>
        <w:tab w:val="right" w:leader="dot" w:pos="8068"/>
      </w:tabs>
      <w:spacing w:after="100"/>
      <w:ind w:left="851" w:hanging="494"/>
    </w:pPr>
    <w:rPr>
      <w:noProof/>
      <w:color w:val="EEECE1" w:themeColor="background2"/>
      <w:sz w:val="26"/>
      <w:szCs w:val="26"/>
    </w:rPr>
  </w:style>
  <w:style w:type="paragraph" w:styleId="TOC3">
    <w:name w:val="toc 3"/>
    <w:basedOn w:val="Normal"/>
    <w:next w:val="Normal"/>
    <w:autoRedefine/>
    <w:uiPriority w:val="39"/>
    <w:unhideWhenUsed/>
    <w:rsid w:val="000D1ACC"/>
    <w:pPr>
      <w:spacing w:after="100"/>
      <w:ind w:left="360"/>
    </w:pPr>
  </w:style>
  <w:style w:type="character" w:styleId="Hyperlink">
    <w:name w:val="Hyperlink"/>
    <w:basedOn w:val="DefaultParagraphFont"/>
    <w:uiPriority w:val="99"/>
    <w:unhideWhenUsed/>
    <w:rsid w:val="000D1ACC"/>
    <w:rPr>
      <w:color w:val="0000FF" w:themeColor="hyperlink"/>
      <w:u w:val="single"/>
    </w:rPr>
  </w:style>
  <w:style w:type="table" w:customStyle="1" w:styleId="TableGrid12">
    <w:name w:val="Table Grid12"/>
    <w:basedOn w:val="TableNormal"/>
    <w:next w:val="TableGrid"/>
    <w:uiPriority w:val="59"/>
    <w:rsid w:val="000017A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D1CF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FD583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B30B2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unhideWhenUsed/>
    <w:rsid w:val="00842EDB"/>
    <w:pPr>
      <w:numPr>
        <w:numId w:val="5"/>
      </w:numPr>
      <w:contextualSpacing/>
    </w:pPr>
  </w:style>
  <w:style w:type="paragraph" w:customStyle="1" w:styleId="Bullet01">
    <w:name w:val="Bullet01"/>
    <w:basedOn w:val="BlockText"/>
    <w:qFormat/>
    <w:rsid w:val="00354206"/>
    <w:pPr>
      <w:numPr>
        <w:ilvl w:val="3"/>
        <w:numId w:val="6"/>
      </w:numPr>
    </w:pPr>
  </w:style>
  <w:style w:type="paragraph" w:customStyle="1" w:styleId="ESBodyText">
    <w:name w:val="ES_Body Text"/>
    <w:basedOn w:val="Normal"/>
    <w:link w:val="ESBodyTextChar"/>
    <w:qFormat/>
    <w:rsid w:val="00D22853"/>
    <w:pPr>
      <w:spacing w:before="120" w:line="260" w:lineRule="atLeast"/>
    </w:pPr>
    <w:rPr>
      <w:rFonts w:ascii="Calibri Light" w:eastAsiaTheme="minorEastAsia" w:hAnsi="Calibri Light" w:cs="Arial"/>
      <w:sz w:val="22"/>
      <w:szCs w:val="18"/>
      <w:lang w:val="en-US"/>
    </w:rPr>
  </w:style>
  <w:style w:type="character" w:customStyle="1" w:styleId="ESBodyTextChar">
    <w:name w:val="ES_Body Text Char"/>
    <w:link w:val="ESBodyText"/>
    <w:rsid w:val="00D22853"/>
    <w:rPr>
      <w:rFonts w:ascii="Calibri Light" w:eastAsiaTheme="minorEastAsia" w:hAnsi="Calibri Light" w:cs="Arial"/>
      <w:szCs w:val="18"/>
      <w:lang w:val="en-US"/>
    </w:rPr>
  </w:style>
  <w:style w:type="character" w:styleId="FollowedHyperlink">
    <w:name w:val="FollowedHyperlink"/>
    <w:basedOn w:val="DefaultParagraphFont"/>
    <w:uiPriority w:val="99"/>
    <w:semiHidden/>
    <w:unhideWhenUsed/>
    <w:rsid w:val="005E3C2E"/>
    <w:rPr>
      <w:color w:val="800080" w:themeColor="followedHyperlink"/>
      <w:u w:val="single"/>
    </w:rPr>
  </w:style>
  <w:style w:type="paragraph" w:customStyle="1" w:styleId="Numberlist">
    <w:name w:val="Number list"/>
    <w:basedOn w:val="Normal"/>
    <w:next w:val="Normal"/>
    <w:qFormat/>
    <w:rsid w:val="00BA5E6E"/>
    <w:pPr>
      <w:numPr>
        <w:numId w:val="7"/>
      </w:numPr>
      <w:ind w:left="284" w:hanging="284"/>
    </w:pPr>
    <w:rPr>
      <w:sz w:val="22"/>
      <w:szCs w:val="24"/>
    </w:rPr>
  </w:style>
  <w:style w:type="table" w:styleId="TableGridLight">
    <w:name w:val="Grid Table Light"/>
    <w:basedOn w:val="TableNormal"/>
    <w:uiPriority w:val="40"/>
    <w:rsid w:val="00BA5E6E"/>
    <w:pPr>
      <w:spacing w:after="0" w:line="240" w:lineRule="auto"/>
    </w:pPr>
    <w:rPr>
      <w:sz w:val="24"/>
      <w:szCs w:val="24"/>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AD0BE4"/>
    <w:rPr>
      <w:color w:val="605E5C"/>
      <w:shd w:val="clear" w:color="auto" w:fill="E1DFDD"/>
    </w:rPr>
  </w:style>
  <w:style w:type="paragraph" w:customStyle="1" w:styleId="Bullet1">
    <w:name w:val="Bullet 1"/>
    <w:basedOn w:val="BodyText1"/>
    <w:link w:val="Bullet1Char"/>
    <w:qFormat/>
    <w:rsid w:val="00B61EDE"/>
    <w:pPr>
      <w:numPr>
        <w:numId w:val="9"/>
      </w:numPr>
      <w:spacing w:after="80"/>
    </w:pPr>
  </w:style>
  <w:style w:type="paragraph" w:customStyle="1" w:styleId="Bullet2">
    <w:name w:val="Bullet 2"/>
    <w:basedOn w:val="BodyText1"/>
    <w:link w:val="Bullet2Char"/>
    <w:qFormat/>
    <w:rsid w:val="00944F93"/>
    <w:pPr>
      <w:numPr>
        <w:ilvl w:val="1"/>
        <w:numId w:val="10"/>
      </w:numPr>
      <w:spacing w:after="80"/>
    </w:pPr>
  </w:style>
  <w:style w:type="character" w:customStyle="1" w:styleId="Bullet1Char">
    <w:name w:val="Bullet 1 Char"/>
    <w:basedOn w:val="BodytextChar0"/>
    <w:link w:val="Bullet1"/>
    <w:rsid w:val="00B61EDE"/>
    <w:rPr>
      <w:rFonts w:ascii="Cambria" w:hAnsi="Cambria" w:cs="Calibri Light"/>
      <w:color w:val="7F7F7F" w:themeColor="text1" w:themeTint="80"/>
      <w:sz w:val="20"/>
      <w:szCs w:val="20"/>
    </w:rPr>
  </w:style>
  <w:style w:type="character" w:customStyle="1" w:styleId="Bullet2Char">
    <w:name w:val="Bullet 2 Char"/>
    <w:basedOn w:val="BodytextChar0"/>
    <w:link w:val="Bullet2"/>
    <w:rsid w:val="00944F93"/>
    <w:rPr>
      <w:rFonts w:ascii="Cambria" w:hAnsi="Cambria" w:cs="Calibri Light"/>
      <w:color w:val="7F7F7F" w:themeColor="text1" w:themeTint="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98865">
      <w:bodyDiv w:val="1"/>
      <w:marLeft w:val="0"/>
      <w:marRight w:val="0"/>
      <w:marTop w:val="0"/>
      <w:marBottom w:val="0"/>
      <w:divBdr>
        <w:top w:val="none" w:sz="0" w:space="0" w:color="auto"/>
        <w:left w:val="none" w:sz="0" w:space="0" w:color="auto"/>
        <w:bottom w:val="none" w:sz="0" w:space="0" w:color="auto"/>
        <w:right w:val="none" w:sz="0" w:space="0" w:color="auto"/>
      </w:divBdr>
    </w:div>
    <w:div w:id="105782775">
      <w:bodyDiv w:val="1"/>
      <w:marLeft w:val="0"/>
      <w:marRight w:val="0"/>
      <w:marTop w:val="0"/>
      <w:marBottom w:val="0"/>
      <w:divBdr>
        <w:top w:val="none" w:sz="0" w:space="0" w:color="auto"/>
        <w:left w:val="none" w:sz="0" w:space="0" w:color="auto"/>
        <w:bottom w:val="none" w:sz="0" w:space="0" w:color="auto"/>
        <w:right w:val="none" w:sz="0" w:space="0" w:color="auto"/>
      </w:divBdr>
    </w:div>
    <w:div w:id="131992898">
      <w:bodyDiv w:val="1"/>
      <w:marLeft w:val="0"/>
      <w:marRight w:val="0"/>
      <w:marTop w:val="0"/>
      <w:marBottom w:val="0"/>
      <w:divBdr>
        <w:top w:val="none" w:sz="0" w:space="0" w:color="auto"/>
        <w:left w:val="none" w:sz="0" w:space="0" w:color="auto"/>
        <w:bottom w:val="none" w:sz="0" w:space="0" w:color="auto"/>
        <w:right w:val="none" w:sz="0" w:space="0" w:color="auto"/>
      </w:divBdr>
    </w:div>
    <w:div w:id="192116503">
      <w:bodyDiv w:val="1"/>
      <w:marLeft w:val="0"/>
      <w:marRight w:val="0"/>
      <w:marTop w:val="0"/>
      <w:marBottom w:val="0"/>
      <w:divBdr>
        <w:top w:val="none" w:sz="0" w:space="0" w:color="auto"/>
        <w:left w:val="none" w:sz="0" w:space="0" w:color="auto"/>
        <w:bottom w:val="none" w:sz="0" w:space="0" w:color="auto"/>
        <w:right w:val="none" w:sz="0" w:space="0" w:color="auto"/>
      </w:divBdr>
    </w:div>
    <w:div w:id="345255949">
      <w:bodyDiv w:val="1"/>
      <w:marLeft w:val="0"/>
      <w:marRight w:val="0"/>
      <w:marTop w:val="0"/>
      <w:marBottom w:val="0"/>
      <w:divBdr>
        <w:top w:val="none" w:sz="0" w:space="0" w:color="auto"/>
        <w:left w:val="none" w:sz="0" w:space="0" w:color="auto"/>
        <w:bottom w:val="none" w:sz="0" w:space="0" w:color="auto"/>
        <w:right w:val="none" w:sz="0" w:space="0" w:color="auto"/>
      </w:divBdr>
    </w:div>
    <w:div w:id="460617737">
      <w:bodyDiv w:val="1"/>
      <w:marLeft w:val="0"/>
      <w:marRight w:val="0"/>
      <w:marTop w:val="0"/>
      <w:marBottom w:val="0"/>
      <w:divBdr>
        <w:top w:val="none" w:sz="0" w:space="0" w:color="auto"/>
        <w:left w:val="none" w:sz="0" w:space="0" w:color="auto"/>
        <w:bottom w:val="none" w:sz="0" w:space="0" w:color="auto"/>
        <w:right w:val="none" w:sz="0" w:space="0" w:color="auto"/>
      </w:divBdr>
      <w:divsChild>
        <w:div w:id="465657556">
          <w:marLeft w:val="0"/>
          <w:marRight w:val="0"/>
          <w:marTop w:val="0"/>
          <w:marBottom w:val="0"/>
          <w:divBdr>
            <w:top w:val="none" w:sz="0" w:space="0" w:color="auto"/>
            <w:left w:val="none" w:sz="0" w:space="0" w:color="auto"/>
            <w:bottom w:val="none" w:sz="0" w:space="0" w:color="auto"/>
            <w:right w:val="none" w:sz="0" w:space="0" w:color="auto"/>
          </w:divBdr>
          <w:divsChild>
            <w:div w:id="520435580">
              <w:marLeft w:val="0"/>
              <w:marRight w:val="0"/>
              <w:marTop w:val="0"/>
              <w:marBottom w:val="0"/>
              <w:divBdr>
                <w:top w:val="none" w:sz="0" w:space="0" w:color="auto"/>
                <w:left w:val="none" w:sz="0" w:space="0" w:color="auto"/>
                <w:bottom w:val="none" w:sz="0" w:space="0" w:color="auto"/>
                <w:right w:val="none" w:sz="0" w:space="0" w:color="auto"/>
              </w:divBdr>
              <w:divsChild>
                <w:div w:id="67963619">
                  <w:marLeft w:val="0"/>
                  <w:marRight w:val="0"/>
                  <w:marTop w:val="0"/>
                  <w:marBottom w:val="0"/>
                  <w:divBdr>
                    <w:top w:val="none" w:sz="0" w:space="0" w:color="auto"/>
                    <w:left w:val="none" w:sz="0" w:space="0" w:color="auto"/>
                    <w:bottom w:val="none" w:sz="0" w:space="0" w:color="auto"/>
                    <w:right w:val="none" w:sz="0" w:space="0" w:color="auto"/>
                  </w:divBdr>
                  <w:divsChild>
                    <w:div w:id="1692564512">
                      <w:marLeft w:val="0"/>
                      <w:marRight w:val="0"/>
                      <w:marTop w:val="0"/>
                      <w:marBottom w:val="0"/>
                      <w:divBdr>
                        <w:top w:val="none" w:sz="0" w:space="0" w:color="auto"/>
                        <w:left w:val="none" w:sz="0" w:space="0" w:color="auto"/>
                        <w:bottom w:val="none" w:sz="0" w:space="0" w:color="auto"/>
                        <w:right w:val="none" w:sz="0" w:space="0" w:color="auto"/>
                      </w:divBdr>
                      <w:divsChild>
                        <w:div w:id="68697582">
                          <w:marLeft w:val="0"/>
                          <w:marRight w:val="0"/>
                          <w:marTop w:val="0"/>
                          <w:marBottom w:val="0"/>
                          <w:divBdr>
                            <w:top w:val="none" w:sz="0" w:space="0" w:color="auto"/>
                            <w:left w:val="none" w:sz="0" w:space="0" w:color="auto"/>
                            <w:bottom w:val="none" w:sz="0" w:space="0" w:color="auto"/>
                            <w:right w:val="none" w:sz="0" w:space="0" w:color="auto"/>
                          </w:divBdr>
                          <w:divsChild>
                            <w:div w:id="523715402">
                              <w:marLeft w:val="0"/>
                              <w:marRight w:val="0"/>
                              <w:marTop w:val="0"/>
                              <w:marBottom w:val="0"/>
                              <w:divBdr>
                                <w:top w:val="none" w:sz="0" w:space="0" w:color="auto"/>
                                <w:left w:val="none" w:sz="0" w:space="0" w:color="auto"/>
                                <w:bottom w:val="none" w:sz="0" w:space="0" w:color="auto"/>
                                <w:right w:val="none" w:sz="0" w:space="0" w:color="auto"/>
                              </w:divBdr>
                              <w:divsChild>
                                <w:div w:id="1415282397">
                                  <w:marLeft w:val="0"/>
                                  <w:marRight w:val="0"/>
                                  <w:marTop w:val="0"/>
                                  <w:marBottom w:val="0"/>
                                  <w:divBdr>
                                    <w:top w:val="none" w:sz="0" w:space="0" w:color="auto"/>
                                    <w:left w:val="none" w:sz="0" w:space="0" w:color="auto"/>
                                    <w:bottom w:val="none" w:sz="0" w:space="0" w:color="auto"/>
                                    <w:right w:val="none" w:sz="0" w:space="0" w:color="auto"/>
                                  </w:divBdr>
                                  <w:divsChild>
                                    <w:div w:id="4292345">
                                      <w:marLeft w:val="0"/>
                                      <w:marRight w:val="0"/>
                                      <w:marTop w:val="0"/>
                                      <w:marBottom w:val="0"/>
                                      <w:divBdr>
                                        <w:top w:val="none" w:sz="0" w:space="0" w:color="auto"/>
                                        <w:left w:val="none" w:sz="0" w:space="0" w:color="auto"/>
                                        <w:bottom w:val="none" w:sz="0" w:space="0" w:color="auto"/>
                                        <w:right w:val="none" w:sz="0" w:space="0" w:color="auto"/>
                                      </w:divBdr>
                                      <w:divsChild>
                                        <w:div w:id="362753584">
                                          <w:marLeft w:val="0"/>
                                          <w:marRight w:val="0"/>
                                          <w:marTop w:val="0"/>
                                          <w:marBottom w:val="0"/>
                                          <w:divBdr>
                                            <w:top w:val="none" w:sz="0" w:space="0" w:color="auto"/>
                                            <w:left w:val="none" w:sz="0" w:space="0" w:color="auto"/>
                                            <w:bottom w:val="none" w:sz="0" w:space="0" w:color="auto"/>
                                            <w:right w:val="none" w:sz="0" w:space="0" w:color="auto"/>
                                          </w:divBdr>
                                          <w:divsChild>
                                            <w:div w:id="1113595580">
                                              <w:marLeft w:val="0"/>
                                              <w:marRight w:val="0"/>
                                              <w:marTop w:val="0"/>
                                              <w:marBottom w:val="0"/>
                                              <w:divBdr>
                                                <w:top w:val="none" w:sz="0" w:space="0" w:color="auto"/>
                                                <w:left w:val="none" w:sz="0" w:space="0" w:color="auto"/>
                                                <w:bottom w:val="none" w:sz="0" w:space="0" w:color="auto"/>
                                                <w:right w:val="none" w:sz="0" w:space="0" w:color="auto"/>
                                              </w:divBdr>
                                              <w:divsChild>
                                                <w:div w:id="1866597948">
                                                  <w:marLeft w:val="0"/>
                                                  <w:marRight w:val="0"/>
                                                  <w:marTop w:val="0"/>
                                                  <w:marBottom w:val="0"/>
                                                  <w:divBdr>
                                                    <w:top w:val="none" w:sz="0" w:space="0" w:color="auto"/>
                                                    <w:left w:val="none" w:sz="0" w:space="0" w:color="auto"/>
                                                    <w:bottom w:val="none" w:sz="0" w:space="0" w:color="auto"/>
                                                    <w:right w:val="none" w:sz="0" w:space="0" w:color="auto"/>
                                                  </w:divBdr>
                                                  <w:divsChild>
                                                    <w:div w:id="372580297">
                                                      <w:marLeft w:val="0"/>
                                                      <w:marRight w:val="0"/>
                                                      <w:marTop w:val="300"/>
                                                      <w:marBottom w:val="0"/>
                                                      <w:divBdr>
                                                        <w:top w:val="none" w:sz="0" w:space="0" w:color="auto"/>
                                                        <w:left w:val="none" w:sz="0" w:space="0" w:color="auto"/>
                                                        <w:bottom w:val="none" w:sz="0" w:space="0" w:color="auto"/>
                                                        <w:right w:val="none" w:sz="0" w:space="0" w:color="auto"/>
                                                      </w:divBdr>
                                                      <w:divsChild>
                                                        <w:div w:id="1876117866">
                                                          <w:marLeft w:val="0"/>
                                                          <w:marRight w:val="0"/>
                                                          <w:marTop w:val="0"/>
                                                          <w:marBottom w:val="0"/>
                                                          <w:divBdr>
                                                            <w:top w:val="none" w:sz="0" w:space="0" w:color="auto"/>
                                                            <w:left w:val="none" w:sz="0" w:space="0" w:color="auto"/>
                                                            <w:bottom w:val="none" w:sz="0" w:space="0" w:color="auto"/>
                                                            <w:right w:val="none" w:sz="0" w:space="0" w:color="auto"/>
                                                          </w:divBdr>
                                                          <w:divsChild>
                                                            <w:div w:id="3862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114027">
      <w:bodyDiv w:val="1"/>
      <w:marLeft w:val="0"/>
      <w:marRight w:val="0"/>
      <w:marTop w:val="0"/>
      <w:marBottom w:val="0"/>
      <w:divBdr>
        <w:top w:val="none" w:sz="0" w:space="0" w:color="auto"/>
        <w:left w:val="none" w:sz="0" w:space="0" w:color="auto"/>
        <w:bottom w:val="none" w:sz="0" w:space="0" w:color="auto"/>
        <w:right w:val="none" w:sz="0" w:space="0" w:color="auto"/>
      </w:divBdr>
    </w:div>
    <w:div w:id="644240173">
      <w:bodyDiv w:val="1"/>
      <w:marLeft w:val="0"/>
      <w:marRight w:val="0"/>
      <w:marTop w:val="0"/>
      <w:marBottom w:val="0"/>
      <w:divBdr>
        <w:top w:val="none" w:sz="0" w:space="0" w:color="auto"/>
        <w:left w:val="none" w:sz="0" w:space="0" w:color="auto"/>
        <w:bottom w:val="none" w:sz="0" w:space="0" w:color="auto"/>
        <w:right w:val="none" w:sz="0" w:space="0" w:color="auto"/>
      </w:divBdr>
    </w:div>
    <w:div w:id="682978554">
      <w:bodyDiv w:val="1"/>
      <w:marLeft w:val="0"/>
      <w:marRight w:val="0"/>
      <w:marTop w:val="0"/>
      <w:marBottom w:val="0"/>
      <w:divBdr>
        <w:top w:val="none" w:sz="0" w:space="0" w:color="auto"/>
        <w:left w:val="none" w:sz="0" w:space="0" w:color="auto"/>
        <w:bottom w:val="none" w:sz="0" w:space="0" w:color="auto"/>
        <w:right w:val="none" w:sz="0" w:space="0" w:color="auto"/>
      </w:divBdr>
    </w:div>
    <w:div w:id="715810535">
      <w:bodyDiv w:val="1"/>
      <w:marLeft w:val="0"/>
      <w:marRight w:val="0"/>
      <w:marTop w:val="0"/>
      <w:marBottom w:val="0"/>
      <w:divBdr>
        <w:top w:val="none" w:sz="0" w:space="0" w:color="auto"/>
        <w:left w:val="none" w:sz="0" w:space="0" w:color="auto"/>
        <w:bottom w:val="none" w:sz="0" w:space="0" w:color="auto"/>
        <w:right w:val="none" w:sz="0" w:space="0" w:color="auto"/>
      </w:divBdr>
    </w:div>
    <w:div w:id="747114293">
      <w:bodyDiv w:val="1"/>
      <w:marLeft w:val="0"/>
      <w:marRight w:val="0"/>
      <w:marTop w:val="0"/>
      <w:marBottom w:val="0"/>
      <w:divBdr>
        <w:top w:val="none" w:sz="0" w:space="0" w:color="auto"/>
        <w:left w:val="none" w:sz="0" w:space="0" w:color="auto"/>
        <w:bottom w:val="none" w:sz="0" w:space="0" w:color="auto"/>
        <w:right w:val="none" w:sz="0" w:space="0" w:color="auto"/>
      </w:divBdr>
    </w:div>
    <w:div w:id="776407049">
      <w:bodyDiv w:val="1"/>
      <w:marLeft w:val="0"/>
      <w:marRight w:val="0"/>
      <w:marTop w:val="0"/>
      <w:marBottom w:val="0"/>
      <w:divBdr>
        <w:top w:val="none" w:sz="0" w:space="0" w:color="auto"/>
        <w:left w:val="none" w:sz="0" w:space="0" w:color="auto"/>
        <w:bottom w:val="none" w:sz="0" w:space="0" w:color="auto"/>
        <w:right w:val="none" w:sz="0" w:space="0" w:color="auto"/>
      </w:divBdr>
    </w:div>
    <w:div w:id="808203227">
      <w:bodyDiv w:val="1"/>
      <w:marLeft w:val="0"/>
      <w:marRight w:val="0"/>
      <w:marTop w:val="0"/>
      <w:marBottom w:val="0"/>
      <w:divBdr>
        <w:top w:val="none" w:sz="0" w:space="0" w:color="auto"/>
        <w:left w:val="none" w:sz="0" w:space="0" w:color="auto"/>
        <w:bottom w:val="none" w:sz="0" w:space="0" w:color="auto"/>
        <w:right w:val="none" w:sz="0" w:space="0" w:color="auto"/>
      </w:divBdr>
    </w:div>
    <w:div w:id="862592114">
      <w:bodyDiv w:val="1"/>
      <w:marLeft w:val="0"/>
      <w:marRight w:val="0"/>
      <w:marTop w:val="0"/>
      <w:marBottom w:val="0"/>
      <w:divBdr>
        <w:top w:val="none" w:sz="0" w:space="0" w:color="auto"/>
        <w:left w:val="none" w:sz="0" w:space="0" w:color="auto"/>
        <w:bottom w:val="none" w:sz="0" w:space="0" w:color="auto"/>
        <w:right w:val="none" w:sz="0" w:space="0" w:color="auto"/>
      </w:divBdr>
    </w:div>
    <w:div w:id="1043021821">
      <w:bodyDiv w:val="1"/>
      <w:marLeft w:val="0"/>
      <w:marRight w:val="0"/>
      <w:marTop w:val="0"/>
      <w:marBottom w:val="0"/>
      <w:divBdr>
        <w:top w:val="none" w:sz="0" w:space="0" w:color="auto"/>
        <w:left w:val="none" w:sz="0" w:space="0" w:color="auto"/>
        <w:bottom w:val="none" w:sz="0" w:space="0" w:color="auto"/>
        <w:right w:val="none" w:sz="0" w:space="0" w:color="auto"/>
      </w:divBdr>
    </w:div>
    <w:div w:id="1115102387">
      <w:bodyDiv w:val="1"/>
      <w:marLeft w:val="0"/>
      <w:marRight w:val="0"/>
      <w:marTop w:val="0"/>
      <w:marBottom w:val="0"/>
      <w:divBdr>
        <w:top w:val="none" w:sz="0" w:space="0" w:color="auto"/>
        <w:left w:val="none" w:sz="0" w:space="0" w:color="auto"/>
        <w:bottom w:val="none" w:sz="0" w:space="0" w:color="auto"/>
        <w:right w:val="none" w:sz="0" w:space="0" w:color="auto"/>
      </w:divBdr>
    </w:div>
    <w:div w:id="1180701871">
      <w:bodyDiv w:val="1"/>
      <w:marLeft w:val="0"/>
      <w:marRight w:val="0"/>
      <w:marTop w:val="0"/>
      <w:marBottom w:val="0"/>
      <w:divBdr>
        <w:top w:val="none" w:sz="0" w:space="0" w:color="auto"/>
        <w:left w:val="none" w:sz="0" w:space="0" w:color="auto"/>
        <w:bottom w:val="none" w:sz="0" w:space="0" w:color="auto"/>
        <w:right w:val="none" w:sz="0" w:space="0" w:color="auto"/>
      </w:divBdr>
    </w:div>
    <w:div w:id="1182281928">
      <w:bodyDiv w:val="1"/>
      <w:marLeft w:val="0"/>
      <w:marRight w:val="0"/>
      <w:marTop w:val="0"/>
      <w:marBottom w:val="0"/>
      <w:divBdr>
        <w:top w:val="none" w:sz="0" w:space="0" w:color="auto"/>
        <w:left w:val="none" w:sz="0" w:space="0" w:color="auto"/>
        <w:bottom w:val="none" w:sz="0" w:space="0" w:color="auto"/>
        <w:right w:val="none" w:sz="0" w:space="0" w:color="auto"/>
      </w:divBdr>
    </w:div>
    <w:div w:id="1413114426">
      <w:bodyDiv w:val="1"/>
      <w:marLeft w:val="0"/>
      <w:marRight w:val="0"/>
      <w:marTop w:val="0"/>
      <w:marBottom w:val="0"/>
      <w:divBdr>
        <w:top w:val="none" w:sz="0" w:space="0" w:color="auto"/>
        <w:left w:val="none" w:sz="0" w:space="0" w:color="auto"/>
        <w:bottom w:val="none" w:sz="0" w:space="0" w:color="auto"/>
        <w:right w:val="none" w:sz="0" w:space="0" w:color="auto"/>
      </w:divBdr>
    </w:div>
    <w:div w:id="1563760380">
      <w:bodyDiv w:val="1"/>
      <w:marLeft w:val="0"/>
      <w:marRight w:val="0"/>
      <w:marTop w:val="0"/>
      <w:marBottom w:val="0"/>
      <w:divBdr>
        <w:top w:val="none" w:sz="0" w:space="0" w:color="auto"/>
        <w:left w:val="none" w:sz="0" w:space="0" w:color="auto"/>
        <w:bottom w:val="none" w:sz="0" w:space="0" w:color="auto"/>
        <w:right w:val="none" w:sz="0" w:space="0" w:color="auto"/>
      </w:divBdr>
    </w:div>
    <w:div w:id="1658532619">
      <w:bodyDiv w:val="1"/>
      <w:marLeft w:val="0"/>
      <w:marRight w:val="0"/>
      <w:marTop w:val="0"/>
      <w:marBottom w:val="0"/>
      <w:divBdr>
        <w:top w:val="none" w:sz="0" w:space="0" w:color="auto"/>
        <w:left w:val="none" w:sz="0" w:space="0" w:color="auto"/>
        <w:bottom w:val="none" w:sz="0" w:space="0" w:color="auto"/>
        <w:right w:val="none" w:sz="0" w:space="0" w:color="auto"/>
      </w:divBdr>
    </w:div>
    <w:div w:id="1755592549">
      <w:bodyDiv w:val="1"/>
      <w:marLeft w:val="0"/>
      <w:marRight w:val="0"/>
      <w:marTop w:val="0"/>
      <w:marBottom w:val="0"/>
      <w:divBdr>
        <w:top w:val="none" w:sz="0" w:space="0" w:color="auto"/>
        <w:left w:val="none" w:sz="0" w:space="0" w:color="auto"/>
        <w:bottom w:val="none" w:sz="0" w:space="0" w:color="auto"/>
        <w:right w:val="none" w:sz="0" w:space="0" w:color="auto"/>
      </w:divBdr>
    </w:div>
    <w:div w:id="1801612117">
      <w:bodyDiv w:val="1"/>
      <w:marLeft w:val="0"/>
      <w:marRight w:val="0"/>
      <w:marTop w:val="0"/>
      <w:marBottom w:val="0"/>
      <w:divBdr>
        <w:top w:val="none" w:sz="0" w:space="0" w:color="auto"/>
        <w:left w:val="none" w:sz="0" w:space="0" w:color="auto"/>
        <w:bottom w:val="none" w:sz="0" w:space="0" w:color="auto"/>
        <w:right w:val="none" w:sz="0" w:space="0" w:color="auto"/>
      </w:divBdr>
    </w:div>
    <w:div w:id="1873571897">
      <w:bodyDiv w:val="1"/>
      <w:marLeft w:val="0"/>
      <w:marRight w:val="0"/>
      <w:marTop w:val="0"/>
      <w:marBottom w:val="0"/>
      <w:divBdr>
        <w:top w:val="none" w:sz="0" w:space="0" w:color="auto"/>
        <w:left w:val="none" w:sz="0" w:space="0" w:color="auto"/>
        <w:bottom w:val="none" w:sz="0" w:space="0" w:color="auto"/>
        <w:right w:val="none" w:sz="0" w:space="0" w:color="auto"/>
      </w:divBdr>
    </w:div>
    <w:div w:id="2043625150">
      <w:bodyDiv w:val="1"/>
      <w:marLeft w:val="0"/>
      <w:marRight w:val="0"/>
      <w:marTop w:val="0"/>
      <w:marBottom w:val="0"/>
      <w:divBdr>
        <w:top w:val="none" w:sz="0" w:space="0" w:color="auto"/>
        <w:left w:val="none" w:sz="0" w:space="0" w:color="auto"/>
        <w:bottom w:val="none" w:sz="0" w:space="0" w:color="auto"/>
        <w:right w:val="none" w:sz="0" w:space="0" w:color="auto"/>
      </w:divBdr>
    </w:div>
    <w:div w:id="2066559173">
      <w:bodyDiv w:val="1"/>
      <w:marLeft w:val="0"/>
      <w:marRight w:val="0"/>
      <w:marTop w:val="0"/>
      <w:marBottom w:val="0"/>
      <w:divBdr>
        <w:top w:val="none" w:sz="0" w:space="0" w:color="auto"/>
        <w:left w:val="none" w:sz="0" w:space="0" w:color="auto"/>
        <w:bottom w:val="none" w:sz="0" w:space="0" w:color="auto"/>
        <w:right w:val="none" w:sz="0" w:space="0" w:color="auto"/>
      </w:divBdr>
    </w:div>
    <w:div w:id="2145613800">
      <w:bodyDiv w:val="1"/>
      <w:marLeft w:val="0"/>
      <w:marRight w:val="0"/>
      <w:marTop w:val="0"/>
      <w:marBottom w:val="0"/>
      <w:divBdr>
        <w:top w:val="none" w:sz="0" w:space="0" w:color="auto"/>
        <w:left w:val="none" w:sz="0" w:space="0" w:color="auto"/>
        <w:bottom w:val="none" w:sz="0" w:space="0" w:color="auto"/>
        <w:right w:val="none" w:sz="0" w:space="0" w:color="auto"/>
      </w:divBdr>
      <w:divsChild>
        <w:div w:id="1057707264">
          <w:marLeft w:val="0"/>
          <w:marRight w:val="0"/>
          <w:marTop w:val="0"/>
          <w:marBottom w:val="0"/>
          <w:divBdr>
            <w:top w:val="none" w:sz="0" w:space="0" w:color="auto"/>
            <w:left w:val="none" w:sz="0" w:space="0" w:color="auto"/>
            <w:bottom w:val="none" w:sz="0" w:space="0" w:color="auto"/>
            <w:right w:val="none" w:sz="0" w:space="0" w:color="auto"/>
          </w:divBdr>
          <w:divsChild>
            <w:div w:id="878010676">
              <w:marLeft w:val="0"/>
              <w:marRight w:val="0"/>
              <w:marTop w:val="0"/>
              <w:marBottom w:val="0"/>
              <w:divBdr>
                <w:top w:val="none" w:sz="0" w:space="0" w:color="auto"/>
                <w:left w:val="none" w:sz="0" w:space="0" w:color="auto"/>
                <w:bottom w:val="none" w:sz="0" w:space="0" w:color="auto"/>
                <w:right w:val="none" w:sz="0" w:space="0" w:color="auto"/>
              </w:divBdr>
              <w:divsChild>
                <w:div w:id="1614825725">
                  <w:marLeft w:val="0"/>
                  <w:marRight w:val="0"/>
                  <w:marTop w:val="0"/>
                  <w:marBottom w:val="0"/>
                  <w:divBdr>
                    <w:top w:val="none" w:sz="0" w:space="0" w:color="auto"/>
                    <w:left w:val="none" w:sz="0" w:space="0" w:color="auto"/>
                    <w:bottom w:val="none" w:sz="0" w:space="0" w:color="auto"/>
                    <w:right w:val="none" w:sz="0" w:space="0" w:color="auto"/>
                  </w:divBdr>
                  <w:divsChild>
                    <w:div w:id="1170101059">
                      <w:marLeft w:val="0"/>
                      <w:marRight w:val="0"/>
                      <w:marTop w:val="0"/>
                      <w:marBottom w:val="0"/>
                      <w:divBdr>
                        <w:top w:val="none" w:sz="0" w:space="0" w:color="auto"/>
                        <w:left w:val="none" w:sz="0" w:space="0" w:color="auto"/>
                        <w:bottom w:val="none" w:sz="0" w:space="0" w:color="auto"/>
                        <w:right w:val="none" w:sz="0" w:space="0" w:color="auto"/>
                      </w:divBdr>
                      <w:divsChild>
                        <w:div w:id="2046560752">
                          <w:marLeft w:val="0"/>
                          <w:marRight w:val="0"/>
                          <w:marTop w:val="0"/>
                          <w:marBottom w:val="0"/>
                          <w:divBdr>
                            <w:top w:val="none" w:sz="0" w:space="0" w:color="auto"/>
                            <w:left w:val="none" w:sz="0" w:space="0" w:color="auto"/>
                            <w:bottom w:val="none" w:sz="0" w:space="0" w:color="auto"/>
                            <w:right w:val="none" w:sz="0" w:space="0" w:color="auto"/>
                          </w:divBdr>
                          <w:divsChild>
                            <w:div w:id="429547410">
                              <w:marLeft w:val="0"/>
                              <w:marRight w:val="0"/>
                              <w:marTop w:val="0"/>
                              <w:marBottom w:val="0"/>
                              <w:divBdr>
                                <w:top w:val="none" w:sz="0" w:space="0" w:color="auto"/>
                                <w:left w:val="none" w:sz="0" w:space="0" w:color="auto"/>
                                <w:bottom w:val="none" w:sz="0" w:space="0" w:color="auto"/>
                                <w:right w:val="none" w:sz="0" w:space="0" w:color="auto"/>
                              </w:divBdr>
                              <w:divsChild>
                                <w:div w:id="1526596595">
                                  <w:marLeft w:val="0"/>
                                  <w:marRight w:val="0"/>
                                  <w:marTop w:val="0"/>
                                  <w:marBottom w:val="0"/>
                                  <w:divBdr>
                                    <w:top w:val="none" w:sz="0" w:space="0" w:color="auto"/>
                                    <w:left w:val="none" w:sz="0" w:space="0" w:color="auto"/>
                                    <w:bottom w:val="none" w:sz="0" w:space="0" w:color="auto"/>
                                    <w:right w:val="none" w:sz="0" w:space="0" w:color="auto"/>
                                  </w:divBdr>
                                  <w:divsChild>
                                    <w:div w:id="1880049554">
                                      <w:marLeft w:val="0"/>
                                      <w:marRight w:val="0"/>
                                      <w:marTop w:val="0"/>
                                      <w:marBottom w:val="0"/>
                                      <w:divBdr>
                                        <w:top w:val="none" w:sz="0" w:space="0" w:color="auto"/>
                                        <w:left w:val="none" w:sz="0" w:space="0" w:color="auto"/>
                                        <w:bottom w:val="none" w:sz="0" w:space="0" w:color="auto"/>
                                        <w:right w:val="none" w:sz="0" w:space="0" w:color="auto"/>
                                      </w:divBdr>
                                      <w:divsChild>
                                        <w:div w:id="1334143380">
                                          <w:marLeft w:val="0"/>
                                          <w:marRight w:val="0"/>
                                          <w:marTop w:val="0"/>
                                          <w:marBottom w:val="0"/>
                                          <w:divBdr>
                                            <w:top w:val="none" w:sz="0" w:space="0" w:color="auto"/>
                                            <w:left w:val="none" w:sz="0" w:space="0" w:color="auto"/>
                                            <w:bottom w:val="none" w:sz="0" w:space="0" w:color="auto"/>
                                            <w:right w:val="none" w:sz="0" w:space="0" w:color="auto"/>
                                          </w:divBdr>
                                          <w:divsChild>
                                            <w:div w:id="56441015">
                                              <w:marLeft w:val="0"/>
                                              <w:marRight w:val="0"/>
                                              <w:marTop w:val="0"/>
                                              <w:marBottom w:val="0"/>
                                              <w:divBdr>
                                                <w:top w:val="none" w:sz="0" w:space="0" w:color="auto"/>
                                                <w:left w:val="none" w:sz="0" w:space="0" w:color="auto"/>
                                                <w:bottom w:val="none" w:sz="0" w:space="0" w:color="auto"/>
                                                <w:right w:val="none" w:sz="0" w:space="0" w:color="auto"/>
                                              </w:divBdr>
                                              <w:divsChild>
                                                <w:div w:id="188102730">
                                                  <w:marLeft w:val="0"/>
                                                  <w:marRight w:val="0"/>
                                                  <w:marTop w:val="0"/>
                                                  <w:marBottom w:val="0"/>
                                                  <w:divBdr>
                                                    <w:top w:val="none" w:sz="0" w:space="0" w:color="auto"/>
                                                    <w:left w:val="none" w:sz="0" w:space="0" w:color="auto"/>
                                                    <w:bottom w:val="none" w:sz="0" w:space="0" w:color="auto"/>
                                                    <w:right w:val="none" w:sz="0" w:space="0" w:color="auto"/>
                                                  </w:divBdr>
                                                  <w:divsChild>
                                                    <w:div w:id="1664158204">
                                                      <w:marLeft w:val="0"/>
                                                      <w:marRight w:val="0"/>
                                                      <w:marTop w:val="300"/>
                                                      <w:marBottom w:val="0"/>
                                                      <w:divBdr>
                                                        <w:top w:val="none" w:sz="0" w:space="0" w:color="auto"/>
                                                        <w:left w:val="none" w:sz="0" w:space="0" w:color="auto"/>
                                                        <w:bottom w:val="none" w:sz="0" w:space="0" w:color="auto"/>
                                                        <w:right w:val="none" w:sz="0" w:space="0" w:color="auto"/>
                                                      </w:divBdr>
                                                      <w:divsChild>
                                                        <w:div w:id="15483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education.vic.gov.au/svts"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servicedesk@edumail.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ducation.vic.gov.au/training/providers/rto/Pages/datacollection.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ducation.vic.gov.au/svts/Account/SVTSUserGui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cver.edu.au/rto-hub/avetmiss-compliant-software-register" TargetMode="External"/><Relationship Id="rId22" Type="http://schemas.openxmlformats.org/officeDocument/2006/relationships/hyperlink" Target="mailto:training.participation@education.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9365445\Documents\Roadmap%20to%20targets\Attachment%201%20-%20Roadmap%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6BFA61FC2F72C04C9C675E4B6C590027" ma:contentTypeVersion="18" ma:contentTypeDescription="DET Document" ma:contentTypeScope="" ma:versionID="6d0c280b998b592a315acbe431e530b3">
  <xsd:schema xmlns:xsd="http://www.w3.org/2001/XMLSchema" xmlns:xs="http://www.w3.org/2001/XMLSchema" xmlns:p="http://schemas.microsoft.com/office/2006/metadata/properties" xmlns:ns2="http://schemas.microsoft.com/Sharepoint/v3" xmlns:ns3="78336f08-db80-45f5-85ec-a2e633cf4267" xmlns:ns4="ae2e554e-2e21-4ea6-b58f-51002a8c88d9" xmlns:ns5="http://schemas.microsoft.com/sharepoint/v4" xmlns:ns6="8890b3ab-8bf0-411a-ab0c-c8184d20f553" targetNamespace="http://schemas.microsoft.com/office/2006/metadata/properties" ma:root="true" ma:fieldsID="53e71bb25604192259e9a106ed1d3a57" ns2:_="" ns3:_="" ns4:_="" ns5:_="" ns6:_="">
    <xsd:import namespace="http://schemas.microsoft.com/Sharepoint/v3"/>
    <xsd:import namespace="78336f08-db80-45f5-85ec-a2e633cf4267"/>
    <xsd:import namespace="ae2e554e-2e21-4ea6-b58f-51002a8c88d9"/>
    <xsd:import namespace="http://schemas.microsoft.com/sharepoint/v4"/>
    <xsd:import namespace="8890b3ab-8bf0-411a-ab0c-c8184d20f553"/>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5:IconOverlay" minOccurs="0"/>
                <xsd:element ref="ns6:Coordination_x0020_Lodgement_x0020_Date" minOccurs="0"/>
                <xsd:element ref="ns4:Date_x0020_Cooridnation_x0020_Draft_x0020_Lodged" minOccurs="0"/>
                <xsd:element ref="ns6:Confirmed_x0020_Meeting_x0020_Date" minOccurs="0"/>
                <xsd:element ref="ns6:Cabinet" minOccurs="0"/>
                <xsd:element ref="ns6:Committee_x0020_Meeting_x0020_date" minOccurs="0"/>
                <xsd:element ref="ns6:Meeting_x0020_with_x0020_MO_x0020_to_x0020_discuss_x0020_submission" minOccurs="0"/>
                <xsd:element ref="ns6:Second_x0020_draft_x0020_due_x0020_to_x0020_MO" minOccurs="0"/>
                <xsd:element ref="ns6:First_x0020_draft_x002f_briefing_x0020_due_x0020_to_x0020_MO" minOccurs="0"/>
                <xsd:element ref="ns4:Next_x0020_Action_x0020_Date" minOccurs="0"/>
                <xsd:element ref="ns4:Next_x0020_Action_x0020_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336f08-db80-45f5-85ec-a2e633cf4267"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44620b8-6e55-4845-aea0-454e7cecd666}" ma:internalName="TaxCatchAll" ma:readOnly="false" ma:showField="CatchAllData" ma:web="78336f08-db80-45f5-85ec-a2e633cf426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a44620b8-6e55-4845-aea0-454e7cecd666}" ma:internalName="TaxCatchAllLabel" ma:readOnly="true" ma:showField="CatchAllDataLabel" ma:web="78336f08-db80-45f5-85ec-a2e633cf42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2e554e-2e21-4ea6-b58f-51002a8c88d9" elementFormDefault="qualified">
    <xsd:import namespace="http://schemas.microsoft.com/office/2006/documentManagement/types"/>
    <xsd:import namespace="http://schemas.microsoft.com/office/infopath/2007/PartnerControls"/>
    <xsd:element name="Date_x0020_Cooridnation_x0020_Draft_x0020_Lodged" ma:index="26" nillable="true" ma:displayName="Date Cooridnation Draft Lodged" ma:format="DateOnly" ma:internalName="Date_x0020_Cooridnation_x0020_Draft_x0020_Lodged">
      <xsd:simpleType>
        <xsd:restriction base="dms:DateTime"/>
      </xsd:simpleType>
    </xsd:element>
    <xsd:element name="Next_x0020_Action_x0020_Date" ma:index="33" nillable="true" ma:displayName="Next Action Date" ma:format="DateOnly" ma:internalName="Next_x0020_Action_x0020_Date">
      <xsd:simpleType>
        <xsd:restriction base="dms:DateTime"/>
      </xsd:simpleType>
    </xsd:element>
    <xsd:element name="Next_x0020_Action_x0020_Comment" ma:index="34" nillable="true" ma:displayName="Next Action Comment" ma:internalName="Next_x0020_Action_x0020_Com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90b3ab-8bf0-411a-ab0c-c8184d20f553" elementFormDefault="qualified">
    <xsd:import namespace="http://schemas.microsoft.com/office/2006/documentManagement/types"/>
    <xsd:import namespace="http://schemas.microsoft.com/office/infopath/2007/PartnerControls"/>
    <xsd:element name="Coordination_x0020_Lodgement_x0020_Date" ma:index="24" nillable="true" ma:displayName="Coordination Lodgement Date" ma:format="DateTime" ma:internalName="Coordination_x0020_Lodgement_x0020_Date">
      <xsd:simpleType>
        <xsd:restriction base="dms:DateTime"/>
      </xsd:simpleType>
    </xsd:element>
    <xsd:element name="Confirmed_x0020_Meeting_x0020_Date" ma:index="27" nillable="true" ma:displayName="Cabinet Meeting Date" ma:format="DateOnly" ma:internalName="Confirmed_x0020_Meeting_x0020_Date">
      <xsd:simpleType>
        <xsd:restriction base="dms:DateTime"/>
      </xsd:simpleType>
    </xsd:element>
    <xsd:element name="Cabinet" ma:index="28" nillable="true" ma:displayName="Cabinet" ma:default="Cabinet" ma:format="Dropdown" ma:internalName="Cabinet">
      <xsd:simpleType>
        <xsd:restriction base="dms:Choice">
          <xsd:enumeration value="Cabinet"/>
        </xsd:restriction>
      </xsd:simpleType>
    </xsd:element>
    <xsd:element name="Committee_x0020_Meeting_x0020_date" ma:index="29" nillable="true" ma:displayName="Committee Meeting date" ma:format="DateOnly" ma:internalName="Committee_x0020_Meeting_x0020_date">
      <xsd:simpleType>
        <xsd:restriction base="dms:DateTime"/>
      </xsd:simpleType>
    </xsd:element>
    <xsd:element name="Meeting_x0020_with_x0020_MO_x0020_to_x0020_discuss_x0020_submission" ma:index="30" nillable="true" ma:displayName="Meeting with MO to discuss submission" ma:format="DateOnly" ma:internalName="Meeting_x0020_with_x0020_MO_x0020_to_x0020_discuss_x0020_submission">
      <xsd:simpleType>
        <xsd:restriction base="dms:DateTime"/>
      </xsd:simpleType>
    </xsd:element>
    <xsd:element name="Second_x0020_draft_x0020_due_x0020_to_x0020_MO" ma:index="31" nillable="true" ma:displayName="Second draft due to MO" ma:format="DateOnly" ma:internalName="Second_x0020_draft_x0020_due_x0020_to_x0020_MO">
      <xsd:simpleType>
        <xsd:restriction base="dms:DateTime"/>
      </xsd:simpleType>
    </xsd:element>
    <xsd:element name="First_x0020_draft_x002f_briefing_x0020_due_x0020_to_x0020_MO" ma:index="32" nillable="true" ma:displayName="First draft/briefing due to MO" ma:format="DateOnly" ma:internalName="First_x0020_draft_x002F_briefing_x0020_due_x0020_to_x0020_M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7.4.1 Official Cabinet in Confidence Papers</TermName>
          <TermId xmlns="http://schemas.microsoft.com/office/infopath/2007/PartnerControls">2c68be54-f1b4-4841-a598-5e76da2c531b</TermId>
        </TermInfo>
      </Terms>
    </DET_EDRMS_RCSTaxHTField0>
    <DET_EDRMS_Date xmlns="http://schemas.microsoft.com/Sharepoint/v3" xsi:nil="true"/>
    <DET_EDRMS_Author xmlns="http://schemas.microsoft.com/Sharepoint/v3" xsi:nil="true"/>
    <DET_EDRMS_Category xmlns="http://schemas.microsoft.com/Sharepoint/v3" xsi:nil="true"/>
    <IconOverlay xmlns="http://schemas.microsoft.com/sharepoint/v4" xsi:nil="true"/>
    <TaxCatchAll xmlns="78336f08-db80-45f5-85ec-a2e633cf4267">
      <Value>1</Value>
    </TaxCatchAll>
    <Confirmed_x0020_Meeting_x0020_Date xmlns="8890b3ab-8bf0-411a-ab0c-c8184d20f553" xsi:nil="true"/>
    <Coordination_x0020_Lodgement_x0020_Date xmlns="8890b3ab-8bf0-411a-ab0c-c8184d20f553" xsi:nil="true"/>
    <Date_x0020_Cooridnation_x0020_Draft_x0020_Lodged xmlns="ae2e554e-2e21-4ea6-b58f-51002a8c88d9" xsi:nil="true"/>
    <Committee_x0020_Meeting_x0020_date xmlns="8890b3ab-8bf0-411a-ab0c-c8184d20f553" xsi:nil="true"/>
    <Cabinet xmlns="8890b3ab-8bf0-411a-ab0c-c8184d20f553">Cabinet</Cabinet>
    <Meeting_x0020_with_x0020_MO_x0020_to_x0020_discuss_x0020_submission xmlns="8890b3ab-8bf0-411a-ab0c-c8184d20f553" xsi:nil="true"/>
    <First_x0020_draft_x002f_briefing_x0020_due_x0020_to_x0020_MO xmlns="8890b3ab-8bf0-411a-ab0c-c8184d20f553" xsi:nil="true"/>
    <Second_x0020_draft_x0020_due_x0020_to_x0020_MO xmlns="8890b3ab-8bf0-411a-ab0c-c8184d20f553" xsi:nil="true"/>
    <Next_x0020_Action_x0020_Comment xmlns="ae2e554e-2e21-4ea6-b58f-51002a8c88d9" xsi:nil="true"/>
    <Next_x0020_Action_x0020_Date xmlns="ae2e554e-2e21-4ea6-b58f-51002a8c88d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FCDCCA-C7DA-4E15-9F01-C01B8581098F}">
  <ds:schemaRefs>
    <ds:schemaRef ds:uri="http://schemas.openxmlformats.org/officeDocument/2006/bibliography"/>
  </ds:schemaRefs>
</ds:datastoreItem>
</file>

<file path=customXml/itemProps2.xml><?xml version="1.0" encoding="utf-8"?>
<ds:datastoreItem xmlns:ds="http://schemas.openxmlformats.org/officeDocument/2006/customXml" ds:itemID="{B34B6896-AB5F-4CEE-ACC2-6A97B561B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8336f08-db80-45f5-85ec-a2e633cf4267"/>
    <ds:schemaRef ds:uri="ae2e554e-2e21-4ea6-b58f-51002a8c88d9"/>
    <ds:schemaRef ds:uri="http://schemas.microsoft.com/sharepoint/v4"/>
    <ds:schemaRef ds:uri="8890b3ab-8bf0-411a-ab0c-c8184d20f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F64CB8-0242-4DEC-8D22-15DDEBCC230F}">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78336f08-db80-45f5-85ec-a2e633cf4267"/>
    <ds:schemaRef ds:uri="8890b3ab-8bf0-411a-ab0c-c8184d20f553"/>
    <ds:schemaRef ds:uri="ae2e554e-2e21-4ea6-b58f-51002a8c88d9"/>
  </ds:schemaRefs>
</ds:datastoreItem>
</file>

<file path=customXml/itemProps4.xml><?xml version="1.0" encoding="utf-8"?>
<ds:datastoreItem xmlns:ds="http://schemas.openxmlformats.org/officeDocument/2006/customXml" ds:itemID="{3B29468B-CDF3-4CD7-B0D5-1FE2043160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Attachment 1 - Roadmap V1.dotx</Template>
  <TotalTime>0</TotalTime>
  <Pages>5</Pages>
  <Words>2317</Words>
  <Characters>13209</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Roadmap to the VOCATIONAL EDUCATION AND TRAINING Education State targets</vt:lpstr>
    </vt:vector>
  </TitlesOfParts>
  <LinksUpToDate>false</LinksUpToDate>
  <CharactersWithSpaces>15496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Roadmap to the VOCATIONAL EDUCATION AND TRAINING Education State targets</dc:title>
  <dc:creator/>
  <cp:lastModifiedBy/>
  <cp:revision>1</cp:revision>
  <dcterms:created xsi:type="dcterms:W3CDTF">2021-05-05T04:55:00Z</dcterms:created>
  <dcterms:modified xsi:type="dcterms:W3CDTF">2021-05-18T06:30:00Z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0x010100C1A95F885C0B4A62AE4D0515D220750C006BFA61FC2F72C04C9C675E4B6C590027</vt:lpwstr>
  </property>
  <property fmtid="{D5CDD505-2E9C-101B-9397-08002B2CF9AE}" pid="3" name="DET_EDRMS_RCS">
    <vt:lpwstr>1;#7.4.1 Official Cabinet in Confidence Papers|2c68be54-f1b4-4841-a598-5e76da2c531b</vt:lpwstr>
  </property>
  <property fmtid="{D5CDD505-2E9C-101B-9397-08002B2CF9AE}" pid="4" name="DET_EDRMS_BusUnit">
    <vt:lpwstr/>
  </property>
  <property fmtid="{D5CDD505-2E9C-101B-9397-08002B2CF9AE}" pid="5" name="DET_EDRMS_SecClass">
    <vt:lpwstr/>
  </property>
  <property fmtid="{D5CDD505-2E9C-101B-9397-08002B2CF9AE}" pid="6" name="_docset_NoMedatataSyncRequired">
    <vt:lpwstr>False</vt:lpwstr>
  </property>
  <property fmtid="{D5CDD505-2E9C-101B-9397-08002B2CF9AE}" pid="7" name="RecordPoint_WorkflowType">
    <vt:lpwstr>ActiveSubmitStub</vt:lpwstr>
  </property>
  <property fmtid="{D5CDD505-2E9C-101B-9397-08002B2CF9AE}" pid="8" name="RecordPoint_ActiveItemWebId">
    <vt:lpwstr>{8890b3ab-8bf0-411a-ab0c-c8184d20f553}</vt:lpwstr>
  </property>
  <property fmtid="{D5CDD505-2E9C-101B-9397-08002B2CF9AE}" pid="9" name="RecordPoint_ActiveItemSiteId">
    <vt:lpwstr>{09ed6b22-72f1-4584-9276-bb625dc91070}</vt:lpwstr>
  </property>
  <property fmtid="{D5CDD505-2E9C-101B-9397-08002B2CF9AE}" pid="10" name="RecordPoint_ActiveItemListId">
    <vt:lpwstr>{ae2e554e-2e21-4ea6-b58f-51002a8c88d9}</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ActiveItemUniqueId">
    <vt:lpwstr>{bcda0afd-9a96-4b91-a589-46e2b4753828}</vt:lpwstr>
  </property>
  <property fmtid="{D5CDD505-2E9C-101B-9397-08002B2CF9AE}" pid="15" name="RecordPoint_SubmissionCompleted">
    <vt:lpwstr>2016-01-29T15:50:14.9176025+11:00</vt:lpwstr>
  </property>
  <property fmtid="{D5CDD505-2E9C-101B-9397-08002B2CF9AE}" pid="16" name="RecordPoint_RecordNumberSubmitted">
    <vt:lpwstr>R0000155407</vt:lpwstr>
  </property>
</Properties>
</file>