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6913D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54EAE38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467E8B1C" w14:textId="77777777" w:rsidR="00545CC1" w:rsidRPr="005E7970" w:rsidRDefault="00254C93" w:rsidP="00BD1D70">
      <w:pPr>
        <w:spacing w:before="200" w:after="200"/>
        <w:jc w:val="left"/>
        <w:rPr>
          <w:rFonts w:asciiTheme="minorHAnsi" w:hAnsiTheme="minorHAnsi" w:cstheme="minorHAnsi"/>
          <w:color w:val="2F5496" w:themeColor="accent5" w:themeShade="BF"/>
          <w:szCs w:val="24"/>
          <w:lang w:val="en"/>
        </w:rPr>
      </w:pPr>
      <w:r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P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articipation, Inclusion and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 Regional Engagement 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— 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Branch </w:t>
      </w:r>
      <w:r w:rsidR="00D813EA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Mem</w:t>
      </w:r>
      <w:r w:rsidR="0085253B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o</w:t>
      </w:r>
    </w:p>
    <w:p w14:paraId="2E5E3494" w14:textId="06C5416A" w:rsidR="002B7C80" w:rsidRDefault="00545CC1" w:rsidP="002B7C80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>TO:</w:t>
      </w:r>
      <w:r w:rsidR="003547C4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2B7C80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Registered</w:t>
      </w:r>
      <w:r w:rsidR="002B7C80"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 xml:space="preserve"> </w:t>
      </w:r>
      <w:r w:rsidR="002B7C80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Learn Local providers — ALL</w:t>
      </w:r>
    </w:p>
    <w:p w14:paraId="586B3FDF" w14:textId="66E5B410" w:rsidR="002B7C80" w:rsidRPr="005E7970" w:rsidRDefault="002B7C80" w:rsidP="002B7C80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  <w:t>Statewide providers</w:t>
      </w:r>
    </w:p>
    <w:p w14:paraId="75200B51" w14:textId="6F13D6E2" w:rsidR="00CB2C50" w:rsidRPr="005E7970" w:rsidRDefault="00CB2C50" w:rsidP="002B7C80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Board</w:t>
      </w:r>
    </w:p>
    <w:p w14:paraId="695F16A3" w14:textId="77777777" w:rsidR="00CB2C50" w:rsidRPr="005E7970" w:rsidRDefault="00CB2C50" w:rsidP="00B17E34">
      <w:pPr>
        <w:spacing w:before="0" w:after="0" w:line="240" w:lineRule="atLeast"/>
        <w:jc w:val="left"/>
        <w:rPr>
          <w:rFonts w:asciiTheme="minorHAnsi" w:hAnsiTheme="minorHAnsi" w:cstheme="minorHAnsi"/>
          <w:i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Regional Councils</w:t>
      </w:r>
    </w:p>
    <w:p w14:paraId="39A8E216" w14:textId="41382929" w:rsidR="00B17E34" w:rsidRPr="00B17E34" w:rsidRDefault="00545CC1" w:rsidP="002B7C80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B17E34">
        <w:rPr>
          <w:color w:val="000000" w:themeColor="text1"/>
          <w:szCs w:val="24"/>
          <w:lang w:val="en-GB" w:eastAsia="en-US"/>
        </w:rPr>
        <w:t>Learn Local s</w:t>
      </w:r>
      <w:r w:rsidR="00B17E34" w:rsidRPr="00BC23C8">
        <w:rPr>
          <w:color w:val="000000" w:themeColor="text1"/>
          <w:szCs w:val="24"/>
          <w:lang w:val="en-GB" w:eastAsia="en-US"/>
        </w:rPr>
        <w:t>takeholders</w:t>
      </w:r>
    </w:p>
    <w:p w14:paraId="2D5DFA58" w14:textId="77777777" w:rsidR="00DB0BCD" w:rsidRPr="005E7970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079D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PIRE </w:t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 s</w:t>
      </w:r>
      <w:r w:rsidR="00DB0BC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taff</w:t>
      </w:r>
    </w:p>
    <w:p w14:paraId="558F1A2D" w14:textId="45F52BEF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b/>
          <w:color w:val="000000" w:themeColor="text1"/>
          <w:szCs w:val="20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FROM</w:t>
      </w:r>
      <w:r w:rsidR="00414AB1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: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367D76">
        <w:rPr>
          <w:rFonts w:asciiTheme="minorHAnsi" w:hAnsiTheme="minorHAnsi" w:cstheme="minorHAnsi"/>
          <w:bCs/>
          <w:color w:val="000000" w:themeColor="text1"/>
          <w:lang w:val="en-GB" w:eastAsia="en-US"/>
        </w:rPr>
        <w:t>Edu De Hue</w:t>
      </w:r>
      <w:r w:rsidR="002D610A" w:rsidRPr="00FC415B">
        <w:rPr>
          <w:rFonts w:asciiTheme="minorHAnsi" w:hAnsiTheme="minorHAnsi" w:cstheme="minorHAnsi"/>
          <w:bCs/>
          <w:color w:val="000000" w:themeColor="text1"/>
          <w:szCs w:val="24"/>
          <w:lang w:val="en-GB" w:eastAsia="en-US"/>
        </w:rPr>
        <w:t>,</w:t>
      </w:r>
      <w:r w:rsidR="00FC415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367D76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A/</w:t>
      </w:r>
      <w:r w:rsidR="0029046F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D</w:t>
      </w:r>
      <w:r w:rsidR="004E29A2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irector</w:t>
      </w:r>
      <w:r w:rsidR="00F453C5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F453C5" w:rsidRPr="005E7970">
        <w:rPr>
          <w:rFonts w:asciiTheme="minorHAnsi" w:hAnsiTheme="minorHAnsi" w:cstheme="minorHAnsi"/>
          <w:color w:val="000000" w:themeColor="text1"/>
          <w:lang w:val="en-GB" w:eastAsia="en-US"/>
        </w:rPr>
        <w:t xml:space="preserve">— </w:t>
      </w:r>
      <w:r w:rsidR="00C03591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Participation, Inclusion and</w:t>
      </w:r>
      <w:r w:rsidR="00254C93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Regional Engagement 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</w:t>
      </w:r>
    </w:p>
    <w:p w14:paraId="6DEC0491" w14:textId="3692C1CD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DATE: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8B4EBD">
        <w:rPr>
          <w:rFonts w:asciiTheme="minorHAnsi" w:hAnsiTheme="minorHAnsi" w:cstheme="minorHAnsi"/>
          <w:bCs/>
          <w:color w:val="000000" w:themeColor="text1"/>
          <w:lang w:val="en-GB" w:eastAsia="en-US"/>
        </w:rPr>
        <w:t>4 May 2021</w:t>
      </w:r>
    </w:p>
    <w:p w14:paraId="6CDAA3FE" w14:textId="3721AECA" w:rsidR="00792F7D" w:rsidRDefault="009D5D01" w:rsidP="005E7970">
      <w:pPr>
        <w:spacing w:before="0" w:after="0"/>
        <w:ind w:left="1440" w:hanging="1440"/>
        <w:jc w:val="left"/>
        <w:rPr>
          <w:rFonts w:asciiTheme="minorHAnsi" w:hAnsiTheme="minorHAnsi" w:cstheme="minorHAnsi"/>
          <w:b/>
          <w:color w:val="000000" w:themeColor="text1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SUBJECT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: 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8B4EBD">
        <w:rPr>
          <w:rFonts w:asciiTheme="minorHAnsi" w:hAnsiTheme="minorHAnsi" w:cstheme="minorHAnsi"/>
          <w:b/>
          <w:color w:val="000000" w:themeColor="text1"/>
          <w:lang w:val="en-GB" w:eastAsia="en-US"/>
        </w:rPr>
        <w:t>Newly refreshed Learn Local Sector website now available</w:t>
      </w:r>
    </w:p>
    <w:p w14:paraId="22DCF6D7" w14:textId="77777777" w:rsidR="00810ABD" w:rsidRPr="005E7970" w:rsidRDefault="00810ABD" w:rsidP="005E7970">
      <w:pPr>
        <w:pBdr>
          <w:bottom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5B9BD5" w:themeColor="accent1"/>
          <w:lang w:val="en"/>
        </w:rPr>
      </w:pPr>
    </w:p>
    <w:p w14:paraId="11F64F34" w14:textId="2E70E473" w:rsidR="006F3184" w:rsidRPr="005E7970" w:rsidRDefault="00DB0BCD" w:rsidP="00B17E34">
      <w:pPr>
        <w:pStyle w:val="Heading2"/>
        <w:rPr>
          <w:lang w:val="en"/>
        </w:rPr>
      </w:pPr>
      <w:r w:rsidRPr="005E7970">
        <w:rPr>
          <w:lang w:val="en"/>
        </w:rPr>
        <w:t>A</w:t>
      </w:r>
      <w:r w:rsidR="0027439D" w:rsidRPr="005E7970">
        <w:rPr>
          <w:lang w:val="en"/>
        </w:rPr>
        <w:t>ctions</w:t>
      </w:r>
      <w:r w:rsidR="00AE3762" w:rsidRPr="005E7970">
        <w:rPr>
          <w:lang w:val="en"/>
        </w:rPr>
        <w:t xml:space="preserve"> / Critical Dates:</w:t>
      </w:r>
    </w:p>
    <w:p w14:paraId="114F9825" w14:textId="56785D73" w:rsidR="0090431A" w:rsidRPr="000871AB" w:rsidRDefault="007C76EA" w:rsidP="00F243BE">
      <w:pPr>
        <w:pStyle w:val="ListParagraph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>Enjoy t</w:t>
      </w:r>
      <w:r w:rsidR="00A956F8">
        <w:rPr>
          <w:rFonts w:asciiTheme="minorHAnsi" w:hAnsiTheme="minorHAnsi" w:cstheme="minorHAnsi"/>
          <w:bCs/>
          <w:color w:val="000000" w:themeColor="text1"/>
          <w:lang w:val="en-GB"/>
        </w:rPr>
        <w:t>he</w:t>
      </w:r>
      <w:r w:rsidR="008E0E28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  <w:r w:rsidR="000C5748">
        <w:rPr>
          <w:rFonts w:asciiTheme="minorHAnsi" w:hAnsiTheme="minorHAnsi" w:cstheme="minorHAnsi"/>
          <w:bCs/>
          <w:color w:val="000000" w:themeColor="text1"/>
          <w:lang w:val="en-GB"/>
        </w:rPr>
        <w:t>d</w:t>
      </w:r>
      <w:r w:rsidR="00271F36">
        <w:rPr>
          <w:rFonts w:asciiTheme="minorHAnsi" w:hAnsiTheme="minorHAnsi" w:cstheme="minorHAnsi"/>
          <w:bCs/>
          <w:color w:val="000000" w:themeColor="text1"/>
          <w:lang w:val="en-GB"/>
        </w:rPr>
        <w:t>edicated</w:t>
      </w:r>
      <w:r w:rsidR="00A956F8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  <w:bookmarkStart w:id="0" w:name="_Hlk71027400"/>
      <w:r w:rsidR="00A52230">
        <w:rPr>
          <w:rFonts w:asciiTheme="minorHAnsi" w:hAnsiTheme="minorHAnsi" w:cstheme="minorHAnsi"/>
          <w:bCs/>
          <w:color w:val="000000" w:themeColor="text1"/>
          <w:lang w:val="en-GB"/>
        </w:rPr>
        <w:fldChar w:fldCharType="begin"/>
      </w:r>
      <w:r w:rsidR="00A52230">
        <w:rPr>
          <w:rFonts w:asciiTheme="minorHAnsi" w:hAnsiTheme="minorHAnsi" w:cstheme="minorHAnsi"/>
          <w:bCs/>
          <w:color w:val="000000" w:themeColor="text1"/>
          <w:lang w:val="en-GB"/>
        </w:rPr>
        <w:instrText xml:space="preserve"> HYPERLINK "https://www.vic.gov.au/learn-local-sector" </w:instrText>
      </w:r>
      <w:r w:rsidR="00A52230">
        <w:rPr>
          <w:rFonts w:asciiTheme="minorHAnsi" w:hAnsiTheme="minorHAnsi" w:cstheme="minorHAnsi"/>
          <w:bCs/>
          <w:color w:val="000000" w:themeColor="text1"/>
          <w:lang w:val="en-GB"/>
        </w:rPr>
        <w:fldChar w:fldCharType="separate"/>
      </w:r>
      <w:r w:rsidR="00A52230" w:rsidRPr="00A52230">
        <w:rPr>
          <w:rStyle w:val="Hyperlink"/>
          <w:rFonts w:asciiTheme="minorHAnsi" w:hAnsiTheme="minorHAnsi" w:cstheme="minorHAnsi"/>
          <w:bCs/>
          <w:lang w:val="en-GB"/>
        </w:rPr>
        <w:t>Learn Local Sector website</w:t>
      </w:r>
      <w:r w:rsidR="00A52230">
        <w:rPr>
          <w:rFonts w:asciiTheme="minorHAnsi" w:hAnsiTheme="minorHAnsi" w:cstheme="minorHAnsi"/>
          <w:bCs/>
          <w:color w:val="000000" w:themeColor="text1"/>
          <w:lang w:val="en-GB"/>
        </w:rPr>
        <w:fldChar w:fldCharType="end"/>
      </w:r>
      <w:bookmarkEnd w:id="0"/>
      <w:r w:rsidR="00271F36">
        <w:rPr>
          <w:rFonts w:asciiTheme="minorHAnsi" w:hAnsiTheme="minorHAnsi" w:cstheme="minorHAnsi"/>
          <w:bCs/>
          <w:color w:val="000000" w:themeColor="text1"/>
          <w:lang w:val="en-GB"/>
        </w:rPr>
        <w:t xml:space="preserve"> purpose built primarily for Learn Local providers</w:t>
      </w:r>
      <w:r w:rsidR="007476F4">
        <w:rPr>
          <w:rFonts w:asciiTheme="minorHAnsi" w:hAnsiTheme="minorHAnsi" w:cstheme="minorHAnsi"/>
          <w:bCs/>
          <w:color w:val="000000" w:themeColor="text1"/>
          <w:lang w:val="en-GB"/>
        </w:rPr>
        <w:t>.</w:t>
      </w:r>
    </w:p>
    <w:p w14:paraId="21E70F9D" w14:textId="77777777" w:rsidR="00B17E34" w:rsidRDefault="00B17E34" w:rsidP="007D77E2">
      <w:pPr>
        <w:pBdr>
          <w:top w:val="single" w:sz="4" w:space="1" w:color="auto"/>
        </w:pBdr>
        <w:spacing w:before="120"/>
        <w:jc w:val="left"/>
        <w:rPr>
          <w:rFonts w:asciiTheme="minorHAnsi" w:hAnsiTheme="minorHAnsi" w:cstheme="minorHAnsi"/>
          <w:color w:val="2F5496" w:themeColor="accent5" w:themeShade="BF"/>
          <w:lang w:val="en"/>
        </w:rPr>
      </w:pPr>
    </w:p>
    <w:p w14:paraId="6AA319ED" w14:textId="13F7BB6E" w:rsidR="00463997" w:rsidRPr="005E7970" w:rsidRDefault="00A956F8" w:rsidP="00B17E34">
      <w:pPr>
        <w:pStyle w:val="Heading2"/>
        <w:spacing w:line="240" w:lineRule="atLeast"/>
        <w:rPr>
          <w:bCs/>
          <w:i/>
          <w:lang w:val="en-GB"/>
        </w:rPr>
      </w:pPr>
      <w:r w:rsidRPr="009B2631">
        <w:rPr>
          <w:rFonts w:asciiTheme="minorHAnsi" w:hAnsiTheme="minorHAnsi" w:cs="Arial"/>
          <w:sz w:val="22"/>
        </w:rPr>
        <w:t xml:space="preserve">Learn Local </w:t>
      </w:r>
      <w:r>
        <w:rPr>
          <w:rFonts w:asciiTheme="minorHAnsi" w:hAnsiTheme="minorHAnsi" w:cs="Arial"/>
          <w:sz w:val="22"/>
        </w:rPr>
        <w:t>s</w:t>
      </w:r>
      <w:r w:rsidRPr="009B2631">
        <w:rPr>
          <w:rFonts w:asciiTheme="minorHAnsi" w:hAnsiTheme="minorHAnsi" w:cs="Arial"/>
          <w:sz w:val="22"/>
        </w:rPr>
        <w:t xml:space="preserve">ector </w:t>
      </w:r>
      <w:r>
        <w:rPr>
          <w:rFonts w:asciiTheme="minorHAnsi" w:hAnsiTheme="minorHAnsi" w:cs="Arial"/>
          <w:sz w:val="22"/>
        </w:rPr>
        <w:t xml:space="preserve">dedicated </w:t>
      </w:r>
      <w:r w:rsidRPr="009B2631">
        <w:rPr>
          <w:rFonts w:asciiTheme="minorHAnsi" w:hAnsiTheme="minorHAnsi" w:cs="Arial"/>
          <w:sz w:val="22"/>
        </w:rPr>
        <w:t>website</w:t>
      </w:r>
      <w:r w:rsidR="00F329F9">
        <w:rPr>
          <w:rFonts w:asciiTheme="minorHAnsi" w:hAnsiTheme="minorHAnsi" w:cs="Arial"/>
          <w:sz w:val="22"/>
        </w:rPr>
        <w:t xml:space="preserve"> </w:t>
      </w:r>
      <w:r w:rsidR="003805F8">
        <w:rPr>
          <w:rFonts w:asciiTheme="minorHAnsi" w:hAnsiTheme="minorHAnsi" w:cs="Arial"/>
          <w:sz w:val="22"/>
        </w:rPr>
        <w:t>-</w:t>
      </w:r>
      <w:r w:rsidR="000058EE">
        <w:rPr>
          <w:rFonts w:asciiTheme="minorHAnsi" w:hAnsiTheme="minorHAnsi" w:cs="Arial"/>
          <w:sz w:val="22"/>
        </w:rPr>
        <w:t xml:space="preserve"> </w:t>
      </w:r>
      <w:r w:rsidR="00F329F9" w:rsidRPr="00F329F9">
        <w:rPr>
          <w:rFonts w:asciiTheme="minorHAnsi" w:hAnsiTheme="minorHAnsi" w:cs="Arial"/>
          <w:sz w:val="22"/>
        </w:rPr>
        <w:t>https://www.vic.gov.au/learn-local-sector</w:t>
      </w:r>
    </w:p>
    <w:p w14:paraId="3B5D5155" w14:textId="21DE2DB9" w:rsidR="00F929DF" w:rsidRDefault="001C7F4D" w:rsidP="00A04866">
      <w:pPr>
        <w:spacing w:after="360"/>
        <w:rPr>
          <w:rFonts w:cstheme="minorHAnsi"/>
          <w:bCs/>
          <w:lang w:val="en-US"/>
        </w:rPr>
      </w:pPr>
      <w:r>
        <w:rPr>
          <w:rFonts w:asciiTheme="minorHAnsi" w:hAnsiTheme="minorHAnsi"/>
        </w:rPr>
        <w:t xml:space="preserve">A </w:t>
      </w:r>
      <w:r w:rsidR="007615E2">
        <w:rPr>
          <w:rFonts w:asciiTheme="minorHAnsi" w:hAnsiTheme="minorHAnsi"/>
        </w:rPr>
        <w:t xml:space="preserve">dedicated </w:t>
      </w:r>
      <w:r>
        <w:rPr>
          <w:rFonts w:asciiTheme="minorHAnsi" w:hAnsiTheme="minorHAnsi"/>
        </w:rPr>
        <w:t>website</w:t>
      </w:r>
      <w:r w:rsidR="004674A9">
        <w:rPr>
          <w:rFonts w:asciiTheme="minorHAnsi" w:hAnsiTheme="minorHAnsi"/>
        </w:rPr>
        <w:t xml:space="preserve">, purpose built primarily for Learn Local providers, </w:t>
      </w:r>
      <w:r>
        <w:rPr>
          <w:rFonts w:asciiTheme="minorHAnsi" w:hAnsiTheme="minorHAnsi"/>
        </w:rPr>
        <w:t xml:space="preserve">is now available tailored to the specific needs of the Learn Local sector and </w:t>
      </w:r>
      <w:r w:rsidR="005A118E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commitment of the </w:t>
      </w:r>
      <w:r w:rsidR="00A956F8">
        <w:rPr>
          <w:rFonts w:asciiTheme="minorHAnsi" w:hAnsiTheme="minorHAnsi"/>
        </w:rPr>
        <w:t>Adult, Community and Further Education Board</w:t>
      </w:r>
      <w:r w:rsidR="005A118E">
        <w:rPr>
          <w:rFonts w:asciiTheme="minorHAnsi" w:hAnsiTheme="minorHAnsi"/>
        </w:rPr>
        <w:t xml:space="preserve"> </w:t>
      </w:r>
      <w:r w:rsidR="004A44E8">
        <w:rPr>
          <w:rFonts w:asciiTheme="minorHAnsi" w:hAnsiTheme="minorHAnsi"/>
        </w:rPr>
        <w:t xml:space="preserve">to improve </w:t>
      </w:r>
      <w:r w:rsidR="004A44E8" w:rsidRPr="006E66A5">
        <w:rPr>
          <w:rFonts w:cstheme="minorHAnsi"/>
          <w:bCs/>
          <w:lang w:val="en-US"/>
        </w:rPr>
        <w:t>access</w:t>
      </w:r>
      <w:r w:rsidR="004A44E8">
        <w:rPr>
          <w:rFonts w:cstheme="minorHAnsi"/>
          <w:bCs/>
          <w:lang w:val="en-US"/>
        </w:rPr>
        <w:t xml:space="preserve"> to</w:t>
      </w:r>
      <w:r w:rsidR="004A44E8" w:rsidRPr="006E66A5">
        <w:rPr>
          <w:rFonts w:cstheme="minorHAnsi"/>
          <w:bCs/>
          <w:lang w:val="en-US"/>
        </w:rPr>
        <w:t xml:space="preserve"> Board </w:t>
      </w:r>
      <w:r w:rsidR="004A44E8">
        <w:rPr>
          <w:rFonts w:cstheme="minorHAnsi"/>
          <w:bCs/>
          <w:lang w:val="en-US"/>
        </w:rPr>
        <w:t xml:space="preserve">funding and governance </w:t>
      </w:r>
      <w:r w:rsidR="004A44E8" w:rsidRPr="006E66A5">
        <w:rPr>
          <w:rFonts w:cstheme="minorHAnsi"/>
          <w:bCs/>
          <w:lang w:val="en-US"/>
        </w:rPr>
        <w:t>information</w:t>
      </w:r>
      <w:r w:rsidR="004A44E8">
        <w:rPr>
          <w:rFonts w:cstheme="minorHAnsi"/>
          <w:bCs/>
          <w:lang w:val="en-US"/>
        </w:rPr>
        <w:t xml:space="preserve"> and</w:t>
      </w:r>
      <w:r w:rsidR="004A44E8" w:rsidRPr="006E66A5">
        <w:rPr>
          <w:rFonts w:cstheme="minorHAnsi"/>
          <w:bCs/>
          <w:lang w:val="en-US"/>
        </w:rPr>
        <w:t xml:space="preserve"> resources</w:t>
      </w:r>
      <w:r w:rsidR="004A44E8">
        <w:rPr>
          <w:rFonts w:cstheme="minorHAnsi"/>
          <w:bCs/>
          <w:lang w:val="en-US"/>
        </w:rPr>
        <w:t xml:space="preserve">, and to strengthen </w:t>
      </w:r>
      <w:r w:rsidR="004A44E8" w:rsidRPr="006E66A5">
        <w:rPr>
          <w:rFonts w:cstheme="minorHAnsi"/>
          <w:bCs/>
          <w:lang w:val="en-US"/>
        </w:rPr>
        <w:t>communication</w:t>
      </w:r>
      <w:r w:rsidR="004A44E8">
        <w:rPr>
          <w:rFonts w:cstheme="minorHAnsi"/>
          <w:bCs/>
          <w:lang w:val="en-US"/>
        </w:rPr>
        <w:t>s</w:t>
      </w:r>
      <w:r w:rsidR="00DD021E">
        <w:rPr>
          <w:rFonts w:cstheme="minorHAnsi"/>
          <w:bCs/>
          <w:lang w:val="en-US"/>
        </w:rPr>
        <w:t>.</w:t>
      </w:r>
      <w:r w:rsidR="00F929DF">
        <w:rPr>
          <w:rFonts w:cstheme="minorHAnsi"/>
          <w:bCs/>
          <w:lang w:val="en-US"/>
        </w:rPr>
        <w:t xml:space="preserve"> </w:t>
      </w:r>
    </w:p>
    <w:p w14:paraId="250625A2" w14:textId="7D9961D4" w:rsidR="00510A12" w:rsidRDefault="007F7D23" w:rsidP="00510A12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T</w:t>
      </w:r>
      <w:r w:rsidR="00152EF2">
        <w:rPr>
          <w:rFonts w:cstheme="minorHAnsi"/>
          <w:bCs/>
          <w:lang w:val="en-US"/>
        </w:rPr>
        <w:t xml:space="preserve">he </w:t>
      </w:r>
      <w:hyperlink r:id="rId11" w:history="1">
        <w:r w:rsidR="00513833" w:rsidRPr="00A52230">
          <w:rPr>
            <w:rStyle w:val="Hyperlink"/>
            <w:rFonts w:asciiTheme="minorHAnsi" w:hAnsiTheme="minorHAnsi" w:cstheme="minorHAnsi"/>
            <w:bCs/>
            <w:lang w:val="en-GB"/>
          </w:rPr>
          <w:t>Learn Local Sector website</w:t>
        </w:r>
      </w:hyperlink>
      <w:r w:rsidR="00513833">
        <w:rPr>
          <w:rFonts w:cstheme="minorHAnsi"/>
          <w:bCs/>
          <w:lang w:val="en-US"/>
        </w:rPr>
        <w:t xml:space="preserve"> </w:t>
      </w:r>
      <w:r w:rsidR="000D180F">
        <w:rPr>
          <w:rFonts w:cstheme="minorHAnsi"/>
          <w:bCs/>
          <w:lang w:val="en-US"/>
        </w:rPr>
        <w:t>influence is intended</w:t>
      </w:r>
      <w:r w:rsidR="007D2222">
        <w:rPr>
          <w:rFonts w:cstheme="minorHAnsi"/>
          <w:bCs/>
          <w:lang w:val="en-US"/>
        </w:rPr>
        <w:t xml:space="preserve"> to</w:t>
      </w:r>
      <w:r w:rsidR="00513833">
        <w:rPr>
          <w:rFonts w:cstheme="minorHAnsi"/>
          <w:bCs/>
          <w:lang w:val="en-US"/>
        </w:rPr>
        <w:t>:</w:t>
      </w:r>
    </w:p>
    <w:p w14:paraId="0B4B6664" w14:textId="2F5F8482" w:rsidR="00916353" w:rsidRPr="00916353" w:rsidRDefault="00A956F8" w:rsidP="00916353">
      <w:pPr>
        <w:pStyle w:val="ListParagraph"/>
        <w:numPr>
          <w:ilvl w:val="0"/>
          <w:numId w:val="34"/>
        </w:numPr>
        <w:spacing w:after="120" w:line="280" w:lineRule="atLeast"/>
        <w:ind w:left="714" w:hanging="357"/>
        <w:contextualSpacing w:val="0"/>
        <w:jc w:val="left"/>
        <w:rPr>
          <w:color w:val="2B2B2C"/>
        </w:rPr>
      </w:pPr>
      <w:r w:rsidRPr="00916353">
        <w:rPr>
          <w:rFonts w:asciiTheme="minorHAnsi" w:hAnsiTheme="minorHAnsi"/>
          <w:lang w:val="en-AU" w:eastAsia="en-AU"/>
        </w:rPr>
        <w:t>increase impact of the Learn Local sector by strengthening awareness and promoting the sector’s value (including the value of pre-accredited training) to the Victorian community and economy</w:t>
      </w:r>
    </w:p>
    <w:p w14:paraId="5964BEE1" w14:textId="27F5B3AF" w:rsidR="00210892" w:rsidRPr="00916353" w:rsidRDefault="00A956F8" w:rsidP="00916353">
      <w:pPr>
        <w:pStyle w:val="ListParagraph"/>
        <w:numPr>
          <w:ilvl w:val="0"/>
          <w:numId w:val="34"/>
        </w:numPr>
        <w:spacing w:after="120" w:line="280" w:lineRule="atLeast"/>
        <w:ind w:left="714" w:hanging="357"/>
        <w:contextualSpacing w:val="0"/>
        <w:jc w:val="left"/>
        <w:rPr>
          <w:color w:val="2B2B2C"/>
        </w:rPr>
      </w:pPr>
      <w:r w:rsidRPr="00916353">
        <w:rPr>
          <w:rFonts w:asciiTheme="minorHAnsi" w:hAnsiTheme="minorHAnsi"/>
          <w:lang w:val="en-AU" w:eastAsia="en-AU"/>
        </w:rPr>
        <w:t>increase understanding of the Learn Local sector within key audiences</w:t>
      </w:r>
    </w:p>
    <w:p w14:paraId="10FDE0D5" w14:textId="17FB00A4" w:rsidR="001E7E4F" w:rsidRPr="00210892" w:rsidRDefault="005A118E" w:rsidP="007E35F9">
      <w:pPr>
        <w:pStyle w:val="ListParagraph"/>
        <w:numPr>
          <w:ilvl w:val="0"/>
          <w:numId w:val="34"/>
        </w:numPr>
        <w:spacing w:after="240" w:line="280" w:lineRule="atLeast"/>
        <w:ind w:left="714" w:hanging="357"/>
        <w:contextualSpacing w:val="0"/>
        <w:jc w:val="left"/>
        <w:rPr>
          <w:color w:val="2B2B2C"/>
        </w:rPr>
      </w:pPr>
      <w:r w:rsidRPr="00210892">
        <w:rPr>
          <w:rFonts w:asciiTheme="minorHAnsi" w:hAnsiTheme="minorHAnsi"/>
          <w:lang w:val="en-AU" w:eastAsia="en-AU"/>
        </w:rPr>
        <w:t xml:space="preserve">ensure there is </w:t>
      </w:r>
      <w:r w:rsidR="00A956F8" w:rsidRPr="00210892">
        <w:rPr>
          <w:rFonts w:asciiTheme="minorHAnsi" w:hAnsiTheme="minorHAnsi"/>
          <w:lang w:val="en-AU" w:eastAsia="en-AU"/>
        </w:rPr>
        <w:t xml:space="preserve">clarity and consistency in how audiences enquire </w:t>
      </w:r>
      <w:r w:rsidR="00674EF6">
        <w:rPr>
          <w:rFonts w:asciiTheme="minorHAnsi" w:hAnsiTheme="minorHAnsi"/>
          <w:lang w:val="en-AU" w:eastAsia="en-AU"/>
        </w:rPr>
        <w:t>about</w:t>
      </w:r>
      <w:r w:rsidR="00A956F8" w:rsidRPr="00210892">
        <w:rPr>
          <w:rFonts w:asciiTheme="minorHAnsi" w:hAnsiTheme="minorHAnsi"/>
          <w:lang w:val="en-AU" w:eastAsia="en-AU"/>
        </w:rPr>
        <w:t xml:space="preserve"> and discover the Learn Local sector.</w:t>
      </w:r>
    </w:p>
    <w:p w14:paraId="2515A789" w14:textId="24F441B7" w:rsidR="00B20321" w:rsidRDefault="004C3C1F" w:rsidP="007E35F9">
      <w:pPr>
        <w:pStyle w:val="ListParagraph"/>
        <w:spacing w:after="240" w:line="280" w:lineRule="atLeast"/>
        <w:ind w:left="0"/>
        <w:contextualSpacing w:val="0"/>
        <w:jc w:val="left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val="en-AU" w:eastAsia="en-AU"/>
        </w:rPr>
        <w:t xml:space="preserve">The </w:t>
      </w:r>
      <w:hyperlink r:id="rId12" w:history="1">
        <w:r w:rsidR="00BF4002" w:rsidRPr="00A52230">
          <w:rPr>
            <w:rStyle w:val="Hyperlink"/>
            <w:rFonts w:asciiTheme="minorHAnsi" w:hAnsiTheme="minorHAnsi" w:cstheme="minorHAnsi"/>
            <w:bCs/>
            <w:lang w:val="en-GB"/>
          </w:rPr>
          <w:t>Learn Local Sector website</w:t>
        </w:r>
      </w:hyperlink>
      <w:r w:rsidR="00BF400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Pr="004C3C1F">
        <w:rPr>
          <w:rFonts w:asciiTheme="minorHAnsi" w:hAnsiTheme="minorHAnsi" w:cstheme="minorHAnsi"/>
          <w:bCs/>
        </w:rPr>
        <w:t xml:space="preserve">is </w:t>
      </w:r>
      <w:r w:rsidR="00160AC7">
        <w:rPr>
          <w:rFonts w:asciiTheme="minorHAnsi" w:hAnsiTheme="minorHAnsi" w:cstheme="minorHAnsi"/>
          <w:bCs/>
        </w:rPr>
        <w:t>located</w:t>
      </w:r>
      <w:r w:rsidR="00504858" w:rsidRPr="00432106">
        <w:rPr>
          <w:rFonts w:asciiTheme="minorHAnsi" w:hAnsiTheme="minorHAnsi"/>
          <w:lang w:val="en-AU" w:eastAsia="en-AU"/>
        </w:rPr>
        <w:t xml:space="preserve"> at </w:t>
      </w:r>
      <w:r w:rsidR="00436629" w:rsidRPr="00432106">
        <w:rPr>
          <w:rFonts w:asciiTheme="minorHAnsi" w:hAnsiTheme="minorHAnsi"/>
          <w:lang w:val="en-AU" w:eastAsia="en-AU"/>
        </w:rPr>
        <w:t xml:space="preserve">the </w:t>
      </w:r>
      <w:r w:rsidR="0099434F" w:rsidRPr="00432106">
        <w:rPr>
          <w:rFonts w:asciiTheme="minorHAnsi" w:hAnsiTheme="minorHAnsi"/>
          <w:lang w:val="en-AU" w:eastAsia="en-AU"/>
        </w:rPr>
        <w:t xml:space="preserve">Department of Premier and Cabinet </w:t>
      </w:r>
      <w:r w:rsidR="00E017A4" w:rsidRPr="00432106">
        <w:rPr>
          <w:rFonts w:asciiTheme="minorHAnsi" w:hAnsiTheme="minorHAnsi"/>
          <w:lang w:val="en-AU" w:eastAsia="en-AU"/>
        </w:rPr>
        <w:t xml:space="preserve">web address </w:t>
      </w:r>
      <w:hyperlink r:id="rId13" w:history="1">
        <w:r w:rsidR="00160AC7">
          <w:rPr>
            <w:rStyle w:val="Hyperlink"/>
            <w:rFonts w:asciiTheme="minorHAnsi" w:hAnsiTheme="minorHAnsi" w:cs="Arial"/>
            <w:lang w:val="en-AU" w:eastAsia="en-A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vic.gov.au</w:t>
        </w:r>
      </w:hyperlink>
      <w:r w:rsidR="00C82A09">
        <w:rPr>
          <w:rFonts w:asciiTheme="minorHAnsi" w:hAnsiTheme="minorHAnsi"/>
          <w:color w:val="2E74B5" w:themeColor="accent1" w:themeShade="BF"/>
          <w:lang w:val="en-AU" w:eastAsia="en-AU"/>
        </w:rPr>
        <w:t xml:space="preserve"> </w:t>
      </w:r>
      <w:r w:rsidR="005D3686" w:rsidRPr="00432106">
        <w:rPr>
          <w:rFonts w:asciiTheme="minorHAnsi" w:hAnsiTheme="minorHAnsi"/>
          <w:lang w:val="en-AU" w:eastAsia="en-AU"/>
        </w:rPr>
        <w:t>b</w:t>
      </w:r>
      <w:r w:rsidR="00E017A4" w:rsidRPr="00432106">
        <w:rPr>
          <w:rFonts w:asciiTheme="minorHAnsi" w:hAnsiTheme="minorHAnsi"/>
          <w:lang w:val="en-AU" w:eastAsia="en-AU"/>
        </w:rPr>
        <w:t>uilt for government, by government</w:t>
      </w:r>
      <w:r w:rsidR="002E5392" w:rsidRPr="00432106">
        <w:rPr>
          <w:rFonts w:asciiTheme="minorHAnsi" w:hAnsiTheme="minorHAnsi"/>
          <w:lang w:val="en-AU" w:eastAsia="en-AU"/>
        </w:rPr>
        <w:t xml:space="preserve">.  </w:t>
      </w:r>
      <w:r w:rsidR="00455DDC" w:rsidRPr="00432106">
        <w:rPr>
          <w:rFonts w:asciiTheme="minorHAnsi" w:hAnsiTheme="minorHAnsi"/>
          <w:lang w:val="en-AU" w:eastAsia="en-AU"/>
        </w:rPr>
        <w:t>The</w:t>
      </w:r>
      <w:r w:rsidR="00E017A4" w:rsidRPr="00432106">
        <w:rPr>
          <w:rFonts w:asciiTheme="minorHAnsi" w:hAnsiTheme="minorHAnsi"/>
          <w:lang w:val="en-AU" w:eastAsia="en-AU"/>
        </w:rPr>
        <w:t xml:space="preserve"> sustainable, scalable, secure and accessible publishing platform with high-quality digital presences for government agencies</w:t>
      </w:r>
      <w:r w:rsidR="00323C11">
        <w:rPr>
          <w:rFonts w:asciiTheme="minorHAnsi" w:hAnsiTheme="minorHAnsi"/>
          <w:lang w:val="en-AU" w:eastAsia="en-AU"/>
        </w:rPr>
        <w:t xml:space="preserve"> h</w:t>
      </w:r>
      <w:r w:rsidR="00E017A4" w:rsidRPr="00432106">
        <w:rPr>
          <w:rFonts w:asciiTheme="minorHAnsi" w:hAnsiTheme="minorHAnsi"/>
          <w:lang w:val="en-AU" w:eastAsia="en-AU"/>
        </w:rPr>
        <w:t xml:space="preserve">as simplified the experience </w:t>
      </w:r>
      <w:r w:rsidR="009A7BB8">
        <w:rPr>
          <w:rFonts w:asciiTheme="minorHAnsi" w:hAnsiTheme="minorHAnsi"/>
          <w:lang w:val="en-AU" w:eastAsia="en-AU"/>
        </w:rPr>
        <w:t xml:space="preserve">in accessing </w:t>
      </w:r>
      <w:r w:rsidR="00E017A4" w:rsidRPr="00432106">
        <w:rPr>
          <w:rFonts w:asciiTheme="minorHAnsi" w:hAnsiTheme="minorHAnsi"/>
          <w:lang w:val="en-AU" w:eastAsia="en-AU"/>
        </w:rPr>
        <w:t>online government information</w:t>
      </w:r>
      <w:r w:rsidR="00E017A4" w:rsidRPr="004E254F">
        <w:rPr>
          <w:rFonts w:asciiTheme="minorHAnsi" w:hAnsiTheme="minorHAnsi"/>
          <w:lang w:eastAsia="en-AU"/>
        </w:rPr>
        <w:t xml:space="preserve"> by delivering more than 90 websites</w:t>
      </w:r>
      <w:r w:rsidR="00E017A4" w:rsidRPr="005624E8">
        <w:rPr>
          <w:rFonts w:asciiTheme="minorHAnsi" w:hAnsiTheme="minorHAnsi"/>
          <w:lang w:eastAsia="en-AU"/>
        </w:rPr>
        <w:t xml:space="preserve">. </w:t>
      </w:r>
    </w:p>
    <w:p w14:paraId="6DE151C3" w14:textId="46141E4D" w:rsidR="00637436" w:rsidRDefault="00A93A6F" w:rsidP="00BE528A">
      <w:pPr>
        <w:pStyle w:val="ListParagraph"/>
        <w:spacing w:after="360" w:line="280" w:lineRule="atLeast"/>
        <w:ind w:left="0"/>
        <w:contextualSpacing w:val="0"/>
        <w:jc w:val="left"/>
        <w:rPr>
          <w:rFonts w:asciiTheme="minorHAnsi" w:hAnsiTheme="minorHAnsi"/>
        </w:rPr>
      </w:pPr>
      <w:r w:rsidRPr="005624E8">
        <w:rPr>
          <w:rFonts w:asciiTheme="minorHAnsi" w:hAnsiTheme="minorHAnsi"/>
        </w:rPr>
        <w:t>R</w:t>
      </w:r>
      <w:r w:rsidR="00637436" w:rsidRPr="005624E8">
        <w:rPr>
          <w:rFonts w:asciiTheme="minorHAnsi" w:hAnsiTheme="minorHAnsi"/>
          <w:lang w:eastAsia="en-AU"/>
        </w:rPr>
        <w:t>e-direct</w:t>
      </w:r>
      <w:r w:rsidR="003D60FC">
        <w:rPr>
          <w:rFonts w:asciiTheme="minorHAnsi" w:hAnsiTheme="minorHAnsi"/>
          <w:lang w:eastAsia="en-AU"/>
        </w:rPr>
        <w:t xml:space="preserve">s are </w:t>
      </w:r>
      <w:r w:rsidRPr="005624E8">
        <w:rPr>
          <w:rFonts w:asciiTheme="minorHAnsi" w:hAnsiTheme="minorHAnsi"/>
        </w:rPr>
        <w:t xml:space="preserve">in place </w:t>
      </w:r>
      <w:r w:rsidR="00637436" w:rsidRPr="005624E8">
        <w:rPr>
          <w:rFonts w:asciiTheme="minorHAnsi" w:hAnsiTheme="minorHAnsi"/>
          <w:lang w:eastAsia="en-AU"/>
        </w:rPr>
        <w:t xml:space="preserve">from the Department </w:t>
      </w:r>
      <w:r w:rsidR="00637436" w:rsidRPr="006951F5">
        <w:rPr>
          <w:rFonts w:asciiTheme="minorHAnsi" w:hAnsiTheme="minorHAnsi"/>
          <w:lang w:eastAsia="en-AU"/>
        </w:rPr>
        <w:t>of Education and Training website pages containing Learn Local content</w:t>
      </w:r>
      <w:r w:rsidR="0099434F">
        <w:rPr>
          <w:rFonts w:asciiTheme="minorHAnsi" w:hAnsiTheme="minorHAnsi"/>
        </w:rPr>
        <w:t xml:space="preserve"> to the </w:t>
      </w:r>
      <w:r w:rsidR="002816CE">
        <w:rPr>
          <w:rFonts w:asciiTheme="minorHAnsi" w:hAnsiTheme="minorHAnsi"/>
        </w:rPr>
        <w:t xml:space="preserve">newly refreshed </w:t>
      </w:r>
      <w:r w:rsidR="00B96D1A">
        <w:rPr>
          <w:rFonts w:asciiTheme="minorHAnsi" w:hAnsiTheme="minorHAnsi"/>
        </w:rPr>
        <w:t>Learn Local Sector website.</w:t>
      </w:r>
    </w:p>
    <w:p w14:paraId="0F352EC2" w14:textId="6798879C" w:rsidR="003D60FC" w:rsidRDefault="00271308" w:rsidP="00BE528A">
      <w:pPr>
        <w:pStyle w:val="ListParagraph"/>
        <w:spacing w:after="360" w:line="280" w:lineRule="atLeast"/>
        <w:ind w:left="0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separate Learn Local website is directly targeted at learners is also still available at </w:t>
      </w:r>
      <w:hyperlink r:id="rId14" w:history="1">
        <w:r w:rsidRPr="00283680">
          <w:rPr>
            <w:rStyle w:val="Hyperlink"/>
            <w:rFonts w:asciiTheme="minorHAnsi" w:hAnsiTheme="minorHAnsi" w:cs="Arial"/>
          </w:rPr>
          <w:t>www.learnlocal.org.au</w:t>
        </w:r>
      </w:hyperlink>
      <w:r>
        <w:rPr>
          <w:rFonts w:asciiTheme="minorHAnsi" w:hAnsiTheme="minorHAnsi"/>
        </w:rPr>
        <w:t xml:space="preserve">  There </w:t>
      </w:r>
      <w:r w:rsidR="00490397">
        <w:rPr>
          <w:rFonts w:asciiTheme="minorHAnsi" w:hAnsiTheme="minorHAnsi"/>
        </w:rPr>
        <w:t>are cross links between these two websites to ensure ease of usability for our target audiences.</w:t>
      </w:r>
    </w:p>
    <w:p w14:paraId="58AA4732" w14:textId="6A16F023" w:rsidR="00E824D4" w:rsidRDefault="00E824D4" w:rsidP="00BE528A">
      <w:pPr>
        <w:pStyle w:val="ListParagraph"/>
        <w:spacing w:after="360" w:line="280" w:lineRule="atLeast"/>
        <w:ind w:left="0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All important information, directly for Learn Local providers, will be added to the new Learn Local Sector website</w:t>
      </w:r>
      <w:r w:rsidR="00F8749D">
        <w:rPr>
          <w:rFonts w:asciiTheme="minorHAnsi" w:hAnsiTheme="minorHAnsi"/>
        </w:rPr>
        <w:t xml:space="preserve"> at </w:t>
      </w:r>
      <w:hyperlink r:id="rId15" w:history="1">
        <w:r w:rsidR="00F8749D" w:rsidRPr="00283680">
          <w:rPr>
            <w:rStyle w:val="Hyperlink"/>
            <w:rFonts w:asciiTheme="minorHAnsi" w:hAnsiTheme="minorHAnsi" w:cs="Arial"/>
          </w:rPr>
          <w:t>www.vic.gov.au/learn-local-sector</w:t>
        </w:r>
      </w:hyperlink>
      <w:r w:rsidR="00F8749D">
        <w:rPr>
          <w:rFonts w:asciiTheme="minorHAnsi" w:hAnsiTheme="minorHAnsi"/>
        </w:rPr>
        <w:t xml:space="preserve"> </w:t>
      </w:r>
    </w:p>
    <w:p w14:paraId="246923FF" w14:textId="5B0BF8AD" w:rsidR="009B1B67" w:rsidRPr="006951F5" w:rsidRDefault="009B1B67" w:rsidP="00BE528A">
      <w:pPr>
        <w:pStyle w:val="ListParagraph"/>
        <w:spacing w:after="360" w:line="280" w:lineRule="atLeast"/>
        <w:ind w:left="0"/>
        <w:contextualSpacing w:val="0"/>
        <w:jc w:val="left"/>
        <w:rPr>
          <w:rFonts w:asciiTheme="minorHAnsi" w:hAnsiTheme="minorHAnsi"/>
          <w:lang w:eastAsia="en-AU"/>
        </w:rPr>
      </w:pPr>
      <w:r>
        <w:rPr>
          <w:noProof/>
        </w:rPr>
        <w:lastRenderedPageBreak/>
        <w:drawing>
          <wp:inline distT="0" distB="0" distL="0" distR="0" wp14:anchorId="754FE10B" wp14:editId="403F8DC1">
            <wp:extent cx="6301105" cy="524129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19CD8" w14:textId="166AEDAD" w:rsidR="00A956F8" w:rsidRDefault="00A956F8" w:rsidP="001E7E4F">
      <w:pPr>
        <w:pStyle w:val="ListParagraph"/>
        <w:spacing w:after="360" w:line="240" w:lineRule="auto"/>
        <w:ind w:left="0"/>
        <w:contextualSpacing w:val="0"/>
        <w:jc w:val="left"/>
        <w:rPr>
          <w:color w:val="2B2B2C"/>
        </w:rPr>
      </w:pPr>
    </w:p>
    <w:p w14:paraId="1F2CCC35" w14:textId="13C3A498" w:rsidR="00A956F8" w:rsidRPr="007B3BE4" w:rsidRDefault="00A956F8" w:rsidP="001E7E4F">
      <w:pPr>
        <w:pStyle w:val="ListParagraph"/>
        <w:spacing w:after="360" w:line="240" w:lineRule="auto"/>
        <w:ind w:left="0"/>
        <w:contextualSpacing w:val="0"/>
        <w:jc w:val="left"/>
        <w:rPr>
          <w:color w:val="2B2B2C"/>
        </w:rPr>
      </w:pPr>
    </w:p>
    <w:p w14:paraId="366E4A24" w14:textId="77777777" w:rsidR="00A956F8" w:rsidRDefault="00A956F8" w:rsidP="001E7E4F">
      <w:pPr>
        <w:spacing w:after="360"/>
        <w:rPr>
          <w:rFonts w:asciiTheme="minorHAnsi" w:hAnsiTheme="minorHAnsi" w:cstheme="minorHAnsi"/>
          <w:color w:val="auto"/>
        </w:rPr>
      </w:pPr>
    </w:p>
    <w:sectPr w:rsidR="00A956F8" w:rsidSect="00B17E34">
      <w:footerReference w:type="first" r:id="rId17"/>
      <w:pgSz w:w="11907" w:h="16840" w:code="9"/>
      <w:pgMar w:top="709" w:right="992" w:bottom="709" w:left="992" w:header="56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5F234" w14:textId="77777777" w:rsidR="00A97FAE" w:rsidRDefault="00A97FAE" w:rsidP="00846881">
      <w:r>
        <w:separator/>
      </w:r>
    </w:p>
  </w:endnote>
  <w:endnote w:type="continuationSeparator" w:id="0">
    <w:p w14:paraId="1A954C80" w14:textId="77777777" w:rsidR="00A97FAE" w:rsidRDefault="00A97FAE" w:rsidP="00846881">
      <w:r>
        <w:continuationSeparator/>
      </w:r>
    </w:p>
  </w:endnote>
  <w:endnote w:type="continuationNotice" w:id="1">
    <w:p w14:paraId="0050512A" w14:textId="77777777" w:rsidR="00A97FAE" w:rsidRDefault="00A97FA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5F87" w14:textId="52F9F5F2" w:rsidR="00797A8F" w:rsidRPr="00DF2A51" w:rsidRDefault="00797A8F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FB928" w14:textId="77777777" w:rsidR="00A97FAE" w:rsidRDefault="00A97FAE" w:rsidP="00846881">
      <w:r>
        <w:separator/>
      </w:r>
    </w:p>
  </w:footnote>
  <w:footnote w:type="continuationSeparator" w:id="0">
    <w:p w14:paraId="489AEAA9" w14:textId="77777777" w:rsidR="00A97FAE" w:rsidRDefault="00A97FAE" w:rsidP="00846881">
      <w:r>
        <w:continuationSeparator/>
      </w:r>
    </w:p>
  </w:footnote>
  <w:footnote w:type="continuationNotice" w:id="1">
    <w:p w14:paraId="1A7E7188" w14:textId="77777777" w:rsidR="00A97FAE" w:rsidRDefault="00A97FA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F0D"/>
    <w:multiLevelType w:val="hybridMultilevel"/>
    <w:tmpl w:val="97E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6DBE"/>
    <w:multiLevelType w:val="hybridMultilevel"/>
    <w:tmpl w:val="E2568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16A9F"/>
    <w:multiLevelType w:val="hybridMultilevel"/>
    <w:tmpl w:val="5138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5141F70"/>
    <w:multiLevelType w:val="hybridMultilevel"/>
    <w:tmpl w:val="639E28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57DB4"/>
    <w:multiLevelType w:val="hybridMultilevel"/>
    <w:tmpl w:val="2496D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247C"/>
    <w:multiLevelType w:val="hybridMultilevel"/>
    <w:tmpl w:val="A37E84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E8D4279"/>
    <w:multiLevelType w:val="hybridMultilevel"/>
    <w:tmpl w:val="FB56C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1FFA"/>
    <w:multiLevelType w:val="hybridMultilevel"/>
    <w:tmpl w:val="5C98B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0"/>
  </w:num>
  <w:num w:numId="4">
    <w:abstractNumId w:val="24"/>
  </w:num>
  <w:num w:numId="5">
    <w:abstractNumId w:val="1"/>
  </w:num>
  <w:num w:numId="6">
    <w:abstractNumId w:val="22"/>
  </w:num>
  <w:num w:numId="7">
    <w:abstractNumId w:val="11"/>
  </w:num>
  <w:num w:numId="8">
    <w:abstractNumId w:val="30"/>
  </w:num>
  <w:num w:numId="9">
    <w:abstractNumId w:val="20"/>
  </w:num>
  <w:num w:numId="10">
    <w:abstractNumId w:val="18"/>
  </w:num>
  <w:num w:numId="11">
    <w:abstractNumId w:val="13"/>
  </w:num>
  <w:num w:numId="12">
    <w:abstractNumId w:val="4"/>
  </w:num>
  <w:num w:numId="13">
    <w:abstractNumId w:val="25"/>
  </w:num>
  <w:num w:numId="14">
    <w:abstractNumId w:val="9"/>
  </w:num>
  <w:num w:numId="15">
    <w:abstractNumId w:val="33"/>
  </w:num>
  <w:num w:numId="16">
    <w:abstractNumId w:val="29"/>
  </w:num>
  <w:num w:numId="17">
    <w:abstractNumId w:val="14"/>
  </w:num>
  <w:num w:numId="18">
    <w:abstractNumId w:val="6"/>
  </w:num>
  <w:num w:numId="19">
    <w:abstractNumId w:val="32"/>
  </w:num>
  <w:num w:numId="20">
    <w:abstractNumId w:val="15"/>
  </w:num>
  <w:num w:numId="21">
    <w:abstractNumId w:val="23"/>
  </w:num>
  <w:num w:numId="22">
    <w:abstractNumId w:val="7"/>
  </w:num>
  <w:num w:numId="23">
    <w:abstractNumId w:val="28"/>
  </w:num>
  <w:num w:numId="24">
    <w:abstractNumId w:val="19"/>
  </w:num>
  <w:num w:numId="25">
    <w:abstractNumId w:val="2"/>
  </w:num>
  <w:num w:numId="26">
    <w:abstractNumId w:val="27"/>
  </w:num>
  <w:num w:numId="27">
    <w:abstractNumId w:val="8"/>
  </w:num>
  <w:num w:numId="28">
    <w:abstractNumId w:val="17"/>
  </w:num>
  <w:num w:numId="29">
    <w:abstractNumId w:val="12"/>
  </w:num>
  <w:num w:numId="30">
    <w:abstractNumId w:val="26"/>
  </w:num>
  <w:num w:numId="31">
    <w:abstractNumId w:val="21"/>
  </w:num>
  <w:num w:numId="32">
    <w:abstractNumId w:val="16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058EE"/>
    <w:rsid w:val="000125B4"/>
    <w:rsid w:val="00021555"/>
    <w:rsid w:val="0002288F"/>
    <w:rsid w:val="0002677B"/>
    <w:rsid w:val="00031C62"/>
    <w:rsid w:val="000425DB"/>
    <w:rsid w:val="00044F33"/>
    <w:rsid w:val="000541D8"/>
    <w:rsid w:val="00060214"/>
    <w:rsid w:val="00060EA4"/>
    <w:rsid w:val="000650B3"/>
    <w:rsid w:val="00067107"/>
    <w:rsid w:val="000701E5"/>
    <w:rsid w:val="00070C6E"/>
    <w:rsid w:val="000715DE"/>
    <w:rsid w:val="0008021C"/>
    <w:rsid w:val="0008410F"/>
    <w:rsid w:val="000871AB"/>
    <w:rsid w:val="000901F6"/>
    <w:rsid w:val="00093253"/>
    <w:rsid w:val="000A28AF"/>
    <w:rsid w:val="000B1133"/>
    <w:rsid w:val="000B28F4"/>
    <w:rsid w:val="000C3753"/>
    <w:rsid w:val="000C5748"/>
    <w:rsid w:val="000C782C"/>
    <w:rsid w:val="000D180F"/>
    <w:rsid w:val="000E70E3"/>
    <w:rsid w:val="000E7BF0"/>
    <w:rsid w:val="000F1524"/>
    <w:rsid w:val="00105130"/>
    <w:rsid w:val="001079BD"/>
    <w:rsid w:val="00110732"/>
    <w:rsid w:val="00112129"/>
    <w:rsid w:val="0011333F"/>
    <w:rsid w:val="001214D4"/>
    <w:rsid w:val="00121E90"/>
    <w:rsid w:val="0012506A"/>
    <w:rsid w:val="00125617"/>
    <w:rsid w:val="00135A6D"/>
    <w:rsid w:val="00136133"/>
    <w:rsid w:val="001411A4"/>
    <w:rsid w:val="00152EF2"/>
    <w:rsid w:val="00154ECF"/>
    <w:rsid w:val="00157432"/>
    <w:rsid w:val="00160AC7"/>
    <w:rsid w:val="00162E85"/>
    <w:rsid w:val="0017179C"/>
    <w:rsid w:val="001807E6"/>
    <w:rsid w:val="00181F47"/>
    <w:rsid w:val="001A352C"/>
    <w:rsid w:val="001B6464"/>
    <w:rsid w:val="001C0117"/>
    <w:rsid w:val="001C0BDB"/>
    <w:rsid w:val="001C4930"/>
    <w:rsid w:val="001C7F4D"/>
    <w:rsid w:val="001D0056"/>
    <w:rsid w:val="001D2F77"/>
    <w:rsid w:val="001E28FF"/>
    <w:rsid w:val="001E4F45"/>
    <w:rsid w:val="001E7E4F"/>
    <w:rsid w:val="001F3ECD"/>
    <w:rsid w:val="00201D8D"/>
    <w:rsid w:val="00206E94"/>
    <w:rsid w:val="00210892"/>
    <w:rsid w:val="00213CB1"/>
    <w:rsid w:val="00213E7F"/>
    <w:rsid w:val="00214AB4"/>
    <w:rsid w:val="002152E8"/>
    <w:rsid w:val="00216E9B"/>
    <w:rsid w:val="0022166C"/>
    <w:rsid w:val="00231621"/>
    <w:rsid w:val="00234DCA"/>
    <w:rsid w:val="00241DCD"/>
    <w:rsid w:val="00242E0D"/>
    <w:rsid w:val="00254C93"/>
    <w:rsid w:val="0025725C"/>
    <w:rsid w:val="0026349B"/>
    <w:rsid w:val="00264866"/>
    <w:rsid w:val="00266331"/>
    <w:rsid w:val="00270E29"/>
    <w:rsid w:val="00271308"/>
    <w:rsid w:val="00271F36"/>
    <w:rsid w:val="0027439D"/>
    <w:rsid w:val="002774C1"/>
    <w:rsid w:val="002816CE"/>
    <w:rsid w:val="002831C1"/>
    <w:rsid w:val="00284B19"/>
    <w:rsid w:val="00286BE2"/>
    <w:rsid w:val="0029046F"/>
    <w:rsid w:val="002938CF"/>
    <w:rsid w:val="002A090B"/>
    <w:rsid w:val="002A24E2"/>
    <w:rsid w:val="002A280D"/>
    <w:rsid w:val="002B15E5"/>
    <w:rsid w:val="002B4AC7"/>
    <w:rsid w:val="002B5064"/>
    <w:rsid w:val="002B61F2"/>
    <w:rsid w:val="002B7C80"/>
    <w:rsid w:val="002D0DA1"/>
    <w:rsid w:val="002D610A"/>
    <w:rsid w:val="002E35D8"/>
    <w:rsid w:val="002E5392"/>
    <w:rsid w:val="002F4067"/>
    <w:rsid w:val="00305553"/>
    <w:rsid w:val="003079DD"/>
    <w:rsid w:val="003150C7"/>
    <w:rsid w:val="00323C11"/>
    <w:rsid w:val="00334952"/>
    <w:rsid w:val="00340366"/>
    <w:rsid w:val="003520EF"/>
    <w:rsid w:val="00352C50"/>
    <w:rsid w:val="00352EE3"/>
    <w:rsid w:val="003547C4"/>
    <w:rsid w:val="00355714"/>
    <w:rsid w:val="00361796"/>
    <w:rsid w:val="00362C32"/>
    <w:rsid w:val="00367D76"/>
    <w:rsid w:val="00371336"/>
    <w:rsid w:val="003805F8"/>
    <w:rsid w:val="00384947"/>
    <w:rsid w:val="00386BCD"/>
    <w:rsid w:val="0039106D"/>
    <w:rsid w:val="003966A5"/>
    <w:rsid w:val="003A5544"/>
    <w:rsid w:val="003B2C9D"/>
    <w:rsid w:val="003B7B63"/>
    <w:rsid w:val="003D454C"/>
    <w:rsid w:val="003D60FC"/>
    <w:rsid w:val="003F0B63"/>
    <w:rsid w:val="003F2F6E"/>
    <w:rsid w:val="003F3D59"/>
    <w:rsid w:val="003F640F"/>
    <w:rsid w:val="00404C1A"/>
    <w:rsid w:val="00414AB1"/>
    <w:rsid w:val="00417781"/>
    <w:rsid w:val="00423765"/>
    <w:rsid w:val="004239F9"/>
    <w:rsid w:val="004304A3"/>
    <w:rsid w:val="00432106"/>
    <w:rsid w:val="00433D64"/>
    <w:rsid w:val="00436629"/>
    <w:rsid w:val="00440324"/>
    <w:rsid w:val="004428B9"/>
    <w:rsid w:val="0044416E"/>
    <w:rsid w:val="00447B52"/>
    <w:rsid w:val="00453CAD"/>
    <w:rsid w:val="00455DDC"/>
    <w:rsid w:val="004604A8"/>
    <w:rsid w:val="00463997"/>
    <w:rsid w:val="00466979"/>
    <w:rsid w:val="004674A9"/>
    <w:rsid w:val="0048102C"/>
    <w:rsid w:val="0048144F"/>
    <w:rsid w:val="004821AD"/>
    <w:rsid w:val="00485B26"/>
    <w:rsid w:val="00490397"/>
    <w:rsid w:val="00491EEA"/>
    <w:rsid w:val="004A44E8"/>
    <w:rsid w:val="004B182C"/>
    <w:rsid w:val="004B1A8B"/>
    <w:rsid w:val="004B2648"/>
    <w:rsid w:val="004C32C0"/>
    <w:rsid w:val="004C3C1F"/>
    <w:rsid w:val="004C4ABE"/>
    <w:rsid w:val="004C7772"/>
    <w:rsid w:val="004E254F"/>
    <w:rsid w:val="004E29A2"/>
    <w:rsid w:val="004E42D2"/>
    <w:rsid w:val="004F1050"/>
    <w:rsid w:val="004F1546"/>
    <w:rsid w:val="00503376"/>
    <w:rsid w:val="00504858"/>
    <w:rsid w:val="00505EC2"/>
    <w:rsid w:val="00506C7C"/>
    <w:rsid w:val="00506F42"/>
    <w:rsid w:val="00510A12"/>
    <w:rsid w:val="00512142"/>
    <w:rsid w:val="00513833"/>
    <w:rsid w:val="0052254E"/>
    <w:rsid w:val="00525074"/>
    <w:rsid w:val="00536911"/>
    <w:rsid w:val="00540C9F"/>
    <w:rsid w:val="00542B79"/>
    <w:rsid w:val="005440AE"/>
    <w:rsid w:val="00545CC1"/>
    <w:rsid w:val="005519A3"/>
    <w:rsid w:val="005543E8"/>
    <w:rsid w:val="005624E8"/>
    <w:rsid w:val="00581D67"/>
    <w:rsid w:val="00583630"/>
    <w:rsid w:val="00584BB9"/>
    <w:rsid w:val="00590B75"/>
    <w:rsid w:val="005959DC"/>
    <w:rsid w:val="005A118E"/>
    <w:rsid w:val="005A7AC5"/>
    <w:rsid w:val="005B4815"/>
    <w:rsid w:val="005C05FA"/>
    <w:rsid w:val="005C5D77"/>
    <w:rsid w:val="005C77C0"/>
    <w:rsid w:val="005D079D"/>
    <w:rsid w:val="005D1E72"/>
    <w:rsid w:val="005D3686"/>
    <w:rsid w:val="005D5398"/>
    <w:rsid w:val="005E1085"/>
    <w:rsid w:val="005E10F7"/>
    <w:rsid w:val="005E2070"/>
    <w:rsid w:val="005E6A61"/>
    <w:rsid w:val="005E7970"/>
    <w:rsid w:val="005F153D"/>
    <w:rsid w:val="006032FB"/>
    <w:rsid w:val="0060642E"/>
    <w:rsid w:val="006254CC"/>
    <w:rsid w:val="00626260"/>
    <w:rsid w:val="006344F3"/>
    <w:rsid w:val="006347D5"/>
    <w:rsid w:val="00637436"/>
    <w:rsid w:val="006404DE"/>
    <w:rsid w:val="006409D9"/>
    <w:rsid w:val="00651785"/>
    <w:rsid w:val="0065500B"/>
    <w:rsid w:val="006572C0"/>
    <w:rsid w:val="00660967"/>
    <w:rsid w:val="00663B17"/>
    <w:rsid w:val="00667CF9"/>
    <w:rsid w:val="00673581"/>
    <w:rsid w:val="00674EF6"/>
    <w:rsid w:val="006834B9"/>
    <w:rsid w:val="00684EDB"/>
    <w:rsid w:val="006868C5"/>
    <w:rsid w:val="00687039"/>
    <w:rsid w:val="00692130"/>
    <w:rsid w:val="006935A8"/>
    <w:rsid w:val="006951F5"/>
    <w:rsid w:val="00696854"/>
    <w:rsid w:val="006A1696"/>
    <w:rsid w:val="006A3BB0"/>
    <w:rsid w:val="006A5387"/>
    <w:rsid w:val="006C1E15"/>
    <w:rsid w:val="006C5853"/>
    <w:rsid w:val="006D4561"/>
    <w:rsid w:val="006E653E"/>
    <w:rsid w:val="006F3184"/>
    <w:rsid w:val="006F5334"/>
    <w:rsid w:val="006F5657"/>
    <w:rsid w:val="00717852"/>
    <w:rsid w:val="007269A9"/>
    <w:rsid w:val="007476F4"/>
    <w:rsid w:val="00752CF2"/>
    <w:rsid w:val="00753CB4"/>
    <w:rsid w:val="007602BC"/>
    <w:rsid w:val="007615E2"/>
    <w:rsid w:val="0076398D"/>
    <w:rsid w:val="00764A0A"/>
    <w:rsid w:val="00770AF9"/>
    <w:rsid w:val="007716FE"/>
    <w:rsid w:val="00771C82"/>
    <w:rsid w:val="00772628"/>
    <w:rsid w:val="00790C20"/>
    <w:rsid w:val="00791F9E"/>
    <w:rsid w:val="00792F7D"/>
    <w:rsid w:val="007951E1"/>
    <w:rsid w:val="00797A8F"/>
    <w:rsid w:val="007A161B"/>
    <w:rsid w:val="007A3F91"/>
    <w:rsid w:val="007B3FD2"/>
    <w:rsid w:val="007B5D57"/>
    <w:rsid w:val="007C4073"/>
    <w:rsid w:val="007C76EA"/>
    <w:rsid w:val="007C7747"/>
    <w:rsid w:val="007D2222"/>
    <w:rsid w:val="007D5961"/>
    <w:rsid w:val="007D77E2"/>
    <w:rsid w:val="007D7F9B"/>
    <w:rsid w:val="007E35F9"/>
    <w:rsid w:val="007E360A"/>
    <w:rsid w:val="007E55B2"/>
    <w:rsid w:val="007E59F5"/>
    <w:rsid w:val="007F7D23"/>
    <w:rsid w:val="00810ABD"/>
    <w:rsid w:val="008130C2"/>
    <w:rsid w:val="0082528E"/>
    <w:rsid w:val="008317C7"/>
    <w:rsid w:val="00831A9F"/>
    <w:rsid w:val="00846881"/>
    <w:rsid w:val="0085253B"/>
    <w:rsid w:val="00861794"/>
    <w:rsid w:val="00865959"/>
    <w:rsid w:val="00867D3A"/>
    <w:rsid w:val="00880ACA"/>
    <w:rsid w:val="00884527"/>
    <w:rsid w:val="0089186A"/>
    <w:rsid w:val="008A3CE5"/>
    <w:rsid w:val="008B4EBD"/>
    <w:rsid w:val="008C1842"/>
    <w:rsid w:val="008D0A43"/>
    <w:rsid w:val="008D1B9B"/>
    <w:rsid w:val="008D2F59"/>
    <w:rsid w:val="008D5441"/>
    <w:rsid w:val="008E0C2A"/>
    <w:rsid w:val="008E0E28"/>
    <w:rsid w:val="008E2680"/>
    <w:rsid w:val="008E2DD6"/>
    <w:rsid w:val="008E3316"/>
    <w:rsid w:val="008E504F"/>
    <w:rsid w:val="008E53DE"/>
    <w:rsid w:val="008F3646"/>
    <w:rsid w:val="00902C86"/>
    <w:rsid w:val="00903B41"/>
    <w:rsid w:val="0090431A"/>
    <w:rsid w:val="00916353"/>
    <w:rsid w:val="00923A6F"/>
    <w:rsid w:val="00933C17"/>
    <w:rsid w:val="00944E61"/>
    <w:rsid w:val="0094759B"/>
    <w:rsid w:val="009548AD"/>
    <w:rsid w:val="00965E53"/>
    <w:rsid w:val="009706F1"/>
    <w:rsid w:val="00973BF7"/>
    <w:rsid w:val="00974BB1"/>
    <w:rsid w:val="00982579"/>
    <w:rsid w:val="009843BA"/>
    <w:rsid w:val="009913B4"/>
    <w:rsid w:val="0099434F"/>
    <w:rsid w:val="0099496D"/>
    <w:rsid w:val="0099526E"/>
    <w:rsid w:val="00995CDB"/>
    <w:rsid w:val="00997A5A"/>
    <w:rsid w:val="009A36FF"/>
    <w:rsid w:val="009A7BB8"/>
    <w:rsid w:val="009B090C"/>
    <w:rsid w:val="009B1B67"/>
    <w:rsid w:val="009B5012"/>
    <w:rsid w:val="009C5A84"/>
    <w:rsid w:val="009C7B4C"/>
    <w:rsid w:val="009D2804"/>
    <w:rsid w:val="009D5D01"/>
    <w:rsid w:val="009E3636"/>
    <w:rsid w:val="009E4FA3"/>
    <w:rsid w:val="00A011F2"/>
    <w:rsid w:val="00A04866"/>
    <w:rsid w:val="00A14B2D"/>
    <w:rsid w:val="00A2083F"/>
    <w:rsid w:val="00A24A30"/>
    <w:rsid w:val="00A24CAD"/>
    <w:rsid w:val="00A30E35"/>
    <w:rsid w:val="00A42562"/>
    <w:rsid w:val="00A479F4"/>
    <w:rsid w:val="00A52230"/>
    <w:rsid w:val="00A55A13"/>
    <w:rsid w:val="00A60FD5"/>
    <w:rsid w:val="00A616F6"/>
    <w:rsid w:val="00A62E8D"/>
    <w:rsid w:val="00A65BB2"/>
    <w:rsid w:val="00A73441"/>
    <w:rsid w:val="00A74415"/>
    <w:rsid w:val="00A81715"/>
    <w:rsid w:val="00A83FB3"/>
    <w:rsid w:val="00A9135E"/>
    <w:rsid w:val="00A93A6F"/>
    <w:rsid w:val="00A956F8"/>
    <w:rsid w:val="00A967D5"/>
    <w:rsid w:val="00A97FAE"/>
    <w:rsid w:val="00AA2A91"/>
    <w:rsid w:val="00AA3C05"/>
    <w:rsid w:val="00AB7AB6"/>
    <w:rsid w:val="00AC2572"/>
    <w:rsid w:val="00AC402D"/>
    <w:rsid w:val="00AD0174"/>
    <w:rsid w:val="00AD07C3"/>
    <w:rsid w:val="00AD0AF3"/>
    <w:rsid w:val="00AD64E7"/>
    <w:rsid w:val="00AD6A4D"/>
    <w:rsid w:val="00AE0451"/>
    <w:rsid w:val="00AE3762"/>
    <w:rsid w:val="00AE59A4"/>
    <w:rsid w:val="00AF0514"/>
    <w:rsid w:val="00AF06E4"/>
    <w:rsid w:val="00AF18DE"/>
    <w:rsid w:val="00B05E0A"/>
    <w:rsid w:val="00B17119"/>
    <w:rsid w:val="00B172BE"/>
    <w:rsid w:val="00B17E34"/>
    <w:rsid w:val="00B20321"/>
    <w:rsid w:val="00B211FC"/>
    <w:rsid w:val="00B2479B"/>
    <w:rsid w:val="00B25302"/>
    <w:rsid w:val="00B27C1A"/>
    <w:rsid w:val="00B30654"/>
    <w:rsid w:val="00B30972"/>
    <w:rsid w:val="00B3289A"/>
    <w:rsid w:val="00B33E4F"/>
    <w:rsid w:val="00B35761"/>
    <w:rsid w:val="00B41E45"/>
    <w:rsid w:val="00B434A7"/>
    <w:rsid w:val="00B50E6E"/>
    <w:rsid w:val="00B5136F"/>
    <w:rsid w:val="00B56285"/>
    <w:rsid w:val="00B56D79"/>
    <w:rsid w:val="00B632F5"/>
    <w:rsid w:val="00B64069"/>
    <w:rsid w:val="00B72FE6"/>
    <w:rsid w:val="00B7308E"/>
    <w:rsid w:val="00B826E1"/>
    <w:rsid w:val="00B82CA9"/>
    <w:rsid w:val="00B950AB"/>
    <w:rsid w:val="00B96C26"/>
    <w:rsid w:val="00B96D1A"/>
    <w:rsid w:val="00BB4A46"/>
    <w:rsid w:val="00BB57F8"/>
    <w:rsid w:val="00BC1D3A"/>
    <w:rsid w:val="00BC1D81"/>
    <w:rsid w:val="00BC23C8"/>
    <w:rsid w:val="00BD1D70"/>
    <w:rsid w:val="00BE143C"/>
    <w:rsid w:val="00BE528A"/>
    <w:rsid w:val="00BF0EB2"/>
    <w:rsid w:val="00BF4002"/>
    <w:rsid w:val="00BF5B84"/>
    <w:rsid w:val="00C03591"/>
    <w:rsid w:val="00C0597E"/>
    <w:rsid w:val="00C137EE"/>
    <w:rsid w:val="00C13929"/>
    <w:rsid w:val="00C151BB"/>
    <w:rsid w:val="00C22F89"/>
    <w:rsid w:val="00C24561"/>
    <w:rsid w:val="00C33400"/>
    <w:rsid w:val="00C373FC"/>
    <w:rsid w:val="00C41802"/>
    <w:rsid w:val="00C4593A"/>
    <w:rsid w:val="00C460DB"/>
    <w:rsid w:val="00C5041F"/>
    <w:rsid w:val="00C52428"/>
    <w:rsid w:val="00C579E9"/>
    <w:rsid w:val="00C6559B"/>
    <w:rsid w:val="00C75A39"/>
    <w:rsid w:val="00C76012"/>
    <w:rsid w:val="00C82A09"/>
    <w:rsid w:val="00C83B90"/>
    <w:rsid w:val="00C97305"/>
    <w:rsid w:val="00CA0D2E"/>
    <w:rsid w:val="00CA2D61"/>
    <w:rsid w:val="00CB0D2D"/>
    <w:rsid w:val="00CB16A1"/>
    <w:rsid w:val="00CB1EFD"/>
    <w:rsid w:val="00CB2C50"/>
    <w:rsid w:val="00CB3905"/>
    <w:rsid w:val="00CB4E23"/>
    <w:rsid w:val="00CC30D2"/>
    <w:rsid w:val="00CC74BF"/>
    <w:rsid w:val="00CD0632"/>
    <w:rsid w:val="00CD56E8"/>
    <w:rsid w:val="00CE19FA"/>
    <w:rsid w:val="00CE5282"/>
    <w:rsid w:val="00CE69B8"/>
    <w:rsid w:val="00CF35E5"/>
    <w:rsid w:val="00CF37AF"/>
    <w:rsid w:val="00CF6891"/>
    <w:rsid w:val="00CF6C01"/>
    <w:rsid w:val="00D130F4"/>
    <w:rsid w:val="00D1381A"/>
    <w:rsid w:val="00D1438D"/>
    <w:rsid w:val="00D30F3E"/>
    <w:rsid w:val="00D33418"/>
    <w:rsid w:val="00D53A53"/>
    <w:rsid w:val="00D55F9E"/>
    <w:rsid w:val="00D60148"/>
    <w:rsid w:val="00D70E47"/>
    <w:rsid w:val="00D724ED"/>
    <w:rsid w:val="00D76CC1"/>
    <w:rsid w:val="00D813EA"/>
    <w:rsid w:val="00D8296B"/>
    <w:rsid w:val="00D83E14"/>
    <w:rsid w:val="00D9268D"/>
    <w:rsid w:val="00DB0BCD"/>
    <w:rsid w:val="00DB152E"/>
    <w:rsid w:val="00DB7126"/>
    <w:rsid w:val="00DC0FBE"/>
    <w:rsid w:val="00DC7AC1"/>
    <w:rsid w:val="00DD021E"/>
    <w:rsid w:val="00DD04BD"/>
    <w:rsid w:val="00DD6095"/>
    <w:rsid w:val="00DD6855"/>
    <w:rsid w:val="00DE109D"/>
    <w:rsid w:val="00DE38AC"/>
    <w:rsid w:val="00DF2A51"/>
    <w:rsid w:val="00DF6688"/>
    <w:rsid w:val="00E017A4"/>
    <w:rsid w:val="00E02699"/>
    <w:rsid w:val="00E05620"/>
    <w:rsid w:val="00E11A62"/>
    <w:rsid w:val="00E313D7"/>
    <w:rsid w:val="00E31F62"/>
    <w:rsid w:val="00E320A4"/>
    <w:rsid w:val="00E559FD"/>
    <w:rsid w:val="00E81659"/>
    <w:rsid w:val="00E824D4"/>
    <w:rsid w:val="00E8321E"/>
    <w:rsid w:val="00E90B45"/>
    <w:rsid w:val="00E91E6B"/>
    <w:rsid w:val="00E92ADE"/>
    <w:rsid w:val="00E93732"/>
    <w:rsid w:val="00E97867"/>
    <w:rsid w:val="00EA2B5D"/>
    <w:rsid w:val="00EA7B5D"/>
    <w:rsid w:val="00EB08D9"/>
    <w:rsid w:val="00EB52E2"/>
    <w:rsid w:val="00EE1754"/>
    <w:rsid w:val="00EE21C1"/>
    <w:rsid w:val="00EE24AD"/>
    <w:rsid w:val="00EE3BAE"/>
    <w:rsid w:val="00EE4BD9"/>
    <w:rsid w:val="00EE5A7F"/>
    <w:rsid w:val="00EE5E95"/>
    <w:rsid w:val="00F030DF"/>
    <w:rsid w:val="00F11CAC"/>
    <w:rsid w:val="00F13297"/>
    <w:rsid w:val="00F17667"/>
    <w:rsid w:val="00F202D0"/>
    <w:rsid w:val="00F2110D"/>
    <w:rsid w:val="00F243BE"/>
    <w:rsid w:val="00F24B4E"/>
    <w:rsid w:val="00F30F82"/>
    <w:rsid w:val="00F32253"/>
    <w:rsid w:val="00F329F9"/>
    <w:rsid w:val="00F343D3"/>
    <w:rsid w:val="00F43B92"/>
    <w:rsid w:val="00F453C5"/>
    <w:rsid w:val="00F47367"/>
    <w:rsid w:val="00F50206"/>
    <w:rsid w:val="00F72301"/>
    <w:rsid w:val="00F77690"/>
    <w:rsid w:val="00F8749D"/>
    <w:rsid w:val="00F8781E"/>
    <w:rsid w:val="00F929DF"/>
    <w:rsid w:val="00F93F26"/>
    <w:rsid w:val="00F9479F"/>
    <w:rsid w:val="00FA328F"/>
    <w:rsid w:val="00FA7A2A"/>
    <w:rsid w:val="00FB322D"/>
    <w:rsid w:val="00FB40A6"/>
    <w:rsid w:val="00FC415B"/>
    <w:rsid w:val="00FC6923"/>
    <w:rsid w:val="00FC6B8B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34"/>
    <w:pPr>
      <w:spacing w:before="160" w:after="12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AD64E7"/>
    <w:pPr>
      <w:spacing w:before="120" w:line="260" w:lineRule="atLeast"/>
      <w:jc w:val="left"/>
    </w:pPr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ESBodyTextChar">
    <w:name w:val="ES_Body Text Char"/>
    <w:link w:val="ESBodyText"/>
    <w:rsid w:val="00AD64E7"/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7305"/>
    <w:rPr>
      <w:rFonts w:ascii="Calibri" w:hAnsi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C1"/>
    <w:rPr>
      <w:color w:val="605E5C"/>
      <w:shd w:val="clear" w:color="auto" w:fill="E1DFDD"/>
    </w:rPr>
  </w:style>
  <w:style w:type="paragraph" w:customStyle="1" w:styleId="DHSText12pt">
    <w:name w:val="DHS Text 12pt"/>
    <w:basedOn w:val="Normal"/>
    <w:rsid w:val="00A956F8"/>
    <w:pPr>
      <w:widowControl w:val="0"/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rFonts w:ascii="Verdana" w:hAnsi="Verdana" w:cs="Times New Roman"/>
      <w:color w:val="auto"/>
      <w:sz w:val="24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C1D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1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1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learn-local-secto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learn-local-sec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ic.gov.au/learn-local-secto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arnlocal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0" ma:contentTypeDescription="Create a new document." ma:contentTypeScope="" ma:versionID="462cb777e9f64456d2163088475c9192">
  <xsd:schema xmlns:xsd="http://www.w3.org/2001/XMLSchema" xmlns:xs="http://www.w3.org/2001/XMLSchema" xmlns:p="http://schemas.microsoft.com/office/2006/metadata/properties" xmlns:ns3="c10f4a48-0b78-43ad-8a22-6707c806cbc3" targetNamespace="http://schemas.microsoft.com/office/2006/metadata/properties" ma:root="true" ma:fieldsID="c4c41b7e4c56507e898e406a1645f902" ns3:_="">
    <xsd:import namespace="c10f4a48-0b78-43ad-8a22-6707c806c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A7C79D-92BD-447F-BB5C-A9B7C0105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2B314A-20D2-4B4A-AF58-EE410D333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</TotalTime>
  <Pages>2</Pages>
  <Words>327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SARA Delivery memo</vt:lpstr>
    </vt:vector>
  </TitlesOfParts>
  <Company>Dept. Of Education and Training (DE&amp;T)</Company>
  <LinksUpToDate>false</LinksUpToDate>
  <CharactersWithSpaces>2655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SARA Delivery memo</dc:title>
  <dc:creator>08306670</dc:creator>
  <cp:lastModifiedBy>Georgie Marinucci</cp:lastModifiedBy>
  <cp:revision>2</cp:revision>
  <cp:lastPrinted>2019-08-14T06:31:00Z</cp:lastPrinted>
  <dcterms:created xsi:type="dcterms:W3CDTF">2021-05-04T04:44:00Z</dcterms:created>
  <dcterms:modified xsi:type="dcterms:W3CDTF">2021-05-04T04:44:00Z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{483f79c1-66ca-45ce-88f9-109c9a998fd0}</vt:lpwstr>
  </property>
  <property fmtid="{D5CDD505-2E9C-101B-9397-08002B2CF9AE}" pid="14" name="RecordPoint_ActiveItemUniqueId">
    <vt:lpwstr>{0a8be500-8247-4b6f-8dd4-68e596dafa67}</vt:lpwstr>
  </property>
  <property fmtid="{D5CDD505-2E9C-101B-9397-08002B2CF9AE}" pid="15" name="RecordPoint_RecordNumberSubmitted">
    <vt:lpwstr>R20200581965</vt:lpwstr>
  </property>
  <property fmtid="{D5CDD505-2E9C-101B-9397-08002B2CF9AE}" pid="16" name="RecordPoint_SubmissionCompleted">
    <vt:lpwstr>2020-08-13T16:52:12.6850842+10:00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