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D75D4" w14:textId="77777777" w:rsidR="0074696E" w:rsidRPr="004C6EEE" w:rsidRDefault="00F1694F" w:rsidP="00AD784C">
      <w:pPr>
        <w:pStyle w:val="Spacerparatopoffirstpage"/>
      </w:pPr>
      <w:r>
        <w:drawing>
          <wp:anchor distT="0" distB="0" distL="114300" distR="114300" simplePos="0" relativeHeight="251658240" behindDoc="1" locked="1" layoutInCell="1" allowOverlap="1" wp14:anchorId="3ACF7276" wp14:editId="4366F255">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491E3835"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6C9AD4B" w14:textId="77777777" w:rsidTr="00502603">
        <w:trPr>
          <w:trHeight w:val="1304"/>
        </w:trPr>
        <w:tc>
          <w:tcPr>
            <w:tcW w:w="11907" w:type="dxa"/>
            <w:vAlign w:val="bottom"/>
          </w:tcPr>
          <w:p w14:paraId="275F1C34" w14:textId="3B6864D3" w:rsidR="00AD784C" w:rsidRPr="00161AA0" w:rsidRDefault="00DE4260" w:rsidP="0071158A">
            <w:pPr>
              <w:pStyle w:val="Documenttitle"/>
              <w:spacing w:before="240"/>
            </w:pPr>
            <w:r>
              <w:t>LGBTIQ+ Organisational Development Grants 2021</w:t>
            </w:r>
          </w:p>
        </w:tc>
      </w:tr>
      <w:tr w:rsidR="00CE12AF" w14:paraId="4BCED86A" w14:textId="77777777" w:rsidTr="00502603">
        <w:trPr>
          <w:trHeight w:val="1191"/>
        </w:trPr>
        <w:tc>
          <w:tcPr>
            <w:tcW w:w="11907" w:type="dxa"/>
          </w:tcPr>
          <w:p w14:paraId="0209C4C8" w14:textId="50D13702" w:rsidR="00CE12AF" w:rsidRPr="00A1389F" w:rsidRDefault="0071158A" w:rsidP="0071158A">
            <w:pPr>
              <w:pStyle w:val="Documentsubtitle"/>
              <w:spacing w:before="240"/>
            </w:pPr>
            <w:r>
              <w:t>Successful recipients</w:t>
            </w:r>
          </w:p>
        </w:tc>
      </w:tr>
    </w:tbl>
    <w:p w14:paraId="7E291544" w14:textId="7AA30D52" w:rsidR="00DE4260" w:rsidRPr="00DE4260" w:rsidRDefault="00DE4260" w:rsidP="00DE4260">
      <w:pPr>
        <w:pStyle w:val="Tablecaption"/>
        <w:rPr>
          <w:sz w:val="20"/>
          <w:szCs w:val="18"/>
        </w:rPr>
      </w:pPr>
    </w:p>
    <w:tbl>
      <w:tblPr>
        <w:tblStyle w:val="TableGrid"/>
        <w:tblW w:w="15163" w:type="dxa"/>
        <w:tblLook w:val="06A0" w:firstRow="1" w:lastRow="0" w:firstColumn="1" w:lastColumn="0" w:noHBand="1" w:noVBand="1"/>
      </w:tblPr>
      <w:tblGrid>
        <w:gridCol w:w="2327"/>
        <w:gridCol w:w="2324"/>
        <w:gridCol w:w="8102"/>
        <w:gridCol w:w="2410"/>
      </w:tblGrid>
      <w:tr w:rsidR="001A202A" w14:paraId="2F25B3A2" w14:textId="77777777" w:rsidTr="009C4A07">
        <w:trPr>
          <w:tblHeader/>
        </w:trPr>
        <w:tc>
          <w:tcPr>
            <w:tcW w:w="2327" w:type="dxa"/>
          </w:tcPr>
          <w:p w14:paraId="6DB189E9" w14:textId="0A1BF6FC" w:rsidR="001A202A" w:rsidRPr="00CB3285" w:rsidRDefault="00986A27" w:rsidP="00BB7E33">
            <w:pPr>
              <w:pStyle w:val="Tablecolhead"/>
            </w:pPr>
            <w:r>
              <w:t>Organisation name</w:t>
            </w:r>
          </w:p>
        </w:tc>
        <w:tc>
          <w:tcPr>
            <w:tcW w:w="2324" w:type="dxa"/>
          </w:tcPr>
          <w:p w14:paraId="4F04AA3A" w14:textId="3FB04745" w:rsidR="001A202A" w:rsidRDefault="00986A27" w:rsidP="00BB7E33">
            <w:pPr>
              <w:pStyle w:val="Tablecolhead"/>
            </w:pPr>
            <w:r>
              <w:t>Location</w:t>
            </w:r>
          </w:p>
        </w:tc>
        <w:tc>
          <w:tcPr>
            <w:tcW w:w="8102" w:type="dxa"/>
          </w:tcPr>
          <w:p w14:paraId="01035335" w14:textId="70CA8BB2" w:rsidR="001A202A" w:rsidRDefault="00986A27" w:rsidP="00BB7E33">
            <w:pPr>
              <w:pStyle w:val="Tablecolhead"/>
            </w:pPr>
            <w:r>
              <w:t xml:space="preserve">Project description </w:t>
            </w:r>
          </w:p>
        </w:tc>
        <w:tc>
          <w:tcPr>
            <w:tcW w:w="2410" w:type="dxa"/>
          </w:tcPr>
          <w:p w14:paraId="779BCD73" w14:textId="6E48AC63" w:rsidR="001A202A" w:rsidRPr="00F623AD" w:rsidRDefault="00986A27" w:rsidP="00BB7E33">
            <w:pPr>
              <w:pStyle w:val="Tablecolhead"/>
            </w:pPr>
            <w:r w:rsidRPr="00F623AD">
              <w:t>Amount (excl. GST)</w:t>
            </w:r>
          </w:p>
        </w:tc>
      </w:tr>
      <w:tr w:rsidR="001A202A" w14:paraId="3B1CCD8B" w14:textId="77777777" w:rsidTr="009C4A07">
        <w:tc>
          <w:tcPr>
            <w:tcW w:w="2327" w:type="dxa"/>
          </w:tcPr>
          <w:p w14:paraId="601C0EDE" w14:textId="07F8CEA4" w:rsidR="001A202A" w:rsidRDefault="00EB6BB5" w:rsidP="00BB7E33">
            <w:pPr>
              <w:pStyle w:val="Tabletext"/>
            </w:pPr>
            <w:r>
              <w:t>AIS Support Group Australia Inc.</w:t>
            </w:r>
          </w:p>
        </w:tc>
        <w:tc>
          <w:tcPr>
            <w:tcW w:w="2324" w:type="dxa"/>
          </w:tcPr>
          <w:p w14:paraId="76B37766" w14:textId="7E003AA3" w:rsidR="001A202A" w:rsidRDefault="00EB6BB5" w:rsidP="00BB7E33">
            <w:pPr>
              <w:pStyle w:val="Tabletext"/>
            </w:pPr>
            <w:r>
              <w:t>Melbourne City Council</w:t>
            </w:r>
          </w:p>
        </w:tc>
        <w:tc>
          <w:tcPr>
            <w:tcW w:w="8102" w:type="dxa"/>
          </w:tcPr>
          <w:p w14:paraId="2269A48D" w14:textId="4C4595C1" w:rsidR="001A202A" w:rsidRPr="00EB6BB5" w:rsidRDefault="00EB6BB5" w:rsidP="00EB6BB5">
            <w:pPr>
              <w:pStyle w:val="Tablebullet2"/>
              <w:numPr>
                <w:ilvl w:val="0"/>
                <w:numId w:val="0"/>
              </w:numPr>
              <w:rPr>
                <w:rFonts w:cs="Arial"/>
                <w:szCs w:val="21"/>
              </w:rPr>
            </w:pPr>
            <w:r w:rsidRPr="00EB6BB5">
              <w:rPr>
                <w:rFonts w:cs="Arial"/>
                <w:color w:val="000000"/>
                <w:szCs w:val="21"/>
                <w:shd w:val="clear" w:color="auto" w:fill="FFFFFF"/>
              </w:rPr>
              <w:t>AIS Support Group Australia Inc will build on the YellowTick website architecture, currently 70% complete. A soft launch of the website and the completion and publication of the introductory e-Learning module "What is intersex".</w:t>
            </w:r>
          </w:p>
        </w:tc>
        <w:tc>
          <w:tcPr>
            <w:tcW w:w="2410" w:type="dxa"/>
          </w:tcPr>
          <w:p w14:paraId="5FF452E4" w14:textId="3D89306A" w:rsidR="001A202A" w:rsidRPr="00F623AD" w:rsidRDefault="00EB6BB5" w:rsidP="00EB6BB5">
            <w:pPr>
              <w:pStyle w:val="Tablebullet2"/>
              <w:numPr>
                <w:ilvl w:val="0"/>
                <w:numId w:val="0"/>
              </w:numPr>
              <w:rPr>
                <w:b/>
              </w:rPr>
            </w:pPr>
            <w:r w:rsidRPr="00F623AD">
              <w:rPr>
                <w:b/>
              </w:rPr>
              <w:t>$50,000</w:t>
            </w:r>
          </w:p>
        </w:tc>
      </w:tr>
      <w:tr w:rsidR="001A202A" w14:paraId="0A8A8F01" w14:textId="77777777" w:rsidTr="009C4A07">
        <w:trPr>
          <w:trHeight w:val="756"/>
        </w:trPr>
        <w:tc>
          <w:tcPr>
            <w:tcW w:w="2327" w:type="dxa"/>
          </w:tcPr>
          <w:p w14:paraId="5B0629BB" w14:textId="1C69C38D" w:rsidR="001A202A" w:rsidRPr="002365B4" w:rsidRDefault="00EB6BB5" w:rsidP="00BB7E33">
            <w:pPr>
              <w:pStyle w:val="Tabletext6pt"/>
            </w:pPr>
            <w:r>
              <w:t>Australian GLBTIQ Multicultural Council (AGMC Inc.)</w:t>
            </w:r>
          </w:p>
        </w:tc>
        <w:tc>
          <w:tcPr>
            <w:tcW w:w="2324" w:type="dxa"/>
          </w:tcPr>
          <w:p w14:paraId="28AB29E6" w14:textId="4A1AB160" w:rsidR="001A202A" w:rsidRPr="002365B4" w:rsidRDefault="00EB6BB5" w:rsidP="00BB7E33">
            <w:pPr>
              <w:pStyle w:val="Tabletext6pt"/>
            </w:pPr>
            <w:r>
              <w:t>Darebin City Council</w:t>
            </w:r>
          </w:p>
        </w:tc>
        <w:tc>
          <w:tcPr>
            <w:tcW w:w="8102" w:type="dxa"/>
          </w:tcPr>
          <w:p w14:paraId="6408F1B7" w14:textId="0A84C3FF" w:rsidR="001A202A" w:rsidRPr="00EB6BB5" w:rsidRDefault="00EB6BB5" w:rsidP="00EB6BB5">
            <w:pPr>
              <w:pStyle w:val="Tablebullet2"/>
              <w:numPr>
                <w:ilvl w:val="0"/>
                <w:numId w:val="0"/>
              </w:numPr>
              <w:tabs>
                <w:tab w:val="left" w:pos="1728"/>
              </w:tabs>
              <w:rPr>
                <w:rFonts w:cs="Arial"/>
                <w:szCs w:val="21"/>
              </w:rPr>
            </w:pPr>
            <w:r w:rsidRPr="00EB6BB5">
              <w:rPr>
                <w:rFonts w:cs="Arial"/>
                <w:color w:val="000000"/>
                <w:szCs w:val="21"/>
                <w:shd w:val="clear" w:color="auto" w:fill="FFFFFF"/>
              </w:rPr>
              <w:t>AGMC will use funds to build a new database allowing the AGMC to automate the engagement and communication activities, personalise the members communication in their prefer channels. The database will also allow the AGMC to send real-time communications (alert, weekly/monthly engagement, renewal notices, and upcoming events) to members in regional Victoria and metro areas.</w:t>
            </w:r>
          </w:p>
        </w:tc>
        <w:tc>
          <w:tcPr>
            <w:tcW w:w="2410" w:type="dxa"/>
          </w:tcPr>
          <w:p w14:paraId="69A8C496" w14:textId="3048263A" w:rsidR="001A202A" w:rsidRPr="00F623AD" w:rsidRDefault="00EB6BB5" w:rsidP="00EB6BB5">
            <w:pPr>
              <w:pStyle w:val="Tablebullet2"/>
              <w:numPr>
                <w:ilvl w:val="0"/>
                <w:numId w:val="0"/>
              </w:numPr>
              <w:rPr>
                <w:b/>
              </w:rPr>
            </w:pPr>
            <w:r w:rsidRPr="00F623AD">
              <w:rPr>
                <w:b/>
              </w:rPr>
              <w:t>$40,000</w:t>
            </w:r>
          </w:p>
        </w:tc>
      </w:tr>
      <w:tr w:rsidR="00EB6BB5" w14:paraId="4231A7CC" w14:textId="77777777" w:rsidTr="009C4A07">
        <w:trPr>
          <w:trHeight w:val="756"/>
        </w:trPr>
        <w:tc>
          <w:tcPr>
            <w:tcW w:w="2327" w:type="dxa"/>
          </w:tcPr>
          <w:p w14:paraId="615384D7" w14:textId="0E58B2F0" w:rsidR="00EB6BB5" w:rsidRPr="002365B4" w:rsidRDefault="00EB6BB5" w:rsidP="00BB7E33">
            <w:pPr>
              <w:pStyle w:val="Tabletext6pt"/>
            </w:pPr>
            <w:r>
              <w:t xml:space="preserve">Bendigo Queer Arts Festival </w:t>
            </w:r>
          </w:p>
        </w:tc>
        <w:tc>
          <w:tcPr>
            <w:tcW w:w="2324" w:type="dxa"/>
          </w:tcPr>
          <w:p w14:paraId="5C1C22F1" w14:textId="3E1F5B4F" w:rsidR="00EB6BB5" w:rsidRPr="002365B4" w:rsidRDefault="00EB6BB5" w:rsidP="00BB7E33">
            <w:pPr>
              <w:pStyle w:val="Tabletext6pt"/>
            </w:pPr>
            <w:r>
              <w:t>Greater Bendigo City Council</w:t>
            </w:r>
          </w:p>
        </w:tc>
        <w:tc>
          <w:tcPr>
            <w:tcW w:w="8102" w:type="dxa"/>
          </w:tcPr>
          <w:p w14:paraId="3E75548A" w14:textId="39B4BACA" w:rsidR="00EB6BB5" w:rsidRPr="00EB6BB5" w:rsidRDefault="00EB6BB5" w:rsidP="00EB6BB5">
            <w:pPr>
              <w:pStyle w:val="Tablebullet1"/>
              <w:numPr>
                <w:ilvl w:val="0"/>
                <w:numId w:val="0"/>
              </w:numPr>
              <w:rPr>
                <w:rFonts w:cs="Arial"/>
                <w:szCs w:val="21"/>
              </w:rPr>
            </w:pPr>
            <w:r w:rsidRPr="00EB6BB5">
              <w:rPr>
                <w:rFonts w:cs="Arial"/>
                <w:color w:val="000000"/>
                <w:szCs w:val="21"/>
                <w:shd w:val="clear" w:color="auto" w:fill="FFFFFF"/>
              </w:rPr>
              <w:t>Bendigo Queer Film festival will run two strategic planning sessions for officers and committee members to improve organisation clarity, devising strategies for planning and development. Bendigo Queer Film Festival will develop a forward planning strategy to improve festivals.</w:t>
            </w:r>
          </w:p>
        </w:tc>
        <w:tc>
          <w:tcPr>
            <w:tcW w:w="2410" w:type="dxa"/>
          </w:tcPr>
          <w:p w14:paraId="3638F592" w14:textId="5E7DCBC3" w:rsidR="00EB6BB5" w:rsidRPr="00F623AD" w:rsidRDefault="00EB6BB5" w:rsidP="00EB6BB5">
            <w:pPr>
              <w:pStyle w:val="Tablebullet1"/>
              <w:numPr>
                <w:ilvl w:val="0"/>
                <w:numId w:val="0"/>
              </w:numPr>
              <w:ind w:left="227" w:hanging="227"/>
              <w:rPr>
                <w:b/>
              </w:rPr>
            </w:pPr>
            <w:r w:rsidRPr="00F623AD">
              <w:rPr>
                <w:b/>
              </w:rPr>
              <w:t>$49,570</w:t>
            </w:r>
          </w:p>
        </w:tc>
      </w:tr>
      <w:tr w:rsidR="00EB6BB5" w14:paraId="5B9D0261" w14:textId="77777777" w:rsidTr="009C4A07">
        <w:tblPrEx>
          <w:tblLook w:val="04A0" w:firstRow="1" w:lastRow="0" w:firstColumn="1" w:lastColumn="0" w:noHBand="0" w:noVBand="1"/>
        </w:tblPrEx>
        <w:trPr>
          <w:trHeight w:val="756"/>
        </w:trPr>
        <w:tc>
          <w:tcPr>
            <w:tcW w:w="2327" w:type="dxa"/>
          </w:tcPr>
          <w:p w14:paraId="1983E7B2" w14:textId="70D6649D" w:rsidR="00EB6BB5" w:rsidRPr="002365B4" w:rsidRDefault="00EB6BB5" w:rsidP="00663361">
            <w:pPr>
              <w:pStyle w:val="Tabletext6pt"/>
            </w:pPr>
            <w:r>
              <w:t xml:space="preserve">Bisexual Alliance Victoria </w:t>
            </w:r>
          </w:p>
        </w:tc>
        <w:tc>
          <w:tcPr>
            <w:tcW w:w="2324" w:type="dxa"/>
          </w:tcPr>
          <w:p w14:paraId="745C685C" w14:textId="50C077CE" w:rsidR="00EB6BB5" w:rsidRPr="002365B4" w:rsidRDefault="00EB6BB5" w:rsidP="00663361">
            <w:pPr>
              <w:pStyle w:val="Tabletext6pt"/>
            </w:pPr>
            <w:r>
              <w:t>Melbourne City Council</w:t>
            </w:r>
          </w:p>
        </w:tc>
        <w:tc>
          <w:tcPr>
            <w:tcW w:w="8102" w:type="dxa"/>
          </w:tcPr>
          <w:p w14:paraId="181C8351" w14:textId="3FA8E36C" w:rsidR="00EB6BB5" w:rsidRPr="00EB6BB5" w:rsidRDefault="00EB6BB5" w:rsidP="00EB6BB5">
            <w:pPr>
              <w:pStyle w:val="Tablebullet1"/>
              <w:numPr>
                <w:ilvl w:val="0"/>
                <w:numId w:val="0"/>
              </w:numPr>
              <w:tabs>
                <w:tab w:val="left" w:pos="1190"/>
              </w:tabs>
              <w:rPr>
                <w:rFonts w:cs="Arial"/>
                <w:szCs w:val="21"/>
              </w:rPr>
            </w:pPr>
            <w:r w:rsidRPr="00EB6BB5">
              <w:rPr>
                <w:rFonts w:cs="Arial"/>
                <w:color w:val="000000"/>
                <w:szCs w:val="21"/>
                <w:shd w:val="clear" w:color="auto" w:fill="FFFFFF"/>
              </w:rPr>
              <w:t>Bisexual Alliance Victoria will develop internal personnel, policies and governance to expand their reach and create additional funding streams such as through developing training for organisations in education, business, health and community services.</w:t>
            </w:r>
          </w:p>
        </w:tc>
        <w:tc>
          <w:tcPr>
            <w:tcW w:w="2410" w:type="dxa"/>
          </w:tcPr>
          <w:p w14:paraId="18E67180" w14:textId="7692CE54" w:rsidR="00EB6BB5" w:rsidRPr="00F623AD" w:rsidRDefault="00EB6BB5" w:rsidP="00EB6BB5">
            <w:pPr>
              <w:pStyle w:val="Tablebullet1"/>
              <w:numPr>
                <w:ilvl w:val="0"/>
                <w:numId w:val="0"/>
              </w:numPr>
              <w:ind w:left="227" w:hanging="227"/>
              <w:rPr>
                <w:b/>
              </w:rPr>
            </w:pPr>
            <w:r w:rsidRPr="00F623AD">
              <w:rPr>
                <w:b/>
              </w:rPr>
              <w:t>$50,000</w:t>
            </w:r>
          </w:p>
        </w:tc>
      </w:tr>
      <w:tr w:rsidR="00EB6BB5" w14:paraId="14867B39" w14:textId="77777777" w:rsidTr="009C4A07">
        <w:tblPrEx>
          <w:tblLook w:val="04A0" w:firstRow="1" w:lastRow="0" w:firstColumn="1" w:lastColumn="0" w:noHBand="0" w:noVBand="1"/>
        </w:tblPrEx>
        <w:trPr>
          <w:trHeight w:val="756"/>
        </w:trPr>
        <w:tc>
          <w:tcPr>
            <w:tcW w:w="2327" w:type="dxa"/>
          </w:tcPr>
          <w:p w14:paraId="31713CFF" w14:textId="164699AB" w:rsidR="00EB6BB5" w:rsidRPr="002365B4" w:rsidRDefault="00EB6BB5" w:rsidP="00663361">
            <w:pPr>
              <w:pStyle w:val="Tabletext6pt"/>
            </w:pPr>
            <w:r>
              <w:t>Drummond Street Services Inc.</w:t>
            </w:r>
          </w:p>
        </w:tc>
        <w:tc>
          <w:tcPr>
            <w:tcW w:w="2324" w:type="dxa"/>
          </w:tcPr>
          <w:p w14:paraId="603DE2D8" w14:textId="0D556FFC" w:rsidR="00EB6BB5" w:rsidRPr="002365B4" w:rsidRDefault="00756A65" w:rsidP="00663361">
            <w:pPr>
              <w:pStyle w:val="Tabletext6pt"/>
            </w:pPr>
            <w:r>
              <w:t>Yarra City Council</w:t>
            </w:r>
          </w:p>
        </w:tc>
        <w:tc>
          <w:tcPr>
            <w:tcW w:w="8102" w:type="dxa"/>
          </w:tcPr>
          <w:p w14:paraId="41345B00" w14:textId="3012E17E" w:rsidR="00EB6BB5" w:rsidRPr="00EB6BB5" w:rsidRDefault="00EB6BB5" w:rsidP="00EB6BB5">
            <w:pPr>
              <w:pStyle w:val="Tablebullet1"/>
              <w:numPr>
                <w:ilvl w:val="0"/>
                <w:numId w:val="0"/>
              </w:numPr>
              <w:rPr>
                <w:rFonts w:cs="Arial"/>
                <w:szCs w:val="21"/>
              </w:rPr>
            </w:pPr>
            <w:r w:rsidRPr="00EB6BB5">
              <w:rPr>
                <w:rFonts w:cs="Arial"/>
                <w:color w:val="000000"/>
                <w:szCs w:val="21"/>
                <w:shd w:val="clear" w:color="auto" w:fill="FFFFFF"/>
              </w:rPr>
              <w:t xml:space="preserve">Drummond Street Services will partner </w:t>
            </w:r>
            <w:r w:rsidR="00E64606">
              <w:rPr>
                <w:rFonts w:cs="Arial"/>
                <w:color w:val="000000"/>
                <w:szCs w:val="21"/>
                <w:shd w:val="clear" w:color="auto" w:fill="FFFFFF"/>
              </w:rPr>
              <w:t xml:space="preserve">key LGBTIQ+ people living with disability </w:t>
            </w:r>
            <w:r w:rsidRPr="00EB6BB5">
              <w:rPr>
                <w:rFonts w:cs="Arial"/>
                <w:color w:val="000000"/>
                <w:szCs w:val="21"/>
                <w:shd w:val="clear" w:color="auto" w:fill="FFFFFF"/>
              </w:rPr>
              <w:t>to create an action plan for the Inclusive Rainbow Voices establishment project. Victoria’s first and only LGBTIQ+ disabled people’s organisation will meet the current unmet need by providing a democratic, user-led, member driven, representative voice of and for LGBTIQ+ Victorians with disability.</w:t>
            </w:r>
          </w:p>
        </w:tc>
        <w:tc>
          <w:tcPr>
            <w:tcW w:w="2410" w:type="dxa"/>
          </w:tcPr>
          <w:p w14:paraId="1093E35F" w14:textId="368BE61F" w:rsidR="00EB6BB5" w:rsidRPr="00F623AD" w:rsidRDefault="00EB6BB5" w:rsidP="00EB6BB5">
            <w:pPr>
              <w:pStyle w:val="Tablebullet1"/>
              <w:numPr>
                <w:ilvl w:val="0"/>
                <w:numId w:val="0"/>
              </w:numPr>
              <w:ind w:left="227" w:hanging="227"/>
              <w:rPr>
                <w:b/>
              </w:rPr>
            </w:pPr>
            <w:r w:rsidRPr="00F623AD">
              <w:rPr>
                <w:b/>
              </w:rPr>
              <w:t>$50,000</w:t>
            </w:r>
          </w:p>
        </w:tc>
      </w:tr>
      <w:tr w:rsidR="00EB6BB5" w14:paraId="2A3BAA0B" w14:textId="77777777" w:rsidTr="009C4A07">
        <w:tblPrEx>
          <w:tblLook w:val="04A0" w:firstRow="1" w:lastRow="0" w:firstColumn="1" w:lastColumn="0" w:noHBand="0" w:noVBand="1"/>
        </w:tblPrEx>
        <w:trPr>
          <w:trHeight w:val="756"/>
        </w:trPr>
        <w:tc>
          <w:tcPr>
            <w:tcW w:w="2327" w:type="dxa"/>
          </w:tcPr>
          <w:p w14:paraId="0631E6AB" w14:textId="7C35DE97" w:rsidR="00EB6BB5" w:rsidRPr="002365B4" w:rsidRDefault="007773DC" w:rsidP="00663361">
            <w:pPr>
              <w:pStyle w:val="Tabletext6pt"/>
            </w:pPr>
            <w:r>
              <w:lastRenderedPageBreak/>
              <w:t>Pride</w:t>
            </w:r>
            <w:r w:rsidR="00EB6BB5">
              <w:t xml:space="preserve"> Foundation Australia</w:t>
            </w:r>
          </w:p>
        </w:tc>
        <w:tc>
          <w:tcPr>
            <w:tcW w:w="2324" w:type="dxa"/>
          </w:tcPr>
          <w:p w14:paraId="436AE0FF" w14:textId="662F0A20" w:rsidR="00EB6BB5" w:rsidRPr="002365B4" w:rsidRDefault="00756A65" w:rsidP="00663361">
            <w:pPr>
              <w:pStyle w:val="Tabletext6pt"/>
            </w:pPr>
            <w:r>
              <w:t>Moreland City Council</w:t>
            </w:r>
          </w:p>
        </w:tc>
        <w:tc>
          <w:tcPr>
            <w:tcW w:w="8102" w:type="dxa"/>
          </w:tcPr>
          <w:p w14:paraId="76467D49" w14:textId="3AD0A909" w:rsidR="00EB6BB5" w:rsidRPr="00756A65" w:rsidRDefault="00756A65" w:rsidP="00756A65">
            <w:pPr>
              <w:pStyle w:val="Tablebullet1"/>
              <w:numPr>
                <w:ilvl w:val="0"/>
                <w:numId w:val="0"/>
              </w:numPr>
              <w:rPr>
                <w:rFonts w:cs="Arial"/>
                <w:szCs w:val="21"/>
              </w:rPr>
            </w:pPr>
            <w:r w:rsidRPr="00756A65">
              <w:rPr>
                <w:rFonts w:cs="Arial"/>
                <w:color w:val="000000"/>
                <w:szCs w:val="21"/>
                <w:shd w:val="clear" w:color="auto" w:fill="FFFFFF"/>
              </w:rPr>
              <w:t>Funds will support and build the capacity of the board of directors and volunteers to be effective fundraisers, engage with donors and demonstrate outcomes of funding for LGBTIQ+ communities.</w:t>
            </w:r>
          </w:p>
        </w:tc>
        <w:tc>
          <w:tcPr>
            <w:tcW w:w="2410" w:type="dxa"/>
          </w:tcPr>
          <w:p w14:paraId="094153E2" w14:textId="5AC51F95" w:rsidR="00EB6BB5" w:rsidRPr="00F623AD" w:rsidRDefault="00756A65" w:rsidP="00756A65">
            <w:pPr>
              <w:pStyle w:val="Tablebullet1"/>
              <w:numPr>
                <w:ilvl w:val="0"/>
                <w:numId w:val="0"/>
              </w:numPr>
              <w:ind w:left="227" w:hanging="227"/>
              <w:rPr>
                <w:b/>
              </w:rPr>
            </w:pPr>
            <w:r w:rsidRPr="00F623AD">
              <w:rPr>
                <w:b/>
              </w:rPr>
              <w:t>$40,000</w:t>
            </w:r>
          </w:p>
        </w:tc>
      </w:tr>
      <w:tr w:rsidR="00EB6BB5" w14:paraId="7D4BD22B" w14:textId="77777777" w:rsidTr="009C4A07">
        <w:tblPrEx>
          <w:tblLook w:val="04A0" w:firstRow="1" w:lastRow="0" w:firstColumn="1" w:lastColumn="0" w:noHBand="0" w:noVBand="1"/>
        </w:tblPrEx>
        <w:trPr>
          <w:trHeight w:val="756"/>
        </w:trPr>
        <w:tc>
          <w:tcPr>
            <w:tcW w:w="2327" w:type="dxa"/>
          </w:tcPr>
          <w:p w14:paraId="4DF73087" w14:textId="12143E3B" w:rsidR="00EB6BB5" w:rsidRPr="002365B4" w:rsidRDefault="00EB6BB5" w:rsidP="00663361">
            <w:pPr>
              <w:pStyle w:val="Tabletext6pt"/>
            </w:pPr>
            <w:r>
              <w:t>Geelong Pride Film Festival</w:t>
            </w:r>
          </w:p>
        </w:tc>
        <w:tc>
          <w:tcPr>
            <w:tcW w:w="2324" w:type="dxa"/>
          </w:tcPr>
          <w:p w14:paraId="1F0D7E4A" w14:textId="46AF5844" w:rsidR="00EB6BB5" w:rsidRPr="002365B4" w:rsidRDefault="00756A65" w:rsidP="00663361">
            <w:pPr>
              <w:pStyle w:val="Tabletext6pt"/>
            </w:pPr>
            <w:r>
              <w:t>Greater Geelong City Council</w:t>
            </w:r>
          </w:p>
        </w:tc>
        <w:tc>
          <w:tcPr>
            <w:tcW w:w="8102" w:type="dxa"/>
          </w:tcPr>
          <w:p w14:paraId="63B2AF27" w14:textId="204EA51A" w:rsidR="00EB6BB5" w:rsidRPr="00756A65" w:rsidRDefault="00756A65" w:rsidP="00756A65">
            <w:pPr>
              <w:pStyle w:val="Tablebullet1"/>
              <w:numPr>
                <w:ilvl w:val="0"/>
                <w:numId w:val="0"/>
              </w:numPr>
              <w:tabs>
                <w:tab w:val="left" w:pos="1640"/>
              </w:tabs>
              <w:rPr>
                <w:rFonts w:cs="Arial"/>
                <w:szCs w:val="21"/>
              </w:rPr>
            </w:pPr>
            <w:r w:rsidRPr="00756A65">
              <w:rPr>
                <w:rFonts w:cs="Arial"/>
                <w:color w:val="000000"/>
                <w:szCs w:val="21"/>
                <w:shd w:val="clear" w:color="auto" w:fill="FFFFFF"/>
              </w:rPr>
              <w:t>Project will strengthen and build the capacity of the Geelong Pride Film Festival to work towards sustainability, improve the skills of volunteer committee members and the quality of services to support the LGBTIQ+ community in the Barwon region.</w:t>
            </w:r>
          </w:p>
        </w:tc>
        <w:tc>
          <w:tcPr>
            <w:tcW w:w="2410" w:type="dxa"/>
          </w:tcPr>
          <w:p w14:paraId="58F655F1" w14:textId="1ABF314A" w:rsidR="00EB6BB5" w:rsidRPr="00F623AD" w:rsidRDefault="00756A65" w:rsidP="00756A65">
            <w:pPr>
              <w:pStyle w:val="Tablebullet1"/>
              <w:numPr>
                <w:ilvl w:val="0"/>
                <w:numId w:val="0"/>
              </w:numPr>
              <w:ind w:left="227" w:hanging="227"/>
              <w:rPr>
                <w:b/>
              </w:rPr>
            </w:pPr>
            <w:r w:rsidRPr="00F623AD">
              <w:rPr>
                <w:b/>
              </w:rPr>
              <w:t>$5,430</w:t>
            </w:r>
          </w:p>
        </w:tc>
      </w:tr>
      <w:tr w:rsidR="00EB6BB5" w14:paraId="1199588E" w14:textId="77777777" w:rsidTr="009C4A07">
        <w:tblPrEx>
          <w:tblLook w:val="04A0" w:firstRow="1" w:lastRow="0" w:firstColumn="1" w:lastColumn="0" w:noHBand="0" w:noVBand="1"/>
        </w:tblPrEx>
        <w:trPr>
          <w:trHeight w:val="756"/>
        </w:trPr>
        <w:tc>
          <w:tcPr>
            <w:tcW w:w="2327" w:type="dxa"/>
          </w:tcPr>
          <w:p w14:paraId="60CAB0BB" w14:textId="7AF49EFC" w:rsidR="00EB6BB5" w:rsidRPr="002365B4" w:rsidRDefault="00EB6BB5" w:rsidP="00663361">
            <w:pPr>
              <w:pStyle w:val="Tabletext6pt"/>
            </w:pPr>
            <w:r>
              <w:t>Gippsland Pride Initiative Inc.</w:t>
            </w:r>
          </w:p>
        </w:tc>
        <w:tc>
          <w:tcPr>
            <w:tcW w:w="2324" w:type="dxa"/>
          </w:tcPr>
          <w:p w14:paraId="5AEAF28A" w14:textId="5D04CFD2" w:rsidR="00EB6BB5" w:rsidRPr="002365B4" w:rsidRDefault="00756A65" w:rsidP="00663361">
            <w:pPr>
              <w:pStyle w:val="Tabletext6pt"/>
            </w:pPr>
            <w:r>
              <w:t>Baw Baw Shire Council</w:t>
            </w:r>
          </w:p>
        </w:tc>
        <w:tc>
          <w:tcPr>
            <w:tcW w:w="8102" w:type="dxa"/>
          </w:tcPr>
          <w:p w14:paraId="02677499" w14:textId="256D4800" w:rsidR="00EB6BB5" w:rsidRPr="00F623AD" w:rsidRDefault="00756A65" w:rsidP="00756A65">
            <w:pPr>
              <w:pStyle w:val="Tablebullet1"/>
              <w:numPr>
                <w:ilvl w:val="0"/>
                <w:numId w:val="0"/>
              </w:numPr>
              <w:rPr>
                <w:rFonts w:cs="Arial"/>
                <w:szCs w:val="21"/>
              </w:rPr>
            </w:pPr>
            <w:r w:rsidRPr="00F623AD">
              <w:rPr>
                <w:rFonts w:cs="Arial"/>
                <w:color w:val="000000"/>
                <w:szCs w:val="21"/>
                <w:shd w:val="clear" w:color="auto" w:fill="FFFFFF"/>
              </w:rPr>
              <w:t xml:space="preserve">Gippsland Pride </w:t>
            </w:r>
            <w:r w:rsidR="00EB6615" w:rsidRPr="00F623AD">
              <w:rPr>
                <w:rFonts w:cs="Arial"/>
                <w:color w:val="000000"/>
                <w:szCs w:val="21"/>
                <w:shd w:val="clear" w:color="auto" w:fill="FFFFFF"/>
              </w:rPr>
              <w:t>Initiative</w:t>
            </w:r>
            <w:r w:rsidRPr="00F623AD">
              <w:rPr>
                <w:rFonts w:cs="Arial"/>
                <w:color w:val="000000"/>
                <w:szCs w:val="21"/>
                <w:shd w:val="clear" w:color="auto" w:fill="FFFFFF"/>
              </w:rPr>
              <w:t xml:space="preserve"> will use funds to bolster financial knowledge through finance and treasury coaching, ACNC application support and strategic planning.</w:t>
            </w:r>
          </w:p>
        </w:tc>
        <w:tc>
          <w:tcPr>
            <w:tcW w:w="2410" w:type="dxa"/>
          </w:tcPr>
          <w:p w14:paraId="55F0CA9A" w14:textId="27CEF979" w:rsidR="00EB6BB5" w:rsidRPr="00F623AD" w:rsidRDefault="00756A65" w:rsidP="00756A65">
            <w:pPr>
              <w:pStyle w:val="Tablebullet1"/>
              <w:numPr>
                <w:ilvl w:val="0"/>
                <w:numId w:val="0"/>
              </w:numPr>
              <w:rPr>
                <w:b/>
              </w:rPr>
            </w:pPr>
            <w:r w:rsidRPr="00F623AD">
              <w:rPr>
                <w:b/>
              </w:rPr>
              <w:t>$49,000</w:t>
            </w:r>
          </w:p>
        </w:tc>
      </w:tr>
      <w:tr w:rsidR="00EB6BB5" w14:paraId="534E65C6" w14:textId="77777777" w:rsidTr="009C4A07">
        <w:tblPrEx>
          <w:tblLook w:val="04A0" w:firstRow="1" w:lastRow="0" w:firstColumn="1" w:lastColumn="0" w:noHBand="0" w:noVBand="1"/>
        </w:tblPrEx>
        <w:trPr>
          <w:trHeight w:val="756"/>
        </w:trPr>
        <w:tc>
          <w:tcPr>
            <w:tcW w:w="2327" w:type="dxa"/>
          </w:tcPr>
          <w:p w14:paraId="289A1D72" w14:textId="30C87D9C" w:rsidR="00EB6BB5" w:rsidRDefault="00EB6BB5" w:rsidP="00663361">
            <w:pPr>
              <w:pStyle w:val="Tabletext6pt"/>
            </w:pPr>
            <w:r>
              <w:t>LINE Wangaratta</w:t>
            </w:r>
          </w:p>
        </w:tc>
        <w:tc>
          <w:tcPr>
            <w:tcW w:w="2324" w:type="dxa"/>
          </w:tcPr>
          <w:p w14:paraId="3B6875A2" w14:textId="76F26DD5" w:rsidR="00EB6BB5" w:rsidRPr="002365B4" w:rsidRDefault="00756A65" w:rsidP="00663361">
            <w:pPr>
              <w:pStyle w:val="Tabletext6pt"/>
            </w:pPr>
            <w:r>
              <w:t>Wangaratta Rural City Council</w:t>
            </w:r>
          </w:p>
        </w:tc>
        <w:tc>
          <w:tcPr>
            <w:tcW w:w="8102" w:type="dxa"/>
          </w:tcPr>
          <w:p w14:paraId="31758BD0" w14:textId="7CABAA28" w:rsidR="00EB6BB5" w:rsidRPr="00F623AD" w:rsidRDefault="00756A65" w:rsidP="00756A65">
            <w:pPr>
              <w:pStyle w:val="Tablebullet1"/>
              <w:numPr>
                <w:ilvl w:val="0"/>
                <w:numId w:val="0"/>
              </w:numPr>
              <w:tabs>
                <w:tab w:val="left" w:pos="1265"/>
              </w:tabs>
              <w:rPr>
                <w:rFonts w:cs="Arial"/>
                <w:szCs w:val="21"/>
              </w:rPr>
            </w:pPr>
            <w:r w:rsidRPr="00F623AD">
              <w:rPr>
                <w:rFonts w:cs="Arial"/>
                <w:color w:val="000000"/>
                <w:szCs w:val="21"/>
                <w:shd w:val="clear" w:color="auto" w:fill="FFFFFF"/>
              </w:rPr>
              <w:t>LINE Wangaratta is supported and partnered with Goulburn Valley Pride, to run a 12-month Organisational Development Project, focusing on capacity building, education and community engagement for the developing community group LINE Wangaratta, and the LGBTQIA+ community and allies in the Hume region.</w:t>
            </w:r>
          </w:p>
        </w:tc>
        <w:tc>
          <w:tcPr>
            <w:tcW w:w="2410" w:type="dxa"/>
          </w:tcPr>
          <w:p w14:paraId="05817ABD" w14:textId="566D2531" w:rsidR="00EB6BB5" w:rsidRPr="00F623AD" w:rsidRDefault="00756A65" w:rsidP="00756A65">
            <w:pPr>
              <w:pStyle w:val="Tablebullet1"/>
              <w:numPr>
                <w:ilvl w:val="0"/>
                <w:numId w:val="0"/>
              </w:numPr>
              <w:rPr>
                <w:b/>
              </w:rPr>
            </w:pPr>
            <w:r w:rsidRPr="00F623AD">
              <w:rPr>
                <w:b/>
              </w:rPr>
              <w:t>$42,000</w:t>
            </w:r>
          </w:p>
        </w:tc>
      </w:tr>
      <w:tr w:rsidR="00EB6BB5" w14:paraId="327FC25B" w14:textId="77777777" w:rsidTr="009C4A07">
        <w:tblPrEx>
          <w:tblLook w:val="04A0" w:firstRow="1" w:lastRow="0" w:firstColumn="1" w:lastColumn="0" w:noHBand="0" w:noVBand="1"/>
        </w:tblPrEx>
        <w:trPr>
          <w:trHeight w:val="756"/>
        </w:trPr>
        <w:tc>
          <w:tcPr>
            <w:tcW w:w="2327" w:type="dxa"/>
          </w:tcPr>
          <w:p w14:paraId="3855C8A1" w14:textId="692BE590" w:rsidR="00EB6BB5" w:rsidRDefault="00EB6BB5" w:rsidP="00663361">
            <w:pPr>
              <w:pStyle w:val="Tabletext6pt"/>
            </w:pPr>
            <w:r>
              <w:t>Three For all Foundation</w:t>
            </w:r>
          </w:p>
        </w:tc>
        <w:tc>
          <w:tcPr>
            <w:tcW w:w="2324" w:type="dxa"/>
          </w:tcPr>
          <w:p w14:paraId="4DFE9A9C" w14:textId="5FEAF433" w:rsidR="00EB6BB5" w:rsidRPr="002365B4" w:rsidRDefault="00756A65" w:rsidP="00663361">
            <w:pPr>
              <w:pStyle w:val="Tabletext6pt"/>
            </w:pPr>
            <w:r>
              <w:t>Yarra City Council</w:t>
            </w:r>
          </w:p>
        </w:tc>
        <w:tc>
          <w:tcPr>
            <w:tcW w:w="8102" w:type="dxa"/>
          </w:tcPr>
          <w:p w14:paraId="3B7E2F82" w14:textId="7C530682" w:rsidR="00EB6BB5" w:rsidRPr="00F623AD" w:rsidRDefault="00756A65" w:rsidP="00756A65">
            <w:pPr>
              <w:pStyle w:val="Tablebullet1"/>
              <w:numPr>
                <w:ilvl w:val="0"/>
                <w:numId w:val="0"/>
              </w:numPr>
              <w:rPr>
                <w:rFonts w:cs="Arial"/>
                <w:szCs w:val="21"/>
              </w:rPr>
            </w:pPr>
            <w:r w:rsidRPr="00F623AD">
              <w:rPr>
                <w:rFonts w:cs="Arial"/>
                <w:color w:val="000000"/>
                <w:szCs w:val="21"/>
                <w:shd w:val="clear" w:color="auto" w:fill="FFFFFF"/>
              </w:rPr>
              <w:t>Three For all Foundation will use funds to provide training, mentoring and other capacity building to support LGBTIQ+ asylum seekers who wish to take on leadership and public education roles and to provide informed peer support to new queer asylum seeker members.</w:t>
            </w:r>
          </w:p>
        </w:tc>
        <w:tc>
          <w:tcPr>
            <w:tcW w:w="2410" w:type="dxa"/>
          </w:tcPr>
          <w:p w14:paraId="72F16A16" w14:textId="58DD8E02" w:rsidR="00EB6BB5" w:rsidRPr="00F623AD" w:rsidRDefault="00756A65" w:rsidP="00756A65">
            <w:pPr>
              <w:pStyle w:val="Tablebullet1"/>
              <w:numPr>
                <w:ilvl w:val="0"/>
                <w:numId w:val="0"/>
              </w:numPr>
              <w:rPr>
                <w:b/>
              </w:rPr>
            </w:pPr>
            <w:r w:rsidRPr="00F623AD">
              <w:rPr>
                <w:b/>
              </w:rPr>
              <w:t>$50,000</w:t>
            </w:r>
          </w:p>
        </w:tc>
      </w:tr>
      <w:tr w:rsidR="00EB6BB5" w14:paraId="43479948" w14:textId="77777777" w:rsidTr="009C4A07">
        <w:tblPrEx>
          <w:tblLook w:val="04A0" w:firstRow="1" w:lastRow="0" w:firstColumn="1" w:lastColumn="0" w:noHBand="0" w:noVBand="1"/>
        </w:tblPrEx>
        <w:trPr>
          <w:trHeight w:val="756"/>
        </w:trPr>
        <w:tc>
          <w:tcPr>
            <w:tcW w:w="2327" w:type="dxa"/>
          </w:tcPr>
          <w:p w14:paraId="2D730B08" w14:textId="6A60308A" w:rsidR="00EB6BB5" w:rsidRDefault="00EB6BB5" w:rsidP="00663361">
            <w:pPr>
              <w:pStyle w:val="Tabletext6pt"/>
            </w:pPr>
            <w:r>
              <w:t>Transcend Australia</w:t>
            </w:r>
          </w:p>
        </w:tc>
        <w:tc>
          <w:tcPr>
            <w:tcW w:w="2324" w:type="dxa"/>
          </w:tcPr>
          <w:p w14:paraId="317B0FCB" w14:textId="1E33D932" w:rsidR="00EB6BB5" w:rsidRPr="002365B4" w:rsidRDefault="00756A65" w:rsidP="00663361">
            <w:pPr>
              <w:pStyle w:val="Tabletext6pt"/>
            </w:pPr>
            <w:r>
              <w:t xml:space="preserve">Glen Eira City Council </w:t>
            </w:r>
          </w:p>
        </w:tc>
        <w:tc>
          <w:tcPr>
            <w:tcW w:w="8102" w:type="dxa"/>
          </w:tcPr>
          <w:p w14:paraId="5919A913" w14:textId="6C8B4386" w:rsidR="00EB6BB5" w:rsidRPr="00F623AD" w:rsidRDefault="00756A65" w:rsidP="00756A65">
            <w:pPr>
              <w:pStyle w:val="Tablebullet1"/>
              <w:numPr>
                <w:ilvl w:val="0"/>
                <w:numId w:val="0"/>
              </w:numPr>
              <w:rPr>
                <w:rFonts w:cs="Arial"/>
                <w:szCs w:val="21"/>
              </w:rPr>
            </w:pPr>
            <w:r w:rsidRPr="00F623AD">
              <w:rPr>
                <w:rFonts w:cs="Arial"/>
                <w:color w:val="000000"/>
                <w:szCs w:val="21"/>
                <w:shd w:val="clear" w:color="auto" w:fill="FFFFFF"/>
              </w:rPr>
              <w:t>Transcend Australia will partner with Switchboard to develop a peer support training program and manual which will educate 12 parents and carers in providing online and phone support to other parents who have trans, gender diverse and nonbinary children.</w:t>
            </w:r>
          </w:p>
        </w:tc>
        <w:tc>
          <w:tcPr>
            <w:tcW w:w="2410" w:type="dxa"/>
          </w:tcPr>
          <w:p w14:paraId="48781EEF" w14:textId="7F7BBC41" w:rsidR="00EB6BB5" w:rsidRPr="00F623AD" w:rsidRDefault="00756A65" w:rsidP="00756A65">
            <w:pPr>
              <w:pStyle w:val="Tablebullet1"/>
              <w:numPr>
                <w:ilvl w:val="0"/>
                <w:numId w:val="0"/>
              </w:numPr>
              <w:ind w:left="227" w:hanging="227"/>
              <w:rPr>
                <w:b/>
              </w:rPr>
            </w:pPr>
            <w:r w:rsidRPr="00F623AD">
              <w:rPr>
                <w:b/>
              </w:rPr>
              <w:t>$42,000</w:t>
            </w:r>
          </w:p>
        </w:tc>
      </w:tr>
      <w:tr w:rsidR="00EB6BB5" w14:paraId="2D74EF4F" w14:textId="77777777" w:rsidTr="009C4A07">
        <w:tblPrEx>
          <w:tblLook w:val="04A0" w:firstRow="1" w:lastRow="0" w:firstColumn="1" w:lastColumn="0" w:noHBand="0" w:noVBand="1"/>
        </w:tblPrEx>
        <w:trPr>
          <w:trHeight w:val="756"/>
        </w:trPr>
        <w:tc>
          <w:tcPr>
            <w:tcW w:w="2327" w:type="dxa"/>
          </w:tcPr>
          <w:p w14:paraId="633F20C8" w14:textId="2013A03D" w:rsidR="00EB6BB5" w:rsidRDefault="00EB6BB5" w:rsidP="00663361">
            <w:pPr>
              <w:pStyle w:val="Tabletext6pt"/>
            </w:pPr>
            <w:r>
              <w:t>Transfamily Victoria</w:t>
            </w:r>
          </w:p>
        </w:tc>
        <w:tc>
          <w:tcPr>
            <w:tcW w:w="2324" w:type="dxa"/>
          </w:tcPr>
          <w:p w14:paraId="07D97E0A" w14:textId="706F0FF2" w:rsidR="00EB6BB5" w:rsidRPr="002365B4" w:rsidRDefault="00F623AD" w:rsidP="00663361">
            <w:pPr>
              <w:pStyle w:val="Tabletext6pt"/>
            </w:pPr>
            <w:r>
              <w:t>Melbourne City Council</w:t>
            </w:r>
          </w:p>
        </w:tc>
        <w:tc>
          <w:tcPr>
            <w:tcW w:w="8102" w:type="dxa"/>
          </w:tcPr>
          <w:p w14:paraId="3DC4EFE5" w14:textId="1A4CE871" w:rsidR="00EB6BB5" w:rsidRPr="00F623AD" w:rsidRDefault="00F623AD" w:rsidP="00F623AD">
            <w:pPr>
              <w:pStyle w:val="Tablebullet1"/>
              <w:numPr>
                <w:ilvl w:val="0"/>
                <w:numId w:val="0"/>
              </w:numPr>
              <w:rPr>
                <w:rFonts w:cs="Arial"/>
                <w:szCs w:val="21"/>
              </w:rPr>
            </w:pPr>
            <w:r w:rsidRPr="00F623AD">
              <w:rPr>
                <w:rFonts w:cs="Arial"/>
                <w:color w:val="000000"/>
                <w:szCs w:val="21"/>
                <w:shd w:val="clear" w:color="auto" w:fill="FFFFFF"/>
              </w:rPr>
              <w:t>Transfamily Victoria will use funds to bolster the organisations capacity to expand reach in rural and regional areas, develop organisational and governance structure and create a marketing and fundraising plan.</w:t>
            </w:r>
          </w:p>
        </w:tc>
        <w:tc>
          <w:tcPr>
            <w:tcW w:w="2410" w:type="dxa"/>
          </w:tcPr>
          <w:p w14:paraId="4733E8C0" w14:textId="7EE037B1" w:rsidR="00EB6BB5" w:rsidRPr="00F623AD" w:rsidRDefault="00F623AD" w:rsidP="00F623AD">
            <w:pPr>
              <w:pStyle w:val="Tablebullet1"/>
              <w:numPr>
                <w:ilvl w:val="0"/>
                <w:numId w:val="0"/>
              </w:numPr>
              <w:ind w:left="227" w:hanging="227"/>
              <w:rPr>
                <w:b/>
              </w:rPr>
            </w:pPr>
            <w:r w:rsidRPr="00F623AD">
              <w:rPr>
                <w:b/>
              </w:rPr>
              <w:t>$32,000</w:t>
            </w:r>
          </w:p>
        </w:tc>
      </w:tr>
      <w:tr w:rsidR="00F623AD" w14:paraId="76812E2E" w14:textId="77777777" w:rsidTr="009C4A07">
        <w:tblPrEx>
          <w:tblLook w:val="04A0" w:firstRow="1" w:lastRow="0" w:firstColumn="1" w:lastColumn="0" w:noHBand="0" w:noVBand="1"/>
        </w:tblPrEx>
        <w:trPr>
          <w:trHeight w:val="448"/>
        </w:trPr>
        <w:tc>
          <w:tcPr>
            <w:tcW w:w="12753" w:type="dxa"/>
            <w:gridSpan w:val="3"/>
          </w:tcPr>
          <w:p w14:paraId="4ED326DE" w14:textId="4563BDEB" w:rsidR="00F623AD" w:rsidRPr="0071158A" w:rsidRDefault="0071158A" w:rsidP="0071158A">
            <w:pPr>
              <w:pStyle w:val="Tablebullet1"/>
              <w:numPr>
                <w:ilvl w:val="0"/>
                <w:numId w:val="0"/>
              </w:numPr>
              <w:ind w:left="227" w:hanging="227"/>
              <w:jc w:val="right"/>
              <w:rPr>
                <w:b/>
                <w:bCs/>
              </w:rPr>
            </w:pPr>
            <w:r w:rsidRPr="0071158A">
              <w:rPr>
                <w:b/>
                <w:bCs/>
              </w:rPr>
              <w:t>Total</w:t>
            </w:r>
          </w:p>
        </w:tc>
        <w:tc>
          <w:tcPr>
            <w:tcW w:w="2410" w:type="dxa"/>
          </w:tcPr>
          <w:p w14:paraId="1586FC13" w14:textId="41E11B6E" w:rsidR="00F623AD" w:rsidRPr="00F623AD" w:rsidRDefault="00F623AD" w:rsidP="00F623AD">
            <w:pPr>
              <w:pStyle w:val="Tablebullet1"/>
              <w:numPr>
                <w:ilvl w:val="0"/>
                <w:numId w:val="0"/>
              </w:numPr>
              <w:rPr>
                <w:b/>
              </w:rPr>
            </w:pPr>
            <w:r w:rsidRPr="00F623AD">
              <w:rPr>
                <w:b/>
              </w:rPr>
              <w:t>$500,000</w:t>
            </w:r>
          </w:p>
        </w:tc>
      </w:tr>
    </w:tbl>
    <w:p w14:paraId="3912C60A" w14:textId="1331E922" w:rsidR="003B1BDC" w:rsidRDefault="003B1BDC" w:rsidP="003B1BDC">
      <w:pPr>
        <w:pStyle w:val="Body"/>
      </w:pPr>
    </w:p>
    <w:p w14:paraId="5EA0D710" w14:textId="77777777" w:rsidR="00F32368" w:rsidRPr="00F32368" w:rsidRDefault="00F32368" w:rsidP="00F32368">
      <w:pPr>
        <w:pStyle w:val="Body"/>
      </w:pPr>
      <w:bookmarkStart w:id="0" w:name="_Hlk37240926"/>
    </w:p>
    <w:tbl>
      <w:tblPr>
        <w:tblStyle w:val="TableGrid"/>
        <w:tblW w:w="15163" w:type="dxa"/>
        <w:tblCellMar>
          <w:bottom w:w="108" w:type="dxa"/>
        </w:tblCellMar>
        <w:tblLook w:val="0600" w:firstRow="0" w:lastRow="0" w:firstColumn="0" w:lastColumn="0" w:noHBand="1" w:noVBand="1"/>
      </w:tblPr>
      <w:tblGrid>
        <w:gridCol w:w="15163"/>
      </w:tblGrid>
      <w:tr w:rsidR="0055119B" w14:paraId="5C58FBF1" w14:textId="77777777" w:rsidTr="00502603">
        <w:tc>
          <w:tcPr>
            <w:tcW w:w="15163" w:type="dxa"/>
          </w:tcPr>
          <w:p w14:paraId="5B675781" w14:textId="686E02C9" w:rsidR="0055119B" w:rsidRPr="0055119B" w:rsidRDefault="0055119B" w:rsidP="0055119B">
            <w:pPr>
              <w:pStyle w:val="Accessibilitypara"/>
            </w:pPr>
            <w:r w:rsidRPr="0055119B">
              <w:lastRenderedPageBreak/>
              <w:t>To receive this document in another format</w:t>
            </w:r>
            <w:r>
              <w:t>,</w:t>
            </w:r>
            <w:r w:rsidRPr="0055119B">
              <w:t xml:space="preserve"> phone</w:t>
            </w:r>
            <w:r w:rsidR="00DE4260">
              <w:t xml:space="preserve"> 03 9595 2636</w:t>
            </w:r>
            <w:r w:rsidRPr="0055119B">
              <w:t xml:space="preserve">, using the National Relay Service 13 36 77 if required, or </w:t>
            </w:r>
            <w:hyperlink r:id="rId18" w:history="1">
              <w:r w:rsidRPr="00DE4260">
                <w:rPr>
                  <w:rStyle w:val="Hyperlink"/>
                </w:rPr>
                <w:t>email</w:t>
              </w:r>
            </w:hyperlink>
            <w:r w:rsidRPr="0055119B">
              <w:t xml:space="preserve"> </w:t>
            </w:r>
            <w:r w:rsidR="00DE4260">
              <w:t>the Equality Unit &lt;</w:t>
            </w:r>
            <w:r w:rsidR="00DE4260" w:rsidRPr="00DE4260">
              <w:t>equality@dffh.vic.gov.au</w:t>
            </w:r>
            <w:r w:rsidR="00DE4260">
              <w:t>&gt;</w:t>
            </w:r>
            <w:r w:rsidRPr="0055119B">
              <w:t>.</w:t>
            </w:r>
          </w:p>
          <w:p w14:paraId="2694CFC6" w14:textId="77777777" w:rsidR="00FD2A22" w:rsidRDefault="0055119B" w:rsidP="00C975CA">
            <w:pPr>
              <w:pStyle w:val="Imprint"/>
            </w:pPr>
            <w:r w:rsidRPr="0055119B">
              <w:t>Authorised and published by the Victorian Government, 1 Treasury Place, Melbourne.</w:t>
            </w:r>
          </w:p>
          <w:p w14:paraId="35F3A597" w14:textId="7EEFF0F0" w:rsidR="00FD2A22" w:rsidRDefault="0055119B" w:rsidP="00C975CA">
            <w:pPr>
              <w:pStyle w:val="Imprint"/>
            </w:pPr>
            <w:r w:rsidRPr="0055119B">
              <w:t xml:space="preserve">© State of Victoria, Australia, Department </w:t>
            </w:r>
            <w:r w:rsidRPr="001B058F">
              <w:t xml:space="preserve">of </w:t>
            </w:r>
            <w:r w:rsidR="00002D68">
              <w:t>Families, Fairness and Housing</w:t>
            </w:r>
            <w:r w:rsidRPr="0055119B">
              <w:t>,</w:t>
            </w:r>
            <w:r w:rsidR="00DE4260">
              <w:t xml:space="preserve"> May, 2021</w:t>
            </w:r>
            <w:r w:rsidRPr="0055119B">
              <w:t>.</w:t>
            </w:r>
            <w:bookmarkStart w:id="1" w:name="_Hlk62746129"/>
          </w:p>
          <w:p w14:paraId="0051C757" w14:textId="600EE05D" w:rsidR="0055119B" w:rsidRDefault="003678FC" w:rsidP="00DE4260">
            <w:pPr>
              <w:pStyle w:val="Imprint"/>
            </w:pPr>
            <w:r w:rsidRPr="00374534">
              <w:t>Available at</w:t>
            </w:r>
            <w:r>
              <w:t xml:space="preserve"> </w:t>
            </w:r>
            <w:hyperlink r:id="rId19" w:history="1">
              <w:r w:rsidRPr="003678FC">
                <w:rPr>
                  <w:rStyle w:val="Hyperlink"/>
                </w:rPr>
                <w:t>Successful recipients - LGBTIQ+ Organisational Development Grants</w:t>
              </w:r>
            </w:hyperlink>
            <w:r>
              <w:t xml:space="preserve"> &lt;</w:t>
            </w:r>
            <w:r w:rsidRPr="003678FC">
              <w:t>https://www.vic.gov.au/successful-recipients-LGBTIQ-organisational-grants</w:t>
            </w:r>
            <w:r>
              <w:t>&gt;</w:t>
            </w:r>
            <w:bookmarkEnd w:id="1"/>
          </w:p>
        </w:tc>
      </w:tr>
      <w:bookmarkEnd w:id="0"/>
    </w:tbl>
    <w:p w14:paraId="5CC63440" w14:textId="77777777" w:rsidR="00162CA9" w:rsidRDefault="00162CA9" w:rsidP="00162CA9">
      <w:pPr>
        <w:pStyle w:val="Body"/>
      </w:pPr>
    </w:p>
    <w:sectPr w:rsidR="00162CA9" w:rsidSect="00502603">
      <w:headerReference w:type="default" r:id="rId20"/>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C3072" w14:textId="77777777" w:rsidR="006911DB" w:rsidRDefault="006911DB">
      <w:r>
        <w:separator/>
      </w:r>
    </w:p>
    <w:p w14:paraId="141B2F74" w14:textId="77777777" w:rsidR="006911DB" w:rsidRDefault="006911DB"/>
  </w:endnote>
  <w:endnote w:type="continuationSeparator" w:id="0">
    <w:p w14:paraId="57A86DAA" w14:textId="77777777" w:rsidR="006911DB" w:rsidRDefault="006911DB">
      <w:r>
        <w:continuationSeparator/>
      </w:r>
    </w:p>
    <w:p w14:paraId="7383FE94" w14:textId="77777777" w:rsidR="006911DB" w:rsidRDefault="00691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930E" w14:textId="77777777" w:rsidR="00820720" w:rsidRDefault="0082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8EDA" w14:textId="77777777"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1A54895B" wp14:editId="38261D55">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DAC8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54895B"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768DAC8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79232" behindDoc="1" locked="1" layoutInCell="1" allowOverlap="1" wp14:anchorId="29402557" wp14:editId="1CE53DD2">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147E"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21815225" wp14:editId="79391966">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9EA75"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815225"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72E9EA75"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8A4CE" w14:textId="77777777" w:rsidR="006911DB" w:rsidRDefault="006911DB" w:rsidP="00207717">
      <w:pPr>
        <w:spacing w:before="120"/>
      </w:pPr>
      <w:r>
        <w:separator/>
      </w:r>
    </w:p>
  </w:footnote>
  <w:footnote w:type="continuationSeparator" w:id="0">
    <w:p w14:paraId="43B1A300" w14:textId="77777777" w:rsidR="006911DB" w:rsidRDefault="006911DB">
      <w:r>
        <w:continuationSeparator/>
      </w:r>
    </w:p>
    <w:p w14:paraId="10C701EE" w14:textId="77777777" w:rsidR="006911DB" w:rsidRDefault="00691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63AD" w14:textId="77777777" w:rsidR="00820720" w:rsidRDefault="0082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9DE2"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C39B7" w14:textId="77777777" w:rsidR="00820720" w:rsidRDefault="008207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7E3D" w14:textId="77777777" w:rsidR="00E261B3" w:rsidRPr="0051568D" w:rsidRDefault="00B14B5F" w:rsidP="0017674D">
    <w:pPr>
      <w:pStyle w:val="Header"/>
    </w:pPr>
    <w:r>
      <w:t>Document title</w:t>
    </w:r>
    <w:r w:rsidR="00872C54">
      <w:t xml:space="preserve"> (use Header style)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E3"/>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B04"/>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A15"/>
    <w:rsid w:val="000C0303"/>
    <w:rsid w:val="000C42EA"/>
    <w:rsid w:val="000C4546"/>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486C"/>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678FC"/>
    <w:rsid w:val="003716FD"/>
    <w:rsid w:val="0037204B"/>
    <w:rsid w:val="003744CF"/>
    <w:rsid w:val="00374534"/>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46B5F"/>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27C"/>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1DB"/>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5FD"/>
    <w:rsid w:val="006F6A31"/>
    <w:rsid w:val="006F6B8C"/>
    <w:rsid w:val="007013EF"/>
    <w:rsid w:val="007055BD"/>
    <w:rsid w:val="0071158A"/>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A65"/>
    <w:rsid w:val="00763139"/>
    <w:rsid w:val="00770F37"/>
    <w:rsid w:val="007711A0"/>
    <w:rsid w:val="00772D5E"/>
    <w:rsid w:val="0077463E"/>
    <w:rsid w:val="00776928"/>
    <w:rsid w:val="00776E0F"/>
    <w:rsid w:val="007773DC"/>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720"/>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A27"/>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4A07"/>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CC9"/>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7F7"/>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033"/>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419"/>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426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4606"/>
    <w:rsid w:val="00E6794C"/>
    <w:rsid w:val="00E7077F"/>
    <w:rsid w:val="00E71591"/>
    <w:rsid w:val="00E71CEB"/>
    <w:rsid w:val="00E7474F"/>
    <w:rsid w:val="00E80DE3"/>
    <w:rsid w:val="00E82C55"/>
    <w:rsid w:val="00E8787E"/>
    <w:rsid w:val="00E87AB2"/>
    <w:rsid w:val="00E92AC3"/>
    <w:rsid w:val="00E95AD7"/>
    <w:rsid w:val="00EA2F6A"/>
    <w:rsid w:val="00EB00E0"/>
    <w:rsid w:val="00EB05D5"/>
    <w:rsid w:val="00EB1931"/>
    <w:rsid w:val="00EB6615"/>
    <w:rsid w:val="00EB6BB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3AD"/>
    <w:rsid w:val="00F64696"/>
    <w:rsid w:val="00F65AA9"/>
    <w:rsid w:val="00F6768F"/>
    <w:rsid w:val="00F72C2C"/>
    <w:rsid w:val="00F741F2"/>
    <w:rsid w:val="00F76CAB"/>
    <w:rsid w:val="00F772C6"/>
    <w:rsid w:val="00F815B5"/>
    <w:rsid w:val="00F85195"/>
    <w:rsid w:val="00F868E3"/>
    <w:rsid w:val="00F938BA"/>
    <w:rsid w:val="00F97919"/>
    <w:rsid w:val="00F97FE3"/>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402161"/>
  <w15:docId w15:val="{F5B65557-F1BC-469E-B6EF-3351A7DC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uccessful-recipients-LGBTIQ-organisational-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924ACEE912043BF770376EA82F470" ma:contentTypeVersion="7" ma:contentTypeDescription="Create a new document." ma:contentTypeScope="" ma:versionID="ef4d5f5a7a5256a1ae56586b1c5add22">
  <xsd:schema xmlns:xsd="http://www.w3.org/2001/XMLSchema" xmlns:xs="http://www.w3.org/2001/XMLSchema" xmlns:p="http://schemas.microsoft.com/office/2006/metadata/properties" xmlns:ns3="eb1bdea8-130a-42a5-a6a6-1dd7d1aca569" xmlns:ns4="b99d70ea-4907-456e-afb3-eb6b916befa0" targetNamespace="http://schemas.microsoft.com/office/2006/metadata/properties" ma:root="true" ma:fieldsID="ecbf8437bd5979b0d5c7b1a3be3737b1" ns3:_="" ns4:_="">
    <xsd:import namespace="eb1bdea8-130a-42a5-a6a6-1dd7d1aca569"/>
    <xsd:import namespace="b99d70ea-4907-456e-afb3-eb6b916bef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bdea8-130a-42a5-a6a6-1dd7d1aca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d70ea-4907-456e-afb3-eb6b916bef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9CE7509-6069-4A97-B863-4FB1E0AE0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bdea8-130a-42a5-a6a6-1dd7d1aca569"/>
    <ds:schemaRef ds:uri="b99d70ea-4907-456e-afb3-eb6b916b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LGBTIQ+ Organisational Development Grants 2020-21</vt:lpstr>
    </vt:vector>
  </TitlesOfParts>
  <Company>Victoria State Government, Department of Familes, Fairness and Housing</Company>
  <LinksUpToDate>false</LinksUpToDate>
  <CharactersWithSpaces>4673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 Organisational Development Grants 2020-21</dc:title>
  <dc:subject>LGBTIQ+ Organisational Development Grants 2020-21 (Successful recipients)</dc:subject>
  <dc:creator>Marnie Banger (DHHS)</dc:creator>
  <cp:lastModifiedBy>Marnie Banger (DFFH)</cp:lastModifiedBy>
  <cp:revision>2</cp:revision>
  <cp:lastPrinted>2021-01-29T05:27:00Z</cp:lastPrinted>
  <dcterms:created xsi:type="dcterms:W3CDTF">2021-06-15T23:46:00Z</dcterms:created>
  <dcterms:modified xsi:type="dcterms:W3CDTF">2021-06-15T23:46:00Z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0x010100929924ACEE912043BF770376EA82F470</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2021-06-15T23:46:11Z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