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6913D" w14:textId="77777777" w:rsidR="00D813EA"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Department of Education and Training</w:t>
      </w:r>
    </w:p>
    <w:p w14:paraId="554EAE38" w14:textId="77777777" w:rsidR="001C0BDB"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Higher Education and Skills Group</w:t>
      </w:r>
    </w:p>
    <w:p w14:paraId="467E8B1C" w14:textId="77777777" w:rsidR="00545CC1" w:rsidRPr="005E7970" w:rsidRDefault="00254C93" w:rsidP="00BD1D70">
      <w:pPr>
        <w:spacing w:before="200" w:after="200"/>
        <w:jc w:val="left"/>
        <w:rPr>
          <w:rFonts w:asciiTheme="minorHAnsi" w:hAnsiTheme="minorHAnsi" w:cstheme="minorHAnsi"/>
          <w:color w:val="2F5496" w:themeColor="accent5" w:themeShade="BF"/>
          <w:szCs w:val="24"/>
          <w:lang w:val="en"/>
        </w:rPr>
      </w:pPr>
      <w:r w:rsidRPr="005E7970">
        <w:rPr>
          <w:rFonts w:asciiTheme="minorHAnsi" w:hAnsiTheme="minorHAnsi" w:cstheme="minorHAnsi"/>
          <w:color w:val="2F5496" w:themeColor="accent5" w:themeShade="BF"/>
          <w:szCs w:val="24"/>
          <w:lang w:val="en"/>
        </w:rPr>
        <w:t>P</w:t>
      </w:r>
      <w:r w:rsidR="00C03591" w:rsidRPr="005E7970">
        <w:rPr>
          <w:rFonts w:asciiTheme="minorHAnsi" w:hAnsiTheme="minorHAnsi" w:cstheme="minorHAnsi"/>
          <w:color w:val="2F5496" w:themeColor="accent5" w:themeShade="BF"/>
          <w:szCs w:val="24"/>
          <w:lang w:val="en"/>
        </w:rPr>
        <w:t>articipation, Inclusion and</w:t>
      </w:r>
      <w:r w:rsidR="00B35761" w:rsidRPr="005E7970">
        <w:rPr>
          <w:rFonts w:asciiTheme="minorHAnsi" w:hAnsiTheme="minorHAnsi" w:cstheme="minorHAnsi"/>
          <w:color w:val="2F5496" w:themeColor="accent5" w:themeShade="BF"/>
          <w:szCs w:val="24"/>
          <w:lang w:val="en"/>
        </w:rPr>
        <w:t xml:space="preserve"> Regional Engagement </w:t>
      </w:r>
      <w:r w:rsidR="00C03591" w:rsidRPr="005E7970">
        <w:rPr>
          <w:rFonts w:asciiTheme="minorHAnsi" w:hAnsiTheme="minorHAnsi" w:cstheme="minorHAnsi"/>
          <w:color w:val="2F5496" w:themeColor="accent5" w:themeShade="BF"/>
          <w:szCs w:val="24"/>
          <w:lang w:val="en"/>
        </w:rPr>
        <w:t xml:space="preserve">— </w:t>
      </w:r>
      <w:r w:rsidR="00B35761" w:rsidRPr="005E7970">
        <w:rPr>
          <w:rFonts w:asciiTheme="minorHAnsi" w:hAnsiTheme="minorHAnsi" w:cstheme="minorHAnsi"/>
          <w:color w:val="2F5496" w:themeColor="accent5" w:themeShade="BF"/>
          <w:szCs w:val="24"/>
          <w:lang w:val="en"/>
        </w:rPr>
        <w:t xml:space="preserve">Branch </w:t>
      </w:r>
      <w:r w:rsidR="00D813EA" w:rsidRPr="005E7970">
        <w:rPr>
          <w:rFonts w:asciiTheme="minorHAnsi" w:hAnsiTheme="minorHAnsi" w:cstheme="minorHAnsi"/>
          <w:color w:val="2F5496" w:themeColor="accent5" w:themeShade="BF"/>
          <w:szCs w:val="24"/>
          <w:lang w:val="en"/>
        </w:rPr>
        <w:t>Mem</w:t>
      </w:r>
      <w:r w:rsidR="0085253B" w:rsidRPr="005E7970">
        <w:rPr>
          <w:rFonts w:asciiTheme="minorHAnsi" w:hAnsiTheme="minorHAnsi" w:cstheme="minorHAnsi"/>
          <w:color w:val="2F5496" w:themeColor="accent5" w:themeShade="BF"/>
          <w:szCs w:val="24"/>
          <w:lang w:val="en"/>
        </w:rPr>
        <w:t>o</w:t>
      </w:r>
    </w:p>
    <w:p w14:paraId="2E5E3494" w14:textId="06C5416A" w:rsidR="002B7C80" w:rsidRDefault="00545CC1" w:rsidP="002B7C80">
      <w:pPr>
        <w:spacing w:before="0" w:after="0" w:line="240" w:lineRule="atLeast"/>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szCs w:val="24"/>
          <w:lang w:val="en-GB" w:eastAsia="en-US"/>
        </w:rPr>
        <w:t>TO:</w:t>
      </w:r>
      <w:r w:rsidR="003547C4"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2B7C80" w:rsidRPr="005E7970">
        <w:rPr>
          <w:rFonts w:asciiTheme="minorHAnsi" w:hAnsiTheme="minorHAnsi" w:cstheme="minorHAnsi"/>
          <w:color w:val="000000" w:themeColor="text1"/>
          <w:szCs w:val="24"/>
          <w:lang w:val="en-GB" w:eastAsia="en-US"/>
        </w:rPr>
        <w:t>Registered</w:t>
      </w:r>
      <w:r w:rsidR="002B7C80" w:rsidRPr="005E7970">
        <w:rPr>
          <w:rFonts w:asciiTheme="minorHAnsi" w:hAnsiTheme="minorHAnsi" w:cstheme="minorHAnsi"/>
          <w:b/>
          <w:color w:val="000000" w:themeColor="text1"/>
          <w:szCs w:val="24"/>
          <w:lang w:val="en-GB" w:eastAsia="en-US"/>
        </w:rPr>
        <w:t xml:space="preserve"> </w:t>
      </w:r>
      <w:r w:rsidR="002B7C80" w:rsidRPr="005E7970">
        <w:rPr>
          <w:rFonts w:asciiTheme="minorHAnsi" w:hAnsiTheme="minorHAnsi" w:cstheme="minorHAnsi"/>
          <w:color w:val="000000" w:themeColor="text1"/>
          <w:szCs w:val="24"/>
          <w:lang w:val="en-GB" w:eastAsia="en-US"/>
        </w:rPr>
        <w:t>Learn Local providers — ALL</w:t>
      </w:r>
    </w:p>
    <w:p w14:paraId="586B3FDF" w14:textId="66E5B410" w:rsidR="002B7C80" w:rsidRPr="005E7970" w:rsidRDefault="002B7C80" w:rsidP="002B7C80">
      <w:pPr>
        <w:spacing w:before="0" w:after="0" w:line="240" w:lineRule="atLeast"/>
        <w:jc w:val="left"/>
        <w:rPr>
          <w:rFonts w:asciiTheme="minorHAnsi" w:hAnsiTheme="minorHAnsi" w:cstheme="minorHAnsi"/>
          <w:color w:val="000000" w:themeColor="text1"/>
          <w:szCs w:val="24"/>
          <w:lang w:val="en-GB" w:eastAsia="en-US"/>
        </w:rPr>
      </w:pPr>
      <w:r>
        <w:rPr>
          <w:rFonts w:asciiTheme="minorHAnsi" w:hAnsiTheme="minorHAnsi" w:cstheme="minorHAnsi"/>
          <w:color w:val="000000" w:themeColor="text1"/>
          <w:szCs w:val="24"/>
          <w:lang w:val="en-GB" w:eastAsia="en-US"/>
        </w:rPr>
        <w:tab/>
      </w:r>
      <w:r>
        <w:rPr>
          <w:rFonts w:asciiTheme="minorHAnsi" w:hAnsiTheme="minorHAnsi" w:cstheme="minorHAnsi"/>
          <w:color w:val="000000" w:themeColor="text1"/>
          <w:szCs w:val="24"/>
          <w:lang w:val="en-GB" w:eastAsia="en-US"/>
        </w:rPr>
        <w:tab/>
        <w:t>Statewide providers</w:t>
      </w:r>
    </w:p>
    <w:p w14:paraId="75200B51" w14:textId="6F13D6E2" w:rsidR="00CB2C50" w:rsidRPr="005E7970" w:rsidRDefault="00CB2C50" w:rsidP="002B7C80">
      <w:pPr>
        <w:spacing w:before="0" w:after="0" w:line="240" w:lineRule="atLeast"/>
        <w:ind w:left="720" w:firstLine="720"/>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ACFE Board</w:t>
      </w:r>
    </w:p>
    <w:p w14:paraId="695F16A3" w14:textId="77777777" w:rsidR="00CB2C50" w:rsidRPr="005E7970" w:rsidRDefault="00CB2C50" w:rsidP="00B17E34">
      <w:pPr>
        <w:spacing w:before="0" w:after="0" w:line="240" w:lineRule="atLeast"/>
        <w:jc w:val="left"/>
        <w:rPr>
          <w:rFonts w:asciiTheme="minorHAnsi" w:hAnsiTheme="minorHAnsi" w:cstheme="minorHAnsi"/>
          <w: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ACFE Regional Councils</w:t>
      </w:r>
    </w:p>
    <w:p w14:paraId="39A8E216" w14:textId="41382929" w:rsidR="00B17E34" w:rsidRPr="00B17E34" w:rsidRDefault="00545CC1" w:rsidP="002B7C80">
      <w:pPr>
        <w:spacing w:before="0" w:after="0" w:line="240" w:lineRule="atLeast"/>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B17E34">
        <w:rPr>
          <w:color w:val="000000" w:themeColor="text1"/>
          <w:szCs w:val="24"/>
          <w:lang w:val="en-GB" w:eastAsia="en-US"/>
        </w:rPr>
        <w:t>Learn Local s</w:t>
      </w:r>
      <w:r w:rsidR="00B17E34" w:rsidRPr="00BC23C8">
        <w:rPr>
          <w:color w:val="000000" w:themeColor="text1"/>
          <w:szCs w:val="24"/>
          <w:lang w:val="en-GB" w:eastAsia="en-US"/>
        </w:rPr>
        <w:t>takeholders</w:t>
      </w:r>
    </w:p>
    <w:p w14:paraId="2D5DFA58" w14:textId="77777777" w:rsidR="00DB0BCD" w:rsidRPr="005E7970" w:rsidRDefault="00545CC1" w:rsidP="00B17E34">
      <w:pPr>
        <w:spacing w:before="0" w:after="0" w:line="240" w:lineRule="atLeast"/>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3079DD" w:rsidRPr="005E7970">
        <w:rPr>
          <w:rFonts w:asciiTheme="minorHAnsi" w:hAnsiTheme="minorHAnsi" w:cstheme="minorHAnsi"/>
          <w:color w:val="000000" w:themeColor="text1"/>
          <w:szCs w:val="24"/>
          <w:lang w:val="en-GB" w:eastAsia="en-US"/>
        </w:rPr>
        <w:t xml:space="preserve">PIRE </w:t>
      </w:r>
      <w:r w:rsidR="007A161B" w:rsidRPr="005E7970">
        <w:rPr>
          <w:rFonts w:asciiTheme="minorHAnsi" w:hAnsiTheme="minorHAnsi" w:cstheme="minorHAnsi"/>
          <w:color w:val="000000" w:themeColor="text1"/>
          <w:szCs w:val="24"/>
          <w:lang w:val="en-GB" w:eastAsia="en-US"/>
        </w:rPr>
        <w:t>Branch s</w:t>
      </w:r>
      <w:r w:rsidR="00DB0BCD" w:rsidRPr="005E7970">
        <w:rPr>
          <w:rFonts w:asciiTheme="minorHAnsi" w:hAnsiTheme="minorHAnsi" w:cstheme="minorHAnsi"/>
          <w:color w:val="000000" w:themeColor="text1"/>
          <w:szCs w:val="24"/>
          <w:lang w:val="en-GB" w:eastAsia="en-US"/>
        </w:rPr>
        <w:t>taff</w:t>
      </w:r>
    </w:p>
    <w:p w14:paraId="558F1A2D" w14:textId="3D2ADE59" w:rsidR="009D5D01" w:rsidRPr="005E7970" w:rsidRDefault="009D5D01" w:rsidP="00ED4FCC">
      <w:pPr>
        <w:spacing w:before="120"/>
        <w:ind w:left="1440" w:hanging="1440"/>
        <w:jc w:val="left"/>
        <w:rPr>
          <w:rFonts w:asciiTheme="minorHAnsi" w:hAnsiTheme="minorHAnsi" w:cstheme="minorHAnsi"/>
          <w:b/>
          <w:color w:val="000000" w:themeColor="text1"/>
          <w:szCs w:val="20"/>
          <w:lang w:val="en-GB" w:eastAsia="en-US"/>
        </w:rPr>
      </w:pPr>
      <w:r w:rsidRPr="005E7970">
        <w:rPr>
          <w:rFonts w:asciiTheme="minorHAnsi" w:hAnsiTheme="minorHAnsi" w:cstheme="minorHAnsi"/>
          <w:b/>
          <w:color w:val="000000" w:themeColor="text1"/>
          <w:lang w:val="en-GB" w:eastAsia="en-US"/>
        </w:rPr>
        <w:t>FROM</w:t>
      </w:r>
      <w:r w:rsidR="00414AB1" w:rsidRPr="005E7970">
        <w:rPr>
          <w:rFonts w:asciiTheme="minorHAnsi" w:hAnsiTheme="minorHAnsi" w:cstheme="minorHAnsi"/>
          <w:b/>
          <w:color w:val="000000" w:themeColor="text1"/>
          <w:lang w:val="en-GB" w:eastAsia="en-US"/>
        </w:rPr>
        <w:t>:</w:t>
      </w:r>
      <w:r w:rsidR="00D30F3E" w:rsidRPr="005E7970">
        <w:rPr>
          <w:rFonts w:asciiTheme="minorHAnsi" w:hAnsiTheme="minorHAnsi" w:cstheme="minorHAnsi"/>
          <w:b/>
          <w:color w:val="000000" w:themeColor="text1"/>
          <w:lang w:val="en-GB" w:eastAsia="en-US"/>
        </w:rPr>
        <w:tab/>
      </w:r>
      <w:r w:rsidR="004F1F04">
        <w:rPr>
          <w:rFonts w:asciiTheme="minorHAnsi" w:hAnsiTheme="minorHAnsi" w:cstheme="minorHAnsi"/>
          <w:bCs/>
          <w:color w:val="000000" w:themeColor="text1"/>
          <w:lang w:val="en-GB" w:eastAsia="en-US"/>
        </w:rPr>
        <w:t xml:space="preserve">Jeanette Nagorcka, Executive </w:t>
      </w:r>
      <w:r w:rsidR="004F1F04" w:rsidRPr="005E7970">
        <w:rPr>
          <w:rFonts w:asciiTheme="minorHAnsi" w:hAnsiTheme="minorHAnsi" w:cstheme="minorHAnsi"/>
          <w:color w:val="000000" w:themeColor="text1"/>
          <w:szCs w:val="24"/>
          <w:lang w:val="en-GB" w:eastAsia="en-US"/>
        </w:rPr>
        <w:t xml:space="preserve">Director </w:t>
      </w:r>
      <w:r w:rsidR="004F1F04" w:rsidRPr="005E7970">
        <w:rPr>
          <w:rFonts w:asciiTheme="minorHAnsi" w:hAnsiTheme="minorHAnsi" w:cstheme="minorHAnsi"/>
          <w:color w:val="000000" w:themeColor="text1"/>
          <w:lang w:val="en-GB" w:eastAsia="en-US"/>
        </w:rPr>
        <w:t xml:space="preserve">— </w:t>
      </w:r>
      <w:r w:rsidR="004F1F04">
        <w:rPr>
          <w:rFonts w:asciiTheme="minorHAnsi" w:hAnsiTheme="minorHAnsi" w:cstheme="minorHAnsi"/>
          <w:color w:val="000000" w:themeColor="text1"/>
          <w:szCs w:val="24"/>
          <w:lang w:val="en-GB" w:eastAsia="en-US"/>
        </w:rPr>
        <w:t xml:space="preserve"> Adult, Community and Further Education</w:t>
      </w:r>
    </w:p>
    <w:p w14:paraId="6DEC0491" w14:textId="3035AEC7" w:rsidR="009D5D01" w:rsidRPr="00341750" w:rsidRDefault="009D5D01" w:rsidP="00BD1D70">
      <w:pPr>
        <w:spacing w:before="120"/>
        <w:jc w:val="left"/>
        <w:rPr>
          <w:rFonts w:asciiTheme="minorHAnsi" w:hAnsiTheme="minorHAnsi" w:cstheme="minorHAnsi"/>
          <w:bCs/>
          <w:color w:val="000000" w:themeColor="text1"/>
          <w:szCs w:val="24"/>
          <w:lang w:val="en-GB" w:eastAsia="en-US"/>
        </w:rPr>
      </w:pPr>
      <w:r w:rsidRPr="005E7970">
        <w:rPr>
          <w:rFonts w:asciiTheme="minorHAnsi" w:hAnsiTheme="minorHAnsi" w:cstheme="minorHAnsi"/>
          <w:b/>
          <w:color w:val="000000" w:themeColor="text1"/>
          <w:lang w:val="en-GB" w:eastAsia="en-US"/>
        </w:rPr>
        <w:t>DATE:</w:t>
      </w:r>
      <w:r w:rsidRPr="005E7970">
        <w:rPr>
          <w:rFonts w:asciiTheme="minorHAnsi" w:hAnsiTheme="minorHAnsi" w:cstheme="minorHAnsi"/>
          <w:b/>
          <w:color w:val="000000" w:themeColor="text1"/>
          <w:lang w:val="en-GB" w:eastAsia="en-US"/>
        </w:rPr>
        <w:tab/>
      </w:r>
      <w:r w:rsidR="00D30F3E" w:rsidRPr="005E7970">
        <w:rPr>
          <w:rFonts w:asciiTheme="minorHAnsi" w:hAnsiTheme="minorHAnsi" w:cstheme="minorHAnsi"/>
          <w:b/>
          <w:color w:val="000000" w:themeColor="text1"/>
          <w:lang w:val="en-GB" w:eastAsia="en-US"/>
        </w:rPr>
        <w:tab/>
      </w:r>
      <w:r w:rsidR="00341750" w:rsidRPr="00341750">
        <w:rPr>
          <w:rFonts w:asciiTheme="minorHAnsi" w:hAnsiTheme="minorHAnsi" w:cstheme="minorHAnsi"/>
          <w:bCs/>
          <w:color w:val="000000" w:themeColor="text1"/>
          <w:lang w:val="en-GB" w:eastAsia="en-US"/>
        </w:rPr>
        <w:t>10</w:t>
      </w:r>
      <w:r w:rsidR="00AE3762" w:rsidRPr="00341750">
        <w:rPr>
          <w:rFonts w:asciiTheme="minorHAnsi" w:hAnsiTheme="minorHAnsi" w:cstheme="minorHAnsi"/>
          <w:bCs/>
          <w:color w:val="000000" w:themeColor="text1"/>
          <w:lang w:val="en-GB" w:eastAsia="en-US"/>
        </w:rPr>
        <w:t>/</w:t>
      </w:r>
      <w:r w:rsidR="001F7B7D" w:rsidRPr="00341750">
        <w:rPr>
          <w:rFonts w:asciiTheme="minorHAnsi" w:hAnsiTheme="minorHAnsi" w:cstheme="minorHAnsi"/>
          <w:bCs/>
          <w:color w:val="000000" w:themeColor="text1"/>
          <w:lang w:val="en-GB" w:eastAsia="en-US"/>
        </w:rPr>
        <w:t>6</w:t>
      </w:r>
      <w:r w:rsidR="00792F7D" w:rsidRPr="00341750">
        <w:rPr>
          <w:rFonts w:asciiTheme="minorHAnsi" w:hAnsiTheme="minorHAnsi" w:cstheme="minorHAnsi"/>
          <w:bCs/>
          <w:color w:val="000000" w:themeColor="text1"/>
          <w:lang w:val="en-GB" w:eastAsia="en-US"/>
        </w:rPr>
        <w:t>/</w:t>
      </w:r>
      <w:r w:rsidR="001807E6" w:rsidRPr="00341750">
        <w:rPr>
          <w:rFonts w:asciiTheme="minorHAnsi" w:hAnsiTheme="minorHAnsi" w:cstheme="minorHAnsi"/>
          <w:bCs/>
          <w:color w:val="000000" w:themeColor="text1"/>
          <w:lang w:val="en-GB" w:eastAsia="en-US"/>
        </w:rPr>
        <w:t>20</w:t>
      </w:r>
      <w:r w:rsidR="00FC415B" w:rsidRPr="00341750">
        <w:rPr>
          <w:rFonts w:asciiTheme="minorHAnsi" w:hAnsiTheme="minorHAnsi" w:cstheme="minorHAnsi"/>
          <w:bCs/>
          <w:color w:val="000000" w:themeColor="text1"/>
          <w:lang w:val="en-GB" w:eastAsia="en-US"/>
        </w:rPr>
        <w:t>2</w:t>
      </w:r>
      <w:r w:rsidR="001F7B7D" w:rsidRPr="00341750">
        <w:rPr>
          <w:rFonts w:asciiTheme="minorHAnsi" w:hAnsiTheme="minorHAnsi" w:cstheme="minorHAnsi"/>
          <w:bCs/>
          <w:color w:val="000000" w:themeColor="text1"/>
          <w:lang w:val="en-GB" w:eastAsia="en-US"/>
        </w:rPr>
        <w:t>1</w:t>
      </w:r>
    </w:p>
    <w:p w14:paraId="6CDAA3FE" w14:textId="33C97CC1" w:rsidR="00792F7D" w:rsidRDefault="009D5D01" w:rsidP="005E7970">
      <w:pPr>
        <w:spacing w:before="0" w:after="0"/>
        <w:ind w:left="1440" w:hanging="1440"/>
        <w:jc w:val="left"/>
        <w:rPr>
          <w:rFonts w:asciiTheme="minorHAnsi" w:hAnsiTheme="minorHAnsi" w:cstheme="minorHAnsi"/>
          <w:b/>
          <w:color w:val="000000" w:themeColor="text1"/>
          <w:lang w:val="en-GB" w:eastAsia="en-US"/>
        </w:rPr>
      </w:pPr>
      <w:r w:rsidRPr="005E7970">
        <w:rPr>
          <w:rFonts w:asciiTheme="minorHAnsi" w:hAnsiTheme="minorHAnsi" w:cstheme="minorHAnsi"/>
          <w:b/>
          <w:color w:val="000000" w:themeColor="text1"/>
          <w:lang w:val="en-GB" w:eastAsia="en-US"/>
        </w:rPr>
        <w:t>SUBJECT</w:t>
      </w:r>
      <w:r w:rsidR="00D30F3E" w:rsidRPr="005E7970">
        <w:rPr>
          <w:rFonts w:asciiTheme="minorHAnsi" w:hAnsiTheme="minorHAnsi" w:cstheme="minorHAnsi"/>
          <w:b/>
          <w:color w:val="000000" w:themeColor="text1"/>
          <w:lang w:val="en-GB" w:eastAsia="en-US"/>
        </w:rPr>
        <w:t xml:space="preserve">: </w:t>
      </w:r>
      <w:r w:rsidR="00D30F3E" w:rsidRPr="005E7970">
        <w:rPr>
          <w:rFonts w:asciiTheme="minorHAnsi" w:hAnsiTheme="minorHAnsi" w:cstheme="minorHAnsi"/>
          <w:b/>
          <w:color w:val="000000" w:themeColor="text1"/>
          <w:lang w:val="en-GB" w:eastAsia="en-US"/>
        </w:rPr>
        <w:tab/>
      </w:r>
      <w:r w:rsidR="001F7B7D">
        <w:rPr>
          <w:rFonts w:asciiTheme="minorHAnsi" w:hAnsiTheme="minorHAnsi" w:cstheme="minorHAnsi"/>
          <w:b/>
          <w:color w:val="000000" w:themeColor="text1"/>
          <w:lang w:val="en-GB" w:eastAsia="en-US"/>
        </w:rPr>
        <w:t xml:space="preserve">Learn Local </w:t>
      </w:r>
      <w:r w:rsidR="00B813E7">
        <w:rPr>
          <w:rFonts w:asciiTheme="minorHAnsi" w:hAnsiTheme="minorHAnsi" w:cstheme="minorHAnsi"/>
          <w:b/>
          <w:color w:val="000000" w:themeColor="text1"/>
          <w:lang w:val="en-GB" w:eastAsia="en-US"/>
        </w:rPr>
        <w:t>C</w:t>
      </w:r>
      <w:r w:rsidR="001F7B7D">
        <w:rPr>
          <w:rFonts w:asciiTheme="minorHAnsi" w:hAnsiTheme="minorHAnsi" w:cstheme="minorHAnsi"/>
          <w:b/>
          <w:color w:val="000000" w:themeColor="text1"/>
          <w:lang w:val="en-GB" w:eastAsia="en-US"/>
        </w:rPr>
        <w:t xml:space="preserve">ommunications and </w:t>
      </w:r>
      <w:r w:rsidR="00B813E7">
        <w:rPr>
          <w:rFonts w:asciiTheme="minorHAnsi" w:hAnsiTheme="minorHAnsi" w:cstheme="minorHAnsi"/>
          <w:b/>
          <w:color w:val="000000" w:themeColor="text1"/>
          <w:lang w:val="en-GB" w:eastAsia="en-US"/>
        </w:rPr>
        <w:t>E</w:t>
      </w:r>
      <w:r w:rsidR="001F7B7D">
        <w:rPr>
          <w:rFonts w:asciiTheme="minorHAnsi" w:hAnsiTheme="minorHAnsi" w:cstheme="minorHAnsi"/>
          <w:b/>
          <w:color w:val="000000" w:themeColor="text1"/>
          <w:lang w:val="en-GB" w:eastAsia="en-US"/>
        </w:rPr>
        <w:t xml:space="preserve">ngagement </w:t>
      </w:r>
      <w:r w:rsidR="00B813E7">
        <w:rPr>
          <w:rFonts w:asciiTheme="minorHAnsi" w:hAnsiTheme="minorHAnsi" w:cstheme="minorHAnsi"/>
          <w:b/>
          <w:color w:val="000000" w:themeColor="text1"/>
          <w:lang w:val="en-GB" w:eastAsia="en-US"/>
        </w:rPr>
        <w:t>A</w:t>
      </w:r>
      <w:r w:rsidR="001F7B7D">
        <w:rPr>
          <w:rFonts w:asciiTheme="minorHAnsi" w:hAnsiTheme="minorHAnsi" w:cstheme="minorHAnsi"/>
          <w:b/>
          <w:color w:val="000000" w:themeColor="text1"/>
          <w:lang w:val="en-GB" w:eastAsia="en-US"/>
        </w:rPr>
        <w:t>ctivities</w:t>
      </w:r>
      <w:r w:rsidR="00B813E7">
        <w:rPr>
          <w:rFonts w:asciiTheme="minorHAnsi" w:hAnsiTheme="minorHAnsi" w:cstheme="minorHAnsi"/>
          <w:b/>
          <w:color w:val="000000" w:themeColor="text1"/>
          <w:lang w:val="en-GB" w:eastAsia="en-US"/>
        </w:rPr>
        <w:t xml:space="preserve"> Survey</w:t>
      </w:r>
    </w:p>
    <w:p w14:paraId="22DCF6D7" w14:textId="77777777" w:rsidR="00810ABD" w:rsidRPr="005E7970" w:rsidRDefault="00810ABD" w:rsidP="005E7970">
      <w:pPr>
        <w:pBdr>
          <w:bottom w:val="single" w:sz="4" w:space="1" w:color="auto"/>
        </w:pBdr>
        <w:spacing w:before="0" w:after="0"/>
        <w:jc w:val="left"/>
        <w:rPr>
          <w:rFonts w:asciiTheme="minorHAnsi" w:hAnsiTheme="minorHAnsi" w:cstheme="minorHAnsi"/>
          <w:color w:val="5B9BD5" w:themeColor="accent1"/>
          <w:lang w:val="en"/>
        </w:rPr>
      </w:pPr>
    </w:p>
    <w:p w14:paraId="11F64F34" w14:textId="2E70E473" w:rsidR="006F3184" w:rsidRPr="00B33B92" w:rsidRDefault="00DB0BCD" w:rsidP="00B17E34">
      <w:pPr>
        <w:pStyle w:val="Heading2"/>
        <w:rPr>
          <w:lang w:val="en"/>
        </w:rPr>
      </w:pPr>
      <w:r w:rsidRPr="005E7970">
        <w:rPr>
          <w:lang w:val="en"/>
        </w:rPr>
        <w:t>A</w:t>
      </w:r>
      <w:r w:rsidR="0027439D" w:rsidRPr="005E7970">
        <w:rPr>
          <w:lang w:val="en"/>
        </w:rPr>
        <w:t>ctions</w:t>
      </w:r>
      <w:r w:rsidR="00AE3762" w:rsidRPr="005E7970">
        <w:rPr>
          <w:lang w:val="en"/>
        </w:rPr>
        <w:t xml:space="preserve"> / </w:t>
      </w:r>
      <w:r w:rsidR="00AE3762" w:rsidRPr="00B33B92">
        <w:rPr>
          <w:lang w:val="en"/>
        </w:rPr>
        <w:t>Critical Dates:</w:t>
      </w:r>
    </w:p>
    <w:p w14:paraId="114F9825" w14:textId="611EE933" w:rsidR="0090431A" w:rsidRPr="00B33B92" w:rsidRDefault="001F7B7D" w:rsidP="00F243BE">
      <w:pPr>
        <w:pStyle w:val="ListParagraph"/>
        <w:numPr>
          <w:ilvl w:val="0"/>
          <w:numId w:val="31"/>
        </w:numPr>
        <w:spacing w:before="120" w:after="120" w:line="240" w:lineRule="auto"/>
        <w:contextualSpacing w:val="0"/>
        <w:jc w:val="left"/>
        <w:rPr>
          <w:rFonts w:asciiTheme="minorHAnsi" w:hAnsiTheme="minorHAnsi" w:cstheme="minorHAnsi"/>
          <w:bCs/>
          <w:color w:val="000000" w:themeColor="text1"/>
          <w:lang w:val="en-GB"/>
        </w:rPr>
      </w:pPr>
      <w:r w:rsidRPr="00B33B92">
        <w:rPr>
          <w:rFonts w:asciiTheme="minorHAnsi" w:hAnsiTheme="minorHAnsi" w:cstheme="minorHAnsi"/>
          <w:bCs/>
          <w:color w:val="000000" w:themeColor="text1"/>
          <w:lang w:val="en-GB"/>
        </w:rPr>
        <w:t xml:space="preserve">All Learn Local providers to complete the </w:t>
      </w:r>
      <w:hyperlink r:id="rId11" w:history="1">
        <w:r w:rsidRPr="0013381D">
          <w:rPr>
            <w:rStyle w:val="Hyperlink"/>
            <w:rFonts w:asciiTheme="minorHAnsi" w:hAnsiTheme="minorHAnsi" w:cstheme="minorHAnsi"/>
            <w:bCs/>
            <w:i/>
            <w:iCs/>
            <w:lang w:val="en-GB"/>
          </w:rPr>
          <w:t xml:space="preserve">Learn Local Communications and Engagement Activities </w:t>
        </w:r>
        <w:r w:rsidR="00B33B92" w:rsidRPr="0013381D">
          <w:rPr>
            <w:rStyle w:val="Hyperlink"/>
            <w:rFonts w:asciiTheme="minorHAnsi" w:hAnsiTheme="minorHAnsi" w:cstheme="minorHAnsi"/>
            <w:bCs/>
            <w:i/>
            <w:iCs/>
            <w:lang w:val="en-GB"/>
          </w:rPr>
          <w:t>S</w:t>
        </w:r>
        <w:r w:rsidRPr="0013381D">
          <w:rPr>
            <w:rStyle w:val="Hyperlink"/>
            <w:rFonts w:asciiTheme="minorHAnsi" w:hAnsiTheme="minorHAnsi" w:cstheme="minorHAnsi"/>
            <w:bCs/>
            <w:i/>
            <w:iCs/>
            <w:lang w:val="en-GB"/>
          </w:rPr>
          <w:t>urvey</w:t>
        </w:r>
      </w:hyperlink>
      <w:r w:rsidRPr="00B33B92">
        <w:rPr>
          <w:rFonts w:asciiTheme="minorHAnsi" w:hAnsiTheme="minorHAnsi" w:cstheme="minorHAnsi"/>
          <w:bCs/>
          <w:color w:val="000000" w:themeColor="text1"/>
          <w:lang w:val="en-GB"/>
        </w:rPr>
        <w:t xml:space="preserve"> by Friday 25 June</w:t>
      </w:r>
      <w:r w:rsidR="00730A69">
        <w:rPr>
          <w:rFonts w:asciiTheme="minorHAnsi" w:hAnsiTheme="minorHAnsi" w:cstheme="minorHAnsi"/>
          <w:bCs/>
          <w:color w:val="000000" w:themeColor="text1"/>
          <w:lang w:val="en-GB"/>
        </w:rPr>
        <w:t xml:space="preserve"> 2021</w:t>
      </w:r>
      <w:r w:rsidR="000E722D" w:rsidRPr="00B33B92">
        <w:rPr>
          <w:rFonts w:asciiTheme="minorHAnsi" w:hAnsiTheme="minorHAnsi" w:cstheme="minorHAnsi"/>
          <w:bCs/>
          <w:color w:val="000000" w:themeColor="text1"/>
          <w:lang w:val="en-GB"/>
        </w:rPr>
        <w:t xml:space="preserve">. </w:t>
      </w:r>
    </w:p>
    <w:p w14:paraId="21E70F9D" w14:textId="77777777" w:rsidR="00B17E34" w:rsidRDefault="00B17E34" w:rsidP="007D77E2">
      <w:pPr>
        <w:pBdr>
          <w:top w:val="single" w:sz="4" w:space="1" w:color="auto"/>
        </w:pBdr>
        <w:spacing w:before="120"/>
        <w:jc w:val="left"/>
        <w:rPr>
          <w:rFonts w:asciiTheme="minorHAnsi" w:hAnsiTheme="minorHAnsi" w:cstheme="minorHAnsi"/>
          <w:color w:val="2F5496" w:themeColor="accent5" w:themeShade="BF"/>
          <w:lang w:val="en"/>
        </w:rPr>
      </w:pPr>
    </w:p>
    <w:p w14:paraId="4AD93A33" w14:textId="197E77E4" w:rsidR="00FE52EE" w:rsidRDefault="006A7497" w:rsidP="00B157E2">
      <w:pPr>
        <w:spacing w:before="0" w:after="0" w:line="240" w:lineRule="auto"/>
        <w:jc w:val="left"/>
        <w:rPr>
          <w:rFonts w:asciiTheme="minorHAnsi" w:hAnsiTheme="minorHAnsi" w:cstheme="minorHAnsi"/>
          <w:color w:val="auto"/>
          <w:shd w:val="clear" w:color="auto" w:fill="FFFFFF"/>
        </w:rPr>
      </w:pPr>
      <w:r w:rsidRPr="00B33B92">
        <w:rPr>
          <w:rFonts w:asciiTheme="minorHAnsi" w:hAnsiTheme="minorHAnsi" w:cstheme="minorHAnsi"/>
          <w:color w:val="auto"/>
          <w:shd w:val="clear" w:color="auto" w:fill="FFFFFF"/>
        </w:rPr>
        <w:t>One of the ACFE Board’s strategic directions, as part of the </w:t>
      </w:r>
      <w:hyperlink r:id="rId12" w:tgtFrame="_blank" w:history="1">
        <w:r w:rsidRPr="00BC451C">
          <w:rPr>
            <w:rStyle w:val="Hyperlink"/>
            <w:rFonts w:asciiTheme="minorHAnsi" w:hAnsiTheme="minorHAnsi" w:cstheme="minorHAnsi"/>
            <w:shd w:val="clear" w:color="auto" w:fill="FFFFFF"/>
          </w:rPr>
          <w:t>ACFE Board Strategy 2020-25</w:t>
        </w:r>
      </w:hyperlink>
      <w:r w:rsidRPr="006A7497">
        <w:rPr>
          <w:rFonts w:asciiTheme="minorHAnsi" w:hAnsiTheme="minorHAnsi" w:cstheme="minorHAnsi"/>
          <w:color w:val="333333"/>
          <w:shd w:val="clear" w:color="auto" w:fill="FFFFFF"/>
        </w:rPr>
        <w:t xml:space="preserve">, </w:t>
      </w:r>
      <w:r w:rsidRPr="00B33B92">
        <w:rPr>
          <w:rFonts w:asciiTheme="minorHAnsi" w:hAnsiTheme="minorHAnsi" w:cstheme="minorHAnsi"/>
          <w:color w:val="auto"/>
          <w:shd w:val="clear" w:color="auto" w:fill="FFFFFF"/>
        </w:rPr>
        <w:t>is to champion and communicate the value that the Learn Local sector creates. In line with this, in May 2021, the Board approved a new two-year </w:t>
      </w:r>
      <w:r w:rsidRPr="00B33B92">
        <w:rPr>
          <w:rStyle w:val="Emphasis"/>
          <w:rFonts w:asciiTheme="minorHAnsi" w:hAnsiTheme="minorHAnsi" w:cstheme="minorHAnsi"/>
          <w:color w:val="auto"/>
          <w:shd w:val="clear" w:color="auto" w:fill="FFFFFF"/>
        </w:rPr>
        <w:t>ACFE Learn Local Communications and Engagement Plan</w:t>
      </w:r>
      <w:r w:rsidRPr="00B33B92">
        <w:rPr>
          <w:rFonts w:asciiTheme="minorHAnsi" w:hAnsiTheme="minorHAnsi" w:cstheme="minorHAnsi"/>
          <w:color w:val="auto"/>
          <w:shd w:val="clear" w:color="auto" w:fill="FFFFFF"/>
        </w:rPr>
        <w:t>.</w:t>
      </w:r>
      <w:r w:rsidRPr="00B33B92">
        <w:rPr>
          <w:rFonts w:asciiTheme="minorHAnsi" w:hAnsiTheme="minorHAnsi" w:cstheme="minorHAnsi"/>
          <w:color w:val="auto"/>
        </w:rPr>
        <w:br/>
      </w:r>
      <w:r w:rsidRPr="00B33B92">
        <w:rPr>
          <w:rFonts w:asciiTheme="minorHAnsi" w:hAnsiTheme="minorHAnsi" w:cstheme="minorHAnsi"/>
          <w:color w:val="auto"/>
        </w:rPr>
        <w:br/>
      </w:r>
      <w:r w:rsidRPr="00B33B92">
        <w:rPr>
          <w:rFonts w:asciiTheme="minorHAnsi" w:hAnsiTheme="minorHAnsi" w:cstheme="minorHAnsi"/>
          <w:color w:val="auto"/>
          <w:shd w:val="clear" w:color="auto" w:fill="FFFFFF"/>
        </w:rPr>
        <w:t>The </w:t>
      </w:r>
      <w:r w:rsidRPr="00B33B92">
        <w:rPr>
          <w:rStyle w:val="Emphasis"/>
          <w:rFonts w:asciiTheme="minorHAnsi" w:hAnsiTheme="minorHAnsi" w:cstheme="minorHAnsi"/>
          <w:color w:val="auto"/>
          <w:shd w:val="clear" w:color="auto" w:fill="FFFFFF"/>
        </w:rPr>
        <w:t>Communications Plan</w:t>
      </w:r>
      <w:r w:rsidRPr="00B33B92">
        <w:rPr>
          <w:rFonts w:asciiTheme="minorHAnsi" w:hAnsiTheme="minorHAnsi" w:cstheme="minorHAnsi"/>
          <w:color w:val="auto"/>
          <w:shd w:val="clear" w:color="auto" w:fill="FFFFFF"/>
        </w:rPr>
        <w:t> aims to increase the impact of the Learn Local sector by strengthening awareness of the brand value proposition and promoting the sector’s value (including the value of core skills training and other programs funded by the Board (</w:t>
      </w:r>
      <w:proofErr w:type="spellStart"/>
      <w:r w:rsidRPr="00B33B92">
        <w:rPr>
          <w:rFonts w:asciiTheme="minorHAnsi" w:hAnsiTheme="minorHAnsi" w:cstheme="minorHAnsi"/>
          <w:color w:val="auto"/>
          <w:shd w:val="clear" w:color="auto" w:fill="FFFFFF"/>
        </w:rPr>
        <w:t>ie</w:t>
      </w:r>
      <w:proofErr w:type="spellEnd"/>
      <w:r w:rsidRPr="00B33B92">
        <w:rPr>
          <w:rFonts w:asciiTheme="minorHAnsi" w:hAnsiTheme="minorHAnsi" w:cstheme="minorHAnsi"/>
          <w:color w:val="auto"/>
          <w:shd w:val="clear" w:color="auto" w:fill="FFFFFF"/>
        </w:rPr>
        <w:t>. Learn Local courses)) to the Victorian community and economy.</w:t>
      </w:r>
      <w:r w:rsidRPr="00B33B92">
        <w:rPr>
          <w:rFonts w:asciiTheme="minorHAnsi" w:hAnsiTheme="minorHAnsi" w:cstheme="minorHAnsi"/>
          <w:color w:val="auto"/>
        </w:rPr>
        <w:br/>
      </w:r>
      <w:r w:rsidRPr="00B33B92">
        <w:rPr>
          <w:rFonts w:asciiTheme="minorHAnsi" w:hAnsiTheme="minorHAnsi" w:cstheme="minorHAnsi"/>
          <w:color w:val="auto"/>
        </w:rPr>
        <w:br/>
      </w:r>
      <w:r w:rsidRPr="00B33B92">
        <w:rPr>
          <w:rFonts w:asciiTheme="minorHAnsi" w:hAnsiTheme="minorHAnsi" w:cstheme="minorHAnsi"/>
          <w:color w:val="auto"/>
          <w:shd w:val="clear" w:color="auto" w:fill="FFFFFF"/>
        </w:rPr>
        <w:t>The </w:t>
      </w:r>
      <w:r w:rsidRPr="00B33B92">
        <w:rPr>
          <w:rStyle w:val="Emphasis"/>
          <w:rFonts w:asciiTheme="minorHAnsi" w:hAnsiTheme="minorHAnsi" w:cstheme="minorHAnsi"/>
          <w:color w:val="auto"/>
          <w:shd w:val="clear" w:color="auto" w:fill="FFFFFF"/>
        </w:rPr>
        <w:t>Communications Plan</w:t>
      </w:r>
      <w:r w:rsidRPr="00B33B92">
        <w:rPr>
          <w:rFonts w:asciiTheme="minorHAnsi" w:hAnsiTheme="minorHAnsi" w:cstheme="minorHAnsi"/>
          <w:color w:val="auto"/>
          <w:shd w:val="clear" w:color="auto" w:fill="FFFFFF"/>
        </w:rPr>
        <w:t> includes a wide range of communication and engagement activities and there will be many opportunities for Learn Local providers to be involved in its implementation.</w:t>
      </w:r>
      <w:r w:rsidRPr="00B33B92">
        <w:rPr>
          <w:rFonts w:asciiTheme="minorHAnsi" w:hAnsiTheme="minorHAnsi" w:cstheme="minorHAnsi"/>
          <w:color w:val="auto"/>
        </w:rPr>
        <w:br/>
      </w:r>
      <w:r w:rsidRPr="00B33B92">
        <w:rPr>
          <w:rFonts w:asciiTheme="minorHAnsi" w:hAnsiTheme="minorHAnsi" w:cstheme="minorHAnsi"/>
          <w:color w:val="auto"/>
        </w:rPr>
        <w:br/>
      </w:r>
      <w:r w:rsidRPr="00B33B92">
        <w:rPr>
          <w:rFonts w:asciiTheme="minorHAnsi" w:hAnsiTheme="minorHAnsi" w:cstheme="minorHAnsi"/>
          <w:color w:val="auto"/>
          <w:shd w:val="clear" w:color="auto" w:fill="FFFFFF"/>
        </w:rPr>
        <w:t>To assist with the roll out of the </w:t>
      </w:r>
      <w:r w:rsidRPr="00B33B92">
        <w:rPr>
          <w:rStyle w:val="Emphasis"/>
          <w:rFonts w:asciiTheme="minorHAnsi" w:hAnsiTheme="minorHAnsi" w:cstheme="minorHAnsi"/>
          <w:color w:val="auto"/>
          <w:shd w:val="clear" w:color="auto" w:fill="FFFFFF"/>
        </w:rPr>
        <w:t>Communications Plan</w:t>
      </w:r>
      <w:r w:rsidRPr="00B33B92">
        <w:rPr>
          <w:rFonts w:asciiTheme="minorHAnsi" w:hAnsiTheme="minorHAnsi" w:cstheme="minorHAnsi"/>
          <w:color w:val="auto"/>
          <w:shd w:val="clear" w:color="auto" w:fill="FFFFFF"/>
        </w:rPr>
        <w:t>, the ACFE Board would like your feedback on a number of current and potential communication and engagement activities.</w:t>
      </w:r>
      <w:r w:rsidRPr="00B33B92">
        <w:rPr>
          <w:rFonts w:asciiTheme="minorHAnsi" w:hAnsiTheme="minorHAnsi" w:cstheme="minorHAnsi"/>
          <w:color w:val="auto"/>
        </w:rPr>
        <w:br/>
      </w:r>
      <w:r w:rsidRPr="00B33B92">
        <w:rPr>
          <w:rFonts w:asciiTheme="minorHAnsi" w:hAnsiTheme="minorHAnsi" w:cstheme="minorHAnsi"/>
          <w:color w:val="auto"/>
        </w:rPr>
        <w:br/>
      </w:r>
      <w:r w:rsidR="00F40386" w:rsidRPr="00B33B92">
        <w:rPr>
          <w:rFonts w:asciiTheme="minorHAnsi" w:hAnsiTheme="minorHAnsi" w:cstheme="minorHAnsi"/>
          <w:color w:val="auto"/>
          <w:shd w:val="clear" w:color="auto" w:fill="FFFFFF"/>
        </w:rPr>
        <w:t xml:space="preserve">All </w:t>
      </w:r>
      <w:r w:rsidR="00250E3F">
        <w:rPr>
          <w:rFonts w:asciiTheme="minorHAnsi" w:hAnsiTheme="minorHAnsi" w:cstheme="minorHAnsi"/>
          <w:color w:val="auto"/>
          <w:shd w:val="clear" w:color="auto" w:fill="FFFFFF"/>
        </w:rPr>
        <w:t>L</w:t>
      </w:r>
      <w:r w:rsidR="00F40386" w:rsidRPr="00B33B92">
        <w:rPr>
          <w:rFonts w:asciiTheme="minorHAnsi" w:hAnsiTheme="minorHAnsi" w:cstheme="minorHAnsi"/>
          <w:color w:val="auto"/>
          <w:shd w:val="clear" w:color="auto" w:fill="FFFFFF"/>
        </w:rPr>
        <w:t xml:space="preserve">earn Local providers are asked to please </w:t>
      </w:r>
      <w:r w:rsidRPr="00B33B92">
        <w:rPr>
          <w:rFonts w:asciiTheme="minorHAnsi" w:hAnsiTheme="minorHAnsi" w:cstheme="minorHAnsi"/>
          <w:color w:val="auto"/>
          <w:shd w:val="clear" w:color="auto" w:fill="FFFFFF"/>
        </w:rPr>
        <w:t>complete the below survey by Friday 25 June 2021. It should only take approximately 10 minutes to complete.</w:t>
      </w:r>
    </w:p>
    <w:p w14:paraId="4A02646D" w14:textId="77777777" w:rsidR="00D868EA" w:rsidRDefault="00D868EA" w:rsidP="00B157E2">
      <w:pPr>
        <w:spacing w:before="0" w:after="0" w:line="240" w:lineRule="auto"/>
        <w:jc w:val="left"/>
        <w:rPr>
          <w:rFonts w:asciiTheme="minorHAnsi" w:hAnsiTheme="minorHAnsi" w:cstheme="minorHAnsi"/>
          <w:color w:val="auto"/>
          <w:shd w:val="clear" w:color="auto" w:fill="FFFFFF"/>
        </w:rPr>
      </w:pPr>
    </w:p>
    <w:p w14:paraId="63B771EB" w14:textId="1D893989" w:rsidR="00404C1A" w:rsidRDefault="004F1F04" w:rsidP="00B157E2">
      <w:pPr>
        <w:spacing w:before="0" w:after="0" w:line="240" w:lineRule="auto"/>
        <w:jc w:val="left"/>
        <w:rPr>
          <w:rFonts w:asciiTheme="minorHAnsi" w:hAnsiTheme="minorHAnsi" w:cstheme="minorHAnsi"/>
          <w:color w:val="auto"/>
          <w:shd w:val="clear" w:color="auto" w:fill="FFFFFF"/>
        </w:rPr>
      </w:pPr>
      <w:hyperlink r:id="rId13" w:history="1">
        <w:r w:rsidR="00B33B92" w:rsidRPr="00FE52EE">
          <w:rPr>
            <w:rStyle w:val="Hyperlink"/>
            <w:rFonts w:asciiTheme="minorHAnsi" w:hAnsiTheme="minorHAnsi" w:cstheme="minorHAnsi"/>
            <w:bCs/>
            <w:lang w:val="en-GB"/>
          </w:rPr>
          <w:t xml:space="preserve">Learn Local Communications and Engagement Activities </w:t>
        </w:r>
        <w:r w:rsidR="00FE52EE">
          <w:rPr>
            <w:rStyle w:val="Hyperlink"/>
            <w:rFonts w:asciiTheme="minorHAnsi" w:hAnsiTheme="minorHAnsi" w:cstheme="minorHAnsi"/>
            <w:bCs/>
            <w:lang w:val="en-GB"/>
          </w:rPr>
          <w:t>S</w:t>
        </w:r>
        <w:r w:rsidR="00B33B92" w:rsidRPr="00FE52EE">
          <w:rPr>
            <w:rStyle w:val="Hyperlink"/>
            <w:rFonts w:asciiTheme="minorHAnsi" w:hAnsiTheme="minorHAnsi" w:cstheme="minorHAnsi"/>
            <w:bCs/>
            <w:lang w:val="en-GB"/>
          </w:rPr>
          <w:t>urvey</w:t>
        </w:r>
      </w:hyperlink>
      <w:r w:rsidR="006A7497" w:rsidRPr="00B33B92">
        <w:rPr>
          <w:rFonts w:asciiTheme="minorHAnsi" w:hAnsiTheme="minorHAnsi" w:cstheme="minorHAnsi"/>
          <w:color w:val="auto"/>
        </w:rPr>
        <w:br/>
      </w:r>
      <w:r w:rsidR="006A7497" w:rsidRPr="00B33B92">
        <w:rPr>
          <w:rFonts w:asciiTheme="minorHAnsi" w:hAnsiTheme="minorHAnsi" w:cstheme="minorHAnsi"/>
          <w:color w:val="auto"/>
        </w:rPr>
        <w:br/>
      </w:r>
      <w:r w:rsidR="006A7497" w:rsidRPr="00B33B92">
        <w:rPr>
          <w:rFonts w:asciiTheme="minorHAnsi" w:hAnsiTheme="minorHAnsi" w:cstheme="minorHAnsi"/>
          <w:color w:val="auto"/>
          <w:shd w:val="clear" w:color="auto" w:fill="FFFFFF"/>
        </w:rPr>
        <w:t>Thank you for participating in our survey – your feedback is greatly valued!</w:t>
      </w:r>
    </w:p>
    <w:p w14:paraId="79F40F30" w14:textId="77777777" w:rsidR="00D868EA" w:rsidRPr="00B33B92" w:rsidRDefault="00D868EA" w:rsidP="00B157E2">
      <w:pPr>
        <w:spacing w:before="0" w:after="0" w:line="240" w:lineRule="auto"/>
        <w:jc w:val="left"/>
        <w:rPr>
          <w:rFonts w:asciiTheme="minorHAnsi" w:hAnsiTheme="minorHAnsi" w:cstheme="minorHAnsi"/>
          <w:color w:val="auto"/>
          <w:shd w:val="clear" w:color="auto" w:fill="FFFFFF"/>
        </w:rPr>
      </w:pPr>
    </w:p>
    <w:p w14:paraId="461D75AC" w14:textId="292ABCD8" w:rsidR="00F40386" w:rsidRPr="006A7497" w:rsidRDefault="00F40386" w:rsidP="00B157E2">
      <w:pPr>
        <w:spacing w:before="0" w:after="0" w:line="240" w:lineRule="auto"/>
        <w:jc w:val="left"/>
        <w:rPr>
          <w:rFonts w:asciiTheme="minorHAnsi" w:hAnsiTheme="minorHAnsi" w:cstheme="minorHAnsi"/>
          <w:color w:val="auto"/>
        </w:rPr>
      </w:pPr>
      <w:r w:rsidRPr="00B33B92">
        <w:rPr>
          <w:rFonts w:asciiTheme="minorHAnsi" w:hAnsiTheme="minorHAnsi" w:cstheme="minorHAnsi"/>
          <w:color w:val="auto"/>
          <w:shd w:val="clear" w:color="auto" w:fill="FFFFFF"/>
        </w:rPr>
        <w:t>If you</w:t>
      </w:r>
      <w:r w:rsidR="00B921DF" w:rsidRPr="00B33B92">
        <w:rPr>
          <w:rFonts w:asciiTheme="minorHAnsi" w:hAnsiTheme="minorHAnsi" w:cstheme="minorHAnsi"/>
          <w:color w:val="auto"/>
          <w:shd w:val="clear" w:color="auto" w:fill="FFFFFF"/>
        </w:rPr>
        <w:t xml:space="preserve"> have any questions about the survey please email the Learn Local communications team at </w:t>
      </w:r>
      <w:hyperlink r:id="rId14" w:history="1">
        <w:r w:rsidR="00B921DF" w:rsidRPr="00B205FE">
          <w:rPr>
            <w:rStyle w:val="Hyperlink"/>
            <w:rFonts w:asciiTheme="minorHAnsi" w:hAnsiTheme="minorHAnsi" w:cstheme="minorHAnsi"/>
            <w:shd w:val="clear" w:color="auto" w:fill="FFFFFF"/>
          </w:rPr>
          <w:t>learnlocal@education.vic.gov.au</w:t>
        </w:r>
      </w:hyperlink>
      <w:r w:rsidR="00B921DF">
        <w:rPr>
          <w:rFonts w:asciiTheme="minorHAnsi" w:hAnsiTheme="minorHAnsi" w:cstheme="minorHAnsi"/>
          <w:color w:val="333333"/>
          <w:shd w:val="clear" w:color="auto" w:fill="FFFFFF"/>
        </w:rPr>
        <w:t xml:space="preserve"> </w:t>
      </w:r>
    </w:p>
    <w:sectPr w:rsidR="00F40386" w:rsidRPr="006A7497" w:rsidSect="00B17E34">
      <w:footerReference w:type="first" r:id="rId15"/>
      <w:pgSz w:w="11907" w:h="16840" w:code="9"/>
      <w:pgMar w:top="709" w:right="992" w:bottom="709" w:left="992"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F5F56" w14:textId="77777777" w:rsidR="003652EF" w:rsidRDefault="003652EF" w:rsidP="00846881">
      <w:r>
        <w:separator/>
      </w:r>
    </w:p>
  </w:endnote>
  <w:endnote w:type="continuationSeparator" w:id="0">
    <w:p w14:paraId="5758A0E3" w14:textId="77777777" w:rsidR="003652EF" w:rsidRDefault="003652EF" w:rsidP="00846881">
      <w:r>
        <w:continuationSeparator/>
      </w:r>
    </w:p>
  </w:endnote>
  <w:endnote w:type="continuationNotice" w:id="1">
    <w:p w14:paraId="536CA0A3" w14:textId="77777777" w:rsidR="003652EF" w:rsidRDefault="003652E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25F87" w14:textId="52F9F5F2" w:rsidR="00797A8F" w:rsidRPr="00DF2A51" w:rsidRDefault="00797A8F"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D035B" w14:textId="77777777" w:rsidR="003652EF" w:rsidRDefault="003652EF" w:rsidP="00846881">
      <w:r>
        <w:separator/>
      </w:r>
    </w:p>
  </w:footnote>
  <w:footnote w:type="continuationSeparator" w:id="0">
    <w:p w14:paraId="49020AAB" w14:textId="77777777" w:rsidR="003652EF" w:rsidRDefault="003652EF" w:rsidP="00846881">
      <w:r>
        <w:continuationSeparator/>
      </w:r>
    </w:p>
  </w:footnote>
  <w:footnote w:type="continuationNotice" w:id="1">
    <w:p w14:paraId="7AB58BA0" w14:textId="77777777" w:rsidR="003652EF" w:rsidRDefault="003652E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72F0D"/>
    <w:multiLevelType w:val="hybridMultilevel"/>
    <w:tmpl w:val="97E6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C226DBE"/>
    <w:multiLevelType w:val="hybridMultilevel"/>
    <w:tmpl w:val="E2568D2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1" w15:restartNumberingAfterBreak="0">
    <w:nsid w:val="25141F70"/>
    <w:multiLevelType w:val="hybridMultilevel"/>
    <w:tmpl w:val="639E28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B57DB4"/>
    <w:multiLevelType w:val="hybridMultilevel"/>
    <w:tmpl w:val="2496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F8247C"/>
    <w:multiLevelType w:val="hybridMultilevel"/>
    <w:tmpl w:val="A37E840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0" w15:restartNumberingAfterBreak="0">
    <w:nsid w:val="4E8D4279"/>
    <w:multiLevelType w:val="hybridMultilevel"/>
    <w:tmpl w:val="FB56C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2"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E1FFA"/>
    <w:multiLevelType w:val="hybridMultilevel"/>
    <w:tmpl w:val="5C98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3"/>
  </w:num>
  <w:num w:numId="3">
    <w:abstractNumId w:val="0"/>
  </w:num>
  <w:num w:numId="4">
    <w:abstractNumId w:val="23"/>
  </w:num>
  <w:num w:numId="5">
    <w:abstractNumId w:val="1"/>
  </w:num>
  <w:num w:numId="6">
    <w:abstractNumId w:val="21"/>
  </w:num>
  <w:num w:numId="7">
    <w:abstractNumId w:val="10"/>
  </w:num>
  <w:num w:numId="8">
    <w:abstractNumId w:val="29"/>
  </w:num>
  <w:num w:numId="9">
    <w:abstractNumId w:val="19"/>
  </w:num>
  <w:num w:numId="10">
    <w:abstractNumId w:val="17"/>
  </w:num>
  <w:num w:numId="11">
    <w:abstractNumId w:val="12"/>
  </w:num>
  <w:num w:numId="12">
    <w:abstractNumId w:val="4"/>
  </w:num>
  <w:num w:numId="13">
    <w:abstractNumId w:val="24"/>
  </w:num>
  <w:num w:numId="14">
    <w:abstractNumId w:val="9"/>
  </w:num>
  <w:num w:numId="15">
    <w:abstractNumId w:val="32"/>
  </w:num>
  <w:num w:numId="16">
    <w:abstractNumId w:val="28"/>
  </w:num>
  <w:num w:numId="17">
    <w:abstractNumId w:val="13"/>
  </w:num>
  <w:num w:numId="18">
    <w:abstractNumId w:val="6"/>
  </w:num>
  <w:num w:numId="19">
    <w:abstractNumId w:val="31"/>
  </w:num>
  <w:num w:numId="20">
    <w:abstractNumId w:val="14"/>
  </w:num>
  <w:num w:numId="21">
    <w:abstractNumId w:val="22"/>
  </w:num>
  <w:num w:numId="22">
    <w:abstractNumId w:val="7"/>
  </w:num>
  <w:num w:numId="23">
    <w:abstractNumId w:val="27"/>
  </w:num>
  <w:num w:numId="24">
    <w:abstractNumId w:val="18"/>
  </w:num>
  <w:num w:numId="25">
    <w:abstractNumId w:val="2"/>
  </w:num>
  <w:num w:numId="26">
    <w:abstractNumId w:val="26"/>
  </w:num>
  <w:num w:numId="27">
    <w:abstractNumId w:val="8"/>
  </w:num>
  <w:num w:numId="28">
    <w:abstractNumId w:val="16"/>
  </w:num>
  <w:num w:numId="29">
    <w:abstractNumId w:val="11"/>
  </w:num>
  <w:num w:numId="30">
    <w:abstractNumId w:val="25"/>
  </w:num>
  <w:num w:numId="31">
    <w:abstractNumId w:val="20"/>
  </w:num>
  <w:num w:numId="32">
    <w:abstractNumId w:val="1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21555"/>
    <w:rsid w:val="0002288F"/>
    <w:rsid w:val="0002677B"/>
    <w:rsid w:val="00031C62"/>
    <w:rsid w:val="000425DB"/>
    <w:rsid w:val="00044F33"/>
    <w:rsid w:val="00060214"/>
    <w:rsid w:val="00060EA4"/>
    <w:rsid w:val="000701E5"/>
    <w:rsid w:val="00070C6E"/>
    <w:rsid w:val="000715DE"/>
    <w:rsid w:val="0008021C"/>
    <w:rsid w:val="00083B84"/>
    <w:rsid w:val="0008410F"/>
    <w:rsid w:val="000871AB"/>
    <w:rsid w:val="000901F6"/>
    <w:rsid w:val="000A28AF"/>
    <w:rsid w:val="000B1133"/>
    <w:rsid w:val="000C3753"/>
    <w:rsid w:val="000C782C"/>
    <w:rsid w:val="000D27FB"/>
    <w:rsid w:val="000E70E3"/>
    <w:rsid w:val="000E722D"/>
    <w:rsid w:val="000E7BF0"/>
    <w:rsid w:val="000F1524"/>
    <w:rsid w:val="00105130"/>
    <w:rsid w:val="001079BD"/>
    <w:rsid w:val="00110732"/>
    <w:rsid w:val="0011333F"/>
    <w:rsid w:val="001214D4"/>
    <w:rsid w:val="00121E90"/>
    <w:rsid w:val="00125617"/>
    <w:rsid w:val="0013381D"/>
    <w:rsid w:val="00135A6D"/>
    <w:rsid w:val="00136133"/>
    <w:rsid w:val="001411A4"/>
    <w:rsid w:val="00154ECF"/>
    <w:rsid w:val="00157432"/>
    <w:rsid w:val="001807E6"/>
    <w:rsid w:val="00181F47"/>
    <w:rsid w:val="001A352C"/>
    <w:rsid w:val="001B6464"/>
    <w:rsid w:val="001C0117"/>
    <w:rsid w:val="001C0BDB"/>
    <w:rsid w:val="001C4930"/>
    <w:rsid w:val="001D0056"/>
    <w:rsid w:val="001D2F77"/>
    <w:rsid w:val="001E28FF"/>
    <w:rsid w:val="001E4F45"/>
    <w:rsid w:val="001F3ECD"/>
    <w:rsid w:val="001F7B7D"/>
    <w:rsid w:val="00201D8D"/>
    <w:rsid w:val="00206E94"/>
    <w:rsid w:val="00213CB1"/>
    <w:rsid w:val="00213E7F"/>
    <w:rsid w:val="00214AB4"/>
    <w:rsid w:val="002152E8"/>
    <w:rsid w:val="0022166C"/>
    <w:rsid w:val="00231621"/>
    <w:rsid w:val="00234DCA"/>
    <w:rsid w:val="00241DCD"/>
    <w:rsid w:val="00242E0D"/>
    <w:rsid w:val="00250E3F"/>
    <w:rsid w:val="00254C93"/>
    <w:rsid w:val="0025725C"/>
    <w:rsid w:val="0026349B"/>
    <w:rsid w:val="00264866"/>
    <w:rsid w:val="00266331"/>
    <w:rsid w:val="00270E29"/>
    <w:rsid w:val="0027439D"/>
    <w:rsid w:val="002774C1"/>
    <w:rsid w:val="002831C1"/>
    <w:rsid w:val="00284B19"/>
    <w:rsid w:val="00286BE2"/>
    <w:rsid w:val="0029046F"/>
    <w:rsid w:val="002938CF"/>
    <w:rsid w:val="002A090B"/>
    <w:rsid w:val="002A24E2"/>
    <w:rsid w:val="002A280D"/>
    <w:rsid w:val="002B15E5"/>
    <w:rsid w:val="002B4AC7"/>
    <w:rsid w:val="002B61F2"/>
    <w:rsid w:val="002B7C80"/>
    <w:rsid w:val="002D0DA1"/>
    <w:rsid w:val="002D610A"/>
    <w:rsid w:val="002F4067"/>
    <w:rsid w:val="00305553"/>
    <w:rsid w:val="003079DD"/>
    <w:rsid w:val="0031371E"/>
    <w:rsid w:val="003150C7"/>
    <w:rsid w:val="00334952"/>
    <w:rsid w:val="00340366"/>
    <w:rsid w:val="00341750"/>
    <w:rsid w:val="00352C50"/>
    <w:rsid w:val="003547C4"/>
    <w:rsid w:val="00355714"/>
    <w:rsid w:val="00361796"/>
    <w:rsid w:val="00362C32"/>
    <w:rsid w:val="003652EF"/>
    <w:rsid w:val="00367D76"/>
    <w:rsid w:val="00371336"/>
    <w:rsid w:val="00384947"/>
    <w:rsid w:val="00386BCD"/>
    <w:rsid w:val="0039106D"/>
    <w:rsid w:val="003966A5"/>
    <w:rsid w:val="003A5544"/>
    <w:rsid w:val="003B2C9D"/>
    <w:rsid w:val="003B7B63"/>
    <w:rsid w:val="003D454C"/>
    <w:rsid w:val="003F0B63"/>
    <w:rsid w:val="003F2F6E"/>
    <w:rsid w:val="003F3D59"/>
    <w:rsid w:val="003F640F"/>
    <w:rsid w:val="00404C1A"/>
    <w:rsid w:val="00414AB1"/>
    <w:rsid w:val="00423765"/>
    <w:rsid w:val="004239F9"/>
    <w:rsid w:val="004304A3"/>
    <w:rsid w:val="00433D64"/>
    <w:rsid w:val="00440324"/>
    <w:rsid w:val="004428B9"/>
    <w:rsid w:val="0044416E"/>
    <w:rsid w:val="00447B52"/>
    <w:rsid w:val="00453CAD"/>
    <w:rsid w:val="004604A8"/>
    <w:rsid w:val="00463997"/>
    <w:rsid w:val="00466979"/>
    <w:rsid w:val="0048102C"/>
    <w:rsid w:val="0048144F"/>
    <w:rsid w:val="004821AD"/>
    <w:rsid w:val="004B182C"/>
    <w:rsid w:val="004B2648"/>
    <w:rsid w:val="004C32C0"/>
    <w:rsid w:val="004C4ABE"/>
    <w:rsid w:val="004C7772"/>
    <w:rsid w:val="004E29A2"/>
    <w:rsid w:val="004E42D2"/>
    <w:rsid w:val="004F1050"/>
    <w:rsid w:val="004F1546"/>
    <w:rsid w:val="004F1F04"/>
    <w:rsid w:val="00503376"/>
    <w:rsid w:val="00505EC2"/>
    <w:rsid w:val="00506F42"/>
    <w:rsid w:val="00512142"/>
    <w:rsid w:val="0052254E"/>
    <w:rsid w:val="00525074"/>
    <w:rsid w:val="00536911"/>
    <w:rsid w:val="00540C9F"/>
    <w:rsid w:val="00542B79"/>
    <w:rsid w:val="005440AE"/>
    <w:rsid w:val="00545CC1"/>
    <w:rsid w:val="005519A3"/>
    <w:rsid w:val="005543E8"/>
    <w:rsid w:val="00554856"/>
    <w:rsid w:val="00581D67"/>
    <w:rsid w:val="00583630"/>
    <w:rsid w:val="00584BB9"/>
    <w:rsid w:val="00590B75"/>
    <w:rsid w:val="005959DC"/>
    <w:rsid w:val="005A7AC5"/>
    <w:rsid w:val="005B4815"/>
    <w:rsid w:val="005C05FA"/>
    <w:rsid w:val="005C5D77"/>
    <w:rsid w:val="005C77C0"/>
    <w:rsid w:val="005D079D"/>
    <w:rsid w:val="005D1E72"/>
    <w:rsid w:val="005D5398"/>
    <w:rsid w:val="005E1085"/>
    <w:rsid w:val="005E2070"/>
    <w:rsid w:val="005E6A61"/>
    <w:rsid w:val="005E7970"/>
    <w:rsid w:val="005F153D"/>
    <w:rsid w:val="006032FB"/>
    <w:rsid w:val="0060642E"/>
    <w:rsid w:val="006254CC"/>
    <w:rsid w:val="00626260"/>
    <w:rsid w:val="006344F3"/>
    <w:rsid w:val="006347D5"/>
    <w:rsid w:val="006404DE"/>
    <w:rsid w:val="006409D9"/>
    <w:rsid w:val="00651785"/>
    <w:rsid w:val="0065500B"/>
    <w:rsid w:val="00660967"/>
    <w:rsid w:val="00663B17"/>
    <w:rsid w:val="00667CF9"/>
    <w:rsid w:val="006834B9"/>
    <w:rsid w:val="00684EDB"/>
    <w:rsid w:val="00687039"/>
    <w:rsid w:val="00692130"/>
    <w:rsid w:val="006935A8"/>
    <w:rsid w:val="00696854"/>
    <w:rsid w:val="006A1696"/>
    <w:rsid w:val="006A3BB0"/>
    <w:rsid w:val="006A5387"/>
    <w:rsid w:val="006A7497"/>
    <w:rsid w:val="006C5853"/>
    <w:rsid w:val="006D4561"/>
    <w:rsid w:val="006E653E"/>
    <w:rsid w:val="006F3184"/>
    <w:rsid w:val="006F5334"/>
    <w:rsid w:val="006F5657"/>
    <w:rsid w:val="00717852"/>
    <w:rsid w:val="007269A9"/>
    <w:rsid w:val="00730A69"/>
    <w:rsid w:val="007602BC"/>
    <w:rsid w:val="0076398D"/>
    <w:rsid w:val="00764A0A"/>
    <w:rsid w:val="00770AF9"/>
    <w:rsid w:val="007716FE"/>
    <w:rsid w:val="00771C82"/>
    <w:rsid w:val="00772628"/>
    <w:rsid w:val="00790C20"/>
    <w:rsid w:val="00791F9E"/>
    <w:rsid w:val="00792F7D"/>
    <w:rsid w:val="007951E1"/>
    <w:rsid w:val="00797A8F"/>
    <w:rsid w:val="007A161B"/>
    <w:rsid w:val="007A3F91"/>
    <w:rsid w:val="007B3FD2"/>
    <w:rsid w:val="007B5D57"/>
    <w:rsid w:val="007C7747"/>
    <w:rsid w:val="007D5961"/>
    <w:rsid w:val="007D77E2"/>
    <w:rsid w:val="007D7F9B"/>
    <w:rsid w:val="007E360A"/>
    <w:rsid w:val="007E59F5"/>
    <w:rsid w:val="00810ABD"/>
    <w:rsid w:val="008130C2"/>
    <w:rsid w:val="008317C7"/>
    <w:rsid w:val="00846881"/>
    <w:rsid w:val="0085253B"/>
    <w:rsid w:val="00861794"/>
    <w:rsid w:val="00865959"/>
    <w:rsid w:val="00867D3A"/>
    <w:rsid w:val="00880ACA"/>
    <w:rsid w:val="00884527"/>
    <w:rsid w:val="0089186A"/>
    <w:rsid w:val="008C1842"/>
    <w:rsid w:val="008D0A43"/>
    <w:rsid w:val="008D1B9B"/>
    <w:rsid w:val="008D2F59"/>
    <w:rsid w:val="008D5441"/>
    <w:rsid w:val="008E0C2A"/>
    <w:rsid w:val="008E2680"/>
    <w:rsid w:val="008E2DD6"/>
    <w:rsid w:val="008E3316"/>
    <w:rsid w:val="008E53DE"/>
    <w:rsid w:val="008F3646"/>
    <w:rsid w:val="00903B41"/>
    <w:rsid w:val="0090431A"/>
    <w:rsid w:val="00933C17"/>
    <w:rsid w:val="00942C4B"/>
    <w:rsid w:val="00944E61"/>
    <w:rsid w:val="009548AD"/>
    <w:rsid w:val="00965E53"/>
    <w:rsid w:val="009706F1"/>
    <w:rsid w:val="00973BF7"/>
    <w:rsid w:val="00974BB1"/>
    <w:rsid w:val="00982579"/>
    <w:rsid w:val="009843BA"/>
    <w:rsid w:val="009913B4"/>
    <w:rsid w:val="0099496D"/>
    <w:rsid w:val="0099526E"/>
    <w:rsid w:val="00995CDB"/>
    <w:rsid w:val="00997A5A"/>
    <w:rsid w:val="009B090C"/>
    <w:rsid w:val="009B5012"/>
    <w:rsid w:val="009C5A84"/>
    <w:rsid w:val="009C7B4C"/>
    <w:rsid w:val="009D5D01"/>
    <w:rsid w:val="009E3636"/>
    <w:rsid w:val="009E4FA3"/>
    <w:rsid w:val="00A011F2"/>
    <w:rsid w:val="00A14B2D"/>
    <w:rsid w:val="00A2083F"/>
    <w:rsid w:val="00A24A30"/>
    <w:rsid w:val="00A24CAD"/>
    <w:rsid w:val="00A30E35"/>
    <w:rsid w:val="00A479F4"/>
    <w:rsid w:val="00A55A13"/>
    <w:rsid w:val="00A73441"/>
    <w:rsid w:val="00A74415"/>
    <w:rsid w:val="00A83FB3"/>
    <w:rsid w:val="00A9135E"/>
    <w:rsid w:val="00A967D5"/>
    <w:rsid w:val="00AA2A91"/>
    <w:rsid w:val="00AA3C05"/>
    <w:rsid w:val="00AB7AB6"/>
    <w:rsid w:val="00AC402D"/>
    <w:rsid w:val="00AD07C3"/>
    <w:rsid w:val="00AD0AF3"/>
    <w:rsid w:val="00AD64E7"/>
    <w:rsid w:val="00AD6A4D"/>
    <w:rsid w:val="00AE0451"/>
    <w:rsid w:val="00AE3762"/>
    <w:rsid w:val="00AE59A4"/>
    <w:rsid w:val="00AF0514"/>
    <w:rsid w:val="00AF06E4"/>
    <w:rsid w:val="00AF18DE"/>
    <w:rsid w:val="00B02239"/>
    <w:rsid w:val="00B05E0A"/>
    <w:rsid w:val="00B157E2"/>
    <w:rsid w:val="00B17119"/>
    <w:rsid w:val="00B172BE"/>
    <w:rsid w:val="00B17E34"/>
    <w:rsid w:val="00B211FC"/>
    <w:rsid w:val="00B25302"/>
    <w:rsid w:val="00B27C1A"/>
    <w:rsid w:val="00B30654"/>
    <w:rsid w:val="00B30972"/>
    <w:rsid w:val="00B3289A"/>
    <w:rsid w:val="00B33B92"/>
    <w:rsid w:val="00B33E4F"/>
    <w:rsid w:val="00B35761"/>
    <w:rsid w:val="00B41E45"/>
    <w:rsid w:val="00B434A7"/>
    <w:rsid w:val="00B50E6E"/>
    <w:rsid w:val="00B5136F"/>
    <w:rsid w:val="00B56D79"/>
    <w:rsid w:val="00B632F5"/>
    <w:rsid w:val="00B64069"/>
    <w:rsid w:val="00B72FE6"/>
    <w:rsid w:val="00B7308E"/>
    <w:rsid w:val="00B813E7"/>
    <w:rsid w:val="00B826E1"/>
    <w:rsid w:val="00B82CA9"/>
    <w:rsid w:val="00B921DF"/>
    <w:rsid w:val="00B950AB"/>
    <w:rsid w:val="00B96C26"/>
    <w:rsid w:val="00BB4A46"/>
    <w:rsid w:val="00BC1D3A"/>
    <w:rsid w:val="00BC23C8"/>
    <w:rsid w:val="00BC451C"/>
    <w:rsid w:val="00BD1D70"/>
    <w:rsid w:val="00BE143C"/>
    <w:rsid w:val="00BF0EB2"/>
    <w:rsid w:val="00BF5B84"/>
    <w:rsid w:val="00C03591"/>
    <w:rsid w:val="00C0597E"/>
    <w:rsid w:val="00C137EE"/>
    <w:rsid w:val="00C13929"/>
    <w:rsid w:val="00C151BB"/>
    <w:rsid w:val="00C22F89"/>
    <w:rsid w:val="00C24561"/>
    <w:rsid w:val="00C33400"/>
    <w:rsid w:val="00C373FC"/>
    <w:rsid w:val="00C41802"/>
    <w:rsid w:val="00C4593A"/>
    <w:rsid w:val="00C5041F"/>
    <w:rsid w:val="00C52428"/>
    <w:rsid w:val="00C579E9"/>
    <w:rsid w:val="00C6559B"/>
    <w:rsid w:val="00C75A39"/>
    <w:rsid w:val="00C76012"/>
    <w:rsid w:val="00C83B90"/>
    <w:rsid w:val="00C97305"/>
    <w:rsid w:val="00CA0D2E"/>
    <w:rsid w:val="00CA2D61"/>
    <w:rsid w:val="00CB0D2D"/>
    <w:rsid w:val="00CB16A1"/>
    <w:rsid w:val="00CB1EFD"/>
    <w:rsid w:val="00CB2C50"/>
    <w:rsid w:val="00CB3905"/>
    <w:rsid w:val="00CB4E23"/>
    <w:rsid w:val="00CC30D2"/>
    <w:rsid w:val="00CD0632"/>
    <w:rsid w:val="00CE19FA"/>
    <w:rsid w:val="00CE5282"/>
    <w:rsid w:val="00CE69B8"/>
    <w:rsid w:val="00CF35E5"/>
    <w:rsid w:val="00CF6891"/>
    <w:rsid w:val="00CF6C01"/>
    <w:rsid w:val="00D130F4"/>
    <w:rsid w:val="00D1381A"/>
    <w:rsid w:val="00D1438D"/>
    <w:rsid w:val="00D30F3E"/>
    <w:rsid w:val="00D33418"/>
    <w:rsid w:val="00D53A53"/>
    <w:rsid w:val="00D55F9E"/>
    <w:rsid w:val="00D566EC"/>
    <w:rsid w:val="00D60148"/>
    <w:rsid w:val="00D724ED"/>
    <w:rsid w:val="00D813EA"/>
    <w:rsid w:val="00D8296B"/>
    <w:rsid w:val="00D83E14"/>
    <w:rsid w:val="00D868EA"/>
    <w:rsid w:val="00D9268D"/>
    <w:rsid w:val="00DB0BCD"/>
    <w:rsid w:val="00DB152E"/>
    <w:rsid w:val="00DB7126"/>
    <w:rsid w:val="00DC0FBE"/>
    <w:rsid w:val="00DC7AC1"/>
    <w:rsid w:val="00DD04BD"/>
    <w:rsid w:val="00DD6095"/>
    <w:rsid w:val="00DD6855"/>
    <w:rsid w:val="00DE109D"/>
    <w:rsid w:val="00DE38AC"/>
    <w:rsid w:val="00DF2A51"/>
    <w:rsid w:val="00DF6688"/>
    <w:rsid w:val="00E02699"/>
    <w:rsid w:val="00E05620"/>
    <w:rsid w:val="00E31F62"/>
    <w:rsid w:val="00E320A4"/>
    <w:rsid w:val="00E559FD"/>
    <w:rsid w:val="00E81659"/>
    <w:rsid w:val="00E8321E"/>
    <w:rsid w:val="00E90B45"/>
    <w:rsid w:val="00E91E6B"/>
    <w:rsid w:val="00E92ADE"/>
    <w:rsid w:val="00E97867"/>
    <w:rsid w:val="00EA2B5D"/>
    <w:rsid w:val="00EA7B5D"/>
    <w:rsid w:val="00EB08D9"/>
    <w:rsid w:val="00EB52E2"/>
    <w:rsid w:val="00ED4FCC"/>
    <w:rsid w:val="00EE1754"/>
    <w:rsid w:val="00EE21C1"/>
    <w:rsid w:val="00EE4BD9"/>
    <w:rsid w:val="00EE5A7F"/>
    <w:rsid w:val="00EE5E95"/>
    <w:rsid w:val="00F030DF"/>
    <w:rsid w:val="00F11CAC"/>
    <w:rsid w:val="00F13297"/>
    <w:rsid w:val="00F17667"/>
    <w:rsid w:val="00F2110D"/>
    <w:rsid w:val="00F243BE"/>
    <w:rsid w:val="00F24B4E"/>
    <w:rsid w:val="00F30F82"/>
    <w:rsid w:val="00F32253"/>
    <w:rsid w:val="00F343D3"/>
    <w:rsid w:val="00F40386"/>
    <w:rsid w:val="00F453C5"/>
    <w:rsid w:val="00F47367"/>
    <w:rsid w:val="00F72301"/>
    <w:rsid w:val="00F77690"/>
    <w:rsid w:val="00F8781E"/>
    <w:rsid w:val="00F93F26"/>
    <w:rsid w:val="00F9479F"/>
    <w:rsid w:val="00FA328F"/>
    <w:rsid w:val="00FA7A2A"/>
    <w:rsid w:val="00FB322D"/>
    <w:rsid w:val="00FB40A6"/>
    <w:rsid w:val="00FC415B"/>
    <w:rsid w:val="00FC6923"/>
    <w:rsid w:val="00FC6B8B"/>
    <w:rsid w:val="00FD6F89"/>
    <w:rsid w:val="00FE52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E34"/>
    <w:pPr>
      <w:spacing w:before="160" w:after="120" w:line="280" w:lineRule="atLeast"/>
    </w:pPr>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link w:val="ListParagraphChar"/>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paragraph" w:customStyle="1" w:styleId="ESBodyText">
    <w:name w:val="ES_Body Text"/>
    <w:basedOn w:val="Normal"/>
    <w:link w:val="ESBodyTextChar"/>
    <w:qFormat/>
    <w:rsid w:val="00AD64E7"/>
    <w:pPr>
      <w:spacing w:before="120" w:line="260" w:lineRule="atLeast"/>
      <w:jc w:val="left"/>
    </w:pPr>
    <w:rPr>
      <w:rFonts w:ascii="Calibri Light" w:eastAsiaTheme="minorEastAsia" w:hAnsi="Calibri Light"/>
      <w:color w:val="auto"/>
      <w:szCs w:val="18"/>
      <w:lang w:val="en-US" w:eastAsia="en-US"/>
    </w:rPr>
  </w:style>
  <w:style w:type="character" w:customStyle="1" w:styleId="ESBodyTextChar">
    <w:name w:val="ES_Body Text Char"/>
    <w:link w:val="ESBodyText"/>
    <w:rsid w:val="00AD64E7"/>
    <w:rPr>
      <w:rFonts w:ascii="Calibri Light" w:eastAsiaTheme="minorEastAsia" w:hAnsi="Calibri Light"/>
      <w:color w:val="auto"/>
      <w:szCs w:val="18"/>
      <w:lang w:val="en-US" w:eastAsia="en-US"/>
    </w:rPr>
  </w:style>
  <w:style w:type="character" w:customStyle="1" w:styleId="UnresolvedMention1">
    <w:name w:val="Unresolved Mention1"/>
    <w:basedOn w:val="DefaultParagraphFont"/>
    <w:uiPriority w:val="99"/>
    <w:semiHidden/>
    <w:unhideWhenUsed/>
    <w:rsid w:val="00584BB9"/>
    <w:rPr>
      <w:color w:val="605E5C"/>
      <w:shd w:val="clear" w:color="auto" w:fill="E1DFDD"/>
    </w:rPr>
  </w:style>
  <w:style w:type="character" w:customStyle="1" w:styleId="ListParagraphChar">
    <w:name w:val="List Paragraph Char"/>
    <w:link w:val="ListParagraph"/>
    <w:uiPriority w:val="34"/>
    <w:locked/>
    <w:rsid w:val="00C97305"/>
    <w:rPr>
      <w:rFonts w:ascii="Calibri" w:hAnsi="Calibri"/>
      <w:lang w:val="en-US" w:eastAsia="en-US"/>
    </w:rPr>
  </w:style>
  <w:style w:type="character" w:styleId="UnresolvedMention">
    <w:name w:val="Unresolved Mention"/>
    <w:basedOn w:val="DefaultParagraphFont"/>
    <w:uiPriority w:val="99"/>
    <w:semiHidden/>
    <w:unhideWhenUsed/>
    <w:rsid w:val="00DC7AC1"/>
    <w:rPr>
      <w:color w:val="605E5C"/>
      <w:shd w:val="clear" w:color="auto" w:fill="E1DFDD"/>
    </w:rPr>
  </w:style>
  <w:style w:type="character" w:styleId="Emphasis">
    <w:name w:val="Emphasis"/>
    <w:basedOn w:val="DefaultParagraphFont"/>
    <w:uiPriority w:val="20"/>
    <w:qFormat/>
    <w:rsid w:val="006A74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m/r/WCXLWL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strategic-directions-adult-community-and-further-education-boar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m/r/WCXLWL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rnlocal@education.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0" ma:contentTypeDescription="Create a new document." ma:contentTypeScope="" ma:versionID="462cb777e9f64456d2163088475c9192">
  <xsd:schema xmlns:xsd="http://www.w3.org/2001/XMLSchema" xmlns:xs="http://www.w3.org/2001/XMLSchema" xmlns:p="http://schemas.microsoft.com/office/2006/metadata/properties" xmlns:ns3="c10f4a48-0b78-43ad-8a22-6707c806cbc3" targetNamespace="http://schemas.microsoft.com/office/2006/metadata/properties" ma:root="true" ma:fieldsID="c4c41b7e4c56507e898e406a1645f902" ns3:_="">
    <xsd:import namespace="c10f4a48-0b78-43ad-8a22-6707c806cb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B314A-20D2-4B4A-AF58-EE410D333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7C79D-92BD-447F-BB5C-A9B7C01059A8}">
  <ds:schemaRefs>
    <ds:schemaRef ds:uri="http://schemas.openxmlformats.org/officeDocument/2006/bibliography"/>
  </ds:schemaRefs>
</ds:datastoreItem>
</file>

<file path=customXml/itemProps3.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6C6CD5-77FE-455A-B51C-C772E8789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63</TotalTime>
  <Pages>1</Pages>
  <Words>295</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2021 SARA Delivery memo</vt:lpstr>
    </vt:vector>
  </TitlesOfParts>
  <Company>Dept. Of Education and Training (DE&amp;T)</Company>
  <LinksUpToDate>false</LinksUpToDate>
  <CharactersWithSpaces>2285</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SARA Delivery memo</dc:title>
  <dc:creator>08306670</dc:creator>
  <cp:lastModifiedBy>Georgie Marinucci</cp:lastModifiedBy>
  <cp:revision>25</cp:revision>
  <cp:lastPrinted>2019-08-14T06:31:00Z</cp:lastPrinted>
  <dcterms:created xsi:type="dcterms:W3CDTF">2021-06-03T05:29:00Z</dcterms:created>
  <dcterms:modified xsi:type="dcterms:W3CDTF">2021-06-10T05:51:00Z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{3ed742c5-94af-4432-8895-d50f327830af}</vt:lpwstr>
  </property>
  <property fmtid="{D5CDD505-2E9C-101B-9397-08002B2CF9AE}" pid="12" name="RecordPoint_ActiveItemSiteId">
    <vt:lpwstr>{702d8416-5cfb-418e-b259-4c75e5c77461}</vt:lpwstr>
  </property>
  <property fmtid="{D5CDD505-2E9C-101B-9397-08002B2CF9AE}" pid="13" name="RecordPoint_ActiveItemListId">
    <vt:lpwstr>{483f79c1-66ca-45ce-88f9-109c9a998fd0}</vt:lpwstr>
  </property>
  <property fmtid="{D5CDD505-2E9C-101B-9397-08002B2CF9AE}" pid="14" name="RecordPoint_ActiveItemUniqueId">
    <vt:lpwstr>{0a8be500-8247-4b6f-8dd4-68e596dafa67}</vt:lpwstr>
  </property>
  <property fmtid="{D5CDD505-2E9C-101B-9397-08002B2CF9AE}" pid="15" name="RecordPoint_RecordNumberSubmitted">
    <vt:lpwstr>R20200581965</vt:lpwstr>
  </property>
  <property fmtid="{D5CDD505-2E9C-101B-9397-08002B2CF9AE}" pid="16" name="RecordPoint_SubmissionCompleted">
    <vt:lpwstr>2020-08-13T16:52:12.6850842+10:00</vt:lpwstr>
  </property>
  <property fmtid="{D5CDD505-2E9C-101B-9397-08002B2CF9AE}" pid="17" name="_docset_NoMedatataSyncRequired">
    <vt:lpwstr>False</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