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7957C" w14:textId="4F385B22" w:rsidR="001E5CC0" w:rsidRDefault="000C65D2" w:rsidP="001E5CC0">
      <w:pPr>
        <w:pStyle w:val="Heading2"/>
        <w:spacing w:line="276" w:lineRule="auto"/>
        <w:rPr>
          <w:rFonts w:eastAsiaTheme="minorHAnsi"/>
        </w:rPr>
      </w:pPr>
      <w:bookmarkStart w:id="0" w:name="_Hlk31208761"/>
      <w:bookmarkStart w:id="1" w:name="_Toc33609355"/>
      <w:r>
        <w:rPr>
          <w:rFonts w:eastAsiaTheme="minorHAnsi"/>
        </w:rPr>
        <w:t>Victoria’s container deposit scheme (CDS) will:</w:t>
      </w:r>
    </w:p>
    <w:p w14:paraId="179BC8B6" w14:textId="77777777" w:rsidR="000C65D2" w:rsidRDefault="000C65D2" w:rsidP="000C65D2">
      <w:pPr>
        <w:pStyle w:val="ListBullet"/>
        <w:numPr>
          <w:ilvl w:val="0"/>
          <w:numId w:val="43"/>
        </w:numPr>
        <w:rPr>
          <w:color w:val="auto"/>
        </w:rPr>
      </w:pPr>
      <w:r w:rsidRPr="000C65D2">
        <w:rPr>
          <w:color w:val="auto"/>
        </w:rPr>
        <w:t>increase recycling and reduce litter by up to half</w:t>
      </w:r>
    </w:p>
    <w:p w14:paraId="5D64AE35" w14:textId="77777777" w:rsidR="000C65D2" w:rsidRPr="000C65D2" w:rsidRDefault="000C65D2" w:rsidP="000C65D2">
      <w:pPr>
        <w:pStyle w:val="ListBullet"/>
        <w:numPr>
          <w:ilvl w:val="0"/>
          <w:numId w:val="43"/>
        </w:numPr>
        <w:rPr>
          <w:color w:val="auto"/>
        </w:rPr>
      </w:pPr>
      <w:r w:rsidRPr="000C65D2">
        <w:rPr>
          <w:color w:val="auto"/>
        </w:rPr>
        <w:t>be convenient and accessible with many types and locations of collection points</w:t>
      </w:r>
    </w:p>
    <w:p w14:paraId="65D455F7" w14:textId="75B114FA" w:rsidR="003F00DC" w:rsidRDefault="003F00DC" w:rsidP="003F00DC">
      <w:pPr>
        <w:pStyle w:val="ListBullet"/>
        <w:numPr>
          <w:ilvl w:val="0"/>
          <w:numId w:val="43"/>
        </w:numPr>
        <w:rPr>
          <w:color w:val="auto"/>
        </w:rPr>
      </w:pPr>
      <w:r w:rsidRPr="003F00DC">
        <w:rPr>
          <w:color w:val="auto"/>
        </w:rPr>
        <w:t>bring new jobs and economic opportunities for disadvantaged people, charity and</w:t>
      </w:r>
      <w:r>
        <w:rPr>
          <w:color w:val="auto"/>
        </w:rPr>
        <w:t xml:space="preserve"> </w:t>
      </w:r>
      <w:r w:rsidRPr="003F00DC">
        <w:rPr>
          <w:color w:val="auto"/>
        </w:rPr>
        <w:t>community groups, and regional Victoria.</w:t>
      </w:r>
    </w:p>
    <w:p w14:paraId="600F5800" w14:textId="2C34922A" w:rsidR="003F00DC" w:rsidRDefault="003F00DC" w:rsidP="003F00DC">
      <w:pPr>
        <w:pStyle w:val="Heading2"/>
        <w:numPr>
          <w:ilvl w:val="0"/>
          <w:numId w:val="0"/>
        </w:numPr>
        <w:spacing w:line="276" w:lineRule="auto"/>
        <w:rPr>
          <w:rFonts w:eastAsiaTheme="minorHAnsi"/>
        </w:rPr>
      </w:pPr>
      <w:r w:rsidRPr="003F00DC">
        <w:rPr>
          <w:rFonts w:eastAsiaTheme="minorHAnsi"/>
        </w:rPr>
        <w:t>It’s a new and accessible way for charities and community groups to raise money:</w:t>
      </w:r>
    </w:p>
    <w:p w14:paraId="2EDFA1B3" w14:textId="67AED1F7" w:rsidR="003F00DC" w:rsidRPr="003F00DC" w:rsidRDefault="003F00DC" w:rsidP="003F00DC">
      <w:pPr>
        <w:pStyle w:val="ListBullet"/>
        <w:numPr>
          <w:ilvl w:val="0"/>
          <w:numId w:val="43"/>
        </w:numPr>
        <w:rPr>
          <w:color w:val="auto"/>
        </w:rPr>
      </w:pPr>
      <w:r w:rsidRPr="003F00DC">
        <w:rPr>
          <w:color w:val="auto"/>
        </w:rPr>
        <w:t>collecting containers for refunds</w:t>
      </w:r>
    </w:p>
    <w:p w14:paraId="544B1FE6" w14:textId="77777777" w:rsidR="003F00DC" w:rsidRPr="003F00DC" w:rsidRDefault="003F00DC" w:rsidP="003F00DC">
      <w:pPr>
        <w:pStyle w:val="ListBullet"/>
        <w:numPr>
          <w:ilvl w:val="0"/>
          <w:numId w:val="43"/>
        </w:numPr>
        <w:rPr>
          <w:color w:val="auto"/>
        </w:rPr>
      </w:pPr>
      <w:r w:rsidRPr="003F00DC">
        <w:rPr>
          <w:color w:val="auto"/>
        </w:rPr>
        <w:t>running container collection drives</w:t>
      </w:r>
    </w:p>
    <w:p w14:paraId="6113AC85" w14:textId="77777777" w:rsidR="003F00DC" w:rsidRPr="003F00DC" w:rsidRDefault="003F00DC" w:rsidP="003F00DC">
      <w:pPr>
        <w:pStyle w:val="ListBullet"/>
        <w:numPr>
          <w:ilvl w:val="0"/>
          <w:numId w:val="43"/>
        </w:numPr>
        <w:rPr>
          <w:color w:val="auto"/>
        </w:rPr>
      </w:pPr>
      <w:r w:rsidRPr="003F00DC">
        <w:rPr>
          <w:color w:val="auto"/>
        </w:rPr>
        <w:t>receiving donations – people will be able to donate their refunds to their favourite registered group</w:t>
      </w:r>
    </w:p>
    <w:p w14:paraId="195D173B" w14:textId="4ACE4EB8" w:rsidR="003F00DC" w:rsidRPr="003F00DC" w:rsidRDefault="003F00DC" w:rsidP="003F00DC">
      <w:pPr>
        <w:pStyle w:val="ListBullet"/>
        <w:numPr>
          <w:ilvl w:val="0"/>
          <w:numId w:val="43"/>
        </w:numPr>
        <w:rPr>
          <w:color w:val="auto"/>
        </w:rPr>
      </w:pPr>
      <w:r w:rsidRPr="003F00DC">
        <w:rPr>
          <w:color w:val="auto"/>
        </w:rPr>
        <w:t>running a refund collection point.</w:t>
      </w:r>
    </w:p>
    <w:p w14:paraId="3ED1F206" w14:textId="66D0303D" w:rsidR="000C65D2" w:rsidRDefault="000C65D2" w:rsidP="000C65D2">
      <w:pPr>
        <w:pStyle w:val="Heading2"/>
        <w:spacing w:line="276" w:lineRule="auto"/>
        <w:rPr>
          <w:rFonts w:eastAsiaTheme="minorHAnsi"/>
        </w:rPr>
      </w:pPr>
      <w:r>
        <w:rPr>
          <w:rFonts w:eastAsiaTheme="minorHAnsi"/>
        </w:rPr>
        <w:t>How it will work</w:t>
      </w:r>
    </w:p>
    <w:p w14:paraId="78358786" w14:textId="60997B5A" w:rsidR="000C65D2" w:rsidRDefault="000C65D2" w:rsidP="000C65D2">
      <w:pPr>
        <w:pStyle w:val="ListBullet"/>
        <w:numPr>
          <w:ilvl w:val="0"/>
          <w:numId w:val="43"/>
        </w:numPr>
        <w:rPr>
          <w:color w:val="auto"/>
        </w:rPr>
      </w:pPr>
      <w:r>
        <w:rPr>
          <w:color w:val="auto"/>
        </w:rPr>
        <w:t>Purchase drinks: recycling cost is included in the price.</w:t>
      </w:r>
    </w:p>
    <w:p w14:paraId="5F5BD223" w14:textId="236D33EE" w:rsidR="000C65D2" w:rsidRDefault="000C65D2" w:rsidP="00145E69">
      <w:pPr>
        <w:pStyle w:val="ListBullet"/>
        <w:numPr>
          <w:ilvl w:val="0"/>
          <w:numId w:val="43"/>
        </w:numPr>
        <w:rPr>
          <w:color w:val="auto"/>
        </w:rPr>
      </w:pPr>
      <w:r w:rsidRPr="000C65D2">
        <w:rPr>
          <w:color w:val="auto"/>
        </w:rPr>
        <w:t>Return empty containers: to a variety of locations across Victoria, including shops, reverse vending machines, depots, pop-ups and drop-off points</w:t>
      </w:r>
      <w:r>
        <w:rPr>
          <w:color w:val="auto"/>
        </w:rPr>
        <w:t>,</w:t>
      </w:r>
      <w:r w:rsidRPr="000C65D2">
        <w:rPr>
          <w:color w:val="auto"/>
        </w:rPr>
        <w:t xml:space="preserve"> </w:t>
      </w:r>
      <w:r>
        <w:rPr>
          <w:color w:val="auto"/>
        </w:rPr>
        <w:t>r</w:t>
      </w:r>
      <w:r w:rsidRPr="000C65D2">
        <w:rPr>
          <w:color w:val="auto"/>
        </w:rPr>
        <w:t>un by recyclers, small business and charity, community and sports groups.</w:t>
      </w:r>
    </w:p>
    <w:p w14:paraId="2F6DEF6E" w14:textId="0813A9B7" w:rsidR="000C65D2" w:rsidRDefault="000C65D2" w:rsidP="00733EDC">
      <w:pPr>
        <w:pStyle w:val="ListBullet"/>
        <w:numPr>
          <w:ilvl w:val="0"/>
          <w:numId w:val="43"/>
        </w:numPr>
        <w:rPr>
          <w:color w:val="auto"/>
        </w:rPr>
      </w:pPr>
      <w:r w:rsidRPr="000C65D2">
        <w:rPr>
          <w:color w:val="auto"/>
        </w:rPr>
        <w:t xml:space="preserve">Container refunds: </w:t>
      </w:r>
      <w:r>
        <w:rPr>
          <w:color w:val="auto"/>
        </w:rPr>
        <w:t>t</w:t>
      </w:r>
      <w:r w:rsidRPr="000C65D2">
        <w:rPr>
          <w:color w:val="auto"/>
        </w:rPr>
        <w:t>en-cent refund per container to person who returns it and/or charity, community and sports groups.</w:t>
      </w:r>
    </w:p>
    <w:p w14:paraId="75627478" w14:textId="1BE81BB1" w:rsidR="000C65D2" w:rsidRDefault="000C65D2" w:rsidP="000A1AF1">
      <w:pPr>
        <w:pStyle w:val="ListBullet"/>
        <w:numPr>
          <w:ilvl w:val="0"/>
          <w:numId w:val="43"/>
        </w:numPr>
        <w:rPr>
          <w:color w:val="auto"/>
        </w:rPr>
      </w:pPr>
      <w:r w:rsidRPr="000C65D2">
        <w:rPr>
          <w:color w:val="auto"/>
        </w:rPr>
        <w:t>Recycle containers</w:t>
      </w:r>
      <w:r>
        <w:rPr>
          <w:color w:val="auto"/>
        </w:rPr>
        <w:t>:</w:t>
      </w:r>
      <w:r w:rsidRPr="000C65D2">
        <w:rPr>
          <w:color w:val="auto"/>
        </w:rPr>
        <w:t xml:space="preserve"> reducing the need for new materials.</w:t>
      </w:r>
    </w:p>
    <w:p w14:paraId="0722E4EC" w14:textId="781C7CAC" w:rsidR="000C65D2" w:rsidRDefault="000C65D2" w:rsidP="000C65D2">
      <w:pPr>
        <w:pStyle w:val="ListBullet"/>
        <w:numPr>
          <w:ilvl w:val="0"/>
          <w:numId w:val="0"/>
        </w:numPr>
        <w:rPr>
          <w:color w:val="auto"/>
        </w:rPr>
      </w:pPr>
      <w:r w:rsidRPr="000C65D2">
        <w:rPr>
          <w:color w:val="auto"/>
        </w:rPr>
        <w:t>Like all Australian container deposit schemes,</w:t>
      </w:r>
      <w:r>
        <w:rPr>
          <w:color w:val="auto"/>
        </w:rPr>
        <w:t xml:space="preserve"> </w:t>
      </w:r>
      <w:r w:rsidRPr="000C65D2">
        <w:rPr>
          <w:color w:val="auto"/>
        </w:rPr>
        <w:t xml:space="preserve">beverage suppliers will </w:t>
      </w:r>
      <w:r w:rsidR="00F52FB7">
        <w:rPr>
          <w:color w:val="auto"/>
        </w:rPr>
        <w:t>fund the scheme</w:t>
      </w:r>
      <w:r w:rsidRPr="000C65D2">
        <w:rPr>
          <w:color w:val="auto"/>
        </w:rPr>
        <w:t>.</w:t>
      </w:r>
      <w:r>
        <w:rPr>
          <w:color w:val="auto"/>
        </w:rPr>
        <w:t xml:space="preserve"> </w:t>
      </w:r>
    </w:p>
    <w:p w14:paraId="16799DEA" w14:textId="77777777" w:rsidR="000C65D2" w:rsidRDefault="000C65D2" w:rsidP="000C65D2">
      <w:pPr>
        <w:pStyle w:val="ListBullet"/>
        <w:numPr>
          <w:ilvl w:val="0"/>
          <w:numId w:val="0"/>
        </w:numPr>
        <w:rPr>
          <w:color w:val="auto"/>
        </w:rPr>
      </w:pPr>
      <w:r w:rsidRPr="000C65D2">
        <w:rPr>
          <w:color w:val="auto"/>
        </w:rPr>
        <w:t>To ensure an efficient, low-cost scheme and one</w:t>
      </w:r>
      <w:r>
        <w:rPr>
          <w:color w:val="auto"/>
        </w:rPr>
        <w:t xml:space="preserve"> </w:t>
      </w:r>
      <w:r w:rsidRPr="000C65D2">
        <w:rPr>
          <w:color w:val="auto"/>
        </w:rPr>
        <w:t>that maximises container returns and recycling</w:t>
      </w:r>
      <w:r>
        <w:rPr>
          <w:color w:val="auto"/>
        </w:rPr>
        <w:t xml:space="preserve"> </w:t>
      </w:r>
      <w:r w:rsidRPr="000C65D2">
        <w:rPr>
          <w:color w:val="auto"/>
        </w:rPr>
        <w:t>Victoria’s CDS will adopt a split responsibility</w:t>
      </w:r>
      <w:r>
        <w:rPr>
          <w:color w:val="auto"/>
        </w:rPr>
        <w:t xml:space="preserve"> </w:t>
      </w:r>
      <w:r w:rsidRPr="000C65D2">
        <w:rPr>
          <w:color w:val="auto"/>
        </w:rPr>
        <w:t>governance model with beverage industry having a</w:t>
      </w:r>
      <w:r>
        <w:rPr>
          <w:color w:val="auto"/>
        </w:rPr>
        <w:t xml:space="preserve"> </w:t>
      </w:r>
      <w:r w:rsidRPr="000C65D2">
        <w:rPr>
          <w:color w:val="auto"/>
        </w:rPr>
        <w:t>strong role in administration and funding of the</w:t>
      </w:r>
      <w:r>
        <w:rPr>
          <w:color w:val="auto"/>
        </w:rPr>
        <w:t xml:space="preserve"> </w:t>
      </w:r>
      <w:r w:rsidRPr="000C65D2">
        <w:rPr>
          <w:color w:val="auto"/>
        </w:rPr>
        <w:t>scheme.</w:t>
      </w:r>
      <w:r>
        <w:rPr>
          <w:color w:val="auto"/>
        </w:rPr>
        <w:t xml:space="preserve"> </w:t>
      </w:r>
    </w:p>
    <w:p w14:paraId="327B16F0" w14:textId="60B4E31C" w:rsidR="000C65D2" w:rsidRPr="000C65D2" w:rsidRDefault="000C65D2" w:rsidP="000C65D2">
      <w:pPr>
        <w:pStyle w:val="ListBullet"/>
        <w:numPr>
          <w:ilvl w:val="0"/>
          <w:numId w:val="0"/>
        </w:numPr>
        <w:rPr>
          <w:color w:val="auto"/>
        </w:rPr>
      </w:pPr>
      <w:r w:rsidRPr="000C65D2">
        <w:rPr>
          <w:color w:val="auto"/>
        </w:rPr>
        <w:t>The Victorian CDS will create new economic</w:t>
      </w:r>
      <w:r>
        <w:rPr>
          <w:color w:val="auto"/>
        </w:rPr>
        <w:t xml:space="preserve"> </w:t>
      </w:r>
      <w:r w:rsidRPr="000C65D2">
        <w:rPr>
          <w:color w:val="auto"/>
        </w:rPr>
        <w:t>opportunities and jobs, with the responsibilities for</w:t>
      </w:r>
      <w:r>
        <w:rPr>
          <w:color w:val="auto"/>
        </w:rPr>
        <w:t xml:space="preserve"> </w:t>
      </w:r>
      <w:r w:rsidRPr="000C65D2">
        <w:rPr>
          <w:color w:val="auto"/>
        </w:rPr>
        <w:t>running the scheme split between a scheme</w:t>
      </w:r>
      <w:r>
        <w:rPr>
          <w:color w:val="auto"/>
        </w:rPr>
        <w:t xml:space="preserve"> </w:t>
      </w:r>
      <w:r w:rsidRPr="000C65D2">
        <w:rPr>
          <w:color w:val="auto"/>
        </w:rPr>
        <w:t>coordinator and network operators, appointed</w:t>
      </w:r>
      <w:r>
        <w:rPr>
          <w:color w:val="auto"/>
        </w:rPr>
        <w:t xml:space="preserve"> </w:t>
      </w:r>
      <w:r w:rsidRPr="000C65D2">
        <w:rPr>
          <w:color w:val="auto"/>
        </w:rPr>
        <w:t>using a competitive tender process.</w:t>
      </w:r>
    </w:p>
    <w:p w14:paraId="7EC247A9" w14:textId="671CED7C" w:rsidR="000C65D2" w:rsidRDefault="000C65D2" w:rsidP="000C65D2">
      <w:pPr>
        <w:pStyle w:val="ListBullet"/>
        <w:numPr>
          <w:ilvl w:val="0"/>
          <w:numId w:val="0"/>
        </w:numPr>
        <w:ind w:left="170" w:hanging="170"/>
        <w:rPr>
          <w:color w:val="auto"/>
        </w:rPr>
      </w:pPr>
      <w:r>
        <w:rPr>
          <w:color w:val="auto"/>
        </w:rPr>
        <w:t>Coordinator role:</w:t>
      </w:r>
    </w:p>
    <w:p w14:paraId="3913CF04" w14:textId="77777777" w:rsidR="000C65D2" w:rsidRPr="000C65D2" w:rsidRDefault="000C65D2" w:rsidP="000C65D2">
      <w:pPr>
        <w:pStyle w:val="ListBullet"/>
        <w:numPr>
          <w:ilvl w:val="0"/>
          <w:numId w:val="43"/>
        </w:numPr>
        <w:rPr>
          <w:color w:val="auto"/>
        </w:rPr>
      </w:pPr>
      <w:r w:rsidRPr="000C65D2">
        <w:rPr>
          <w:color w:val="auto"/>
        </w:rPr>
        <w:t>manage finances and commercial viability</w:t>
      </w:r>
    </w:p>
    <w:p w14:paraId="47F99A01" w14:textId="5E312F2B" w:rsidR="000C65D2" w:rsidRPr="000C65D2" w:rsidRDefault="000C65D2" w:rsidP="000C65D2">
      <w:pPr>
        <w:pStyle w:val="ListBullet"/>
        <w:numPr>
          <w:ilvl w:val="0"/>
          <w:numId w:val="43"/>
        </w:numPr>
        <w:rPr>
          <w:color w:val="auto"/>
        </w:rPr>
      </w:pPr>
      <w:r w:rsidRPr="000C65D2">
        <w:rPr>
          <w:color w:val="auto"/>
        </w:rPr>
        <w:t>audits to prevent fraud</w:t>
      </w:r>
    </w:p>
    <w:p w14:paraId="4D95F220" w14:textId="256B1155" w:rsidR="000C65D2" w:rsidRPr="000C65D2" w:rsidRDefault="000C65D2" w:rsidP="000C65D2">
      <w:pPr>
        <w:pStyle w:val="ListBullet"/>
        <w:numPr>
          <w:ilvl w:val="0"/>
          <w:numId w:val="43"/>
        </w:numPr>
        <w:rPr>
          <w:color w:val="auto"/>
        </w:rPr>
      </w:pPr>
      <w:r w:rsidRPr="000C65D2">
        <w:rPr>
          <w:color w:val="auto"/>
        </w:rPr>
        <w:t>pay refund amounts and collection network costs</w:t>
      </w:r>
    </w:p>
    <w:p w14:paraId="0C76A6B2" w14:textId="77777777" w:rsidR="000C65D2" w:rsidRPr="000C65D2" w:rsidRDefault="000C65D2" w:rsidP="000C65D2">
      <w:pPr>
        <w:pStyle w:val="ListBullet"/>
        <w:numPr>
          <w:ilvl w:val="0"/>
          <w:numId w:val="43"/>
        </w:numPr>
        <w:rPr>
          <w:color w:val="auto"/>
        </w:rPr>
      </w:pPr>
      <w:r w:rsidRPr="000C65D2">
        <w:rPr>
          <w:color w:val="auto"/>
        </w:rPr>
        <w:t>to network operator/s</w:t>
      </w:r>
    </w:p>
    <w:p w14:paraId="5BCFA69B" w14:textId="3B47DF8D" w:rsidR="000C65D2" w:rsidRDefault="000C65D2" w:rsidP="000C65D2">
      <w:pPr>
        <w:pStyle w:val="ListBullet"/>
        <w:numPr>
          <w:ilvl w:val="0"/>
          <w:numId w:val="43"/>
        </w:numPr>
        <w:rPr>
          <w:color w:val="auto"/>
        </w:rPr>
      </w:pPr>
      <w:r w:rsidRPr="000C65D2">
        <w:rPr>
          <w:color w:val="auto"/>
        </w:rPr>
        <w:t>report against government performance targets.</w:t>
      </w:r>
    </w:p>
    <w:p w14:paraId="4F57ECE7" w14:textId="65757ED5" w:rsidR="000C65D2" w:rsidRPr="000C65D2" w:rsidRDefault="000C65D2" w:rsidP="000C65D2">
      <w:pPr>
        <w:pStyle w:val="ListBullet"/>
        <w:numPr>
          <w:ilvl w:val="0"/>
          <w:numId w:val="0"/>
        </w:numPr>
        <w:ind w:left="170" w:hanging="170"/>
        <w:rPr>
          <w:color w:val="auto"/>
        </w:rPr>
      </w:pPr>
      <w:r w:rsidRPr="000C65D2">
        <w:rPr>
          <w:color w:val="auto"/>
        </w:rPr>
        <w:lastRenderedPageBreak/>
        <w:t>Network operator/s role:</w:t>
      </w:r>
    </w:p>
    <w:bookmarkEnd w:id="0"/>
    <w:bookmarkEnd w:id="1"/>
    <w:p w14:paraId="15EB611B" w14:textId="77777777" w:rsidR="000C65D2" w:rsidRPr="000C65D2" w:rsidRDefault="000C65D2" w:rsidP="000C65D2">
      <w:pPr>
        <w:pStyle w:val="ListBullet"/>
        <w:numPr>
          <w:ilvl w:val="0"/>
          <w:numId w:val="43"/>
        </w:numPr>
        <w:rPr>
          <w:color w:val="auto"/>
        </w:rPr>
      </w:pPr>
      <w:r w:rsidRPr="000C65D2">
        <w:rPr>
          <w:color w:val="auto"/>
        </w:rPr>
        <w:t>establish and maintain a network of refund points</w:t>
      </w:r>
    </w:p>
    <w:p w14:paraId="400CFEB8" w14:textId="4F73FCF9" w:rsidR="000C65D2" w:rsidRDefault="000C65D2" w:rsidP="000C65D2">
      <w:pPr>
        <w:pStyle w:val="ListBullet"/>
        <w:numPr>
          <w:ilvl w:val="0"/>
          <w:numId w:val="43"/>
        </w:numPr>
        <w:rPr>
          <w:color w:val="auto"/>
        </w:rPr>
      </w:pPr>
      <w:r w:rsidRPr="000C65D2">
        <w:rPr>
          <w:color w:val="auto"/>
        </w:rPr>
        <w:t>distribute refund amounts to consumers</w:t>
      </w:r>
    </w:p>
    <w:p w14:paraId="785DB2D0" w14:textId="77777777" w:rsidR="003F00DC" w:rsidRPr="003F00DC" w:rsidRDefault="003F00DC" w:rsidP="003F00DC">
      <w:pPr>
        <w:pStyle w:val="ListBullet"/>
        <w:numPr>
          <w:ilvl w:val="0"/>
          <w:numId w:val="43"/>
        </w:numPr>
        <w:rPr>
          <w:color w:val="auto"/>
        </w:rPr>
      </w:pPr>
      <w:r w:rsidRPr="003F00DC">
        <w:rPr>
          <w:color w:val="auto"/>
        </w:rPr>
        <w:t>distribute payments to collection point operators</w:t>
      </w:r>
    </w:p>
    <w:p w14:paraId="2FBCAA62" w14:textId="3DA1CF2C" w:rsidR="003F00DC" w:rsidRDefault="003F00DC" w:rsidP="003F00DC">
      <w:pPr>
        <w:pStyle w:val="ListBullet"/>
        <w:numPr>
          <w:ilvl w:val="0"/>
          <w:numId w:val="43"/>
        </w:numPr>
        <w:rPr>
          <w:color w:val="auto"/>
        </w:rPr>
      </w:pPr>
      <w:r w:rsidRPr="003F00DC">
        <w:rPr>
          <w:color w:val="auto"/>
        </w:rPr>
        <w:t>report on participation and redemption rates.</w:t>
      </w:r>
    </w:p>
    <w:p w14:paraId="02432EBF" w14:textId="6664FFB8" w:rsidR="000C65D2" w:rsidRDefault="000C65D2" w:rsidP="000C65D2">
      <w:pPr>
        <w:pStyle w:val="ListBullet"/>
        <w:numPr>
          <w:ilvl w:val="0"/>
          <w:numId w:val="0"/>
        </w:numPr>
        <w:ind w:left="170" w:hanging="170"/>
        <w:rPr>
          <w:color w:val="auto"/>
        </w:rPr>
      </w:pPr>
    </w:p>
    <w:p w14:paraId="33084BBD" w14:textId="63D6D262" w:rsidR="000C65D2" w:rsidRDefault="000C65D2" w:rsidP="000C65D2">
      <w:pPr>
        <w:pStyle w:val="Heading2"/>
        <w:spacing w:line="276" w:lineRule="auto"/>
        <w:rPr>
          <w:rFonts w:eastAsiaTheme="minorHAnsi"/>
        </w:rPr>
      </w:pPr>
      <w:r>
        <w:rPr>
          <w:rFonts w:eastAsiaTheme="minorHAnsi"/>
        </w:rPr>
        <w:t>Why are we doing it this way?</w:t>
      </w:r>
    </w:p>
    <w:p w14:paraId="4351D3AA" w14:textId="181B672F" w:rsidR="000C65D2" w:rsidRDefault="000C65D2" w:rsidP="000C65D2">
      <w:pPr>
        <w:pStyle w:val="BodyText"/>
        <w:rPr>
          <w:rFonts w:eastAsiaTheme="minorHAnsi"/>
          <w:lang w:eastAsia="en-AU"/>
        </w:rPr>
      </w:pPr>
      <w:r w:rsidRPr="000C65D2">
        <w:rPr>
          <w:rFonts w:eastAsiaTheme="minorHAnsi"/>
          <w:lang w:eastAsia="en-AU"/>
        </w:rPr>
        <w:t>Our scheme adopts key elements from other schemes to maximise return of drink containers for recycling.</w:t>
      </w:r>
      <w:r>
        <w:rPr>
          <w:rFonts w:eastAsiaTheme="minorHAnsi"/>
          <w:lang w:eastAsia="en-AU"/>
        </w:rPr>
        <w:t xml:space="preserve"> </w:t>
      </w:r>
      <w:r w:rsidRPr="000C65D2">
        <w:rPr>
          <w:rFonts w:eastAsiaTheme="minorHAnsi"/>
          <w:lang w:eastAsia="en-AU"/>
        </w:rPr>
        <w:t>By sharing responsibility for its operation, the scheme will have checks and balances so it is clear and</w:t>
      </w:r>
      <w:r>
        <w:rPr>
          <w:rFonts w:eastAsiaTheme="minorHAnsi"/>
          <w:lang w:eastAsia="en-AU"/>
        </w:rPr>
        <w:t xml:space="preserve"> </w:t>
      </w:r>
      <w:r w:rsidRPr="000C65D2">
        <w:rPr>
          <w:rFonts w:eastAsiaTheme="minorHAnsi"/>
          <w:lang w:eastAsia="en-AU"/>
        </w:rPr>
        <w:t>accountable and ensure collection points are convenient and accessible, which is crucial for an effective CDS.</w:t>
      </w:r>
    </w:p>
    <w:p w14:paraId="6E5234DD" w14:textId="7B7B61D7" w:rsidR="007D6400" w:rsidRPr="000C65D2" w:rsidRDefault="007D6400" w:rsidP="000C65D2">
      <w:pPr>
        <w:pStyle w:val="BodyText"/>
        <w:rPr>
          <w:rFonts w:eastAsiaTheme="minorHAnsi"/>
          <w:lang w:eastAsia="en-AU"/>
        </w:rPr>
      </w:pPr>
      <w:r w:rsidRPr="007D6400">
        <w:rPr>
          <w:rFonts w:eastAsiaTheme="minorHAnsi"/>
          <w:lang w:eastAsia="en-AU"/>
        </w:rPr>
        <w:t>We meet regularly with our Community Organisations Reference Group, made up representatives from charity and community groups, to make sure the way we set up our CDS means they can take part and benefit.</w:t>
      </w:r>
    </w:p>
    <w:p w14:paraId="4BB327BD" w14:textId="20711957" w:rsidR="000C65D2" w:rsidRDefault="001F4ED9" w:rsidP="001F4ED9">
      <w:pPr>
        <w:pStyle w:val="Heading2"/>
        <w:spacing w:line="276" w:lineRule="auto"/>
        <w:rPr>
          <w:rFonts w:eastAsiaTheme="minorHAnsi"/>
        </w:rPr>
      </w:pPr>
      <w:r w:rsidRPr="001F4ED9">
        <w:rPr>
          <w:rFonts w:eastAsiaTheme="minorHAnsi"/>
        </w:rPr>
        <w:t>A comparison of container deposit schemes in Australian states</w:t>
      </w:r>
    </w:p>
    <w:p w14:paraId="2DE5D335" w14:textId="6730F52C" w:rsidR="001F4ED9" w:rsidRDefault="001F4ED9" w:rsidP="001F4ED9">
      <w:pPr>
        <w:pStyle w:val="BodyText"/>
        <w:rPr>
          <w:rFonts w:eastAsiaTheme="minorHAnsi"/>
          <w:lang w:eastAsia="en-AU"/>
        </w:rPr>
      </w:pPr>
      <w:r w:rsidRPr="001F4ED9">
        <w:rPr>
          <w:rFonts w:eastAsiaTheme="minorHAnsi"/>
          <w:lang w:eastAsia="en-AU"/>
        </w:rPr>
        <w:t>All schemes across Australia offer a 10-cent refund for drink containers 150ml to 3 litres in volume. They exclude</w:t>
      </w:r>
      <w:r>
        <w:rPr>
          <w:rFonts w:eastAsiaTheme="minorHAnsi"/>
          <w:lang w:eastAsia="en-AU"/>
        </w:rPr>
        <w:t xml:space="preserve"> </w:t>
      </w:r>
      <w:r w:rsidRPr="001F4ED9">
        <w:rPr>
          <w:rFonts w:eastAsiaTheme="minorHAnsi"/>
          <w:lang w:eastAsia="en-AU"/>
        </w:rPr>
        <w:t>drink containers generally consumed at home. South Australia also accepts some containers under 150ml.</w:t>
      </w:r>
    </w:p>
    <w:p w14:paraId="5C3A8302" w14:textId="437C5AE3" w:rsidR="001F4ED9" w:rsidRDefault="001F4ED9" w:rsidP="001F4ED9">
      <w:pPr>
        <w:pStyle w:val="BodyText"/>
        <w:rPr>
          <w:rFonts w:eastAsiaTheme="minorHAnsi"/>
          <w:lang w:eastAsia="en-AU"/>
        </w:rPr>
      </w:pPr>
      <w:r w:rsidRPr="001F4ED9">
        <w:rPr>
          <w:rFonts w:eastAsiaTheme="minorHAnsi"/>
          <w:lang w:eastAsia="en-AU"/>
        </w:rPr>
        <w:t>Data as at March 2021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46"/>
        <w:gridCol w:w="2043"/>
        <w:gridCol w:w="1586"/>
        <w:gridCol w:w="2694"/>
        <w:gridCol w:w="1846"/>
      </w:tblGrid>
      <w:tr w:rsidR="001F4ED9" w14:paraId="7B6DC246" w14:textId="77777777" w:rsidTr="00C11930">
        <w:tc>
          <w:tcPr>
            <w:tcW w:w="2046" w:type="dxa"/>
          </w:tcPr>
          <w:p w14:paraId="67B96840" w14:textId="2421190C" w:rsidR="001F4ED9" w:rsidRDefault="001F4ED9" w:rsidP="001F4ED9">
            <w:pPr>
              <w:pStyle w:val="BodyText"/>
              <w:rPr>
                <w:rFonts w:eastAsiaTheme="minorHAnsi"/>
                <w:lang w:eastAsia="en-AU"/>
              </w:rPr>
            </w:pPr>
            <w:r>
              <w:rPr>
                <w:rFonts w:eastAsiaTheme="minorHAnsi"/>
                <w:lang w:eastAsia="en-AU"/>
              </w:rPr>
              <w:t>State and start date of CDS</w:t>
            </w:r>
          </w:p>
        </w:tc>
        <w:tc>
          <w:tcPr>
            <w:tcW w:w="2043" w:type="dxa"/>
          </w:tcPr>
          <w:p w14:paraId="4EE141C8" w14:textId="0FD37DCD" w:rsidR="001F4ED9" w:rsidRDefault="001F4ED9" w:rsidP="001F4ED9">
            <w:pPr>
              <w:pStyle w:val="BodyText"/>
              <w:rPr>
                <w:rFonts w:eastAsiaTheme="minorHAnsi"/>
                <w:lang w:eastAsia="en-AU"/>
              </w:rPr>
            </w:pPr>
            <w:r>
              <w:rPr>
                <w:rFonts w:eastAsiaTheme="minorHAnsi"/>
                <w:lang w:eastAsia="en-AU"/>
              </w:rPr>
              <w:t>Average price increase per container in the first 12 months of the scheme</w:t>
            </w:r>
          </w:p>
        </w:tc>
        <w:tc>
          <w:tcPr>
            <w:tcW w:w="1586" w:type="dxa"/>
          </w:tcPr>
          <w:p w14:paraId="32A56A07" w14:textId="5CE2D593" w:rsidR="001F4ED9" w:rsidRDefault="001F4ED9" w:rsidP="001F4ED9">
            <w:pPr>
              <w:pStyle w:val="BodyText"/>
              <w:rPr>
                <w:rFonts w:eastAsiaTheme="minorHAnsi"/>
                <w:lang w:eastAsia="en-AU"/>
              </w:rPr>
            </w:pPr>
            <w:r>
              <w:rPr>
                <w:rFonts w:eastAsiaTheme="minorHAnsi"/>
                <w:lang w:eastAsia="en-AU"/>
              </w:rPr>
              <w:t>Containers returned</w:t>
            </w:r>
          </w:p>
        </w:tc>
        <w:tc>
          <w:tcPr>
            <w:tcW w:w="2694" w:type="dxa"/>
          </w:tcPr>
          <w:p w14:paraId="0EE15641" w14:textId="265F22EB" w:rsidR="001F4ED9" w:rsidRDefault="001F4ED9" w:rsidP="001F4ED9">
            <w:pPr>
              <w:pStyle w:val="BodyText"/>
              <w:rPr>
                <w:rFonts w:eastAsiaTheme="minorHAnsi"/>
                <w:lang w:eastAsia="en-AU"/>
              </w:rPr>
            </w:pPr>
            <w:r>
              <w:rPr>
                <w:rFonts w:eastAsiaTheme="minorHAnsi"/>
                <w:lang w:eastAsia="en-AU"/>
              </w:rPr>
              <w:t>Number and types of places to return containers</w:t>
            </w:r>
          </w:p>
        </w:tc>
        <w:tc>
          <w:tcPr>
            <w:tcW w:w="1846" w:type="dxa"/>
          </w:tcPr>
          <w:p w14:paraId="75B6A891" w14:textId="4EA2DEAE" w:rsidR="001F4ED9" w:rsidRDefault="001F4ED9" w:rsidP="001F4ED9">
            <w:pPr>
              <w:pStyle w:val="BodyText"/>
              <w:rPr>
                <w:rFonts w:eastAsiaTheme="minorHAnsi"/>
                <w:lang w:eastAsia="en-AU"/>
              </w:rPr>
            </w:pPr>
            <w:r>
              <w:rPr>
                <w:rFonts w:eastAsiaTheme="minorHAnsi"/>
                <w:lang w:eastAsia="en-AU"/>
              </w:rPr>
              <w:t>Return points run by charity, community and sports groups</w:t>
            </w:r>
          </w:p>
        </w:tc>
      </w:tr>
      <w:tr w:rsidR="001F4ED9" w14:paraId="692AD920" w14:textId="77777777" w:rsidTr="00C11930">
        <w:tc>
          <w:tcPr>
            <w:tcW w:w="2046" w:type="dxa"/>
          </w:tcPr>
          <w:p w14:paraId="79EE99FE" w14:textId="77777777" w:rsidR="001F4ED9" w:rsidRDefault="001F4ED9" w:rsidP="001F4ED9">
            <w:pPr>
              <w:pStyle w:val="BodyText"/>
              <w:rPr>
                <w:rFonts w:eastAsiaTheme="minorHAnsi"/>
                <w:lang w:eastAsia="en-AU"/>
              </w:rPr>
            </w:pPr>
            <w:r>
              <w:rPr>
                <w:rFonts w:eastAsiaTheme="minorHAnsi"/>
                <w:lang w:eastAsia="en-AU"/>
              </w:rPr>
              <w:t>South Australia</w:t>
            </w:r>
          </w:p>
          <w:p w14:paraId="3CC30485" w14:textId="0F5221F1" w:rsidR="001F4ED9" w:rsidRDefault="001F4ED9" w:rsidP="001F4ED9">
            <w:pPr>
              <w:pStyle w:val="BodyText"/>
              <w:rPr>
                <w:rFonts w:eastAsiaTheme="minorHAnsi"/>
                <w:lang w:eastAsia="en-AU"/>
              </w:rPr>
            </w:pPr>
            <w:r>
              <w:rPr>
                <w:rFonts w:eastAsiaTheme="minorHAnsi"/>
                <w:lang w:eastAsia="en-AU"/>
              </w:rPr>
              <w:t>1977</w:t>
            </w:r>
          </w:p>
        </w:tc>
        <w:tc>
          <w:tcPr>
            <w:tcW w:w="2043" w:type="dxa"/>
          </w:tcPr>
          <w:p w14:paraId="20913D5B" w14:textId="1C275CBB" w:rsidR="001F4ED9" w:rsidRDefault="001F4ED9" w:rsidP="001F4ED9">
            <w:pPr>
              <w:pStyle w:val="BodyText"/>
              <w:rPr>
                <w:rFonts w:eastAsiaTheme="minorHAnsi"/>
                <w:lang w:eastAsia="en-AU"/>
              </w:rPr>
            </w:pPr>
            <w:r w:rsidRPr="001F4ED9">
              <w:rPr>
                <w:rFonts w:eastAsiaTheme="minorHAnsi"/>
                <w:lang w:eastAsia="en-AU"/>
              </w:rPr>
              <w:t>Not comparable</w:t>
            </w:r>
          </w:p>
        </w:tc>
        <w:tc>
          <w:tcPr>
            <w:tcW w:w="1586" w:type="dxa"/>
          </w:tcPr>
          <w:p w14:paraId="3FEE38DA" w14:textId="77777777" w:rsidR="00C11930" w:rsidRPr="00C11930" w:rsidRDefault="00C11930" w:rsidP="00C11930">
            <w:pPr>
              <w:pStyle w:val="BodyText"/>
              <w:rPr>
                <w:rFonts w:eastAsiaTheme="minorHAnsi"/>
                <w:lang w:eastAsia="en-AU"/>
              </w:rPr>
            </w:pPr>
            <w:r w:rsidRPr="00C11930">
              <w:rPr>
                <w:rFonts w:eastAsiaTheme="minorHAnsi"/>
                <w:lang w:eastAsia="en-AU"/>
              </w:rPr>
              <w:t>77%</w:t>
            </w:r>
          </w:p>
          <w:p w14:paraId="7EEB9A21" w14:textId="05419CDA" w:rsidR="001F4ED9" w:rsidRDefault="00C11930" w:rsidP="00C11930">
            <w:pPr>
              <w:pStyle w:val="BodyText"/>
              <w:rPr>
                <w:rFonts w:eastAsiaTheme="minorHAnsi"/>
                <w:lang w:eastAsia="en-AU"/>
              </w:rPr>
            </w:pPr>
            <w:r w:rsidRPr="00C11930">
              <w:rPr>
                <w:rFonts w:eastAsiaTheme="minorHAnsi"/>
                <w:lang w:eastAsia="en-AU"/>
              </w:rPr>
              <w:t>(2019-20</w:t>
            </w:r>
            <w:r>
              <w:rPr>
                <w:rFonts w:eastAsiaTheme="minorHAnsi"/>
                <w:lang w:eastAsia="en-AU"/>
              </w:rPr>
              <w:t xml:space="preserve"> </w:t>
            </w:r>
            <w:r w:rsidRPr="00C11930">
              <w:rPr>
                <w:rFonts w:eastAsiaTheme="minorHAnsi"/>
                <w:lang w:eastAsia="en-AU"/>
              </w:rPr>
              <w:t>return rate)</w:t>
            </w:r>
          </w:p>
        </w:tc>
        <w:tc>
          <w:tcPr>
            <w:tcW w:w="2694" w:type="dxa"/>
          </w:tcPr>
          <w:p w14:paraId="207E1A97" w14:textId="77777777" w:rsidR="00C11930" w:rsidRPr="00C11930" w:rsidRDefault="00C11930" w:rsidP="00C11930">
            <w:pPr>
              <w:pStyle w:val="BodyText"/>
              <w:rPr>
                <w:rFonts w:eastAsiaTheme="minorHAnsi"/>
                <w:lang w:eastAsia="en-AU"/>
              </w:rPr>
            </w:pPr>
            <w:r w:rsidRPr="00C11930">
              <w:rPr>
                <w:rFonts w:eastAsiaTheme="minorHAnsi"/>
                <w:lang w:eastAsia="en-AU"/>
              </w:rPr>
              <w:t>126 (1 per 14,040 people):</w:t>
            </w:r>
          </w:p>
          <w:p w14:paraId="2F84EE88" w14:textId="2DCF36E5" w:rsidR="001F4ED9" w:rsidRDefault="00C11930" w:rsidP="00C11930">
            <w:pPr>
              <w:pStyle w:val="BodyText"/>
              <w:rPr>
                <w:rFonts w:eastAsiaTheme="minorHAnsi"/>
                <w:lang w:eastAsia="en-AU"/>
              </w:rPr>
            </w:pPr>
            <w:r w:rsidRPr="00C11930">
              <w:rPr>
                <w:rFonts w:eastAsiaTheme="minorHAnsi"/>
                <w:lang w:eastAsia="en-AU"/>
              </w:rPr>
              <w:t>100% waste management</w:t>
            </w:r>
            <w:r>
              <w:rPr>
                <w:rFonts w:eastAsiaTheme="minorHAnsi"/>
                <w:lang w:eastAsia="en-AU"/>
              </w:rPr>
              <w:t xml:space="preserve"> </w:t>
            </w:r>
            <w:r w:rsidRPr="00C11930">
              <w:rPr>
                <w:rFonts w:eastAsiaTheme="minorHAnsi"/>
                <w:lang w:eastAsia="en-AU"/>
              </w:rPr>
              <w:t>depots</w:t>
            </w:r>
          </w:p>
        </w:tc>
        <w:tc>
          <w:tcPr>
            <w:tcW w:w="1846" w:type="dxa"/>
          </w:tcPr>
          <w:p w14:paraId="19BFABB4" w14:textId="441D0EB1" w:rsidR="001F4ED9" w:rsidRDefault="00C11930" w:rsidP="001F4ED9">
            <w:pPr>
              <w:pStyle w:val="BodyText"/>
              <w:rPr>
                <w:rFonts w:eastAsiaTheme="minorHAnsi"/>
                <w:lang w:eastAsia="en-AU"/>
              </w:rPr>
            </w:pPr>
            <w:r>
              <w:rPr>
                <w:rFonts w:eastAsiaTheme="minorHAnsi"/>
                <w:lang w:eastAsia="en-AU"/>
              </w:rPr>
              <w:t>15</w:t>
            </w:r>
          </w:p>
        </w:tc>
      </w:tr>
      <w:tr w:rsidR="001F4ED9" w14:paraId="22542C44" w14:textId="77777777" w:rsidTr="00C11930">
        <w:tc>
          <w:tcPr>
            <w:tcW w:w="2046" w:type="dxa"/>
          </w:tcPr>
          <w:p w14:paraId="434D0B30" w14:textId="3E617A9C" w:rsidR="001F4ED9" w:rsidRPr="001F4ED9" w:rsidRDefault="001F4ED9" w:rsidP="001F4ED9">
            <w:pPr>
              <w:pStyle w:val="BodyText"/>
              <w:rPr>
                <w:rFonts w:eastAsiaTheme="minorHAnsi"/>
                <w:lang w:eastAsia="en-AU"/>
              </w:rPr>
            </w:pPr>
            <w:r w:rsidRPr="001F4ED9">
              <w:rPr>
                <w:rFonts w:eastAsiaTheme="minorHAnsi"/>
                <w:lang w:eastAsia="en-AU"/>
              </w:rPr>
              <w:t>New South</w:t>
            </w:r>
            <w:r>
              <w:rPr>
                <w:rFonts w:eastAsiaTheme="minorHAnsi"/>
                <w:lang w:eastAsia="en-AU"/>
              </w:rPr>
              <w:t xml:space="preserve"> </w:t>
            </w:r>
            <w:r w:rsidRPr="001F4ED9">
              <w:rPr>
                <w:rFonts w:eastAsiaTheme="minorHAnsi"/>
                <w:lang w:eastAsia="en-AU"/>
              </w:rPr>
              <w:t>Wales</w:t>
            </w:r>
          </w:p>
          <w:p w14:paraId="2BD89E6E" w14:textId="7DB2FD4F" w:rsidR="001F4ED9" w:rsidRDefault="001F4ED9" w:rsidP="001F4ED9">
            <w:pPr>
              <w:pStyle w:val="BodyText"/>
              <w:rPr>
                <w:rFonts w:eastAsiaTheme="minorHAnsi"/>
                <w:lang w:eastAsia="en-AU"/>
              </w:rPr>
            </w:pPr>
            <w:r w:rsidRPr="001F4ED9">
              <w:rPr>
                <w:rFonts w:eastAsiaTheme="minorHAnsi"/>
                <w:lang w:eastAsia="en-AU"/>
              </w:rPr>
              <w:lastRenderedPageBreak/>
              <w:t>Dec 2017</w:t>
            </w:r>
          </w:p>
        </w:tc>
        <w:tc>
          <w:tcPr>
            <w:tcW w:w="2043" w:type="dxa"/>
          </w:tcPr>
          <w:p w14:paraId="3042BAD4" w14:textId="0D551232" w:rsidR="001F4ED9" w:rsidRDefault="001F4ED9" w:rsidP="001F4ED9">
            <w:pPr>
              <w:pStyle w:val="BodyText"/>
              <w:rPr>
                <w:rFonts w:eastAsiaTheme="minorHAnsi"/>
                <w:lang w:eastAsia="en-AU"/>
              </w:rPr>
            </w:pPr>
            <w:r>
              <w:rPr>
                <w:rFonts w:eastAsiaTheme="minorHAnsi"/>
                <w:lang w:eastAsia="en-AU"/>
              </w:rPr>
              <w:lastRenderedPageBreak/>
              <w:t>7.7c</w:t>
            </w:r>
          </w:p>
        </w:tc>
        <w:tc>
          <w:tcPr>
            <w:tcW w:w="1586" w:type="dxa"/>
          </w:tcPr>
          <w:p w14:paraId="35687BB9" w14:textId="77777777" w:rsidR="00C11930" w:rsidRPr="00C11930" w:rsidRDefault="00C11930" w:rsidP="00C11930">
            <w:pPr>
              <w:pStyle w:val="BodyText"/>
              <w:rPr>
                <w:rFonts w:eastAsiaTheme="minorHAnsi"/>
                <w:lang w:eastAsia="en-AU"/>
              </w:rPr>
            </w:pPr>
            <w:r w:rsidRPr="00C11930">
              <w:rPr>
                <w:rFonts w:eastAsiaTheme="minorHAnsi"/>
                <w:lang w:eastAsia="en-AU"/>
              </w:rPr>
              <w:t>68%</w:t>
            </w:r>
          </w:p>
          <w:p w14:paraId="0B061AD4" w14:textId="45FCC257" w:rsidR="001F4ED9" w:rsidRDefault="00C11930" w:rsidP="00C11930">
            <w:pPr>
              <w:pStyle w:val="BodyText"/>
              <w:rPr>
                <w:rFonts w:eastAsiaTheme="minorHAnsi"/>
                <w:lang w:eastAsia="en-AU"/>
              </w:rPr>
            </w:pPr>
            <w:r w:rsidRPr="00C11930">
              <w:rPr>
                <w:rFonts w:eastAsiaTheme="minorHAnsi"/>
                <w:lang w:eastAsia="en-AU"/>
              </w:rPr>
              <w:t>(2020</w:t>
            </w:r>
            <w:r>
              <w:rPr>
                <w:rFonts w:eastAsiaTheme="minorHAnsi"/>
                <w:lang w:eastAsia="en-AU"/>
              </w:rPr>
              <w:t xml:space="preserve"> </w:t>
            </w:r>
            <w:r w:rsidRPr="00C11930">
              <w:rPr>
                <w:rFonts w:eastAsiaTheme="minorHAnsi"/>
                <w:lang w:eastAsia="en-AU"/>
              </w:rPr>
              <w:t>calendar</w:t>
            </w:r>
            <w:r>
              <w:rPr>
                <w:rFonts w:eastAsiaTheme="minorHAnsi"/>
                <w:lang w:eastAsia="en-AU"/>
              </w:rPr>
              <w:t xml:space="preserve"> </w:t>
            </w:r>
            <w:r w:rsidRPr="00C11930">
              <w:rPr>
                <w:rFonts w:eastAsiaTheme="minorHAnsi"/>
                <w:lang w:eastAsia="en-AU"/>
              </w:rPr>
              <w:lastRenderedPageBreak/>
              <w:t>year return</w:t>
            </w:r>
            <w:r>
              <w:rPr>
                <w:rFonts w:eastAsiaTheme="minorHAnsi"/>
                <w:lang w:eastAsia="en-AU"/>
              </w:rPr>
              <w:t xml:space="preserve"> </w:t>
            </w:r>
            <w:r w:rsidRPr="00C11930">
              <w:rPr>
                <w:rFonts w:eastAsiaTheme="minorHAnsi"/>
                <w:lang w:eastAsia="en-AU"/>
              </w:rPr>
              <w:t>rate)</w:t>
            </w:r>
          </w:p>
        </w:tc>
        <w:tc>
          <w:tcPr>
            <w:tcW w:w="2694" w:type="dxa"/>
          </w:tcPr>
          <w:p w14:paraId="029FFB91" w14:textId="77777777" w:rsidR="00C11930" w:rsidRPr="00C11930" w:rsidRDefault="00C11930" w:rsidP="00C11930">
            <w:pPr>
              <w:pStyle w:val="BodyText"/>
              <w:rPr>
                <w:rFonts w:eastAsiaTheme="minorHAnsi"/>
                <w:lang w:eastAsia="en-AU"/>
              </w:rPr>
            </w:pPr>
            <w:r w:rsidRPr="00C11930">
              <w:rPr>
                <w:rFonts w:eastAsiaTheme="minorHAnsi"/>
                <w:lang w:eastAsia="en-AU"/>
              </w:rPr>
              <w:lastRenderedPageBreak/>
              <w:t>630 (1 per 12,959 people):</w:t>
            </w:r>
          </w:p>
          <w:p w14:paraId="4E82A3BF" w14:textId="77777777" w:rsidR="00C11930" w:rsidRPr="00C11930" w:rsidRDefault="00C11930" w:rsidP="00C11930">
            <w:pPr>
              <w:pStyle w:val="BodyText"/>
              <w:rPr>
                <w:rFonts w:eastAsiaTheme="minorHAnsi"/>
                <w:lang w:eastAsia="en-AU"/>
              </w:rPr>
            </w:pPr>
            <w:r w:rsidRPr="00C11930">
              <w:rPr>
                <w:rFonts w:eastAsiaTheme="minorHAnsi"/>
                <w:lang w:eastAsia="en-AU"/>
              </w:rPr>
              <w:t xml:space="preserve">49% reverse vending </w:t>
            </w:r>
            <w:r w:rsidRPr="00C11930">
              <w:rPr>
                <w:rFonts w:eastAsiaTheme="minorHAnsi"/>
                <w:lang w:eastAsia="en-AU"/>
              </w:rPr>
              <w:lastRenderedPageBreak/>
              <w:t>machines</w:t>
            </w:r>
          </w:p>
          <w:p w14:paraId="53B538E0" w14:textId="718B64ED" w:rsidR="00C11930" w:rsidRPr="00C11930" w:rsidRDefault="00C11930" w:rsidP="00C11930">
            <w:pPr>
              <w:pStyle w:val="BodyText"/>
              <w:rPr>
                <w:rFonts w:eastAsiaTheme="minorHAnsi"/>
                <w:lang w:eastAsia="en-AU"/>
              </w:rPr>
            </w:pPr>
            <w:r w:rsidRPr="00C11930">
              <w:rPr>
                <w:rFonts w:eastAsiaTheme="minorHAnsi"/>
                <w:lang w:eastAsia="en-AU"/>
              </w:rPr>
              <w:t>43% over the counter</w:t>
            </w:r>
            <w:r>
              <w:rPr>
                <w:rFonts w:eastAsiaTheme="minorHAnsi"/>
                <w:lang w:eastAsia="en-AU"/>
              </w:rPr>
              <w:t xml:space="preserve"> </w:t>
            </w:r>
            <w:r w:rsidRPr="00C11930">
              <w:rPr>
                <w:rFonts w:eastAsiaTheme="minorHAnsi"/>
                <w:lang w:eastAsia="en-AU"/>
              </w:rPr>
              <w:t>at shops</w:t>
            </w:r>
          </w:p>
          <w:p w14:paraId="6A53CF80" w14:textId="77777777" w:rsidR="00C11930" w:rsidRPr="00C11930" w:rsidRDefault="00C11930" w:rsidP="00C11930">
            <w:pPr>
              <w:pStyle w:val="BodyText"/>
              <w:rPr>
                <w:rFonts w:eastAsiaTheme="minorHAnsi"/>
                <w:lang w:eastAsia="en-AU"/>
              </w:rPr>
            </w:pPr>
            <w:r w:rsidRPr="00C11930">
              <w:rPr>
                <w:rFonts w:eastAsiaTheme="minorHAnsi"/>
                <w:lang w:eastAsia="en-AU"/>
              </w:rPr>
              <w:t>4% depots</w:t>
            </w:r>
          </w:p>
          <w:p w14:paraId="043FF942" w14:textId="2C4C5172" w:rsidR="001F4ED9" w:rsidRDefault="00C11930" w:rsidP="00C11930">
            <w:pPr>
              <w:pStyle w:val="BodyText"/>
              <w:rPr>
                <w:rFonts w:eastAsiaTheme="minorHAnsi"/>
                <w:lang w:eastAsia="en-AU"/>
              </w:rPr>
            </w:pPr>
            <w:r w:rsidRPr="00C11930">
              <w:rPr>
                <w:rFonts w:eastAsiaTheme="minorHAnsi"/>
                <w:lang w:eastAsia="en-AU"/>
              </w:rPr>
              <w:t>4% Donation stations</w:t>
            </w:r>
          </w:p>
        </w:tc>
        <w:tc>
          <w:tcPr>
            <w:tcW w:w="1846" w:type="dxa"/>
          </w:tcPr>
          <w:p w14:paraId="2549FBF8" w14:textId="357EC1D2" w:rsidR="001F4ED9" w:rsidRDefault="00C11930" w:rsidP="001F4ED9">
            <w:pPr>
              <w:pStyle w:val="BodyText"/>
              <w:rPr>
                <w:rFonts w:eastAsiaTheme="minorHAnsi"/>
                <w:lang w:eastAsia="en-AU"/>
              </w:rPr>
            </w:pPr>
            <w:r>
              <w:rPr>
                <w:rFonts w:eastAsiaTheme="minorHAnsi"/>
                <w:lang w:eastAsia="en-AU"/>
              </w:rPr>
              <w:lastRenderedPageBreak/>
              <w:t>145</w:t>
            </w:r>
          </w:p>
        </w:tc>
      </w:tr>
      <w:tr w:rsidR="001F4ED9" w14:paraId="0F6263EB" w14:textId="77777777" w:rsidTr="00C11930">
        <w:tc>
          <w:tcPr>
            <w:tcW w:w="2046" w:type="dxa"/>
          </w:tcPr>
          <w:p w14:paraId="033F2718" w14:textId="77777777" w:rsidR="001F4ED9" w:rsidRPr="001F4ED9" w:rsidRDefault="001F4ED9" w:rsidP="001F4ED9">
            <w:pPr>
              <w:pStyle w:val="BodyText"/>
              <w:rPr>
                <w:rFonts w:eastAsiaTheme="minorHAnsi"/>
                <w:lang w:eastAsia="en-AU"/>
              </w:rPr>
            </w:pPr>
            <w:r w:rsidRPr="001F4ED9">
              <w:rPr>
                <w:rFonts w:eastAsiaTheme="minorHAnsi"/>
                <w:lang w:eastAsia="en-AU"/>
              </w:rPr>
              <w:t>Queensland</w:t>
            </w:r>
          </w:p>
          <w:p w14:paraId="1232F802" w14:textId="28CB82F6" w:rsidR="001F4ED9" w:rsidRDefault="001F4ED9" w:rsidP="001F4ED9">
            <w:pPr>
              <w:pStyle w:val="BodyText"/>
              <w:rPr>
                <w:rFonts w:eastAsiaTheme="minorHAnsi"/>
                <w:lang w:eastAsia="en-AU"/>
              </w:rPr>
            </w:pPr>
            <w:r w:rsidRPr="001F4ED9">
              <w:rPr>
                <w:rFonts w:eastAsiaTheme="minorHAnsi"/>
                <w:lang w:eastAsia="en-AU"/>
              </w:rPr>
              <w:t>Nov 2018</w:t>
            </w:r>
          </w:p>
        </w:tc>
        <w:tc>
          <w:tcPr>
            <w:tcW w:w="2043" w:type="dxa"/>
          </w:tcPr>
          <w:p w14:paraId="48612D42" w14:textId="5E99F256" w:rsidR="001F4ED9" w:rsidRDefault="001F4ED9" w:rsidP="001F4ED9">
            <w:pPr>
              <w:pStyle w:val="BodyText"/>
              <w:rPr>
                <w:rFonts w:eastAsiaTheme="minorHAnsi"/>
                <w:lang w:eastAsia="en-AU"/>
              </w:rPr>
            </w:pPr>
            <w:r>
              <w:rPr>
                <w:rFonts w:eastAsiaTheme="minorHAnsi"/>
                <w:lang w:eastAsia="en-AU"/>
              </w:rPr>
              <w:t>9.9c</w:t>
            </w:r>
          </w:p>
        </w:tc>
        <w:tc>
          <w:tcPr>
            <w:tcW w:w="1586" w:type="dxa"/>
          </w:tcPr>
          <w:p w14:paraId="2500508E" w14:textId="77777777" w:rsidR="00C11930" w:rsidRPr="00C11930" w:rsidRDefault="00C11930" w:rsidP="00C11930">
            <w:pPr>
              <w:pStyle w:val="BodyText"/>
              <w:rPr>
                <w:rFonts w:eastAsiaTheme="minorHAnsi"/>
                <w:lang w:eastAsia="en-AU"/>
              </w:rPr>
            </w:pPr>
            <w:r w:rsidRPr="00C11930">
              <w:rPr>
                <w:rFonts w:eastAsiaTheme="minorHAnsi"/>
                <w:lang w:eastAsia="en-AU"/>
              </w:rPr>
              <w:t>60%</w:t>
            </w:r>
          </w:p>
          <w:p w14:paraId="53121039" w14:textId="681989BB" w:rsidR="001F4ED9" w:rsidRDefault="00C11930" w:rsidP="00C11930">
            <w:pPr>
              <w:pStyle w:val="BodyText"/>
              <w:rPr>
                <w:rFonts w:eastAsiaTheme="minorHAnsi"/>
                <w:lang w:eastAsia="en-AU"/>
              </w:rPr>
            </w:pPr>
            <w:r w:rsidRPr="00C11930">
              <w:rPr>
                <w:rFonts w:eastAsiaTheme="minorHAnsi"/>
                <w:lang w:eastAsia="en-AU"/>
              </w:rPr>
              <w:t>(2019-20</w:t>
            </w:r>
            <w:r>
              <w:rPr>
                <w:rFonts w:eastAsiaTheme="minorHAnsi"/>
                <w:lang w:eastAsia="en-AU"/>
              </w:rPr>
              <w:t xml:space="preserve"> </w:t>
            </w:r>
            <w:r w:rsidRPr="00C11930">
              <w:rPr>
                <w:rFonts w:eastAsiaTheme="minorHAnsi"/>
                <w:lang w:eastAsia="en-AU"/>
              </w:rPr>
              <w:t>return rate)</w:t>
            </w:r>
          </w:p>
        </w:tc>
        <w:tc>
          <w:tcPr>
            <w:tcW w:w="2694" w:type="dxa"/>
          </w:tcPr>
          <w:p w14:paraId="4F8C7C1C" w14:textId="77777777" w:rsidR="00C11930" w:rsidRPr="00C11930" w:rsidRDefault="00C11930" w:rsidP="00C11930">
            <w:pPr>
              <w:pStyle w:val="BodyText"/>
              <w:rPr>
                <w:rFonts w:eastAsiaTheme="minorHAnsi"/>
                <w:lang w:eastAsia="en-AU"/>
              </w:rPr>
            </w:pPr>
            <w:r w:rsidRPr="00C11930">
              <w:rPr>
                <w:rFonts w:eastAsiaTheme="minorHAnsi"/>
                <w:lang w:eastAsia="en-AU"/>
              </w:rPr>
              <w:t>307 (1 per 16,835 people):</w:t>
            </w:r>
          </w:p>
          <w:p w14:paraId="5B82171C" w14:textId="77777777" w:rsidR="00C11930" w:rsidRPr="00C11930" w:rsidRDefault="00C11930" w:rsidP="00C11930">
            <w:pPr>
              <w:pStyle w:val="BodyText"/>
              <w:rPr>
                <w:rFonts w:eastAsiaTheme="minorHAnsi"/>
                <w:lang w:eastAsia="en-AU"/>
              </w:rPr>
            </w:pPr>
            <w:r w:rsidRPr="00C11930">
              <w:rPr>
                <w:rFonts w:eastAsiaTheme="minorHAnsi"/>
                <w:lang w:eastAsia="en-AU"/>
              </w:rPr>
              <w:t>43% Depots</w:t>
            </w:r>
          </w:p>
          <w:p w14:paraId="28BD7E51" w14:textId="77777777" w:rsidR="00C11930" w:rsidRPr="00C11930" w:rsidRDefault="00C11930" w:rsidP="00C11930">
            <w:pPr>
              <w:pStyle w:val="BodyText"/>
              <w:rPr>
                <w:rFonts w:eastAsiaTheme="minorHAnsi"/>
                <w:lang w:eastAsia="en-AU"/>
              </w:rPr>
            </w:pPr>
            <w:r w:rsidRPr="00C11930">
              <w:rPr>
                <w:rFonts w:eastAsiaTheme="minorHAnsi"/>
                <w:lang w:eastAsia="en-AU"/>
              </w:rPr>
              <w:t>39% Bag drop offs</w:t>
            </w:r>
          </w:p>
          <w:p w14:paraId="08A3A78C" w14:textId="77777777" w:rsidR="00C11930" w:rsidRPr="00C11930" w:rsidRDefault="00C11930" w:rsidP="00C11930">
            <w:pPr>
              <w:pStyle w:val="BodyText"/>
              <w:rPr>
                <w:rFonts w:eastAsiaTheme="minorHAnsi"/>
                <w:lang w:eastAsia="en-AU"/>
              </w:rPr>
            </w:pPr>
            <w:r w:rsidRPr="00C11930">
              <w:rPr>
                <w:rFonts w:eastAsiaTheme="minorHAnsi"/>
                <w:lang w:eastAsia="en-AU"/>
              </w:rPr>
              <w:t>22% Pop-up points</w:t>
            </w:r>
          </w:p>
          <w:p w14:paraId="77052CFA" w14:textId="095F493B" w:rsidR="001F4ED9" w:rsidRDefault="00C11930" w:rsidP="00C11930">
            <w:pPr>
              <w:pStyle w:val="BodyText"/>
              <w:rPr>
                <w:rFonts w:eastAsiaTheme="minorHAnsi"/>
                <w:lang w:eastAsia="en-AU"/>
              </w:rPr>
            </w:pPr>
            <w:r w:rsidRPr="00C11930">
              <w:rPr>
                <w:rFonts w:eastAsiaTheme="minorHAnsi"/>
                <w:lang w:eastAsia="en-AU"/>
              </w:rPr>
              <w:t>5% Reverse vending machines</w:t>
            </w:r>
          </w:p>
        </w:tc>
        <w:tc>
          <w:tcPr>
            <w:tcW w:w="1846" w:type="dxa"/>
          </w:tcPr>
          <w:p w14:paraId="1C9B5D98" w14:textId="4EAD40E7" w:rsidR="001F4ED9" w:rsidRDefault="00C11930" w:rsidP="001F4ED9">
            <w:pPr>
              <w:pStyle w:val="BodyText"/>
              <w:rPr>
                <w:rFonts w:eastAsiaTheme="minorHAnsi"/>
                <w:lang w:eastAsia="en-AU"/>
              </w:rPr>
            </w:pPr>
            <w:r>
              <w:rPr>
                <w:rFonts w:eastAsiaTheme="minorHAnsi"/>
                <w:lang w:eastAsia="en-AU"/>
              </w:rPr>
              <w:t>19</w:t>
            </w:r>
          </w:p>
        </w:tc>
      </w:tr>
      <w:tr w:rsidR="001F4ED9" w14:paraId="43C1070C" w14:textId="77777777" w:rsidTr="00C11930">
        <w:tc>
          <w:tcPr>
            <w:tcW w:w="2046" w:type="dxa"/>
          </w:tcPr>
          <w:p w14:paraId="76CB623A" w14:textId="78A8DEAE" w:rsidR="001F4ED9" w:rsidRPr="001F4ED9" w:rsidRDefault="001F4ED9" w:rsidP="001F4ED9">
            <w:pPr>
              <w:pStyle w:val="BodyText"/>
              <w:rPr>
                <w:rFonts w:eastAsiaTheme="minorHAnsi"/>
                <w:lang w:eastAsia="en-AU"/>
              </w:rPr>
            </w:pPr>
            <w:r w:rsidRPr="001F4ED9">
              <w:rPr>
                <w:rFonts w:eastAsiaTheme="minorHAnsi"/>
                <w:lang w:eastAsia="en-AU"/>
              </w:rPr>
              <w:t>Western</w:t>
            </w:r>
            <w:r>
              <w:rPr>
                <w:rFonts w:eastAsiaTheme="minorHAnsi"/>
                <w:lang w:eastAsia="en-AU"/>
              </w:rPr>
              <w:t xml:space="preserve"> </w:t>
            </w:r>
            <w:r w:rsidRPr="001F4ED9">
              <w:rPr>
                <w:rFonts w:eastAsiaTheme="minorHAnsi"/>
                <w:lang w:eastAsia="en-AU"/>
              </w:rPr>
              <w:t>Australia</w:t>
            </w:r>
          </w:p>
          <w:p w14:paraId="4C9FDDBA" w14:textId="73844739" w:rsidR="001F4ED9" w:rsidRDefault="001F4ED9" w:rsidP="001F4ED9">
            <w:pPr>
              <w:pStyle w:val="BodyText"/>
              <w:rPr>
                <w:rFonts w:eastAsiaTheme="minorHAnsi"/>
                <w:lang w:eastAsia="en-AU"/>
              </w:rPr>
            </w:pPr>
            <w:r w:rsidRPr="001F4ED9">
              <w:rPr>
                <w:rFonts w:eastAsiaTheme="minorHAnsi"/>
                <w:lang w:eastAsia="en-AU"/>
              </w:rPr>
              <w:t>Oct 2020</w:t>
            </w:r>
          </w:p>
        </w:tc>
        <w:tc>
          <w:tcPr>
            <w:tcW w:w="2043" w:type="dxa"/>
          </w:tcPr>
          <w:p w14:paraId="2C09FA9E" w14:textId="2F261DB5" w:rsidR="001F4ED9" w:rsidRDefault="00C11930" w:rsidP="001F4ED9">
            <w:pPr>
              <w:pStyle w:val="BodyText"/>
              <w:rPr>
                <w:rFonts w:eastAsiaTheme="minorHAnsi"/>
                <w:lang w:eastAsia="en-AU"/>
              </w:rPr>
            </w:pPr>
            <w:r>
              <w:rPr>
                <w:rFonts w:eastAsiaTheme="minorHAnsi"/>
                <w:lang w:eastAsia="en-AU"/>
              </w:rPr>
              <w:t>Not available</w:t>
            </w:r>
          </w:p>
        </w:tc>
        <w:tc>
          <w:tcPr>
            <w:tcW w:w="1586" w:type="dxa"/>
          </w:tcPr>
          <w:p w14:paraId="15E05545" w14:textId="3950EFF3" w:rsidR="001F4ED9" w:rsidRDefault="00C11930" w:rsidP="00C11930">
            <w:pPr>
              <w:pStyle w:val="BodyText"/>
              <w:rPr>
                <w:rFonts w:eastAsiaTheme="minorHAnsi"/>
                <w:lang w:eastAsia="en-AU"/>
              </w:rPr>
            </w:pPr>
            <w:r w:rsidRPr="00C11930">
              <w:rPr>
                <w:rFonts w:eastAsiaTheme="minorHAnsi"/>
                <w:lang w:eastAsia="en-AU"/>
              </w:rPr>
              <w:t>Not</w:t>
            </w:r>
            <w:r>
              <w:rPr>
                <w:rFonts w:eastAsiaTheme="minorHAnsi"/>
                <w:lang w:eastAsia="en-AU"/>
              </w:rPr>
              <w:t xml:space="preserve"> </w:t>
            </w:r>
            <w:r w:rsidRPr="00C11930">
              <w:rPr>
                <w:rFonts w:eastAsiaTheme="minorHAnsi"/>
                <w:lang w:eastAsia="en-AU"/>
              </w:rPr>
              <w:t>applicable</w:t>
            </w:r>
          </w:p>
        </w:tc>
        <w:tc>
          <w:tcPr>
            <w:tcW w:w="2694" w:type="dxa"/>
          </w:tcPr>
          <w:p w14:paraId="4B36842E" w14:textId="77777777" w:rsidR="00C11930" w:rsidRPr="00C11930" w:rsidRDefault="00C11930" w:rsidP="00C11930">
            <w:pPr>
              <w:pStyle w:val="BodyText"/>
              <w:rPr>
                <w:rFonts w:eastAsiaTheme="minorHAnsi"/>
                <w:lang w:eastAsia="en-AU"/>
              </w:rPr>
            </w:pPr>
            <w:r w:rsidRPr="00C11930">
              <w:rPr>
                <w:rFonts w:eastAsiaTheme="minorHAnsi"/>
                <w:lang w:eastAsia="en-AU"/>
              </w:rPr>
              <w:t>214 (1 per 12,439 people):</w:t>
            </w:r>
          </w:p>
          <w:p w14:paraId="0579A345" w14:textId="77777777" w:rsidR="00C11930" w:rsidRPr="00C11930" w:rsidRDefault="00C11930" w:rsidP="00C11930">
            <w:pPr>
              <w:pStyle w:val="BodyText"/>
              <w:rPr>
                <w:rFonts w:eastAsiaTheme="minorHAnsi"/>
                <w:lang w:eastAsia="en-AU"/>
              </w:rPr>
            </w:pPr>
            <w:r w:rsidRPr="00C11930">
              <w:rPr>
                <w:rFonts w:eastAsiaTheme="minorHAnsi"/>
                <w:lang w:eastAsia="en-AU"/>
              </w:rPr>
              <w:t>43% Depots</w:t>
            </w:r>
          </w:p>
          <w:p w14:paraId="26793747" w14:textId="77777777" w:rsidR="00C11930" w:rsidRPr="00C11930" w:rsidRDefault="00C11930" w:rsidP="00C11930">
            <w:pPr>
              <w:pStyle w:val="BodyText"/>
              <w:rPr>
                <w:rFonts w:eastAsiaTheme="minorHAnsi"/>
                <w:lang w:eastAsia="en-AU"/>
              </w:rPr>
            </w:pPr>
            <w:r w:rsidRPr="00C11930">
              <w:rPr>
                <w:rFonts w:eastAsiaTheme="minorHAnsi"/>
                <w:lang w:eastAsia="en-AU"/>
              </w:rPr>
              <w:t>30% Bag drop offs</w:t>
            </w:r>
          </w:p>
          <w:p w14:paraId="134A74E3" w14:textId="77777777" w:rsidR="00C11930" w:rsidRPr="00C11930" w:rsidRDefault="00C11930" w:rsidP="00C11930">
            <w:pPr>
              <w:pStyle w:val="BodyText"/>
              <w:rPr>
                <w:rFonts w:eastAsiaTheme="minorHAnsi"/>
                <w:lang w:eastAsia="en-AU"/>
              </w:rPr>
            </w:pPr>
            <w:r w:rsidRPr="00C11930">
              <w:rPr>
                <w:rFonts w:eastAsiaTheme="minorHAnsi"/>
                <w:lang w:eastAsia="en-AU"/>
              </w:rPr>
              <w:t>25% Pop-up points</w:t>
            </w:r>
          </w:p>
          <w:p w14:paraId="5A33F1AF" w14:textId="2A72F6FE" w:rsidR="001F4ED9" w:rsidRDefault="00C11930" w:rsidP="00C11930">
            <w:pPr>
              <w:pStyle w:val="BodyText"/>
              <w:rPr>
                <w:rFonts w:eastAsiaTheme="minorHAnsi"/>
                <w:lang w:eastAsia="en-AU"/>
              </w:rPr>
            </w:pPr>
            <w:r w:rsidRPr="00C11930">
              <w:rPr>
                <w:rFonts w:eastAsiaTheme="minorHAnsi"/>
                <w:lang w:eastAsia="en-AU"/>
              </w:rPr>
              <w:t>2% Reverse vending machines</w:t>
            </w:r>
          </w:p>
        </w:tc>
        <w:tc>
          <w:tcPr>
            <w:tcW w:w="1846" w:type="dxa"/>
          </w:tcPr>
          <w:p w14:paraId="15CBBA91" w14:textId="457E7CA0" w:rsidR="001F4ED9" w:rsidRDefault="00C11930" w:rsidP="001F4ED9">
            <w:pPr>
              <w:pStyle w:val="BodyText"/>
              <w:rPr>
                <w:rFonts w:eastAsiaTheme="minorHAnsi"/>
                <w:lang w:eastAsia="en-AU"/>
              </w:rPr>
            </w:pPr>
            <w:r>
              <w:rPr>
                <w:rFonts w:eastAsiaTheme="minorHAnsi"/>
                <w:lang w:eastAsia="en-AU"/>
              </w:rPr>
              <w:t>78</w:t>
            </w:r>
          </w:p>
        </w:tc>
      </w:tr>
      <w:tr w:rsidR="00C11930" w14:paraId="7D83CA43" w14:textId="77777777" w:rsidTr="00380436">
        <w:tc>
          <w:tcPr>
            <w:tcW w:w="10215" w:type="dxa"/>
            <w:gridSpan w:val="5"/>
          </w:tcPr>
          <w:p w14:paraId="5EA67383" w14:textId="77777777" w:rsidR="00C11930" w:rsidRDefault="00C11930" w:rsidP="001F4ED9">
            <w:pPr>
              <w:pStyle w:val="BodyText"/>
              <w:rPr>
                <w:rFonts w:eastAsiaTheme="minorHAnsi"/>
                <w:lang w:eastAsia="en-AU"/>
              </w:rPr>
            </w:pPr>
            <w:r>
              <w:rPr>
                <w:rFonts w:eastAsiaTheme="minorHAnsi"/>
                <w:lang w:eastAsia="en-AU"/>
              </w:rPr>
              <w:t>Tasmania</w:t>
            </w:r>
          </w:p>
          <w:p w14:paraId="5967C880" w14:textId="111FCACA" w:rsidR="00C11930" w:rsidRDefault="00C11930" w:rsidP="001F4ED9">
            <w:pPr>
              <w:pStyle w:val="BodyText"/>
              <w:rPr>
                <w:rFonts w:eastAsiaTheme="minorHAnsi"/>
                <w:lang w:eastAsia="en-AU"/>
              </w:rPr>
            </w:pPr>
            <w:r>
              <w:rPr>
                <w:rFonts w:eastAsiaTheme="minorHAnsi"/>
                <w:lang w:eastAsia="en-AU"/>
              </w:rPr>
              <w:t>Starting 2022</w:t>
            </w:r>
          </w:p>
        </w:tc>
      </w:tr>
      <w:tr w:rsidR="00C11930" w14:paraId="3834A62F" w14:textId="77777777" w:rsidTr="00D632F0">
        <w:tc>
          <w:tcPr>
            <w:tcW w:w="10215" w:type="dxa"/>
            <w:gridSpan w:val="5"/>
          </w:tcPr>
          <w:p w14:paraId="532C38AF" w14:textId="77777777" w:rsidR="00C11930" w:rsidRDefault="00C11930" w:rsidP="001F4ED9">
            <w:pPr>
              <w:pStyle w:val="BodyText"/>
              <w:rPr>
                <w:rFonts w:eastAsiaTheme="minorHAnsi"/>
                <w:lang w:eastAsia="en-AU"/>
              </w:rPr>
            </w:pPr>
            <w:r>
              <w:rPr>
                <w:rFonts w:eastAsiaTheme="minorHAnsi"/>
                <w:lang w:eastAsia="en-AU"/>
              </w:rPr>
              <w:t>Victoria</w:t>
            </w:r>
          </w:p>
          <w:p w14:paraId="121E872E" w14:textId="2FD35265" w:rsidR="00C11930" w:rsidRDefault="00C11930" w:rsidP="001F4ED9">
            <w:pPr>
              <w:pStyle w:val="BodyText"/>
              <w:rPr>
                <w:rFonts w:eastAsiaTheme="minorHAnsi"/>
                <w:lang w:eastAsia="en-AU"/>
              </w:rPr>
            </w:pPr>
            <w:r>
              <w:rPr>
                <w:rFonts w:eastAsiaTheme="minorHAnsi"/>
                <w:lang w:eastAsia="en-AU"/>
              </w:rPr>
              <w:t>Starting 2023</w:t>
            </w:r>
          </w:p>
        </w:tc>
      </w:tr>
    </w:tbl>
    <w:p w14:paraId="6CE7ECE8" w14:textId="39B34C44" w:rsidR="00C11930" w:rsidRDefault="00C11930" w:rsidP="00C11930">
      <w:pPr>
        <w:pStyle w:val="Heading2"/>
        <w:spacing w:line="276" w:lineRule="auto"/>
        <w:rPr>
          <w:rFonts w:eastAsiaTheme="minorHAnsi"/>
        </w:rPr>
      </w:pPr>
      <w:r>
        <w:rPr>
          <w:rFonts w:eastAsiaTheme="minorHAnsi"/>
        </w:rPr>
        <w:lastRenderedPageBreak/>
        <w:t>How the CDS works for beverage companies</w:t>
      </w:r>
    </w:p>
    <w:p w14:paraId="17307728" w14:textId="55D352C7" w:rsidR="00C11930" w:rsidRPr="00C11930" w:rsidRDefault="00C11930" w:rsidP="00C11930">
      <w:pPr>
        <w:pStyle w:val="BodyText"/>
        <w:rPr>
          <w:rFonts w:eastAsiaTheme="minorHAnsi"/>
          <w:lang w:eastAsia="en-AU"/>
        </w:rPr>
      </w:pPr>
      <w:r w:rsidRPr="00C11930">
        <w:rPr>
          <w:rFonts w:eastAsiaTheme="minorHAnsi"/>
          <w:lang w:eastAsia="en-AU"/>
        </w:rPr>
        <w:t>In all cases the beverage suppliers pay for the cost of the scheme in arrears, except for NSW where the</w:t>
      </w:r>
      <w:r>
        <w:rPr>
          <w:rFonts w:eastAsiaTheme="minorHAnsi"/>
          <w:lang w:eastAsia="en-AU"/>
        </w:rPr>
        <w:t xml:space="preserve"> </w:t>
      </w:r>
      <w:r w:rsidRPr="00C11930">
        <w:rPr>
          <w:rFonts w:eastAsiaTheme="minorHAnsi"/>
          <w:lang w:eastAsia="en-AU"/>
        </w:rPr>
        <w:t>beverage suppliers pay in advance.</w:t>
      </w:r>
    </w:p>
    <w:p w14:paraId="00F20BF3" w14:textId="63564A9C" w:rsidR="00C11930" w:rsidRPr="00C11930" w:rsidRDefault="00C11930" w:rsidP="00C11930">
      <w:pPr>
        <w:pStyle w:val="BodyText"/>
        <w:rPr>
          <w:rFonts w:eastAsiaTheme="minorHAnsi"/>
          <w:lang w:eastAsia="en-AU"/>
        </w:rPr>
      </w:pPr>
      <w:r w:rsidRPr="00C11930">
        <w:rPr>
          <w:rFonts w:eastAsiaTheme="minorHAnsi"/>
          <w:lang w:eastAsia="en-AU"/>
        </w:rPr>
        <w:t>In Western Australia and Queensland, governments have provided beverage suppliers with loans to cover the</w:t>
      </w:r>
      <w:r>
        <w:rPr>
          <w:rFonts w:eastAsiaTheme="minorHAnsi"/>
          <w:lang w:eastAsia="en-AU"/>
        </w:rPr>
        <w:t xml:space="preserve"> </w:t>
      </w:r>
      <w:r w:rsidRPr="00C11930">
        <w:rPr>
          <w:rFonts w:eastAsiaTheme="minorHAnsi"/>
          <w:lang w:eastAsia="en-AU"/>
        </w:rPr>
        <w:t>significant start-up costs of the scheme.</w:t>
      </w:r>
    </w:p>
    <w:p w14:paraId="14B799BF" w14:textId="007921C3" w:rsidR="001F4ED9" w:rsidRDefault="00C11930" w:rsidP="00C11930">
      <w:pPr>
        <w:pStyle w:val="BodyText"/>
        <w:rPr>
          <w:rFonts w:eastAsiaTheme="minorHAnsi"/>
          <w:lang w:eastAsia="en-AU"/>
        </w:rPr>
      </w:pPr>
      <w:r w:rsidRPr="00C11930">
        <w:rPr>
          <w:rFonts w:eastAsiaTheme="minorHAnsi"/>
          <w:lang w:eastAsia="en-AU"/>
        </w:rPr>
        <w:t>The Victorian Government will provide a loan to beverage suppliers for the start-up costs.</w:t>
      </w:r>
    </w:p>
    <w:p w14:paraId="390C2AE0" w14:textId="39530770" w:rsidR="00C11930" w:rsidRDefault="00C11930" w:rsidP="00C11930">
      <w:pPr>
        <w:pStyle w:val="BodyText"/>
        <w:rPr>
          <w:rFonts w:eastAsiaTheme="minorHAnsi"/>
          <w:lang w:eastAsia="en-AU"/>
        </w:rPr>
      </w:pPr>
      <w:r w:rsidRPr="00C11930">
        <w:rPr>
          <w:rFonts w:eastAsiaTheme="minorHAnsi"/>
          <w:lang w:eastAsia="en-AU"/>
        </w:rPr>
        <w:t>Average cost to industry (cents per container)</w:t>
      </w:r>
      <w:r>
        <w:rPr>
          <w:rFonts w:eastAsiaTheme="minorHAnsi"/>
          <w:lang w:eastAsia="en-AU"/>
        </w:rPr>
        <w:t>:</w:t>
      </w:r>
    </w:p>
    <w:p w14:paraId="41513492" w14:textId="4DB5B177" w:rsidR="00C11930" w:rsidRPr="00C11930" w:rsidRDefault="00C11930" w:rsidP="00C11930">
      <w:pPr>
        <w:pStyle w:val="ListBullet"/>
        <w:numPr>
          <w:ilvl w:val="0"/>
          <w:numId w:val="43"/>
        </w:numPr>
        <w:rPr>
          <w:color w:val="auto"/>
        </w:rPr>
      </w:pPr>
      <w:r w:rsidRPr="00C11930">
        <w:rPr>
          <w:color w:val="auto"/>
        </w:rPr>
        <w:t>New South Wales: 12.7</w:t>
      </w:r>
    </w:p>
    <w:p w14:paraId="4E65F0AE" w14:textId="702EC1FE" w:rsidR="00C11930" w:rsidRPr="00C11930" w:rsidRDefault="00C11930" w:rsidP="00C11930">
      <w:pPr>
        <w:pStyle w:val="ListBullet"/>
        <w:numPr>
          <w:ilvl w:val="0"/>
          <w:numId w:val="43"/>
        </w:numPr>
        <w:rPr>
          <w:color w:val="auto"/>
        </w:rPr>
      </w:pPr>
      <w:r w:rsidRPr="00C11930">
        <w:rPr>
          <w:color w:val="auto"/>
        </w:rPr>
        <w:t>Queensland: 12.9</w:t>
      </w:r>
    </w:p>
    <w:p w14:paraId="4CD51234" w14:textId="09899786" w:rsidR="00C11930" w:rsidRPr="00C11930" w:rsidRDefault="00C11930" w:rsidP="00C11930">
      <w:pPr>
        <w:pStyle w:val="ListBullet"/>
        <w:numPr>
          <w:ilvl w:val="0"/>
          <w:numId w:val="43"/>
        </w:numPr>
        <w:rPr>
          <w:color w:val="auto"/>
        </w:rPr>
      </w:pPr>
      <w:r w:rsidRPr="00C11930">
        <w:rPr>
          <w:color w:val="auto"/>
        </w:rPr>
        <w:t>Western Australia: 12.82</w:t>
      </w:r>
    </w:p>
    <w:p w14:paraId="4210D636" w14:textId="33CDE05C" w:rsidR="00C11930" w:rsidRDefault="00C11930" w:rsidP="00C11930">
      <w:pPr>
        <w:pStyle w:val="BodyText"/>
        <w:rPr>
          <w:rFonts w:eastAsiaTheme="minorHAnsi"/>
          <w:lang w:eastAsia="en-AU"/>
        </w:rPr>
      </w:pPr>
      <w:r w:rsidRPr="00C11930">
        <w:rPr>
          <w:rFonts w:eastAsiaTheme="minorHAnsi"/>
          <w:lang w:eastAsia="en-AU"/>
        </w:rPr>
        <w:t>Note: South Australia not available.</w:t>
      </w:r>
    </w:p>
    <w:p w14:paraId="3168851E" w14:textId="4DEFD727" w:rsidR="00C11930" w:rsidRDefault="00C11930" w:rsidP="00C11930">
      <w:pPr>
        <w:pStyle w:val="Heading2"/>
        <w:spacing w:line="276" w:lineRule="auto"/>
        <w:rPr>
          <w:rFonts w:eastAsiaTheme="minorHAnsi"/>
        </w:rPr>
      </w:pPr>
      <w:r>
        <w:rPr>
          <w:rFonts w:eastAsiaTheme="minorHAnsi"/>
        </w:rPr>
        <w:t>Who runs (or will run) the container deposit schemes in Australia?</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46"/>
        <w:gridCol w:w="7740"/>
      </w:tblGrid>
      <w:tr w:rsidR="00C11930" w14:paraId="5392EF20" w14:textId="77777777" w:rsidTr="00C11930">
        <w:tc>
          <w:tcPr>
            <w:tcW w:w="2046" w:type="dxa"/>
          </w:tcPr>
          <w:p w14:paraId="7EEAA48B" w14:textId="2BBC58F3" w:rsidR="00C11930" w:rsidRDefault="00C11930" w:rsidP="00945B66">
            <w:pPr>
              <w:pStyle w:val="BodyText"/>
              <w:rPr>
                <w:rFonts w:eastAsiaTheme="minorHAnsi"/>
                <w:lang w:eastAsia="en-AU"/>
              </w:rPr>
            </w:pPr>
            <w:r>
              <w:rPr>
                <w:rFonts w:eastAsiaTheme="minorHAnsi"/>
                <w:lang w:eastAsia="en-AU"/>
              </w:rPr>
              <w:t>Structure</w:t>
            </w:r>
          </w:p>
        </w:tc>
        <w:tc>
          <w:tcPr>
            <w:tcW w:w="7740" w:type="dxa"/>
          </w:tcPr>
          <w:p w14:paraId="0AB752BF" w14:textId="52B1AC13" w:rsidR="00C11930" w:rsidRDefault="00C11930" w:rsidP="00945B66">
            <w:pPr>
              <w:pStyle w:val="BodyText"/>
              <w:rPr>
                <w:rFonts w:eastAsiaTheme="minorHAnsi"/>
                <w:lang w:eastAsia="en-AU"/>
              </w:rPr>
            </w:pPr>
            <w:r>
              <w:rPr>
                <w:rFonts w:eastAsiaTheme="minorHAnsi"/>
                <w:lang w:eastAsia="en-AU"/>
              </w:rPr>
              <w:t>Who runs (or will run) it?</w:t>
            </w:r>
          </w:p>
        </w:tc>
      </w:tr>
      <w:tr w:rsidR="00C11930" w14:paraId="413D33F6" w14:textId="77777777" w:rsidTr="00C11930">
        <w:tc>
          <w:tcPr>
            <w:tcW w:w="2046" w:type="dxa"/>
          </w:tcPr>
          <w:p w14:paraId="77D94A48" w14:textId="3D0B8209" w:rsidR="00C11930" w:rsidRDefault="00C11930" w:rsidP="00945B66">
            <w:pPr>
              <w:pStyle w:val="BodyText"/>
              <w:rPr>
                <w:rFonts w:eastAsiaTheme="minorHAnsi"/>
                <w:lang w:eastAsia="en-AU"/>
              </w:rPr>
            </w:pPr>
            <w:r>
              <w:rPr>
                <w:rFonts w:eastAsiaTheme="minorHAnsi"/>
                <w:lang w:eastAsia="en-AU"/>
              </w:rPr>
              <w:t>Scheme</w:t>
            </w:r>
            <w:r w:rsidR="00EA4CED">
              <w:rPr>
                <w:rFonts w:eastAsiaTheme="minorHAnsi"/>
                <w:lang w:eastAsia="en-AU"/>
              </w:rPr>
              <w:t xml:space="preserve"> coordinator and network operator/s</w:t>
            </w:r>
          </w:p>
        </w:tc>
        <w:tc>
          <w:tcPr>
            <w:tcW w:w="7740" w:type="dxa"/>
          </w:tcPr>
          <w:p w14:paraId="65714A88" w14:textId="7840FB62" w:rsidR="00EA4CED" w:rsidRPr="00EA4CED" w:rsidRDefault="00EA4CED" w:rsidP="00EA4CED">
            <w:pPr>
              <w:pStyle w:val="BodyText"/>
              <w:rPr>
                <w:rFonts w:eastAsiaTheme="minorHAnsi"/>
                <w:lang w:eastAsia="en-AU"/>
              </w:rPr>
            </w:pPr>
            <w:r w:rsidRPr="00EA4CED">
              <w:rPr>
                <w:rFonts w:eastAsiaTheme="minorHAnsi"/>
                <w:lang w:eastAsia="en-AU"/>
              </w:rPr>
              <w:t>New South Wales - scheme coordinator, Exchange for Change (established</w:t>
            </w:r>
            <w:r>
              <w:rPr>
                <w:rFonts w:eastAsiaTheme="minorHAnsi"/>
                <w:lang w:eastAsia="en-AU"/>
              </w:rPr>
              <w:t xml:space="preserve"> </w:t>
            </w:r>
            <w:r w:rsidRPr="00EA4CED">
              <w:rPr>
                <w:rFonts w:eastAsiaTheme="minorHAnsi"/>
                <w:lang w:eastAsia="en-AU"/>
              </w:rPr>
              <w:t>by Asahi, Coca Cola Amatil, Coopers, CUB, Lion) and network operator</w:t>
            </w:r>
            <w:r>
              <w:rPr>
                <w:rFonts w:eastAsiaTheme="minorHAnsi"/>
                <w:lang w:eastAsia="en-AU"/>
              </w:rPr>
              <w:t xml:space="preserve"> </w:t>
            </w:r>
            <w:r w:rsidRPr="00EA4CED">
              <w:rPr>
                <w:rFonts w:eastAsiaTheme="minorHAnsi"/>
                <w:lang w:eastAsia="en-AU"/>
              </w:rPr>
              <w:t>TOMRA Cleanaway, appointed via competitive open market process.</w:t>
            </w:r>
          </w:p>
          <w:p w14:paraId="46451F1E" w14:textId="77777777" w:rsidR="00EA4CED" w:rsidRPr="00EA4CED" w:rsidRDefault="00EA4CED" w:rsidP="00EA4CED">
            <w:pPr>
              <w:pStyle w:val="BodyText"/>
              <w:rPr>
                <w:rFonts w:eastAsiaTheme="minorHAnsi"/>
                <w:lang w:eastAsia="en-AU"/>
              </w:rPr>
            </w:pPr>
            <w:r w:rsidRPr="00EA4CED">
              <w:rPr>
                <w:rFonts w:eastAsiaTheme="minorHAnsi"/>
                <w:lang w:eastAsia="en-AU"/>
              </w:rPr>
              <w:t>Tasmania - TBA, appointed via competitive open market process.</w:t>
            </w:r>
          </w:p>
          <w:p w14:paraId="64C7A853" w14:textId="77777777" w:rsidR="00EA4CED" w:rsidRPr="00EA4CED" w:rsidRDefault="00EA4CED" w:rsidP="00EA4CED">
            <w:pPr>
              <w:pStyle w:val="BodyText"/>
              <w:rPr>
                <w:rFonts w:eastAsiaTheme="minorHAnsi"/>
                <w:lang w:eastAsia="en-AU"/>
              </w:rPr>
            </w:pPr>
            <w:r w:rsidRPr="00EA4CED">
              <w:rPr>
                <w:rFonts w:eastAsiaTheme="minorHAnsi"/>
                <w:lang w:eastAsia="en-AU"/>
              </w:rPr>
              <w:t>Victoria - TBA, appointed via competitive open market process.</w:t>
            </w:r>
          </w:p>
          <w:p w14:paraId="660396ED" w14:textId="2F3C82B9" w:rsidR="00C11930" w:rsidRDefault="00EA4CED" w:rsidP="00EA4CED">
            <w:pPr>
              <w:pStyle w:val="BodyText"/>
              <w:rPr>
                <w:rFonts w:eastAsiaTheme="minorHAnsi"/>
                <w:lang w:eastAsia="en-AU"/>
              </w:rPr>
            </w:pPr>
            <w:r w:rsidRPr="00EA4CED">
              <w:rPr>
                <w:rFonts w:eastAsiaTheme="minorHAnsi"/>
                <w:lang w:eastAsia="en-AU"/>
              </w:rPr>
              <w:t>Australian Capital Territory – scheme coordinator, Exchange for Change</w:t>
            </w:r>
            <w:r>
              <w:rPr>
                <w:rFonts w:eastAsiaTheme="minorHAnsi"/>
                <w:lang w:eastAsia="en-AU"/>
              </w:rPr>
              <w:t xml:space="preserve"> </w:t>
            </w:r>
            <w:r w:rsidRPr="00EA4CED">
              <w:rPr>
                <w:rFonts w:eastAsiaTheme="minorHAnsi"/>
                <w:lang w:eastAsia="en-AU"/>
              </w:rPr>
              <w:t>(established by Asahi, Coca Cola Amatil, Coopers, CUB, Lion) and network</w:t>
            </w:r>
            <w:r>
              <w:rPr>
                <w:rFonts w:eastAsiaTheme="minorHAnsi"/>
                <w:lang w:eastAsia="en-AU"/>
              </w:rPr>
              <w:t xml:space="preserve"> </w:t>
            </w:r>
            <w:r w:rsidRPr="00EA4CED">
              <w:rPr>
                <w:rFonts w:eastAsiaTheme="minorHAnsi"/>
                <w:lang w:eastAsia="en-AU"/>
              </w:rPr>
              <w:t xml:space="preserve">operator, Return-It (recycler owned by </w:t>
            </w:r>
            <w:proofErr w:type="spellStart"/>
            <w:r w:rsidRPr="00EA4CED">
              <w:rPr>
                <w:rFonts w:eastAsiaTheme="minorHAnsi"/>
                <w:lang w:eastAsia="en-AU"/>
              </w:rPr>
              <w:t>Re.Group</w:t>
            </w:r>
            <w:proofErr w:type="spellEnd"/>
            <w:r w:rsidRPr="00EA4CED">
              <w:rPr>
                <w:rFonts w:eastAsiaTheme="minorHAnsi"/>
                <w:lang w:eastAsia="en-AU"/>
              </w:rPr>
              <w:t>) appointed by competitive</w:t>
            </w:r>
            <w:r>
              <w:rPr>
                <w:rFonts w:eastAsiaTheme="minorHAnsi"/>
                <w:lang w:eastAsia="en-AU"/>
              </w:rPr>
              <w:t xml:space="preserve"> </w:t>
            </w:r>
            <w:r w:rsidRPr="00EA4CED">
              <w:rPr>
                <w:rFonts w:eastAsiaTheme="minorHAnsi"/>
                <w:lang w:eastAsia="en-AU"/>
              </w:rPr>
              <w:t>open market process.</w:t>
            </w:r>
          </w:p>
        </w:tc>
      </w:tr>
      <w:tr w:rsidR="00C11930" w14:paraId="2F9968F1" w14:textId="77777777" w:rsidTr="00C11930">
        <w:tc>
          <w:tcPr>
            <w:tcW w:w="2046" w:type="dxa"/>
          </w:tcPr>
          <w:p w14:paraId="530ABD07" w14:textId="110ECFC6" w:rsidR="00C11930" w:rsidRDefault="00EA4CED" w:rsidP="00945B66">
            <w:pPr>
              <w:pStyle w:val="BodyText"/>
              <w:rPr>
                <w:rFonts w:eastAsiaTheme="minorHAnsi"/>
                <w:lang w:eastAsia="en-AU"/>
              </w:rPr>
            </w:pPr>
            <w:r>
              <w:rPr>
                <w:rFonts w:eastAsiaTheme="minorHAnsi"/>
                <w:lang w:eastAsia="en-AU"/>
              </w:rPr>
              <w:t>A single coordinator</w:t>
            </w:r>
          </w:p>
        </w:tc>
        <w:tc>
          <w:tcPr>
            <w:tcW w:w="7740" w:type="dxa"/>
          </w:tcPr>
          <w:p w14:paraId="1246D576" w14:textId="46AC1AF0" w:rsidR="00EA4CED" w:rsidRPr="00EA4CED" w:rsidRDefault="00EA4CED" w:rsidP="00EA4CED">
            <w:pPr>
              <w:pStyle w:val="BodyText"/>
              <w:rPr>
                <w:rFonts w:eastAsiaTheme="minorHAnsi"/>
                <w:lang w:eastAsia="en-AU"/>
              </w:rPr>
            </w:pPr>
            <w:r w:rsidRPr="00EA4CED">
              <w:rPr>
                <w:rFonts w:eastAsiaTheme="minorHAnsi"/>
                <w:lang w:eastAsia="en-AU"/>
              </w:rPr>
              <w:t>Queensland - COEX (established by Coca Cola Amatil and Lion) appointed</w:t>
            </w:r>
            <w:r>
              <w:rPr>
                <w:rFonts w:eastAsiaTheme="minorHAnsi"/>
                <w:lang w:eastAsia="en-AU"/>
              </w:rPr>
              <w:t xml:space="preserve"> </w:t>
            </w:r>
            <w:r w:rsidRPr="00EA4CED">
              <w:rPr>
                <w:rFonts w:eastAsiaTheme="minorHAnsi"/>
                <w:lang w:eastAsia="en-AU"/>
              </w:rPr>
              <w:t>by government without a market process.</w:t>
            </w:r>
          </w:p>
          <w:p w14:paraId="5E02936D" w14:textId="2BD4C438" w:rsidR="00C11930" w:rsidRDefault="00EA4CED" w:rsidP="00EA4CED">
            <w:pPr>
              <w:pStyle w:val="BodyText"/>
              <w:rPr>
                <w:rFonts w:eastAsiaTheme="minorHAnsi"/>
                <w:lang w:eastAsia="en-AU"/>
              </w:rPr>
            </w:pPr>
            <w:r w:rsidRPr="00EA4CED">
              <w:rPr>
                <w:rFonts w:eastAsiaTheme="minorHAnsi"/>
                <w:lang w:eastAsia="en-AU"/>
              </w:rPr>
              <w:t>Western Australia - WARRRL (established by Coca Cola Amatil and Lion)</w:t>
            </w:r>
            <w:r>
              <w:rPr>
                <w:rFonts w:eastAsiaTheme="minorHAnsi"/>
                <w:lang w:eastAsia="en-AU"/>
              </w:rPr>
              <w:t xml:space="preserve"> </w:t>
            </w:r>
            <w:r w:rsidRPr="00EA4CED">
              <w:rPr>
                <w:rFonts w:eastAsiaTheme="minorHAnsi"/>
                <w:lang w:eastAsia="en-AU"/>
              </w:rPr>
              <w:t>appointed via competitive open market process.</w:t>
            </w:r>
          </w:p>
        </w:tc>
      </w:tr>
      <w:tr w:rsidR="00C11930" w14:paraId="67DD8C7C" w14:textId="77777777" w:rsidTr="00C11930">
        <w:tc>
          <w:tcPr>
            <w:tcW w:w="2046" w:type="dxa"/>
          </w:tcPr>
          <w:p w14:paraId="7900FA0D" w14:textId="00614E37" w:rsidR="00C11930" w:rsidRDefault="00EA4CED" w:rsidP="00945B66">
            <w:pPr>
              <w:pStyle w:val="BodyText"/>
              <w:rPr>
                <w:rFonts w:eastAsiaTheme="minorHAnsi"/>
                <w:lang w:eastAsia="en-AU"/>
              </w:rPr>
            </w:pPr>
            <w:r>
              <w:rPr>
                <w:rFonts w:eastAsiaTheme="minorHAnsi"/>
                <w:lang w:eastAsia="en-AU"/>
              </w:rPr>
              <w:t xml:space="preserve">Multiple </w:t>
            </w:r>
            <w:r>
              <w:rPr>
                <w:rFonts w:eastAsiaTheme="minorHAnsi"/>
                <w:lang w:eastAsia="en-AU"/>
              </w:rPr>
              <w:lastRenderedPageBreak/>
              <w:t>coordinators</w:t>
            </w:r>
          </w:p>
        </w:tc>
        <w:tc>
          <w:tcPr>
            <w:tcW w:w="7740" w:type="dxa"/>
          </w:tcPr>
          <w:p w14:paraId="5C030472" w14:textId="3204C46F" w:rsidR="00EA4CED" w:rsidRPr="00EA4CED" w:rsidRDefault="00EA4CED" w:rsidP="00EA4CED">
            <w:pPr>
              <w:pStyle w:val="BodyText"/>
              <w:rPr>
                <w:rFonts w:eastAsiaTheme="minorHAnsi"/>
                <w:lang w:eastAsia="en-AU"/>
              </w:rPr>
            </w:pPr>
            <w:r w:rsidRPr="00EA4CED">
              <w:rPr>
                <w:rFonts w:eastAsiaTheme="minorHAnsi"/>
                <w:lang w:eastAsia="en-AU"/>
              </w:rPr>
              <w:lastRenderedPageBreak/>
              <w:t xml:space="preserve">South Australia - three super collectors, including Statewide (owned </w:t>
            </w:r>
            <w:r w:rsidRPr="00EA4CED">
              <w:rPr>
                <w:rFonts w:eastAsiaTheme="minorHAnsi"/>
                <w:lang w:eastAsia="en-AU"/>
              </w:rPr>
              <w:lastRenderedPageBreak/>
              <w:t>by</w:t>
            </w:r>
            <w:r>
              <w:rPr>
                <w:rFonts w:eastAsiaTheme="minorHAnsi"/>
                <w:lang w:eastAsia="en-AU"/>
              </w:rPr>
              <w:t xml:space="preserve"> </w:t>
            </w:r>
            <w:r w:rsidRPr="00EA4CED">
              <w:rPr>
                <w:rFonts w:eastAsiaTheme="minorHAnsi"/>
                <w:lang w:eastAsia="en-AU"/>
              </w:rPr>
              <w:t>Coca Cola Amatil) and Marine Stores (owned by Coopers and Lion),</w:t>
            </w:r>
            <w:r>
              <w:rPr>
                <w:rFonts w:eastAsiaTheme="minorHAnsi"/>
                <w:lang w:eastAsia="en-AU"/>
              </w:rPr>
              <w:t xml:space="preserve"> </w:t>
            </w:r>
            <w:r w:rsidRPr="00EA4CED">
              <w:rPr>
                <w:rFonts w:eastAsiaTheme="minorHAnsi"/>
                <w:lang w:eastAsia="en-AU"/>
              </w:rPr>
              <w:t>operating since 1977.</w:t>
            </w:r>
          </w:p>
          <w:p w14:paraId="3585B20B" w14:textId="50CA816B" w:rsidR="00C11930" w:rsidRDefault="00EA4CED" w:rsidP="00EA4CED">
            <w:pPr>
              <w:pStyle w:val="BodyText"/>
              <w:rPr>
                <w:rFonts w:eastAsiaTheme="minorHAnsi"/>
                <w:lang w:eastAsia="en-AU"/>
              </w:rPr>
            </w:pPr>
            <w:r w:rsidRPr="00EA4CED">
              <w:rPr>
                <w:rFonts w:eastAsiaTheme="minorHAnsi"/>
                <w:lang w:eastAsia="en-AU"/>
              </w:rPr>
              <w:t>Northern Territory – scheme commenced in 2012 and has four</w:t>
            </w:r>
            <w:r>
              <w:rPr>
                <w:rFonts w:eastAsiaTheme="minorHAnsi"/>
                <w:lang w:eastAsia="en-AU"/>
              </w:rPr>
              <w:t xml:space="preserve"> </w:t>
            </w:r>
            <w:r w:rsidRPr="00EA4CED">
              <w:rPr>
                <w:rFonts w:eastAsiaTheme="minorHAnsi"/>
                <w:lang w:eastAsia="en-AU"/>
              </w:rPr>
              <w:t>coordinators, Statewide (owned by Coca Cola Amatil), Marine Stores</w:t>
            </w:r>
            <w:r>
              <w:rPr>
                <w:rFonts w:eastAsiaTheme="minorHAnsi"/>
                <w:lang w:eastAsia="en-AU"/>
              </w:rPr>
              <w:t xml:space="preserve"> </w:t>
            </w:r>
            <w:r w:rsidRPr="00EA4CED">
              <w:rPr>
                <w:rFonts w:eastAsiaTheme="minorHAnsi"/>
                <w:lang w:eastAsia="en-AU"/>
              </w:rPr>
              <w:t xml:space="preserve">(owned by Coopers and Lion), </w:t>
            </w:r>
            <w:proofErr w:type="spellStart"/>
            <w:r w:rsidRPr="00EA4CED">
              <w:rPr>
                <w:rFonts w:eastAsiaTheme="minorHAnsi"/>
                <w:lang w:eastAsia="en-AU"/>
              </w:rPr>
              <w:t>Envirobank</w:t>
            </w:r>
            <w:proofErr w:type="spellEnd"/>
            <w:r w:rsidRPr="00EA4CED">
              <w:rPr>
                <w:rFonts w:eastAsiaTheme="minorHAnsi"/>
                <w:lang w:eastAsia="en-AU"/>
              </w:rPr>
              <w:t xml:space="preserve"> (recycler) and NT Coordinators</w:t>
            </w:r>
            <w:r>
              <w:rPr>
                <w:rFonts w:eastAsiaTheme="minorHAnsi"/>
                <w:lang w:eastAsia="en-AU"/>
              </w:rPr>
              <w:t xml:space="preserve"> </w:t>
            </w:r>
            <w:r w:rsidRPr="00EA4CED">
              <w:rPr>
                <w:rFonts w:eastAsiaTheme="minorHAnsi"/>
                <w:lang w:eastAsia="en-AU"/>
              </w:rPr>
              <w:t>(recycler).</w:t>
            </w:r>
          </w:p>
        </w:tc>
      </w:tr>
    </w:tbl>
    <w:p w14:paraId="7C24F8C5" w14:textId="77777777" w:rsidR="00C11930" w:rsidRDefault="00C11930" w:rsidP="00C11930">
      <w:pPr>
        <w:pStyle w:val="BodyText"/>
        <w:rPr>
          <w:rFonts w:eastAsiaTheme="minorHAnsi"/>
          <w:lang w:eastAsia="en-AU"/>
        </w:rPr>
      </w:pPr>
    </w:p>
    <w:sectPr w:rsidR="00C11930" w:rsidSect="00356820">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A0DA4" w14:textId="77777777" w:rsidR="00225B78" w:rsidRDefault="00225B78">
      <w:r>
        <w:separator/>
      </w:r>
    </w:p>
    <w:p w14:paraId="172A2898" w14:textId="77777777" w:rsidR="00225B78" w:rsidRDefault="00225B78"/>
    <w:p w14:paraId="476404CB" w14:textId="77777777" w:rsidR="00225B78" w:rsidRDefault="00225B78"/>
  </w:endnote>
  <w:endnote w:type="continuationSeparator" w:id="0">
    <w:p w14:paraId="45D9A992" w14:textId="77777777" w:rsidR="00225B78" w:rsidRDefault="00225B78">
      <w:r>
        <w:continuationSeparator/>
      </w:r>
    </w:p>
    <w:p w14:paraId="4A4B1EC1" w14:textId="77777777" w:rsidR="00225B78" w:rsidRDefault="00225B78"/>
    <w:p w14:paraId="3EE7AE5A" w14:textId="77777777" w:rsidR="00225B78" w:rsidRDefault="00225B78"/>
  </w:endnote>
  <w:endnote w:type="continuationNotice" w:id="1">
    <w:p w14:paraId="1B86EFF5" w14:textId="77777777" w:rsidR="00225B78" w:rsidRDefault="00225B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8D7087" w14:paraId="657215A2" w14:textId="77777777" w:rsidTr="00111387">
      <w:trPr>
        <w:trHeight w:val="397"/>
      </w:trPr>
      <w:tc>
        <w:tcPr>
          <w:tcW w:w="340" w:type="dxa"/>
        </w:tcPr>
        <w:p w14:paraId="0E492B7B" w14:textId="7E98EEB7" w:rsidR="008D7087" w:rsidRPr="00D55628" w:rsidRDefault="00337C5C" w:rsidP="008D7087">
          <w:pPr>
            <w:pStyle w:val="FooterEvenPageNumber"/>
            <w:framePr w:wrap="auto" w:vAnchor="margin" w:hAnchor="text" w:yAlign="inline"/>
          </w:pPr>
          <w:r>
            <w:rPr>
              <w:noProof/>
            </w:rPr>
            <mc:AlternateContent>
              <mc:Choice Requires="wps">
                <w:drawing>
                  <wp:anchor distT="0" distB="0" distL="114300" distR="114300" simplePos="0" relativeHeight="251658256" behindDoc="0" locked="0" layoutInCell="0" allowOverlap="1" wp14:anchorId="4C0ADAD1" wp14:editId="51EF6BFC">
                    <wp:simplePos x="0" y="0"/>
                    <wp:positionH relativeFrom="page">
                      <wp:posOffset>0</wp:posOffset>
                    </wp:positionH>
                    <wp:positionV relativeFrom="page">
                      <wp:posOffset>10229215</wp:posOffset>
                    </wp:positionV>
                    <wp:extent cx="7560945" cy="273050"/>
                    <wp:effectExtent l="0" t="0" r="0" b="12700"/>
                    <wp:wrapNone/>
                    <wp:docPr id="15" name="MSIPCMbaf64f8ca4db9910bbf5ca05" descr="{&quot;HashCode&quot;:908439540,&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F94F82" w14:textId="4D7A303C" w:rsidR="00337C5C" w:rsidRPr="00337C5C" w:rsidRDefault="00337C5C" w:rsidP="00337C5C">
                                <w:pPr>
                                  <w:jc w:val="center"/>
                                  <w:rPr>
                                    <w:rFonts w:ascii="Calibri" w:hAnsi="Calibri" w:cs="Calibri"/>
                                    <w:color w:val="000000"/>
                                    <w:sz w:val="24"/>
                                  </w:rPr>
                                </w:pPr>
                                <w:r w:rsidRPr="00337C5C">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0ADAD1" id="_x0000_t202" coordsize="21600,21600" o:spt="202" path="m,l,21600r21600,l21600,xe">
                    <v:stroke joinstyle="miter"/>
                    <v:path gradientshapeok="t" o:connecttype="rect"/>
                  </v:shapetype>
                  <v:shape id="MSIPCMbaf64f8ca4db9910bbf5ca05" o:spid="_x0000_s1028" type="#_x0000_t202" alt="{&quot;HashCode&quot;:908439540,&quot;Height&quot;:842.0,&quot;Width&quot;:595.0,&quot;Placement&quot;:&quot;Footer&quot;,&quot;Index&quot;:&quot;OddAndEven&quot;,&quot;Section&quot;:1,&quot;Top&quot;:0.0,&quot;Left&quot;:0.0}" style="position:absolute;margin-left:0;margin-top:805.45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ORJSIrICAABQBQAA&#10;DgAAAAAAAAAAAAAAAAAuAgAAZHJzL2Uyb0RvYy54bWxQSwECLQAUAAYACAAAACEAEXKnft8AAAAL&#10;AQAADwAAAAAAAAAAAAAAAAAMBQAAZHJzL2Rvd25yZXYueG1sUEsFBgAAAAAEAAQA8wAAABgGAAAA&#10;AA==&#10;" o:allowincell="f" filled="f" stroked="f" strokeweight=".5pt">
                    <v:textbox inset=",0,,0">
                      <w:txbxContent>
                        <w:p w14:paraId="5FF94F82" w14:textId="4D7A303C" w:rsidR="00337C5C" w:rsidRPr="00337C5C" w:rsidRDefault="00337C5C" w:rsidP="00337C5C">
                          <w:pPr>
                            <w:jc w:val="center"/>
                            <w:rPr>
                              <w:rFonts w:ascii="Calibri" w:hAnsi="Calibri" w:cs="Calibri"/>
                              <w:color w:val="000000"/>
                              <w:sz w:val="24"/>
                            </w:rPr>
                          </w:pPr>
                          <w:r w:rsidRPr="00337C5C">
                            <w:rPr>
                              <w:rFonts w:ascii="Calibri" w:hAnsi="Calibri" w:cs="Calibri"/>
                              <w:color w:val="000000"/>
                              <w:sz w:val="24"/>
                            </w:rPr>
                            <w:t>Unofficial</w:t>
                          </w:r>
                        </w:p>
                      </w:txbxContent>
                    </v:textbox>
                    <w10:wrap anchorx="page" anchory="page"/>
                  </v:shape>
                </w:pict>
              </mc:Fallback>
            </mc:AlternateContent>
          </w:r>
          <w:r w:rsidR="008D7087" w:rsidRPr="00D55628">
            <w:fldChar w:fldCharType="begin"/>
          </w:r>
          <w:r w:rsidR="008D7087" w:rsidRPr="00D55628">
            <w:instrText xml:space="preserve"> PAGE   \* MERGEFORMAT </w:instrText>
          </w:r>
          <w:r w:rsidR="008D7087" w:rsidRPr="00D55628">
            <w:fldChar w:fldCharType="separate"/>
          </w:r>
          <w:r w:rsidR="001B7DB7">
            <w:rPr>
              <w:noProof/>
            </w:rPr>
            <w:t>2</w:t>
          </w:r>
          <w:r w:rsidR="008D7087" w:rsidRPr="00D55628">
            <w:fldChar w:fldCharType="end"/>
          </w:r>
        </w:p>
      </w:tc>
      <w:tc>
        <w:tcPr>
          <w:tcW w:w="9071" w:type="dxa"/>
        </w:tcPr>
        <w:p w14:paraId="2815BFF6" w14:textId="77777777" w:rsidR="008D7087" w:rsidRPr="00D55628" w:rsidRDefault="008D7087" w:rsidP="008D7087">
          <w:pPr>
            <w:pStyle w:val="FooterEven"/>
          </w:pPr>
        </w:p>
      </w:tc>
    </w:tr>
  </w:tbl>
  <w:p w14:paraId="64B4DCD0" w14:textId="77777777" w:rsidR="008D7087" w:rsidRPr="008B5730" w:rsidRDefault="008D7087" w:rsidP="008D7087">
    <w:pPr>
      <w:pStyle w:val="Footer"/>
    </w:pPr>
  </w:p>
  <w:p w14:paraId="09880629" w14:textId="77777777" w:rsidR="00E962AA" w:rsidRPr="008D7087" w:rsidRDefault="00E962AA" w:rsidP="008D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8D7087" w14:paraId="4ED9DE00" w14:textId="77777777" w:rsidTr="00111387">
      <w:trPr>
        <w:trHeight w:val="397"/>
      </w:trPr>
      <w:tc>
        <w:tcPr>
          <w:tcW w:w="9071" w:type="dxa"/>
        </w:tcPr>
        <w:p w14:paraId="1FD3B576" w14:textId="50E8F3E4" w:rsidR="008D7087" w:rsidRPr="00CB1FB7" w:rsidRDefault="00337C5C" w:rsidP="008D7087">
          <w:pPr>
            <w:pStyle w:val="FooterOdd"/>
            <w:rPr>
              <w:b/>
            </w:rPr>
          </w:pPr>
          <w:r>
            <w:rPr>
              <w:b/>
              <w:noProof/>
            </w:rPr>
            <mc:AlternateContent>
              <mc:Choice Requires="wps">
                <w:drawing>
                  <wp:anchor distT="0" distB="0" distL="114300" distR="114300" simplePos="0" relativeHeight="251658255" behindDoc="0" locked="0" layoutInCell="0" allowOverlap="1" wp14:anchorId="13E156FC" wp14:editId="6A67002F">
                    <wp:simplePos x="0" y="0"/>
                    <wp:positionH relativeFrom="page">
                      <wp:posOffset>0</wp:posOffset>
                    </wp:positionH>
                    <wp:positionV relativeFrom="page">
                      <wp:posOffset>10229215</wp:posOffset>
                    </wp:positionV>
                    <wp:extent cx="7560945" cy="273050"/>
                    <wp:effectExtent l="0" t="0" r="0" b="12700"/>
                    <wp:wrapNone/>
                    <wp:docPr id="10" name="MSIPCM4807449f8ddb22a4d2688e75" descr="{&quot;HashCode&quot;:90843954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A59C90" w14:textId="28B0305E" w:rsidR="00337C5C" w:rsidRPr="00337C5C" w:rsidRDefault="00337C5C" w:rsidP="00337C5C">
                                <w:pPr>
                                  <w:jc w:val="center"/>
                                  <w:rPr>
                                    <w:rFonts w:ascii="Calibri" w:hAnsi="Calibri" w:cs="Calibri"/>
                                    <w:color w:val="000000"/>
                                    <w:sz w:val="24"/>
                                  </w:rPr>
                                </w:pPr>
                                <w:r w:rsidRPr="00337C5C">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E156FC" id="_x0000_t202" coordsize="21600,21600" o:spt="202" path="m,l,21600r21600,l21600,xe">
                    <v:stroke joinstyle="miter"/>
                    <v:path gradientshapeok="t" o:connecttype="rect"/>
                  </v:shapetype>
                  <v:shape id="MSIPCM4807449f8ddb22a4d2688e75" o:spid="_x0000_s1029" type="#_x0000_t202" alt="{&quot;HashCode&quot;:908439540,&quot;Height&quot;:842.0,&quot;Width&quot;:595.0,&quot;Placement&quot;:&quot;Footer&quot;,&quot;Index&quot;:&quot;Primary&quot;,&quot;Section&quot;:1,&quot;Top&quot;:0.0,&quot;Left&quot;:0.0}" style="position:absolute;left:0;text-align:left;margin-left:0;margin-top:805.45pt;width:595.3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" o:allowincell="f" filled="f" stroked="f" strokeweight=".5pt">
                    <v:textbox inset=",0,,0">
                      <w:txbxContent>
                        <w:p w14:paraId="10A59C90" w14:textId="28B0305E" w:rsidR="00337C5C" w:rsidRPr="00337C5C" w:rsidRDefault="00337C5C" w:rsidP="00337C5C">
                          <w:pPr>
                            <w:jc w:val="center"/>
                            <w:rPr>
                              <w:rFonts w:ascii="Calibri" w:hAnsi="Calibri" w:cs="Calibri"/>
                              <w:color w:val="000000"/>
                              <w:sz w:val="24"/>
                            </w:rPr>
                          </w:pPr>
                          <w:r w:rsidRPr="00337C5C">
                            <w:rPr>
                              <w:rFonts w:ascii="Calibri" w:hAnsi="Calibri" w:cs="Calibri"/>
                              <w:color w:val="000000"/>
                              <w:sz w:val="24"/>
                            </w:rPr>
                            <w:t>Unofficial</w:t>
                          </w:r>
                        </w:p>
                      </w:txbxContent>
                    </v:textbox>
                    <w10:wrap anchorx="page" anchory="page"/>
                  </v:shape>
                </w:pict>
              </mc:Fallback>
            </mc:AlternateContent>
          </w:r>
        </w:p>
      </w:tc>
      <w:tc>
        <w:tcPr>
          <w:tcW w:w="340" w:type="dxa"/>
        </w:tcPr>
        <w:p w14:paraId="17E532C8" w14:textId="572ABB65" w:rsidR="008D7087" w:rsidRPr="00D55628" w:rsidRDefault="008D7087" w:rsidP="008D7087">
          <w:pPr>
            <w:pStyle w:val="FooterOddPageNumber"/>
          </w:pPr>
          <w:r w:rsidRPr="00D55628">
            <w:fldChar w:fldCharType="begin"/>
          </w:r>
          <w:r w:rsidRPr="00D55628">
            <w:instrText xml:space="preserve"> PAGE   \* MERGEFORMAT </w:instrText>
          </w:r>
          <w:r w:rsidRPr="00D55628">
            <w:fldChar w:fldCharType="separate"/>
          </w:r>
          <w:r w:rsidR="001B7DB7">
            <w:rPr>
              <w:noProof/>
            </w:rPr>
            <w:t>1</w:t>
          </w:r>
          <w:r w:rsidRPr="00D55628">
            <w:fldChar w:fldCharType="end"/>
          </w:r>
        </w:p>
      </w:tc>
    </w:tr>
  </w:tbl>
  <w:p w14:paraId="17267A72" w14:textId="77777777" w:rsidR="008D7087" w:rsidRDefault="008D7087" w:rsidP="008D7087">
    <w:pPr>
      <w:pStyle w:val="Footer"/>
    </w:pPr>
  </w:p>
  <w:p w14:paraId="3A343617" w14:textId="77777777" w:rsidR="00E962AA" w:rsidRPr="008D7087" w:rsidRDefault="00E962AA" w:rsidP="008D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16F6C" w14:textId="77777777" w:rsidR="00E962AA" w:rsidRDefault="00E962AA" w:rsidP="00BF3066">
    <w:pPr>
      <w:pStyle w:val="Footer"/>
      <w:spacing w:before="1600"/>
    </w:pPr>
    <w:r>
      <w:rPr>
        <w:noProof/>
      </w:rPr>
      <w:drawing>
        <wp:anchor distT="0" distB="0" distL="114300" distR="114300" simplePos="0" relativeHeight="251658252" behindDoc="1" locked="1" layoutInCell="1" allowOverlap="1" wp14:anchorId="2D4E582C" wp14:editId="3FBA3D2F">
          <wp:simplePos x="0" y="0"/>
          <wp:positionH relativeFrom="page">
            <wp:align>right</wp:align>
          </wp:positionH>
          <wp:positionV relativeFrom="page">
            <wp:align>bottom</wp:align>
          </wp:positionV>
          <wp:extent cx="2408753" cy="1085850"/>
          <wp:effectExtent l="0" t="0" r="0" b="0"/>
          <wp:wrapNone/>
          <wp:docPr id="6"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w:drawing>
        <wp:anchor distT="0" distB="0" distL="114300" distR="114300" simplePos="0" relativeHeight="251658251" behindDoc="1" locked="1" layoutInCell="1" allowOverlap="1" wp14:anchorId="63C0095E" wp14:editId="66CA0DB0">
          <wp:simplePos x="0" y="0"/>
          <wp:positionH relativeFrom="page">
            <wp:align>right</wp:align>
          </wp:positionH>
          <wp:positionV relativeFrom="page">
            <wp:align>bottom</wp:align>
          </wp:positionV>
          <wp:extent cx="2422800" cy="1083600"/>
          <wp:effectExtent l="0" t="0" r="0" b="0"/>
          <wp:wrapNone/>
          <wp:docPr id="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09058" w14:textId="77777777" w:rsidR="00225B78" w:rsidRPr="008F5280" w:rsidRDefault="00225B78" w:rsidP="008F5280">
      <w:pPr>
        <w:pStyle w:val="FootnoteSeparator"/>
      </w:pPr>
    </w:p>
    <w:p w14:paraId="2F6E42E2" w14:textId="77777777" w:rsidR="00225B78" w:rsidRDefault="00225B78"/>
  </w:footnote>
  <w:footnote w:type="continuationSeparator" w:id="0">
    <w:p w14:paraId="480D50DC" w14:textId="77777777" w:rsidR="00225B78" w:rsidRDefault="00225B78" w:rsidP="008F5280">
      <w:pPr>
        <w:pStyle w:val="FootnoteSeparator"/>
      </w:pPr>
    </w:p>
    <w:p w14:paraId="41E3D699" w14:textId="77777777" w:rsidR="00225B78" w:rsidRDefault="00225B78"/>
    <w:p w14:paraId="5CAC7AC8" w14:textId="77777777" w:rsidR="00225B78" w:rsidRDefault="00225B78"/>
  </w:footnote>
  <w:footnote w:type="continuationNotice" w:id="1">
    <w:p w14:paraId="744F4E32" w14:textId="77777777" w:rsidR="00225B78" w:rsidRDefault="00225B78" w:rsidP="00D55628"/>
    <w:p w14:paraId="2177B9EB" w14:textId="77777777" w:rsidR="00225B78" w:rsidRDefault="00225B78"/>
    <w:p w14:paraId="092439A0" w14:textId="77777777" w:rsidR="00225B78" w:rsidRDefault="00225B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right" w:tblpY="455"/>
      <w:tblOverlap w:val="never"/>
      <w:tblW w:w="7761" w:type="dxa"/>
      <w:tblLayout w:type="fixed"/>
      <w:tblCellMar>
        <w:left w:w="0" w:type="dxa"/>
        <w:right w:w="0" w:type="dxa"/>
      </w:tblCellMar>
      <w:tblLook w:val="04A0" w:firstRow="1" w:lastRow="0" w:firstColumn="1" w:lastColumn="0" w:noHBand="0" w:noVBand="1"/>
    </w:tblPr>
    <w:tblGrid>
      <w:gridCol w:w="7761"/>
    </w:tblGrid>
    <w:tr w:rsidR="007066A9" w:rsidRPr="00975ED3" w14:paraId="7253863E" w14:textId="77777777" w:rsidTr="007066A9">
      <w:trPr>
        <w:trHeight w:hRule="exact" w:val="1418"/>
      </w:trPr>
      <w:tc>
        <w:tcPr>
          <w:tcW w:w="7761" w:type="dxa"/>
          <w:vAlign w:val="center"/>
        </w:tcPr>
        <w:tbl>
          <w:tblPr>
            <w:tblpPr w:leftFromText="181" w:rightFromText="181" w:vertAnchor="page" w:horzAnchor="margin" w:tblpXSpec="right"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7066A9" w:rsidRPr="00975ED3" w14:paraId="55140792" w14:textId="77777777" w:rsidTr="00111387">
            <w:trPr>
              <w:trHeight w:hRule="exact" w:val="1418"/>
            </w:trPr>
            <w:tc>
              <w:tcPr>
                <w:tcW w:w="7761" w:type="dxa"/>
                <w:vAlign w:val="center"/>
              </w:tcPr>
              <w:p w14:paraId="107A415E" w14:textId="77777777" w:rsidR="001F61B8" w:rsidRPr="006958B7" w:rsidRDefault="001F61B8" w:rsidP="001F61B8">
                <w:pPr>
                  <w:pStyle w:val="Heading1"/>
                  <w:jc w:val="right"/>
                  <w:rPr>
                    <w:color w:val="FFFFFF" w:themeColor="background1"/>
                  </w:rPr>
                </w:pPr>
                <w:r w:rsidRPr="006958B7">
                  <w:rPr>
                    <w:color w:val="FFFFFF" w:themeColor="background1"/>
                  </w:rPr>
                  <w:t>Victoria’s container deposit scheme: consultation report</w:t>
                </w:r>
              </w:p>
              <w:p w14:paraId="327E7FAA" w14:textId="5FD06985" w:rsidR="007066A9" w:rsidRDefault="007066A9" w:rsidP="003B5D27">
                <w:pPr>
                  <w:pStyle w:val="Header"/>
                </w:pPr>
              </w:p>
            </w:tc>
            <w:tc>
              <w:tcPr>
                <w:tcW w:w="7761" w:type="dxa"/>
                <w:vAlign w:val="center"/>
              </w:tcPr>
              <w:p w14:paraId="4A165051" w14:textId="17124219" w:rsidR="007066A9" w:rsidRPr="00975ED3" w:rsidRDefault="007066A9" w:rsidP="003B5D27">
                <w:pPr>
                  <w:pStyle w:val="Header"/>
                </w:pPr>
                <w:r>
                  <w:t>Private licence obligations and record keeping</w:t>
                </w:r>
              </w:p>
            </w:tc>
          </w:tr>
        </w:tbl>
        <w:p w14:paraId="5F7A4FC8" w14:textId="66F7C390" w:rsidR="007066A9" w:rsidRPr="00975ED3" w:rsidRDefault="007066A9" w:rsidP="00E6710D">
          <w:pPr>
            <w:pStyle w:val="Header"/>
          </w:pPr>
        </w:p>
      </w:tc>
    </w:tr>
  </w:tbl>
  <w:p w14:paraId="14885992" w14:textId="2CD7BD9F" w:rsidR="00356820" w:rsidRPr="00254A01" w:rsidRDefault="00356820" w:rsidP="001F61B8">
    <w:pPr>
      <w:pStyle w:val="Header"/>
      <w:tabs>
        <w:tab w:val="left" w:pos="310"/>
      </w:tabs>
      <w:jc w:val="left"/>
    </w:pPr>
  </w:p>
  <w:p w14:paraId="275F59F7" w14:textId="77777777" w:rsidR="00356820" w:rsidRDefault="00356820" w:rsidP="00356820">
    <w:pPr>
      <w:pStyle w:val="Header"/>
    </w:pPr>
    <w:r>
      <w:rPr>
        <w:noProof/>
      </w:rPr>
      <mc:AlternateContent>
        <mc:Choice Requires="wps">
          <w:drawing>
            <wp:anchor distT="0" distB="0" distL="114300" distR="114300" simplePos="0" relativeHeight="251658258" behindDoc="0" locked="1" layoutInCell="1" allowOverlap="1" wp14:anchorId="100B19D9" wp14:editId="14EB4764">
              <wp:simplePos x="0" y="0"/>
              <wp:positionH relativeFrom="page">
                <wp:align>inside</wp:align>
              </wp:positionH>
              <wp:positionV relativeFrom="page">
                <wp:align>top</wp:align>
              </wp:positionV>
              <wp:extent cx="270000" cy="1224000"/>
              <wp:effectExtent l="0" t="0" r="0" b="0"/>
              <wp:wrapNone/>
              <wp:docPr id="8" name="Rectangle 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78BA5" id="Rectangle 8" o:spid="_x0000_s1026" style="position:absolute;margin-left:0;margin-top:0;width:21.25pt;height:96.4pt;z-index:251658258;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lTz1uYwCAACE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54" behindDoc="1" locked="0" layoutInCell="1" allowOverlap="1" wp14:anchorId="211E8B97" wp14:editId="2BDDE58A">
              <wp:simplePos x="0" y="0"/>
              <wp:positionH relativeFrom="page">
                <wp:posOffset>720090</wp:posOffset>
              </wp:positionH>
              <wp:positionV relativeFrom="page">
                <wp:posOffset>288290</wp:posOffset>
              </wp:positionV>
              <wp:extent cx="864000" cy="900000"/>
              <wp:effectExtent l="0" t="0" r="0" b="0"/>
              <wp:wrapNone/>
              <wp:docPr id="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843539" id="TriangleRight" o:spid="_x0000_s1026"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7ABBB61F" wp14:editId="0E46BF0C">
              <wp:simplePos x="0" y="0"/>
              <wp:positionH relativeFrom="page">
                <wp:posOffset>288290</wp:posOffset>
              </wp:positionH>
              <wp:positionV relativeFrom="page">
                <wp:posOffset>288290</wp:posOffset>
              </wp:positionV>
              <wp:extent cx="864000" cy="900000"/>
              <wp:effectExtent l="0" t="0" r="0" b="0"/>
              <wp:wrapNone/>
              <wp:docPr id="1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29917E" id="TriangleLeft" o:spid="_x0000_s1026" style="position:absolute;margin-left:22.7pt;margin-top:22.7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4B1BE588" wp14:editId="084178C3">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txbx>
                      <w:txbxContent>
                        <w:p w14:paraId="4DE0EB50" w14:textId="77777777" w:rsidR="00356820" w:rsidRDefault="00356820" w:rsidP="00356820">
                          <w:pPr>
                            <w:jc w:val="center"/>
                          </w:pPr>
                          <w:r>
                            <w:t>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1BE588" id="Rectangle" o:spid="_x0000_s1026" style="position:absolute;left:0;text-align:left;margin-left:22.7pt;margin-top:22.7pt;width:114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" fillcolor="#00b2a9 [3204]" stroked="f">
              <v:textbox>
                <w:txbxContent>
                  <w:p w14:paraId="4DE0EB50" w14:textId="77777777" w:rsidR="00356820" w:rsidRDefault="00356820" w:rsidP="00356820">
                    <w:pPr>
                      <w:jc w:val="center"/>
                    </w:pPr>
                    <w:r>
                      <w:t>Ca</w:t>
                    </w:r>
                  </w:p>
                </w:txbxContent>
              </v:textbox>
              <w10:wrap anchorx="page" anchory="page"/>
            </v:rect>
          </w:pict>
        </mc:Fallback>
      </mc:AlternateContent>
    </w:r>
    <w:r>
      <w:rPr>
        <w:noProof/>
      </w:rPr>
      <mc:AlternateContent>
        <mc:Choice Requires="wps">
          <w:drawing>
            <wp:anchor distT="0" distB="0" distL="114300" distR="114300" simplePos="0" relativeHeight="251658257" behindDoc="0" locked="1" layoutInCell="1" allowOverlap="1" wp14:anchorId="52C288F6" wp14:editId="0C0D2115">
              <wp:simplePos x="0" y="0"/>
              <wp:positionH relativeFrom="page">
                <wp:align>outside</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47D94" id="Rectangle 18" o:spid="_x0000_s1026" style="position:absolute;margin-left:-29.95pt;margin-top:0;width:21.25pt;height:96.4pt;z-index:251658257;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t xml:space="preserve">  </w:t>
    </w:r>
  </w:p>
  <w:p w14:paraId="2678437F" w14:textId="35B8FB2A" w:rsidR="00E962AA" w:rsidRPr="00254A01" w:rsidRDefault="00E962AA" w:rsidP="00356820">
    <w:pPr>
      <w:pStyle w:val="Header"/>
      <w:tabs>
        <w:tab w:val="left" w:pos="310"/>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6958B7" w:rsidRPr="006958B7" w14:paraId="5A086CB8" w14:textId="77777777" w:rsidTr="008F2EFD">
      <w:trPr>
        <w:trHeight w:hRule="exact" w:val="1418"/>
      </w:trPr>
      <w:tc>
        <w:tcPr>
          <w:tcW w:w="7761" w:type="dxa"/>
          <w:vAlign w:val="center"/>
        </w:tcPr>
        <w:p w14:paraId="52CE9A69" w14:textId="678E49E2" w:rsidR="006958B7" w:rsidRPr="006958B7" w:rsidRDefault="006958B7" w:rsidP="006958B7">
          <w:pPr>
            <w:pStyle w:val="Heading1"/>
            <w:jc w:val="right"/>
            <w:rPr>
              <w:color w:val="FFFFFF" w:themeColor="background1"/>
            </w:rPr>
          </w:pPr>
          <w:r w:rsidRPr="006958B7">
            <w:rPr>
              <w:color w:val="FFFFFF" w:themeColor="background1"/>
            </w:rPr>
            <w:t xml:space="preserve">Victoria’s container deposit scheme: </w:t>
          </w:r>
          <w:r w:rsidR="000C65D2">
            <w:rPr>
              <w:color w:val="FFFFFF" w:themeColor="background1"/>
            </w:rPr>
            <w:t>designed for all Victorians</w:t>
          </w:r>
        </w:p>
        <w:p w14:paraId="2AE2CE13" w14:textId="001C2546" w:rsidR="00254A01" w:rsidRPr="006958B7" w:rsidRDefault="00C05EFB" w:rsidP="008F2EFD">
          <w:pPr>
            <w:pStyle w:val="Header"/>
            <w:rPr>
              <w:color w:val="FFFFFF" w:themeColor="background1"/>
            </w:rPr>
          </w:pPr>
          <w:r w:rsidRPr="006958B7">
            <w:rPr>
              <w:color w:val="FFFFFF" w:themeColor="background1"/>
            </w:rPr>
            <w:t>here</w:t>
          </w:r>
        </w:p>
      </w:tc>
    </w:tr>
  </w:tbl>
  <w:p w14:paraId="103FA311" w14:textId="452B5938" w:rsidR="00254A01" w:rsidRDefault="000944E9">
    <w:pPr>
      <w:pStyle w:val="Header"/>
    </w:pPr>
    <w:r>
      <w:rPr>
        <w:noProof/>
      </w:rPr>
      <mc:AlternateContent>
        <mc:Choice Requires="wps">
          <w:drawing>
            <wp:anchor distT="0" distB="0" distL="114300" distR="114300" simplePos="0" relativeHeight="251736576" behindDoc="0" locked="1" layoutInCell="1" allowOverlap="1" wp14:anchorId="0C601983" wp14:editId="61B1B032">
              <wp:simplePos x="0" y="0"/>
              <wp:positionH relativeFrom="page">
                <wp:align>inside</wp:align>
              </wp:positionH>
              <wp:positionV relativeFrom="page">
                <wp:align>top</wp:align>
              </wp:positionV>
              <wp:extent cx="270000" cy="1224000"/>
              <wp:effectExtent l="0" t="0" r="0" b="0"/>
              <wp:wrapNone/>
              <wp:docPr id="13" name="Rectangle 1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60A68" id="Rectangle 13" o:spid="_x0000_s1026" style="position:absolute;margin-left:0;margin-top:0;width:21.25pt;height:96.4pt;z-index:251736576;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IaaFjK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73088" behindDoc="1" locked="0" layoutInCell="1" allowOverlap="1" wp14:anchorId="13188291" wp14:editId="78C147B3">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1270F1" id="TriangleRight" o:spid="_x0000_s1026" style="position:absolute;margin-left:56.7pt;margin-top:22.7pt;width:68.05pt;height:70.8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vDzwIAAN0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41344" behindDoc="1" locked="0" layoutInCell="1" allowOverlap="1" wp14:anchorId="288801AD" wp14:editId="29E8A08E">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F50C72" id="TriangleLeft" o:spid="_x0000_s1026" style="position:absolute;margin-left:22.7pt;margin-top:22.7pt;width:68.05pt;height:70.8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pZ7zgIAAMs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htwllChWIUdLUzK1luJR5M4L1NR2Dtxz/WQ8RVs/av7TwhAdWfzGAkNWzVedwQ/bOB1E2eWm8idB&#10;l+yC9i977cXOEY6PV7NJHCNDHKZrrLD2N7B5f5hvrPssdHDEto/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4dSSk8lTFRxJw3ZMsxCxrlQbtYpeYSU&#10;IblK+5PtTf5L6HXf3u08WOnsBa1udDtR8QfAotDmNyUNpmlK7a8NM4IS+UVhXF0nkwkIubCZTC9H&#10;2JihZTW0MMXhKqWOohj98s61I3tTm3Jd4KYkJErpTxgxeelHQYivjarbYGIGebrp7kfycB9Qh3/Q&#10;4g8A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NN6We8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09600" behindDoc="1" locked="0" layoutInCell="1" allowOverlap="1" wp14:anchorId="31A025B5" wp14:editId="3A7D6910">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txbx>
                      <w:txbxContent>
                        <w:p w14:paraId="215AFBDF" w14:textId="3F7B1945" w:rsidR="003B5D27" w:rsidRDefault="003B5D27" w:rsidP="003B5D27">
                          <w:pPr>
                            <w:jc w:val="center"/>
                          </w:pPr>
                          <w:r>
                            <w:t>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A025B5" id="_x0000_s1027" style="position:absolute;left:0;text-align:left;margin-left:22.7pt;margin-top:22.7pt;width:1148.05pt;height:70.85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" fillcolor="#00b2a9 [3204]" stroked="f">
              <v:textbox>
                <w:txbxContent>
                  <w:p w14:paraId="215AFBDF" w14:textId="3F7B1945" w:rsidR="003B5D27" w:rsidRDefault="003B5D27" w:rsidP="003B5D27">
                    <w:pPr>
                      <w:jc w:val="center"/>
                    </w:pPr>
                    <w:r>
                      <w:t>Ca</w:t>
                    </w:r>
                  </w:p>
                </w:txbxContent>
              </v:textbox>
              <w10:wrap anchorx="page" anchory="page"/>
            </v:rect>
          </w:pict>
        </mc:Fallback>
      </mc:AlternateContent>
    </w:r>
    <w:r w:rsidR="00225F31">
      <w:rPr>
        <w:noProof/>
      </w:rPr>
      <mc:AlternateContent>
        <mc:Choice Requires="wps">
          <w:drawing>
            <wp:anchor distT="0" distB="0" distL="114300" distR="114300" simplePos="0" relativeHeight="251704832" behindDoc="0" locked="1" layoutInCell="1" allowOverlap="1" wp14:anchorId="3595F06B" wp14:editId="09DBEA8E">
              <wp:simplePos x="0" y="0"/>
              <wp:positionH relativeFrom="page">
                <wp:align>outside</wp:align>
              </wp:positionH>
              <wp:positionV relativeFrom="page">
                <wp:align>top</wp:align>
              </wp:positionV>
              <wp:extent cx="270000" cy="1224000"/>
              <wp:effectExtent l="0" t="0" r="0" b="0"/>
              <wp:wrapNone/>
              <wp:docPr id="19" name="Rectangle 1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A8E46" id="Rectangle 19" o:spid="_x0000_s1026" style="position:absolute;margin-left:-29.95pt;margin-top:0;width:21.25pt;height:96.4pt;z-index:251704832;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IPN3u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CD3BE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C2433"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8248" behindDoc="1" locked="0" layoutInCell="1" allowOverlap="1" wp14:anchorId="0F0270FF" wp14:editId="54C1F4D2">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C03261" id="TriangleRight" o:spid="_x0000_s1026"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KL0A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zJpii9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32086F25" wp14:editId="2FD9EEB6">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8AB3B" id="TriangleBottom" o:spid="_x0000_s1026" style="position:absolute;margin-left:56.7pt;margin-top:93.55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Vg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7" behindDoc="1" locked="0" layoutInCell="1" allowOverlap="1" wp14:anchorId="00256A85" wp14:editId="56A78E76">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E340F6" id="TriangleLeft" o:spid="_x0000_s1026" style="position:absolute;margin-left:22.7pt;margin-top:22.7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H+zgIAAMs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rPOySOk&#10;DM1V2n/Z7uTfhLvur3c7D1Y6e8FVN7qdqPgHQFBo85uSBtM0pfbXhhlBifyiMK6uk8kEglxYTKaX&#10;IyzMMLMaZpjioEqpoziMPrxz7cje1KZcF9gpCY1S+hNGTF76URDqa6vqFpiYwZ5uuvuRPFwH1OE/&#10;aPEH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SmUB/s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2203A39C" wp14:editId="7511369B">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8C455B" id="Rectangle" o:spid="_x0000_s1026" style="position:absolute;margin-left:22.7pt;margin-top:22.7pt;width:114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C6dmW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58253" behindDoc="0" locked="1" layoutInCell="1" allowOverlap="1" wp14:anchorId="55A22818" wp14:editId="3068CE2C">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A5A83" id="Rectangle 17" o:spid="_x0000_s1026" style="position:absolute;margin-left:-29.95pt;margin-top:0;width:21.25pt;height:96.4pt;z-index:251658253;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0D4F"/>
    <w:multiLevelType w:val="hybridMultilevel"/>
    <w:tmpl w:val="4558C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23823"/>
    <w:multiLevelType w:val="hybridMultilevel"/>
    <w:tmpl w:val="B7B88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 w15:restartNumberingAfterBreak="0">
    <w:nsid w:val="0BEB6260"/>
    <w:multiLevelType w:val="hybridMultilevel"/>
    <w:tmpl w:val="709E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0C4FD4"/>
    <w:multiLevelType w:val="hybridMultilevel"/>
    <w:tmpl w:val="8B58272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0C351215"/>
    <w:multiLevelType w:val="multilevel"/>
    <w:tmpl w:val="BFCA2648"/>
    <w:name w:val="DELWPHeadings"/>
    <w:lvl w:ilvl="0">
      <w:start w:val="1"/>
      <w:numFmt w:val="decimal"/>
      <w:lvlText w:val="%1."/>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7" w15:restartNumberingAfterBreak="0">
    <w:nsid w:val="12661389"/>
    <w:multiLevelType w:val="hybridMultilevel"/>
    <w:tmpl w:val="50F89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034630"/>
    <w:multiLevelType w:val="hybridMultilevel"/>
    <w:tmpl w:val="B4EA1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232315"/>
    <w:multiLevelType w:val="hybridMultilevel"/>
    <w:tmpl w:val="3A925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1"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F7F463F"/>
    <w:multiLevelType w:val="hybridMultilevel"/>
    <w:tmpl w:val="4624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841A59"/>
    <w:multiLevelType w:val="hybridMultilevel"/>
    <w:tmpl w:val="40B83696"/>
    <w:lvl w:ilvl="0" w:tplc="B950A08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573075"/>
    <w:multiLevelType w:val="hybridMultilevel"/>
    <w:tmpl w:val="463AA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E1C6901"/>
    <w:multiLevelType w:val="hybridMultilevel"/>
    <w:tmpl w:val="5238A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D14C6F"/>
    <w:multiLevelType w:val="hybridMultilevel"/>
    <w:tmpl w:val="F314FE0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BB5B9F"/>
    <w:multiLevelType w:val="hybridMultilevel"/>
    <w:tmpl w:val="3B6E3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545EC4"/>
    <w:multiLevelType w:val="multilevel"/>
    <w:tmpl w:val="0522359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4F9F4C8E"/>
    <w:multiLevelType w:val="hybridMultilevel"/>
    <w:tmpl w:val="50DA2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3D0098A"/>
    <w:multiLevelType w:val="hybridMultilevel"/>
    <w:tmpl w:val="68F62410"/>
    <w:lvl w:ilvl="0" w:tplc="B950A08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E350E4"/>
    <w:multiLevelType w:val="hybridMultilevel"/>
    <w:tmpl w:val="86281598"/>
    <w:lvl w:ilvl="0" w:tplc="A82E9D72">
      <w:start w:val="1"/>
      <w:numFmt w:val="decimal"/>
      <w:lvlText w:val="%1."/>
      <w:lvlJc w:val="left"/>
      <w:pPr>
        <w:ind w:left="-9562" w:hanging="360"/>
      </w:pPr>
      <w:rPr>
        <w:rFonts w:hint="default"/>
        <w:b/>
        <w:i w:val="0"/>
      </w:rPr>
    </w:lvl>
    <w:lvl w:ilvl="1" w:tplc="0C090019" w:tentative="1">
      <w:start w:val="1"/>
      <w:numFmt w:val="lowerLetter"/>
      <w:lvlText w:val="%2."/>
      <w:lvlJc w:val="left"/>
      <w:pPr>
        <w:ind w:left="-8624" w:hanging="360"/>
      </w:pPr>
    </w:lvl>
    <w:lvl w:ilvl="2" w:tplc="0C09001B" w:tentative="1">
      <w:start w:val="1"/>
      <w:numFmt w:val="lowerRoman"/>
      <w:lvlText w:val="%3."/>
      <w:lvlJc w:val="right"/>
      <w:pPr>
        <w:ind w:left="-7904" w:hanging="180"/>
      </w:pPr>
    </w:lvl>
    <w:lvl w:ilvl="3" w:tplc="0C09000F" w:tentative="1">
      <w:start w:val="1"/>
      <w:numFmt w:val="decimal"/>
      <w:lvlText w:val="%4."/>
      <w:lvlJc w:val="left"/>
      <w:pPr>
        <w:ind w:left="-7184" w:hanging="360"/>
      </w:pPr>
    </w:lvl>
    <w:lvl w:ilvl="4" w:tplc="0C090019" w:tentative="1">
      <w:start w:val="1"/>
      <w:numFmt w:val="lowerLetter"/>
      <w:lvlText w:val="%5."/>
      <w:lvlJc w:val="left"/>
      <w:pPr>
        <w:ind w:left="-6464" w:hanging="360"/>
      </w:pPr>
    </w:lvl>
    <w:lvl w:ilvl="5" w:tplc="0C09001B" w:tentative="1">
      <w:start w:val="1"/>
      <w:numFmt w:val="lowerRoman"/>
      <w:lvlText w:val="%6."/>
      <w:lvlJc w:val="right"/>
      <w:pPr>
        <w:ind w:left="-5744" w:hanging="180"/>
      </w:pPr>
    </w:lvl>
    <w:lvl w:ilvl="6" w:tplc="0C09000F" w:tentative="1">
      <w:start w:val="1"/>
      <w:numFmt w:val="decimal"/>
      <w:lvlText w:val="%7."/>
      <w:lvlJc w:val="left"/>
      <w:pPr>
        <w:ind w:left="-5024" w:hanging="360"/>
      </w:pPr>
    </w:lvl>
    <w:lvl w:ilvl="7" w:tplc="0C090019" w:tentative="1">
      <w:start w:val="1"/>
      <w:numFmt w:val="lowerLetter"/>
      <w:lvlText w:val="%8."/>
      <w:lvlJc w:val="left"/>
      <w:pPr>
        <w:ind w:left="-4304" w:hanging="360"/>
      </w:pPr>
    </w:lvl>
    <w:lvl w:ilvl="8" w:tplc="0C09001B" w:tentative="1">
      <w:start w:val="1"/>
      <w:numFmt w:val="lowerRoman"/>
      <w:lvlText w:val="%9."/>
      <w:lvlJc w:val="right"/>
      <w:pPr>
        <w:ind w:left="-3584" w:hanging="180"/>
      </w:pPr>
    </w:lvl>
  </w:abstractNum>
  <w:abstractNum w:abstractNumId="2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0" w15:restartNumberingAfterBreak="0">
    <w:nsid w:val="5D670F23"/>
    <w:multiLevelType w:val="hybridMultilevel"/>
    <w:tmpl w:val="A8265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92645E"/>
    <w:multiLevelType w:val="hybridMultilevel"/>
    <w:tmpl w:val="54329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2154E6"/>
    <w:multiLevelType w:val="hybridMultilevel"/>
    <w:tmpl w:val="88EE9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4" w15:restartNumberingAfterBreak="0">
    <w:nsid w:val="644D1955"/>
    <w:multiLevelType w:val="hybridMultilevel"/>
    <w:tmpl w:val="1EB6A13E"/>
    <w:lvl w:ilvl="0" w:tplc="B950A08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6F5C6ED8"/>
    <w:multiLevelType w:val="hybridMultilevel"/>
    <w:tmpl w:val="107CA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8" w15:restartNumberingAfterBreak="0">
    <w:nsid w:val="71A47524"/>
    <w:multiLevelType w:val="hybridMultilevel"/>
    <w:tmpl w:val="79F66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3A29C4"/>
    <w:multiLevelType w:val="hybridMultilevel"/>
    <w:tmpl w:val="ABC667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562082E"/>
    <w:multiLevelType w:val="hybridMultilevel"/>
    <w:tmpl w:val="7C62383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1" w15:restartNumberingAfterBreak="0">
    <w:nsid w:val="76AC72D8"/>
    <w:multiLevelType w:val="hybridMultilevel"/>
    <w:tmpl w:val="3D24D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1F1EB3"/>
    <w:multiLevelType w:val="hybridMultilevel"/>
    <w:tmpl w:val="EC1A376C"/>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4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4" w15:restartNumberingAfterBreak="0">
    <w:nsid w:val="79CC4C37"/>
    <w:multiLevelType w:val="hybridMultilevel"/>
    <w:tmpl w:val="BEDEEF6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5" w15:restartNumberingAfterBreak="0">
    <w:nsid w:val="7A944826"/>
    <w:multiLevelType w:val="hybridMultilevel"/>
    <w:tmpl w:val="23585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A66B71"/>
    <w:multiLevelType w:val="hybridMultilevel"/>
    <w:tmpl w:val="5DB2C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562A20"/>
    <w:multiLevelType w:val="hybridMultilevel"/>
    <w:tmpl w:val="8A243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4F4735"/>
    <w:multiLevelType w:val="hybridMultilevel"/>
    <w:tmpl w:val="87F6607A"/>
    <w:lvl w:ilvl="0" w:tplc="B950A08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BE623A"/>
    <w:multiLevelType w:val="hybridMultilevel"/>
    <w:tmpl w:val="21AE6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5"/>
  </w:num>
  <w:num w:numId="3">
    <w:abstractNumId w:val="29"/>
  </w:num>
  <w:num w:numId="4">
    <w:abstractNumId w:val="43"/>
  </w:num>
  <w:num w:numId="5">
    <w:abstractNumId w:val="12"/>
  </w:num>
  <w:num w:numId="6">
    <w:abstractNumId w:val="6"/>
  </w:num>
  <w:num w:numId="7">
    <w:abstractNumId w:val="5"/>
  </w:num>
  <w:num w:numId="8">
    <w:abstractNumId w:val="2"/>
  </w:num>
  <w:num w:numId="9">
    <w:abstractNumId w:val="37"/>
  </w:num>
  <w:num w:numId="10">
    <w:abstractNumId w:val="10"/>
  </w:num>
  <w:num w:numId="11">
    <w:abstractNumId w:val="16"/>
  </w:num>
  <w:num w:numId="12">
    <w:abstractNumId w:val="11"/>
  </w:num>
  <w:num w:numId="13">
    <w:abstractNumId w:val="21"/>
  </w:num>
  <w:num w:numId="14">
    <w:abstractNumId w:val="23"/>
  </w:num>
  <w:num w:numId="15">
    <w:abstractNumId w:val="41"/>
  </w:num>
  <w:num w:numId="16">
    <w:abstractNumId w:val="0"/>
  </w:num>
  <w:num w:numId="17">
    <w:abstractNumId w:val="32"/>
  </w:num>
  <w:num w:numId="18">
    <w:abstractNumId w:val="3"/>
  </w:num>
  <w:num w:numId="19">
    <w:abstractNumId w:val="24"/>
  </w:num>
  <w:num w:numId="20">
    <w:abstractNumId w:val="7"/>
  </w:num>
  <w:num w:numId="21">
    <w:abstractNumId w:val="19"/>
  </w:num>
  <w:num w:numId="22">
    <w:abstractNumId w:val="36"/>
  </w:num>
  <w:num w:numId="23">
    <w:abstractNumId w:val="28"/>
  </w:num>
  <w:num w:numId="24">
    <w:abstractNumId w:val="14"/>
  </w:num>
  <w:num w:numId="25">
    <w:abstractNumId w:val="27"/>
  </w:num>
  <w:num w:numId="26">
    <w:abstractNumId w:val="48"/>
  </w:num>
  <w:num w:numId="27">
    <w:abstractNumId w:val="4"/>
  </w:num>
  <w:num w:numId="28">
    <w:abstractNumId w:val="20"/>
  </w:num>
  <w:num w:numId="29">
    <w:abstractNumId w:val="44"/>
  </w:num>
  <w:num w:numId="30">
    <w:abstractNumId w:val="40"/>
  </w:num>
  <w:num w:numId="31">
    <w:abstractNumId w:val="9"/>
  </w:num>
  <w:num w:numId="32">
    <w:abstractNumId w:val="39"/>
  </w:num>
  <w:num w:numId="33">
    <w:abstractNumId w:val="34"/>
  </w:num>
  <w:num w:numId="34">
    <w:abstractNumId w:val="15"/>
  </w:num>
  <w:num w:numId="35">
    <w:abstractNumId w:val="42"/>
  </w:num>
  <w:num w:numId="36">
    <w:abstractNumId w:val="30"/>
  </w:num>
  <w:num w:numId="37">
    <w:abstractNumId w:val="1"/>
  </w:num>
  <w:num w:numId="38">
    <w:abstractNumId w:val="8"/>
  </w:num>
  <w:num w:numId="39">
    <w:abstractNumId w:val="22"/>
  </w:num>
  <w:num w:numId="40">
    <w:abstractNumId w:val="47"/>
  </w:num>
  <w:num w:numId="41">
    <w:abstractNumId w:val="38"/>
  </w:num>
  <w:num w:numId="42">
    <w:abstractNumId w:val="31"/>
  </w:num>
  <w:num w:numId="43">
    <w:abstractNumId w:val="49"/>
  </w:num>
  <w:num w:numId="44">
    <w:abstractNumId w:val="13"/>
  </w:num>
  <w:num w:numId="45">
    <w:abstractNumId w:val="46"/>
  </w:num>
  <w:num w:numId="46">
    <w:abstractNumId w:val="45"/>
  </w:num>
  <w:num w:numId="47">
    <w:abstractNumId w:val="2"/>
  </w:num>
  <w:num w:numId="48">
    <w:abstractNumId w:val="2"/>
  </w:num>
  <w:num w:numId="49">
    <w:abstractNumId w:val="5"/>
  </w:num>
  <w:num w:numId="50">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6385"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4057E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DAC"/>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1A"/>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57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5C77"/>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7AC"/>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0E22"/>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65D2"/>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FBC"/>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6EB2"/>
    <w:rsid w:val="000F7657"/>
    <w:rsid w:val="000F7A4B"/>
    <w:rsid w:val="000F7F8C"/>
    <w:rsid w:val="001000DA"/>
    <w:rsid w:val="00100611"/>
    <w:rsid w:val="001006AD"/>
    <w:rsid w:val="0010072A"/>
    <w:rsid w:val="001009C3"/>
    <w:rsid w:val="00100B5E"/>
    <w:rsid w:val="00101435"/>
    <w:rsid w:val="00101451"/>
    <w:rsid w:val="001027E6"/>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387"/>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669"/>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6FED"/>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05AA"/>
    <w:rsid w:val="001811ED"/>
    <w:rsid w:val="0018138B"/>
    <w:rsid w:val="00181435"/>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3DB4"/>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67D"/>
    <w:rsid w:val="001B4A22"/>
    <w:rsid w:val="001B4A40"/>
    <w:rsid w:val="001B58BC"/>
    <w:rsid w:val="001B5E7A"/>
    <w:rsid w:val="001B6912"/>
    <w:rsid w:val="001B7723"/>
    <w:rsid w:val="001B7979"/>
    <w:rsid w:val="001B7DB7"/>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BD8"/>
    <w:rsid w:val="001E2E6F"/>
    <w:rsid w:val="001E3511"/>
    <w:rsid w:val="001E3642"/>
    <w:rsid w:val="001E3DBD"/>
    <w:rsid w:val="001E4751"/>
    <w:rsid w:val="001E4938"/>
    <w:rsid w:val="001E4CD8"/>
    <w:rsid w:val="001E4FB6"/>
    <w:rsid w:val="001E53A9"/>
    <w:rsid w:val="001E55D5"/>
    <w:rsid w:val="001E589C"/>
    <w:rsid w:val="001E5CC0"/>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ED9"/>
    <w:rsid w:val="001F4FA9"/>
    <w:rsid w:val="001F548A"/>
    <w:rsid w:val="001F579C"/>
    <w:rsid w:val="001F58E7"/>
    <w:rsid w:val="001F5C40"/>
    <w:rsid w:val="001F5D92"/>
    <w:rsid w:val="001F5F13"/>
    <w:rsid w:val="001F61B8"/>
    <w:rsid w:val="001F668A"/>
    <w:rsid w:val="001F6AB6"/>
    <w:rsid w:val="001F6D64"/>
    <w:rsid w:val="001F765B"/>
    <w:rsid w:val="001F770A"/>
    <w:rsid w:val="00200A9D"/>
    <w:rsid w:val="00200B2E"/>
    <w:rsid w:val="00201324"/>
    <w:rsid w:val="00201836"/>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2D3"/>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709"/>
    <w:rsid w:val="00224EDC"/>
    <w:rsid w:val="00224F1D"/>
    <w:rsid w:val="00225951"/>
    <w:rsid w:val="00225B78"/>
    <w:rsid w:val="00225CB2"/>
    <w:rsid w:val="00225F31"/>
    <w:rsid w:val="002262A7"/>
    <w:rsid w:val="00227B32"/>
    <w:rsid w:val="0023007D"/>
    <w:rsid w:val="002302F5"/>
    <w:rsid w:val="00230478"/>
    <w:rsid w:val="0023084B"/>
    <w:rsid w:val="00231311"/>
    <w:rsid w:val="0023151E"/>
    <w:rsid w:val="00231D1F"/>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046"/>
    <w:rsid w:val="002611D2"/>
    <w:rsid w:val="002614DA"/>
    <w:rsid w:val="00261BDD"/>
    <w:rsid w:val="00261C51"/>
    <w:rsid w:val="00261DCD"/>
    <w:rsid w:val="0026285F"/>
    <w:rsid w:val="00262D44"/>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9BD"/>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9C0"/>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4"/>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461"/>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220"/>
    <w:rsid w:val="002D65F7"/>
    <w:rsid w:val="002D66F5"/>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B8E"/>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951"/>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67D2"/>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37C5C"/>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11E"/>
    <w:rsid w:val="003555CC"/>
    <w:rsid w:val="003561B4"/>
    <w:rsid w:val="00356820"/>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360"/>
    <w:rsid w:val="003715A5"/>
    <w:rsid w:val="00371C1B"/>
    <w:rsid w:val="00371D63"/>
    <w:rsid w:val="0037269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27"/>
    <w:rsid w:val="003B5DE9"/>
    <w:rsid w:val="003B5FA4"/>
    <w:rsid w:val="003B61E9"/>
    <w:rsid w:val="003B6345"/>
    <w:rsid w:val="003B6539"/>
    <w:rsid w:val="003B6F54"/>
    <w:rsid w:val="003B712E"/>
    <w:rsid w:val="003B735C"/>
    <w:rsid w:val="003B7430"/>
    <w:rsid w:val="003B7C87"/>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0DC"/>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0EC"/>
    <w:rsid w:val="00405163"/>
    <w:rsid w:val="004053B7"/>
    <w:rsid w:val="00405498"/>
    <w:rsid w:val="0040572F"/>
    <w:rsid w:val="004057E3"/>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2E"/>
    <w:rsid w:val="00423F52"/>
    <w:rsid w:val="00423FEB"/>
    <w:rsid w:val="00424255"/>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0F41"/>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4FE"/>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049"/>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330"/>
    <w:rsid w:val="00473915"/>
    <w:rsid w:val="004741FF"/>
    <w:rsid w:val="0047431D"/>
    <w:rsid w:val="00474492"/>
    <w:rsid w:val="0047481C"/>
    <w:rsid w:val="00474924"/>
    <w:rsid w:val="004749BC"/>
    <w:rsid w:val="00474AB4"/>
    <w:rsid w:val="00474C65"/>
    <w:rsid w:val="0047533C"/>
    <w:rsid w:val="00475575"/>
    <w:rsid w:val="00475DC7"/>
    <w:rsid w:val="00475E92"/>
    <w:rsid w:val="0047697F"/>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5F85"/>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5922"/>
    <w:rsid w:val="004B646C"/>
    <w:rsid w:val="004B7FA5"/>
    <w:rsid w:val="004C0479"/>
    <w:rsid w:val="004C05F1"/>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909"/>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851"/>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820"/>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528D"/>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3F13"/>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176"/>
    <w:rsid w:val="0057744C"/>
    <w:rsid w:val="00577475"/>
    <w:rsid w:val="005775D9"/>
    <w:rsid w:val="00577878"/>
    <w:rsid w:val="00577F44"/>
    <w:rsid w:val="00577F58"/>
    <w:rsid w:val="0058016F"/>
    <w:rsid w:val="00580227"/>
    <w:rsid w:val="00580A0D"/>
    <w:rsid w:val="00580A8D"/>
    <w:rsid w:val="00580AF4"/>
    <w:rsid w:val="00580EA8"/>
    <w:rsid w:val="00580ED7"/>
    <w:rsid w:val="005810DD"/>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C41"/>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840"/>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D07"/>
    <w:rsid w:val="00634E22"/>
    <w:rsid w:val="006357F6"/>
    <w:rsid w:val="00635893"/>
    <w:rsid w:val="00635A9E"/>
    <w:rsid w:val="00635C17"/>
    <w:rsid w:val="00635FEF"/>
    <w:rsid w:val="006360BD"/>
    <w:rsid w:val="00636354"/>
    <w:rsid w:val="00636447"/>
    <w:rsid w:val="00636A17"/>
    <w:rsid w:val="0063703B"/>
    <w:rsid w:val="006378C4"/>
    <w:rsid w:val="00640E50"/>
    <w:rsid w:val="00640EC7"/>
    <w:rsid w:val="00641975"/>
    <w:rsid w:val="00641FE4"/>
    <w:rsid w:val="006421A8"/>
    <w:rsid w:val="00642290"/>
    <w:rsid w:val="006423EC"/>
    <w:rsid w:val="00642650"/>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30F"/>
    <w:rsid w:val="0064759D"/>
    <w:rsid w:val="00647777"/>
    <w:rsid w:val="00647AB3"/>
    <w:rsid w:val="00647AD8"/>
    <w:rsid w:val="00647D86"/>
    <w:rsid w:val="00647F59"/>
    <w:rsid w:val="00650342"/>
    <w:rsid w:val="00650640"/>
    <w:rsid w:val="00650913"/>
    <w:rsid w:val="00650C1A"/>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2A1E"/>
    <w:rsid w:val="006637E3"/>
    <w:rsid w:val="006638C7"/>
    <w:rsid w:val="00664914"/>
    <w:rsid w:val="00664BF0"/>
    <w:rsid w:val="00664C0B"/>
    <w:rsid w:val="00665A3C"/>
    <w:rsid w:val="00665D0D"/>
    <w:rsid w:val="00665E16"/>
    <w:rsid w:val="006662EB"/>
    <w:rsid w:val="006669FB"/>
    <w:rsid w:val="00666DFB"/>
    <w:rsid w:val="0066740E"/>
    <w:rsid w:val="006679B3"/>
    <w:rsid w:val="00667FE6"/>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7B"/>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58B7"/>
    <w:rsid w:val="00695AEA"/>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3E07"/>
    <w:rsid w:val="006A4025"/>
    <w:rsid w:val="006A40D7"/>
    <w:rsid w:val="006A4700"/>
    <w:rsid w:val="006A4C45"/>
    <w:rsid w:val="006A4D08"/>
    <w:rsid w:val="006A4D41"/>
    <w:rsid w:val="006A5264"/>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E94"/>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135"/>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6A9"/>
    <w:rsid w:val="00706747"/>
    <w:rsid w:val="00706F9F"/>
    <w:rsid w:val="007070EE"/>
    <w:rsid w:val="00707264"/>
    <w:rsid w:val="00707373"/>
    <w:rsid w:val="00707B50"/>
    <w:rsid w:val="0071108E"/>
    <w:rsid w:val="007112FA"/>
    <w:rsid w:val="007114A6"/>
    <w:rsid w:val="0071172A"/>
    <w:rsid w:val="0071198A"/>
    <w:rsid w:val="00711F73"/>
    <w:rsid w:val="007120C9"/>
    <w:rsid w:val="00712533"/>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C06"/>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35E"/>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AB2"/>
    <w:rsid w:val="00783C09"/>
    <w:rsid w:val="00783F49"/>
    <w:rsid w:val="007843F4"/>
    <w:rsid w:val="007846EB"/>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6B36"/>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6400"/>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3A65"/>
    <w:rsid w:val="007F4249"/>
    <w:rsid w:val="007F4643"/>
    <w:rsid w:val="007F52F1"/>
    <w:rsid w:val="007F5B9D"/>
    <w:rsid w:val="007F5E2A"/>
    <w:rsid w:val="007F66D7"/>
    <w:rsid w:val="007F68B8"/>
    <w:rsid w:val="007F6F7A"/>
    <w:rsid w:val="007F7420"/>
    <w:rsid w:val="007F756E"/>
    <w:rsid w:val="007F75BE"/>
    <w:rsid w:val="007F7B75"/>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07"/>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47D84"/>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EA8"/>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5F16"/>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899"/>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064"/>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30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33CC"/>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929"/>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3F8"/>
    <w:rsid w:val="009B7834"/>
    <w:rsid w:val="009C01F0"/>
    <w:rsid w:val="009C0292"/>
    <w:rsid w:val="009C0303"/>
    <w:rsid w:val="009C0693"/>
    <w:rsid w:val="009C0E41"/>
    <w:rsid w:val="009C0FB8"/>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63"/>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9B7"/>
    <w:rsid w:val="00A11C70"/>
    <w:rsid w:val="00A11F87"/>
    <w:rsid w:val="00A124A0"/>
    <w:rsid w:val="00A128AF"/>
    <w:rsid w:val="00A12996"/>
    <w:rsid w:val="00A12A98"/>
    <w:rsid w:val="00A13874"/>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73D"/>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4B24"/>
    <w:rsid w:val="00A75345"/>
    <w:rsid w:val="00A7545C"/>
    <w:rsid w:val="00A754ED"/>
    <w:rsid w:val="00A756AD"/>
    <w:rsid w:val="00A75C7D"/>
    <w:rsid w:val="00A7645D"/>
    <w:rsid w:val="00A7655A"/>
    <w:rsid w:val="00A76EC8"/>
    <w:rsid w:val="00A774B8"/>
    <w:rsid w:val="00A775A3"/>
    <w:rsid w:val="00A77898"/>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181"/>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57"/>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3C9"/>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2EC1"/>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208"/>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0F2D"/>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77FA7"/>
    <w:rsid w:val="00B801B7"/>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3E5"/>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1D2"/>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31F"/>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CA2"/>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15D"/>
    <w:rsid w:val="00BF35B1"/>
    <w:rsid w:val="00BF3903"/>
    <w:rsid w:val="00BF3A0B"/>
    <w:rsid w:val="00BF3BC0"/>
    <w:rsid w:val="00BF44D4"/>
    <w:rsid w:val="00BF4D9D"/>
    <w:rsid w:val="00BF4DA4"/>
    <w:rsid w:val="00BF5778"/>
    <w:rsid w:val="00BF57DE"/>
    <w:rsid w:val="00BF5D87"/>
    <w:rsid w:val="00BF5E1E"/>
    <w:rsid w:val="00BF5ECF"/>
    <w:rsid w:val="00BF648C"/>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5EFB"/>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1930"/>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0AE4"/>
    <w:rsid w:val="00CB1C0C"/>
    <w:rsid w:val="00CB1C2D"/>
    <w:rsid w:val="00CB1CA5"/>
    <w:rsid w:val="00CB1CC6"/>
    <w:rsid w:val="00CB1FB7"/>
    <w:rsid w:val="00CB2395"/>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7F7"/>
    <w:rsid w:val="00CD102F"/>
    <w:rsid w:val="00CD1112"/>
    <w:rsid w:val="00CD1A91"/>
    <w:rsid w:val="00CD1F29"/>
    <w:rsid w:val="00CD2779"/>
    <w:rsid w:val="00CD2BC2"/>
    <w:rsid w:val="00CD2E4B"/>
    <w:rsid w:val="00CD3BEE"/>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C0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B28"/>
    <w:rsid w:val="00D21C1E"/>
    <w:rsid w:val="00D21CA0"/>
    <w:rsid w:val="00D21CD3"/>
    <w:rsid w:val="00D21E8A"/>
    <w:rsid w:val="00D2221E"/>
    <w:rsid w:val="00D2267C"/>
    <w:rsid w:val="00D22895"/>
    <w:rsid w:val="00D23005"/>
    <w:rsid w:val="00D2333E"/>
    <w:rsid w:val="00D23D0E"/>
    <w:rsid w:val="00D24251"/>
    <w:rsid w:val="00D24D9F"/>
    <w:rsid w:val="00D25604"/>
    <w:rsid w:val="00D259D5"/>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7BC"/>
    <w:rsid w:val="00D42CCF"/>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6C6"/>
    <w:rsid w:val="00D87718"/>
    <w:rsid w:val="00D87830"/>
    <w:rsid w:val="00D87866"/>
    <w:rsid w:val="00D87A96"/>
    <w:rsid w:val="00D87BC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3A"/>
    <w:rsid w:val="00DA42A8"/>
    <w:rsid w:val="00DA49C5"/>
    <w:rsid w:val="00DA4A20"/>
    <w:rsid w:val="00DA4F0F"/>
    <w:rsid w:val="00DA5743"/>
    <w:rsid w:val="00DA5902"/>
    <w:rsid w:val="00DA6459"/>
    <w:rsid w:val="00DA64FC"/>
    <w:rsid w:val="00DA6961"/>
    <w:rsid w:val="00DA6A1D"/>
    <w:rsid w:val="00DA6F2A"/>
    <w:rsid w:val="00DA70A2"/>
    <w:rsid w:val="00DA75D8"/>
    <w:rsid w:val="00DA7A4B"/>
    <w:rsid w:val="00DA7ACC"/>
    <w:rsid w:val="00DB0F93"/>
    <w:rsid w:val="00DB101A"/>
    <w:rsid w:val="00DB17F5"/>
    <w:rsid w:val="00DB19B1"/>
    <w:rsid w:val="00DB230F"/>
    <w:rsid w:val="00DB278D"/>
    <w:rsid w:val="00DB2A8D"/>
    <w:rsid w:val="00DB2AD1"/>
    <w:rsid w:val="00DB2C30"/>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48D7"/>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2A99"/>
    <w:rsid w:val="00DE3281"/>
    <w:rsid w:val="00DE32BD"/>
    <w:rsid w:val="00DE4385"/>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4"/>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259"/>
    <w:rsid w:val="00E03599"/>
    <w:rsid w:val="00E03B69"/>
    <w:rsid w:val="00E0438E"/>
    <w:rsid w:val="00E04631"/>
    <w:rsid w:val="00E04FDF"/>
    <w:rsid w:val="00E05618"/>
    <w:rsid w:val="00E05786"/>
    <w:rsid w:val="00E05EB7"/>
    <w:rsid w:val="00E0650D"/>
    <w:rsid w:val="00E06A2B"/>
    <w:rsid w:val="00E06B90"/>
    <w:rsid w:val="00E06C46"/>
    <w:rsid w:val="00E06E11"/>
    <w:rsid w:val="00E0707C"/>
    <w:rsid w:val="00E07792"/>
    <w:rsid w:val="00E0783E"/>
    <w:rsid w:val="00E07915"/>
    <w:rsid w:val="00E10B17"/>
    <w:rsid w:val="00E10B2C"/>
    <w:rsid w:val="00E10F3E"/>
    <w:rsid w:val="00E11351"/>
    <w:rsid w:val="00E11BCD"/>
    <w:rsid w:val="00E11C0E"/>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A36"/>
    <w:rsid w:val="00E23BEA"/>
    <w:rsid w:val="00E24147"/>
    <w:rsid w:val="00E247B4"/>
    <w:rsid w:val="00E2492F"/>
    <w:rsid w:val="00E24F33"/>
    <w:rsid w:val="00E251A2"/>
    <w:rsid w:val="00E25286"/>
    <w:rsid w:val="00E254E5"/>
    <w:rsid w:val="00E254F5"/>
    <w:rsid w:val="00E25896"/>
    <w:rsid w:val="00E2590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10D"/>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11"/>
    <w:rsid w:val="00E77DDD"/>
    <w:rsid w:val="00E8018B"/>
    <w:rsid w:val="00E802CE"/>
    <w:rsid w:val="00E80430"/>
    <w:rsid w:val="00E807E2"/>
    <w:rsid w:val="00E816AF"/>
    <w:rsid w:val="00E81C5F"/>
    <w:rsid w:val="00E81D89"/>
    <w:rsid w:val="00E81E6A"/>
    <w:rsid w:val="00E825EC"/>
    <w:rsid w:val="00E829ED"/>
    <w:rsid w:val="00E82B4E"/>
    <w:rsid w:val="00E83286"/>
    <w:rsid w:val="00E83628"/>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CED"/>
    <w:rsid w:val="00EA4D19"/>
    <w:rsid w:val="00EA4D69"/>
    <w:rsid w:val="00EA4F8A"/>
    <w:rsid w:val="00EA57A3"/>
    <w:rsid w:val="00EA5A7F"/>
    <w:rsid w:val="00EA5C9A"/>
    <w:rsid w:val="00EA660E"/>
    <w:rsid w:val="00EA6C70"/>
    <w:rsid w:val="00EA7530"/>
    <w:rsid w:val="00EA75EB"/>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3CF"/>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6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576D"/>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5F43"/>
    <w:rsid w:val="00EF6341"/>
    <w:rsid w:val="00EF6562"/>
    <w:rsid w:val="00EF682B"/>
    <w:rsid w:val="00EF692B"/>
    <w:rsid w:val="00EF7A5F"/>
    <w:rsid w:val="00F004EB"/>
    <w:rsid w:val="00F00518"/>
    <w:rsid w:val="00F0072E"/>
    <w:rsid w:val="00F009B0"/>
    <w:rsid w:val="00F00CC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17ACE"/>
    <w:rsid w:val="00F204AA"/>
    <w:rsid w:val="00F20DF0"/>
    <w:rsid w:val="00F210A1"/>
    <w:rsid w:val="00F21378"/>
    <w:rsid w:val="00F21940"/>
    <w:rsid w:val="00F21992"/>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37D91"/>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2FB7"/>
    <w:rsid w:val="00F531E0"/>
    <w:rsid w:val="00F534CD"/>
    <w:rsid w:val="00F534E4"/>
    <w:rsid w:val="00F536DF"/>
    <w:rsid w:val="00F53818"/>
    <w:rsid w:val="00F538E5"/>
    <w:rsid w:val="00F53BA6"/>
    <w:rsid w:val="00F53D55"/>
    <w:rsid w:val="00F54144"/>
    <w:rsid w:val="00F54320"/>
    <w:rsid w:val="00F546D3"/>
    <w:rsid w:val="00F54ACF"/>
    <w:rsid w:val="00F54D7B"/>
    <w:rsid w:val="00F55134"/>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5CC"/>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A0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103"/>
    <w:rsid w:val="00F83203"/>
    <w:rsid w:val="00F836D5"/>
    <w:rsid w:val="00F83990"/>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8EF"/>
    <w:rsid w:val="00FA2F3A"/>
    <w:rsid w:val="00FA304B"/>
    <w:rsid w:val="00FA3214"/>
    <w:rsid w:val="00FA397C"/>
    <w:rsid w:val="00FA3D5B"/>
    <w:rsid w:val="00FA4C7D"/>
    <w:rsid w:val="00FA4ED6"/>
    <w:rsid w:val="00FA4FD7"/>
    <w:rsid w:val="00FA55B2"/>
    <w:rsid w:val="00FA5750"/>
    <w:rsid w:val="00FA5874"/>
    <w:rsid w:val="00FA6476"/>
    <w:rsid w:val="00FA6A95"/>
    <w:rsid w:val="00FA6E13"/>
    <w:rsid w:val="00FA70CC"/>
    <w:rsid w:val="00FA7316"/>
    <w:rsid w:val="00FA77D4"/>
    <w:rsid w:val="00FA798A"/>
    <w:rsid w:val="00FA7E20"/>
    <w:rsid w:val="00FB0FF2"/>
    <w:rsid w:val="00FB1384"/>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7DE"/>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32B"/>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position-horizontal-relative:page;mso-position-vertical-relative:page" stroke="f">
      <v:stroke on="f"/>
      <o:colormru v:ext="edit" colors="white"/>
    </o:shapedefaults>
    <o:shapelayout v:ext="edit">
      <o:idmap v:ext="edit" data="1"/>
    </o:shapelayout>
  </w:shapeDefaults>
  <w:decimalSymbol w:val="."/>
  <w:listSeparator w:val=","/>
  <w14:docId w14:val="40A532C4"/>
  <w15:docId w15:val="{8E5A2021-7201-4B0A-9107-15B4D9AC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C13C9"/>
    <w:pPr>
      <w:keepNext/>
      <w:keepLines/>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4057E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8"/>
      <w:szCs w:val="28"/>
    </w:rPr>
  </w:style>
  <w:style w:type="paragraph" w:styleId="Heading3">
    <w:name w:val="heading 3"/>
    <w:basedOn w:val="Normal"/>
    <w:next w:val="BodyText"/>
    <w:link w:val="Heading3Char"/>
    <w:qFormat/>
    <w:rsid w:val="00BD131F"/>
    <w:pPr>
      <w:keepNext/>
      <w:keepLines/>
      <w:numPr>
        <w:ilvl w:val="2"/>
        <w:numId w:val="7"/>
      </w:numPr>
      <w:tabs>
        <w:tab w:val="left" w:pos="1418"/>
        <w:tab w:val="left" w:pos="1701"/>
        <w:tab w:val="left" w:pos="1985"/>
      </w:tabs>
      <w:spacing w:before="200" w:after="240" w:line="240" w:lineRule="exact"/>
      <w:outlineLvl w:val="2"/>
    </w:pPr>
    <w:rPr>
      <w:b/>
      <w:color w:val="494847"/>
      <w:sz w:val="26"/>
    </w:rPr>
  </w:style>
  <w:style w:type="paragraph" w:styleId="Heading4">
    <w:name w:val="heading 4"/>
    <w:basedOn w:val="Normal"/>
    <w:next w:val="BodyText"/>
    <w:link w:val="Heading4Char"/>
    <w:qFormat/>
    <w:rsid w:val="00371360"/>
    <w:pPr>
      <w:keepNext/>
      <w:keepLines/>
      <w:tabs>
        <w:tab w:val="left" w:pos="1418"/>
        <w:tab w:val="left" w:pos="1701"/>
        <w:tab w:val="left" w:pos="1985"/>
      </w:tabs>
      <w:spacing w:before="200" w:after="100"/>
      <w:outlineLvl w:val="3"/>
    </w:pPr>
    <w:rPr>
      <w:rFonts w:asciiTheme="majorHAnsi" w:eastAsiaTheme="majorEastAsia" w:hAnsiTheme="majorHAnsi" w:cstheme="majorBidi"/>
      <w:b/>
      <w:bCs/>
      <w:iCs/>
      <w:color w:val="494847"/>
      <w:sz w:val="24"/>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4057E3"/>
    <w:pPr>
      <w:spacing w:before="240" w:after="240"/>
    </w:pPr>
    <w:rPr>
      <w:rFonts w:cs="Times New Roman"/>
      <w:sz w:val="24"/>
      <w:lang w:eastAsia="en-US"/>
    </w:rPr>
  </w:style>
  <w:style w:type="character" w:customStyle="1" w:styleId="BodyTextChar">
    <w:name w:val="Body Text Char"/>
    <w:basedOn w:val="DefaultParagraphFont"/>
    <w:link w:val="BodyText"/>
    <w:qFormat/>
    <w:rsid w:val="004057E3"/>
    <w:rPr>
      <w:rFonts w:cs="Times New Roman"/>
      <w:sz w:val="24"/>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057E3"/>
    <w:pPr>
      <w:numPr>
        <w:numId w:val="8"/>
      </w:numPr>
      <w:spacing w:before="120" w:after="120"/>
    </w:pPr>
    <w:rPr>
      <w:sz w:val="24"/>
    </w:r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371360"/>
    <w:rPr>
      <w:rFonts w:asciiTheme="majorHAnsi" w:eastAsiaTheme="majorEastAsia" w:hAnsiTheme="majorHAnsi" w:cstheme="majorBidi"/>
      <w:b/>
      <w:bCs/>
      <w:iCs/>
      <w:color w:val="494847"/>
      <w:sz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BodyText"/>
    <w:link w:val="QuoteChar"/>
    <w:qFormat/>
    <w:rsid w:val="00EF5F43"/>
    <w:pPr>
      <w:ind w:left="567"/>
    </w:pPr>
  </w:style>
  <w:style w:type="character" w:customStyle="1" w:styleId="QuoteChar">
    <w:name w:val="Quote Char"/>
    <w:basedOn w:val="DefaultParagraphFont"/>
    <w:link w:val="Quote"/>
    <w:rsid w:val="00EF5F43"/>
    <w:rPr>
      <w:rFonts w:cs="Times New Roman"/>
      <w:sz w:val="24"/>
      <w:lang w:eastAsia="en-U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827D07"/>
    <w:pPr>
      <w:keepNext/>
      <w:keepLines/>
    </w:pPr>
    <w:rPr>
      <w:b/>
      <w:sz w:val="26"/>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4057E3"/>
    <w:pPr>
      <w:spacing w:before="240" w:after="240" w:line="400" w:lineRule="exact"/>
    </w:pPr>
    <w:rPr>
      <w:b/>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057E3"/>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4057E3"/>
    <w:rPr>
      <w:b/>
      <w:bCs/>
      <w:iCs/>
      <w:color w:val="00B2A9" w:themeColor="text2"/>
      <w:kern w:val="20"/>
      <w:sz w:val="28"/>
      <w:szCs w:val="28"/>
    </w:rPr>
  </w:style>
  <w:style w:type="character" w:customStyle="1" w:styleId="Heading3Char">
    <w:name w:val="Heading 3 Char"/>
    <w:basedOn w:val="DefaultParagraphFont"/>
    <w:link w:val="Heading3"/>
    <w:rsid w:val="00BD131F"/>
    <w:rPr>
      <w:b/>
      <w:color w:val="494847"/>
      <w:sz w:val="26"/>
    </w:rPr>
  </w:style>
  <w:style w:type="character" w:styleId="UnresolvedMention">
    <w:name w:val="Unresolved Mention"/>
    <w:basedOn w:val="DefaultParagraphFont"/>
    <w:uiPriority w:val="99"/>
    <w:semiHidden/>
    <w:unhideWhenUsed/>
    <w:rsid w:val="004057E3"/>
    <w:rPr>
      <w:color w:val="808080"/>
      <w:shd w:val="clear" w:color="auto" w:fill="E6E6E6"/>
    </w:rPr>
  </w:style>
  <w:style w:type="character" w:styleId="Strong">
    <w:name w:val="Strong"/>
    <w:uiPriority w:val="22"/>
    <w:qFormat/>
    <w:rsid w:val="00DA423A"/>
    <w:rPr>
      <w:b/>
      <w:bCs/>
    </w:rPr>
  </w:style>
  <w:style w:type="character" w:customStyle="1" w:styleId="normaltextrun1">
    <w:name w:val="normaltextrun1"/>
    <w:basedOn w:val="DefaultParagraphFont"/>
    <w:uiPriority w:val="1"/>
    <w:unhideWhenUsed/>
    <w:rsid w:val="001E5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36817844">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29836951">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9203E534D5646A6AA57477947383F" ma:contentTypeVersion="17" ma:contentTypeDescription="Create a new document." ma:contentTypeScope="" ma:versionID="3f8879b06cacd6ee203b6fc2db5879cc">
  <xsd:schema xmlns:xsd="http://www.w3.org/2001/XMLSchema" xmlns:xs="http://www.w3.org/2001/XMLSchema" xmlns:p="http://schemas.microsoft.com/office/2006/metadata/properties" xmlns:ns3="a5f32de4-e402-4188-b034-e71ca7d22e54" xmlns:ns4="2efecce1-1d58-4751-8ed2-7a0f4fd6145b" xmlns:ns5="21d49518-21c0-45da-92af-d0da56e15a92" targetNamespace="http://schemas.microsoft.com/office/2006/metadata/properties" ma:root="true" ma:fieldsID="2cf67a316c4aef9a09ea1c334d1e2a5c" ns3:_="" ns4:_="" ns5:_="">
    <xsd:import namespace="a5f32de4-e402-4188-b034-e71ca7d22e54"/>
    <xsd:import namespace="2efecce1-1d58-4751-8ed2-7a0f4fd6145b"/>
    <xsd:import namespace="21d49518-21c0-45da-92af-d0da56e15a92"/>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fecce1-1d58-4751-8ed2-7a0f4fd614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d49518-21c0-45da-92af-d0da56e15a9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5f32de4-e402-4188-b034-e71ca7d22e54">DOCID273-1012453823-46</_dlc_DocId>
    <_dlc_DocIdUrl xmlns="a5f32de4-e402-4188-b034-e71ca7d22e54">
      <Url>https://delwpvicgovau.sharepoint.com/sites/ecm_273/_layouts/15/DocIdRedir.aspx?ID=DOCID273-1012453823-46</Url>
      <Description>DOCID273-1012453823-46</Description>
    </_dlc_DocIdUrl>
  </documentManagement>
</p:properties>
</file>

<file path=customXml/item5.xml><?xml version="1.0" encoding="utf-8"?>
<?mso-contentType ?>
<SharedContentType xmlns="Microsoft.SharePoint.Taxonomy.ContentTypeSync" SourceId="797aeec6-0273-40f2-ab3e-beee73212332"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065DAAC-494A-4807-B82B-3AFD0A688AA8}">
  <ds:schemaRefs>
    <ds:schemaRef ds:uri="http://schemas.openxmlformats.org/officeDocument/2006/bibliography"/>
  </ds:schemaRefs>
</ds:datastoreItem>
</file>

<file path=customXml/itemProps2.xml><?xml version="1.0" encoding="utf-8"?>
<ds:datastoreItem xmlns:ds="http://schemas.openxmlformats.org/officeDocument/2006/customXml" ds:itemID="{8A1A5FB9-84BC-4B6C-9529-5B4FC19529F3}">
  <ds:schemaRefs>
    <ds:schemaRef ds:uri="http://schemas.microsoft.com/sharepoint/v3/contenttype/forms"/>
  </ds:schemaRefs>
</ds:datastoreItem>
</file>

<file path=customXml/itemProps3.xml><?xml version="1.0" encoding="utf-8"?>
<ds:datastoreItem xmlns:ds="http://schemas.openxmlformats.org/officeDocument/2006/customXml" ds:itemID="{4CD55F22-C28C-4BF4-9D34-A4C8B8A1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2efecce1-1d58-4751-8ed2-7a0f4fd6145b"/>
    <ds:schemaRef ds:uri="21d49518-21c0-45da-92af-d0da56e15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75FB66-C9F9-4E78-8FFC-485B5A8A1792}">
  <ds:schemaRef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21d49518-21c0-45da-92af-d0da56e15a92"/>
    <ds:schemaRef ds:uri="a5f32de4-e402-4188-b034-e71ca7d22e54"/>
    <ds:schemaRef ds:uri="http://purl.org/dc/elements/1.1/"/>
    <ds:schemaRef ds:uri="2efecce1-1d58-4751-8ed2-7a0f4fd6145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EE74689-468D-4E87-9BC1-BB7DC34AD235}">
  <ds:schemaRefs>
    <ds:schemaRef ds:uri="Microsoft.SharePoint.Taxonomy.ContentTypeSync"/>
  </ds:schemaRefs>
</ds:datastoreItem>
</file>

<file path=customXml/itemProps6.xml><?xml version="1.0" encoding="utf-8"?>
<ds:datastoreItem xmlns:ds="http://schemas.openxmlformats.org/officeDocument/2006/customXml" ds:itemID="{1A3CD2AB-DE28-4036-B83B-8730B4F87B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Carissa J Webb (DELWP)</dc:creator>
  <cp:keywords/>
  <dc:description/>
  <cp:lastModifiedBy>Emmy M Brown (DELWP)</cp:lastModifiedBy>
  <cp:revision>8</cp:revision>
  <cp:lastPrinted>2016-09-09T00:20:00Z</cp:lastPrinted>
  <dcterms:created xsi:type="dcterms:W3CDTF">2021-03-31T23:47:00Z</dcterms:created>
  <dcterms:modified xsi:type="dcterms:W3CDTF">2021-08-19T06:28:00Z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0x010100E7A9203E534D5646A6AA57477947383F</vt:lpwstr>
  </property>
  <property fmtid="{D5CDD505-2E9C-101B-9397-08002B2CF9AE}" pid="19" name="_dlc_DocIdItemGuid">
    <vt:lpwstr>7600aacf-3ab4-47b2-9e54-6e14be6b2e74</vt:lpwstr>
  </property>
  <property fmtid="{D5CDD505-2E9C-101B-9397-08002B2CF9AE}" pid="20" name="DCS Category">
    <vt:lpwstr/>
  </property>
  <property fmtid="{D5CDD505-2E9C-101B-9397-08002B2CF9AE}" pid="21" name="Sub-Category">
    <vt:lpwstr/>
  </property>
  <property fmtid="{D5CDD505-2E9C-101B-9397-08002B2CF9AE}" pid="22" name="Department Document Type">
    <vt:lpwstr/>
  </property>
  <property fmtid="{D5CDD505-2E9C-101B-9397-08002B2CF9AE}" pid="23" name="Records Class Correspondence">
    <vt:lpwstr>495;#Significant|e3c06c37-6fc7-4b31-aef3-0b71d07a2045</vt:lpwstr>
  </property>
  <property fmtid="{D5CDD505-2E9C-101B-9397-08002B2CF9AE}" pid="24" name="Dissemination Limiting Marker">
    <vt:lpwstr>2;#FOUO|955eb6fc-b35a-4808-8aa5-31e514fa3f26</vt:lpwstr>
  </property>
  <property fmtid="{D5CDD505-2E9C-101B-9397-08002B2CF9AE}" pid="25" name="Security Classification">
    <vt:lpwstr>3;#Unclassified|7fa379f4-4aba-4692-ab80-7d39d3a23cf4</vt:lpwstr>
  </property>
  <property fmtid="{D5CDD505-2E9C-101B-9397-08002B2CF9AE}" pid="26" name="MSIP_Label_b92b7feb-b287-442c-a072-f385b02ec972_Enabled">
    <vt:lpwstr>true</vt:lpwstr>
  </property>
  <property fmtid="{D5CDD505-2E9C-101B-9397-08002B2CF9AE}" pid="27" name="MSIP_Label_b92b7feb-b287-442c-a072-f385b02ec972_SetDate">
    <vt:lpwstr>2021-01-06T03:29:15Z</vt:lpwstr>
  </property>
  <property fmtid="{D5CDD505-2E9C-101B-9397-08002B2CF9AE}" pid="28" name="MSIP_Label_b92b7feb-b287-442c-a072-f385b02ec972_Method">
    <vt:lpwstr>Privileged</vt:lpwstr>
  </property>
  <property fmtid="{D5CDD505-2E9C-101B-9397-08002B2CF9AE}" pid="29" name="MSIP_Label_b92b7feb-b287-442c-a072-f385b02ec972_Name">
    <vt:lpwstr>Unofficial</vt:lpwstr>
  </property>
  <property fmtid="{D5CDD505-2E9C-101B-9397-08002B2CF9AE}" pid="30" name="MSIP_Label_b92b7feb-b287-442c-a072-f385b02ec972_SiteId">
    <vt:lpwstr>e8bdd6f7-fc18-4e48-a554-7f547927223b</vt:lpwstr>
  </property>
  <property fmtid="{D5CDD505-2E9C-101B-9397-08002B2CF9AE}" pid="31" name="MSIP_Label_b92b7feb-b287-442c-a072-f385b02ec972_ActionId">
    <vt:lpwstr>b424d0ef-96ce-4d51-88d2-817e071ad57e</vt:lpwstr>
  </property>
  <property fmtid="{D5CDD505-2E9C-101B-9397-08002B2CF9AE}" pid="32" name="MSIP_Label_b92b7feb-b287-442c-a072-f385b02ec972_ContentBits">
    <vt:lpwstr>2</vt:lpwstr>
  </property>
</Properties>
</file>