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B1241" w14:textId="77777777" w:rsidR="00092990" w:rsidRDefault="00092990" w:rsidP="002B509D">
      <w:pPr>
        <w:pStyle w:val="Heading1"/>
        <w:spacing w:before="0" w:after="100" w:afterAutospacing="1" w:line="240" w:lineRule="auto"/>
        <w:jc w:val="center"/>
        <w:rPr>
          <w:rFonts w:ascii="Arial" w:hAnsi="Arial" w:cs="Arial"/>
          <w:sz w:val="48"/>
          <w:szCs w:val="48"/>
        </w:rPr>
      </w:pPr>
    </w:p>
    <w:p w14:paraId="6D8DFEB3" w14:textId="77777777" w:rsidR="002216B2" w:rsidRPr="00A403F0" w:rsidRDefault="002216B2" w:rsidP="00350FA9">
      <w:pPr>
        <w:pStyle w:val="Heading1"/>
        <w:ind w:right="-149"/>
        <w:jc w:val="center"/>
        <w:rPr>
          <w:rFonts w:ascii="Arial" w:hAnsi="Arial" w:cs="Arial"/>
          <w:b/>
          <w:bCs/>
          <w:sz w:val="40"/>
          <w:szCs w:val="40"/>
        </w:rPr>
      </w:pPr>
      <w:r w:rsidRPr="00A403F0">
        <w:rPr>
          <w:rFonts w:ascii="Arial" w:hAnsi="Arial" w:cs="Arial"/>
          <w:b/>
          <w:bCs/>
          <w:sz w:val="40"/>
          <w:szCs w:val="40"/>
        </w:rPr>
        <w:t>JUST-IN-TIME INDUSTRY PARTNERSHIPS</w:t>
      </w:r>
    </w:p>
    <w:p w14:paraId="7B710778" w14:textId="77777777" w:rsidR="002216B2" w:rsidRPr="00A403F0" w:rsidRDefault="002216B2" w:rsidP="00350FA9">
      <w:pPr>
        <w:pStyle w:val="Heading1"/>
        <w:jc w:val="center"/>
        <w:rPr>
          <w:rFonts w:ascii="Arial" w:hAnsi="Arial" w:cs="Arial"/>
          <w:b/>
          <w:bCs/>
          <w:sz w:val="40"/>
          <w:szCs w:val="40"/>
        </w:rPr>
      </w:pPr>
      <w:r w:rsidRPr="00A403F0">
        <w:rPr>
          <w:rFonts w:ascii="Arial" w:hAnsi="Arial" w:cs="Arial"/>
          <w:b/>
          <w:bCs/>
          <w:sz w:val="40"/>
          <w:szCs w:val="40"/>
        </w:rPr>
        <w:t>PROJECT SUMMARY</w:t>
      </w:r>
    </w:p>
    <w:p w14:paraId="3A387CE8" w14:textId="77777777" w:rsidR="002216B2" w:rsidRPr="00D31B12" w:rsidRDefault="002216B2" w:rsidP="00BF39AA">
      <w:pPr>
        <w:spacing w:before="0" w:after="0" w:line="240" w:lineRule="auto"/>
        <w:ind w:right="142"/>
        <w:rPr>
          <w:rFonts w:eastAsiaTheme="majorEastAsia"/>
          <w:b/>
          <w:caps/>
          <w:color w:val="4472C4" w:themeColor="accent1"/>
          <w:sz w:val="26"/>
          <w:szCs w:val="26"/>
        </w:rPr>
      </w:pPr>
      <w:r w:rsidRPr="00D31B12">
        <w:rPr>
          <w:rFonts w:eastAsiaTheme="majorEastAsia"/>
          <w:b/>
          <w:caps/>
          <w:color w:val="4472C4" w:themeColor="accent1"/>
          <w:sz w:val="26"/>
          <w:szCs w:val="26"/>
        </w:rPr>
        <w:t>CONTEXT</w:t>
      </w:r>
    </w:p>
    <w:p w14:paraId="241CA2EE" w14:textId="7FFA2BD4" w:rsidR="002216B2" w:rsidRDefault="002216B2" w:rsidP="00BF39AA">
      <w:pPr>
        <w:spacing w:before="0" w:after="0" w:line="240" w:lineRule="auto"/>
        <w:ind w:right="142"/>
        <w:rPr>
          <w:color w:val="auto"/>
        </w:rPr>
      </w:pPr>
      <w:r w:rsidRPr="00D31B12">
        <w:rPr>
          <w:color w:val="auto"/>
        </w:rPr>
        <w:t xml:space="preserve">The Ministerial Statement on Adult Community Education and the ACFEB Strategy 2020 -2025 identify partnerships with industry </w:t>
      </w:r>
      <w:proofErr w:type="gramStart"/>
      <w:r w:rsidRPr="00D31B12">
        <w:rPr>
          <w:color w:val="auto"/>
        </w:rPr>
        <w:t>as a way to</w:t>
      </w:r>
      <w:proofErr w:type="gramEnd"/>
      <w:r w:rsidRPr="00D31B12">
        <w:rPr>
          <w:color w:val="auto"/>
        </w:rPr>
        <w:t xml:space="preserve"> support workers vulnerable to unemployment or to support arrangements with employers that lead to direct pathways to real employment opportunities. Key to achieving this goal is effective Learn Local partnerships with industry that deliver training solutions meeting a business(es) need along with improved skill and employment outcomes for job seekers or existing vulnerable workers. </w:t>
      </w:r>
    </w:p>
    <w:p w14:paraId="3B7055C2" w14:textId="77777777" w:rsidR="00EE1E5D" w:rsidRPr="00D31B12" w:rsidRDefault="00EE1E5D" w:rsidP="00BF39AA">
      <w:pPr>
        <w:spacing w:before="0" w:after="0" w:line="240" w:lineRule="auto"/>
        <w:ind w:right="142"/>
        <w:rPr>
          <w:color w:val="auto"/>
        </w:rPr>
      </w:pPr>
    </w:p>
    <w:p w14:paraId="79A34558" w14:textId="7742E2CF" w:rsidR="002216B2" w:rsidRDefault="002216B2" w:rsidP="00BF39AA">
      <w:pPr>
        <w:spacing w:before="0" w:after="0" w:line="240" w:lineRule="auto"/>
        <w:ind w:right="142"/>
        <w:rPr>
          <w:color w:val="auto"/>
        </w:rPr>
      </w:pPr>
      <w:r w:rsidRPr="00D31B12">
        <w:rPr>
          <w:color w:val="auto"/>
        </w:rPr>
        <w:t xml:space="preserve">Establishing partnerships between Learn Local providers and industry requires, in many cases, considerable effort and costs in administration, marketing or curriculum development. These associated costs are some of the barriers that the Just in Time initiative is trying to address. </w:t>
      </w:r>
    </w:p>
    <w:p w14:paraId="5C040613" w14:textId="77777777" w:rsidR="00156425" w:rsidRPr="00D31B12" w:rsidRDefault="00156425" w:rsidP="00BF39AA">
      <w:pPr>
        <w:spacing w:before="0" w:after="0" w:line="240" w:lineRule="auto"/>
        <w:ind w:right="142"/>
        <w:rPr>
          <w:color w:val="auto"/>
        </w:rPr>
      </w:pPr>
    </w:p>
    <w:p w14:paraId="5E93B2D0" w14:textId="77777777" w:rsidR="002216B2" w:rsidRPr="00E92390" w:rsidRDefault="002216B2" w:rsidP="00BF39AA">
      <w:pPr>
        <w:spacing w:before="0" w:after="0" w:line="240" w:lineRule="auto"/>
        <w:ind w:right="142"/>
        <w:rPr>
          <w:rFonts w:eastAsiaTheme="majorEastAsia"/>
          <w:b/>
          <w:caps/>
          <w:color w:val="4472C4" w:themeColor="accent1"/>
          <w:sz w:val="26"/>
          <w:szCs w:val="26"/>
        </w:rPr>
      </w:pPr>
      <w:r w:rsidRPr="00E92390">
        <w:rPr>
          <w:rFonts w:eastAsiaTheme="majorEastAsia"/>
          <w:b/>
          <w:caps/>
          <w:color w:val="4472C4" w:themeColor="accent1"/>
          <w:sz w:val="26"/>
          <w:szCs w:val="26"/>
        </w:rPr>
        <w:t>OBJECTIVES</w:t>
      </w:r>
    </w:p>
    <w:p w14:paraId="633FC774" w14:textId="77777777" w:rsidR="002216B2" w:rsidRPr="00D31B12" w:rsidRDefault="002216B2" w:rsidP="00BF39AA">
      <w:pPr>
        <w:pStyle w:val="Point"/>
        <w:numPr>
          <w:ilvl w:val="0"/>
          <w:numId w:val="0"/>
        </w:numPr>
        <w:spacing w:after="0"/>
        <w:ind w:right="142"/>
        <w:rPr>
          <w:rFonts w:ascii="Arial" w:eastAsia="Times New Roman" w:hAnsi="Arial" w:cs="Arial"/>
          <w:color w:val="auto"/>
          <w:szCs w:val="22"/>
          <w:lang w:eastAsia="en-AU"/>
        </w:rPr>
      </w:pPr>
      <w:r w:rsidRPr="00D31B12">
        <w:rPr>
          <w:rFonts w:ascii="Arial" w:eastAsia="Times New Roman" w:hAnsi="Arial" w:cs="Arial"/>
          <w:color w:val="auto"/>
          <w:szCs w:val="22"/>
          <w:lang w:eastAsia="en-AU"/>
        </w:rPr>
        <w:t xml:space="preserve">The Just in Time initiative </w:t>
      </w:r>
      <w:r w:rsidRPr="00D31B12">
        <w:rPr>
          <w:rFonts w:ascii="Arial" w:eastAsia="Times New Roman" w:hAnsi="Arial" w:cs="Arial"/>
          <w:b/>
          <w:bCs/>
          <w:color w:val="auto"/>
          <w:szCs w:val="22"/>
          <w:lang w:eastAsia="en-AU"/>
        </w:rPr>
        <w:t>contributes to the cost of finalising an emerging industry partnership project</w:t>
      </w:r>
      <w:r w:rsidRPr="00D31B12">
        <w:rPr>
          <w:rFonts w:ascii="Arial" w:eastAsia="Times New Roman" w:hAnsi="Arial" w:cs="Arial"/>
          <w:color w:val="auto"/>
          <w:szCs w:val="22"/>
          <w:lang w:eastAsia="en-AU"/>
        </w:rPr>
        <w:t xml:space="preserve">. </w:t>
      </w:r>
    </w:p>
    <w:p w14:paraId="20D38A94" w14:textId="77777777" w:rsidR="002216B2" w:rsidRPr="00D31B12" w:rsidRDefault="002216B2" w:rsidP="00BF39AA">
      <w:pPr>
        <w:ind w:right="142"/>
        <w:rPr>
          <w:color w:val="auto"/>
        </w:rPr>
      </w:pPr>
      <w:r w:rsidRPr="00D31B12">
        <w:rPr>
          <w:color w:val="auto"/>
        </w:rPr>
        <w:t>As a result, this initiative is designed to cover the cost of services such as:</w:t>
      </w:r>
    </w:p>
    <w:p w14:paraId="6E7816A5" w14:textId="77777777" w:rsidR="002216B2" w:rsidRPr="00D31B12" w:rsidRDefault="002216B2" w:rsidP="00BF39AA">
      <w:pPr>
        <w:pStyle w:val="ListParagraph"/>
        <w:numPr>
          <w:ilvl w:val="0"/>
          <w:numId w:val="1"/>
        </w:numPr>
        <w:spacing w:before="0" w:after="160" w:line="259" w:lineRule="auto"/>
        <w:ind w:right="142"/>
        <w:jc w:val="left"/>
        <w:rPr>
          <w:rFonts w:ascii="Arial" w:hAnsi="Arial"/>
          <w:color w:val="auto"/>
          <w:lang w:val="en-AU" w:eastAsia="en-AU"/>
        </w:rPr>
      </w:pPr>
      <w:r w:rsidRPr="00D31B12">
        <w:rPr>
          <w:rFonts w:ascii="Arial" w:hAnsi="Arial"/>
          <w:color w:val="auto"/>
          <w:lang w:val="en-AU" w:eastAsia="en-AU"/>
        </w:rPr>
        <w:t>administration (it does not include operational costs)</w:t>
      </w:r>
    </w:p>
    <w:p w14:paraId="1009B1B4" w14:textId="77777777" w:rsidR="002216B2" w:rsidRPr="00D31B12" w:rsidRDefault="002216B2" w:rsidP="00BF39AA">
      <w:pPr>
        <w:pStyle w:val="ListParagraph"/>
        <w:numPr>
          <w:ilvl w:val="0"/>
          <w:numId w:val="1"/>
        </w:numPr>
        <w:spacing w:before="0" w:after="160" w:line="259" w:lineRule="auto"/>
        <w:ind w:right="142"/>
        <w:jc w:val="left"/>
        <w:rPr>
          <w:rFonts w:ascii="Arial" w:hAnsi="Arial"/>
          <w:color w:val="auto"/>
          <w:lang w:val="en-AU" w:eastAsia="en-AU"/>
        </w:rPr>
      </w:pPr>
      <w:r w:rsidRPr="00D31B12">
        <w:rPr>
          <w:rFonts w:ascii="Arial" w:hAnsi="Arial"/>
          <w:color w:val="auto"/>
          <w:lang w:val="en-AU" w:eastAsia="en-AU"/>
        </w:rPr>
        <w:t xml:space="preserve">industry brokerage </w:t>
      </w:r>
    </w:p>
    <w:p w14:paraId="5EF3004F" w14:textId="77777777" w:rsidR="002216B2" w:rsidRPr="00D31B12" w:rsidRDefault="002216B2" w:rsidP="00BF39AA">
      <w:pPr>
        <w:pStyle w:val="ListParagraph"/>
        <w:numPr>
          <w:ilvl w:val="0"/>
          <w:numId w:val="1"/>
        </w:numPr>
        <w:spacing w:before="0" w:after="160" w:line="259" w:lineRule="auto"/>
        <w:ind w:right="142"/>
        <w:jc w:val="left"/>
        <w:rPr>
          <w:rFonts w:ascii="Arial" w:hAnsi="Arial"/>
          <w:color w:val="auto"/>
          <w:lang w:val="en-AU" w:eastAsia="en-AU"/>
        </w:rPr>
      </w:pPr>
      <w:r w:rsidRPr="00D31B12">
        <w:rPr>
          <w:rFonts w:ascii="Arial" w:hAnsi="Arial"/>
          <w:color w:val="auto"/>
          <w:lang w:val="en-AU" w:eastAsia="en-AU"/>
        </w:rPr>
        <w:t>legal advice</w:t>
      </w:r>
    </w:p>
    <w:p w14:paraId="2B5FC033" w14:textId="77777777" w:rsidR="002216B2" w:rsidRPr="00D31B12" w:rsidRDefault="002216B2" w:rsidP="00BF39AA">
      <w:pPr>
        <w:pStyle w:val="ListParagraph"/>
        <w:numPr>
          <w:ilvl w:val="0"/>
          <w:numId w:val="1"/>
        </w:numPr>
        <w:spacing w:before="0" w:after="160" w:line="259" w:lineRule="auto"/>
        <w:ind w:right="142"/>
        <w:jc w:val="left"/>
        <w:rPr>
          <w:rFonts w:ascii="Arial" w:hAnsi="Arial"/>
          <w:color w:val="auto"/>
          <w:lang w:val="en-AU" w:eastAsia="en-AU"/>
        </w:rPr>
      </w:pPr>
      <w:r w:rsidRPr="00D31B12">
        <w:rPr>
          <w:rFonts w:ascii="Arial" w:hAnsi="Arial"/>
          <w:color w:val="auto"/>
          <w:lang w:val="en-AU" w:eastAsia="en-AU"/>
        </w:rPr>
        <w:t xml:space="preserve">initial assessment and placement tools to assess employees and business needs </w:t>
      </w:r>
    </w:p>
    <w:p w14:paraId="135D34C7" w14:textId="77777777" w:rsidR="002216B2" w:rsidRPr="00D31B12" w:rsidRDefault="002216B2" w:rsidP="00BF39AA">
      <w:pPr>
        <w:pStyle w:val="ListParagraph"/>
        <w:numPr>
          <w:ilvl w:val="0"/>
          <w:numId w:val="1"/>
        </w:numPr>
        <w:spacing w:before="0" w:after="160" w:line="259" w:lineRule="auto"/>
        <w:ind w:right="142"/>
        <w:jc w:val="left"/>
        <w:rPr>
          <w:rFonts w:ascii="Arial" w:hAnsi="Arial"/>
          <w:color w:val="auto"/>
          <w:lang w:val="en-AU" w:eastAsia="en-AU"/>
        </w:rPr>
      </w:pPr>
      <w:r w:rsidRPr="00D31B12">
        <w:rPr>
          <w:rFonts w:ascii="Arial" w:hAnsi="Arial"/>
          <w:color w:val="auto"/>
          <w:lang w:val="en-AU" w:eastAsia="en-AU"/>
        </w:rPr>
        <w:t>teaching and learning resources and program overview</w:t>
      </w:r>
    </w:p>
    <w:p w14:paraId="79BE7E5F" w14:textId="77777777" w:rsidR="002216B2" w:rsidRPr="00D31B12" w:rsidRDefault="002216B2" w:rsidP="00BF39AA">
      <w:pPr>
        <w:pStyle w:val="ListParagraph"/>
        <w:numPr>
          <w:ilvl w:val="0"/>
          <w:numId w:val="1"/>
        </w:numPr>
        <w:spacing w:before="0" w:after="160" w:line="259" w:lineRule="auto"/>
        <w:ind w:right="142"/>
        <w:jc w:val="left"/>
        <w:rPr>
          <w:rFonts w:ascii="Arial" w:hAnsi="Arial"/>
          <w:color w:val="auto"/>
          <w:lang w:val="en-AU" w:eastAsia="en-AU"/>
        </w:rPr>
      </w:pPr>
      <w:r w:rsidRPr="00D31B12">
        <w:rPr>
          <w:rFonts w:ascii="Arial" w:hAnsi="Arial"/>
          <w:color w:val="auto"/>
          <w:lang w:val="en-AU" w:eastAsia="en-AU"/>
        </w:rPr>
        <w:t>other (Learn Local to identify).</w:t>
      </w:r>
    </w:p>
    <w:p w14:paraId="1C02F8AD" w14:textId="422C09F2" w:rsidR="002216B2" w:rsidRDefault="002216B2" w:rsidP="00BF39AA">
      <w:pPr>
        <w:spacing w:before="0" w:after="0" w:line="240" w:lineRule="auto"/>
        <w:ind w:right="142"/>
        <w:rPr>
          <w:color w:val="auto"/>
          <w:u w:val="single"/>
        </w:rPr>
      </w:pPr>
      <w:r w:rsidRPr="00D31B12">
        <w:rPr>
          <w:color w:val="auto"/>
          <w:u w:val="single"/>
        </w:rPr>
        <w:t xml:space="preserve">It will not cover the full cost of establishing a partnership from the beginning or costs associated with day-to-day operating expenses such as wages, travel, office supplies and stationery, furniture and fittings or repairs and maintenance. </w:t>
      </w:r>
    </w:p>
    <w:p w14:paraId="2E86739D" w14:textId="77777777" w:rsidR="00156425" w:rsidRPr="00D31B12" w:rsidRDefault="00156425" w:rsidP="00BF39AA">
      <w:pPr>
        <w:spacing w:before="0" w:after="0" w:line="240" w:lineRule="auto"/>
        <w:rPr>
          <w:color w:val="auto"/>
          <w:u w:val="single"/>
        </w:rPr>
      </w:pPr>
    </w:p>
    <w:p w14:paraId="6DE33C14" w14:textId="77777777" w:rsidR="002216B2" w:rsidRPr="00D31B12" w:rsidRDefault="002216B2" w:rsidP="00BF39AA">
      <w:pPr>
        <w:spacing w:before="0" w:after="0" w:line="240" w:lineRule="auto"/>
        <w:rPr>
          <w:rFonts w:eastAsiaTheme="majorEastAsia"/>
          <w:b/>
          <w:caps/>
          <w:color w:val="4472C4" w:themeColor="accent1"/>
          <w:sz w:val="26"/>
          <w:szCs w:val="26"/>
        </w:rPr>
      </w:pPr>
      <w:r w:rsidRPr="00D31B12">
        <w:rPr>
          <w:rFonts w:eastAsiaTheme="majorEastAsia"/>
          <w:b/>
          <w:caps/>
          <w:color w:val="4472C4" w:themeColor="accent1"/>
          <w:sz w:val="26"/>
          <w:szCs w:val="26"/>
        </w:rPr>
        <w:t>Expected outcomes</w:t>
      </w:r>
    </w:p>
    <w:p w14:paraId="4184AFE5" w14:textId="77777777" w:rsidR="002216B2" w:rsidRPr="00D31B12" w:rsidRDefault="002216B2" w:rsidP="00BF39AA">
      <w:pPr>
        <w:spacing w:before="0" w:after="0" w:line="240" w:lineRule="auto"/>
        <w:rPr>
          <w:color w:val="auto"/>
        </w:rPr>
      </w:pPr>
      <w:r w:rsidRPr="00D31B12">
        <w:rPr>
          <w:color w:val="auto"/>
        </w:rPr>
        <w:t>The Department expects that the projects will:</w:t>
      </w:r>
    </w:p>
    <w:p w14:paraId="1A5CBBEF" w14:textId="77777777" w:rsidR="002216B2" w:rsidRPr="00D31B12" w:rsidRDefault="002216B2" w:rsidP="00BF39AA">
      <w:pPr>
        <w:pStyle w:val="ListParagraph"/>
        <w:numPr>
          <w:ilvl w:val="0"/>
          <w:numId w:val="5"/>
        </w:numPr>
        <w:spacing w:before="0" w:after="160" w:line="259" w:lineRule="auto"/>
        <w:jc w:val="left"/>
        <w:rPr>
          <w:rFonts w:ascii="Arial" w:hAnsi="Arial"/>
          <w:color w:val="auto"/>
        </w:rPr>
      </w:pPr>
      <w:r w:rsidRPr="00D31B12">
        <w:rPr>
          <w:rFonts w:ascii="Arial" w:hAnsi="Arial"/>
          <w:color w:val="auto"/>
        </w:rPr>
        <w:t>ensure learners undertake bespoke pre-accredited training for that business,</w:t>
      </w:r>
    </w:p>
    <w:p w14:paraId="72A28E32" w14:textId="77777777" w:rsidR="002216B2" w:rsidRPr="00D31B12" w:rsidRDefault="002216B2" w:rsidP="00BF39AA">
      <w:pPr>
        <w:pStyle w:val="ListParagraph"/>
        <w:numPr>
          <w:ilvl w:val="0"/>
          <w:numId w:val="5"/>
        </w:numPr>
        <w:spacing w:before="0" w:after="160" w:line="259" w:lineRule="auto"/>
        <w:jc w:val="left"/>
        <w:rPr>
          <w:rFonts w:ascii="Arial" w:hAnsi="Arial"/>
          <w:color w:val="auto"/>
        </w:rPr>
      </w:pPr>
      <w:r w:rsidRPr="00D31B12">
        <w:rPr>
          <w:rFonts w:ascii="Arial" w:hAnsi="Arial"/>
          <w:color w:val="auto"/>
        </w:rPr>
        <w:t>support vulnerable workers’ core skills (such as English Language and Literacy Numeracy Employability and Digital (LLNED) skills</w:t>
      </w:r>
      <w:proofErr w:type="gramStart"/>
      <w:r w:rsidRPr="00D31B12">
        <w:rPr>
          <w:rFonts w:ascii="Arial" w:hAnsi="Arial"/>
          <w:color w:val="auto"/>
        </w:rPr>
        <w:t>)</w:t>
      </w:r>
      <w:r w:rsidRPr="00D31B12">
        <w:rPr>
          <w:rFonts w:ascii="Arial" w:hAnsi="Arial"/>
          <w:b/>
          <w:bCs/>
          <w:color w:val="auto"/>
        </w:rPr>
        <w:t xml:space="preserve"> </w:t>
      </w:r>
      <w:r w:rsidRPr="00D31B12">
        <w:rPr>
          <w:rFonts w:ascii="Arial" w:hAnsi="Arial"/>
          <w:color w:val="auto"/>
        </w:rPr>
        <w:t>,</w:t>
      </w:r>
      <w:proofErr w:type="gramEnd"/>
      <w:r w:rsidRPr="00D31B12">
        <w:rPr>
          <w:rFonts w:ascii="Arial" w:hAnsi="Arial"/>
          <w:color w:val="auto"/>
        </w:rPr>
        <w:t xml:space="preserve"> so they can retain jobs or to assist employers to attract them to a job; increase their confidence and productivity; and support community workforce needs,</w:t>
      </w:r>
    </w:p>
    <w:p w14:paraId="61361437" w14:textId="77777777" w:rsidR="002216B2" w:rsidRPr="00D31B12" w:rsidRDefault="002216B2" w:rsidP="00BF39AA">
      <w:pPr>
        <w:pStyle w:val="ListParagraph"/>
        <w:numPr>
          <w:ilvl w:val="0"/>
          <w:numId w:val="5"/>
        </w:numPr>
        <w:spacing w:before="0" w:after="160" w:line="259" w:lineRule="auto"/>
        <w:jc w:val="left"/>
        <w:rPr>
          <w:rFonts w:ascii="Arial" w:hAnsi="Arial"/>
          <w:color w:val="auto"/>
        </w:rPr>
      </w:pPr>
      <w:r w:rsidRPr="00D31B12">
        <w:rPr>
          <w:rFonts w:ascii="Arial" w:hAnsi="Arial"/>
          <w:color w:val="auto"/>
        </w:rPr>
        <w:t xml:space="preserve">create </w:t>
      </w:r>
      <w:proofErr w:type="spellStart"/>
      <w:r w:rsidRPr="00D31B12">
        <w:rPr>
          <w:rFonts w:ascii="Arial" w:hAnsi="Arial"/>
          <w:color w:val="auto"/>
        </w:rPr>
        <w:t>contextualised</w:t>
      </w:r>
      <w:proofErr w:type="spellEnd"/>
      <w:r w:rsidRPr="00D31B12">
        <w:rPr>
          <w:rFonts w:ascii="Arial" w:hAnsi="Arial"/>
          <w:color w:val="auto"/>
        </w:rPr>
        <w:t xml:space="preserve"> teaching and learning resources for a business or industry focused learning cohort that are fit for purpose and better meet learner needs,</w:t>
      </w:r>
    </w:p>
    <w:p w14:paraId="72B26C27" w14:textId="77777777" w:rsidR="002216B2" w:rsidRPr="00D31B12" w:rsidRDefault="002216B2" w:rsidP="00BF39AA">
      <w:pPr>
        <w:pStyle w:val="ListParagraph"/>
        <w:numPr>
          <w:ilvl w:val="0"/>
          <w:numId w:val="5"/>
        </w:numPr>
        <w:spacing w:before="0" w:after="160" w:line="259" w:lineRule="auto"/>
        <w:jc w:val="left"/>
        <w:rPr>
          <w:rFonts w:ascii="Arial" w:hAnsi="Arial"/>
          <w:color w:val="auto"/>
        </w:rPr>
      </w:pPr>
      <w:r w:rsidRPr="00D31B12">
        <w:rPr>
          <w:rFonts w:ascii="Arial" w:hAnsi="Arial"/>
          <w:color w:val="auto"/>
        </w:rPr>
        <w:t>develop Learn Local industry relationships and models that can be used in the future without additional funding support,</w:t>
      </w:r>
    </w:p>
    <w:p w14:paraId="41EBFCC5" w14:textId="77777777" w:rsidR="002216B2" w:rsidRPr="00D31B12" w:rsidRDefault="002216B2" w:rsidP="00BF39AA">
      <w:pPr>
        <w:pStyle w:val="ListParagraph"/>
        <w:numPr>
          <w:ilvl w:val="0"/>
          <w:numId w:val="5"/>
        </w:numPr>
        <w:spacing w:before="0" w:after="160" w:line="259" w:lineRule="auto"/>
        <w:jc w:val="left"/>
        <w:rPr>
          <w:rFonts w:ascii="Arial" w:hAnsi="Arial"/>
          <w:color w:val="auto"/>
        </w:rPr>
      </w:pPr>
      <w:r w:rsidRPr="00D31B12">
        <w:rPr>
          <w:rFonts w:ascii="Arial" w:hAnsi="Arial"/>
          <w:color w:val="auto"/>
        </w:rPr>
        <w:t>increase the number of learners engaged in industry related courses,</w:t>
      </w:r>
    </w:p>
    <w:p w14:paraId="154CDAED" w14:textId="3212952B" w:rsidR="002216B2" w:rsidRDefault="002216B2" w:rsidP="00BF39AA">
      <w:pPr>
        <w:pStyle w:val="ListParagraph"/>
        <w:numPr>
          <w:ilvl w:val="0"/>
          <w:numId w:val="5"/>
        </w:numPr>
        <w:spacing w:before="0" w:after="160" w:line="259" w:lineRule="auto"/>
        <w:jc w:val="left"/>
        <w:rPr>
          <w:rFonts w:ascii="Arial" w:hAnsi="Arial"/>
          <w:color w:val="auto"/>
        </w:rPr>
      </w:pPr>
      <w:r w:rsidRPr="00D31B12">
        <w:rPr>
          <w:rFonts w:ascii="Arial" w:hAnsi="Arial"/>
          <w:color w:val="auto"/>
        </w:rPr>
        <w:t>provide a shared understanding of what works.</w:t>
      </w:r>
    </w:p>
    <w:p w14:paraId="0DF169B1" w14:textId="77777777" w:rsidR="00BF39AA" w:rsidRDefault="00BF39AA" w:rsidP="00BF39AA">
      <w:pPr>
        <w:pStyle w:val="ListParagraph"/>
        <w:spacing w:before="0" w:after="160" w:line="259" w:lineRule="auto"/>
        <w:jc w:val="left"/>
        <w:rPr>
          <w:rFonts w:ascii="Arial" w:hAnsi="Arial"/>
          <w:color w:val="auto"/>
        </w:rPr>
      </w:pPr>
    </w:p>
    <w:p w14:paraId="508222A7" w14:textId="77777777" w:rsidR="00BF39AA" w:rsidRPr="00D31B12" w:rsidRDefault="00BF39AA" w:rsidP="00BF39AA">
      <w:pPr>
        <w:pStyle w:val="ListParagraph"/>
        <w:spacing w:before="0" w:after="160" w:line="259" w:lineRule="auto"/>
        <w:jc w:val="left"/>
        <w:rPr>
          <w:rFonts w:ascii="Arial" w:hAnsi="Arial"/>
          <w:color w:val="auto"/>
        </w:rPr>
      </w:pPr>
    </w:p>
    <w:p w14:paraId="3F1A2996" w14:textId="77777777" w:rsidR="002216B2" w:rsidRPr="00D31B12" w:rsidRDefault="002216B2" w:rsidP="00BF39AA">
      <w:pPr>
        <w:rPr>
          <w:b/>
          <w:color w:val="auto"/>
          <w:sz w:val="36"/>
          <w:szCs w:val="36"/>
        </w:rPr>
      </w:pPr>
      <w:r w:rsidRPr="00D31B12">
        <w:rPr>
          <w:color w:val="auto"/>
        </w:rPr>
        <w:lastRenderedPageBreak/>
        <w:t xml:space="preserve">Expected </w:t>
      </w:r>
      <w:r w:rsidRPr="00D31B12">
        <w:rPr>
          <w:b/>
          <w:bCs/>
          <w:color w:val="auto"/>
        </w:rPr>
        <w:t>outputs</w:t>
      </w:r>
      <w:r w:rsidRPr="00D31B12">
        <w:rPr>
          <w:color w:val="auto"/>
        </w:rPr>
        <w:t xml:space="preserve"> are:</w:t>
      </w:r>
    </w:p>
    <w:p w14:paraId="69BA2805" w14:textId="77777777" w:rsidR="002216B2" w:rsidRPr="00D31B12" w:rsidRDefault="002216B2" w:rsidP="00BF39AA">
      <w:pPr>
        <w:pStyle w:val="ListParagraph"/>
        <w:numPr>
          <w:ilvl w:val="0"/>
          <w:numId w:val="5"/>
        </w:numPr>
        <w:spacing w:before="0" w:after="160" w:line="259" w:lineRule="auto"/>
        <w:jc w:val="left"/>
        <w:rPr>
          <w:rFonts w:ascii="Arial" w:hAnsi="Arial"/>
          <w:color w:val="auto"/>
        </w:rPr>
      </w:pPr>
      <w:r w:rsidRPr="00D31B12">
        <w:rPr>
          <w:rFonts w:ascii="Arial" w:hAnsi="Arial"/>
          <w:color w:val="auto"/>
        </w:rPr>
        <w:t>bespoke and high-quality teaching and learning resources for an identified business need</w:t>
      </w:r>
    </w:p>
    <w:p w14:paraId="259E416D" w14:textId="77777777" w:rsidR="002216B2" w:rsidRPr="00D31B12" w:rsidRDefault="002216B2" w:rsidP="00BF39AA">
      <w:pPr>
        <w:pStyle w:val="ListParagraph"/>
        <w:numPr>
          <w:ilvl w:val="0"/>
          <w:numId w:val="5"/>
        </w:numPr>
        <w:spacing w:before="0" w:after="160" w:line="259" w:lineRule="auto"/>
        <w:jc w:val="left"/>
        <w:rPr>
          <w:rFonts w:ascii="Arial" w:hAnsi="Arial"/>
          <w:color w:val="auto"/>
        </w:rPr>
      </w:pPr>
      <w:r w:rsidRPr="00D31B12">
        <w:rPr>
          <w:rFonts w:ascii="Arial" w:hAnsi="Arial"/>
          <w:color w:val="auto"/>
        </w:rPr>
        <w:t>business feedback about the benefits of training and a business commitment to offering employment opportunities for learners</w:t>
      </w:r>
    </w:p>
    <w:p w14:paraId="4340C4DE" w14:textId="77777777" w:rsidR="002216B2" w:rsidRPr="00D31B12" w:rsidRDefault="002216B2" w:rsidP="00BF39AA">
      <w:pPr>
        <w:pStyle w:val="ListParagraph"/>
        <w:numPr>
          <w:ilvl w:val="0"/>
          <w:numId w:val="5"/>
        </w:numPr>
        <w:spacing w:before="0" w:after="160" w:line="259" w:lineRule="auto"/>
        <w:jc w:val="left"/>
        <w:rPr>
          <w:rFonts w:ascii="Arial" w:hAnsi="Arial"/>
          <w:color w:val="auto"/>
        </w:rPr>
      </w:pPr>
      <w:r w:rsidRPr="00D31B12">
        <w:rPr>
          <w:rFonts w:ascii="Arial" w:hAnsi="Arial"/>
          <w:color w:val="auto"/>
        </w:rPr>
        <w:t>a final report on the process, outcomes and lessons learnt, for sharing with the sector</w:t>
      </w:r>
    </w:p>
    <w:p w14:paraId="26CD636C" w14:textId="0976F1EF" w:rsidR="002216B2" w:rsidRDefault="002216B2" w:rsidP="00BF39AA">
      <w:pPr>
        <w:pStyle w:val="ListParagraph"/>
        <w:numPr>
          <w:ilvl w:val="0"/>
          <w:numId w:val="5"/>
        </w:numPr>
        <w:spacing w:before="0" w:after="0" w:line="240" w:lineRule="auto"/>
        <w:jc w:val="left"/>
        <w:rPr>
          <w:rFonts w:ascii="Arial" w:hAnsi="Arial"/>
          <w:color w:val="auto"/>
        </w:rPr>
      </w:pPr>
      <w:r w:rsidRPr="00D31B12">
        <w:rPr>
          <w:rFonts w:ascii="Arial" w:hAnsi="Arial"/>
          <w:color w:val="auto"/>
        </w:rPr>
        <w:t xml:space="preserve">better employment outcomes (staff retention, confidence, etc.) if learners are also employees and where the initiative enables the business to attract employees. </w:t>
      </w:r>
    </w:p>
    <w:p w14:paraId="332C1BCB" w14:textId="77777777" w:rsidR="00441A0D" w:rsidRPr="00D31B12" w:rsidRDefault="00441A0D" w:rsidP="00BF39AA">
      <w:pPr>
        <w:pStyle w:val="ListParagraph"/>
        <w:spacing w:before="0" w:after="0" w:line="240" w:lineRule="auto"/>
        <w:jc w:val="left"/>
        <w:rPr>
          <w:rFonts w:ascii="Arial" w:hAnsi="Arial"/>
          <w:color w:val="auto"/>
        </w:rPr>
      </w:pPr>
    </w:p>
    <w:p w14:paraId="395D154F" w14:textId="77777777" w:rsidR="002216B2" w:rsidRPr="00D31B12" w:rsidRDefault="002216B2" w:rsidP="00BF39AA">
      <w:pPr>
        <w:spacing w:before="0" w:after="0" w:line="240" w:lineRule="auto"/>
        <w:rPr>
          <w:rFonts w:eastAsiaTheme="majorEastAsia"/>
          <w:b/>
          <w:caps/>
          <w:color w:val="4472C4" w:themeColor="accent1"/>
          <w:sz w:val="26"/>
          <w:szCs w:val="26"/>
        </w:rPr>
      </w:pPr>
      <w:r w:rsidRPr="00D31B12">
        <w:rPr>
          <w:rFonts w:eastAsiaTheme="majorEastAsia"/>
          <w:b/>
          <w:caps/>
          <w:color w:val="4472C4" w:themeColor="accent1"/>
          <w:sz w:val="26"/>
          <w:szCs w:val="26"/>
        </w:rPr>
        <w:t>PROJECT requirements</w:t>
      </w:r>
    </w:p>
    <w:p w14:paraId="43074DDE" w14:textId="77777777" w:rsidR="002216B2" w:rsidRPr="00D31B12" w:rsidRDefault="002216B2" w:rsidP="00BF39AA">
      <w:pPr>
        <w:spacing w:before="0" w:after="0" w:line="240" w:lineRule="auto"/>
        <w:rPr>
          <w:color w:val="auto"/>
        </w:rPr>
      </w:pPr>
      <w:r w:rsidRPr="00D31B12">
        <w:rPr>
          <w:color w:val="auto"/>
        </w:rPr>
        <w:t xml:space="preserve">Specific criteria for assessment of applications will form part of the EOI documentation. </w:t>
      </w:r>
      <w:proofErr w:type="gramStart"/>
      <w:r w:rsidRPr="00D31B12">
        <w:rPr>
          <w:color w:val="auto"/>
        </w:rPr>
        <w:t>As a guide, applications</w:t>
      </w:r>
      <w:proofErr w:type="gramEnd"/>
      <w:r w:rsidRPr="00D31B12">
        <w:rPr>
          <w:color w:val="auto"/>
        </w:rPr>
        <w:t xml:space="preserve"> will need to cover the following elements:</w:t>
      </w:r>
    </w:p>
    <w:p w14:paraId="0A431325" w14:textId="77777777" w:rsidR="002216B2" w:rsidRPr="00D31B12" w:rsidRDefault="002216B2" w:rsidP="00BF39AA">
      <w:pPr>
        <w:pStyle w:val="ListParagraph"/>
        <w:numPr>
          <w:ilvl w:val="0"/>
          <w:numId w:val="6"/>
        </w:numPr>
        <w:spacing w:before="0" w:after="160" w:line="259" w:lineRule="auto"/>
        <w:jc w:val="left"/>
        <w:rPr>
          <w:rFonts w:ascii="Arial" w:hAnsi="Arial"/>
          <w:color w:val="auto"/>
        </w:rPr>
      </w:pPr>
      <w:r w:rsidRPr="00D31B12">
        <w:rPr>
          <w:rFonts w:ascii="Arial" w:hAnsi="Arial"/>
          <w:color w:val="auto"/>
        </w:rPr>
        <w:t>Evidence that the Learn Local has started or has an established relationship with a business or cluster of businesses.</w:t>
      </w:r>
    </w:p>
    <w:p w14:paraId="4A422F95" w14:textId="77777777" w:rsidR="002216B2" w:rsidRPr="00D31B12" w:rsidRDefault="002216B2" w:rsidP="00BF39AA">
      <w:pPr>
        <w:pStyle w:val="ListParagraph"/>
        <w:numPr>
          <w:ilvl w:val="0"/>
          <w:numId w:val="6"/>
        </w:numPr>
        <w:spacing w:before="0" w:after="160" w:line="259" w:lineRule="auto"/>
        <w:jc w:val="left"/>
        <w:rPr>
          <w:rFonts w:ascii="Arial" w:hAnsi="Arial"/>
          <w:color w:val="auto"/>
        </w:rPr>
      </w:pPr>
      <w:r w:rsidRPr="00D31B12">
        <w:rPr>
          <w:rFonts w:ascii="Arial" w:hAnsi="Arial"/>
          <w:color w:val="auto"/>
        </w:rPr>
        <w:t xml:space="preserve">An outline of what their project will develop or produce and how the requested funding will be spent based on the above objectives and outcomes. </w:t>
      </w:r>
    </w:p>
    <w:p w14:paraId="6828495C" w14:textId="77777777" w:rsidR="002216B2" w:rsidRPr="00D31B12" w:rsidRDefault="002216B2" w:rsidP="00BF39AA">
      <w:pPr>
        <w:pStyle w:val="ListParagraph"/>
        <w:numPr>
          <w:ilvl w:val="0"/>
          <w:numId w:val="6"/>
        </w:numPr>
        <w:spacing w:before="0" w:after="160" w:line="259" w:lineRule="auto"/>
        <w:jc w:val="left"/>
        <w:rPr>
          <w:rFonts w:ascii="Arial" w:hAnsi="Arial"/>
          <w:color w:val="auto"/>
        </w:rPr>
      </w:pPr>
      <w:r w:rsidRPr="00D31B12">
        <w:rPr>
          <w:rFonts w:ascii="Arial" w:hAnsi="Arial"/>
          <w:color w:val="auto"/>
        </w:rPr>
        <w:t xml:space="preserve">A description of how the funding will support learners to engage in training and meet their educational needs. </w:t>
      </w:r>
    </w:p>
    <w:p w14:paraId="6C932D47" w14:textId="77777777" w:rsidR="002216B2" w:rsidRPr="00D31B12" w:rsidRDefault="002216B2" w:rsidP="00BF39AA">
      <w:pPr>
        <w:pStyle w:val="ListParagraph"/>
        <w:numPr>
          <w:ilvl w:val="0"/>
          <w:numId w:val="6"/>
        </w:numPr>
        <w:spacing w:before="0" w:after="160" w:line="259" w:lineRule="auto"/>
        <w:jc w:val="left"/>
        <w:rPr>
          <w:rFonts w:ascii="Arial" w:hAnsi="Arial"/>
          <w:color w:val="auto"/>
        </w:rPr>
      </w:pPr>
      <w:r w:rsidRPr="00D31B12">
        <w:rPr>
          <w:rFonts w:ascii="Arial" w:hAnsi="Arial"/>
          <w:color w:val="auto"/>
        </w:rPr>
        <w:t xml:space="preserve">Evidence that there is an </w:t>
      </w:r>
      <w:r w:rsidRPr="00D31B12">
        <w:rPr>
          <w:rFonts w:ascii="Arial" w:hAnsi="Arial"/>
          <w:b/>
          <w:bCs/>
          <w:color w:val="auto"/>
          <w:u w:val="single"/>
        </w:rPr>
        <w:t>emerging</w:t>
      </w:r>
      <w:r w:rsidRPr="00D31B12">
        <w:rPr>
          <w:rFonts w:ascii="Arial" w:hAnsi="Arial"/>
          <w:color w:val="auto"/>
        </w:rPr>
        <w:t xml:space="preserve"> existing worker or new entrant skill need.</w:t>
      </w:r>
    </w:p>
    <w:p w14:paraId="653CFB58" w14:textId="77777777" w:rsidR="002216B2" w:rsidRPr="00D31B12" w:rsidRDefault="002216B2" w:rsidP="00BF39AA">
      <w:pPr>
        <w:pStyle w:val="ListParagraph"/>
        <w:numPr>
          <w:ilvl w:val="0"/>
          <w:numId w:val="6"/>
        </w:numPr>
        <w:spacing w:before="0" w:after="160" w:line="259" w:lineRule="auto"/>
        <w:jc w:val="left"/>
        <w:rPr>
          <w:rFonts w:ascii="Arial" w:hAnsi="Arial"/>
          <w:color w:val="auto"/>
        </w:rPr>
      </w:pPr>
      <w:r w:rsidRPr="00D31B12">
        <w:rPr>
          <w:rFonts w:ascii="Arial" w:hAnsi="Arial"/>
          <w:color w:val="auto"/>
        </w:rPr>
        <w:t>A description of how the project addresses the specific workforce needs of the business/cluster of businesses.</w:t>
      </w:r>
    </w:p>
    <w:p w14:paraId="6F83573A" w14:textId="77777777" w:rsidR="002216B2" w:rsidRPr="00D31B12" w:rsidRDefault="002216B2" w:rsidP="00BF39AA">
      <w:pPr>
        <w:pStyle w:val="ListParagraph"/>
        <w:numPr>
          <w:ilvl w:val="0"/>
          <w:numId w:val="6"/>
        </w:numPr>
        <w:spacing w:before="0" w:after="160" w:line="259" w:lineRule="auto"/>
        <w:jc w:val="left"/>
        <w:rPr>
          <w:rFonts w:ascii="Arial" w:hAnsi="Arial"/>
          <w:color w:val="auto"/>
        </w:rPr>
      </w:pPr>
      <w:r w:rsidRPr="00D31B12">
        <w:rPr>
          <w:rFonts w:ascii="Arial" w:hAnsi="Arial"/>
          <w:color w:val="auto"/>
        </w:rPr>
        <w:t xml:space="preserve">Identification of the </w:t>
      </w:r>
      <w:r w:rsidRPr="00D31B12">
        <w:rPr>
          <w:rFonts w:ascii="Arial" w:hAnsi="Arial"/>
          <w:b/>
          <w:bCs/>
          <w:color w:val="auto"/>
        </w:rPr>
        <w:t>core skills</w:t>
      </w:r>
      <w:r w:rsidRPr="00D31B12">
        <w:rPr>
          <w:rFonts w:ascii="Arial" w:hAnsi="Arial"/>
          <w:color w:val="auto"/>
        </w:rPr>
        <w:t xml:space="preserve"> (LLNED) and related soft skills that the course will address and any supporting materials– i.e. A-frame, learning resources, </w:t>
      </w:r>
      <w:proofErr w:type="spellStart"/>
      <w:r w:rsidRPr="00D31B12">
        <w:rPr>
          <w:rFonts w:ascii="Arial" w:hAnsi="Arial"/>
          <w:color w:val="auto"/>
        </w:rPr>
        <w:t>etc</w:t>
      </w:r>
      <w:proofErr w:type="spellEnd"/>
      <w:r w:rsidRPr="00D31B12">
        <w:rPr>
          <w:rFonts w:ascii="Arial" w:hAnsi="Arial"/>
          <w:color w:val="auto"/>
        </w:rPr>
        <w:t xml:space="preserve"> to be developed with the funding. </w:t>
      </w:r>
    </w:p>
    <w:p w14:paraId="1CB63A5E" w14:textId="77777777" w:rsidR="002216B2" w:rsidRPr="00D31B12" w:rsidRDefault="002216B2" w:rsidP="00BF39AA">
      <w:pPr>
        <w:pStyle w:val="ListParagraph"/>
        <w:numPr>
          <w:ilvl w:val="0"/>
          <w:numId w:val="6"/>
        </w:numPr>
        <w:spacing w:before="0" w:after="160" w:line="259" w:lineRule="auto"/>
        <w:jc w:val="left"/>
        <w:rPr>
          <w:rFonts w:ascii="Arial" w:hAnsi="Arial"/>
          <w:color w:val="auto"/>
        </w:rPr>
      </w:pPr>
      <w:r w:rsidRPr="00D31B12">
        <w:rPr>
          <w:rFonts w:ascii="Arial" w:hAnsi="Arial"/>
          <w:color w:val="auto"/>
        </w:rPr>
        <w:t>Expected learner benefits of training, particularly around employment outcomes or other pathways.</w:t>
      </w:r>
    </w:p>
    <w:p w14:paraId="15E9EA03" w14:textId="77777777" w:rsidR="002216B2" w:rsidRPr="00D31B12" w:rsidRDefault="002216B2" w:rsidP="00BF39AA">
      <w:pPr>
        <w:pStyle w:val="ListParagraph"/>
        <w:numPr>
          <w:ilvl w:val="0"/>
          <w:numId w:val="6"/>
        </w:numPr>
        <w:spacing w:before="0" w:after="160" w:line="259" w:lineRule="auto"/>
        <w:jc w:val="left"/>
        <w:rPr>
          <w:rFonts w:ascii="Arial" w:hAnsi="Arial"/>
          <w:color w:val="auto"/>
        </w:rPr>
      </w:pPr>
      <w:r w:rsidRPr="00D31B12">
        <w:rPr>
          <w:rFonts w:ascii="Arial" w:hAnsi="Arial"/>
          <w:color w:val="auto"/>
        </w:rPr>
        <w:t>Expected number of learners, place and mode of delivery (</w:t>
      </w:r>
      <w:proofErr w:type="gramStart"/>
      <w:r w:rsidRPr="00D31B12">
        <w:rPr>
          <w:rFonts w:ascii="Arial" w:hAnsi="Arial"/>
          <w:color w:val="auto"/>
        </w:rPr>
        <w:t>e.g.</w:t>
      </w:r>
      <w:proofErr w:type="gramEnd"/>
      <w:r w:rsidRPr="00D31B12">
        <w:rPr>
          <w:rFonts w:ascii="Arial" w:hAnsi="Arial"/>
          <w:color w:val="auto"/>
        </w:rPr>
        <w:t xml:space="preserve"> at the workplace, face to face, blended, online).</w:t>
      </w:r>
    </w:p>
    <w:p w14:paraId="49C341F7" w14:textId="77777777" w:rsidR="002216B2" w:rsidRPr="00D31B12" w:rsidRDefault="002216B2" w:rsidP="00BF39AA">
      <w:pPr>
        <w:pStyle w:val="ListParagraph"/>
        <w:numPr>
          <w:ilvl w:val="0"/>
          <w:numId w:val="6"/>
        </w:numPr>
        <w:spacing w:before="0" w:after="160" w:line="259" w:lineRule="auto"/>
        <w:jc w:val="left"/>
        <w:rPr>
          <w:rFonts w:ascii="Arial" w:hAnsi="Arial"/>
          <w:color w:val="auto"/>
        </w:rPr>
      </w:pPr>
      <w:r w:rsidRPr="00D31B12">
        <w:rPr>
          <w:rFonts w:ascii="Arial" w:hAnsi="Arial"/>
          <w:color w:val="auto"/>
        </w:rPr>
        <w:t>Identification of evidence or indicators to be used to assess whether project objectives have been achieved.</w:t>
      </w:r>
    </w:p>
    <w:p w14:paraId="62C68881" w14:textId="77777777" w:rsidR="002216B2" w:rsidRPr="00D31B12" w:rsidRDefault="002216B2" w:rsidP="00BF39AA">
      <w:pPr>
        <w:pStyle w:val="ListParagraph"/>
        <w:numPr>
          <w:ilvl w:val="0"/>
          <w:numId w:val="6"/>
        </w:numPr>
        <w:spacing w:before="0" w:after="0" w:line="240" w:lineRule="auto"/>
        <w:contextualSpacing w:val="0"/>
        <w:jc w:val="left"/>
        <w:rPr>
          <w:rFonts w:ascii="Arial" w:hAnsi="Arial"/>
          <w:color w:val="auto"/>
        </w:rPr>
      </w:pPr>
      <w:r w:rsidRPr="00D31B12">
        <w:rPr>
          <w:rFonts w:ascii="Arial" w:hAnsi="Arial"/>
          <w:color w:val="auto"/>
        </w:rPr>
        <w:t xml:space="preserve">The ACFEB may assess its right to ownership of IP of teaching and learning resources produced if a component of the grant is development of resources that would be totally ACFEB funded. </w:t>
      </w:r>
    </w:p>
    <w:p w14:paraId="756FACA7" w14:textId="77777777" w:rsidR="002216B2" w:rsidRPr="00D31B12" w:rsidRDefault="002216B2" w:rsidP="00BF39AA">
      <w:pPr>
        <w:pStyle w:val="ListParagraph"/>
        <w:numPr>
          <w:ilvl w:val="0"/>
          <w:numId w:val="6"/>
        </w:numPr>
        <w:spacing w:before="0" w:after="160" w:line="259" w:lineRule="auto"/>
        <w:jc w:val="left"/>
        <w:rPr>
          <w:rFonts w:ascii="Arial" w:hAnsi="Arial"/>
          <w:color w:val="auto"/>
        </w:rPr>
      </w:pPr>
      <w:r w:rsidRPr="00D31B12">
        <w:rPr>
          <w:rFonts w:ascii="Arial" w:hAnsi="Arial"/>
          <w:color w:val="auto"/>
        </w:rPr>
        <w:t>Training will be approximately 20 to 60 hours to ensure both a timely response and just-in-time work readiness. Further training can occur once candidates are in employment, but only if required.</w:t>
      </w:r>
    </w:p>
    <w:p w14:paraId="583F832B" w14:textId="77777777" w:rsidR="002216B2" w:rsidRPr="00D31B12" w:rsidRDefault="002216B2" w:rsidP="00BF39AA">
      <w:pPr>
        <w:rPr>
          <w:color w:val="auto"/>
        </w:rPr>
      </w:pPr>
      <w:r w:rsidRPr="00D31B12">
        <w:rPr>
          <w:color w:val="auto"/>
        </w:rPr>
        <w:t xml:space="preserve">Successful applicants must be willing to participate in the evaluation of the initiative. </w:t>
      </w:r>
    </w:p>
    <w:p w14:paraId="1797F63E" w14:textId="77777777" w:rsidR="002216B2" w:rsidRPr="00D31B12" w:rsidRDefault="002216B2" w:rsidP="00BF39AA">
      <w:pPr>
        <w:rPr>
          <w:color w:val="auto"/>
        </w:rPr>
      </w:pPr>
      <w:r w:rsidRPr="00D31B12">
        <w:rPr>
          <w:color w:val="auto"/>
        </w:rPr>
        <w:t>The ACFE Board may invite applicants with similar projects to work together.</w:t>
      </w:r>
    </w:p>
    <w:p w14:paraId="3BCE7866" w14:textId="011F1C45" w:rsidR="002216B2" w:rsidRDefault="002216B2" w:rsidP="00BF39AA">
      <w:pPr>
        <w:spacing w:before="0" w:after="0" w:line="240" w:lineRule="auto"/>
        <w:rPr>
          <w:color w:val="auto"/>
        </w:rPr>
      </w:pPr>
      <w:r w:rsidRPr="00D31B12">
        <w:rPr>
          <w:color w:val="auto"/>
        </w:rPr>
        <w:t xml:space="preserve">Please note that there is </w:t>
      </w:r>
      <w:r w:rsidRPr="00D31B12">
        <w:rPr>
          <w:b/>
          <w:bCs/>
          <w:color w:val="auto"/>
        </w:rPr>
        <w:t>limited funding</w:t>
      </w:r>
      <w:r w:rsidRPr="00D31B12">
        <w:rPr>
          <w:color w:val="auto"/>
        </w:rPr>
        <w:t xml:space="preserve"> allocated for this initiative. If the Department receives more applications that funding is available, the Department will prioritise those applications that offer better learner outcomes and value for money. </w:t>
      </w:r>
    </w:p>
    <w:p w14:paraId="218C3E43" w14:textId="77777777" w:rsidR="00441A0D" w:rsidRPr="00D31B12" w:rsidRDefault="00441A0D" w:rsidP="00BF39AA">
      <w:pPr>
        <w:spacing w:before="0" w:after="0" w:line="240" w:lineRule="auto"/>
        <w:rPr>
          <w:color w:val="auto"/>
        </w:rPr>
      </w:pPr>
    </w:p>
    <w:p w14:paraId="0B058D70" w14:textId="77777777" w:rsidR="002216B2" w:rsidRPr="008E3853" w:rsidRDefault="002216B2" w:rsidP="00BF39AA">
      <w:pPr>
        <w:pStyle w:val="Heading2"/>
        <w:spacing w:before="0" w:after="0" w:line="240" w:lineRule="auto"/>
        <w:rPr>
          <w:rFonts w:ascii="Arial" w:hAnsi="Arial" w:cs="Arial"/>
          <w:b/>
          <w:bCs/>
        </w:rPr>
      </w:pPr>
      <w:bookmarkStart w:id="0" w:name="_Hlk81380921"/>
      <w:r w:rsidRPr="008E3853">
        <w:rPr>
          <w:rFonts w:ascii="Arial" w:hAnsi="Arial" w:cs="Arial"/>
          <w:b/>
          <w:bCs/>
        </w:rPr>
        <w:t>FUNDING</w:t>
      </w:r>
    </w:p>
    <w:bookmarkEnd w:id="0"/>
    <w:p w14:paraId="6F0FC472" w14:textId="77777777" w:rsidR="002216B2" w:rsidRPr="00D31B12" w:rsidRDefault="002216B2" w:rsidP="00BF39AA">
      <w:pPr>
        <w:spacing w:before="0" w:after="0" w:line="240" w:lineRule="auto"/>
        <w:rPr>
          <w:color w:val="auto"/>
        </w:rPr>
      </w:pPr>
      <w:r w:rsidRPr="00D31B12">
        <w:rPr>
          <w:color w:val="auto"/>
        </w:rPr>
        <w:t xml:space="preserve">Providers can apply for </w:t>
      </w:r>
      <w:r w:rsidRPr="00D31B12">
        <w:rPr>
          <w:b/>
          <w:bCs/>
          <w:color w:val="auto"/>
        </w:rPr>
        <w:t>no more than $75,000 (excl. GST)</w:t>
      </w:r>
      <w:r w:rsidRPr="00D31B12">
        <w:rPr>
          <w:color w:val="auto"/>
        </w:rPr>
        <w:t xml:space="preserve"> per expression of interest (EOI). </w:t>
      </w:r>
    </w:p>
    <w:p w14:paraId="7D57198A" w14:textId="4957B555" w:rsidR="005F55F6" w:rsidRDefault="002216B2" w:rsidP="00BF39AA">
      <w:pPr>
        <w:spacing w:before="0" w:after="0" w:line="240" w:lineRule="auto"/>
        <w:rPr>
          <w:color w:val="auto"/>
        </w:rPr>
      </w:pPr>
      <w:r w:rsidRPr="00D31B12">
        <w:rPr>
          <w:color w:val="auto"/>
        </w:rPr>
        <w:t xml:space="preserve">The Department will assess each application individually. Providers can contribute to more than one application in the case of submissions where multiple Learn Locals are involved. The application will however need to specify which Learn Local is the lead. The lead will receive the funding allocation and be responsible for meeting contractual obligations.  Also, one single EOI may include multiple enterprises. </w:t>
      </w:r>
    </w:p>
    <w:p w14:paraId="44D449C8" w14:textId="77777777" w:rsidR="00441A0D" w:rsidRPr="00D31B12" w:rsidRDefault="00441A0D" w:rsidP="00BF39AA">
      <w:pPr>
        <w:spacing w:before="0" w:after="0" w:line="240" w:lineRule="auto"/>
        <w:rPr>
          <w:color w:val="auto"/>
        </w:rPr>
      </w:pPr>
    </w:p>
    <w:p w14:paraId="378E069F" w14:textId="79F8EA86" w:rsidR="00002A87" w:rsidRPr="008E3853" w:rsidRDefault="002216B2" w:rsidP="00BF39AA">
      <w:pPr>
        <w:pStyle w:val="Heading2"/>
        <w:spacing w:before="0" w:after="0" w:line="240" w:lineRule="auto"/>
        <w:rPr>
          <w:rFonts w:ascii="Arial" w:hAnsi="Arial" w:cs="Arial"/>
          <w:b/>
          <w:bCs/>
          <w:color w:val="auto"/>
        </w:rPr>
      </w:pPr>
      <w:r w:rsidRPr="008E3853">
        <w:rPr>
          <w:rFonts w:ascii="Arial" w:hAnsi="Arial" w:cs="Arial"/>
          <w:b/>
          <w:bCs/>
        </w:rPr>
        <w:t xml:space="preserve">OUT OF SCOPE- </w:t>
      </w:r>
      <w:r w:rsidRPr="008E3853">
        <w:rPr>
          <w:rFonts w:ascii="Arial" w:hAnsi="Arial" w:cs="Arial"/>
          <w:b/>
          <w:bCs/>
          <w:color w:val="auto"/>
        </w:rPr>
        <w:t>Curriculum deliver</w:t>
      </w:r>
      <w:r w:rsidR="005F55F6" w:rsidRPr="008E3853">
        <w:rPr>
          <w:rFonts w:ascii="Arial" w:hAnsi="Arial" w:cs="Arial"/>
          <w:b/>
          <w:bCs/>
          <w:color w:val="auto"/>
        </w:rPr>
        <w:t>y</w:t>
      </w:r>
    </w:p>
    <w:p w14:paraId="6D038F31" w14:textId="431FADC0" w:rsidR="002216B2" w:rsidRDefault="002216B2" w:rsidP="00BF39AA">
      <w:pPr>
        <w:spacing w:before="0" w:after="0" w:line="240" w:lineRule="auto"/>
        <w:rPr>
          <w:color w:val="auto"/>
        </w:rPr>
      </w:pPr>
      <w:r w:rsidRPr="00D31B12">
        <w:rPr>
          <w:color w:val="auto"/>
        </w:rPr>
        <w:t xml:space="preserve">The ‘Just in </w:t>
      </w:r>
      <w:proofErr w:type="gramStart"/>
      <w:r w:rsidRPr="00D31B12">
        <w:rPr>
          <w:color w:val="auto"/>
        </w:rPr>
        <w:t>Time‘ Learn</w:t>
      </w:r>
      <w:proofErr w:type="gramEnd"/>
      <w:r w:rsidRPr="00D31B12">
        <w:rPr>
          <w:color w:val="auto"/>
        </w:rPr>
        <w:t xml:space="preserve"> Local-Industry Initiative does not include funding for training delivery. The Department expects Learn Locals to use their allocated SCH hours in 2021 to deliver the program unless already fully expended. If the Learn Local provider does not have sufficient contracted student contact hours in 2021 to meet pre-accredited training requirements in 2021, the Department will revise their allocation and individually assess with the provider the need for additional hours. There will also be additional funding available in 2022 should the project require this – this can be applied for during the September 2021 EOI process.</w:t>
      </w:r>
    </w:p>
    <w:p w14:paraId="31597C7D" w14:textId="77777777" w:rsidR="00441A0D" w:rsidRPr="00A403F0" w:rsidRDefault="00441A0D" w:rsidP="00BF39AA">
      <w:pPr>
        <w:spacing w:before="0" w:after="0" w:line="240" w:lineRule="auto"/>
        <w:rPr>
          <w:color w:val="auto"/>
        </w:rPr>
      </w:pPr>
    </w:p>
    <w:p w14:paraId="3C9935F3" w14:textId="77777777" w:rsidR="002216B2" w:rsidRPr="00D31B12" w:rsidRDefault="002216B2" w:rsidP="00BF39AA">
      <w:pPr>
        <w:spacing w:before="0" w:after="0" w:line="240" w:lineRule="auto"/>
        <w:rPr>
          <w:rFonts w:eastAsiaTheme="majorEastAsia"/>
          <w:b/>
          <w:caps/>
          <w:color w:val="4472C4" w:themeColor="accent1"/>
          <w:sz w:val="26"/>
          <w:szCs w:val="26"/>
        </w:rPr>
      </w:pPr>
      <w:r w:rsidRPr="00D31B12">
        <w:rPr>
          <w:rFonts w:eastAsiaTheme="majorEastAsia"/>
          <w:b/>
          <w:caps/>
          <w:color w:val="4472C4" w:themeColor="accent1"/>
          <w:sz w:val="26"/>
          <w:szCs w:val="26"/>
        </w:rPr>
        <w:t>Timelines</w:t>
      </w:r>
    </w:p>
    <w:tbl>
      <w:tblPr>
        <w:tblStyle w:val="TableGrid"/>
        <w:tblW w:w="0" w:type="auto"/>
        <w:tblLook w:val="04A0" w:firstRow="1" w:lastRow="0" w:firstColumn="1" w:lastColumn="0" w:noHBand="0" w:noVBand="1"/>
      </w:tblPr>
      <w:tblGrid>
        <w:gridCol w:w="4106"/>
        <w:gridCol w:w="2693"/>
      </w:tblGrid>
      <w:tr w:rsidR="002216B2" w:rsidRPr="00D31B12" w14:paraId="6360456C" w14:textId="77777777" w:rsidTr="004D5FE5">
        <w:trPr>
          <w:cantSplit/>
          <w:tblHeader/>
        </w:trPr>
        <w:tc>
          <w:tcPr>
            <w:tcW w:w="4106" w:type="dxa"/>
            <w:shd w:val="clear" w:color="auto" w:fill="4472C4" w:themeFill="accent1"/>
          </w:tcPr>
          <w:p w14:paraId="5CB77B86" w14:textId="77777777" w:rsidR="002216B2" w:rsidRPr="00D31B12" w:rsidRDefault="002216B2" w:rsidP="00BF39AA">
            <w:pPr>
              <w:pStyle w:val="TableHead"/>
              <w:rPr>
                <w:rFonts w:ascii="Arial" w:hAnsi="Arial" w:cs="Arial"/>
                <w:color w:val="auto"/>
              </w:rPr>
            </w:pPr>
            <w:r w:rsidRPr="00D31B12">
              <w:rPr>
                <w:rFonts w:ascii="Arial" w:hAnsi="Arial" w:cs="Arial"/>
                <w:color w:val="auto"/>
              </w:rPr>
              <w:t>Deliverable/Milestone</w:t>
            </w:r>
          </w:p>
        </w:tc>
        <w:tc>
          <w:tcPr>
            <w:tcW w:w="2693" w:type="dxa"/>
            <w:shd w:val="clear" w:color="auto" w:fill="4472C4" w:themeFill="accent1"/>
          </w:tcPr>
          <w:p w14:paraId="060AB221" w14:textId="77777777" w:rsidR="002216B2" w:rsidRPr="00D31B12" w:rsidRDefault="002216B2" w:rsidP="00BF39AA">
            <w:pPr>
              <w:pStyle w:val="TableHead"/>
              <w:rPr>
                <w:rFonts w:ascii="Arial" w:hAnsi="Arial" w:cs="Arial"/>
                <w:color w:val="auto"/>
              </w:rPr>
            </w:pPr>
            <w:r w:rsidRPr="00D31B12">
              <w:rPr>
                <w:rFonts w:ascii="Arial" w:hAnsi="Arial" w:cs="Arial"/>
                <w:color w:val="auto"/>
              </w:rPr>
              <w:t>Time</w:t>
            </w:r>
          </w:p>
        </w:tc>
      </w:tr>
      <w:tr w:rsidR="002216B2" w:rsidRPr="00D31B12" w14:paraId="5E46C5D4" w14:textId="77777777" w:rsidTr="004D5FE5">
        <w:trPr>
          <w:cantSplit/>
        </w:trPr>
        <w:tc>
          <w:tcPr>
            <w:tcW w:w="4106" w:type="dxa"/>
            <w:shd w:val="clear" w:color="auto" w:fill="E7E6E6" w:themeFill="background2"/>
          </w:tcPr>
          <w:p w14:paraId="7F542B3A" w14:textId="77777777" w:rsidR="002216B2" w:rsidRPr="00D31B12" w:rsidRDefault="002216B2" w:rsidP="00BF39AA">
            <w:pPr>
              <w:pStyle w:val="TableHead"/>
              <w:rPr>
                <w:rFonts w:ascii="Arial" w:hAnsi="Arial" w:cs="Arial"/>
                <w:color w:val="auto"/>
              </w:rPr>
            </w:pPr>
            <w:r w:rsidRPr="00D31B12">
              <w:rPr>
                <w:rFonts w:ascii="Arial" w:hAnsi="Arial" w:cs="Arial"/>
                <w:color w:val="auto"/>
              </w:rPr>
              <w:t>EOI opens</w:t>
            </w:r>
          </w:p>
        </w:tc>
        <w:tc>
          <w:tcPr>
            <w:tcW w:w="2693" w:type="dxa"/>
            <w:shd w:val="clear" w:color="auto" w:fill="E7E6E6" w:themeFill="background2"/>
          </w:tcPr>
          <w:p w14:paraId="5B0B5EF5" w14:textId="77777777" w:rsidR="002216B2" w:rsidRPr="00D31B12" w:rsidRDefault="002216B2" w:rsidP="00BF39AA">
            <w:pPr>
              <w:rPr>
                <w:color w:val="auto"/>
              </w:rPr>
            </w:pPr>
            <w:r w:rsidRPr="00D31B12">
              <w:rPr>
                <w:color w:val="auto"/>
              </w:rPr>
              <w:t>7 September 2021</w:t>
            </w:r>
          </w:p>
        </w:tc>
      </w:tr>
      <w:tr w:rsidR="002216B2" w:rsidRPr="00D31B12" w14:paraId="540E365F" w14:textId="77777777" w:rsidTr="004D5FE5">
        <w:trPr>
          <w:cantSplit/>
        </w:trPr>
        <w:tc>
          <w:tcPr>
            <w:tcW w:w="4106" w:type="dxa"/>
            <w:shd w:val="clear" w:color="auto" w:fill="E7E6E6" w:themeFill="background2"/>
          </w:tcPr>
          <w:p w14:paraId="5C203446" w14:textId="77777777" w:rsidR="002216B2" w:rsidRPr="00D31B12" w:rsidRDefault="002216B2" w:rsidP="00BF39AA">
            <w:pPr>
              <w:pStyle w:val="TableHead"/>
              <w:rPr>
                <w:rFonts w:ascii="Arial" w:hAnsi="Arial" w:cs="Arial"/>
                <w:color w:val="auto"/>
              </w:rPr>
            </w:pPr>
            <w:r w:rsidRPr="00D31B12">
              <w:rPr>
                <w:rFonts w:ascii="Arial" w:hAnsi="Arial" w:cs="Arial"/>
                <w:color w:val="auto"/>
              </w:rPr>
              <w:t>EOI closes</w:t>
            </w:r>
          </w:p>
        </w:tc>
        <w:tc>
          <w:tcPr>
            <w:tcW w:w="2693" w:type="dxa"/>
            <w:shd w:val="clear" w:color="auto" w:fill="E7E6E6" w:themeFill="background2"/>
          </w:tcPr>
          <w:p w14:paraId="5A824E99" w14:textId="77777777" w:rsidR="002216B2" w:rsidRPr="00D31B12" w:rsidRDefault="002216B2" w:rsidP="00BF39AA">
            <w:pPr>
              <w:rPr>
                <w:color w:val="auto"/>
              </w:rPr>
            </w:pPr>
            <w:r w:rsidRPr="00D31B12">
              <w:rPr>
                <w:color w:val="auto"/>
              </w:rPr>
              <w:t>21 September 2021</w:t>
            </w:r>
          </w:p>
        </w:tc>
      </w:tr>
      <w:tr w:rsidR="002216B2" w:rsidRPr="00D31B12" w14:paraId="1BB8823C" w14:textId="77777777" w:rsidTr="004D5FE5">
        <w:trPr>
          <w:cantSplit/>
        </w:trPr>
        <w:tc>
          <w:tcPr>
            <w:tcW w:w="4106" w:type="dxa"/>
            <w:shd w:val="clear" w:color="auto" w:fill="E7E6E6" w:themeFill="background2"/>
          </w:tcPr>
          <w:p w14:paraId="4048BED7" w14:textId="77777777" w:rsidR="002216B2" w:rsidRPr="00D31B12" w:rsidRDefault="002216B2" w:rsidP="00BF39AA">
            <w:pPr>
              <w:pStyle w:val="TableHead"/>
              <w:rPr>
                <w:rFonts w:ascii="Arial" w:hAnsi="Arial" w:cs="Arial"/>
                <w:color w:val="auto"/>
              </w:rPr>
            </w:pPr>
            <w:proofErr w:type="gramStart"/>
            <w:r w:rsidRPr="00D31B12">
              <w:rPr>
                <w:rFonts w:ascii="Arial" w:hAnsi="Arial" w:cs="Arial"/>
                <w:color w:val="auto"/>
              </w:rPr>
              <w:t>Grants</w:t>
            </w:r>
            <w:proofErr w:type="gramEnd"/>
            <w:r w:rsidRPr="00D31B12">
              <w:rPr>
                <w:rFonts w:ascii="Arial" w:hAnsi="Arial" w:cs="Arial"/>
                <w:color w:val="auto"/>
              </w:rPr>
              <w:t xml:space="preserve"> allocation and contracts approved</w:t>
            </w:r>
          </w:p>
        </w:tc>
        <w:tc>
          <w:tcPr>
            <w:tcW w:w="2693" w:type="dxa"/>
            <w:shd w:val="clear" w:color="auto" w:fill="E7E6E6" w:themeFill="background2"/>
          </w:tcPr>
          <w:p w14:paraId="41CE2043" w14:textId="77777777" w:rsidR="002216B2" w:rsidRPr="00D31B12" w:rsidRDefault="002216B2" w:rsidP="00BF39AA">
            <w:pPr>
              <w:rPr>
                <w:color w:val="auto"/>
              </w:rPr>
            </w:pPr>
            <w:r w:rsidRPr="00D31B12">
              <w:rPr>
                <w:color w:val="auto"/>
              </w:rPr>
              <w:t>4 October 2021</w:t>
            </w:r>
          </w:p>
        </w:tc>
      </w:tr>
      <w:tr w:rsidR="002216B2" w:rsidRPr="00D31B12" w14:paraId="4C359B3A" w14:textId="77777777" w:rsidTr="004D5FE5">
        <w:trPr>
          <w:cantSplit/>
        </w:trPr>
        <w:tc>
          <w:tcPr>
            <w:tcW w:w="4106" w:type="dxa"/>
            <w:shd w:val="clear" w:color="auto" w:fill="E7E6E6" w:themeFill="background2"/>
          </w:tcPr>
          <w:p w14:paraId="1068EDC0" w14:textId="77777777" w:rsidR="002216B2" w:rsidRPr="00D31B12" w:rsidRDefault="002216B2" w:rsidP="00BF39AA">
            <w:pPr>
              <w:pStyle w:val="TableHead"/>
              <w:rPr>
                <w:rFonts w:ascii="Arial" w:hAnsi="Arial" w:cs="Arial"/>
                <w:color w:val="auto"/>
              </w:rPr>
            </w:pPr>
            <w:r w:rsidRPr="00D31B12">
              <w:rPr>
                <w:rFonts w:ascii="Arial" w:hAnsi="Arial" w:cs="Arial"/>
                <w:color w:val="auto"/>
              </w:rPr>
              <w:t xml:space="preserve">Project reports received </w:t>
            </w:r>
          </w:p>
        </w:tc>
        <w:tc>
          <w:tcPr>
            <w:tcW w:w="2693" w:type="dxa"/>
            <w:shd w:val="clear" w:color="auto" w:fill="E7E6E6" w:themeFill="background2"/>
          </w:tcPr>
          <w:p w14:paraId="247589D6" w14:textId="77777777" w:rsidR="002216B2" w:rsidRPr="00D31B12" w:rsidRDefault="002216B2" w:rsidP="00BF39AA">
            <w:pPr>
              <w:rPr>
                <w:color w:val="auto"/>
              </w:rPr>
            </w:pPr>
            <w:r w:rsidRPr="00D31B12">
              <w:rPr>
                <w:color w:val="auto"/>
              </w:rPr>
              <w:t>27 May 2022</w:t>
            </w:r>
          </w:p>
        </w:tc>
      </w:tr>
      <w:tr w:rsidR="002216B2" w:rsidRPr="00D31B12" w14:paraId="2007CCB9" w14:textId="77777777" w:rsidTr="004D5FE5">
        <w:trPr>
          <w:cantSplit/>
        </w:trPr>
        <w:tc>
          <w:tcPr>
            <w:tcW w:w="4106" w:type="dxa"/>
            <w:shd w:val="clear" w:color="auto" w:fill="E7E6E6" w:themeFill="background2"/>
          </w:tcPr>
          <w:p w14:paraId="3F90DAA9" w14:textId="77777777" w:rsidR="002216B2" w:rsidRPr="00D31B12" w:rsidRDefault="002216B2" w:rsidP="00BF39AA">
            <w:pPr>
              <w:rPr>
                <w:b/>
                <w:bCs/>
                <w:color w:val="auto"/>
              </w:rPr>
            </w:pPr>
            <w:r w:rsidRPr="00D31B12">
              <w:rPr>
                <w:b/>
                <w:bCs/>
                <w:color w:val="auto"/>
              </w:rPr>
              <w:t>End of initiative</w:t>
            </w:r>
          </w:p>
        </w:tc>
        <w:tc>
          <w:tcPr>
            <w:tcW w:w="2693" w:type="dxa"/>
            <w:shd w:val="clear" w:color="auto" w:fill="E7E6E6" w:themeFill="background2"/>
          </w:tcPr>
          <w:p w14:paraId="33215006" w14:textId="77777777" w:rsidR="002216B2" w:rsidRPr="00D31B12" w:rsidRDefault="002216B2" w:rsidP="00BF39AA">
            <w:pPr>
              <w:rPr>
                <w:color w:val="auto"/>
              </w:rPr>
            </w:pPr>
            <w:r w:rsidRPr="00D31B12">
              <w:rPr>
                <w:color w:val="auto"/>
              </w:rPr>
              <w:t>30 June 2022</w:t>
            </w:r>
          </w:p>
        </w:tc>
      </w:tr>
    </w:tbl>
    <w:p w14:paraId="7884B10A" w14:textId="77777777" w:rsidR="00441A0D" w:rsidRDefault="00441A0D" w:rsidP="00BF39AA">
      <w:pPr>
        <w:spacing w:before="0" w:after="0" w:line="240" w:lineRule="auto"/>
        <w:rPr>
          <w:rFonts w:eastAsiaTheme="majorEastAsia"/>
          <w:b/>
          <w:caps/>
          <w:color w:val="4472C4" w:themeColor="accent1"/>
          <w:sz w:val="26"/>
          <w:szCs w:val="26"/>
        </w:rPr>
      </w:pPr>
    </w:p>
    <w:p w14:paraId="192B5E9D" w14:textId="51099ACE" w:rsidR="002216B2" w:rsidRPr="00D31B12" w:rsidRDefault="002216B2" w:rsidP="00BF39AA">
      <w:pPr>
        <w:spacing w:before="0" w:after="0" w:line="240" w:lineRule="auto"/>
        <w:rPr>
          <w:rFonts w:eastAsiaTheme="majorEastAsia"/>
          <w:b/>
          <w:caps/>
          <w:color w:val="4472C4" w:themeColor="accent1"/>
          <w:sz w:val="26"/>
          <w:szCs w:val="26"/>
        </w:rPr>
      </w:pPr>
      <w:r w:rsidRPr="00D31B12">
        <w:rPr>
          <w:rFonts w:eastAsiaTheme="majorEastAsia"/>
          <w:b/>
          <w:caps/>
          <w:color w:val="4472C4" w:themeColor="accent1"/>
          <w:sz w:val="26"/>
          <w:szCs w:val="26"/>
        </w:rPr>
        <w:t>How to apply</w:t>
      </w:r>
    </w:p>
    <w:p w14:paraId="2FD96AC7" w14:textId="77777777" w:rsidR="002216B2" w:rsidRPr="00D31B12" w:rsidRDefault="002216B2" w:rsidP="00BF39AA">
      <w:pPr>
        <w:pStyle w:val="ListParagraph"/>
        <w:numPr>
          <w:ilvl w:val="0"/>
          <w:numId w:val="2"/>
        </w:numPr>
        <w:spacing w:before="0" w:after="0" w:line="240" w:lineRule="auto"/>
        <w:jc w:val="left"/>
        <w:rPr>
          <w:rFonts w:ascii="Arial" w:hAnsi="Arial"/>
          <w:color w:val="auto"/>
        </w:rPr>
      </w:pPr>
      <w:r w:rsidRPr="00D31B12">
        <w:rPr>
          <w:rFonts w:ascii="Arial" w:hAnsi="Arial"/>
          <w:color w:val="auto"/>
        </w:rPr>
        <w:t>Complete the attached Application Form (EOI)</w:t>
      </w:r>
    </w:p>
    <w:p w14:paraId="42E2218B" w14:textId="5B75F48E" w:rsidR="002216B2" w:rsidRDefault="002216B2" w:rsidP="00BF39AA">
      <w:pPr>
        <w:pStyle w:val="ListParagraph"/>
        <w:numPr>
          <w:ilvl w:val="0"/>
          <w:numId w:val="2"/>
        </w:numPr>
        <w:spacing w:before="0" w:after="0" w:line="240" w:lineRule="auto"/>
        <w:jc w:val="left"/>
        <w:rPr>
          <w:rFonts w:ascii="Arial" w:hAnsi="Arial"/>
          <w:color w:val="auto"/>
        </w:rPr>
      </w:pPr>
      <w:r w:rsidRPr="00D31B12">
        <w:rPr>
          <w:rFonts w:ascii="Arial" w:hAnsi="Arial"/>
          <w:color w:val="auto"/>
        </w:rPr>
        <w:t xml:space="preserve">Submit documents to </w:t>
      </w:r>
      <w:hyperlink r:id="rId5" w:history="1">
        <w:r w:rsidRPr="00D31B12">
          <w:rPr>
            <w:rStyle w:val="Hyperlink"/>
            <w:rFonts w:ascii="Arial" w:eastAsiaTheme="majorEastAsia" w:hAnsi="Arial" w:cs="Arial"/>
            <w:color w:val="auto"/>
          </w:rPr>
          <w:t>training.participation@education.vic.gov.au</w:t>
        </w:r>
      </w:hyperlink>
      <w:r w:rsidRPr="00D31B12">
        <w:rPr>
          <w:rFonts w:ascii="Arial" w:hAnsi="Arial"/>
          <w:color w:val="auto"/>
        </w:rPr>
        <w:t xml:space="preserve"> by </w:t>
      </w:r>
      <w:r w:rsidRPr="00D31B12">
        <w:rPr>
          <w:rFonts w:ascii="Arial" w:hAnsi="Arial"/>
          <w:b/>
          <w:bCs/>
          <w:color w:val="auto"/>
        </w:rPr>
        <w:t xml:space="preserve">COB 21 September </w:t>
      </w:r>
      <w:r w:rsidRPr="00D31B12">
        <w:rPr>
          <w:rFonts w:ascii="Arial" w:hAnsi="Arial"/>
          <w:color w:val="auto"/>
        </w:rPr>
        <w:t xml:space="preserve">2021 with the title </w:t>
      </w:r>
      <w:r w:rsidRPr="00D31B12">
        <w:rPr>
          <w:rFonts w:ascii="Arial" w:hAnsi="Arial"/>
          <w:b/>
          <w:bCs/>
          <w:color w:val="auto"/>
        </w:rPr>
        <w:t>Just in Time</w:t>
      </w:r>
      <w:r w:rsidRPr="00D31B12">
        <w:rPr>
          <w:rFonts w:ascii="Arial" w:hAnsi="Arial"/>
          <w:color w:val="auto"/>
        </w:rPr>
        <w:t xml:space="preserve"> and name of the </w:t>
      </w:r>
      <w:proofErr w:type="spellStart"/>
      <w:r w:rsidRPr="00D31B12">
        <w:rPr>
          <w:rFonts w:ascii="Arial" w:hAnsi="Arial"/>
          <w:color w:val="auto"/>
        </w:rPr>
        <w:t>organisation</w:t>
      </w:r>
      <w:proofErr w:type="spellEnd"/>
      <w:r w:rsidRPr="00D31B12">
        <w:rPr>
          <w:rFonts w:ascii="Arial" w:hAnsi="Arial"/>
          <w:color w:val="auto"/>
        </w:rPr>
        <w:t xml:space="preserve">. </w:t>
      </w:r>
    </w:p>
    <w:p w14:paraId="5733D5FC" w14:textId="77777777" w:rsidR="00441A0D" w:rsidRPr="00D31B12" w:rsidRDefault="00441A0D" w:rsidP="00BF39AA">
      <w:pPr>
        <w:pStyle w:val="ListParagraph"/>
        <w:spacing w:before="0" w:after="0" w:line="240" w:lineRule="auto"/>
        <w:jc w:val="left"/>
        <w:rPr>
          <w:rFonts w:ascii="Arial" w:hAnsi="Arial"/>
          <w:color w:val="auto"/>
        </w:rPr>
      </w:pPr>
    </w:p>
    <w:p w14:paraId="0CA261F1" w14:textId="77777777" w:rsidR="002216B2" w:rsidRPr="00002A87" w:rsidRDefault="002216B2" w:rsidP="00BF39AA">
      <w:pPr>
        <w:spacing w:before="0" w:after="0" w:line="240" w:lineRule="auto"/>
        <w:rPr>
          <w:rFonts w:eastAsiaTheme="majorEastAsia"/>
          <w:b/>
          <w:caps/>
          <w:color w:val="4472C4" w:themeColor="accent1"/>
        </w:rPr>
      </w:pPr>
      <w:r w:rsidRPr="00D31B12">
        <w:rPr>
          <w:rFonts w:eastAsiaTheme="majorEastAsia"/>
          <w:b/>
          <w:caps/>
          <w:color w:val="4472C4" w:themeColor="accent1"/>
          <w:sz w:val="26"/>
          <w:szCs w:val="26"/>
        </w:rPr>
        <w:t>NEXT STEPS</w:t>
      </w:r>
    </w:p>
    <w:p w14:paraId="4C941046" w14:textId="77777777" w:rsidR="002216B2" w:rsidRPr="00002A87" w:rsidRDefault="002216B2" w:rsidP="00BF39AA">
      <w:pPr>
        <w:pStyle w:val="ListParagraph"/>
        <w:numPr>
          <w:ilvl w:val="0"/>
          <w:numId w:val="3"/>
        </w:numPr>
        <w:autoSpaceDE w:val="0"/>
        <w:autoSpaceDN w:val="0"/>
        <w:adjustRightInd w:val="0"/>
        <w:spacing w:before="0" w:after="0" w:line="240" w:lineRule="auto"/>
        <w:ind w:left="709"/>
        <w:jc w:val="left"/>
        <w:rPr>
          <w:rFonts w:ascii="Arial" w:hAnsi="Arial"/>
          <w:color w:val="auto"/>
        </w:rPr>
      </w:pPr>
      <w:r w:rsidRPr="00002A87">
        <w:rPr>
          <w:rFonts w:ascii="Arial" w:hAnsi="Arial"/>
          <w:color w:val="auto"/>
        </w:rPr>
        <w:t>All the applications will be assessed by the Department.</w:t>
      </w:r>
    </w:p>
    <w:p w14:paraId="67413055" w14:textId="57305D05" w:rsidR="002216B2" w:rsidRDefault="002216B2" w:rsidP="00BF39AA">
      <w:pPr>
        <w:pStyle w:val="ListParagraph"/>
        <w:numPr>
          <w:ilvl w:val="0"/>
          <w:numId w:val="3"/>
        </w:numPr>
        <w:autoSpaceDE w:val="0"/>
        <w:autoSpaceDN w:val="0"/>
        <w:adjustRightInd w:val="0"/>
        <w:spacing w:before="0" w:after="0" w:line="240" w:lineRule="auto"/>
        <w:ind w:left="709"/>
        <w:jc w:val="left"/>
        <w:rPr>
          <w:rFonts w:ascii="Arial" w:hAnsi="Arial"/>
          <w:color w:val="auto"/>
        </w:rPr>
      </w:pPr>
      <w:r w:rsidRPr="00002A87">
        <w:rPr>
          <w:rFonts w:ascii="Arial" w:hAnsi="Arial"/>
          <w:color w:val="auto"/>
        </w:rPr>
        <w:t xml:space="preserve">A Service Plan will be sent to your </w:t>
      </w:r>
      <w:proofErr w:type="spellStart"/>
      <w:r w:rsidRPr="00002A87">
        <w:rPr>
          <w:rFonts w:ascii="Arial" w:hAnsi="Arial"/>
          <w:color w:val="auto"/>
        </w:rPr>
        <w:t>organisation’s</w:t>
      </w:r>
      <w:proofErr w:type="spellEnd"/>
      <w:r w:rsidRPr="00002A87">
        <w:rPr>
          <w:rFonts w:ascii="Arial" w:hAnsi="Arial"/>
          <w:color w:val="auto"/>
        </w:rPr>
        <w:t xml:space="preserve"> signatory via SAMS2 once all steps have been completed for execution. Please note, your signatory will have a five-day window to review and accept the Service Plan, after which SAMS2 will automatically accept on behalf of your signatory.</w:t>
      </w:r>
    </w:p>
    <w:p w14:paraId="756D6281" w14:textId="77777777" w:rsidR="00441A0D" w:rsidRPr="00002A87" w:rsidRDefault="00441A0D" w:rsidP="00BF39AA">
      <w:pPr>
        <w:pStyle w:val="ListParagraph"/>
        <w:autoSpaceDE w:val="0"/>
        <w:autoSpaceDN w:val="0"/>
        <w:adjustRightInd w:val="0"/>
        <w:spacing w:before="0" w:after="0" w:line="240" w:lineRule="auto"/>
        <w:ind w:left="709"/>
        <w:jc w:val="left"/>
        <w:rPr>
          <w:rFonts w:ascii="Arial" w:hAnsi="Arial"/>
          <w:color w:val="auto"/>
        </w:rPr>
      </w:pPr>
    </w:p>
    <w:p w14:paraId="46BD5FD2" w14:textId="77777777" w:rsidR="002216B2" w:rsidRPr="00D31B12" w:rsidRDefault="002216B2" w:rsidP="00BF39AA">
      <w:pPr>
        <w:pStyle w:val="Heading2"/>
        <w:spacing w:before="0" w:after="0" w:line="240" w:lineRule="auto"/>
        <w:rPr>
          <w:rFonts w:ascii="Arial" w:hAnsi="Arial" w:cs="Arial"/>
          <w:b/>
          <w:caps/>
          <w:color w:val="4472C4" w:themeColor="accent1"/>
        </w:rPr>
      </w:pPr>
      <w:bookmarkStart w:id="1" w:name="_Toc56710139"/>
      <w:r w:rsidRPr="00D31B12">
        <w:rPr>
          <w:rFonts w:ascii="Arial" w:hAnsi="Arial" w:cs="Arial"/>
          <w:b/>
          <w:caps/>
          <w:color w:val="4472C4" w:themeColor="accent1"/>
        </w:rPr>
        <w:t>Contact details</w:t>
      </w:r>
      <w:bookmarkEnd w:id="1"/>
    </w:p>
    <w:p w14:paraId="6A11D07B" w14:textId="77777777" w:rsidR="002216B2" w:rsidRPr="00D31B12" w:rsidRDefault="002216B2" w:rsidP="00BF39AA">
      <w:pPr>
        <w:spacing w:before="0" w:after="0" w:line="240" w:lineRule="auto"/>
        <w:jc w:val="left"/>
        <w:rPr>
          <w:color w:val="000000" w:themeColor="text1"/>
          <w:lang w:val="en"/>
        </w:rPr>
      </w:pPr>
      <w:r w:rsidRPr="00D31B12">
        <w:rPr>
          <w:color w:val="000000" w:themeColor="text1"/>
          <w:lang w:val="en"/>
        </w:rPr>
        <w:t xml:space="preserve">If you have any questions, please contact Kaye Bowman </w:t>
      </w:r>
      <w:hyperlink r:id="rId6" w:history="1">
        <w:r w:rsidRPr="00D31B12">
          <w:rPr>
            <w:rStyle w:val="Hyperlink"/>
            <w:rFonts w:eastAsiaTheme="majorEastAsia" w:cs="Arial"/>
            <w:lang w:val="en"/>
          </w:rPr>
          <w:t>Kaye.Bowman@education.vic.gov.au</w:t>
        </w:r>
      </w:hyperlink>
      <w:r w:rsidRPr="00D31B12">
        <w:rPr>
          <w:color w:val="000000" w:themeColor="text1"/>
          <w:lang w:val="en"/>
        </w:rPr>
        <w:t xml:space="preserve"> or your regional office.</w:t>
      </w:r>
    </w:p>
    <w:tbl>
      <w:tblPr>
        <w:tblW w:w="4949"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CellMar>
          <w:left w:w="0" w:type="dxa"/>
          <w:right w:w="0" w:type="dxa"/>
        </w:tblCellMar>
        <w:tblLook w:val="04A0" w:firstRow="1" w:lastRow="0" w:firstColumn="1" w:lastColumn="0" w:noHBand="0" w:noVBand="1"/>
      </w:tblPr>
      <w:tblGrid>
        <w:gridCol w:w="2312"/>
        <w:gridCol w:w="2313"/>
        <w:gridCol w:w="2313"/>
        <w:gridCol w:w="2313"/>
      </w:tblGrid>
      <w:tr w:rsidR="002216B2" w:rsidRPr="00D31B12" w14:paraId="5D0C4C5B" w14:textId="77777777" w:rsidTr="004D5FE5">
        <w:trPr>
          <w:trHeight w:val="374"/>
        </w:trPr>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1"/>
            <w:hideMark/>
          </w:tcPr>
          <w:p w14:paraId="4877ECAE" w14:textId="77777777" w:rsidR="002216B2" w:rsidRPr="00D31B12" w:rsidRDefault="002216B2" w:rsidP="00BF39AA">
            <w:pPr>
              <w:spacing w:before="40" w:after="40"/>
              <w:ind w:left="142"/>
              <w:jc w:val="left"/>
              <w:rPr>
                <w:b/>
                <w:color w:val="FFFFFF" w:themeColor="background1"/>
              </w:rPr>
            </w:pPr>
            <w:r w:rsidRPr="00D31B12">
              <w:rPr>
                <w:b/>
                <w:color w:val="FFFFFF" w:themeColor="background1"/>
              </w:rPr>
              <w:t>North-Western Victoria Region</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1"/>
            <w:hideMark/>
          </w:tcPr>
          <w:p w14:paraId="3BBF9B90" w14:textId="77777777" w:rsidR="002216B2" w:rsidRPr="00D31B12" w:rsidRDefault="002216B2" w:rsidP="00BF39AA">
            <w:pPr>
              <w:spacing w:before="40" w:after="40"/>
              <w:ind w:left="142"/>
              <w:jc w:val="left"/>
              <w:rPr>
                <w:b/>
                <w:color w:val="FFFFFF" w:themeColor="background1"/>
              </w:rPr>
            </w:pPr>
            <w:r w:rsidRPr="00D31B12">
              <w:rPr>
                <w:b/>
                <w:color w:val="FFFFFF" w:themeColor="background1"/>
              </w:rPr>
              <w:t>North-Eastern Victoria Region</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1"/>
            <w:hideMark/>
          </w:tcPr>
          <w:p w14:paraId="40BFC0AC" w14:textId="77777777" w:rsidR="002216B2" w:rsidRPr="00D31B12" w:rsidRDefault="002216B2" w:rsidP="00BF39AA">
            <w:pPr>
              <w:spacing w:before="40" w:after="40"/>
              <w:ind w:left="142"/>
              <w:jc w:val="left"/>
              <w:rPr>
                <w:b/>
                <w:color w:val="FFFFFF" w:themeColor="background1"/>
              </w:rPr>
            </w:pPr>
            <w:r w:rsidRPr="00D31B12">
              <w:rPr>
                <w:b/>
                <w:color w:val="FFFFFF" w:themeColor="background1"/>
              </w:rPr>
              <w:t>South-Eastern Victoria Region</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1"/>
            <w:hideMark/>
          </w:tcPr>
          <w:p w14:paraId="174F6CC4" w14:textId="77777777" w:rsidR="002216B2" w:rsidRPr="00D31B12" w:rsidRDefault="002216B2" w:rsidP="00BF39AA">
            <w:pPr>
              <w:spacing w:before="40" w:after="40"/>
              <w:ind w:left="142"/>
              <w:jc w:val="left"/>
              <w:rPr>
                <w:b/>
                <w:color w:val="FFFFFF" w:themeColor="background1"/>
              </w:rPr>
            </w:pPr>
            <w:r w:rsidRPr="00D31B12">
              <w:rPr>
                <w:b/>
                <w:color w:val="FFFFFF" w:themeColor="background1"/>
              </w:rPr>
              <w:t>South-Western Victoria Region</w:t>
            </w:r>
          </w:p>
        </w:tc>
      </w:tr>
      <w:tr w:rsidR="002216B2" w:rsidRPr="00D31B12" w14:paraId="12C120AF" w14:textId="77777777" w:rsidTr="004D5FE5">
        <w:trPr>
          <w:trHeight w:val="374"/>
        </w:trPr>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14:paraId="3BDA1EE4" w14:textId="77777777" w:rsidR="002216B2" w:rsidRPr="00D31B12" w:rsidRDefault="002216B2" w:rsidP="00BF39AA">
            <w:pPr>
              <w:spacing w:after="0"/>
              <w:ind w:left="142"/>
              <w:contextualSpacing/>
              <w:rPr>
                <w:color w:val="000000" w:themeColor="text1"/>
              </w:rPr>
            </w:pPr>
            <w:r w:rsidRPr="00D31B12">
              <w:rPr>
                <w:color w:val="000000" w:themeColor="text1"/>
              </w:rPr>
              <w:t>Kaye Callaghan</w:t>
            </w:r>
          </w:p>
          <w:p w14:paraId="39DFF6E2" w14:textId="77777777" w:rsidR="002216B2" w:rsidRPr="00D31B12" w:rsidRDefault="002216B2" w:rsidP="00BF39AA">
            <w:pPr>
              <w:spacing w:before="60" w:after="60"/>
              <w:ind w:left="142"/>
              <w:rPr>
                <w:color w:val="000000" w:themeColor="text1"/>
              </w:rPr>
            </w:pPr>
            <w:r w:rsidRPr="00D31B12">
              <w:rPr>
                <w:color w:val="000000" w:themeColor="text1"/>
              </w:rPr>
              <w:t>Tel: 4433 7582</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14:paraId="600EFEB6" w14:textId="77777777" w:rsidR="002216B2" w:rsidRPr="00D31B12" w:rsidRDefault="002216B2" w:rsidP="00BF39AA">
            <w:pPr>
              <w:spacing w:after="0"/>
              <w:ind w:left="142"/>
              <w:contextualSpacing/>
              <w:rPr>
                <w:color w:val="000000" w:themeColor="text1"/>
              </w:rPr>
            </w:pPr>
            <w:r w:rsidRPr="00D31B12">
              <w:rPr>
                <w:color w:val="000000" w:themeColor="text1"/>
              </w:rPr>
              <w:t>Cathy Clark</w:t>
            </w:r>
          </w:p>
          <w:p w14:paraId="3A4E7850" w14:textId="77777777" w:rsidR="002216B2" w:rsidRPr="00D31B12" w:rsidRDefault="002216B2" w:rsidP="00BF39AA">
            <w:pPr>
              <w:spacing w:before="60" w:after="60"/>
              <w:ind w:left="142"/>
              <w:rPr>
                <w:color w:val="000000" w:themeColor="text1"/>
              </w:rPr>
            </w:pPr>
            <w:r w:rsidRPr="00D31B12">
              <w:rPr>
                <w:color w:val="000000" w:themeColor="text1"/>
              </w:rPr>
              <w:t>Tel: 7022 1802</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14:paraId="6F6A79FD" w14:textId="77777777" w:rsidR="002216B2" w:rsidRPr="00D31B12" w:rsidRDefault="002216B2" w:rsidP="00BF39AA">
            <w:pPr>
              <w:spacing w:after="0"/>
              <w:ind w:left="142"/>
              <w:contextualSpacing/>
              <w:rPr>
                <w:color w:val="000000" w:themeColor="text1"/>
              </w:rPr>
            </w:pPr>
            <w:r w:rsidRPr="00D31B12">
              <w:rPr>
                <w:color w:val="000000" w:themeColor="text1"/>
              </w:rPr>
              <w:t>Robyn Downie</w:t>
            </w:r>
          </w:p>
          <w:p w14:paraId="62D6D273" w14:textId="77777777" w:rsidR="002216B2" w:rsidRPr="00D31B12" w:rsidRDefault="002216B2" w:rsidP="00BF39AA">
            <w:pPr>
              <w:spacing w:before="60" w:after="60"/>
              <w:ind w:left="142"/>
              <w:rPr>
                <w:color w:val="000000" w:themeColor="text1"/>
              </w:rPr>
            </w:pPr>
            <w:r w:rsidRPr="00D31B12">
              <w:rPr>
                <w:color w:val="000000" w:themeColor="text1"/>
              </w:rPr>
              <w:t>Tel: 8904 2580</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14:paraId="66546336" w14:textId="77777777" w:rsidR="002216B2" w:rsidRPr="00D31B12" w:rsidRDefault="002216B2" w:rsidP="00BF39AA">
            <w:pPr>
              <w:spacing w:after="0"/>
              <w:ind w:left="142"/>
              <w:contextualSpacing/>
              <w:rPr>
                <w:color w:val="000000" w:themeColor="text1"/>
              </w:rPr>
            </w:pPr>
            <w:bookmarkStart w:id="2" w:name="_Hlk56093744"/>
            <w:r w:rsidRPr="00D31B12">
              <w:rPr>
                <w:color w:val="000000" w:themeColor="text1"/>
              </w:rPr>
              <w:t>Georgina Ryder</w:t>
            </w:r>
          </w:p>
          <w:p w14:paraId="4E6EFBDD" w14:textId="77777777" w:rsidR="002216B2" w:rsidRPr="00D31B12" w:rsidRDefault="002216B2" w:rsidP="00BF39AA">
            <w:pPr>
              <w:spacing w:before="60" w:after="60"/>
              <w:ind w:left="142"/>
              <w:rPr>
                <w:color w:val="000000" w:themeColor="text1"/>
              </w:rPr>
            </w:pPr>
            <w:r w:rsidRPr="00D31B12">
              <w:rPr>
                <w:color w:val="000000" w:themeColor="text1"/>
              </w:rPr>
              <w:t>Tel: 5215 5204</w:t>
            </w:r>
            <w:bookmarkEnd w:id="2"/>
          </w:p>
        </w:tc>
      </w:tr>
    </w:tbl>
    <w:p w14:paraId="418E740F" w14:textId="77777777" w:rsidR="00DA4F8B" w:rsidRPr="00EC6553" w:rsidRDefault="00DA4F8B" w:rsidP="00BF39AA">
      <w:pPr>
        <w:pStyle w:val="Heading1"/>
        <w:spacing w:before="0" w:after="0" w:line="240" w:lineRule="auto"/>
        <w:jc w:val="center"/>
      </w:pPr>
    </w:p>
    <w:sectPr w:rsidR="00DA4F8B" w:rsidRPr="00EC6553" w:rsidSect="00BF39AA">
      <w:pgSz w:w="11906" w:h="16838"/>
      <w:pgMar w:top="1440" w:right="1274"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Meiryo">
    <w:charset w:val="80"/>
    <w:family w:val="swiss"/>
    <w:pitch w:val="variable"/>
    <w:sig w:usb0="E00002FF" w:usb1="6AC7FFFF" w:usb2="08000012" w:usb3="00000000" w:csb0="0002009F" w:csb1="00000000"/>
  </w:font>
  <w:font w:name="DIN-Regular">
    <w:altName w:val="Calibri"/>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E6638F"/>
    <w:multiLevelType w:val="hybridMultilevel"/>
    <w:tmpl w:val="D79C27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6391948"/>
    <w:multiLevelType w:val="multilevel"/>
    <w:tmpl w:val="A95E1C6C"/>
    <w:lvl w:ilvl="0">
      <w:start w:val="1"/>
      <w:numFmt w:val="decimal"/>
      <w:pStyle w:val="Point"/>
      <w:lvlText w:val="%1."/>
      <w:lvlJc w:val="left"/>
      <w:pPr>
        <w:ind w:left="360" w:hanging="360"/>
      </w:pPr>
      <w:rPr>
        <w:rFonts w:hint="default"/>
      </w:rPr>
    </w:lvl>
    <w:lvl w:ilvl="1">
      <w:start w:val="1"/>
      <w:numFmt w:val="lowerLetter"/>
      <w:pStyle w:val="Subpoint"/>
      <w:lvlText w:val="%2."/>
      <w:lvlJc w:val="left"/>
      <w:pPr>
        <w:ind w:left="1080" w:hanging="360"/>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652F00FB"/>
    <w:multiLevelType w:val="hybridMultilevel"/>
    <w:tmpl w:val="7E0C0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EB9795D"/>
    <w:multiLevelType w:val="hybridMultilevel"/>
    <w:tmpl w:val="6D084EC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6F927704"/>
    <w:multiLevelType w:val="hybridMultilevel"/>
    <w:tmpl w:val="2BF48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AFA1AF9"/>
    <w:multiLevelType w:val="hybridMultilevel"/>
    <w:tmpl w:val="85220F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DD0559B"/>
    <w:multiLevelType w:val="hybridMultilevel"/>
    <w:tmpl w:val="A9B8813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6"/>
  </w:num>
  <w:num w:numId="4">
    <w:abstractNumId w:val="1"/>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553"/>
    <w:rsid w:val="00002A87"/>
    <w:rsid w:val="00044840"/>
    <w:rsid w:val="00051DF1"/>
    <w:rsid w:val="000662F0"/>
    <w:rsid w:val="00092990"/>
    <w:rsid w:val="00150264"/>
    <w:rsid w:val="00156425"/>
    <w:rsid w:val="001737F1"/>
    <w:rsid w:val="001E338F"/>
    <w:rsid w:val="002216B2"/>
    <w:rsid w:val="00297101"/>
    <w:rsid w:val="002B509D"/>
    <w:rsid w:val="00350FA9"/>
    <w:rsid w:val="00363825"/>
    <w:rsid w:val="00364245"/>
    <w:rsid w:val="0036669C"/>
    <w:rsid w:val="003900C6"/>
    <w:rsid w:val="003F27FA"/>
    <w:rsid w:val="00441A0D"/>
    <w:rsid w:val="004F57A6"/>
    <w:rsid w:val="005419CF"/>
    <w:rsid w:val="005E7E5E"/>
    <w:rsid w:val="005F55F6"/>
    <w:rsid w:val="006F19F3"/>
    <w:rsid w:val="007B0905"/>
    <w:rsid w:val="00805569"/>
    <w:rsid w:val="008E3853"/>
    <w:rsid w:val="009179C5"/>
    <w:rsid w:val="00923B02"/>
    <w:rsid w:val="009278CC"/>
    <w:rsid w:val="00A403F0"/>
    <w:rsid w:val="00A50DDF"/>
    <w:rsid w:val="00AE3914"/>
    <w:rsid w:val="00B768BC"/>
    <w:rsid w:val="00BA4565"/>
    <w:rsid w:val="00BF39AA"/>
    <w:rsid w:val="00C924C5"/>
    <w:rsid w:val="00CB2A64"/>
    <w:rsid w:val="00D175D8"/>
    <w:rsid w:val="00D31B12"/>
    <w:rsid w:val="00D63632"/>
    <w:rsid w:val="00DA4F8B"/>
    <w:rsid w:val="00DF48A1"/>
    <w:rsid w:val="00E47AF0"/>
    <w:rsid w:val="00E8572F"/>
    <w:rsid w:val="00E92390"/>
    <w:rsid w:val="00EC6553"/>
    <w:rsid w:val="00EE1E5D"/>
    <w:rsid w:val="00F31048"/>
    <w:rsid w:val="00FC33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654DC"/>
  <w15:chartTrackingRefBased/>
  <w15:docId w15:val="{20832B6B-73A3-465D-8E7E-D3C109F0C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553"/>
    <w:pPr>
      <w:spacing w:before="160" w:after="120" w:line="280" w:lineRule="atLeast"/>
      <w:jc w:val="both"/>
    </w:pPr>
    <w:rPr>
      <w:rFonts w:ascii="Arial" w:eastAsia="Times New Roman" w:hAnsi="Arial" w:cs="Arial"/>
      <w:color w:val="44546A" w:themeColor="text2"/>
      <w:lang w:eastAsia="en-AU"/>
    </w:rPr>
  </w:style>
  <w:style w:type="paragraph" w:styleId="Heading1">
    <w:name w:val="heading 1"/>
    <w:basedOn w:val="Normal"/>
    <w:next w:val="Normal"/>
    <w:link w:val="Heading1Char"/>
    <w:qFormat/>
    <w:rsid w:val="00EC655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EC655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6553"/>
    <w:rPr>
      <w:rFonts w:asciiTheme="majorHAnsi" w:eastAsiaTheme="majorEastAsia" w:hAnsiTheme="majorHAnsi" w:cstheme="majorBidi"/>
      <w:color w:val="2F5496" w:themeColor="accent1" w:themeShade="BF"/>
      <w:sz w:val="32"/>
      <w:szCs w:val="32"/>
      <w:lang w:eastAsia="en-AU"/>
    </w:rPr>
  </w:style>
  <w:style w:type="character" w:customStyle="1" w:styleId="Heading2Char">
    <w:name w:val="Heading 2 Char"/>
    <w:basedOn w:val="DefaultParagraphFont"/>
    <w:link w:val="Heading2"/>
    <w:rsid w:val="00EC6553"/>
    <w:rPr>
      <w:rFonts w:asciiTheme="majorHAnsi" w:eastAsiaTheme="majorEastAsia" w:hAnsiTheme="majorHAnsi" w:cstheme="majorBidi"/>
      <w:color w:val="2F5496" w:themeColor="accent1" w:themeShade="BF"/>
      <w:sz w:val="26"/>
      <w:szCs w:val="26"/>
      <w:lang w:eastAsia="en-AU"/>
    </w:rPr>
  </w:style>
  <w:style w:type="character" w:styleId="Hyperlink">
    <w:name w:val="Hyperlink"/>
    <w:rsid w:val="00EC6553"/>
    <w:rPr>
      <w:rFonts w:cs="Times New Roman"/>
      <w:color w:val="0000FF"/>
      <w:u w:val="single"/>
    </w:rPr>
  </w:style>
  <w:style w:type="table" w:styleId="TableGrid">
    <w:name w:val="Table Grid"/>
    <w:basedOn w:val="TableNormal"/>
    <w:uiPriority w:val="39"/>
    <w:rsid w:val="00EC6553"/>
    <w:pPr>
      <w:spacing w:after="0" w:line="240" w:lineRule="auto"/>
      <w:jc w:val="both"/>
    </w:pPr>
    <w:rPr>
      <w:rFonts w:ascii="Arial" w:eastAsia="Times New Roman" w:hAnsi="Arial" w:cs="Arial"/>
      <w:color w:val="44546A" w:themeColor="text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C6553"/>
    <w:pPr>
      <w:spacing w:after="200" w:line="276" w:lineRule="auto"/>
      <w:ind w:left="720"/>
      <w:contextualSpacing/>
    </w:pPr>
    <w:rPr>
      <w:rFonts w:ascii="Calibri" w:hAnsi="Calibri"/>
      <w:lang w:val="en-US" w:eastAsia="en-US"/>
    </w:rPr>
  </w:style>
  <w:style w:type="character" w:customStyle="1" w:styleId="ListParagraphChar">
    <w:name w:val="List Paragraph Char"/>
    <w:link w:val="ListParagraph"/>
    <w:uiPriority w:val="34"/>
    <w:locked/>
    <w:rsid w:val="00EC6553"/>
    <w:rPr>
      <w:rFonts w:ascii="Calibri" w:eastAsia="Times New Roman" w:hAnsi="Calibri" w:cs="Arial"/>
      <w:color w:val="44546A" w:themeColor="text2"/>
      <w:lang w:val="en-US"/>
    </w:rPr>
  </w:style>
  <w:style w:type="paragraph" w:customStyle="1" w:styleId="TableHead">
    <w:name w:val="Table Head"/>
    <w:basedOn w:val="Normal"/>
    <w:qFormat/>
    <w:rsid w:val="00EC6553"/>
    <w:pPr>
      <w:spacing w:before="0" w:line="240" w:lineRule="auto"/>
      <w:jc w:val="left"/>
    </w:pPr>
    <w:rPr>
      <w:rFonts w:asciiTheme="minorHAnsi" w:eastAsiaTheme="minorHAnsi" w:hAnsiTheme="minorHAnsi" w:cstheme="minorBidi"/>
      <w:b/>
      <w:color w:val="FFFFFF" w:themeColor="background1"/>
      <w:szCs w:val="24"/>
      <w:lang w:eastAsia="en-US"/>
    </w:rPr>
  </w:style>
  <w:style w:type="paragraph" w:customStyle="1" w:styleId="Point">
    <w:name w:val="Point"/>
    <w:basedOn w:val="Normal"/>
    <w:qFormat/>
    <w:rsid w:val="00EC6553"/>
    <w:pPr>
      <w:numPr>
        <w:numId w:val="4"/>
      </w:numPr>
      <w:spacing w:before="0" w:line="240" w:lineRule="auto"/>
      <w:jc w:val="left"/>
    </w:pPr>
    <w:rPr>
      <w:rFonts w:ascii="Calibri" w:eastAsia="Meiryo" w:hAnsi="Calibri" w:cs="DIN-Regular"/>
      <w:color w:val="000000"/>
      <w:szCs w:val="17"/>
      <w:lang w:eastAsia="en-US"/>
    </w:rPr>
  </w:style>
  <w:style w:type="paragraph" w:customStyle="1" w:styleId="Subpoint">
    <w:name w:val="Subpoint"/>
    <w:basedOn w:val="Normal"/>
    <w:qFormat/>
    <w:rsid w:val="00EC6553"/>
    <w:pPr>
      <w:numPr>
        <w:ilvl w:val="1"/>
        <w:numId w:val="4"/>
      </w:numPr>
      <w:spacing w:before="0" w:line="240" w:lineRule="auto"/>
      <w:contextualSpacing/>
      <w:jc w:val="left"/>
    </w:pPr>
    <w:rPr>
      <w:rFonts w:ascii="Calibri" w:eastAsia="Meiryo" w:hAnsi="Calibri" w:cs="DIN-Regular"/>
      <w:color w:val="000000"/>
      <w:szCs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ye.Bowman@educaTION.VOC.GOV.AU" TargetMode="External"/><Relationship Id="rId5" Type="http://schemas.openxmlformats.org/officeDocument/2006/relationships/hyperlink" Target="mailto:training.participation@education.vic.gov.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1108</Words>
  <Characters>6319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Marett</dc:creator>
  <cp:keywords/>
  <dc:description/>
  <cp:lastModifiedBy>Christine Marett</cp:lastModifiedBy>
  <cp:revision>5</cp:revision>
  <dcterms:created xsi:type="dcterms:W3CDTF">2021-09-06T01:42:00Z</dcterms:created>
  <dcterms:modified xsi:type="dcterms:W3CDTF">2021-09-06T03:11:00Z</dcterms:modified>
</cp:coreProperties>
</file>