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14FBD" w14:textId="77777777" w:rsidR="00002990" w:rsidRPr="00981FD3" w:rsidRDefault="00FA6383" w:rsidP="00FE51D3">
      <w:pPr>
        <w:pStyle w:val="DPCbodynospace"/>
      </w:pPr>
      <w:r w:rsidRPr="00981FD3">
        <w:rPr>
          <w:noProof/>
          <w:lang w:eastAsia="en-AU"/>
        </w:rPr>
        <w:drawing>
          <wp:anchor distT="0" distB="0" distL="114300" distR="114300" simplePos="0" relativeHeight="251658240" behindDoc="1" locked="1" layoutInCell="0" allowOverlap="1" wp14:anchorId="770F72C5" wp14:editId="26B2D4CC">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Ind w:w="-415" w:type="dxa"/>
        <w:tblCellMar>
          <w:left w:w="0" w:type="dxa"/>
          <w:right w:w="0" w:type="dxa"/>
        </w:tblCellMar>
        <w:tblLook w:val="04A0" w:firstRow="1" w:lastRow="0" w:firstColumn="1" w:lastColumn="0" w:noHBand="0" w:noVBand="1"/>
      </w:tblPr>
      <w:tblGrid>
        <w:gridCol w:w="9086"/>
      </w:tblGrid>
      <w:tr w:rsidR="001817CD" w:rsidRPr="00981FD3" w14:paraId="13208AAA" w14:textId="77777777" w:rsidTr="00CD5822">
        <w:trPr>
          <w:trHeight w:val="6131"/>
        </w:trPr>
        <w:tc>
          <w:tcPr>
            <w:tcW w:w="9086" w:type="dxa"/>
            <w:shd w:val="clear" w:color="auto" w:fill="auto"/>
            <w:vAlign w:val="center"/>
          </w:tcPr>
          <w:p w14:paraId="702CEBA3" w14:textId="77777777" w:rsidR="00C416E1" w:rsidRPr="00981FD3" w:rsidRDefault="007F77B2" w:rsidP="004C4D4A">
            <w:pPr>
              <w:pStyle w:val="DPCreporttitle"/>
            </w:pPr>
            <w:r w:rsidRPr="00981FD3">
              <w:t xml:space="preserve">Victorian Government </w:t>
            </w:r>
            <w:r w:rsidRPr="00981FD3">
              <w:br/>
              <w:t xml:space="preserve">Advertising Report </w:t>
            </w:r>
          </w:p>
          <w:p w14:paraId="0658AE3A" w14:textId="0B5CE830" w:rsidR="00444D82" w:rsidRPr="00981FD3" w:rsidRDefault="007C515B" w:rsidP="001D00EC">
            <w:pPr>
              <w:pStyle w:val="DPCreporttitle"/>
            </w:pPr>
            <w:r w:rsidRPr="00981FD3">
              <w:t xml:space="preserve">Campaign Activity </w:t>
            </w:r>
            <w:r w:rsidRPr="00981FD3">
              <w:br/>
              <w:t xml:space="preserve">Summary </w:t>
            </w:r>
            <w:r w:rsidR="00270BD5" w:rsidRPr="00981FD3">
              <w:t>201</w:t>
            </w:r>
            <w:r w:rsidR="00A71DF8" w:rsidRPr="00981FD3">
              <w:t>9</w:t>
            </w:r>
            <w:r w:rsidR="00270BD5" w:rsidRPr="00981FD3">
              <w:t>–</w:t>
            </w:r>
            <w:r w:rsidR="00A71DF8" w:rsidRPr="00981FD3">
              <w:t>20</w:t>
            </w:r>
          </w:p>
        </w:tc>
      </w:tr>
    </w:tbl>
    <w:p w14:paraId="627459F2" w14:textId="77777777" w:rsidR="0069374A" w:rsidRPr="00981FD3" w:rsidRDefault="0069374A" w:rsidP="00FE51D3">
      <w:pPr>
        <w:pStyle w:val="DPCbodynospace"/>
      </w:pPr>
    </w:p>
    <w:p w14:paraId="24AB8FFA" w14:textId="77777777" w:rsidR="00320FDE" w:rsidRPr="00981FD3" w:rsidRDefault="00320FDE" w:rsidP="0088510E">
      <w:pPr>
        <w:pStyle w:val="TOC3"/>
        <w:sectPr w:rsidR="00320FDE" w:rsidRPr="00981FD3" w:rsidSect="00BB2E18">
          <w:footerReference w:type="default" r:id="rId10"/>
          <w:type w:val="oddPage"/>
          <w:pgSz w:w="11906" w:h="16838"/>
          <w:pgMar w:top="1134" w:right="1418" w:bottom="1134" w:left="1418" w:header="454" w:footer="567" w:gutter="0"/>
          <w:pgNumType w:fmt="lowerRoman" w:start="1"/>
          <w:cols w:space="720"/>
          <w:docGrid w:linePitch="360"/>
        </w:sectPr>
      </w:pPr>
    </w:p>
    <w:p w14:paraId="64BF3559" w14:textId="77777777" w:rsidR="00967CDD" w:rsidRPr="00981FD3" w:rsidRDefault="00967CDD" w:rsidP="00967CDD">
      <w:pPr>
        <w:pStyle w:val="DPCbody"/>
        <w:rPr>
          <w:b/>
        </w:rPr>
      </w:pPr>
      <w:r w:rsidRPr="00981FD3">
        <w:rPr>
          <w:b/>
        </w:rPr>
        <w:lastRenderedPageBreak/>
        <w:t>Authorised and published by the Victorian Government, 1 Treasury Place, Melbourne</w:t>
      </w:r>
    </w:p>
    <w:p w14:paraId="166E74C5" w14:textId="3C234DCA" w:rsidR="00967CDD" w:rsidRPr="00981FD3" w:rsidRDefault="00952474" w:rsidP="00967CDD">
      <w:pPr>
        <w:pStyle w:val="DPCbody"/>
      </w:pPr>
      <w:r>
        <w:t>September</w:t>
      </w:r>
      <w:r w:rsidR="00A71DF8" w:rsidRPr="00981FD3">
        <w:t xml:space="preserve"> 2021</w:t>
      </w:r>
    </w:p>
    <w:p w14:paraId="26827073"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 xml:space="preserve">Copyright </w:t>
      </w:r>
    </w:p>
    <w:p w14:paraId="7520BF2B" w14:textId="77777777" w:rsidR="00967CDD" w:rsidRPr="00981FD3" w:rsidRDefault="00967CDD" w:rsidP="00967CDD">
      <w:pPr>
        <w:pStyle w:val="DPCbody"/>
      </w:pPr>
      <w:r w:rsidRPr="00981FD3">
        <w:rPr>
          <w:rFonts w:ascii="Arial" w:hAnsi="Arial"/>
          <w:noProof/>
          <w:sz w:val="18"/>
          <w:lang w:eastAsia="en-AU"/>
        </w:rPr>
        <w:drawing>
          <wp:inline distT="0" distB="0" distL="0" distR="0" wp14:anchorId="359A58DF" wp14:editId="7D5036C7">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14:paraId="0452DB32" w14:textId="77777777" w:rsidR="00967CDD" w:rsidRPr="00981FD3" w:rsidRDefault="00967CDD" w:rsidP="00967CDD">
      <w:pPr>
        <w:pStyle w:val="DPCbody"/>
      </w:pPr>
      <w:r w:rsidRPr="00981FD3">
        <w:t xml:space="preserve">Unless indicated otherwise, this work is made available under the terms of the Creative Commons Attribution 4.0 international licence. To view a copy of this licence, visit </w:t>
      </w:r>
      <w:r w:rsidRPr="00981FD3">
        <w:rPr>
          <w:rStyle w:val="Hyperlink"/>
        </w:rPr>
        <w:t>https://creativecommons.org/licenses/by/4.0/</w:t>
      </w:r>
      <w:r w:rsidRPr="00981FD3">
        <w:t xml:space="preserve">. </w:t>
      </w:r>
    </w:p>
    <w:p w14:paraId="79AFC954" w14:textId="77777777" w:rsidR="00967CDD" w:rsidRPr="00981FD3" w:rsidRDefault="00967CDD" w:rsidP="00967CDD">
      <w:pPr>
        <w:pStyle w:val="DPCbody"/>
      </w:pPr>
      <w:r w:rsidRPr="00981FD3">
        <w:t>It is a condition of this Creative Commons Attribution 4.0 Licence that you must give credit to the original author who is the State of Victoria.</w:t>
      </w:r>
    </w:p>
    <w:p w14:paraId="67CB963F" w14:textId="77777777" w:rsidR="00CE7C37" w:rsidRPr="00981FD3" w:rsidRDefault="00CE7C37" w:rsidP="00CE7C37">
      <w:pPr>
        <w:pStyle w:val="DPCbody"/>
        <w:spacing w:before="240" w:after="240"/>
      </w:pPr>
      <w:r w:rsidRPr="00981FD3">
        <w:t>ISSN 2208-9357 - Online (pdf/Word)</w:t>
      </w:r>
    </w:p>
    <w:p w14:paraId="084FDD1C"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Accessibility</w:t>
      </w:r>
    </w:p>
    <w:p w14:paraId="7AE23610" w14:textId="77777777" w:rsidR="00967CDD" w:rsidRPr="00981FD3" w:rsidRDefault="00967CDD" w:rsidP="00967CDD">
      <w:pPr>
        <w:pStyle w:val="DPCaccessibilitypara"/>
        <w:rPr>
          <w:rFonts w:asciiTheme="majorHAnsi" w:eastAsia="MS Gothic" w:hAnsiTheme="majorHAnsi" w:cs="Arial"/>
          <w:bCs/>
          <w:color w:val="0072CE"/>
          <w:kern w:val="32"/>
          <w:sz w:val="52"/>
          <w:szCs w:val="52"/>
        </w:rPr>
      </w:pPr>
      <w:r w:rsidRPr="00981FD3">
        <w:t xml:space="preserve">If you would like to receive this publication in an accessible format, such as large print or audio, email </w:t>
      </w:r>
      <w:r w:rsidRPr="00981FD3">
        <w:rPr>
          <w:rStyle w:val="Hyperlink"/>
        </w:rPr>
        <w:t>advertising@dpc.vic.gov.au</w:t>
      </w:r>
      <w:r w:rsidRPr="00981FD3">
        <w:t>.</w:t>
      </w:r>
      <w:r w:rsidRPr="00981FD3">
        <w:br w:type="page"/>
      </w:r>
    </w:p>
    <w:p w14:paraId="5340FB2C" w14:textId="77777777" w:rsidR="00AC0C3B" w:rsidRPr="00981FD3" w:rsidRDefault="00AC0C3B" w:rsidP="002C4D47">
      <w:pPr>
        <w:pStyle w:val="DPCTOCheadingreport"/>
      </w:pPr>
      <w:r w:rsidRPr="00981FD3">
        <w:lastRenderedPageBreak/>
        <w:t>Contents</w:t>
      </w:r>
    </w:p>
    <w:p w14:paraId="69906D23" w14:textId="3FAE1705" w:rsidR="00CD0F52" w:rsidRPr="00981FD3" w:rsidRDefault="00AC546F">
      <w:pPr>
        <w:pStyle w:val="TOC1"/>
        <w:rPr>
          <w:rFonts w:eastAsiaTheme="minorEastAsia" w:cstheme="minorBidi"/>
          <w:b w:val="0"/>
          <w:lang w:eastAsia="en-AU"/>
        </w:rPr>
      </w:pPr>
      <w:r w:rsidRPr="00981FD3">
        <w:rPr>
          <w:b w:val="0"/>
        </w:rPr>
        <w:fldChar w:fldCharType="begin"/>
      </w:r>
      <w:r w:rsidRPr="00981FD3">
        <w:rPr>
          <w:b w:val="0"/>
        </w:rPr>
        <w:instrText xml:space="preserve"> TOC \o "1-1" \h \z \u </w:instrText>
      </w:r>
      <w:r w:rsidRPr="00981FD3">
        <w:rPr>
          <w:b w:val="0"/>
        </w:rPr>
        <w:fldChar w:fldCharType="separate"/>
      </w:r>
      <w:hyperlink w:anchor="_Toc63688811" w:history="1">
        <w:r w:rsidR="00CD0F52" w:rsidRPr="00981FD3">
          <w:rPr>
            <w:rStyle w:val="Hyperlink"/>
          </w:rPr>
          <w:t>Victorian Government advertising campaigns in 2019–20</w:t>
        </w:r>
        <w:r w:rsidR="00CD0F52" w:rsidRPr="00981FD3">
          <w:rPr>
            <w:webHidden/>
          </w:rPr>
          <w:tab/>
        </w:r>
        <w:r w:rsidR="00CD0F52" w:rsidRPr="00981FD3">
          <w:rPr>
            <w:webHidden/>
          </w:rPr>
          <w:fldChar w:fldCharType="begin"/>
        </w:r>
        <w:r w:rsidR="00CD0F52" w:rsidRPr="00981FD3">
          <w:rPr>
            <w:webHidden/>
          </w:rPr>
          <w:instrText xml:space="preserve"> PAGEREF _Toc63688811 \h </w:instrText>
        </w:r>
        <w:r w:rsidR="00CD0F52" w:rsidRPr="00981FD3">
          <w:rPr>
            <w:webHidden/>
          </w:rPr>
        </w:r>
        <w:r w:rsidR="00CD0F52" w:rsidRPr="00981FD3">
          <w:rPr>
            <w:webHidden/>
          </w:rPr>
          <w:fldChar w:fldCharType="separate"/>
        </w:r>
        <w:r w:rsidR="00CD0F52" w:rsidRPr="00981FD3">
          <w:rPr>
            <w:webHidden/>
          </w:rPr>
          <w:t>4</w:t>
        </w:r>
        <w:r w:rsidR="00CD0F52" w:rsidRPr="00981FD3">
          <w:rPr>
            <w:webHidden/>
          </w:rPr>
          <w:fldChar w:fldCharType="end"/>
        </w:r>
      </w:hyperlink>
    </w:p>
    <w:p w14:paraId="64B7CC9A" w14:textId="592D5E76" w:rsidR="00CD0F52" w:rsidRPr="00981FD3" w:rsidRDefault="00952474">
      <w:pPr>
        <w:pStyle w:val="TOC1"/>
        <w:rPr>
          <w:rFonts w:eastAsiaTheme="minorEastAsia" w:cstheme="minorBidi"/>
          <w:b w:val="0"/>
          <w:lang w:eastAsia="en-AU"/>
        </w:rPr>
      </w:pPr>
      <w:hyperlink w:anchor="_Toc63688812" w:history="1">
        <w:r w:rsidR="00CD0F52" w:rsidRPr="00981FD3">
          <w:rPr>
            <w:rStyle w:val="Hyperlink"/>
          </w:rPr>
          <w:t>Summaries of major campaigns undertaken in 2019–20</w:t>
        </w:r>
        <w:r w:rsidR="00CD0F52" w:rsidRPr="00981FD3">
          <w:rPr>
            <w:webHidden/>
          </w:rPr>
          <w:tab/>
        </w:r>
        <w:r w:rsidR="00CD0F52" w:rsidRPr="00981FD3">
          <w:rPr>
            <w:webHidden/>
          </w:rPr>
          <w:fldChar w:fldCharType="begin"/>
        </w:r>
        <w:r w:rsidR="00CD0F52" w:rsidRPr="00981FD3">
          <w:rPr>
            <w:webHidden/>
          </w:rPr>
          <w:instrText xml:space="preserve"> PAGEREF _Toc63688812 \h </w:instrText>
        </w:r>
        <w:r w:rsidR="00CD0F52" w:rsidRPr="00981FD3">
          <w:rPr>
            <w:webHidden/>
          </w:rPr>
        </w:r>
        <w:r w:rsidR="00CD0F52" w:rsidRPr="00981FD3">
          <w:rPr>
            <w:webHidden/>
          </w:rPr>
          <w:fldChar w:fldCharType="separate"/>
        </w:r>
        <w:r w:rsidR="00CD0F52" w:rsidRPr="00981FD3">
          <w:rPr>
            <w:webHidden/>
          </w:rPr>
          <w:t>6</w:t>
        </w:r>
        <w:r w:rsidR="00CD0F52" w:rsidRPr="00981FD3">
          <w:rPr>
            <w:webHidden/>
          </w:rPr>
          <w:fldChar w:fldCharType="end"/>
        </w:r>
      </w:hyperlink>
    </w:p>
    <w:p w14:paraId="619FC735" w14:textId="7A311791" w:rsidR="003E2E12" w:rsidRPr="00981FD3" w:rsidRDefault="00AC546F" w:rsidP="00CD5822">
      <w:pPr>
        <w:pStyle w:val="TOC2"/>
        <w:spacing w:before="240" w:after="240"/>
      </w:pPr>
      <w:r w:rsidRPr="00981FD3">
        <w:rPr>
          <w:b/>
        </w:rPr>
        <w:fldChar w:fldCharType="end"/>
      </w:r>
    </w:p>
    <w:p w14:paraId="49AA192A" w14:textId="77777777" w:rsidR="009204F1" w:rsidRPr="00981FD3" w:rsidRDefault="009204F1" w:rsidP="009204F1">
      <w:pPr>
        <w:pStyle w:val="DPCbody"/>
      </w:pPr>
      <w:r w:rsidRPr="00981FD3">
        <w:br w:type="page"/>
      </w:r>
    </w:p>
    <w:p w14:paraId="1D944317" w14:textId="203E6D7A" w:rsidR="007C515B" w:rsidRPr="00981FD3" w:rsidRDefault="007C515B" w:rsidP="001D00EC">
      <w:pPr>
        <w:pStyle w:val="Heading1"/>
      </w:pPr>
      <w:bookmarkStart w:id="0" w:name="_Toc63688811"/>
      <w:r w:rsidRPr="00981FD3">
        <w:lastRenderedPageBreak/>
        <w:t>Victorian Government advertising campaigns in 201</w:t>
      </w:r>
      <w:r w:rsidR="00A71DF8" w:rsidRPr="00981FD3">
        <w:t>9</w:t>
      </w:r>
      <w:r w:rsidR="00270BD5" w:rsidRPr="00981FD3">
        <w:t>–</w:t>
      </w:r>
      <w:r w:rsidR="00A71DF8" w:rsidRPr="00981FD3">
        <w:t>20</w:t>
      </w:r>
      <w:bookmarkEnd w:id="0"/>
    </w:p>
    <w:p w14:paraId="5BDE933C" w14:textId="7CE7C223" w:rsidR="007C515B" w:rsidRPr="00981FD3" w:rsidRDefault="007C515B" w:rsidP="00271691">
      <w:pPr>
        <w:pStyle w:val="DPCbody"/>
      </w:pPr>
      <w:r w:rsidRPr="00981FD3">
        <w:t xml:space="preserve">This report provides a summary of major Victorian Government advertising campaigns undertaken from 1 July </w:t>
      </w:r>
      <w:r w:rsidR="00705634" w:rsidRPr="00981FD3">
        <w:t>201</w:t>
      </w:r>
      <w:r w:rsidR="00A71DF8" w:rsidRPr="00981FD3">
        <w:t>9</w:t>
      </w:r>
      <w:r w:rsidR="00705634" w:rsidRPr="00981FD3">
        <w:t xml:space="preserve"> to 30 June 20</w:t>
      </w:r>
      <w:r w:rsidR="00A71DF8" w:rsidRPr="00981FD3">
        <w:t>20</w:t>
      </w:r>
      <w:r w:rsidR="00705634" w:rsidRPr="00981FD3">
        <w:t>.</w:t>
      </w:r>
    </w:p>
    <w:p w14:paraId="04C34263" w14:textId="77777777" w:rsidR="00E30414" w:rsidRPr="00981FD3" w:rsidRDefault="00FB5A01" w:rsidP="002C4D47">
      <w:pPr>
        <w:pStyle w:val="Heading2"/>
      </w:pPr>
      <w:r w:rsidRPr="00981FD3">
        <w:t xml:space="preserve">Media advertising expenditure </w:t>
      </w:r>
    </w:p>
    <w:p w14:paraId="51D67E6B" w14:textId="77777777" w:rsidR="00214F84" w:rsidRPr="00981FD3" w:rsidRDefault="004D51D2" w:rsidP="004D51D2">
      <w:pPr>
        <w:pStyle w:val="DPCbody"/>
        <w:rPr>
          <w:szCs w:val="20"/>
        </w:rPr>
      </w:pPr>
      <w:bookmarkStart w:id="1" w:name="_Toc474140310"/>
      <w:bookmarkStart w:id="2" w:name="_Toc256778633"/>
      <w:r w:rsidRPr="00981FD3">
        <w:rPr>
          <w:szCs w:val="20"/>
        </w:rPr>
        <w:t xml:space="preserve">The Victorian Government purchases </w:t>
      </w:r>
      <w:r w:rsidRPr="00981FD3">
        <w:t>media</w:t>
      </w:r>
      <w:r w:rsidRPr="00981FD3">
        <w:rPr>
          <w:szCs w:val="20"/>
        </w:rPr>
        <w:t xml:space="preserve"> through the whole of Victorian Government Master Agency Media Services (MAMS) state purchase contract. </w:t>
      </w:r>
    </w:p>
    <w:p w14:paraId="2CBCC064" w14:textId="77777777" w:rsidR="00214F84" w:rsidRPr="00981FD3" w:rsidRDefault="00214F84" w:rsidP="004D51D2">
      <w:pPr>
        <w:pStyle w:val="DPCbody"/>
        <w:rPr>
          <w:szCs w:val="20"/>
        </w:rPr>
      </w:pPr>
      <w:r w:rsidRPr="00981FD3">
        <w:rPr>
          <w:szCs w:val="20"/>
        </w:rPr>
        <w:t>The MAMS contract covers media planning and buying on behalf of government and is managed by the Department of Treasury and Finance.</w:t>
      </w:r>
    </w:p>
    <w:p w14:paraId="602D76EC" w14:textId="07051784" w:rsidR="004D51D2" w:rsidRPr="00981FD3" w:rsidRDefault="004D51D2" w:rsidP="004D51D2">
      <w:pPr>
        <w:pStyle w:val="DPCbody"/>
      </w:pPr>
      <w:r w:rsidRPr="00981FD3">
        <w:t xml:space="preserve">Victorian </w:t>
      </w:r>
      <w:r w:rsidR="00EE639F" w:rsidRPr="00981FD3">
        <w:t>p</w:t>
      </w:r>
      <w:r w:rsidRPr="00981FD3">
        <w:t xml:space="preserve">ublic </w:t>
      </w:r>
      <w:r w:rsidR="00EE639F" w:rsidRPr="00981FD3">
        <w:t>s</w:t>
      </w:r>
      <w:r w:rsidRPr="00981FD3">
        <w:t xml:space="preserve">ector organisations that </w:t>
      </w:r>
      <w:r w:rsidR="00270BD5" w:rsidRPr="00981FD3">
        <w:t xml:space="preserve">used </w:t>
      </w:r>
      <w:r w:rsidRPr="00981FD3">
        <w:t xml:space="preserve">the MAMS contract </w:t>
      </w:r>
      <w:r w:rsidR="00270BD5" w:rsidRPr="00981FD3">
        <w:t>during 201</w:t>
      </w:r>
      <w:r w:rsidR="00A71DF8" w:rsidRPr="00981FD3">
        <w:t>9</w:t>
      </w:r>
      <w:r w:rsidR="00270BD5" w:rsidRPr="00981FD3">
        <w:t>–</w:t>
      </w:r>
      <w:r w:rsidR="00A71DF8" w:rsidRPr="00981FD3">
        <w:t>20</w:t>
      </w:r>
      <w:r w:rsidR="00270BD5" w:rsidRPr="00981FD3">
        <w:t xml:space="preserve"> </w:t>
      </w:r>
      <w:r w:rsidRPr="00981FD3">
        <w:t>qualif</w:t>
      </w:r>
      <w:r w:rsidR="00270BD5" w:rsidRPr="00981FD3">
        <w:t xml:space="preserve">ied </w:t>
      </w:r>
      <w:r w:rsidRPr="00981FD3">
        <w:t>for significantly discounted government media rates. These include</w:t>
      </w:r>
      <w:r w:rsidR="00270BD5" w:rsidRPr="00981FD3">
        <w:t>d</w:t>
      </w:r>
      <w:r w:rsidRPr="00981FD3">
        <w:t>:</w:t>
      </w:r>
    </w:p>
    <w:p w14:paraId="4B381739" w14:textId="77777777" w:rsidR="004D51D2" w:rsidRPr="00981FD3" w:rsidRDefault="004D51D2" w:rsidP="004D51D2">
      <w:pPr>
        <w:pStyle w:val="DPCbullet1"/>
        <w:numPr>
          <w:ilvl w:val="0"/>
          <w:numId w:val="24"/>
        </w:numPr>
      </w:pPr>
      <w:r w:rsidRPr="00981FD3">
        <w:t>all Victorian Government departments</w:t>
      </w:r>
    </w:p>
    <w:p w14:paraId="41DFB73B" w14:textId="59E10FCA" w:rsidR="004D51D2" w:rsidRPr="00981FD3" w:rsidRDefault="004D51D2" w:rsidP="004D51D2">
      <w:pPr>
        <w:pStyle w:val="DPCbullet1"/>
        <w:numPr>
          <w:ilvl w:val="0"/>
          <w:numId w:val="24"/>
        </w:numPr>
      </w:pPr>
      <w:r w:rsidRPr="00981FD3">
        <w:t>public bodies (which include</w:t>
      </w:r>
      <w:r w:rsidR="00574428" w:rsidRPr="00981FD3">
        <w:t>,</w:t>
      </w:r>
      <w:r w:rsidRPr="00981FD3">
        <w:t xml:space="preserve"> but are not limited to</w:t>
      </w:r>
      <w:r w:rsidR="00574428" w:rsidRPr="00981FD3">
        <w:t>,</w:t>
      </w:r>
      <w:r w:rsidRPr="00981FD3">
        <w:t xml:space="preserve"> statutory authorities, public entities, special bodies and other users). Examples include the Transport Accident Commission, </w:t>
      </w:r>
      <w:r w:rsidR="00214F84" w:rsidRPr="00981FD3">
        <w:t xml:space="preserve">Visit </w:t>
      </w:r>
      <w:r w:rsidRPr="00981FD3">
        <w:t>Victoria, WorkSafe Victoria</w:t>
      </w:r>
      <w:r w:rsidR="00E97369" w:rsidRPr="00981FD3">
        <w:t xml:space="preserve"> and </w:t>
      </w:r>
      <w:r w:rsidRPr="00981FD3">
        <w:t>TAFE institut</w:t>
      </w:r>
      <w:r w:rsidR="00280471" w:rsidRPr="00981FD3">
        <w:t>ions</w:t>
      </w:r>
      <w:r w:rsidRPr="00981FD3">
        <w:t>.</w:t>
      </w:r>
    </w:p>
    <w:p w14:paraId="3E851DE3" w14:textId="77777777" w:rsidR="004D51D2" w:rsidRPr="00981FD3" w:rsidRDefault="004D51D2" w:rsidP="004D51D2">
      <w:pPr>
        <w:pStyle w:val="DPCbullet1"/>
        <w:numPr>
          <w:ilvl w:val="0"/>
          <w:numId w:val="0"/>
        </w:numPr>
      </w:pPr>
      <w:r w:rsidRPr="00981FD3">
        <w:t xml:space="preserve">For more information about the MAMS contract visit the </w:t>
      </w:r>
      <w:hyperlink r:id="rId12" w:history="1">
        <w:r w:rsidRPr="00981FD3">
          <w:rPr>
            <w:rStyle w:val="Hyperlink"/>
          </w:rPr>
          <w:t xml:space="preserve">MAMS page on the Victorian Government </w:t>
        </w:r>
        <w:r w:rsidR="00B5447B" w:rsidRPr="00981FD3">
          <w:rPr>
            <w:rStyle w:val="Hyperlink"/>
          </w:rPr>
          <w:t xml:space="preserve">‘Buying For Victoria’ </w:t>
        </w:r>
        <w:r w:rsidRPr="00981FD3">
          <w:rPr>
            <w:rStyle w:val="Hyperlink"/>
          </w:rPr>
          <w:t>website</w:t>
        </w:r>
      </w:hyperlink>
      <w:r w:rsidRPr="00981FD3">
        <w:t xml:space="preserve">. </w:t>
      </w:r>
    </w:p>
    <w:p w14:paraId="13D863EF" w14:textId="77777777" w:rsidR="007C515B" w:rsidRPr="00981FD3" w:rsidRDefault="007C515B" w:rsidP="007C515B">
      <w:pPr>
        <w:pStyle w:val="Heading2"/>
      </w:pPr>
      <w:bookmarkStart w:id="3" w:name="_Toc474141846"/>
      <w:bookmarkStart w:id="4" w:name="_Toc474153696"/>
      <w:r w:rsidRPr="00981FD3">
        <w:t>Reporting requirements for Victorian Government advertising</w:t>
      </w:r>
      <w:bookmarkEnd w:id="3"/>
      <w:bookmarkEnd w:id="4"/>
      <w:r w:rsidRPr="00981FD3">
        <w:t xml:space="preserve"> </w:t>
      </w:r>
    </w:p>
    <w:p w14:paraId="6F7E92D3" w14:textId="2A279AFD" w:rsidR="007C515B" w:rsidRPr="00981FD3" w:rsidRDefault="007C515B" w:rsidP="007C515B">
      <w:pPr>
        <w:pStyle w:val="DPCbody"/>
      </w:pPr>
      <w:r w:rsidRPr="00981FD3">
        <w:t xml:space="preserve">Each year, Victorian </w:t>
      </w:r>
      <w:r w:rsidR="00574428" w:rsidRPr="00981FD3">
        <w:t>G</w:t>
      </w:r>
      <w:r w:rsidRPr="00981FD3">
        <w:t xml:space="preserve">overnment departments and public bodies publish information within their annual reports about their expenditure on major advertising campaigns, in </w:t>
      </w:r>
      <w:r w:rsidR="00FC2C79" w:rsidRPr="00981FD3">
        <w:t xml:space="preserve">accordance </w:t>
      </w:r>
      <w:r w:rsidRPr="00981FD3">
        <w:t>with the relevant Financial Reporting Direction.</w:t>
      </w:r>
      <w:r w:rsidRPr="00981FD3">
        <w:rPr>
          <w:rStyle w:val="FootnoteReference"/>
        </w:rPr>
        <w:footnoteReference w:id="1"/>
      </w:r>
      <w:r w:rsidRPr="00981FD3">
        <w:t xml:space="preserve"> </w:t>
      </w:r>
    </w:p>
    <w:p w14:paraId="65D3A209" w14:textId="25D000C9" w:rsidR="007C515B" w:rsidRPr="00981FD3" w:rsidRDefault="007C515B" w:rsidP="007C515B">
      <w:pPr>
        <w:pStyle w:val="DPCbody"/>
      </w:pPr>
      <w:r w:rsidRPr="00981FD3">
        <w:t xml:space="preserve">For </w:t>
      </w:r>
      <w:r w:rsidR="000470D3" w:rsidRPr="00981FD3">
        <w:t>201</w:t>
      </w:r>
      <w:r w:rsidR="00A71DF8" w:rsidRPr="00981FD3">
        <w:t>9</w:t>
      </w:r>
      <w:r w:rsidR="00270BD5" w:rsidRPr="00981FD3">
        <w:t>–</w:t>
      </w:r>
      <w:r w:rsidR="00A71DF8" w:rsidRPr="00981FD3">
        <w:t>20</w:t>
      </w:r>
      <w:r w:rsidRPr="00981FD3">
        <w:t xml:space="preserve">, this means departments and </w:t>
      </w:r>
      <w:r w:rsidR="00574428" w:rsidRPr="00981FD3">
        <w:t xml:space="preserve">public </w:t>
      </w:r>
      <w:r w:rsidRPr="00981FD3">
        <w:t>bodies must report the following details for each advertising campaign with a total advertising buy of $100,000 or greater (exclusive of GST):</w:t>
      </w:r>
    </w:p>
    <w:p w14:paraId="02FC1701" w14:textId="77777777" w:rsidR="007C515B" w:rsidRPr="00981FD3" w:rsidRDefault="007C515B" w:rsidP="00ED506A">
      <w:pPr>
        <w:pStyle w:val="DPCbullet1"/>
        <w:numPr>
          <w:ilvl w:val="0"/>
          <w:numId w:val="24"/>
        </w:numPr>
      </w:pPr>
      <w:r w:rsidRPr="00981FD3">
        <w:t xml:space="preserve">the name of the advertising campaign </w:t>
      </w:r>
    </w:p>
    <w:p w14:paraId="1C0B2BC6" w14:textId="77777777" w:rsidR="007C515B" w:rsidRPr="00981FD3" w:rsidRDefault="007C515B" w:rsidP="00ED506A">
      <w:pPr>
        <w:pStyle w:val="DPCbullet1"/>
        <w:numPr>
          <w:ilvl w:val="0"/>
          <w:numId w:val="24"/>
        </w:numPr>
      </w:pPr>
      <w:r w:rsidRPr="00981FD3">
        <w:t xml:space="preserve">the start and end date of the campaign </w:t>
      </w:r>
    </w:p>
    <w:p w14:paraId="739B1D6D" w14:textId="77777777" w:rsidR="007C515B" w:rsidRPr="00981FD3" w:rsidRDefault="007C515B" w:rsidP="00ED506A">
      <w:pPr>
        <w:pStyle w:val="DPCbullet1"/>
        <w:numPr>
          <w:ilvl w:val="0"/>
          <w:numId w:val="24"/>
        </w:numPr>
      </w:pPr>
      <w:r w:rsidRPr="00981FD3">
        <w:t xml:space="preserve">a campaign summary </w:t>
      </w:r>
    </w:p>
    <w:p w14:paraId="20C4CEEB" w14:textId="77777777" w:rsidR="007C515B" w:rsidRPr="00981FD3" w:rsidRDefault="007C515B" w:rsidP="00ED506A">
      <w:pPr>
        <w:pStyle w:val="DPCbullet1"/>
        <w:numPr>
          <w:ilvl w:val="0"/>
          <w:numId w:val="24"/>
        </w:numPr>
      </w:pPr>
      <w:r w:rsidRPr="00981FD3">
        <w:t>details of campaign expenditure for the reporting period (exclusive of GST).</w:t>
      </w:r>
    </w:p>
    <w:p w14:paraId="3942CBA3" w14:textId="77777777" w:rsidR="001D00EC" w:rsidRPr="00981FD3" w:rsidRDefault="001D00EC" w:rsidP="001D00EC">
      <w:pPr>
        <w:pStyle w:val="Heading2"/>
      </w:pPr>
      <w:bookmarkStart w:id="5" w:name="_Toc474141847"/>
      <w:bookmarkStart w:id="6" w:name="_Toc474153697"/>
      <w:bookmarkEnd w:id="1"/>
      <w:r w:rsidRPr="00981FD3">
        <w:lastRenderedPageBreak/>
        <w:t>Advertising campaigns included in this report</w:t>
      </w:r>
      <w:bookmarkEnd w:id="5"/>
      <w:bookmarkEnd w:id="6"/>
      <w:r w:rsidRPr="00981FD3">
        <w:t xml:space="preserve"> </w:t>
      </w:r>
    </w:p>
    <w:p w14:paraId="528B03E1" w14:textId="167FAA97" w:rsidR="001D00EC" w:rsidRPr="00981FD3" w:rsidRDefault="001D00EC" w:rsidP="001D00EC">
      <w:pPr>
        <w:pStyle w:val="DPCbody"/>
      </w:pPr>
      <w:r w:rsidRPr="00981FD3">
        <w:t xml:space="preserve">This summary report includes a short description of each major government campaign </w:t>
      </w:r>
      <w:r w:rsidR="00DB0C01" w:rsidRPr="00981FD3">
        <w:t xml:space="preserve">reported </w:t>
      </w:r>
      <w:r w:rsidRPr="00981FD3">
        <w:t xml:space="preserve">for </w:t>
      </w:r>
      <w:r w:rsidR="000470D3" w:rsidRPr="00981FD3">
        <w:t>201</w:t>
      </w:r>
      <w:r w:rsidR="00A71DF8" w:rsidRPr="00981FD3">
        <w:t>9</w:t>
      </w:r>
      <w:r w:rsidR="00270BD5" w:rsidRPr="00981FD3">
        <w:t>–</w:t>
      </w:r>
      <w:r w:rsidR="00A71DF8" w:rsidRPr="00981FD3">
        <w:t>20</w:t>
      </w:r>
      <w:r w:rsidR="00ED5CE2" w:rsidRPr="00981FD3">
        <w:t xml:space="preserve"> </w:t>
      </w:r>
      <w:r w:rsidRPr="00981FD3">
        <w:t>and a breakdown of the expenditure for each. Campaign expenditure is broken down by:</w:t>
      </w:r>
    </w:p>
    <w:p w14:paraId="3A20BC82" w14:textId="77777777" w:rsidR="001D00EC" w:rsidRPr="00981FD3" w:rsidRDefault="001D00EC" w:rsidP="001D00EC">
      <w:pPr>
        <w:pStyle w:val="DPCbullet1"/>
        <w:numPr>
          <w:ilvl w:val="0"/>
          <w:numId w:val="25"/>
        </w:numPr>
        <w:spacing w:after="120"/>
      </w:pPr>
      <w:r w:rsidRPr="00981FD3">
        <w:rPr>
          <w:b/>
        </w:rPr>
        <w:t>Advertising media expenditure</w:t>
      </w:r>
      <w:r w:rsidRPr="00981FD3">
        <w:t xml:space="preserve"> – expenditure arranged through the Victorian Government’s MAMS media purchasing contract </w:t>
      </w:r>
    </w:p>
    <w:p w14:paraId="14ECA50A" w14:textId="77777777" w:rsidR="001D00EC" w:rsidRPr="00981FD3" w:rsidRDefault="001D00EC" w:rsidP="001D00EC">
      <w:pPr>
        <w:pStyle w:val="DPCbullet1"/>
        <w:numPr>
          <w:ilvl w:val="0"/>
          <w:numId w:val="25"/>
        </w:numPr>
        <w:spacing w:after="120"/>
      </w:pPr>
      <w:r w:rsidRPr="00981FD3">
        <w:rPr>
          <w:b/>
        </w:rPr>
        <w:t>Creative and campaign development expenditure</w:t>
      </w:r>
      <w:r w:rsidRPr="00981FD3">
        <w:t xml:space="preserve"> – including advertising agency costs, creative development and production costs</w:t>
      </w:r>
    </w:p>
    <w:p w14:paraId="558433FE" w14:textId="77777777" w:rsidR="001D00EC" w:rsidRPr="00981FD3" w:rsidRDefault="001D00EC" w:rsidP="001D00EC">
      <w:pPr>
        <w:pStyle w:val="DPCbullet1"/>
        <w:numPr>
          <w:ilvl w:val="0"/>
          <w:numId w:val="25"/>
        </w:numPr>
        <w:spacing w:after="120"/>
      </w:pPr>
      <w:r w:rsidRPr="00981FD3">
        <w:rPr>
          <w:b/>
        </w:rPr>
        <w:t>Research and evaluation expenditure</w:t>
      </w:r>
      <w:r w:rsidRPr="00981FD3">
        <w:t xml:space="preserve"> – including formative research, concept testing, benchmarking and tracking research, evaluation research and analysis</w:t>
      </w:r>
    </w:p>
    <w:p w14:paraId="4BCB7C6D" w14:textId="77777777" w:rsidR="001D00EC" w:rsidRPr="00981FD3" w:rsidRDefault="001D00EC" w:rsidP="001D00EC">
      <w:pPr>
        <w:pStyle w:val="DPCbullet1"/>
        <w:numPr>
          <w:ilvl w:val="0"/>
          <w:numId w:val="25"/>
        </w:numPr>
        <w:spacing w:after="120"/>
      </w:pPr>
      <w:r w:rsidRPr="00981FD3">
        <w:rPr>
          <w:b/>
        </w:rPr>
        <w:t>Print and collateral expenditure</w:t>
      </w:r>
      <w:r w:rsidRPr="00981FD3">
        <w:t xml:space="preserve"> – includes design, printing, production, postage, distribution and warehousing costs</w:t>
      </w:r>
    </w:p>
    <w:p w14:paraId="587143AD" w14:textId="77777777" w:rsidR="001D00EC" w:rsidRPr="00981FD3" w:rsidRDefault="001D00EC" w:rsidP="001D00EC">
      <w:pPr>
        <w:pStyle w:val="DPCbullet1"/>
        <w:numPr>
          <w:ilvl w:val="0"/>
          <w:numId w:val="25"/>
        </w:numPr>
        <w:spacing w:after="120"/>
      </w:pPr>
      <w:r w:rsidRPr="00981FD3">
        <w:rPr>
          <w:b/>
        </w:rPr>
        <w:t>Other campaign expenditure</w:t>
      </w:r>
      <w:r w:rsidRPr="00981FD3">
        <w:t xml:space="preserve"> – activity not included in the above categories.</w:t>
      </w:r>
    </w:p>
    <w:p w14:paraId="0C3E3B23" w14:textId="17023D4E" w:rsidR="001D00EC" w:rsidRPr="00981FD3" w:rsidRDefault="001D00EC" w:rsidP="001D00EC">
      <w:pPr>
        <w:pStyle w:val="DPCbody"/>
      </w:pPr>
      <w:r w:rsidRPr="00981FD3">
        <w:t xml:space="preserve">Note that this report includes details of major government advertising campaigns for </w:t>
      </w:r>
      <w:r w:rsidR="00270BD5" w:rsidRPr="00981FD3">
        <w:t>201</w:t>
      </w:r>
      <w:r w:rsidR="00A71DF8" w:rsidRPr="00981FD3">
        <w:t>9</w:t>
      </w:r>
      <w:r w:rsidR="00270BD5" w:rsidRPr="00981FD3">
        <w:t>–</w:t>
      </w:r>
      <w:r w:rsidR="00A71DF8" w:rsidRPr="00981FD3">
        <w:t>20</w:t>
      </w:r>
      <w:r w:rsidR="00ED5CE2" w:rsidRPr="00981FD3">
        <w:t>.</w:t>
      </w:r>
      <w:r w:rsidR="0073640A" w:rsidRPr="00981FD3">
        <w:t xml:space="preserve"> </w:t>
      </w:r>
      <w:r w:rsidRPr="00981FD3">
        <w:t xml:space="preserve">For an overview of all Victorian Government media advertising expenditure, including recruitment and functional advertising, refer to the </w:t>
      </w:r>
      <w:r w:rsidRPr="00981FD3">
        <w:rPr>
          <w:i/>
        </w:rPr>
        <w:t xml:space="preserve">Victorian Government Advertising Report </w:t>
      </w:r>
      <w:r w:rsidR="00886E16" w:rsidRPr="00981FD3">
        <w:rPr>
          <w:i/>
        </w:rPr>
        <w:t>201</w:t>
      </w:r>
      <w:r w:rsidR="00A71DF8" w:rsidRPr="00981FD3">
        <w:rPr>
          <w:i/>
        </w:rPr>
        <w:t>9</w:t>
      </w:r>
      <w:r w:rsidR="00886E16" w:rsidRPr="00981FD3">
        <w:rPr>
          <w:i/>
        </w:rPr>
        <w:t>–</w:t>
      </w:r>
      <w:r w:rsidR="00A71DF8" w:rsidRPr="00981FD3">
        <w:rPr>
          <w:i/>
        </w:rPr>
        <w:t>20</w:t>
      </w:r>
      <w:r w:rsidR="00B5447B" w:rsidRPr="00981FD3">
        <w:rPr>
          <w:rStyle w:val="Hyperlink"/>
          <w:i/>
        </w:rPr>
        <w:t xml:space="preserve"> </w:t>
      </w:r>
      <w:r w:rsidR="00B5447B" w:rsidRPr="00981FD3">
        <w:t xml:space="preserve">at </w:t>
      </w:r>
      <w:hyperlink r:id="rId13" w:history="1">
        <w:r w:rsidR="00B5447B" w:rsidRPr="00981FD3">
          <w:rPr>
            <w:rStyle w:val="Hyperlink"/>
          </w:rPr>
          <w:t>www.vic.gov.au</w:t>
        </w:r>
      </w:hyperlink>
      <w:r w:rsidRPr="00981FD3">
        <w:t>.</w:t>
      </w:r>
    </w:p>
    <w:p w14:paraId="4A6F67C9" w14:textId="77777777" w:rsidR="00FB5A01" w:rsidRPr="00981FD3" w:rsidRDefault="00FB5A01" w:rsidP="00FB5A01">
      <w:pPr>
        <w:pStyle w:val="Heading2"/>
        <w:rPr>
          <w:b/>
          <w:color w:val="53565A"/>
          <w:sz w:val="32"/>
          <w:szCs w:val="32"/>
        </w:rPr>
      </w:pPr>
      <w:r w:rsidRPr="00981FD3">
        <w:br w:type="page"/>
      </w:r>
    </w:p>
    <w:p w14:paraId="2EED5B18" w14:textId="6DACEDE3" w:rsidR="00FA6C90" w:rsidRPr="00981FD3" w:rsidRDefault="0073640A" w:rsidP="00656237">
      <w:pPr>
        <w:pStyle w:val="Heading1"/>
        <w:keepNext w:val="0"/>
        <w:keepLines w:val="0"/>
      </w:pPr>
      <w:bookmarkStart w:id="7" w:name="_Toc474141848"/>
      <w:bookmarkStart w:id="8" w:name="_Toc474153698"/>
      <w:bookmarkStart w:id="9" w:name="_Toc63688812"/>
      <w:r w:rsidRPr="00981FD3">
        <w:lastRenderedPageBreak/>
        <w:t xml:space="preserve">Summaries of major campaigns undertaken in </w:t>
      </w:r>
      <w:bookmarkEnd w:id="7"/>
      <w:bookmarkEnd w:id="8"/>
      <w:r w:rsidR="00705634" w:rsidRPr="00981FD3">
        <w:t>201</w:t>
      </w:r>
      <w:r w:rsidR="00A71DF8" w:rsidRPr="00981FD3">
        <w:t>9</w:t>
      </w:r>
      <w:r w:rsidRPr="00981FD3">
        <w:t>–</w:t>
      </w:r>
      <w:r w:rsidR="00A71DF8" w:rsidRPr="00981FD3">
        <w:t>20</w:t>
      </w:r>
      <w:bookmarkEnd w:id="9"/>
    </w:p>
    <w:p w14:paraId="73C727AB" w14:textId="1303F900" w:rsidR="008C7CC3" w:rsidRPr="00981FD3" w:rsidRDefault="008C7CC3" w:rsidP="008C7CC3">
      <w:pPr>
        <w:pStyle w:val="Heading2"/>
        <w:rPr>
          <w:rFonts w:eastAsia="Times"/>
        </w:rPr>
      </w:pPr>
      <w:bookmarkStart w:id="10" w:name="_Toc500775002"/>
      <w:r w:rsidRPr="00981FD3">
        <w:t>Australian Grand Prix Corporation – 20</w:t>
      </w:r>
      <w:r w:rsidR="00501AA4" w:rsidRPr="00981FD3">
        <w:t>20</w:t>
      </w:r>
      <w:r w:rsidRPr="00981FD3">
        <w:t xml:space="preserve"> Formula 1 Rolex Australian Grand Prix</w:t>
      </w:r>
    </w:p>
    <w:p w14:paraId="3A49CD46" w14:textId="77777777" w:rsidR="008C7CC3" w:rsidRPr="00981FD3" w:rsidRDefault="008C7CC3" w:rsidP="008C7CC3">
      <w:pPr>
        <w:pStyle w:val="Heading3"/>
      </w:pPr>
      <w:r w:rsidRPr="00981FD3">
        <w:t>Summary</w:t>
      </w:r>
    </w:p>
    <w:p w14:paraId="3C54BD8A" w14:textId="0323C81E" w:rsidR="008C7CC3" w:rsidRPr="00981FD3" w:rsidRDefault="008C7CC3" w:rsidP="008C7CC3">
      <w:pPr>
        <w:pStyle w:val="DPCbody"/>
      </w:pPr>
      <w:r w:rsidRPr="00981FD3">
        <w:t>Campaign supporting the 20</w:t>
      </w:r>
      <w:r w:rsidR="00501AA4" w:rsidRPr="00981FD3">
        <w:t>20</w:t>
      </w:r>
      <w:r w:rsidRPr="00981FD3">
        <w:t xml:space="preserve"> Formula 1 Australian Grand Prix </w:t>
      </w:r>
      <w:r w:rsidR="00501AA4" w:rsidRPr="00981FD3">
        <w:t xml:space="preserve">that was to be </w:t>
      </w:r>
      <w:r w:rsidRPr="00981FD3">
        <w:t xml:space="preserve">held at Albert Park </w:t>
      </w:r>
      <w:r w:rsidR="000303DC" w:rsidRPr="00981FD3">
        <w:t>from 12-15 March</w:t>
      </w:r>
      <w:r w:rsidRPr="00981FD3">
        <w:t xml:space="preserve">. </w:t>
      </w:r>
      <w:r w:rsidR="000303DC" w:rsidRPr="00981FD3">
        <w:t xml:space="preserve">Unfortunately, due to the Covid-19 Pandemic the event was cancelled on 13 March after just one day of activity. </w:t>
      </w:r>
      <w:r w:rsidRPr="00981FD3">
        <w:t xml:space="preserve">Campaign included television in capital cities and regional, print, magazine, radio and outdoor and digital web advertising. </w:t>
      </w:r>
    </w:p>
    <w:p w14:paraId="19F81913" w14:textId="77777777" w:rsidR="008C7CC3" w:rsidRPr="00981FD3" w:rsidRDefault="008C7CC3" w:rsidP="008C7CC3">
      <w:pPr>
        <w:pStyle w:val="Heading3"/>
      </w:pPr>
      <w:r w:rsidRPr="00981FD3">
        <w:t>Duration</w:t>
      </w:r>
    </w:p>
    <w:p w14:paraId="5DE69B62" w14:textId="71E6E435" w:rsidR="008C7CC3" w:rsidRPr="00981FD3" w:rsidRDefault="00501AA4" w:rsidP="008C7CC3">
      <w:pPr>
        <w:pStyle w:val="DPCbody"/>
        <w:keepNext/>
        <w:keepLines/>
      </w:pPr>
      <w:r w:rsidRPr="00981FD3">
        <w:t>September</w:t>
      </w:r>
      <w:r w:rsidR="008C7CC3" w:rsidRPr="00981FD3">
        <w:t xml:space="preserve"> 201</w:t>
      </w:r>
      <w:r w:rsidRPr="00981FD3">
        <w:t>9</w:t>
      </w:r>
      <w:r w:rsidR="008C7CC3" w:rsidRPr="00981FD3">
        <w:t xml:space="preserve"> – </w:t>
      </w:r>
      <w:r w:rsidRPr="00981FD3">
        <w:t>March</w:t>
      </w:r>
      <w:r w:rsidR="008C7CC3" w:rsidRPr="00981FD3">
        <w:t xml:space="preserve"> 20</w:t>
      </w:r>
      <w:r w:rsidRPr="00981FD3">
        <w:t>20</w:t>
      </w:r>
    </w:p>
    <w:tbl>
      <w:tblPr>
        <w:tblStyle w:val="TableGrid"/>
        <w:tblW w:w="5065" w:type="pct"/>
        <w:tblInd w:w="0" w:type="dxa"/>
        <w:tblLook w:val="04A0" w:firstRow="1" w:lastRow="0" w:firstColumn="1" w:lastColumn="0" w:noHBand="0" w:noVBand="1"/>
      </w:tblPr>
      <w:tblGrid>
        <w:gridCol w:w="6236"/>
        <w:gridCol w:w="3402"/>
      </w:tblGrid>
      <w:tr w:rsidR="008C7CC3" w:rsidRPr="00981FD3" w14:paraId="60DC1A59" w14:textId="77777777" w:rsidTr="00AC546F">
        <w:trPr>
          <w:cantSplit/>
          <w:tblHeader/>
        </w:trPr>
        <w:tc>
          <w:tcPr>
            <w:tcW w:w="3235" w:type="pct"/>
          </w:tcPr>
          <w:p w14:paraId="72E3E241" w14:textId="77777777" w:rsidR="008C7CC3" w:rsidRPr="00981FD3" w:rsidRDefault="008C7CC3" w:rsidP="00AC546F">
            <w:pPr>
              <w:pStyle w:val="DPCtablecolhead"/>
              <w:keepNext/>
              <w:keepLines/>
            </w:pPr>
            <w:r w:rsidRPr="00981FD3">
              <w:t>Campaign advertising expenditure</w:t>
            </w:r>
          </w:p>
        </w:tc>
        <w:tc>
          <w:tcPr>
            <w:tcW w:w="1765" w:type="pct"/>
          </w:tcPr>
          <w:p w14:paraId="2B6BC7C8" w14:textId="77777777" w:rsidR="008C7CC3" w:rsidRPr="00981FD3" w:rsidRDefault="008C7CC3" w:rsidP="00AC546F">
            <w:pPr>
              <w:pStyle w:val="DPCtablecolhead"/>
              <w:keepNext/>
              <w:keepLines/>
              <w:jc w:val="right"/>
            </w:pPr>
            <w:r w:rsidRPr="00981FD3">
              <w:t>$ (excluding GST)</w:t>
            </w:r>
          </w:p>
        </w:tc>
      </w:tr>
      <w:tr w:rsidR="008C7CC3" w:rsidRPr="00981FD3" w14:paraId="6AACDEA3" w14:textId="77777777" w:rsidTr="00AC546F">
        <w:tc>
          <w:tcPr>
            <w:tcW w:w="3235" w:type="pct"/>
          </w:tcPr>
          <w:p w14:paraId="76EBA83D" w14:textId="77777777" w:rsidR="008C7CC3" w:rsidRPr="00981FD3" w:rsidRDefault="008C7CC3" w:rsidP="00AC546F">
            <w:pPr>
              <w:pStyle w:val="DPCtabletext"/>
              <w:keepNext/>
              <w:keepLines/>
            </w:pPr>
            <w:r w:rsidRPr="00981FD3">
              <w:t>Media advertising buy</w:t>
            </w:r>
          </w:p>
        </w:tc>
        <w:tc>
          <w:tcPr>
            <w:tcW w:w="1765" w:type="pct"/>
          </w:tcPr>
          <w:p w14:paraId="49A2192E" w14:textId="17261959" w:rsidR="008C7CC3" w:rsidRPr="00981FD3" w:rsidRDefault="000303DC" w:rsidP="00AC546F">
            <w:pPr>
              <w:pStyle w:val="DPCtabletext"/>
              <w:keepNext/>
              <w:keepLines/>
              <w:jc w:val="right"/>
            </w:pPr>
            <w:r w:rsidRPr="00981FD3">
              <w:t>2,037</w:t>
            </w:r>
            <w:r w:rsidR="008C7CC3" w:rsidRPr="00981FD3">
              <w:t>,000</w:t>
            </w:r>
          </w:p>
        </w:tc>
      </w:tr>
      <w:tr w:rsidR="008C7CC3" w:rsidRPr="00981FD3" w14:paraId="5228E35D" w14:textId="77777777" w:rsidTr="00AC546F">
        <w:tc>
          <w:tcPr>
            <w:tcW w:w="3235" w:type="pct"/>
          </w:tcPr>
          <w:p w14:paraId="04E606C2" w14:textId="77777777" w:rsidR="008C7CC3" w:rsidRPr="00981FD3" w:rsidRDefault="008C7CC3" w:rsidP="00AC546F">
            <w:pPr>
              <w:pStyle w:val="DPCtabletext"/>
              <w:keepNext/>
              <w:keepLines/>
            </w:pPr>
            <w:r w:rsidRPr="00981FD3">
              <w:t>Creative and campaign development</w:t>
            </w:r>
          </w:p>
        </w:tc>
        <w:tc>
          <w:tcPr>
            <w:tcW w:w="1765" w:type="pct"/>
          </w:tcPr>
          <w:p w14:paraId="079DF767" w14:textId="1C2D5E47" w:rsidR="008C7CC3" w:rsidRPr="00981FD3" w:rsidRDefault="008C7CC3" w:rsidP="00AC546F">
            <w:pPr>
              <w:pStyle w:val="DPCtabletext"/>
              <w:keepNext/>
              <w:keepLines/>
              <w:jc w:val="right"/>
            </w:pPr>
            <w:r w:rsidRPr="00981FD3">
              <w:t>3</w:t>
            </w:r>
            <w:r w:rsidR="000303DC" w:rsidRPr="00981FD3">
              <w:t>43</w:t>
            </w:r>
            <w:r w:rsidRPr="00981FD3">
              <w:t>,000</w:t>
            </w:r>
          </w:p>
        </w:tc>
      </w:tr>
      <w:tr w:rsidR="008C7CC3" w:rsidRPr="00981FD3" w14:paraId="6ED657DF" w14:textId="77777777" w:rsidTr="00AC546F">
        <w:tc>
          <w:tcPr>
            <w:tcW w:w="3235" w:type="pct"/>
          </w:tcPr>
          <w:p w14:paraId="05A7426D" w14:textId="77777777" w:rsidR="008C7CC3" w:rsidRPr="00981FD3" w:rsidRDefault="008C7CC3" w:rsidP="00AC546F">
            <w:pPr>
              <w:pStyle w:val="DPCtabletext"/>
              <w:keepNext/>
              <w:keepLines/>
            </w:pPr>
            <w:r w:rsidRPr="00981FD3">
              <w:t>Research and evaluation</w:t>
            </w:r>
          </w:p>
        </w:tc>
        <w:tc>
          <w:tcPr>
            <w:tcW w:w="1765" w:type="pct"/>
          </w:tcPr>
          <w:p w14:paraId="7CAC08B1" w14:textId="2B1E7F1E" w:rsidR="008C7CC3" w:rsidRPr="00981FD3" w:rsidRDefault="000303DC" w:rsidP="00AC546F">
            <w:pPr>
              <w:pStyle w:val="DPCtabletext"/>
              <w:keepNext/>
              <w:keepLines/>
              <w:jc w:val="right"/>
            </w:pPr>
            <w:r w:rsidRPr="00981FD3">
              <w:t>0</w:t>
            </w:r>
            <w:r w:rsidR="008C7CC3" w:rsidRPr="00981FD3">
              <w:t>,000</w:t>
            </w:r>
          </w:p>
        </w:tc>
      </w:tr>
      <w:tr w:rsidR="008C7CC3" w:rsidRPr="00981FD3" w14:paraId="3147D8A6" w14:textId="77777777" w:rsidTr="00AC546F">
        <w:tc>
          <w:tcPr>
            <w:tcW w:w="3235" w:type="pct"/>
          </w:tcPr>
          <w:p w14:paraId="2FF603AB" w14:textId="77777777" w:rsidR="008C7CC3" w:rsidRPr="00981FD3" w:rsidRDefault="008C7CC3" w:rsidP="00AC546F">
            <w:pPr>
              <w:pStyle w:val="DPCtabletext"/>
              <w:keepNext/>
              <w:keepLines/>
            </w:pPr>
            <w:r w:rsidRPr="00981FD3">
              <w:t>Print and collateral</w:t>
            </w:r>
          </w:p>
        </w:tc>
        <w:tc>
          <w:tcPr>
            <w:tcW w:w="1765" w:type="pct"/>
          </w:tcPr>
          <w:p w14:paraId="0BF78221" w14:textId="2B207C2B" w:rsidR="008C7CC3" w:rsidRPr="00981FD3" w:rsidRDefault="000303DC" w:rsidP="00AC546F">
            <w:pPr>
              <w:pStyle w:val="DPCtabletext"/>
              <w:keepNext/>
              <w:keepLines/>
              <w:jc w:val="right"/>
            </w:pPr>
            <w:r w:rsidRPr="00981FD3">
              <w:t>73</w:t>
            </w:r>
            <w:r w:rsidR="008C7CC3" w:rsidRPr="00981FD3">
              <w:t>,000</w:t>
            </w:r>
          </w:p>
        </w:tc>
      </w:tr>
      <w:tr w:rsidR="008C7CC3" w:rsidRPr="00981FD3" w14:paraId="0A1E0E7A" w14:textId="77777777" w:rsidTr="00AC546F">
        <w:tc>
          <w:tcPr>
            <w:tcW w:w="3235" w:type="pct"/>
          </w:tcPr>
          <w:p w14:paraId="2C4F15AC" w14:textId="77777777" w:rsidR="008C7CC3" w:rsidRPr="00981FD3" w:rsidRDefault="008C7CC3" w:rsidP="00AC546F">
            <w:pPr>
              <w:pStyle w:val="DPCtabletext"/>
              <w:keepNext/>
              <w:keepLines/>
            </w:pPr>
            <w:r w:rsidRPr="00981FD3">
              <w:t>Other campaign costs</w:t>
            </w:r>
          </w:p>
        </w:tc>
        <w:tc>
          <w:tcPr>
            <w:tcW w:w="1765" w:type="pct"/>
          </w:tcPr>
          <w:p w14:paraId="70FF3841" w14:textId="5CF203FE" w:rsidR="008C7CC3" w:rsidRPr="00981FD3" w:rsidRDefault="000303DC" w:rsidP="00AC546F">
            <w:pPr>
              <w:pStyle w:val="DPCtabletext"/>
              <w:keepNext/>
              <w:keepLines/>
              <w:jc w:val="right"/>
            </w:pPr>
            <w:r w:rsidRPr="00981FD3">
              <w:t>58</w:t>
            </w:r>
            <w:r w:rsidR="008C7CC3" w:rsidRPr="00981FD3">
              <w:t>,000</w:t>
            </w:r>
          </w:p>
        </w:tc>
      </w:tr>
    </w:tbl>
    <w:p w14:paraId="6C4D5919" w14:textId="77777777" w:rsidR="00464465" w:rsidRDefault="00464465">
      <w:pPr>
        <w:rPr>
          <w:rFonts w:asciiTheme="majorHAnsi" w:eastAsia="MS Gothic" w:hAnsiTheme="majorHAnsi"/>
          <w:bCs/>
          <w:iCs/>
          <w:color w:val="0072CE"/>
          <w:sz w:val="36"/>
          <w:szCs w:val="36"/>
        </w:rPr>
      </w:pPr>
      <w:r>
        <w:br w:type="page"/>
      </w:r>
    </w:p>
    <w:p w14:paraId="126F1C15" w14:textId="16022B8C" w:rsidR="0013428D" w:rsidRPr="00981FD3" w:rsidRDefault="00306B3B" w:rsidP="00464465">
      <w:pPr>
        <w:pStyle w:val="Heading2"/>
        <w:keepNext w:val="0"/>
        <w:keepLines w:val="0"/>
      </w:pPr>
      <w:r w:rsidRPr="00981FD3">
        <w:lastRenderedPageBreak/>
        <w:t>Australi</w:t>
      </w:r>
      <w:r w:rsidR="00181E77" w:rsidRPr="00981FD3">
        <w:t>an Grand Prix Corporation – 201</w:t>
      </w:r>
      <w:r w:rsidR="000303DC" w:rsidRPr="00981FD3">
        <w:t>9</w:t>
      </w:r>
      <w:r w:rsidRPr="00981FD3">
        <w:t xml:space="preserve"> </w:t>
      </w:r>
      <w:r w:rsidR="00500A9F" w:rsidRPr="00981FD3">
        <w:t>Australian</w:t>
      </w:r>
      <w:r w:rsidRPr="00981FD3">
        <w:t xml:space="preserve"> Motorcycle Grand Prix</w:t>
      </w:r>
      <w:bookmarkEnd w:id="10"/>
    </w:p>
    <w:p w14:paraId="4B9516B6" w14:textId="77777777" w:rsidR="0013428D" w:rsidRPr="00981FD3" w:rsidRDefault="0013428D" w:rsidP="00464465">
      <w:pPr>
        <w:pStyle w:val="Heading3"/>
        <w:keepNext w:val="0"/>
        <w:keepLines w:val="0"/>
      </w:pPr>
      <w:r w:rsidRPr="00981FD3">
        <w:t>Summary</w:t>
      </w:r>
    </w:p>
    <w:p w14:paraId="31953017" w14:textId="3B21E1BF" w:rsidR="00306B3B" w:rsidRPr="00981FD3" w:rsidRDefault="00306B3B" w:rsidP="00464465">
      <w:pPr>
        <w:pStyle w:val="DPCbody"/>
      </w:pPr>
      <w:r w:rsidRPr="00981FD3">
        <w:t xml:space="preserve">Campaign supporting the </w:t>
      </w:r>
      <w:r w:rsidR="00181E77" w:rsidRPr="00981FD3">
        <w:t>201</w:t>
      </w:r>
      <w:r w:rsidR="000303DC" w:rsidRPr="00981FD3">
        <w:t>9</w:t>
      </w:r>
      <w:r w:rsidRPr="00981FD3">
        <w:t xml:space="preserve"> Australian Motorcycle Grand Prix held </w:t>
      </w:r>
      <w:r w:rsidR="00796236" w:rsidRPr="00981FD3">
        <w:t>at</w:t>
      </w:r>
      <w:r w:rsidRPr="00981FD3">
        <w:t xml:space="preserve"> Phillip Island </w:t>
      </w:r>
      <w:r w:rsidR="005850DD" w:rsidRPr="00981FD3">
        <w:t>from 25-27</w:t>
      </w:r>
      <w:r w:rsidR="00181E77" w:rsidRPr="00981FD3">
        <w:t xml:space="preserve"> October 201</w:t>
      </w:r>
      <w:r w:rsidR="005850DD" w:rsidRPr="00981FD3">
        <w:t>9</w:t>
      </w:r>
      <w:r w:rsidRPr="00981FD3">
        <w:t xml:space="preserve">. Campaign included television in capital cities and regional, print, magazine, radio and outdoor and digital web advertising. </w:t>
      </w:r>
    </w:p>
    <w:p w14:paraId="4362B261" w14:textId="77777777" w:rsidR="0013428D" w:rsidRPr="00981FD3" w:rsidRDefault="0013428D" w:rsidP="00464465">
      <w:pPr>
        <w:pStyle w:val="Heading3"/>
        <w:keepNext w:val="0"/>
        <w:keepLines w:val="0"/>
      </w:pPr>
      <w:r w:rsidRPr="00981FD3">
        <w:t>Duration</w:t>
      </w:r>
    </w:p>
    <w:p w14:paraId="3C620CC7" w14:textId="2C60C543" w:rsidR="0013428D" w:rsidRPr="00981FD3" w:rsidRDefault="00181E77" w:rsidP="00464465">
      <w:pPr>
        <w:pStyle w:val="DPCbody"/>
      </w:pPr>
      <w:r w:rsidRPr="00981FD3">
        <w:t>July – October 201</w:t>
      </w:r>
      <w:r w:rsidR="005850DD" w:rsidRPr="00981FD3">
        <w:t>9</w:t>
      </w:r>
    </w:p>
    <w:tbl>
      <w:tblPr>
        <w:tblStyle w:val="TableGrid"/>
        <w:tblW w:w="5000" w:type="pct"/>
        <w:tblInd w:w="0" w:type="dxa"/>
        <w:tblLook w:val="04A0" w:firstRow="1" w:lastRow="0" w:firstColumn="1" w:lastColumn="0" w:noHBand="0" w:noVBand="1"/>
      </w:tblPr>
      <w:tblGrid>
        <w:gridCol w:w="6156"/>
        <w:gridCol w:w="3358"/>
      </w:tblGrid>
      <w:tr w:rsidR="0013428D" w:rsidRPr="00981FD3" w14:paraId="4899DC2E" w14:textId="77777777" w:rsidTr="00095C54">
        <w:trPr>
          <w:cantSplit/>
          <w:tblHeader/>
        </w:trPr>
        <w:tc>
          <w:tcPr>
            <w:tcW w:w="3235" w:type="pct"/>
          </w:tcPr>
          <w:p w14:paraId="18910A75" w14:textId="77777777" w:rsidR="0013428D" w:rsidRPr="00981FD3" w:rsidRDefault="0013428D" w:rsidP="00464465">
            <w:pPr>
              <w:pStyle w:val="DPCtablecolhead"/>
            </w:pPr>
            <w:r w:rsidRPr="00981FD3">
              <w:t>Campaign advertising expenditure</w:t>
            </w:r>
          </w:p>
        </w:tc>
        <w:tc>
          <w:tcPr>
            <w:tcW w:w="1765" w:type="pct"/>
          </w:tcPr>
          <w:p w14:paraId="0F4AEE05" w14:textId="77777777" w:rsidR="0013428D" w:rsidRPr="00981FD3" w:rsidRDefault="0013428D" w:rsidP="00464465">
            <w:pPr>
              <w:pStyle w:val="DPCtablecolhead"/>
              <w:jc w:val="right"/>
            </w:pPr>
            <w:r w:rsidRPr="00981FD3">
              <w:t>$ (excluding GST)</w:t>
            </w:r>
          </w:p>
        </w:tc>
      </w:tr>
      <w:tr w:rsidR="0013428D" w:rsidRPr="00981FD3" w14:paraId="0B178E96" w14:textId="77777777" w:rsidTr="00095C54">
        <w:tc>
          <w:tcPr>
            <w:tcW w:w="3235" w:type="pct"/>
          </w:tcPr>
          <w:p w14:paraId="51A0AA8D" w14:textId="77777777" w:rsidR="0013428D" w:rsidRPr="00981FD3" w:rsidRDefault="0013428D" w:rsidP="00464465">
            <w:pPr>
              <w:pStyle w:val="DPCtabletext"/>
            </w:pPr>
            <w:r w:rsidRPr="00981FD3">
              <w:t>Media advertising buy</w:t>
            </w:r>
          </w:p>
        </w:tc>
        <w:tc>
          <w:tcPr>
            <w:tcW w:w="1765" w:type="pct"/>
          </w:tcPr>
          <w:p w14:paraId="1BBBB4E6" w14:textId="0CE96D64" w:rsidR="0013428D" w:rsidRPr="00981FD3" w:rsidRDefault="005850DD" w:rsidP="00464465">
            <w:pPr>
              <w:pStyle w:val="DPCtabletext"/>
              <w:jc w:val="right"/>
            </w:pPr>
            <w:r w:rsidRPr="00981FD3">
              <w:t>56</w:t>
            </w:r>
            <w:r w:rsidR="008C7CC3" w:rsidRPr="00981FD3">
              <w:t>2</w:t>
            </w:r>
            <w:r w:rsidR="00CF0E45" w:rsidRPr="00981FD3">
              <w:t>,000</w:t>
            </w:r>
          </w:p>
        </w:tc>
      </w:tr>
      <w:tr w:rsidR="0013428D" w:rsidRPr="00981FD3" w14:paraId="252F658B" w14:textId="77777777" w:rsidTr="00095C54">
        <w:tc>
          <w:tcPr>
            <w:tcW w:w="3235" w:type="pct"/>
          </w:tcPr>
          <w:p w14:paraId="21C5B85B" w14:textId="77777777" w:rsidR="0013428D" w:rsidRPr="00981FD3" w:rsidRDefault="0013428D" w:rsidP="00464465">
            <w:pPr>
              <w:pStyle w:val="DPCtabletext"/>
            </w:pPr>
            <w:r w:rsidRPr="00981FD3">
              <w:t>Creative and campaign development</w:t>
            </w:r>
          </w:p>
        </w:tc>
        <w:tc>
          <w:tcPr>
            <w:tcW w:w="1765" w:type="pct"/>
          </w:tcPr>
          <w:p w14:paraId="393E46D0" w14:textId="231C5EF6" w:rsidR="0013428D" w:rsidRPr="00981FD3" w:rsidRDefault="008C7CC3" w:rsidP="00464465">
            <w:pPr>
              <w:pStyle w:val="DPCtabletext"/>
              <w:jc w:val="right"/>
            </w:pPr>
            <w:r w:rsidRPr="00981FD3">
              <w:t>1</w:t>
            </w:r>
            <w:r w:rsidR="005850DD" w:rsidRPr="00981FD3">
              <w:t>68</w:t>
            </w:r>
            <w:r w:rsidR="00CF0E45" w:rsidRPr="00981FD3">
              <w:t>,000</w:t>
            </w:r>
          </w:p>
        </w:tc>
      </w:tr>
      <w:tr w:rsidR="0013428D" w:rsidRPr="00981FD3" w14:paraId="3201FF1A" w14:textId="77777777" w:rsidTr="00095C54">
        <w:tc>
          <w:tcPr>
            <w:tcW w:w="3235" w:type="pct"/>
          </w:tcPr>
          <w:p w14:paraId="26574004" w14:textId="77777777" w:rsidR="0013428D" w:rsidRPr="00981FD3" w:rsidRDefault="0013428D" w:rsidP="00464465">
            <w:pPr>
              <w:pStyle w:val="DPCtabletext"/>
            </w:pPr>
            <w:r w:rsidRPr="00981FD3">
              <w:t>Research and evaluation</w:t>
            </w:r>
          </w:p>
        </w:tc>
        <w:tc>
          <w:tcPr>
            <w:tcW w:w="1765" w:type="pct"/>
          </w:tcPr>
          <w:p w14:paraId="7C3FADF8" w14:textId="00F75792" w:rsidR="0013428D" w:rsidRPr="00981FD3" w:rsidRDefault="008C7CC3" w:rsidP="00464465">
            <w:pPr>
              <w:pStyle w:val="DPCtabletext"/>
              <w:jc w:val="right"/>
            </w:pPr>
            <w:r w:rsidRPr="00981FD3">
              <w:t>1</w:t>
            </w:r>
            <w:r w:rsidR="005850DD" w:rsidRPr="00981FD3">
              <w:t>5</w:t>
            </w:r>
            <w:r w:rsidR="00CF0E45" w:rsidRPr="00981FD3">
              <w:t>,000</w:t>
            </w:r>
          </w:p>
        </w:tc>
      </w:tr>
      <w:tr w:rsidR="0013428D" w:rsidRPr="00981FD3" w14:paraId="60038A9E" w14:textId="77777777" w:rsidTr="00095C54">
        <w:tc>
          <w:tcPr>
            <w:tcW w:w="3235" w:type="pct"/>
          </w:tcPr>
          <w:p w14:paraId="11A4539A" w14:textId="77777777" w:rsidR="0013428D" w:rsidRPr="00981FD3" w:rsidRDefault="0013428D" w:rsidP="00464465">
            <w:pPr>
              <w:pStyle w:val="DPCtabletext"/>
            </w:pPr>
            <w:r w:rsidRPr="00981FD3">
              <w:t>Print and collateral</w:t>
            </w:r>
          </w:p>
        </w:tc>
        <w:tc>
          <w:tcPr>
            <w:tcW w:w="1765" w:type="pct"/>
          </w:tcPr>
          <w:p w14:paraId="6827F58A" w14:textId="5D1CC363" w:rsidR="0013428D" w:rsidRPr="00981FD3" w:rsidRDefault="005850DD" w:rsidP="00464465">
            <w:pPr>
              <w:pStyle w:val="DPCtabletext"/>
              <w:jc w:val="right"/>
            </w:pPr>
            <w:r w:rsidRPr="00981FD3">
              <w:t>7</w:t>
            </w:r>
            <w:r w:rsidR="00CF0E45" w:rsidRPr="00981FD3">
              <w:t>,000</w:t>
            </w:r>
          </w:p>
        </w:tc>
      </w:tr>
      <w:tr w:rsidR="0013428D" w:rsidRPr="00981FD3" w14:paraId="530B54ED" w14:textId="77777777" w:rsidTr="00095C54">
        <w:tc>
          <w:tcPr>
            <w:tcW w:w="3235" w:type="pct"/>
          </w:tcPr>
          <w:p w14:paraId="02E9C74A" w14:textId="77777777" w:rsidR="0013428D" w:rsidRPr="00981FD3" w:rsidRDefault="0013428D" w:rsidP="00464465">
            <w:pPr>
              <w:pStyle w:val="DPCtabletext"/>
            </w:pPr>
            <w:r w:rsidRPr="00981FD3">
              <w:t>Other campaign costs</w:t>
            </w:r>
          </w:p>
        </w:tc>
        <w:tc>
          <w:tcPr>
            <w:tcW w:w="1765" w:type="pct"/>
          </w:tcPr>
          <w:p w14:paraId="5D8F06F9" w14:textId="1F5612AD" w:rsidR="0013428D" w:rsidRPr="00981FD3" w:rsidRDefault="005850DD" w:rsidP="00464465">
            <w:pPr>
              <w:pStyle w:val="DPCtabletext"/>
              <w:jc w:val="right"/>
            </w:pPr>
            <w:r w:rsidRPr="00981FD3">
              <w:t>50</w:t>
            </w:r>
            <w:r w:rsidR="00CF0E45" w:rsidRPr="00981FD3">
              <w:t>,000</w:t>
            </w:r>
          </w:p>
        </w:tc>
      </w:tr>
    </w:tbl>
    <w:p w14:paraId="0DC88DB9" w14:textId="5944C704" w:rsidR="005850DD" w:rsidRPr="00981FD3" w:rsidRDefault="005850DD" w:rsidP="000A6A5F">
      <w:pPr>
        <w:pStyle w:val="Heading2"/>
        <w:keepNext w:val="0"/>
        <w:keepLines w:val="0"/>
      </w:pPr>
      <w:bookmarkStart w:id="11" w:name="_Toc500775004"/>
      <w:r w:rsidRPr="00981FD3">
        <w:t>Bendigo Kangan Institute – 20</w:t>
      </w:r>
      <w:r w:rsidR="0053567B" w:rsidRPr="00981FD3">
        <w:t>20</w:t>
      </w:r>
      <w:r w:rsidRPr="00981FD3">
        <w:t xml:space="preserve"> semester </w:t>
      </w:r>
      <w:r w:rsidR="0053567B" w:rsidRPr="00981FD3">
        <w:t>1</w:t>
      </w:r>
      <w:r w:rsidRPr="00981FD3">
        <w:t xml:space="preserve"> advertising</w:t>
      </w:r>
    </w:p>
    <w:p w14:paraId="61F1B651" w14:textId="77777777" w:rsidR="005850DD" w:rsidRPr="00981FD3" w:rsidRDefault="005850DD" w:rsidP="000A6A5F">
      <w:pPr>
        <w:pStyle w:val="Heading3"/>
        <w:keepNext w:val="0"/>
        <w:keepLines w:val="0"/>
      </w:pPr>
      <w:r w:rsidRPr="00981FD3">
        <w:t>Summary</w:t>
      </w:r>
    </w:p>
    <w:p w14:paraId="10EC1F8A" w14:textId="532E1B50" w:rsidR="005850DD" w:rsidRPr="00981FD3" w:rsidRDefault="005850DD" w:rsidP="000A6A5F">
      <w:pPr>
        <w:pStyle w:val="DPCbody"/>
      </w:pPr>
      <w:r w:rsidRPr="00981FD3">
        <w:t xml:space="preserve">Campaign to meet student enrolments and student retention goals for semester </w:t>
      </w:r>
      <w:r w:rsidR="0053567B" w:rsidRPr="00981FD3">
        <w:t>1</w:t>
      </w:r>
      <w:r w:rsidRPr="00981FD3">
        <w:t>, 2</w:t>
      </w:r>
      <w:r w:rsidR="0053567B" w:rsidRPr="00981FD3">
        <w:t>020.</w:t>
      </w:r>
    </w:p>
    <w:p w14:paraId="4D82AA01" w14:textId="77777777" w:rsidR="005850DD" w:rsidRPr="00981FD3" w:rsidRDefault="005850DD" w:rsidP="000A6A5F">
      <w:pPr>
        <w:pStyle w:val="Heading3"/>
        <w:keepNext w:val="0"/>
        <w:keepLines w:val="0"/>
      </w:pPr>
      <w:r w:rsidRPr="00981FD3">
        <w:t>Duration</w:t>
      </w:r>
    </w:p>
    <w:p w14:paraId="28C0BD09" w14:textId="0285EDB9" w:rsidR="005850DD" w:rsidRPr="00981FD3" w:rsidRDefault="0053567B" w:rsidP="000A6A5F">
      <w:pPr>
        <w:pStyle w:val="DPCbody"/>
      </w:pPr>
      <w:r w:rsidRPr="00981FD3">
        <w:t>Jan – Apr 2020</w:t>
      </w:r>
    </w:p>
    <w:tbl>
      <w:tblPr>
        <w:tblStyle w:val="TableGrid"/>
        <w:tblW w:w="5000" w:type="pct"/>
        <w:tblInd w:w="0" w:type="dxa"/>
        <w:tblLook w:val="04A0" w:firstRow="1" w:lastRow="0" w:firstColumn="1" w:lastColumn="0" w:noHBand="0" w:noVBand="1"/>
      </w:tblPr>
      <w:tblGrid>
        <w:gridCol w:w="6156"/>
        <w:gridCol w:w="3358"/>
      </w:tblGrid>
      <w:tr w:rsidR="005850DD" w:rsidRPr="00981FD3" w14:paraId="56F408A0" w14:textId="77777777" w:rsidTr="0053567B">
        <w:trPr>
          <w:cantSplit/>
          <w:trHeight w:val="569"/>
          <w:tblHeader/>
        </w:trPr>
        <w:tc>
          <w:tcPr>
            <w:tcW w:w="3235" w:type="pct"/>
          </w:tcPr>
          <w:p w14:paraId="0520BF7D" w14:textId="77777777" w:rsidR="005850DD" w:rsidRPr="00981FD3" w:rsidRDefault="005850DD" w:rsidP="000A6A5F">
            <w:pPr>
              <w:pStyle w:val="DPCtablecolhead"/>
            </w:pPr>
            <w:r w:rsidRPr="00981FD3">
              <w:t>Campaign advertising expenditure</w:t>
            </w:r>
          </w:p>
        </w:tc>
        <w:tc>
          <w:tcPr>
            <w:tcW w:w="1765" w:type="pct"/>
          </w:tcPr>
          <w:p w14:paraId="545EE13F" w14:textId="77777777" w:rsidR="005850DD" w:rsidRPr="00981FD3" w:rsidRDefault="005850DD" w:rsidP="000A6A5F">
            <w:pPr>
              <w:pStyle w:val="DPCtablecolhead"/>
              <w:jc w:val="right"/>
            </w:pPr>
            <w:r w:rsidRPr="00981FD3">
              <w:t>$ (excluding GST)</w:t>
            </w:r>
          </w:p>
        </w:tc>
      </w:tr>
      <w:tr w:rsidR="005850DD" w:rsidRPr="00981FD3" w14:paraId="6CDC74BD" w14:textId="77777777" w:rsidTr="00C54CA9">
        <w:tc>
          <w:tcPr>
            <w:tcW w:w="3235" w:type="pct"/>
          </w:tcPr>
          <w:p w14:paraId="6AFBBAB0" w14:textId="77777777" w:rsidR="005850DD" w:rsidRPr="00981FD3" w:rsidRDefault="005850DD" w:rsidP="000A6A5F">
            <w:pPr>
              <w:pStyle w:val="DPCtabletext"/>
            </w:pPr>
            <w:r w:rsidRPr="00981FD3">
              <w:t>Media advertising buy</w:t>
            </w:r>
          </w:p>
        </w:tc>
        <w:tc>
          <w:tcPr>
            <w:tcW w:w="1765" w:type="pct"/>
          </w:tcPr>
          <w:p w14:paraId="5635E69A" w14:textId="52F436D4" w:rsidR="005850DD" w:rsidRPr="00981FD3" w:rsidRDefault="0053567B" w:rsidP="000A6A5F">
            <w:pPr>
              <w:pStyle w:val="DPCtabletext"/>
              <w:jc w:val="right"/>
            </w:pPr>
            <w:r w:rsidRPr="00981FD3">
              <w:t>1,055,335</w:t>
            </w:r>
          </w:p>
        </w:tc>
      </w:tr>
      <w:tr w:rsidR="005850DD" w:rsidRPr="00981FD3" w14:paraId="73D63B77" w14:textId="77777777" w:rsidTr="00C54CA9">
        <w:tc>
          <w:tcPr>
            <w:tcW w:w="3235" w:type="pct"/>
          </w:tcPr>
          <w:p w14:paraId="60776BD9" w14:textId="77777777" w:rsidR="005850DD" w:rsidRPr="00981FD3" w:rsidRDefault="005850DD" w:rsidP="000A6A5F">
            <w:pPr>
              <w:pStyle w:val="DPCtabletext"/>
            </w:pPr>
            <w:r w:rsidRPr="00981FD3">
              <w:t>Creative and campaign development</w:t>
            </w:r>
          </w:p>
        </w:tc>
        <w:tc>
          <w:tcPr>
            <w:tcW w:w="1765" w:type="pct"/>
          </w:tcPr>
          <w:p w14:paraId="607140F7" w14:textId="77777777" w:rsidR="005850DD" w:rsidRPr="00981FD3" w:rsidRDefault="005850DD" w:rsidP="000A6A5F">
            <w:pPr>
              <w:pStyle w:val="DPCtabletext"/>
              <w:jc w:val="right"/>
            </w:pPr>
            <w:r w:rsidRPr="00981FD3">
              <w:t>0</w:t>
            </w:r>
          </w:p>
        </w:tc>
      </w:tr>
      <w:tr w:rsidR="005850DD" w:rsidRPr="00981FD3" w14:paraId="3BBFC04D" w14:textId="77777777" w:rsidTr="00C54CA9">
        <w:tc>
          <w:tcPr>
            <w:tcW w:w="3235" w:type="pct"/>
          </w:tcPr>
          <w:p w14:paraId="7CB4281B" w14:textId="77777777" w:rsidR="005850DD" w:rsidRPr="00981FD3" w:rsidRDefault="005850DD" w:rsidP="000A6A5F">
            <w:pPr>
              <w:pStyle w:val="DPCtabletext"/>
            </w:pPr>
            <w:r w:rsidRPr="00981FD3">
              <w:t>Research and evaluation</w:t>
            </w:r>
          </w:p>
        </w:tc>
        <w:tc>
          <w:tcPr>
            <w:tcW w:w="1765" w:type="pct"/>
          </w:tcPr>
          <w:p w14:paraId="267398F5" w14:textId="77777777" w:rsidR="005850DD" w:rsidRPr="00981FD3" w:rsidRDefault="005850DD" w:rsidP="000A6A5F">
            <w:pPr>
              <w:pStyle w:val="DPCtabletext"/>
              <w:jc w:val="right"/>
            </w:pPr>
            <w:r w:rsidRPr="00981FD3">
              <w:t>0</w:t>
            </w:r>
          </w:p>
        </w:tc>
      </w:tr>
      <w:tr w:rsidR="005850DD" w:rsidRPr="00981FD3" w14:paraId="07E130B5" w14:textId="77777777" w:rsidTr="00C54CA9">
        <w:tc>
          <w:tcPr>
            <w:tcW w:w="3235" w:type="pct"/>
          </w:tcPr>
          <w:p w14:paraId="464126E2" w14:textId="77777777" w:rsidR="005850DD" w:rsidRPr="00981FD3" w:rsidRDefault="005850DD" w:rsidP="000A6A5F">
            <w:pPr>
              <w:pStyle w:val="DPCtabletext"/>
            </w:pPr>
            <w:r w:rsidRPr="00981FD3">
              <w:t>Print and collateral</w:t>
            </w:r>
          </w:p>
        </w:tc>
        <w:tc>
          <w:tcPr>
            <w:tcW w:w="1765" w:type="pct"/>
          </w:tcPr>
          <w:p w14:paraId="4C7D8EEE" w14:textId="77777777" w:rsidR="005850DD" w:rsidRPr="00981FD3" w:rsidRDefault="005850DD" w:rsidP="000A6A5F">
            <w:pPr>
              <w:pStyle w:val="DPCtabletext"/>
              <w:jc w:val="right"/>
            </w:pPr>
            <w:r w:rsidRPr="00981FD3">
              <w:t>0</w:t>
            </w:r>
          </w:p>
        </w:tc>
      </w:tr>
      <w:tr w:rsidR="005850DD" w:rsidRPr="00981FD3" w14:paraId="7DB793BA" w14:textId="77777777" w:rsidTr="00C54CA9">
        <w:tc>
          <w:tcPr>
            <w:tcW w:w="3235" w:type="pct"/>
          </w:tcPr>
          <w:p w14:paraId="651646F9" w14:textId="77777777" w:rsidR="005850DD" w:rsidRPr="00981FD3" w:rsidRDefault="005850DD" w:rsidP="000A6A5F">
            <w:pPr>
              <w:pStyle w:val="DPCtabletext"/>
            </w:pPr>
            <w:r w:rsidRPr="00981FD3">
              <w:t>Other campaign costs</w:t>
            </w:r>
          </w:p>
        </w:tc>
        <w:tc>
          <w:tcPr>
            <w:tcW w:w="1765" w:type="pct"/>
          </w:tcPr>
          <w:p w14:paraId="22ADB9A4" w14:textId="77777777" w:rsidR="005850DD" w:rsidRPr="00981FD3" w:rsidRDefault="005850DD" w:rsidP="000A6A5F">
            <w:pPr>
              <w:pStyle w:val="DPCtabletext"/>
              <w:jc w:val="right"/>
            </w:pPr>
            <w:r w:rsidRPr="00981FD3">
              <w:t>0</w:t>
            </w:r>
          </w:p>
        </w:tc>
      </w:tr>
    </w:tbl>
    <w:p w14:paraId="58BD8B09" w14:textId="32D01B4A" w:rsidR="00E002C0" w:rsidRPr="00981FD3" w:rsidRDefault="00E002C0" w:rsidP="00111557">
      <w:pPr>
        <w:pStyle w:val="Heading2"/>
      </w:pPr>
      <w:r w:rsidRPr="00981FD3">
        <w:lastRenderedPageBreak/>
        <w:t xml:space="preserve">Bendigo Kangan Institute – </w:t>
      </w:r>
      <w:bookmarkEnd w:id="11"/>
      <w:r w:rsidR="00181E77" w:rsidRPr="00981FD3">
        <w:t>20</w:t>
      </w:r>
      <w:r w:rsidR="0053567B" w:rsidRPr="00981FD3">
        <w:t>20</w:t>
      </w:r>
      <w:r w:rsidR="00181E77" w:rsidRPr="00981FD3">
        <w:t xml:space="preserve"> </w:t>
      </w:r>
      <w:r w:rsidR="00834BBD" w:rsidRPr="00981FD3">
        <w:t>s</w:t>
      </w:r>
      <w:r w:rsidR="00181E77" w:rsidRPr="00981FD3">
        <w:t xml:space="preserve">emester </w:t>
      </w:r>
      <w:r w:rsidR="00376171" w:rsidRPr="00981FD3">
        <w:t>2</w:t>
      </w:r>
      <w:r w:rsidR="00181E77" w:rsidRPr="00981FD3">
        <w:t xml:space="preserve"> advertising</w:t>
      </w:r>
    </w:p>
    <w:p w14:paraId="7A8BC65B" w14:textId="77777777" w:rsidR="00E002C0" w:rsidRPr="00981FD3" w:rsidRDefault="00E002C0" w:rsidP="00E002C0">
      <w:pPr>
        <w:pStyle w:val="Heading3"/>
      </w:pPr>
      <w:r w:rsidRPr="00981FD3">
        <w:t>Summary</w:t>
      </w:r>
    </w:p>
    <w:p w14:paraId="5F4582E0" w14:textId="162E103A" w:rsidR="00E002C0" w:rsidRPr="00981FD3" w:rsidRDefault="00E002C0" w:rsidP="0032525E">
      <w:pPr>
        <w:pStyle w:val="DPCbody"/>
      </w:pPr>
      <w:r w:rsidRPr="00981FD3">
        <w:t xml:space="preserve">Campaign to </w:t>
      </w:r>
      <w:r w:rsidR="00181E77" w:rsidRPr="00981FD3">
        <w:t>meet student</w:t>
      </w:r>
      <w:r w:rsidRPr="00981FD3">
        <w:t xml:space="preserve"> enrolments </w:t>
      </w:r>
      <w:r w:rsidR="00181E77" w:rsidRPr="00981FD3">
        <w:t xml:space="preserve">and student retention goals for semester </w:t>
      </w:r>
      <w:r w:rsidR="006819B9" w:rsidRPr="00981FD3">
        <w:t>2</w:t>
      </w:r>
      <w:r w:rsidR="00181E77" w:rsidRPr="00981FD3">
        <w:t>, 20</w:t>
      </w:r>
      <w:r w:rsidR="0053567B" w:rsidRPr="00981FD3">
        <w:t>20</w:t>
      </w:r>
      <w:r w:rsidR="00181E77" w:rsidRPr="00981FD3">
        <w:t xml:space="preserve">. </w:t>
      </w:r>
    </w:p>
    <w:p w14:paraId="08BAA1EC" w14:textId="77777777" w:rsidR="00E002C0" w:rsidRPr="00981FD3" w:rsidRDefault="00E002C0" w:rsidP="00E002C0">
      <w:pPr>
        <w:pStyle w:val="Heading3"/>
      </w:pPr>
      <w:r w:rsidRPr="00981FD3">
        <w:t>Duration</w:t>
      </w:r>
    </w:p>
    <w:p w14:paraId="7AE28657" w14:textId="3B65AB3D" w:rsidR="00E002C0" w:rsidRPr="00981FD3" w:rsidRDefault="0053567B" w:rsidP="0053567B">
      <w:pPr>
        <w:pStyle w:val="DPCbody"/>
        <w:keepNext/>
        <w:keepLines/>
      </w:pPr>
      <w:r w:rsidRPr="00981FD3">
        <w:t>May – Jul</w:t>
      </w:r>
      <w:r w:rsidR="00C471E6" w:rsidRPr="00981FD3">
        <w:t xml:space="preserve"> </w:t>
      </w:r>
      <w:r w:rsidRPr="00981FD3">
        <w:t>2020</w:t>
      </w:r>
    </w:p>
    <w:tbl>
      <w:tblPr>
        <w:tblStyle w:val="TableGrid"/>
        <w:tblW w:w="5000" w:type="pct"/>
        <w:tblInd w:w="0" w:type="dxa"/>
        <w:tblLook w:val="04A0" w:firstRow="1" w:lastRow="0" w:firstColumn="1" w:lastColumn="0" w:noHBand="0" w:noVBand="1"/>
      </w:tblPr>
      <w:tblGrid>
        <w:gridCol w:w="6156"/>
        <w:gridCol w:w="3358"/>
      </w:tblGrid>
      <w:tr w:rsidR="00E002C0" w:rsidRPr="00981FD3" w14:paraId="1FEC2D3D" w14:textId="77777777" w:rsidTr="00095C54">
        <w:trPr>
          <w:cantSplit/>
          <w:tblHeader/>
        </w:trPr>
        <w:tc>
          <w:tcPr>
            <w:tcW w:w="3235" w:type="pct"/>
          </w:tcPr>
          <w:p w14:paraId="5F48ACDE" w14:textId="77777777" w:rsidR="00E002C0" w:rsidRPr="00981FD3" w:rsidRDefault="00E002C0" w:rsidP="00095C54">
            <w:pPr>
              <w:pStyle w:val="DPCtablecolhead"/>
              <w:keepNext/>
              <w:keepLines/>
            </w:pPr>
            <w:r w:rsidRPr="00981FD3">
              <w:t>Campaign advertising expenditure</w:t>
            </w:r>
          </w:p>
        </w:tc>
        <w:tc>
          <w:tcPr>
            <w:tcW w:w="1765" w:type="pct"/>
          </w:tcPr>
          <w:p w14:paraId="021CA4D5" w14:textId="77777777" w:rsidR="00E002C0" w:rsidRPr="00981FD3" w:rsidRDefault="00E002C0" w:rsidP="00095C54">
            <w:pPr>
              <w:pStyle w:val="DPCtablecolhead"/>
              <w:keepNext/>
              <w:keepLines/>
              <w:jc w:val="right"/>
            </w:pPr>
            <w:r w:rsidRPr="00981FD3">
              <w:t>$ (excluding GST)</w:t>
            </w:r>
          </w:p>
        </w:tc>
      </w:tr>
      <w:tr w:rsidR="00E002C0" w:rsidRPr="00981FD3" w14:paraId="381D4AF8" w14:textId="77777777" w:rsidTr="00095C54">
        <w:tc>
          <w:tcPr>
            <w:tcW w:w="3235" w:type="pct"/>
          </w:tcPr>
          <w:p w14:paraId="429036EF" w14:textId="77777777" w:rsidR="00E002C0" w:rsidRPr="00981FD3" w:rsidRDefault="00E002C0" w:rsidP="00095C54">
            <w:pPr>
              <w:pStyle w:val="DPCtabletext"/>
              <w:keepNext/>
              <w:keepLines/>
            </w:pPr>
            <w:r w:rsidRPr="00981FD3">
              <w:t>Media advertising buy</w:t>
            </w:r>
          </w:p>
        </w:tc>
        <w:tc>
          <w:tcPr>
            <w:tcW w:w="1765" w:type="pct"/>
          </w:tcPr>
          <w:p w14:paraId="31983B07" w14:textId="71A74A3C" w:rsidR="00E002C0" w:rsidRPr="00981FD3" w:rsidRDefault="006819B9" w:rsidP="00095C54">
            <w:pPr>
              <w:pStyle w:val="DPCtabletext"/>
              <w:keepNext/>
              <w:keepLines/>
              <w:jc w:val="right"/>
            </w:pPr>
            <w:r w:rsidRPr="00981FD3">
              <w:t>397,049</w:t>
            </w:r>
          </w:p>
        </w:tc>
      </w:tr>
      <w:tr w:rsidR="00E002C0" w:rsidRPr="00981FD3" w14:paraId="06CAEA55" w14:textId="77777777" w:rsidTr="00095C54">
        <w:tc>
          <w:tcPr>
            <w:tcW w:w="3235" w:type="pct"/>
          </w:tcPr>
          <w:p w14:paraId="56D1D440" w14:textId="77777777" w:rsidR="00E002C0" w:rsidRPr="00981FD3" w:rsidRDefault="00E002C0" w:rsidP="00095C54">
            <w:pPr>
              <w:pStyle w:val="DPCtabletext"/>
              <w:keepNext/>
              <w:keepLines/>
            </w:pPr>
            <w:r w:rsidRPr="00981FD3">
              <w:t>Creative and campaign development</w:t>
            </w:r>
          </w:p>
        </w:tc>
        <w:tc>
          <w:tcPr>
            <w:tcW w:w="1765" w:type="pct"/>
          </w:tcPr>
          <w:p w14:paraId="4AC87204" w14:textId="77777777" w:rsidR="00E002C0" w:rsidRPr="00981FD3" w:rsidRDefault="00E002C0" w:rsidP="00095C54">
            <w:pPr>
              <w:pStyle w:val="DPCtabletext"/>
              <w:keepNext/>
              <w:keepLines/>
              <w:jc w:val="right"/>
            </w:pPr>
            <w:r w:rsidRPr="00981FD3">
              <w:t>0</w:t>
            </w:r>
          </w:p>
        </w:tc>
      </w:tr>
      <w:tr w:rsidR="00E002C0" w:rsidRPr="00981FD3" w14:paraId="1BB5A959" w14:textId="77777777" w:rsidTr="00095C54">
        <w:tc>
          <w:tcPr>
            <w:tcW w:w="3235" w:type="pct"/>
          </w:tcPr>
          <w:p w14:paraId="318C816B" w14:textId="77777777" w:rsidR="00E002C0" w:rsidRPr="00981FD3" w:rsidRDefault="00E002C0" w:rsidP="00095C54">
            <w:pPr>
              <w:pStyle w:val="DPCtabletext"/>
              <w:keepNext/>
              <w:keepLines/>
            </w:pPr>
            <w:r w:rsidRPr="00981FD3">
              <w:t>Research and evaluation</w:t>
            </w:r>
          </w:p>
        </w:tc>
        <w:tc>
          <w:tcPr>
            <w:tcW w:w="1765" w:type="pct"/>
          </w:tcPr>
          <w:p w14:paraId="764DA4BC" w14:textId="77777777" w:rsidR="00E002C0" w:rsidRPr="00981FD3" w:rsidRDefault="00E002C0" w:rsidP="00095C54">
            <w:pPr>
              <w:pStyle w:val="DPCtabletext"/>
              <w:keepNext/>
              <w:keepLines/>
              <w:jc w:val="right"/>
            </w:pPr>
            <w:r w:rsidRPr="00981FD3">
              <w:t>0</w:t>
            </w:r>
          </w:p>
        </w:tc>
      </w:tr>
      <w:tr w:rsidR="00E002C0" w:rsidRPr="00981FD3" w14:paraId="6A0E0339" w14:textId="77777777" w:rsidTr="00095C54">
        <w:tc>
          <w:tcPr>
            <w:tcW w:w="3235" w:type="pct"/>
          </w:tcPr>
          <w:p w14:paraId="232E8849" w14:textId="77777777" w:rsidR="00E002C0" w:rsidRPr="00981FD3" w:rsidRDefault="00E002C0" w:rsidP="00095C54">
            <w:pPr>
              <w:pStyle w:val="DPCtabletext"/>
              <w:keepNext/>
              <w:keepLines/>
            </w:pPr>
            <w:r w:rsidRPr="00981FD3">
              <w:t>Print and collateral</w:t>
            </w:r>
          </w:p>
        </w:tc>
        <w:tc>
          <w:tcPr>
            <w:tcW w:w="1765" w:type="pct"/>
          </w:tcPr>
          <w:p w14:paraId="4B2F20E6" w14:textId="77777777" w:rsidR="00E002C0" w:rsidRPr="00981FD3" w:rsidRDefault="00E002C0" w:rsidP="00095C54">
            <w:pPr>
              <w:pStyle w:val="DPCtabletext"/>
              <w:keepNext/>
              <w:keepLines/>
              <w:jc w:val="right"/>
            </w:pPr>
            <w:r w:rsidRPr="00981FD3">
              <w:t>0</w:t>
            </w:r>
          </w:p>
        </w:tc>
      </w:tr>
      <w:tr w:rsidR="00E002C0" w:rsidRPr="00981FD3" w14:paraId="103B6AD6" w14:textId="77777777" w:rsidTr="00095C54">
        <w:tc>
          <w:tcPr>
            <w:tcW w:w="3235" w:type="pct"/>
          </w:tcPr>
          <w:p w14:paraId="369EA296" w14:textId="77777777" w:rsidR="00E002C0" w:rsidRPr="00981FD3" w:rsidRDefault="00E002C0" w:rsidP="00095C54">
            <w:pPr>
              <w:pStyle w:val="DPCtabletext"/>
              <w:keepNext/>
              <w:keepLines/>
            </w:pPr>
            <w:r w:rsidRPr="00981FD3">
              <w:t>Other campaign costs</w:t>
            </w:r>
          </w:p>
        </w:tc>
        <w:tc>
          <w:tcPr>
            <w:tcW w:w="1765" w:type="pct"/>
          </w:tcPr>
          <w:p w14:paraId="7ED01826" w14:textId="77777777" w:rsidR="00E002C0" w:rsidRPr="00981FD3" w:rsidRDefault="00E002C0" w:rsidP="00095C54">
            <w:pPr>
              <w:pStyle w:val="DPCtabletext"/>
              <w:keepNext/>
              <w:keepLines/>
              <w:jc w:val="right"/>
            </w:pPr>
            <w:r w:rsidRPr="00981FD3">
              <w:t>0</w:t>
            </w:r>
          </w:p>
        </w:tc>
      </w:tr>
    </w:tbl>
    <w:p w14:paraId="4F274D20" w14:textId="77777777" w:rsidR="0064483F" w:rsidRPr="00981FD3" w:rsidRDefault="0064483F" w:rsidP="0064483F">
      <w:pPr>
        <w:pStyle w:val="Heading2"/>
        <w:keepNext w:val="0"/>
        <w:keepLines w:val="0"/>
      </w:pPr>
      <w:bookmarkStart w:id="12" w:name="_Toc500775007"/>
      <w:r w:rsidRPr="00981FD3">
        <w:t>Box Hill Institute – Let Passion Guide Your Future, Semester Two, 2019–20</w:t>
      </w:r>
    </w:p>
    <w:p w14:paraId="31C69F11" w14:textId="77777777" w:rsidR="0064483F" w:rsidRPr="00981FD3" w:rsidRDefault="0064483F" w:rsidP="0064483F">
      <w:pPr>
        <w:pStyle w:val="Heading3"/>
        <w:keepNext w:val="0"/>
        <w:keepLines w:val="0"/>
      </w:pPr>
      <w:r w:rsidRPr="00981FD3">
        <w:t>Summary</w:t>
      </w:r>
    </w:p>
    <w:p w14:paraId="2BD10BDF" w14:textId="77777777" w:rsidR="0064483F" w:rsidRPr="00981FD3" w:rsidRDefault="0064483F" w:rsidP="0064483F">
      <w:pPr>
        <w:pStyle w:val="DPCbody"/>
      </w:pPr>
      <w:r w:rsidRPr="00981FD3">
        <w:t>Mid-year</w:t>
      </w:r>
      <w:r w:rsidRPr="00981FD3">
        <w:rPr>
          <w:b/>
          <w:bCs/>
        </w:rPr>
        <w:t xml:space="preserve"> </w:t>
      </w:r>
      <w:r w:rsidRPr="00981FD3">
        <w:t>student</w:t>
      </w:r>
      <w:r w:rsidRPr="00981FD3">
        <w:rPr>
          <w:b/>
          <w:bCs/>
        </w:rPr>
        <w:t xml:space="preserve"> </w:t>
      </w:r>
      <w:r w:rsidRPr="00981FD3">
        <w:t>enrolment</w:t>
      </w:r>
      <w:r w:rsidRPr="00981FD3">
        <w:rPr>
          <w:b/>
          <w:bCs/>
        </w:rPr>
        <w:t xml:space="preserve"> </w:t>
      </w:r>
      <w:r w:rsidRPr="00981FD3">
        <w:t>campaign</w:t>
      </w:r>
    </w:p>
    <w:p w14:paraId="0DC12270" w14:textId="77777777" w:rsidR="0064483F" w:rsidRPr="00981FD3" w:rsidRDefault="0064483F" w:rsidP="0064483F">
      <w:pPr>
        <w:pStyle w:val="Heading3"/>
        <w:keepNext w:val="0"/>
        <w:keepLines w:val="0"/>
      </w:pPr>
      <w:r w:rsidRPr="00981FD3">
        <w:t>Duration</w:t>
      </w:r>
    </w:p>
    <w:p w14:paraId="4552CD8C" w14:textId="217084CB" w:rsidR="0064483F" w:rsidRPr="00981FD3" w:rsidRDefault="0064483F" w:rsidP="0064483F">
      <w:pPr>
        <w:pStyle w:val="DPCbody"/>
      </w:pPr>
      <w:r w:rsidRPr="00981FD3">
        <w:t>1 May – 31 July 2020</w:t>
      </w:r>
    </w:p>
    <w:tbl>
      <w:tblPr>
        <w:tblStyle w:val="TableGrid"/>
        <w:tblW w:w="5000" w:type="pct"/>
        <w:tblInd w:w="0" w:type="dxa"/>
        <w:tblLook w:val="04A0" w:firstRow="1" w:lastRow="0" w:firstColumn="1" w:lastColumn="0" w:noHBand="0" w:noVBand="1"/>
      </w:tblPr>
      <w:tblGrid>
        <w:gridCol w:w="6156"/>
        <w:gridCol w:w="3358"/>
      </w:tblGrid>
      <w:tr w:rsidR="0064483F" w:rsidRPr="00981FD3" w14:paraId="6972331A" w14:textId="77777777" w:rsidTr="004563FC">
        <w:trPr>
          <w:cantSplit/>
          <w:tblHeader/>
        </w:trPr>
        <w:tc>
          <w:tcPr>
            <w:tcW w:w="3235" w:type="pct"/>
          </w:tcPr>
          <w:p w14:paraId="14A449CE" w14:textId="77777777" w:rsidR="0064483F" w:rsidRPr="00981FD3" w:rsidRDefault="0064483F" w:rsidP="0064483F">
            <w:pPr>
              <w:pStyle w:val="DPCtablecolhead"/>
            </w:pPr>
            <w:r w:rsidRPr="00981FD3">
              <w:t>Campaign advertising expenditure</w:t>
            </w:r>
          </w:p>
        </w:tc>
        <w:tc>
          <w:tcPr>
            <w:tcW w:w="1765" w:type="pct"/>
          </w:tcPr>
          <w:p w14:paraId="7DB0246C" w14:textId="77777777" w:rsidR="0064483F" w:rsidRPr="00981FD3" w:rsidRDefault="0064483F" w:rsidP="0064483F">
            <w:pPr>
              <w:pStyle w:val="DPCtablecolhead"/>
              <w:jc w:val="right"/>
            </w:pPr>
            <w:r w:rsidRPr="00981FD3">
              <w:t>$ (excluding GST)</w:t>
            </w:r>
          </w:p>
        </w:tc>
      </w:tr>
      <w:tr w:rsidR="0064483F" w:rsidRPr="00981FD3" w14:paraId="1EB22A7A" w14:textId="77777777" w:rsidTr="004563FC">
        <w:tc>
          <w:tcPr>
            <w:tcW w:w="3235" w:type="pct"/>
          </w:tcPr>
          <w:p w14:paraId="5D1F4DA0" w14:textId="77777777" w:rsidR="0064483F" w:rsidRPr="00981FD3" w:rsidRDefault="0064483F" w:rsidP="0064483F">
            <w:pPr>
              <w:pStyle w:val="DPCtabletext"/>
            </w:pPr>
            <w:r w:rsidRPr="00981FD3">
              <w:t>Media advertising buy</w:t>
            </w:r>
          </w:p>
        </w:tc>
        <w:tc>
          <w:tcPr>
            <w:tcW w:w="1765" w:type="pct"/>
          </w:tcPr>
          <w:p w14:paraId="14F1E385" w14:textId="77777777" w:rsidR="0064483F" w:rsidRPr="00981FD3" w:rsidRDefault="0064483F" w:rsidP="0064483F">
            <w:pPr>
              <w:pStyle w:val="DPCtabletext"/>
              <w:jc w:val="right"/>
            </w:pPr>
            <w:r w:rsidRPr="00981FD3">
              <w:t>364,706</w:t>
            </w:r>
          </w:p>
        </w:tc>
      </w:tr>
      <w:tr w:rsidR="0064483F" w:rsidRPr="00981FD3" w14:paraId="10B13F6C" w14:textId="77777777" w:rsidTr="004563FC">
        <w:tc>
          <w:tcPr>
            <w:tcW w:w="3235" w:type="pct"/>
          </w:tcPr>
          <w:p w14:paraId="341456E6" w14:textId="77777777" w:rsidR="0064483F" w:rsidRPr="00981FD3" w:rsidRDefault="0064483F" w:rsidP="0064483F">
            <w:pPr>
              <w:pStyle w:val="DPCtabletext"/>
            </w:pPr>
            <w:r w:rsidRPr="00981FD3">
              <w:t>Creative and campaign development</w:t>
            </w:r>
          </w:p>
        </w:tc>
        <w:tc>
          <w:tcPr>
            <w:tcW w:w="1765" w:type="pct"/>
          </w:tcPr>
          <w:p w14:paraId="0B568176" w14:textId="77777777" w:rsidR="0064483F" w:rsidRPr="00981FD3" w:rsidRDefault="0064483F" w:rsidP="0064483F">
            <w:pPr>
              <w:pStyle w:val="DPCtabletext"/>
              <w:jc w:val="right"/>
            </w:pPr>
            <w:r w:rsidRPr="00981FD3">
              <w:t>0</w:t>
            </w:r>
          </w:p>
        </w:tc>
      </w:tr>
      <w:tr w:rsidR="0064483F" w:rsidRPr="00981FD3" w14:paraId="7BF488AB" w14:textId="77777777" w:rsidTr="004563FC">
        <w:tc>
          <w:tcPr>
            <w:tcW w:w="3235" w:type="pct"/>
          </w:tcPr>
          <w:p w14:paraId="7ADAC482" w14:textId="77777777" w:rsidR="0064483F" w:rsidRPr="00981FD3" w:rsidRDefault="0064483F" w:rsidP="0064483F">
            <w:pPr>
              <w:pStyle w:val="DPCtabletext"/>
            </w:pPr>
            <w:r w:rsidRPr="00981FD3">
              <w:t>Research and evaluation</w:t>
            </w:r>
          </w:p>
        </w:tc>
        <w:tc>
          <w:tcPr>
            <w:tcW w:w="1765" w:type="pct"/>
          </w:tcPr>
          <w:p w14:paraId="35B1AADC" w14:textId="77777777" w:rsidR="0064483F" w:rsidRPr="00981FD3" w:rsidRDefault="0064483F" w:rsidP="0064483F">
            <w:pPr>
              <w:pStyle w:val="DPCtabletext"/>
              <w:jc w:val="right"/>
            </w:pPr>
            <w:r w:rsidRPr="00981FD3">
              <w:t>0</w:t>
            </w:r>
          </w:p>
        </w:tc>
      </w:tr>
      <w:tr w:rsidR="0064483F" w:rsidRPr="00981FD3" w14:paraId="5B04D837" w14:textId="77777777" w:rsidTr="004563FC">
        <w:tc>
          <w:tcPr>
            <w:tcW w:w="3235" w:type="pct"/>
          </w:tcPr>
          <w:p w14:paraId="6F2C04A6" w14:textId="77777777" w:rsidR="0064483F" w:rsidRPr="00981FD3" w:rsidRDefault="0064483F" w:rsidP="0064483F">
            <w:pPr>
              <w:pStyle w:val="DPCtabletext"/>
            </w:pPr>
            <w:r w:rsidRPr="00981FD3">
              <w:t>Print and collateral</w:t>
            </w:r>
          </w:p>
        </w:tc>
        <w:tc>
          <w:tcPr>
            <w:tcW w:w="1765" w:type="pct"/>
          </w:tcPr>
          <w:p w14:paraId="06BB5051" w14:textId="77777777" w:rsidR="0064483F" w:rsidRPr="00981FD3" w:rsidRDefault="0064483F" w:rsidP="0064483F">
            <w:pPr>
              <w:pStyle w:val="DPCtabletext"/>
              <w:jc w:val="right"/>
            </w:pPr>
            <w:r w:rsidRPr="00981FD3">
              <w:t>0</w:t>
            </w:r>
          </w:p>
        </w:tc>
      </w:tr>
      <w:tr w:rsidR="0064483F" w:rsidRPr="00981FD3" w14:paraId="0FA1CE5F" w14:textId="77777777" w:rsidTr="004563FC">
        <w:tc>
          <w:tcPr>
            <w:tcW w:w="3235" w:type="pct"/>
          </w:tcPr>
          <w:p w14:paraId="63E796F0" w14:textId="77777777" w:rsidR="0064483F" w:rsidRPr="00981FD3" w:rsidRDefault="0064483F" w:rsidP="0064483F">
            <w:pPr>
              <w:pStyle w:val="DPCtabletext"/>
            </w:pPr>
            <w:r w:rsidRPr="00981FD3">
              <w:t>Other campaign costs</w:t>
            </w:r>
          </w:p>
        </w:tc>
        <w:tc>
          <w:tcPr>
            <w:tcW w:w="1765" w:type="pct"/>
          </w:tcPr>
          <w:p w14:paraId="469650AD" w14:textId="77777777" w:rsidR="0064483F" w:rsidRPr="00981FD3" w:rsidRDefault="0064483F" w:rsidP="0064483F">
            <w:pPr>
              <w:pStyle w:val="DPCtabletext"/>
              <w:jc w:val="right"/>
            </w:pPr>
            <w:r w:rsidRPr="00981FD3">
              <w:t>0</w:t>
            </w:r>
          </w:p>
        </w:tc>
      </w:tr>
    </w:tbl>
    <w:p w14:paraId="0A3B6AAE" w14:textId="77777777" w:rsidR="00464465" w:rsidRDefault="00464465">
      <w:pPr>
        <w:rPr>
          <w:rFonts w:asciiTheme="majorHAnsi" w:eastAsia="MS Gothic" w:hAnsiTheme="majorHAnsi"/>
          <w:bCs/>
          <w:iCs/>
          <w:color w:val="0072CE"/>
          <w:sz w:val="36"/>
          <w:szCs w:val="36"/>
        </w:rPr>
      </w:pPr>
      <w:r>
        <w:br w:type="page"/>
      </w:r>
    </w:p>
    <w:p w14:paraId="396F88D3" w14:textId="23CCFE10" w:rsidR="0064483F" w:rsidRPr="00981FD3" w:rsidRDefault="0064483F" w:rsidP="0064483F">
      <w:pPr>
        <w:pStyle w:val="Heading2"/>
      </w:pPr>
      <w:r w:rsidRPr="00981FD3">
        <w:lastRenderedPageBreak/>
        <w:t>Box Hill Institute – Let Passion Guide Your Future, Semester Two, 2019–20</w:t>
      </w:r>
    </w:p>
    <w:p w14:paraId="06E0E451" w14:textId="77777777" w:rsidR="0064483F" w:rsidRPr="00981FD3" w:rsidRDefault="0064483F" w:rsidP="0064483F">
      <w:pPr>
        <w:pStyle w:val="Heading3"/>
      </w:pPr>
      <w:r w:rsidRPr="00981FD3">
        <w:t>Summary</w:t>
      </w:r>
    </w:p>
    <w:p w14:paraId="7CA3ACD9" w14:textId="77777777" w:rsidR="0064483F" w:rsidRPr="00981FD3" w:rsidRDefault="0064483F" w:rsidP="0064483F">
      <w:pPr>
        <w:pStyle w:val="DPCbody"/>
      </w:pPr>
      <w:r w:rsidRPr="00981FD3">
        <w:t>Mid-year student enrolment campaign</w:t>
      </w:r>
    </w:p>
    <w:p w14:paraId="2E2AEE3B" w14:textId="77777777" w:rsidR="0064483F" w:rsidRPr="00981FD3" w:rsidRDefault="0064483F" w:rsidP="0064483F">
      <w:pPr>
        <w:pStyle w:val="Heading3"/>
      </w:pPr>
      <w:r w:rsidRPr="00981FD3">
        <w:t>Duration</w:t>
      </w:r>
    </w:p>
    <w:p w14:paraId="40020867" w14:textId="77777777" w:rsidR="0064483F" w:rsidRPr="00981FD3" w:rsidRDefault="0064483F" w:rsidP="0064483F">
      <w:pPr>
        <w:pStyle w:val="DPCbody"/>
        <w:keepNext/>
        <w:keepLines/>
      </w:pPr>
      <w:r w:rsidRPr="00981FD3">
        <w:t>1 May – 31 July 2020*</w:t>
      </w:r>
    </w:p>
    <w:tbl>
      <w:tblPr>
        <w:tblStyle w:val="TableGrid"/>
        <w:tblW w:w="5000" w:type="pct"/>
        <w:tblInd w:w="0" w:type="dxa"/>
        <w:tblLook w:val="04A0" w:firstRow="1" w:lastRow="0" w:firstColumn="1" w:lastColumn="0" w:noHBand="0" w:noVBand="1"/>
      </w:tblPr>
      <w:tblGrid>
        <w:gridCol w:w="6156"/>
        <w:gridCol w:w="3358"/>
      </w:tblGrid>
      <w:tr w:rsidR="0064483F" w:rsidRPr="00981FD3" w14:paraId="1CC79C6E" w14:textId="77777777" w:rsidTr="004563FC">
        <w:trPr>
          <w:cantSplit/>
          <w:tblHeader/>
        </w:trPr>
        <w:tc>
          <w:tcPr>
            <w:tcW w:w="3235" w:type="pct"/>
          </w:tcPr>
          <w:p w14:paraId="29092F63" w14:textId="77777777" w:rsidR="0064483F" w:rsidRPr="00981FD3" w:rsidRDefault="0064483F" w:rsidP="004563FC">
            <w:pPr>
              <w:pStyle w:val="DPCtablecolhead"/>
              <w:keepNext/>
              <w:keepLines/>
            </w:pPr>
            <w:r w:rsidRPr="00981FD3">
              <w:t>Campaign advertising expenditure</w:t>
            </w:r>
          </w:p>
        </w:tc>
        <w:tc>
          <w:tcPr>
            <w:tcW w:w="1765" w:type="pct"/>
          </w:tcPr>
          <w:p w14:paraId="606BA5E1" w14:textId="77777777" w:rsidR="0064483F" w:rsidRPr="00981FD3" w:rsidRDefault="0064483F" w:rsidP="004563FC">
            <w:pPr>
              <w:pStyle w:val="DPCtablecolhead"/>
              <w:keepNext/>
              <w:keepLines/>
              <w:jc w:val="right"/>
            </w:pPr>
            <w:r w:rsidRPr="00981FD3">
              <w:t>$ (excluding GST)</w:t>
            </w:r>
          </w:p>
        </w:tc>
      </w:tr>
      <w:tr w:rsidR="0064483F" w:rsidRPr="00981FD3" w14:paraId="45EA7E72" w14:textId="77777777" w:rsidTr="004563FC">
        <w:tc>
          <w:tcPr>
            <w:tcW w:w="3235" w:type="pct"/>
          </w:tcPr>
          <w:p w14:paraId="30C8ECD2" w14:textId="77777777" w:rsidR="0064483F" w:rsidRPr="00981FD3" w:rsidRDefault="0064483F" w:rsidP="004563FC">
            <w:pPr>
              <w:pStyle w:val="DPCtabletext"/>
              <w:keepNext/>
              <w:keepLines/>
            </w:pPr>
            <w:r w:rsidRPr="00981FD3">
              <w:t>Media advertising buy</w:t>
            </w:r>
          </w:p>
        </w:tc>
        <w:tc>
          <w:tcPr>
            <w:tcW w:w="1765" w:type="pct"/>
          </w:tcPr>
          <w:p w14:paraId="27320B5C" w14:textId="77777777" w:rsidR="0064483F" w:rsidRPr="00981FD3" w:rsidRDefault="0064483F" w:rsidP="004563FC">
            <w:pPr>
              <w:pStyle w:val="DPCtabletext"/>
              <w:keepNext/>
              <w:keepLines/>
              <w:jc w:val="right"/>
            </w:pPr>
            <w:r w:rsidRPr="00981FD3">
              <w:t>364,706</w:t>
            </w:r>
          </w:p>
        </w:tc>
      </w:tr>
      <w:tr w:rsidR="0064483F" w:rsidRPr="00981FD3" w14:paraId="3B41FDFD" w14:textId="77777777" w:rsidTr="004563FC">
        <w:tc>
          <w:tcPr>
            <w:tcW w:w="3235" w:type="pct"/>
          </w:tcPr>
          <w:p w14:paraId="5001B3D4" w14:textId="77777777" w:rsidR="0064483F" w:rsidRPr="00981FD3" w:rsidRDefault="0064483F" w:rsidP="004563FC">
            <w:pPr>
              <w:pStyle w:val="DPCtabletext"/>
              <w:keepNext/>
              <w:keepLines/>
            </w:pPr>
            <w:r w:rsidRPr="00981FD3">
              <w:t>Creative and campaign development</w:t>
            </w:r>
          </w:p>
        </w:tc>
        <w:tc>
          <w:tcPr>
            <w:tcW w:w="1765" w:type="pct"/>
          </w:tcPr>
          <w:p w14:paraId="6C5CB2BD" w14:textId="77777777" w:rsidR="0064483F" w:rsidRPr="00981FD3" w:rsidRDefault="0064483F" w:rsidP="004563FC">
            <w:pPr>
              <w:pStyle w:val="DPCtabletext"/>
              <w:keepNext/>
              <w:keepLines/>
              <w:jc w:val="right"/>
            </w:pPr>
            <w:r w:rsidRPr="00981FD3">
              <w:t>0</w:t>
            </w:r>
          </w:p>
        </w:tc>
      </w:tr>
      <w:tr w:rsidR="0064483F" w:rsidRPr="00981FD3" w14:paraId="60305AE3" w14:textId="77777777" w:rsidTr="004563FC">
        <w:tc>
          <w:tcPr>
            <w:tcW w:w="3235" w:type="pct"/>
          </w:tcPr>
          <w:p w14:paraId="6DB99A2A" w14:textId="77777777" w:rsidR="0064483F" w:rsidRPr="00981FD3" w:rsidRDefault="0064483F" w:rsidP="004563FC">
            <w:pPr>
              <w:pStyle w:val="DPCtabletext"/>
              <w:keepNext/>
              <w:keepLines/>
            </w:pPr>
            <w:r w:rsidRPr="00981FD3">
              <w:t>Research and evaluation</w:t>
            </w:r>
          </w:p>
        </w:tc>
        <w:tc>
          <w:tcPr>
            <w:tcW w:w="1765" w:type="pct"/>
          </w:tcPr>
          <w:p w14:paraId="045C3380" w14:textId="77777777" w:rsidR="0064483F" w:rsidRPr="00981FD3" w:rsidRDefault="0064483F" w:rsidP="004563FC">
            <w:pPr>
              <w:pStyle w:val="DPCtabletext"/>
              <w:keepNext/>
              <w:keepLines/>
              <w:jc w:val="right"/>
            </w:pPr>
            <w:r w:rsidRPr="00981FD3">
              <w:t>0</w:t>
            </w:r>
          </w:p>
        </w:tc>
      </w:tr>
      <w:tr w:rsidR="0064483F" w:rsidRPr="00981FD3" w14:paraId="5B25B25D" w14:textId="77777777" w:rsidTr="004563FC">
        <w:tc>
          <w:tcPr>
            <w:tcW w:w="3235" w:type="pct"/>
          </w:tcPr>
          <w:p w14:paraId="3A1BA8CE" w14:textId="77777777" w:rsidR="0064483F" w:rsidRPr="00981FD3" w:rsidRDefault="0064483F" w:rsidP="004563FC">
            <w:pPr>
              <w:pStyle w:val="DPCtabletext"/>
              <w:keepNext/>
              <w:keepLines/>
            </w:pPr>
            <w:r w:rsidRPr="00981FD3">
              <w:t>Print and collateral</w:t>
            </w:r>
          </w:p>
        </w:tc>
        <w:tc>
          <w:tcPr>
            <w:tcW w:w="1765" w:type="pct"/>
          </w:tcPr>
          <w:p w14:paraId="5227C7B8" w14:textId="77777777" w:rsidR="0064483F" w:rsidRPr="00981FD3" w:rsidRDefault="0064483F" w:rsidP="004563FC">
            <w:pPr>
              <w:pStyle w:val="DPCtabletext"/>
              <w:keepNext/>
              <w:keepLines/>
              <w:jc w:val="right"/>
            </w:pPr>
            <w:r w:rsidRPr="00981FD3">
              <w:t>0</w:t>
            </w:r>
          </w:p>
        </w:tc>
      </w:tr>
      <w:tr w:rsidR="0064483F" w:rsidRPr="00981FD3" w14:paraId="447D4B9F" w14:textId="77777777" w:rsidTr="004563FC">
        <w:tc>
          <w:tcPr>
            <w:tcW w:w="3235" w:type="pct"/>
          </w:tcPr>
          <w:p w14:paraId="50386F6D" w14:textId="77777777" w:rsidR="0064483F" w:rsidRPr="00981FD3" w:rsidRDefault="0064483F" w:rsidP="004563FC">
            <w:pPr>
              <w:pStyle w:val="DPCtabletext"/>
              <w:keepNext/>
              <w:keepLines/>
            </w:pPr>
            <w:r w:rsidRPr="00981FD3">
              <w:t>Other campaign costs</w:t>
            </w:r>
          </w:p>
        </w:tc>
        <w:tc>
          <w:tcPr>
            <w:tcW w:w="1765" w:type="pct"/>
          </w:tcPr>
          <w:p w14:paraId="20179A0B" w14:textId="77777777" w:rsidR="0064483F" w:rsidRPr="00981FD3" w:rsidRDefault="0064483F" w:rsidP="004563FC">
            <w:pPr>
              <w:pStyle w:val="DPCtabletext"/>
              <w:keepNext/>
              <w:keepLines/>
              <w:jc w:val="right"/>
            </w:pPr>
            <w:r w:rsidRPr="00981FD3">
              <w:t>0</w:t>
            </w:r>
          </w:p>
        </w:tc>
      </w:tr>
    </w:tbl>
    <w:p w14:paraId="31AF3B73" w14:textId="77777777" w:rsidR="004601E1" w:rsidRPr="00981FD3" w:rsidRDefault="004601E1" w:rsidP="004601E1">
      <w:pPr>
        <w:pStyle w:val="Heading2"/>
      </w:pPr>
      <w:r w:rsidRPr="00981FD3">
        <w:t>Chisholm Institute – January 2020 acquisition campaign</w:t>
      </w:r>
    </w:p>
    <w:p w14:paraId="2A88867E" w14:textId="77777777" w:rsidR="004601E1" w:rsidRPr="00981FD3" w:rsidRDefault="004601E1" w:rsidP="004601E1">
      <w:pPr>
        <w:pStyle w:val="Heading3"/>
        <w:keepNext w:val="0"/>
        <w:keepLines w:val="0"/>
      </w:pPr>
      <w:r w:rsidRPr="00981FD3">
        <w:t>Summary</w:t>
      </w:r>
    </w:p>
    <w:p w14:paraId="529C4FD6" w14:textId="77777777" w:rsidR="004601E1" w:rsidRPr="00981FD3" w:rsidRDefault="004601E1" w:rsidP="004601E1">
      <w:pPr>
        <w:pStyle w:val="DPCbody"/>
      </w:pPr>
      <w:r w:rsidRPr="00981FD3">
        <w:t>Chase Your Calling recruitment campaign executed across television, cinema, out of home, radio, print and digital channels.</w:t>
      </w:r>
    </w:p>
    <w:p w14:paraId="51AFAA32" w14:textId="77777777" w:rsidR="004601E1" w:rsidRPr="00981FD3" w:rsidRDefault="004601E1" w:rsidP="004601E1">
      <w:pPr>
        <w:pStyle w:val="Heading3"/>
        <w:keepNext w:val="0"/>
        <w:keepLines w:val="0"/>
      </w:pPr>
      <w:r w:rsidRPr="00981FD3">
        <w:t>Duration</w:t>
      </w:r>
    </w:p>
    <w:p w14:paraId="5B2117C1" w14:textId="77777777" w:rsidR="004601E1" w:rsidRPr="00981FD3" w:rsidRDefault="004601E1" w:rsidP="004601E1">
      <w:pPr>
        <w:pStyle w:val="Heading3"/>
        <w:keepNext w:val="0"/>
        <w:keepLines w:val="0"/>
      </w:pPr>
      <w:r w:rsidRPr="00981FD3">
        <w:rPr>
          <w:rFonts w:asciiTheme="minorHAnsi" w:eastAsia="Times" w:hAnsiTheme="minorHAnsi" w:cs="Arial"/>
          <w:b w:val="0"/>
          <w:bCs w:val="0"/>
          <w:color w:val="000000" w:themeColor="text1"/>
          <w:sz w:val="24"/>
          <w:szCs w:val="22"/>
        </w:rPr>
        <w:t>January – March 2020</w:t>
      </w:r>
    </w:p>
    <w:tbl>
      <w:tblPr>
        <w:tblStyle w:val="TableGrid"/>
        <w:tblW w:w="5065" w:type="pct"/>
        <w:tblInd w:w="0" w:type="dxa"/>
        <w:tblLook w:val="04A0" w:firstRow="1" w:lastRow="0" w:firstColumn="1" w:lastColumn="0" w:noHBand="0" w:noVBand="1"/>
      </w:tblPr>
      <w:tblGrid>
        <w:gridCol w:w="6236"/>
        <w:gridCol w:w="3402"/>
      </w:tblGrid>
      <w:tr w:rsidR="004601E1" w:rsidRPr="00981FD3" w14:paraId="12051F8A" w14:textId="77777777" w:rsidTr="004563FC">
        <w:trPr>
          <w:cantSplit/>
          <w:tblHeader/>
        </w:trPr>
        <w:tc>
          <w:tcPr>
            <w:tcW w:w="3235" w:type="pct"/>
          </w:tcPr>
          <w:p w14:paraId="1F992DEB" w14:textId="77777777" w:rsidR="004601E1" w:rsidRPr="00981FD3" w:rsidRDefault="004601E1" w:rsidP="004563FC">
            <w:pPr>
              <w:pStyle w:val="DPCtablecolhead"/>
            </w:pPr>
            <w:r w:rsidRPr="00981FD3">
              <w:t>Campaign advertising expenditure</w:t>
            </w:r>
          </w:p>
        </w:tc>
        <w:tc>
          <w:tcPr>
            <w:tcW w:w="1765" w:type="pct"/>
          </w:tcPr>
          <w:p w14:paraId="52834BF0" w14:textId="77777777" w:rsidR="004601E1" w:rsidRPr="00981FD3" w:rsidRDefault="004601E1" w:rsidP="004563FC">
            <w:pPr>
              <w:pStyle w:val="DPCtablecolhead"/>
              <w:jc w:val="right"/>
            </w:pPr>
            <w:r w:rsidRPr="00981FD3">
              <w:t>$ (excluding GST)</w:t>
            </w:r>
          </w:p>
        </w:tc>
      </w:tr>
      <w:tr w:rsidR="004601E1" w:rsidRPr="00981FD3" w14:paraId="5945DDB5" w14:textId="77777777" w:rsidTr="004563FC">
        <w:tc>
          <w:tcPr>
            <w:tcW w:w="3235" w:type="pct"/>
          </w:tcPr>
          <w:p w14:paraId="6997B371" w14:textId="77777777" w:rsidR="004601E1" w:rsidRPr="00981FD3" w:rsidRDefault="004601E1" w:rsidP="004563FC">
            <w:pPr>
              <w:pStyle w:val="DPCtabletext"/>
            </w:pPr>
            <w:r w:rsidRPr="00981FD3">
              <w:t>Media advertising buy</w:t>
            </w:r>
          </w:p>
        </w:tc>
        <w:tc>
          <w:tcPr>
            <w:tcW w:w="1765" w:type="pct"/>
          </w:tcPr>
          <w:p w14:paraId="7BCBECBC" w14:textId="77777777" w:rsidR="004601E1" w:rsidRPr="00981FD3" w:rsidRDefault="004601E1" w:rsidP="004563FC">
            <w:pPr>
              <w:pStyle w:val="DPCtabletext"/>
              <w:jc w:val="right"/>
            </w:pPr>
            <w:r w:rsidRPr="00981FD3">
              <w:t>655,822</w:t>
            </w:r>
          </w:p>
        </w:tc>
      </w:tr>
      <w:tr w:rsidR="004601E1" w:rsidRPr="00981FD3" w14:paraId="670812CA" w14:textId="77777777" w:rsidTr="004563FC">
        <w:tc>
          <w:tcPr>
            <w:tcW w:w="3235" w:type="pct"/>
          </w:tcPr>
          <w:p w14:paraId="68575ADE" w14:textId="77777777" w:rsidR="004601E1" w:rsidRPr="00981FD3" w:rsidRDefault="004601E1" w:rsidP="004563FC">
            <w:pPr>
              <w:pStyle w:val="DPCtabletext"/>
            </w:pPr>
            <w:r w:rsidRPr="00981FD3">
              <w:t>Creative and campaign development</w:t>
            </w:r>
          </w:p>
        </w:tc>
        <w:tc>
          <w:tcPr>
            <w:tcW w:w="1765" w:type="pct"/>
          </w:tcPr>
          <w:p w14:paraId="7A45E8FC" w14:textId="77777777" w:rsidR="004601E1" w:rsidRPr="00981FD3" w:rsidRDefault="004601E1" w:rsidP="004563FC">
            <w:pPr>
              <w:pStyle w:val="DPCtabletext"/>
              <w:jc w:val="right"/>
            </w:pPr>
            <w:r w:rsidRPr="00981FD3">
              <w:t>131,082</w:t>
            </w:r>
          </w:p>
        </w:tc>
      </w:tr>
      <w:tr w:rsidR="004601E1" w:rsidRPr="00981FD3" w14:paraId="760F534C" w14:textId="77777777" w:rsidTr="004563FC">
        <w:tc>
          <w:tcPr>
            <w:tcW w:w="3235" w:type="pct"/>
          </w:tcPr>
          <w:p w14:paraId="3BC5CA57" w14:textId="77777777" w:rsidR="004601E1" w:rsidRPr="00981FD3" w:rsidRDefault="004601E1" w:rsidP="004563FC">
            <w:pPr>
              <w:pStyle w:val="DPCtabletext"/>
            </w:pPr>
            <w:r w:rsidRPr="00981FD3">
              <w:t>Research and evaluation</w:t>
            </w:r>
          </w:p>
        </w:tc>
        <w:tc>
          <w:tcPr>
            <w:tcW w:w="1765" w:type="pct"/>
          </w:tcPr>
          <w:p w14:paraId="2DF04838" w14:textId="77777777" w:rsidR="004601E1" w:rsidRPr="00981FD3" w:rsidRDefault="004601E1" w:rsidP="004563FC">
            <w:pPr>
              <w:pStyle w:val="DPCtabletext"/>
              <w:jc w:val="right"/>
            </w:pPr>
            <w:r w:rsidRPr="00981FD3">
              <w:t>16,035</w:t>
            </w:r>
          </w:p>
        </w:tc>
      </w:tr>
      <w:tr w:rsidR="004601E1" w:rsidRPr="00981FD3" w14:paraId="59F2BF29" w14:textId="77777777" w:rsidTr="004563FC">
        <w:tc>
          <w:tcPr>
            <w:tcW w:w="3235" w:type="pct"/>
          </w:tcPr>
          <w:p w14:paraId="44FB8B56" w14:textId="77777777" w:rsidR="004601E1" w:rsidRPr="00981FD3" w:rsidRDefault="004601E1" w:rsidP="004563FC">
            <w:pPr>
              <w:pStyle w:val="DPCtabletext"/>
            </w:pPr>
            <w:r w:rsidRPr="00981FD3">
              <w:t>Print and collateral</w:t>
            </w:r>
          </w:p>
        </w:tc>
        <w:tc>
          <w:tcPr>
            <w:tcW w:w="1765" w:type="pct"/>
          </w:tcPr>
          <w:p w14:paraId="011D3E7C" w14:textId="77777777" w:rsidR="004601E1" w:rsidRPr="00981FD3" w:rsidRDefault="004601E1" w:rsidP="004563FC">
            <w:pPr>
              <w:pStyle w:val="DPCtabletext"/>
              <w:jc w:val="right"/>
            </w:pPr>
            <w:r w:rsidRPr="00981FD3">
              <w:t>0</w:t>
            </w:r>
          </w:p>
        </w:tc>
      </w:tr>
      <w:tr w:rsidR="004601E1" w:rsidRPr="00981FD3" w14:paraId="275186DD" w14:textId="77777777" w:rsidTr="004563FC">
        <w:tc>
          <w:tcPr>
            <w:tcW w:w="3235" w:type="pct"/>
          </w:tcPr>
          <w:p w14:paraId="509C76DD" w14:textId="77777777" w:rsidR="004601E1" w:rsidRPr="00981FD3" w:rsidRDefault="004601E1" w:rsidP="004563FC">
            <w:pPr>
              <w:pStyle w:val="DPCtabletext"/>
            </w:pPr>
            <w:r w:rsidRPr="00981FD3">
              <w:t>Other campaign costs</w:t>
            </w:r>
          </w:p>
        </w:tc>
        <w:tc>
          <w:tcPr>
            <w:tcW w:w="1765" w:type="pct"/>
          </w:tcPr>
          <w:p w14:paraId="1D88E1F7" w14:textId="77777777" w:rsidR="004601E1" w:rsidRPr="00981FD3" w:rsidRDefault="004601E1" w:rsidP="004563FC">
            <w:pPr>
              <w:pStyle w:val="DPCtabletext"/>
              <w:jc w:val="right"/>
            </w:pPr>
            <w:r w:rsidRPr="00981FD3">
              <w:t>0</w:t>
            </w:r>
          </w:p>
        </w:tc>
      </w:tr>
    </w:tbl>
    <w:p w14:paraId="76E69B3A" w14:textId="77777777" w:rsidR="004601E1" w:rsidRPr="00981FD3" w:rsidRDefault="004601E1">
      <w:pPr>
        <w:rPr>
          <w:rFonts w:asciiTheme="majorHAnsi" w:eastAsia="MS Gothic" w:hAnsiTheme="majorHAnsi"/>
          <w:bCs/>
          <w:iCs/>
          <w:color w:val="0072CE"/>
          <w:sz w:val="36"/>
          <w:szCs w:val="36"/>
        </w:rPr>
      </w:pPr>
      <w:r w:rsidRPr="00981FD3">
        <w:br w:type="page"/>
      </w:r>
    </w:p>
    <w:p w14:paraId="4A562D26" w14:textId="77777777" w:rsidR="004601E1" w:rsidRPr="00981FD3" w:rsidRDefault="004601E1" w:rsidP="004601E1">
      <w:pPr>
        <w:pStyle w:val="Heading2"/>
      </w:pPr>
      <w:bookmarkStart w:id="13" w:name="_Toc500775008"/>
      <w:bookmarkEnd w:id="12"/>
      <w:r w:rsidRPr="00981FD3">
        <w:lastRenderedPageBreak/>
        <w:t>Chisholm Institute – Chase Your Calling - Mid-year acquisition campaign</w:t>
      </w:r>
    </w:p>
    <w:p w14:paraId="670EDDD3" w14:textId="77777777" w:rsidR="004601E1" w:rsidRPr="00981FD3" w:rsidRDefault="004601E1" w:rsidP="004601E1">
      <w:pPr>
        <w:pStyle w:val="Heading3"/>
      </w:pPr>
      <w:r w:rsidRPr="00981FD3">
        <w:t>Summary</w:t>
      </w:r>
    </w:p>
    <w:p w14:paraId="4060CB62" w14:textId="3B25F60A" w:rsidR="004601E1" w:rsidRPr="00981FD3" w:rsidRDefault="004601E1" w:rsidP="004601E1">
      <w:pPr>
        <w:pStyle w:val="Heading3"/>
      </w:pPr>
      <w:r w:rsidRPr="00981FD3">
        <w:rPr>
          <w:rFonts w:asciiTheme="minorHAnsi" w:eastAsia="Times" w:hAnsiTheme="minorHAnsi" w:cs="Arial"/>
          <w:b w:val="0"/>
          <w:bCs w:val="0"/>
          <w:color w:val="000000" w:themeColor="text1"/>
          <w:sz w:val="24"/>
          <w:szCs w:val="22"/>
        </w:rPr>
        <w:t>Chase Your Calling recruitment campaign executed across out of home, radio and digital channels.</w:t>
      </w:r>
    </w:p>
    <w:p w14:paraId="5C673F5F" w14:textId="77777777" w:rsidR="004601E1" w:rsidRPr="00981FD3" w:rsidRDefault="004601E1" w:rsidP="004601E1">
      <w:pPr>
        <w:pStyle w:val="Heading3"/>
      </w:pPr>
      <w:r w:rsidRPr="00981FD3">
        <w:t>Duration</w:t>
      </w:r>
    </w:p>
    <w:p w14:paraId="7FF7185E" w14:textId="77777777" w:rsidR="004601E1" w:rsidRPr="00981FD3" w:rsidRDefault="004601E1" w:rsidP="004601E1">
      <w:pPr>
        <w:pStyle w:val="Heading3"/>
      </w:pPr>
      <w:r w:rsidRPr="00981FD3">
        <w:rPr>
          <w:rFonts w:asciiTheme="minorHAnsi" w:eastAsia="Times" w:hAnsiTheme="minorHAnsi" w:cs="Arial"/>
          <w:b w:val="0"/>
          <w:bCs w:val="0"/>
          <w:color w:val="000000" w:themeColor="text1"/>
          <w:sz w:val="24"/>
          <w:szCs w:val="22"/>
        </w:rPr>
        <w:t>April – July 2020</w:t>
      </w:r>
    </w:p>
    <w:tbl>
      <w:tblPr>
        <w:tblStyle w:val="TableGrid"/>
        <w:tblW w:w="5000" w:type="pct"/>
        <w:tblInd w:w="0" w:type="dxa"/>
        <w:tblLook w:val="04A0" w:firstRow="1" w:lastRow="0" w:firstColumn="1" w:lastColumn="0" w:noHBand="0" w:noVBand="1"/>
      </w:tblPr>
      <w:tblGrid>
        <w:gridCol w:w="6156"/>
        <w:gridCol w:w="3358"/>
      </w:tblGrid>
      <w:tr w:rsidR="004601E1" w:rsidRPr="00981FD3" w14:paraId="5B661E4D" w14:textId="77777777" w:rsidTr="004563FC">
        <w:trPr>
          <w:cantSplit/>
          <w:tblHeader/>
        </w:trPr>
        <w:tc>
          <w:tcPr>
            <w:tcW w:w="3235" w:type="pct"/>
          </w:tcPr>
          <w:p w14:paraId="456ECDD4" w14:textId="77777777" w:rsidR="004601E1" w:rsidRPr="00981FD3" w:rsidRDefault="004601E1" w:rsidP="004563FC">
            <w:pPr>
              <w:pStyle w:val="DPCtablecolhead"/>
              <w:keepNext/>
              <w:keepLines/>
            </w:pPr>
            <w:r w:rsidRPr="00981FD3">
              <w:t>Campaign advertising expenditure</w:t>
            </w:r>
          </w:p>
        </w:tc>
        <w:tc>
          <w:tcPr>
            <w:tcW w:w="1765" w:type="pct"/>
          </w:tcPr>
          <w:p w14:paraId="46DB0546" w14:textId="77777777" w:rsidR="004601E1" w:rsidRPr="00981FD3" w:rsidRDefault="004601E1" w:rsidP="004563FC">
            <w:pPr>
              <w:pStyle w:val="DPCtablecolhead"/>
              <w:keepNext/>
              <w:keepLines/>
              <w:jc w:val="right"/>
            </w:pPr>
            <w:r w:rsidRPr="00981FD3">
              <w:t>$ (excluding GST)</w:t>
            </w:r>
          </w:p>
        </w:tc>
      </w:tr>
      <w:tr w:rsidR="004601E1" w:rsidRPr="00981FD3" w14:paraId="24DB41FB" w14:textId="77777777" w:rsidTr="004563FC">
        <w:tc>
          <w:tcPr>
            <w:tcW w:w="3235" w:type="pct"/>
          </w:tcPr>
          <w:p w14:paraId="77A561EF" w14:textId="77777777" w:rsidR="004601E1" w:rsidRPr="00981FD3" w:rsidRDefault="004601E1" w:rsidP="004563FC">
            <w:pPr>
              <w:pStyle w:val="DPCtabletext"/>
              <w:keepNext/>
              <w:keepLines/>
            </w:pPr>
            <w:r w:rsidRPr="00981FD3">
              <w:t>Media advertising buy</w:t>
            </w:r>
          </w:p>
        </w:tc>
        <w:tc>
          <w:tcPr>
            <w:tcW w:w="1765" w:type="pct"/>
          </w:tcPr>
          <w:p w14:paraId="1EAB1898" w14:textId="77777777" w:rsidR="004601E1" w:rsidRPr="00981FD3" w:rsidRDefault="004601E1" w:rsidP="004563FC">
            <w:pPr>
              <w:pStyle w:val="DPCtabletext"/>
              <w:keepNext/>
              <w:keepLines/>
              <w:jc w:val="right"/>
            </w:pPr>
            <w:r w:rsidRPr="00981FD3">
              <w:t>112,088</w:t>
            </w:r>
          </w:p>
        </w:tc>
      </w:tr>
      <w:tr w:rsidR="004601E1" w:rsidRPr="00981FD3" w14:paraId="0F963272" w14:textId="77777777" w:rsidTr="004563FC">
        <w:tc>
          <w:tcPr>
            <w:tcW w:w="3235" w:type="pct"/>
          </w:tcPr>
          <w:p w14:paraId="0A7F0DF5" w14:textId="77777777" w:rsidR="004601E1" w:rsidRPr="00981FD3" w:rsidRDefault="004601E1" w:rsidP="004563FC">
            <w:pPr>
              <w:pStyle w:val="DPCtabletext"/>
              <w:keepNext/>
              <w:keepLines/>
            </w:pPr>
            <w:r w:rsidRPr="00981FD3">
              <w:t>Creative and campaign development</w:t>
            </w:r>
          </w:p>
        </w:tc>
        <w:tc>
          <w:tcPr>
            <w:tcW w:w="1765" w:type="pct"/>
          </w:tcPr>
          <w:p w14:paraId="47472654" w14:textId="77777777" w:rsidR="004601E1" w:rsidRPr="00981FD3" w:rsidRDefault="004601E1" w:rsidP="004563FC">
            <w:pPr>
              <w:pStyle w:val="DPCtabletext"/>
              <w:keepNext/>
              <w:keepLines/>
              <w:jc w:val="right"/>
            </w:pPr>
            <w:r w:rsidRPr="00981FD3">
              <w:t>154,199</w:t>
            </w:r>
          </w:p>
        </w:tc>
      </w:tr>
      <w:tr w:rsidR="004601E1" w:rsidRPr="00981FD3" w14:paraId="216EBB24" w14:textId="77777777" w:rsidTr="004563FC">
        <w:tc>
          <w:tcPr>
            <w:tcW w:w="3235" w:type="pct"/>
          </w:tcPr>
          <w:p w14:paraId="1019EF4C" w14:textId="77777777" w:rsidR="004601E1" w:rsidRPr="00981FD3" w:rsidRDefault="004601E1" w:rsidP="004563FC">
            <w:pPr>
              <w:pStyle w:val="DPCtabletext"/>
              <w:keepNext/>
              <w:keepLines/>
            </w:pPr>
            <w:r w:rsidRPr="00981FD3">
              <w:t>Research and evaluation</w:t>
            </w:r>
          </w:p>
        </w:tc>
        <w:tc>
          <w:tcPr>
            <w:tcW w:w="1765" w:type="pct"/>
          </w:tcPr>
          <w:p w14:paraId="4DFDECB5" w14:textId="77777777" w:rsidR="004601E1" w:rsidRPr="00981FD3" w:rsidRDefault="004601E1" w:rsidP="004563FC">
            <w:pPr>
              <w:pStyle w:val="DPCtabletext"/>
              <w:keepNext/>
              <w:keepLines/>
              <w:jc w:val="right"/>
            </w:pPr>
            <w:r w:rsidRPr="00981FD3">
              <w:t>16,035</w:t>
            </w:r>
          </w:p>
        </w:tc>
      </w:tr>
      <w:tr w:rsidR="004601E1" w:rsidRPr="00981FD3" w14:paraId="3B8CB693" w14:textId="77777777" w:rsidTr="004563FC">
        <w:trPr>
          <w:trHeight w:val="67"/>
        </w:trPr>
        <w:tc>
          <w:tcPr>
            <w:tcW w:w="3235" w:type="pct"/>
          </w:tcPr>
          <w:p w14:paraId="300E1052" w14:textId="77777777" w:rsidR="004601E1" w:rsidRPr="00981FD3" w:rsidRDefault="004601E1" w:rsidP="004563FC">
            <w:pPr>
              <w:pStyle w:val="DPCtabletext"/>
              <w:keepNext/>
              <w:keepLines/>
            </w:pPr>
            <w:r w:rsidRPr="00981FD3">
              <w:t>Print and collateral</w:t>
            </w:r>
          </w:p>
        </w:tc>
        <w:tc>
          <w:tcPr>
            <w:tcW w:w="1765" w:type="pct"/>
          </w:tcPr>
          <w:p w14:paraId="2694F521" w14:textId="77777777" w:rsidR="004601E1" w:rsidRPr="00981FD3" w:rsidRDefault="004601E1" w:rsidP="004563FC">
            <w:pPr>
              <w:pStyle w:val="DPCtabletext"/>
              <w:keepNext/>
              <w:keepLines/>
              <w:jc w:val="right"/>
            </w:pPr>
            <w:r w:rsidRPr="00981FD3">
              <w:t>0</w:t>
            </w:r>
          </w:p>
        </w:tc>
      </w:tr>
      <w:tr w:rsidR="004601E1" w:rsidRPr="00981FD3" w14:paraId="6F25CF84" w14:textId="77777777" w:rsidTr="004563FC">
        <w:tc>
          <w:tcPr>
            <w:tcW w:w="3235" w:type="pct"/>
          </w:tcPr>
          <w:p w14:paraId="2044F919" w14:textId="77777777" w:rsidR="004601E1" w:rsidRPr="00981FD3" w:rsidRDefault="004601E1" w:rsidP="004563FC">
            <w:pPr>
              <w:pStyle w:val="DPCtabletext"/>
              <w:keepNext/>
              <w:keepLines/>
            </w:pPr>
            <w:r w:rsidRPr="00981FD3">
              <w:t>Other campaign costs</w:t>
            </w:r>
          </w:p>
        </w:tc>
        <w:tc>
          <w:tcPr>
            <w:tcW w:w="1765" w:type="pct"/>
          </w:tcPr>
          <w:p w14:paraId="111509CE" w14:textId="77777777" w:rsidR="004601E1" w:rsidRPr="00981FD3" w:rsidRDefault="004601E1" w:rsidP="004563FC">
            <w:pPr>
              <w:pStyle w:val="DPCtabletext"/>
              <w:keepNext/>
              <w:keepLines/>
              <w:jc w:val="right"/>
            </w:pPr>
            <w:r w:rsidRPr="00981FD3">
              <w:t>0</w:t>
            </w:r>
          </w:p>
        </w:tc>
      </w:tr>
    </w:tbl>
    <w:p w14:paraId="40EF4663" w14:textId="58A8A96D" w:rsidR="003207C0" w:rsidRPr="00981FD3" w:rsidRDefault="003207C0" w:rsidP="003207C0">
      <w:pPr>
        <w:pStyle w:val="Heading2"/>
      </w:pPr>
      <w:bookmarkStart w:id="14" w:name="_Toc500775015"/>
      <w:bookmarkEnd w:id="13"/>
      <w:r w:rsidRPr="00981FD3">
        <w:t>C</w:t>
      </w:r>
      <w:r>
        <w:t xml:space="preserve">ity West Water </w:t>
      </w:r>
      <w:r w:rsidRPr="00981FD3">
        <w:t xml:space="preserve">– </w:t>
      </w:r>
      <w:r>
        <w:t xml:space="preserve">Make Every Drop Count </w:t>
      </w:r>
    </w:p>
    <w:p w14:paraId="366C297E" w14:textId="77777777" w:rsidR="003207C0" w:rsidRPr="00981FD3" w:rsidRDefault="003207C0" w:rsidP="003207C0">
      <w:pPr>
        <w:pStyle w:val="Heading3"/>
      </w:pPr>
      <w:r w:rsidRPr="00981FD3">
        <w:t>Summary</w:t>
      </w:r>
    </w:p>
    <w:p w14:paraId="20F35F53" w14:textId="2B1DD1B5" w:rsidR="003207C0" w:rsidRDefault="003207C0" w:rsidP="003207C0">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Joint campaign </w:t>
      </w:r>
      <w:r w:rsidRPr="003207C0">
        <w:rPr>
          <w:rFonts w:asciiTheme="minorHAnsi" w:eastAsia="Times" w:hAnsiTheme="minorHAnsi" w:cs="Arial"/>
          <w:b w:val="0"/>
          <w:bCs w:val="0"/>
          <w:color w:val="000000" w:themeColor="text1"/>
          <w:sz w:val="24"/>
          <w:szCs w:val="22"/>
        </w:rPr>
        <w:t>with Melbourne Water, South East Water and Yarra</w:t>
      </w:r>
      <w:r>
        <w:rPr>
          <w:rFonts w:asciiTheme="minorHAnsi" w:eastAsia="Times" w:hAnsiTheme="minorHAnsi" w:cs="Arial"/>
          <w:b w:val="0"/>
          <w:bCs w:val="0"/>
          <w:color w:val="000000" w:themeColor="text1"/>
          <w:sz w:val="24"/>
          <w:szCs w:val="22"/>
        </w:rPr>
        <w:t xml:space="preserve"> </w:t>
      </w:r>
      <w:r w:rsidRPr="003207C0">
        <w:rPr>
          <w:rFonts w:asciiTheme="minorHAnsi" w:eastAsia="Times" w:hAnsiTheme="minorHAnsi" w:cs="Arial"/>
          <w:b w:val="0"/>
          <w:bCs w:val="0"/>
          <w:color w:val="000000" w:themeColor="text1"/>
          <w:sz w:val="24"/>
          <w:szCs w:val="22"/>
        </w:rPr>
        <w:t xml:space="preserve">Valley Water </w:t>
      </w:r>
      <w:r>
        <w:rPr>
          <w:rFonts w:asciiTheme="minorHAnsi" w:eastAsia="Times" w:hAnsiTheme="minorHAnsi" w:cs="Arial"/>
          <w:b w:val="0"/>
          <w:bCs w:val="0"/>
          <w:color w:val="000000" w:themeColor="text1"/>
          <w:sz w:val="24"/>
          <w:szCs w:val="22"/>
        </w:rPr>
        <w:t xml:space="preserve">to </w:t>
      </w:r>
      <w:r w:rsidRPr="003207C0">
        <w:rPr>
          <w:rFonts w:asciiTheme="minorHAnsi" w:eastAsia="Times" w:hAnsiTheme="minorHAnsi" w:cs="Arial"/>
          <w:b w:val="0"/>
          <w:bCs w:val="0"/>
          <w:color w:val="000000" w:themeColor="text1"/>
          <w:sz w:val="24"/>
          <w:szCs w:val="22"/>
        </w:rPr>
        <w:t>increas</w:t>
      </w:r>
      <w:r>
        <w:rPr>
          <w:rFonts w:asciiTheme="minorHAnsi" w:eastAsia="Times" w:hAnsiTheme="minorHAnsi" w:cs="Arial"/>
          <w:b w:val="0"/>
          <w:bCs w:val="0"/>
          <w:color w:val="000000" w:themeColor="text1"/>
          <w:sz w:val="24"/>
          <w:szCs w:val="22"/>
        </w:rPr>
        <w:t xml:space="preserve">e </w:t>
      </w:r>
      <w:r w:rsidRPr="003207C0">
        <w:rPr>
          <w:rFonts w:asciiTheme="minorHAnsi" w:eastAsia="Times" w:hAnsiTheme="minorHAnsi" w:cs="Arial"/>
          <w:b w:val="0"/>
          <w:bCs w:val="0"/>
          <w:color w:val="000000" w:themeColor="text1"/>
          <w:sz w:val="24"/>
          <w:szCs w:val="22"/>
        </w:rPr>
        <w:t>household action to reduce water use</w:t>
      </w:r>
    </w:p>
    <w:p w14:paraId="5853908F" w14:textId="029ECB8C" w:rsidR="003207C0" w:rsidRPr="00981FD3" w:rsidRDefault="003207C0" w:rsidP="003207C0">
      <w:pPr>
        <w:pStyle w:val="Heading3"/>
      </w:pPr>
      <w:r w:rsidRPr="00981FD3">
        <w:t>Duration</w:t>
      </w:r>
    </w:p>
    <w:p w14:paraId="18DDA055" w14:textId="0CEDAEC1" w:rsidR="003207C0" w:rsidRPr="003207C0" w:rsidRDefault="003207C0" w:rsidP="003207C0">
      <w:pPr>
        <w:pStyle w:val="Heading3"/>
        <w:rPr>
          <w:rFonts w:asciiTheme="minorHAnsi" w:eastAsia="Times" w:hAnsiTheme="minorHAnsi" w:cs="Arial"/>
          <w:b w:val="0"/>
          <w:bCs w:val="0"/>
          <w:color w:val="000000" w:themeColor="text1"/>
          <w:sz w:val="24"/>
          <w:szCs w:val="22"/>
        </w:rPr>
      </w:pPr>
      <w:r w:rsidRPr="003207C0">
        <w:rPr>
          <w:rFonts w:asciiTheme="minorHAnsi" w:eastAsia="Times" w:hAnsiTheme="minorHAnsi" w:cs="Arial"/>
          <w:b w:val="0"/>
          <w:bCs w:val="0"/>
          <w:color w:val="000000" w:themeColor="text1"/>
          <w:sz w:val="24"/>
          <w:szCs w:val="22"/>
        </w:rPr>
        <w:t>1 December</w:t>
      </w:r>
      <w:r>
        <w:rPr>
          <w:rFonts w:asciiTheme="minorHAnsi" w:eastAsia="Times" w:hAnsiTheme="minorHAnsi" w:cs="Arial"/>
          <w:b w:val="0"/>
          <w:bCs w:val="0"/>
          <w:color w:val="000000" w:themeColor="text1"/>
          <w:sz w:val="24"/>
          <w:szCs w:val="22"/>
        </w:rPr>
        <w:t xml:space="preserve"> </w:t>
      </w:r>
      <w:r w:rsidRPr="003207C0">
        <w:rPr>
          <w:rFonts w:asciiTheme="minorHAnsi" w:eastAsia="Times" w:hAnsiTheme="minorHAnsi" w:cs="Arial"/>
          <w:b w:val="0"/>
          <w:bCs w:val="0"/>
          <w:color w:val="000000" w:themeColor="text1"/>
          <w:sz w:val="24"/>
          <w:szCs w:val="22"/>
        </w:rPr>
        <w:t>2019</w:t>
      </w:r>
      <w:r>
        <w:rPr>
          <w:rFonts w:asciiTheme="minorHAnsi" w:eastAsia="Times" w:hAnsiTheme="minorHAnsi" w:cs="Arial"/>
          <w:b w:val="0"/>
          <w:bCs w:val="0"/>
          <w:color w:val="000000" w:themeColor="text1"/>
          <w:sz w:val="24"/>
          <w:szCs w:val="22"/>
        </w:rPr>
        <w:t xml:space="preserve"> </w:t>
      </w:r>
      <w:r w:rsidRPr="003207C0">
        <w:rPr>
          <w:rFonts w:asciiTheme="minorHAnsi" w:eastAsia="Times" w:hAnsiTheme="minorHAnsi" w:cs="Arial"/>
          <w:b w:val="0"/>
          <w:bCs w:val="0"/>
          <w:color w:val="000000" w:themeColor="text1"/>
          <w:sz w:val="24"/>
          <w:szCs w:val="22"/>
        </w:rPr>
        <w:t>–</w:t>
      </w:r>
      <w:r>
        <w:rPr>
          <w:rFonts w:asciiTheme="minorHAnsi" w:eastAsia="Times" w:hAnsiTheme="minorHAnsi" w:cs="Arial"/>
          <w:b w:val="0"/>
          <w:bCs w:val="0"/>
          <w:color w:val="000000" w:themeColor="text1"/>
          <w:sz w:val="24"/>
          <w:szCs w:val="22"/>
        </w:rPr>
        <w:t xml:space="preserve"> </w:t>
      </w:r>
      <w:r w:rsidRPr="003207C0">
        <w:rPr>
          <w:rFonts w:asciiTheme="minorHAnsi" w:eastAsia="Times" w:hAnsiTheme="minorHAnsi" w:cs="Arial"/>
          <w:b w:val="0"/>
          <w:bCs w:val="0"/>
          <w:color w:val="000000" w:themeColor="text1"/>
          <w:sz w:val="24"/>
          <w:szCs w:val="22"/>
        </w:rPr>
        <w:t>30 March 2020</w:t>
      </w:r>
    </w:p>
    <w:tbl>
      <w:tblPr>
        <w:tblStyle w:val="TableGrid"/>
        <w:tblW w:w="5000" w:type="pct"/>
        <w:tblInd w:w="0" w:type="dxa"/>
        <w:tblLook w:val="04A0" w:firstRow="1" w:lastRow="0" w:firstColumn="1" w:lastColumn="0" w:noHBand="0" w:noVBand="1"/>
      </w:tblPr>
      <w:tblGrid>
        <w:gridCol w:w="6156"/>
        <w:gridCol w:w="3358"/>
      </w:tblGrid>
      <w:tr w:rsidR="003207C0" w:rsidRPr="00981FD3" w14:paraId="7C90B9A8" w14:textId="77777777" w:rsidTr="004563FC">
        <w:trPr>
          <w:cantSplit/>
          <w:tblHeader/>
        </w:trPr>
        <w:tc>
          <w:tcPr>
            <w:tcW w:w="3235" w:type="pct"/>
          </w:tcPr>
          <w:p w14:paraId="095CA351" w14:textId="77777777" w:rsidR="003207C0" w:rsidRPr="00981FD3" w:rsidRDefault="003207C0" w:rsidP="004563FC">
            <w:pPr>
              <w:pStyle w:val="DPCtablecolhead"/>
              <w:keepNext/>
              <w:keepLines/>
            </w:pPr>
            <w:r w:rsidRPr="00981FD3">
              <w:t>Campaign advertising expenditure</w:t>
            </w:r>
          </w:p>
        </w:tc>
        <w:tc>
          <w:tcPr>
            <w:tcW w:w="1765" w:type="pct"/>
          </w:tcPr>
          <w:p w14:paraId="41F20403" w14:textId="77777777" w:rsidR="003207C0" w:rsidRPr="00981FD3" w:rsidRDefault="003207C0" w:rsidP="004563FC">
            <w:pPr>
              <w:pStyle w:val="DPCtablecolhead"/>
              <w:keepNext/>
              <w:keepLines/>
              <w:jc w:val="right"/>
            </w:pPr>
            <w:r w:rsidRPr="00981FD3">
              <w:t>$ (excluding GST)</w:t>
            </w:r>
          </w:p>
        </w:tc>
      </w:tr>
      <w:tr w:rsidR="003207C0" w:rsidRPr="00981FD3" w14:paraId="47FD6C73" w14:textId="77777777" w:rsidTr="004563FC">
        <w:tc>
          <w:tcPr>
            <w:tcW w:w="3235" w:type="pct"/>
          </w:tcPr>
          <w:p w14:paraId="572F68AD" w14:textId="77777777" w:rsidR="003207C0" w:rsidRPr="00981FD3" w:rsidRDefault="003207C0" w:rsidP="004563FC">
            <w:pPr>
              <w:pStyle w:val="DPCtabletext"/>
              <w:keepNext/>
              <w:keepLines/>
            </w:pPr>
            <w:r w:rsidRPr="00981FD3">
              <w:t>Media advertising buy</w:t>
            </w:r>
          </w:p>
        </w:tc>
        <w:tc>
          <w:tcPr>
            <w:tcW w:w="1765" w:type="pct"/>
          </w:tcPr>
          <w:p w14:paraId="50CF9E6C" w14:textId="6943831E" w:rsidR="003207C0" w:rsidRPr="00981FD3" w:rsidRDefault="003207C0" w:rsidP="004563FC">
            <w:pPr>
              <w:pStyle w:val="DPCtabletext"/>
              <w:keepNext/>
              <w:keepLines/>
              <w:jc w:val="right"/>
            </w:pPr>
            <w:r w:rsidRPr="003207C0">
              <w:t>374,857</w:t>
            </w:r>
          </w:p>
        </w:tc>
      </w:tr>
      <w:tr w:rsidR="003207C0" w:rsidRPr="00981FD3" w14:paraId="3A2147E0" w14:textId="77777777" w:rsidTr="004563FC">
        <w:tc>
          <w:tcPr>
            <w:tcW w:w="3235" w:type="pct"/>
          </w:tcPr>
          <w:p w14:paraId="60366219" w14:textId="77777777" w:rsidR="003207C0" w:rsidRPr="00981FD3" w:rsidRDefault="003207C0" w:rsidP="004563FC">
            <w:pPr>
              <w:pStyle w:val="DPCtabletext"/>
              <w:keepNext/>
              <w:keepLines/>
            </w:pPr>
            <w:r w:rsidRPr="00981FD3">
              <w:t>Creative and campaign development</w:t>
            </w:r>
          </w:p>
        </w:tc>
        <w:tc>
          <w:tcPr>
            <w:tcW w:w="1765" w:type="pct"/>
          </w:tcPr>
          <w:p w14:paraId="215E4F9F" w14:textId="66FE5A4E" w:rsidR="003207C0" w:rsidRPr="00981FD3" w:rsidRDefault="003207C0" w:rsidP="004563FC">
            <w:pPr>
              <w:pStyle w:val="DPCtabletext"/>
              <w:keepNext/>
              <w:keepLines/>
              <w:jc w:val="right"/>
            </w:pPr>
            <w:r>
              <w:t>140,142</w:t>
            </w:r>
          </w:p>
        </w:tc>
      </w:tr>
      <w:tr w:rsidR="003207C0" w:rsidRPr="00981FD3" w14:paraId="22DB0BB2" w14:textId="77777777" w:rsidTr="004563FC">
        <w:tc>
          <w:tcPr>
            <w:tcW w:w="3235" w:type="pct"/>
          </w:tcPr>
          <w:p w14:paraId="29CF304C" w14:textId="77777777" w:rsidR="003207C0" w:rsidRPr="00981FD3" w:rsidRDefault="003207C0" w:rsidP="004563FC">
            <w:pPr>
              <w:pStyle w:val="DPCtabletext"/>
              <w:keepNext/>
              <w:keepLines/>
            </w:pPr>
            <w:r w:rsidRPr="00981FD3">
              <w:t>Research and evaluation</w:t>
            </w:r>
          </w:p>
        </w:tc>
        <w:tc>
          <w:tcPr>
            <w:tcW w:w="1765" w:type="pct"/>
          </w:tcPr>
          <w:p w14:paraId="0C7C97DF" w14:textId="6563A7B7" w:rsidR="003207C0" w:rsidRPr="00981FD3" w:rsidRDefault="003207C0" w:rsidP="004563FC">
            <w:pPr>
              <w:pStyle w:val="DPCtabletext"/>
              <w:keepNext/>
              <w:keepLines/>
              <w:jc w:val="right"/>
            </w:pPr>
            <w:r>
              <w:t>0</w:t>
            </w:r>
          </w:p>
        </w:tc>
      </w:tr>
      <w:tr w:rsidR="003207C0" w:rsidRPr="00981FD3" w14:paraId="36D4E451" w14:textId="77777777" w:rsidTr="004563FC">
        <w:trPr>
          <w:trHeight w:val="67"/>
        </w:trPr>
        <w:tc>
          <w:tcPr>
            <w:tcW w:w="3235" w:type="pct"/>
          </w:tcPr>
          <w:p w14:paraId="485C82A8" w14:textId="77777777" w:rsidR="003207C0" w:rsidRPr="00981FD3" w:rsidRDefault="003207C0" w:rsidP="004563FC">
            <w:pPr>
              <w:pStyle w:val="DPCtabletext"/>
              <w:keepNext/>
              <w:keepLines/>
            </w:pPr>
            <w:r w:rsidRPr="00981FD3">
              <w:t>Print and collateral</w:t>
            </w:r>
          </w:p>
        </w:tc>
        <w:tc>
          <w:tcPr>
            <w:tcW w:w="1765" w:type="pct"/>
          </w:tcPr>
          <w:p w14:paraId="200D3C74" w14:textId="77777777" w:rsidR="003207C0" w:rsidRPr="00981FD3" w:rsidRDefault="003207C0" w:rsidP="004563FC">
            <w:pPr>
              <w:pStyle w:val="DPCtabletext"/>
              <w:keepNext/>
              <w:keepLines/>
              <w:jc w:val="right"/>
            </w:pPr>
            <w:r w:rsidRPr="00981FD3">
              <w:t>0</w:t>
            </w:r>
          </w:p>
        </w:tc>
      </w:tr>
      <w:tr w:rsidR="003207C0" w:rsidRPr="00981FD3" w14:paraId="0C8E5AFD" w14:textId="77777777" w:rsidTr="004563FC">
        <w:tc>
          <w:tcPr>
            <w:tcW w:w="3235" w:type="pct"/>
          </w:tcPr>
          <w:p w14:paraId="2047B76B" w14:textId="77777777" w:rsidR="003207C0" w:rsidRPr="00981FD3" w:rsidRDefault="003207C0" w:rsidP="004563FC">
            <w:pPr>
              <w:pStyle w:val="DPCtabletext"/>
              <w:keepNext/>
              <w:keepLines/>
            </w:pPr>
            <w:r w:rsidRPr="00981FD3">
              <w:t>Other campaign costs</w:t>
            </w:r>
          </w:p>
        </w:tc>
        <w:tc>
          <w:tcPr>
            <w:tcW w:w="1765" w:type="pct"/>
          </w:tcPr>
          <w:p w14:paraId="7A543BFD" w14:textId="77777777" w:rsidR="003207C0" w:rsidRPr="00981FD3" w:rsidRDefault="003207C0" w:rsidP="004563FC">
            <w:pPr>
              <w:pStyle w:val="DPCtabletext"/>
              <w:keepNext/>
              <w:keepLines/>
              <w:jc w:val="right"/>
            </w:pPr>
            <w:r w:rsidRPr="00981FD3">
              <w:t>0</w:t>
            </w:r>
          </w:p>
        </w:tc>
      </w:tr>
    </w:tbl>
    <w:p w14:paraId="431519E2" w14:textId="77777777" w:rsidR="003207C0" w:rsidRDefault="003207C0">
      <w:pPr>
        <w:rPr>
          <w:rFonts w:asciiTheme="majorHAnsi" w:eastAsia="MS Gothic" w:hAnsiTheme="majorHAnsi"/>
          <w:bCs/>
          <w:iCs/>
          <w:color w:val="0072CE"/>
          <w:sz w:val="36"/>
          <w:szCs w:val="36"/>
        </w:rPr>
      </w:pPr>
      <w:r>
        <w:br w:type="page"/>
      </w:r>
    </w:p>
    <w:p w14:paraId="6A3FDD01" w14:textId="31FC9CB8" w:rsidR="000E76BE" w:rsidRPr="00981FD3" w:rsidRDefault="000E76BE" w:rsidP="00111557">
      <w:pPr>
        <w:pStyle w:val="Heading2"/>
      </w:pPr>
      <w:r w:rsidRPr="00981FD3">
        <w:lastRenderedPageBreak/>
        <w:t xml:space="preserve">Department of Education and Training – </w:t>
      </w:r>
      <w:bookmarkEnd w:id="14"/>
      <w:r w:rsidR="005159B7" w:rsidRPr="00981FD3">
        <w:t>TAFE Teacher Recruitment</w:t>
      </w:r>
    </w:p>
    <w:p w14:paraId="2F0E574A" w14:textId="77777777" w:rsidR="000E76BE" w:rsidRPr="00981FD3" w:rsidRDefault="000E76BE" w:rsidP="000E76BE">
      <w:pPr>
        <w:pStyle w:val="Heading3"/>
        <w:keepNext w:val="0"/>
        <w:keepLines w:val="0"/>
      </w:pPr>
      <w:r w:rsidRPr="00981FD3">
        <w:t>Summary</w:t>
      </w:r>
    </w:p>
    <w:p w14:paraId="54378940" w14:textId="0A1B6A12" w:rsidR="000E76BE" w:rsidRPr="00981FD3" w:rsidRDefault="005159B7" w:rsidP="000918C4">
      <w:pPr>
        <w:pStyle w:val="DPCbody"/>
      </w:pPr>
      <w:r w:rsidRPr="00981FD3">
        <w:t>Campaign was developed to increase the number of teachers following the introduction of Free TAFE. The campaign increased awareness of job availability across Victoria’s TAFE network and drove traffic to the Jobs website.</w:t>
      </w:r>
    </w:p>
    <w:p w14:paraId="71992E25" w14:textId="77777777" w:rsidR="000E76BE" w:rsidRPr="00981FD3" w:rsidRDefault="000E76BE" w:rsidP="000E76BE">
      <w:pPr>
        <w:pStyle w:val="Heading3"/>
        <w:rPr>
          <w:rFonts w:asciiTheme="minorHAnsi" w:eastAsia="Times" w:hAnsiTheme="minorHAnsi" w:cs="Arial"/>
          <w:b w:val="0"/>
          <w:bCs w:val="0"/>
          <w:color w:val="000000" w:themeColor="text1"/>
          <w:sz w:val="24"/>
          <w:szCs w:val="22"/>
        </w:rPr>
      </w:pPr>
      <w:r w:rsidRPr="00981FD3">
        <w:t>Duration</w:t>
      </w:r>
    </w:p>
    <w:p w14:paraId="1C8C2FBD" w14:textId="41CD6BE4" w:rsidR="000E76BE" w:rsidRPr="00981FD3" w:rsidRDefault="005159B7" w:rsidP="000E76BE">
      <w:pPr>
        <w:pStyle w:val="DPCbody"/>
      </w:pPr>
      <w:r w:rsidRPr="00981FD3">
        <w:t>25 August – 29 September 2019</w:t>
      </w:r>
    </w:p>
    <w:tbl>
      <w:tblPr>
        <w:tblStyle w:val="TableGrid"/>
        <w:tblW w:w="5000" w:type="pct"/>
        <w:tblInd w:w="0" w:type="dxa"/>
        <w:tblLook w:val="04A0" w:firstRow="1" w:lastRow="0" w:firstColumn="1" w:lastColumn="0" w:noHBand="0" w:noVBand="1"/>
      </w:tblPr>
      <w:tblGrid>
        <w:gridCol w:w="6156"/>
        <w:gridCol w:w="3358"/>
      </w:tblGrid>
      <w:tr w:rsidR="000E76BE" w:rsidRPr="00981FD3" w14:paraId="3AF38B5D" w14:textId="77777777" w:rsidTr="00095C54">
        <w:trPr>
          <w:cantSplit/>
          <w:tblHeader/>
        </w:trPr>
        <w:tc>
          <w:tcPr>
            <w:tcW w:w="3235" w:type="pct"/>
          </w:tcPr>
          <w:p w14:paraId="49102786" w14:textId="77777777" w:rsidR="000E76BE" w:rsidRPr="00981FD3" w:rsidRDefault="000E76BE" w:rsidP="000E76BE">
            <w:pPr>
              <w:pStyle w:val="DPCtablecolhead"/>
            </w:pPr>
            <w:r w:rsidRPr="00981FD3">
              <w:t>Campaign advertising expenditure</w:t>
            </w:r>
          </w:p>
        </w:tc>
        <w:tc>
          <w:tcPr>
            <w:tcW w:w="1765" w:type="pct"/>
          </w:tcPr>
          <w:p w14:paraId="0BC90C8F" w14:textId="77777777" w:rsidR="000E76BE" w:rsidRPr="00981FD3" w:rsidRDefault="000E76BE" w:rsidP="000E76BE">
            <w:pPr>
              <w:pStyle w:val="DPCtablecolhead"/>
              <w:jc w:val="right"/>
            </w:pPr>
            <w:r w:rsidRPr="00981FD3">
              <w:t>$ (excluding GST)</w:t>
            </w:r>
          </w:p>
        </w:tc>
      </w:tr>
      <w:tr w:rsidR="000E76BE" w:rsidRPr="00981FD3" w14:paraId="19351C72" w14:textId="77777777" w:rsidTr="00095C54">
        <w:tc>
          <w:tcPr>
            <w:tcW w:w="3235" w:type="pct"/>
          </w:tcPr>
          <w:p w14:paraId="2C363837" w14:textId="77777777" w:rsidR="000E76BE" w:rsidRPr="00981FD3" w:rsidRDefault="000E76BE" w:rsidP="000E76BE">
            <w:pPr>
              <w:pStyle w:val="DPCtabletext"/>
            </w:pPr>
            <w:r w:rsidRPr="00981FD3">
              <w:t>Media advertising buy</w:t>
            </w:r>
          </w:p>
        </w:tc>
        <w:tc>
          <w:tcPr>
            <w:tcW w:w="1765" w:type="pct"/>
          </w:tcPr>
          <w:p w14:paraId="3717701F" w14:textId="15249953" w:rsidR="000E76BE" w:rsidRPr="00981FD3" w:rsidRDefault="005159B7" w:rsidP="000E76BE">
            <w:pPr>
              <w:pStyle w:val="DPCtabletext"/>
              <w:jc w:val="right"/>
            </w:pPr>
            <w:r w:rsidRPr="00981FD3">
              <w:t>200,000</w:t>
            </w:r>
          </w:p>
        </w:tc>
      </w:tr>
      <w:tr w:rsidR="000E76BE" w:rsidRPr="00981FD3" w14:paraId="3637749F" w14:textId="77777777" w:rsidTr="00095C54">
        <w:tc>
          <w:tcPr>
            <w:tcW w:w="3235" w:type="pct"/>
          </w:tcPr>
          <w:p w14:paraId="25910A52" w14:textId="77777777" w:rsidR="000E76BE" w:rsidRPr="00981FD3" w:rsidRDefault="000E76BE" w:rsidP="000E76BE">
            <w:pPr>
              <w:pStyle w:val="DPCtabletext"/>
            </w:pPr>
            <w:r w:rsidRPr="00981FD3">
              <w:t>Creative and campaign development</w:t>
            </w:r>
          </w:p>
        </w:tc>
        <w:tc>
          <w:tcPr>
            <w:tcW w:w="1765" w:type="pct"/>
          </w:tcPr>
          <w:p w14:paraId="4845BB83" w14:textId="0E8454A0" w:rsidR="000E76BE" w:rsidRPr="00981FD3" w:rsidRDefault="005159B7" w:rsidP="000E76BE">
            <w:pPr>
              <w:pStyle w:val="DPCtabletext"/>
              <w:jc w:val="right"/>
            </w:pPr>
            <w:r w:rsidRPr="00981FD3">
              <w:t>13,350</w:t>
            </w:r>
          </w:p>
        </w:tc>
      </w:tr>
      <w:tr w:rsidR="000E76BE" w:rsidRPr="00981FD3" w14:paraId="519CDB53" w14:textId="77777777" w:rsidTr="00095C54">
        <w:tc>
          <w:tcPr>
            <w:tcW w:w="3235" w:type="pct"/>
          </w:tcPr>
          <w:p w14:paraId="0881BE0C" w14:textId="77777777" w:rsidR="000E76BE" w:rsidRPr="00981FD3" w:rsidRDefault="000E76BE" w:rsidP="000E76BE">
            <w:pPr>
              <w:pStyle w:val="DPCtabletext"/>
            </w:pPr>
            <w:r w:rsidRPr="00981FD3">
              <w:t>Research and evaluation</w:t>
            </w:r>
          </w:p>
        </w:tc>
        <w:tc>
          <w:tcPr>
            <w:tcW w:w="1765" w:type="pct"/>
          </w:tcPr>
          <w:p w14:paraId="7464945E" w14:textId="59659CDE" w:rsidR="000E76BE" w:rsidRPr="00981FD3" w:rsidRDefault="00717FDB" w:rsidP="000E76BE">
            <w:pPr>
              <w:pStyle w:val="DPCtabletext"/>
              <w:jc w:val="right"/>
            </w:pPr>
            <w:r w:rsidRPr="00981FD3">
              <w:t>0</w:t>
            </w:r>
          </w:p>
        </w:tc>
      </w:tr>
      <w:tr w:rsidR="000E76BE" w:rsidRPr="00981FD3" w14:paraId="53E1E1FE" w14:textId="77777777" w:rsidTr="00095C54">
        <w:tc>
          <w:tcPr>
            <w:tcW w:w="3235" w:type="pct"/>
          </w:tcPr>
          <w:p w14:paraId="0996DEB1" w14:textId="77777777" w:rsidR="000E76BE" w:rsidRPr="00981FD3" w:rsidRDefault="000E76BE" w:rsidP="000E76BE">
            <w:pPr>
              <w:pStyle w:val="DPCtabletext"/>
            </w:pPr>
            <w:r w:rsidRPr="00981FD3">
              <w:t>Print and collateral</w:t>
            </w:r>
          </w:p>
        </w:tc>
        <w:tc>
          <w:tcPr>
            <w:tcW w:w="1765" w:type="pct"/>
          </w:tcPr>
          <w:p w14:paraId="7BE9D01D" w14:textId="70753EF8" w:rsidR="000E76BE" w:rsidRPr="00981FD3" w:rsidRDefault="00717FDB" w:rsidP="000E76BE">
            <w:pPr>
              <w:pStyle w:val="DPCtabletext"/>
              <w:jc w:val="right"/>
            </w:pPr>
            <w:r w:rsidRPr="00981FD3">
              <w:t>0</w:t>
            </w:r>
          </w:p>
        </w:tc>
      </w:tr>
      <w:tr w:rsidR="000E76BE" w:rsidRPr="00981FD3" w14:paraId="6CA3A6EE" w14:textId="77777777" w:rsidTr="00095C54">
        <w:tc>
          <w:tcPr>
            <w:tcW w:w="3235" w:type="pct"/>
          </w:tcPr>
          <w:p w14:paraId="1BA7B80C" w14:textId="77777777" w:rsidR="000E76BE" w:rsidRPr="00981FD3" w:rsidRDefault="000E76BE" w:rsidP="000E76BE">
            <w:pPr>
              <w:pStyle w:val="DPCtabletext"/>
            </w:pPr>
            <w:r w:rsidRPr="00981FD3">
              <w:t>Other campaign costs</w:t>
            </w:r>
          </w:p>
        </w:tc>
        <w:tc>
          <w:tcPr>
            <w:tcW w:w="1765" w:type="pct"/>
          </w:tcPr>
          <w:p w14:paraId="0C4C77FC" w14:textId="2FA9949D" w:rsidR="000E76BE" w:rsidRPr="00981FD3" w:rsidRDefault="005159B7" w:rsidP="000E76BE">
            <w:pPr>
              <w:pStyle w:val="DPCtabletext"/>
              <w:jc w:val="right"/>
            </w:pPr>
            <w:r w:rsidRPr="00981FD3">
              <w:t>0</w:t>
            </w:r>
          </w:p>
        </w:tc>
      </w:tr>
    </w:tbl>
    <w:p w14:paraId="5D47F4FE" w14:textId="433EBE83" w:rsidR="00B83A5F" w:rsidRPr="00981FD3" w:rsidRDefault="00B83A5F" w:rsidP="00B83A5F">
      <w:pPr>
        <w:pStyle w:val="Heading2"/>
      </w:pPr>
      <w:bookmarkStart w:id="15" w:name="_Toc500775016"/>
      <w:r w:rsidRPr="00981FD3">
        <w:t xml:space="preserve">Department of Education and Training – </w:t>
      </w:r>
      <w:r w:rsidR="005159B7" w:rsidRPr="00981FD3">
        <w:t>Teacher recruitment</w:t>
      </w:r>
    </w:p>
    <w:p w14:paraId="2C8E89EB" w14:textId="77777777" w:rsidR="00B83A5F" w:rsidRPr="00981FD3" w:rsidRDefault="00B83A5F" w:rsidP="00B83A5F">
      <w:pPr>
        <w:pStyle w:val="Heading3"/>
        <w:keepNext w:val="0"/>
        <w:keepLines w:val="0"/>
      </w:pPr>
      <w:r w:rsidRPr="00981FD3">
        <w:t>Summary</w:t>
      </w:r>
    </w:p>
    <w:p w14:paraId="734DC772" w14:textId="2921502E" w:rsidR="00B83A5F" w:rsidRPr="00981FD3" w:rsidRDefault="005159B7" w:rsidP="00B83A5F">
      <w:pPr>
        <w:pStyle w:val="DPCbody"/>
      </w:pPr>
      <w:r w:rsidRPr="00981FD3">
        <w:t>The campaign aimed to increase enrolments in initial teacher education courses to address the anticipated shortfall in teacher numbers over the next three to five years.</w:t>
      </w:r>
    </w:p>
    <w:p w14:paraId="09E960C5" w14:textId="77777777" w:rsidR="00B83A5F" w:rsidRPr="00981FD3" w:rsidRDefault="00B83A5F" w:rsidP="00B83A5F">
      <w:pPr>
        <w:pStyle w:val="Heading3"/>
        <w:keepNext w:val="0"/>
        <w:keepLines w:val="0"/>
      </w:pPr>
      <w:r w:rsidRPr="00981FD3">
        <w:t>Duration</w:t>
      </w:r>
    </w:p>
    <w:p w14:paraId="59321EE3" w14:textId="22E09545" w:rsidR="00B83A5F" w:rsidRPr="00981FD3" w:rsidRDefault="008043FF" w:rsidP="00B83A5F">
      <w:pPr>
        <w:pStyle w:val="DPCbody"/>
      </w:pPr>
      <w:r w:rsidRPr="00981FD3">
        <w:t>1 December 2019</w:t>
      </w:r>
      <w:r w:rsidR="00B83A5F" w:rsidRPr="00981FD3">
        <w:t xml:space="preserve"> – </w:t>
      </w:r>
      <w:r w:rsidR="00B4632B" w:rsidRPr="00981FD3">
        <w:t>30 June 2019</w:t>
      </w:r>
    </w:p>
    <w:tbl>
      <w:tblPr>
        <w:tblStyle w:val="TableGrid"/>
        <w:tblW w:w="5065" w:type="pct"/>
        <w:tblInd w:w="0" w:type="dxa"/>
        <w:tblLook w:val="04A0" w:firstRow="1" w:lastRow="0" w:firstColumn="1" w:lastColumn="0" w:noHBand="0" w:noVBand="1"/>
      </w:tblPr>
      <w:tblGrid>
        <w:gridCol w:w="6236"/>
        <w:gridCol w:w="3402"/>
      </w:tblGrid>
      <w:tr w:rsidR="00B83A5F" w:rsidRPr="00981FD3" w14:paraId="6109C0B4" w14:textId="77777777" w:rsidTr="00B83A5F">
        <w:trPr>
          <w:cantSplit/>
          <w:tblHeader/>
        </w:trPr>
        <w:tc>
          <w:tcPr>
            <w:tcW w:w="3235" w:type="pct"/>
          </w:tcPr>
          <w:p w14:paraId="72D7C294" w14:textId="77777777" w:rsidR="00B83A5F" w:rsidRPr="00981FD3" w:rsidRDefault="00B83A5F" w:rsidP="00B83A5F">
            <w:pPr>
              <w:pStyle w:val="DPCtablecolhead"/>
            </w:pPr>
            <w:r w:rsidRPr="00981FD3">
              <w:t>Campaign advertising expenditure</w:t>
            </w:r>
          </w:p>
        </w:tc>
        <w:tc>
          <w:tcPr>
            <w:tcW w:w="1765" w:type="pct"/>
          </w:tcPr>
          <w:p w14:paraId="5A5098FB" w14:textId="77777777" w:rsidR="00B83A5F" w:rsidRPr="00981FD3" w:rsidRDefault="00B83A5F" w:rsidP="00B83A5F">
            <w:pPr>
              <w:pStyle w:val="DPCtablecolhead"/>
              <w:jc w:val="right"/>
            </w:pPr>
            <w:r w:rsidRPr="00981FD3">
              <w:t>$ (excluding GST)</w:t>
            </w:r>
          </w:p>
        </w:tc>
      </w:tr>
      <w:tr w:rsidR="00B83A5F" w:rsidRPr="00981FD3" w14:paraId="60664692" w14:textId="77777777" w:rsidTr="00B83A5F">
        <w:tc>
          <w:tcPr>
            <w:tcW w:w="3235" w:type="pct"/>
          </w:tcPr>
          <w:p w14:paraId="4E32AC55" w14:textId="77777777" w:rsidR="00B83A5F" w:rsidRPr="00981FD3" w:rsidRDefault="00B83A5F" w:rsidP="00B83A5F">
            <w:pPr>
              <w:pStyle w:val="DPCtabletext"/>
            </w:pPr>
            <w:r w:rsidRPr="00981FD3">
              <w:t>Media advertising buy</w:t>
            </w:r>
          </w:p>
        </w:tc>
        <w:tc>
          <w:tcPr>
            <w:tcW w:w="1765" w:type="pct"/>
          </w:tcPr>
          <w:p w14:paraId="090A04C9" w14:textId="718AA4CE" w:rsidR="00B83A5F" w:rsidRPr="00981FD3" w:rsidRDefault="00B4632B" w:rsidP="00B83A5F">
            <w:pPr>
              <w:pStyle w:val="DPCtabletext"/>
              <w:jc w:val="right"/>
            </w:pPr>
            <w:r w:rsidRPr="00981FD3">
              <w:t>2,</w:t>
            </w:r>
            <w:r w:rsidR="008043FF" w:rsidRPr="00981FD3">
              <w:t>680,687</w:t>
            </w:r>
          </w:p>
        </w:tc>
      </w:tr>
      <w:tr w:rsidR="00B83A5F" w:rsidRPr="00981FD3" w14:paraId="31392449" w14:textId="77777777" w:rsidTr="00B83A5F">
        <w:tc>
          <w:tcPr>
            <w:tcW w:w="3235" w:type="pct"/>
          </w:tcPr>
          <w:p w14:paraId="4EAE27AE" w14:textId="77777777" w:rsidR="00B83A5F" w:rsidRPr="00981FD3" w:rsidRDefault="00B83A5F" w:rsidP="00B83A5F">
            <w:pPr>
              <w:pStyle w:val="DPCtabletext"/>
            </w:pPr>
            <w:r w:rsidRPr="00981FD3">
              <w:t>Creative and campaign development</w:t>
            </w:r>
          </w:p>
        </w:tc>
        <w:tc>
          <w:tcPr>
            <w:tcW w:w="1765" w:type="pct"/>
          </w:tcPr>
          <w:p w14:paraId="0A35137C" w14:textId="3039C0F4" w:rsidR="00B83A5F" w:rsidRPr="00981FD3" w:rsidRDefault="008043FF" w:rsidP="00B83A5F">
            <w:pPr>
              <w:pStyle w:val="DPCtabletext"/>
              <w:jc w:val="right"/>
            </w:pPr>
            <w:r w:rsidRPr="00981FD3">
              <w:t>1,523,305</w:t>
            </w:r>
          </w:p>
        </w:tc>
      </w:tr>
      <w:tr w:rsidR="00B83A5F" w:rsidRPr="00981FD3" w14:paraId="7E26DAE0" w14:textId="77777777" w:rsidTr="00B83A5F">
        <w:tc>
          <w:tcPr>
            <w:tcW w:w="3235" w:type="pct"/>
          </w:tcPr>
          <w:p w14:paraId="7831CCBF" w14:textId="77777777" w:rsidR="00B83A5F" w:rsidRPr="00981FD3" w:rsidRDefault="00B83A5F" w:rsidP="00B83A5F">
            <w:pPr>
              <w:pStyle w:val="DPCtabletext"/>
            </w:pPr>
            <w:r w:rsidRPr="00981FD3">
              <w:t>Research and evaluation</w:t>
            </w:r>
          </w:p>
        </w:tc>
        <w:tc>
          <w:tcPr>
            <w:tcW w:w="1765" w:type="pct"/>
          </w:tcPr>
          <w:p w14:paraId="2988BF7D" w14:textId="07CB1194" w:rsidR="00B83A5F" w:rsidRPr="00981FD3" w:rsidRDefault="008043FF" w:rsidP="00B83A5F">
            <w:pPr>
              <w:pStyle w:val="DPCtabletext"/>
              <w:jc w:val="right"/>
            </w:pPr>
            <w:r w:rsidRPr="00981FD3">
              <w:t>207,020</w:t>
            </w:r>
          </w:p>
        </w:tc>
      </w:tr>
      <w:tr w:rsidR="00B83A5F" w:rsidRPr="00981FD3" w14:paraId="4ECD051B" w14:textId="77777777" w:rsidTr="00B83A5F">
        <w:tc>
          <w:tcPr>
            <w:tcW w:w="3235" w:type="pct"/>
          </w:tcPr>
          <w:p w14:paraId="33A7B39E" w14:textId="77777777" w:rsidR="00B83A5F" w:rsidRPr="00981FD3" w:rsidRDefault="00B83A5F" w:rsidP="00B83A5F">
            <w:pPr>
              <w:pStyle w:val="DPCtabletext"/>
            </w:pPr>
            <w:r w:rsidRPr="00981FD3">
              <w:t>Print and collateral</w:t>
            </w:r>
          </w:p>
        </w:tc>
        <w:tc>
          <w:tcPr>
            <w:tcW w:w="1765" w:type="pct"/>
          </w:tcPr>
          <w:p w14:paraId="43A29222" w14:textId="5CBAD6FB" w:rsidR="00B83A5F" w:rsidRPr="00981FD3" w:rsidRDefault="008043FF" w:rsidP="00B83A5F">
            <w:pPr>
              <w:pStyle w:val="DPCtabletext"/>
              <w:jc w:val="right"/>
            </w:pPr>
            <w:r w:rsidRPr="00981FD3">
              <w:t>0</w:t>
            </w:r>
          </w:p>
        </w:tc>
      </w:tr>
      <w:tr w:rsidR="00B83A5F" w:rsidRPr="00981FD3" w14:paraId="3610B8B0" w14:textId="77777777" w:rsidTr="00B83A5F">
        <w:tc>
          <w:tcPr>
            <w:tcW w:w="3235" w:type="pct"/>
          </w:tcPr>
          <w:p w14:paraId="2A49C616" w14:textId="77777777" w:rsidR="00B83A5F" w:rsidRPr="00981FD3" w:rsidRDefault="00B83A5F" w:rsidP="00B83A5F">
            <w:pPr>
              <w:pStyle w:val="DPCtabletext"/>
            </w:pPr>
            <w:r w:rsidRPr="00981FD3">
              <w:t>Other campaign costs</w:t>
            </w:r>
          </w:p>
        </w:tc>
        <w:tc>
          <w:tcPr>
            <w:tcW w:w="1765" w:type="pct"/>
          </w:tcPr>
          <w:p w14:paraId="6B40F555" w14:textId="1366D2E6" w:rsidR="00B83A5F" w:rsidRPr="00981FD3" w:rsidRDefault="008043FF" w:rsidP="00B83A5F">
            <w:pPr>
              <w:pStyle w:val="DPCtabletext"/>
              <w:jc w:val="right"/>
            </w:pPr>
            <w:r w:rsidRPr="00981FD3">
              <w:t>50,000</w:t>
            </w:r>
          </w:p>
        </w:tc>
      </w:tr>
    </w:tbl>
    <w:p w14:paraId="706FD069" w14:textId="2C1C8B03" w:rsidR="00B4632B" w:rsidRPr="00981FD3" w:rsidRDefault="00B4632B" w:rsidP="00B4632B">
      <w:pPr>
        <w:pStyle w:val="Heading2"/>
      </w:pPr>
      <w:r w:rsidRPr="00981FD3">
        <w:lastRenderedPageBreak/>
        <w:t xml:space="preserve">Department of Education and Training – </w:t>
      </w:r>
      <w:r w:rsidR="008043FF" w:rsidRPr="00981FD3">
        <w:t xml:space="preserve">Three-Year-Old Kindergarten Parent Enrolment </w:t>
      </w:r>
    </w:p>
    <w:p w14:paraId="0C9B4BFA" w14:textId="77777777" w:rsidR="00B4632B" w:rsidRPr="00981FD3" w:rsidRDefault="00B4632B" w:rsidP="00B4632B">
      <w:pPr>
        <w:pStyle w:val="Heading3"/>
        <w:keepNext w:val="0"/>
        <w:keepLines w:val="0"/>
      </w:pPr>
      <w:r w:rsidRPr="00981FD3">
        <w:t>Summary</w:t>
      </w:r>
    </w:p>
    <w:p w14:paraId="3CBE64CD" w14:textId="324D0058" w:rsidR="00B4632B" w:rsidRPr="00981FD3" w:rsidRDefault="008043FF" w:rsidP="00B4632B">
      <w:pPr>
        <w:pStyle w:val="DPCbody"/>
      </w:pPr>
      <w:r w:rsidRPr="00981FD3">
        <w:t>The campaign raised awareness and encouraged families to enrol their child in Three-Year-Old Kindergarten programs</w:t>
      </w:r>
    </w:p>
    <w:p w14:paraId="6F2DE20A" w14:textId="77777777" w:rsidR="00B4632B" w:rsidRPr="00981FD3" w:rsidRDefault="00B4632B" w:rsidP="00B4632B">
      <w:pPr>
        <w:pStyle w:val="Heading3"/>
        <w:keepNext w:val="0"/>
        <w:keepLines w:val="0"/>
      </w:pPr>
      <w:r w:rsidRPr="00981FD3">
        <w:t>Duration</w:t>
      </w:r>
    </w:p>
    <w:p w14:paraId="4E45841B" w14:textId="7FC6A224" w:rsidR="00B4632B" w:rsidRPr="00981FD3" w:rsidRDefault="008043FF" w:rsidP="00B4632B">
      <w:pPr>
        <w:pStyle w:val="DPCbody"/>
      </w:pPr>
      <w:r w:rsidRPr="00981FD3">
        <w:t>7 June</w:t>
      </w:r>
      <w:r w:rsidR="00B4632B" w:rsidRPr="00981FD3">
        <w:t xml:space="preserve"> – </w:t>
      </w:r>
      <w:r w:rsidRPr="00981FD3">
        <w:t>30</w:t>
      </w:r>
      <w:r w:rsidR="00B4632B" w:rsidRPr="00981FD3">
        <w:t xml:space="preserve"> June 2019</w:t>
      </w:r>
    </w:p>
    <w:tbl>
      <w:tblPr>
        <w:tblStyle w:val="TableGrid"/>
        <w:tblW w:w="5065" w:type="pct"/>
        <w:tblInd w:w="0" w:type="dxa"/>
        <w:tblLook w:val="04A0" w:firstRow="1" w:lastRow="0" w:firstColumn="1" w:lastColumn="0" w:noHBand="0" w:noVBand="1"/>
      </w:tblPr>
      <w:tblGrid>
        <w:gridCol w:w="6236"/>
        <w:gridCol w:w="3402"/>
      </w:tblGrid>
      <w:tr w:rsidR="00B4632B" w:rsidRPr="00981FD3" w14:paraId="42EDFBDE" w14:textId="77777777" w:rsidTr="00A87A7D">
        <w:trPr>
          <w:cantSplit/>
          <w:tblHeader/>
        </w:trPr>
        <w:tc>
          <w:tcPr>
            <w:tcW w:w="3235" w:type="pct"/>
          </w:tcPr>
          <w:p w14:paraId="5BE9DDFE" w14:textId="77777777" w:rsidR="00B4632B" w:rsidRPr="00981FD3" w:rsidRDefault="00B4632B" w:rsidP="00A87A7D">
            <w:pPr>
              <w:pStyle w:val="DPCtablecolhead"/>
            </w:pPr>
            <w:r w:rsidRPr="00981FD3">
              <w:t>Campaign advertising expenditure</w:t>
            </w:r>
          </w:p>
        </w:tc>
        <w:tc>
          <w:tcPr>
            <w:tcW w:w="1765" w:type="pct"/>
          </w:tcPr>
          <w:p w14:paraId="35F63F7A" w14:textId="77777777" w:rsidR="00B4632B" w:rsidRPr="00981FD3" w:rsidRDefault="00B4632B" w:rsidP="00A87A7D">
            <w:pPr>
              <w:pStyle w:val="DPCtablecolhead"/>
              <w:jc w:val="right"/>
            </w:pPr>
            <w:r w:rsidRPr="00981FD3">
              <w:t>$ (excluding GST)</w:t>
            </w:r>
          </w:p>
        </w:tc>
      </w:tr>
      <w:tr w:rsidR="00B4632B" w:rsidRPr="00981FD3" w14:paraId="2CAF8442" w14:textId="77777777" w:rsidTr="00A87A7D">
        <w:tc>
          <w:tcPr>
            <w:tcW w:w="3235" w:type="pct"/>
          </w:tcPr>
          <w:p w14:paraId="3EE4579A" w14:textId="77777777" w:rsidR="00B4632B" w:rsidRPr="00981FD3" w:rsidRDefault="00B4632B" w:rsidP="00A87A7D">
            <w:pPr>
              <w:pStyle w:val="DPCtabletext"/>
            </w:pPr>
            <w:r w:rsidRPr="00981FD3">
              <w:t>Media advertising buy</w:t>
            </w:r>
          </w:p>
        </w:tc>
        <w:tc>
          <w:tcPr>
            <w:tcW w:w="1765" w:type="pct"/>
          </w:tcPr>
          <w:p w14:paraId="5901949F" w14:textId="4C53C2EA" w:rsidR="00B4632B" w:rsidRPr="00981FD3" w:rsidRDefault="008043FF" w:rsidP="00A87A7D">
            <w:pPr>
              <w:pStyle w:val="DPCtabletext"/>
              <w:jc w:val="right"/>
            </w:pPr>
            <w:r w:rsidRPr="00981FD3">
              <w:t>180,000</w:t>
            </w:r>
          </w:p>
        </w:tc>
      </w:tr>
      <w:tr w:rsidR="00B4632B" w:rsidRPr="00981FD3" w14:paraId="5582C619" w14:textId="77777777" w:rsidTr="00A87A7D">
        <w:tc>
          <w:tcPr>
            <w:tcW w:w="3235" w:type="pct"/>
          </w:tcPr>
          <w:p w14:paraId="6471B26A" w14:textId="77777777" w:rsidR="00B4632B" w:rsidRPr="00981FD3" w:rsidRDefault="00B4632B" w:rsidP="00A87A7D">
            <w:pPr>
              <w:pStyle w:val="DPCtabletext"/>
            </w:pPr>
            <w:r w:rsidRPr="00981FD3">
              <w:t>Creative and campaign development</w:t>
            </w:r>
          </w:p>
        </w:tc>
        <w:tc>
          <w:tcPr>
            <w:tcW w:w="1765" w:type="pct"/>
          </w:tcPr>
          <w:p w14:paraId="78D66F8F" w14:textId="5B55E8F1" w:rsidR="00B4632B" w:rsidRPr="00981FD3" w:rsidRDefault="008043FF" w:rsidP="00A87A7D">
            <w:pPr>
              <w:pStyle w:val="DPCtabletext"/>
              <w:jc w:val="right"/>
            </w:pPr>
            <w:r w:rsidRPr="00981FD3">
              <w:t>17,500</w:t>
            </w:r>
          </w:p>
        </w:tc>
      </w:tr>
      <w:tr w:rsidR="00B4632B" w:rsidRPr="00981FD3" w14:paraId="77B990A2" w14:textId="77777777" w:rsidTr="00A87A7D">
        <w:tc>
          <w:tcPr>
            <w:tcW w:w="3235" w:type="pct"/>
          </w:tcPr>
          <w:p w14:paraId="14F67E62" w14:textId="77777777" w:rsidR="00B4632B" w:rsidRPr="00981FD3" w:rsidRDefault="00B4632B" w:rsidP="00A87A7D">
            <w:pPr>
              <w:pStyle w:val="DPCtabletext"/>
            </w:pPr>
            <w:r w:rsidRPr="00981FD3">
              <w:t>Research and evaluation</w:t>
            </w:r>
          </w:p>
        </w:tc>
        <w:tc>
          <w:tcPr>
            <w:tcW w:w="1765" w:type="pct"/>
          </w:tcPr>
          <w:p w14:paraId="4F5B2C26" w14:textId="58028DD3" w:rsidR="00B4632B" w:rsidRPr="00981FD3" w:rsidRDefault="008043FF" w:rsidP="00A87A7D">
            <w:pPr>
              <w:pStyle w:val="DPCtabletext"/>
              <w:jc w:val="right"/>
            </w:pPr>
            <w:r w:rsidRPr="00981FD3">
              <w:t>0</w:t>
            </w:r>
          </w:p>
        </w:tc>
      </w:tr>
      <w:tr w:rsidR="00B4632B" w:rsidRPr="00981FD3" w14:paraId="339021E6" w14:textId="77777777" w:rsidTr="00A87A7D">
        <w:tc>
          <w:tcPr>
            <w:tcW w:w="3235" w:type="pct"/>
          </w:tcPr>
          <w:p w14:paraId="24EE8719" w14:textId="77777777" w:rsidR="00B4632B" w:rsidRPr="00981FD3" w:rsidRDefault="00B4632B" w:rsidP="00A87A7D">
            <w:pPr>
              <w:pStyle w:val="DPCtabletext"/>
            </w:pPr>
            <w:r w:rsidRPr="00981FD3">
              <w:t>Print and collateral</w:t>
            </w:r>
          </w:p>
        </w:tc>
        <w:tc>
          <w:tcPr>
            <w:tcW w:w="1765" w:type="pct"/>
          </w:tcPr>
          <w:p w14:paraId="6DC18174" w14:textId="5D12CFDB" w:rsidR="00B4632B" w:rsidRPr="00981FD3" w:rsidRDefault="008043FF" w:rsidP="00A87A7D">
            <w:pPr>
              <w:pStyle w:val="DPCtabletext"/>
              <w:jc w:val="right"/>
            </w:pPr>
            <w:r w:rsidRPr="00981FD3">
              <w:t>5,500</w:t>
            </w:r>
          </w:p>
        </w:tc>
      </w:tr>
      <w:tr w:rsidR="00B4632B" w:rsidRPr="00981FD3" w14:paraId="2B68EC6A" w14:textId="77777777" w:rsidTr="00A87A7D">
        <w:tc>
          <w:tcPr>
            <w:tcW w:w="3235" w:type="pct"/>
          </w:tcPr>
          <w:p w14:paraId="3B71379E" w14:textId="77777777" w:rsidR="00B4632B" w:rsidRPr="00981FD3" w:rsidRDefault="00B4632B" w:rsidP="00A87A7D">
            <w:pPr>
              <w:pStyle w:val="DPCtabletext"/>
            </w:pPr>
            <w:r w:rsidRPr="00981FD3">
              <w:t>Other campaign costs</w:t>
            </w:r>
          </w:p>
        </w:tc>
        <w:tc>
          <w:tcPr>
            <w:tcW w:w="1765" w:type="pct"/>
          </w:tcPr>
          <w:p w14:paraId="016F71AF" w14:textId="5B4A22FC" w:rsidR="00B4632B" w:rsidRPr="00981FD3" w:rsidRDefault="008043FF" w:rsidP="00A87A7D">
            <w:pPr>
              <w:pStyle w:val="DPCtabletext"/>
              <w:jc w:val="right"/>
            </w:pPr>
            <w:r w:rsidRPr="00981FD3">
              <w:t>37,110</w:t>
            </w:r>
          </w:p>
        </w:tc>
      </w:tr>
    </w:tbl>
    <w:p w14:paraId="2E6635AE" w14:textId="78353419" w:rsidR="00B4632B" w:rsidRPr="00981FD3" w:rsidRDefault="00B4632B" w:rsidP="00B4632B">
      <w:pPr>
        <w:pStyle w:val="Heading2"/>
      </w:pPr>
      <w:r w:rsidRPr="00981FD3">
        <w:t xml:space="preserve">Department of Education and Training – </w:t>
      </w:r>
      <w:r w:rsidR="008043FF" w:rsidRPr="00981FD3">
        <w:t>Three-Year-Old Kindergarten Teacher Recruitment</w:t>
      </w:r>
      <w:r w:rsidRPr="00981FD3">
        <w:t xml:space="preserve"> </w:t>
      </w:r>
    </w:p>
    <w:p w14:paraId="222614E0" w14:textId="77777777" w:rsidR="00B4632B" w:rsidRPr="00981FD3" w:rsidRDefault="00B4632B" w:rsidP="00B4632B">
      <w:pPr>
        <w:pStyle w:val="Heading3"/>
        <w:keepNext w:val="0"/>
        <w:keepLines w:val="0"/>
      </w:pPr>
      <w:r w:rsidRPr="00981FD3">
        <w:t>Summary</w:t>
      </w:r>
    </w:p>
    <w:p w14:paraId="29FBA5DA" w14:textId="7562EB7D" w:rsidR="00B4632B" w:rsidRPr="00981FD3" w:rsidRDefault="008043FF" w:rsidP="00B4632B">
      <w:pPr>
        <w:pStyle w:val="DPCbody"/>
      </w:pPr>
      <w:r w:rsidRPr="00981FD3">
        <w:t>The rollout of Three-Year-Old Kindergarten is expected to create more than 6,000 new early childhood teacher and educator roles in Victoria by 2029. The campaign raised awareness and promoted kindergarten teaching as a career</w:t>
      </w:r>
    </w:p>
    <w:p w14:paraId="361652D2" w14:textId="77777777" w:rsidR="00B4632B" w:rsidRPr="00981FD3" w:rsidRDefault="00B4632B" w:rsidP="00B4632B">
      <w:pPr>
        <w:pStyle w:val="Heading3"/>
        <w:keepNext w:val="0"/>
        <w:keepLines w:val="0"/>
      </w:pPr>
      <w:r w:rsidRPr="00981FD3">
        <w:t>Duration</w:t>
      </w:r>
    </w:p>
    <w:p w14:paraId="117405BA" w14:textId="37C958AB" w:rsidR="00B4632B" w:rsidRPr="00981FD3" w:rsidRDefault="008043FF" w:rsidP="00B4632B">
      <w:pPr>
        <w:pStyle w:val="DPCbody"/>
      </w:pPr>
      <w:r w:rsidRPr="00981FD3">
        <w:t>22 September 2019 – 30 June 2020</w:t>
      </w:r>
    </w:p>
    <w:tbl>
      <w:tblPr>
        <w:tblStyle w:val="TableGrid"/>
        <w:tblW w:w="5065" w:type="pct"/>
        <w:tblInd w:w="0" w:type="dxa"/>
        <w:tblLook w:val="04A0" w:firstRow="1" w:lastRow="0" w:firstColumn="1" w:lastColumn="0" w:noHBand="0" w:noVBand="1"/>
      </w:tblPr>
      <w:tblGrid>
        <w:gridCol w:w="6236"/>
        <w:gridCol w:w="3402"/>
      </w:tblGrid>
      <w:tr w:rsidR="00B4632B" w:rsidRPr="00981FD3" w14:paraId="447CE39E" w14:textId="77777777" w:rsidTr="00A87A7D">
        <w:trPr>
          <w:cantSplit/>
          <w:tblHeader/>
        </w:trPr>
        <w:tc>
          <w:tcPr>
            <w:tcW w:w="3235" w:type="pct"/>
          </w:tcPr>
          <w:p w14:paraId="2B0C7655" w14:textId="77777777" w:rsidR="00B4632B" w:rsidRPr="00981FD3" w:rsidRDefault="00B4632B" w:rsidP="00A87A7D">
            <w:pPr>
              <w:pStyle w:val="DPCtablecolhead"/>
            </w:pPr>
            <w:r w:rsidRPr="00981FD3">
              <w:t>Campaign advertising expenditure</w:t>
            </w:r>
          </w:p>
        </w:tc>
        <w:tc>
          <w:tcPr>
            <w:tcW w:w="1765" w:type="pct"/>
          </w:tcPr>
          <w:p w14:paraId="1824527A" w14:textId="77777777" w:rsidR="00B4632B" w:rsidRPr="00981FD3" w:rsidRDefault="00B4632B" w:rsidP="00A87A7D">
            <w:pPr>
              <w:pStyle w:val="DPCtablecolhead"/>
              <w:jc w:val="right"/>
            </w:pPr>
            <w:r w:rsidRPr="00981FD3">
              <w:t>$ (excluding GST)</w:t>
            </w:r>
          </w:p>
        </w:tc>
      </w:tr>
      <w:tr w:rsidR="00B4632B" w:rsidRPr="00981FD3" w14:paraId="5EED2949" w14:textId="77777777" w:rsidTr="00A87A7D">
        <w:tc>
          <w:tcPr>
            <w:tcW w:w="3235" w:type="pct"/>
          </w:tcPr>
          <w:p w14:paraId="06350150" w14:textId="77777777" w:rsidR="00B4632B" w:rsidRPr="00981FD3" w:rsidRDefault="00B4632B" w:rsidP="00A87A7D">
            <w:pPr>
              <w:pStyle w:val="DPCtabletext"/>
            </w:pPr>
            <w:r w:rsidRPr="00981FD3">
              <w:t>Media advertising buy</w:t>
            </w:r>
          </w:p>
        </w:tc>
        <w:tc>
          <w:tcPr>
            <w:tcW w:w="1765" w:type="pct"/>
          </w:tcPr>
          <w:p w14:paraId="3A801688" w14:textId="06D3E173" w:rsidR="00B4632B" w:rsidRPr="00981FD3" w:rsidRDefault="008043FF" w:rsidP="00A87A7D">
            <w:pPr>
              <w:pStyle w:val="DPCtabletext"/>
              <w:jc w:val="right"/>
            </w:pPr>
            <w:r w:rsidRPr="00981FD3">
              <w:t>1,480,186</w:t>
            </w:r>
          </w:p>
        </w:tc>
      </w:tr>
      <w:tr w:rsidR="00B4632B" w:rsidRPr="00981FD3" w14:paraId="69F6D6A4" w14:textId="77777777" w:rsidTr="00A87A7D">
        <w:tc>
          <w:tcPr>
            <w:tcW w:w="3235" w:type="pct"/>
          </w:tcPr>
          <w:p w14:paraId="4B55B31B" w14:textId="77777777" w:rsidR="00B4632B" w:rsidRPr="00981FD3" w:rsidRDefault="00B4632B" w:rsidP="00A87A7D">
            <w:pPr>
              <w:pStyle w:val="DPCtabletext"/>
            </w:pPr>
            <w:r w:rsidRPr="00981FD3">
              <w:t>Creative and campaign development</w:t>
            </w:r>
          </w:p>
        </w:tc>
        <w:tc>
          <w:tcPr>
            <w:tcW w:w="1765" w:type="pct"/>
          </w:tcPr>
          <w:p w14:paraId="31C4E7A1" w14:textId="6C8E466C" w:rsidR="00B4632B" w:rsidRPr="00981FD3" w:rsidRDefault="008043FF" w:rsidP="00A87A7D">
            <w:pPr>
              <w:pStyle w:val="DPCtabletext"/>
              <w:jc w:val="right"/>
            </w:pPr>
            <w:r w:rsidRPr="00981FD3">
              <w:t>373,655</w:t>
            </w:r>
          </w:p>
        </w:tc>
      </w:tr>
      <w:tr w:rsidR="00B4632B" w:rsidRPr="00981FD3" w14:paraId="38F7EE80" w14:textId="77777777" w:rsidTr="00A87A7D">
        <w:tc>
          <w:tcPr>
            <w:tcW w:w="3235" w:type="pct"/>
          </w:tcPr>
          <w:p w14:paraId="3D953289" w14:textId="77777777" w:rsidR="00B4632B" w:rsidRPr="00981FD3" w:rsidRDefault="00B4632B" w:rsidP="00A87A7D">
            <w:pPr>
              <w:pStyle w:val="DPCtabletext"/>
            </w:pPr>
            <w:r w:rsidRPr="00981FD3">
              <w:t>Research and evaluation</w:t>
            </w:r>
          </w:p>
        </w:tc>
        <w:tc>
          <w:tcPr>
            <w:tcW w:w="1765" w:type="pct"/>
          </w:tcPr>
          <w:p w14:paraId="1FC08D42" w14:textId="03B13051" w:rsidR="00B4632B" w:rsidRPr="00981FD3" w:rsidRDefault="008043FF" w:rsidP="00A87A7D">
            <w:pPr>
              <w:pStyle w:val="DPCtabletext"/>
              <w:jc w:val="right"/>
            </w:pPr>
            <w:r w:rsidRPr="00981FD3">
              <w:t>37,800</w:t>
            </w:r>
          </w:p>
        </w:tc>
      </w:tr>
      <w:tr w:rsidR="00B4632B" w:rsidRPr="00981FD3" w14:paraId="78048F2C" w14:textId="77777777" w:rsidTr="00A87A7D">
        <w:tc>
          <w:tcPr>
            <w:tcW w:w="3235" w:type="pct"/>
          </w:tcPr>
          <w:p w14:paraId="1A856FF5" w14:textId="77777777" w:rsidR="00B4632B" w:rsidRPr="00981FD3" w:rsidRDefault="00B4632B" w:rsidP="00A87A7D">
            <w:pPr>
              <w:pStyle w:val="DPCtabletext"/>
            </w:pPr>
            <w:r w:rsidRPr="00981FD3">
              <w:t>Print and collateral</w:t>
            </w:r>
          </w:p>
        </w:tc>
        <w:tc>
          <w:tcPr>
            <w:tcW w:w="1765" w:type="pct"/>
          </w:tcPr>
          <w:p w14:paraId="0C24BA1D" w14:textId="29FAD86B" w:rsidR="00B4632B" w:rsidRPr="00981FD3" w:rsidRDefault="008043FF" w:rsidP="00A87A7D">
            <w:pPr>
              <w:pStyle w:val="DPCtabletext"/>
              <w:jc w:val="right"/>
            </w:pPr>
            <w:r w:rsidRPr="00981FD3">
              <w:t>0</w:t>
            </w:r>
          </w:p>
        </w:tc>
      </w:tr>
      <w:tr w:rsidR="00B4632B" w:rsidRPr="00981FD3" w14:paraId="1D29A183" w14:textId="77777777" w:rsidTr="00A87A7D">
        <w:tc>
          <w:tcPr>
            <w:tcW w:w="3235" w:type="pct"/>
          </w:tcPr>
          <w:p w14:paraId="61F5845E" w14:textId="77777777" w:rsidR="00B4632B" w:rsidRPr="00981FD3" w:rsidRDefault="00B4632B" w:rsidP="00A87A7D">
            <w:pPr>
              <w:pStyle w:val="DPCtabletext"/>
            </w:pPr>
            <w:r w:rsidRPr="00981FD3">
              <w:t>Other campaign costs</w:t>
            </w:r>
          </w:p>
        </w:tc>
        <w:tc>
          <w:tcPr>
            <w:tcW w:w="1765" w:type="pct"/>
          </w:tcPr>
          <w:p w14:paraId="22E3EDE1" w14:textId="6D2D4C5A" w:rsidR="00B4632B" w:rsidRPr="00981FD3" w:rsidRDefault="008043FF" w:rsidP="00A87A7D">
            <w:pPr>
              <w:pStyle w:val="DPCtabletext"/>
              <w:jc w:val="right"/>
            </w:pPr>
            <w:r w:rsidRPr="00981FD3">
              <w:t>1,222</w:t>
            </w:r>
          </w:p>
        </w:tc>
      </w:tr>
    </w:tbl>
    <w:p w14:paraId="5716726C" w14:textId="3C2FD9BB" w:rsidR="00675361" w:rsidRPr="00981FD3" w:rsidRDefault="00675361" w:rsidP="00675361">
      <w:pPr>
        <w:pStyle w:val="Heading2"/>
      </w:pPr>
      <w:bookmarkStart w:id="16" w:name="_Toc500775017"/>
      <w:bookmarkEnd w:id="15"/>
      <w:r w:rsidRPr="00981FD3">
        <w:lastRenderedPageBreak/>
        <w:t xml:space="preserve">Department of Environment, Land, Water and Planning – </w:t>
      </w:r>
      <w:bookmarkEnd w:id="16"/>
      <w:r w:rsidR="006D3A38" w:rsidRPr="00981FD3">
        <w:t>Energy Affordability Phase 1</w:t>
      </w:r>
    </w:p>
    <w:p w14:paraId="13308F2D" w14:textId="77777777" w:rsidR="00675361" w:rsidRPr="00981FD3" w:rsidRDefault="00675361" w:rsidP="00675361">
      <w:pPr>
        <w:pStyle w:val="Heading3"/>
        <w:keepNext w:val="0"/>
        <w:keepLines w:val="0"/>
      </w:pPr>
      <w:r w:rsidRPr="00981FD3">
        <w:t>Summary</w:t>
      </w:r>
    </w:p>
    <w:p w14:paraId="48F16114" w14:textId="6484B2D0" w:rsidR="00675361" w:rsidRPr="00981FD3" w:rsidRDefault="006D3A38" w:rsidP="000918C4">
      <w:pPr>
        <w:pStyle w:val="DPCbody"/>
      </w:pPr>
      <w:r w:rsidRPr="00981FD3">
        <w:t>Encouraged Victorians to check that they were on the cheapest available energy offer to reduce bills during winter. The campaign promoted the Victorian Government’s free and independent Victorian Energy Compare website as the key tool for finding and switching to a cheaper energy deal to reduce bills and prompted Victorians to compare energy offers on the site to claim the $50 power saving bonus.</w:t>
      </w:r>
    </w:p>
    <w:p w14:paraId="6F260ACA" w14:textId="77777777" w:rsidR="00675361" w:rsidRPr="00981FD3" w:rsidRDefault="00675361" w:rsidP="00675361">
      <w:pPr>
        <w:pStyle w:val="Heading3"/>
        <w:keepNext w:val="0"/>
        <w:keepLines w:val="0"/>
      </w:pPr>
      <w:r w:rsidRPr="00981FD3">
        <w:t>Duration</w:t>
      </w:r>
    </w:p>
    <w:p w14:paraId="2178CF03" w14:textId="2D5F3010" w:rsidR="00675361" w:rsidRPr="00981FD3" w:rsidRDefault="006D3A38" w:rsidP="00675361">
      <w:pPr>
        <w:pStyle w:val="DPCbody"/>
      </w:pPr>
      <w:r w:rsidRPr="00981FD3">
        <w:t>7 June – 30 June 2020</w:t>
      </w:r>
    </w:p>
    <w:tbl>
      <w:tblPr>
        <w:tblStyle w:val="TableGrid"/>
        <w:tblW w:w="5065" w:type="pct"/>
        <w:tblInd w:w="0" w:type="dxa"/>
        <w:tblLook w:val="04A0" w:firstRow="1" w:lastRow="0" w:firstColumn="1" w:lastColumn="0" w:noHBand="0" w:noVBand="1"/>
      </w:tblPr>
      <w:tblGrid>
        <w:gridCol w:w="6236"/>
        <w:gridCol w:w="3402"/>
      </w:tblGrid>
      <w:tr w:rsidR="00675361" w:rsidRPr="00981FD3" w14:paraId="0F9898EB" w14:textId="77777777" w:rsidTr="00095C54">
        <w:trPr>
          <w:cantSplit/>
          <w:tblHeader/>
        </w:trPr>
        <w:tc>
          <w:tcPr>
            <w:tcW w:w="3235" w:type="pct"/>
          </w:tcPr>
          <w:p w14:paraId="32AA61A9" w14:textId="77777777" w:rsidR="00675361" w:rsidRPr="00981FD3" w:rsidRDefault="00675361" w:rsidP="00095C54">
            <w:pPr>
              <w:pStyle w:val="DPCtablecolhead"/>
            </w:pPr>
            <w:r w:rsidRPr="00981FD3">
              <w:t>Campaign advertising expenditure</w:t>
            </w:r>
          </w:p>
        </w:tc>
        <w:tc>
          <w:tcPr>
            <w:tcW w:w="1765" w:type="pct"/>
          </w:tcPr>
          <w:p w14:paraId="4D715361" w14:textId="77777777" w:rsidR="00675361" w:rsidRPr="00981FD3" w:rsidRDefault="00675361" w:rsidP="00095C54">
            <w:pPr>
              <w:pStyle w:val="DPCtablecolhead"/>
              <w:jc w:val="right"/>
            </w:pPr>
            <w:r w:rsidRPr="00981FD3">
              <w:t>$ (excluding GST)</w:t>
            </w:r>
          </w:p>
        </w:tc>
      </w:tr>
      <w:tr w:rsidR="00675361" w:rsidRPr="00981FD3" w14:paraId="1B899637" w14:textId="77777777" w:rsidTr="00095C54">
        <w:tc>
          <w:tcPr>
            <w:tcW w:w="3235" w:type="pct"/>
          </w:tcPr>
          <w:p w14:paraId="6C2F1954" w14:textId="77777777" w:rsidR="00675361" w:rsidRPr="00981FD3" w:rsidRDefault="00675361" w:rsidP="00095C54">
            <w:pPr>
              <w:pStyle w:val="DPCtabletext"/>
            </w:pPr>
            <w:r w:rsidRPr="00981FD3">
              <w:t>Media advertising buy</w:t>
            </w:r>
          </w:p>
        </w:tc>
        <w:tc>
          <w:tcPr>
            <w:tcW w:w="1765" w:type="pct"/>
          </w:tcPr>
          <w:p w14:paraId="65EBA0ED" w14:textId="6CCF69AE" w:rsidR="00675361" w:rsidRPr="00981FD3" w:rsidRDefault="006D3A38" w:rsidP="00095C54">
            <w:pPr>
              <w:pStyle w:val="DPCtabletext"/>
              <w:jc w:val="right"/>
            </w:pPr>
            <w:r w:rsidRPr="00981FD3">
              <w:t>297,793</w:t>
            </w:r>
          </w:p>
        </w:tc>
      </w:tr>
      <w:tr w:rsidR="00675361" w:rsidRPr="00981FD3" w14:paraId="03A5B2FD" w14:textId="77777777" w:rsidTr="00095C54">
        <w:tc>
          <w:tcPr>
            <w:tcW w:w="3235" w:type="pct"/>
          </w:tcPr>
          <w:p w14:paraId="085487F6" w14:textId="77777777" w:rsidR="00675361" w:rsidRPr="00981FD3" w:rsidRDefault="00675361" w:rsidP="00095C54">
            <w:pPr>
              <w:pStyle w:val="DPCtabletext"/>
            </w:pPr>
            <w:r w:rsidRPr="00981FD3">
              <w:t>Creative and campaign development</w:t>
            </w:r>
          </w:p>
        </w:tc>
        <w:tc>
          <w:tcPr>
            <w:tcW w:w="1765" w:type="pct"/>
          </w:tcPr>
          <w:p w14:paraId="2DF0A2E3" w14:textId="5D6430CB" w:rsidR="00675361" w:rsidRPr="00981FD3" w:rsidRDefault="006D3A38" w:rsidP="00095C54">
            <w:pPr>
              <w:pStyle w:val="DPCtabletext"/>
              <w:jc w:val="right"/>
            </w:pPr>
            <w:r w:rsidRPr="00981FD3">
              <w:t>42,744</w:t>
            </w:r>
          </w:p>
        </w:tc>
      </w:tr>
      <w:tr w:rsidR="00675361" w:rsidRPr="00981FD3" w14:paraId="068686BB" w14:textId="77777777" w:rsidTr="00095C54">
        <w:tc>
          <w:tcPr>
            <w:tcW w:w="3235" w:type="pct"/>
          </w:tcPr>
          <w:p w14:paraId="06D04332" w14:textId="77777777" w:rsidR="00675361" w:rsidRPr="00981FD3" w:rsidRDefault="00675361" w:rsidP="00095C54">
            <w:pPr>
              <w:pStyle w:val="DPCtabletext"/>
            </w:pPr>
            <w:r w:rsidRPr="00981FD3">
              <w:t>Research and evaluation</w:t>
            </w:r>
          </w:p>
        </w:tc>
        <w:tc>
          <w:tcPr>
            <w:tcW w:w="1765" w:type="pct"/>
          </w:tcPr>
          <w:p w14:paraId="7EAE79E0" w14:textId="26AD1BEE" w:rsidR="00675361" w:rsidRPr="00981FD3" w:rsidRDefault="00717FDB" w:rsidP="00095C54">
            <w:pPr>
              <w:pStyle w:val="DPCtabletext"/>
              <w:jc w:val="right"/>
            </w:pPr>
            <w:r w:rsidRPr="00981FD3">
              <w:t>0</w:t>
            </w:r>
          </w:p>
        </w:tc>
      </w:tr>
      <w:tr w:rsidR="00675361" w:rsidRPr="00981FD3" w14:paraId="60CC86C9" w14:textId="77777777" w:rsidTr="00095C54">
        <w:tc>
          <w:tcPr>
            <w:tcW w:w="3235" w:type="pct"/>
          </w:tcPr>
          <w:p w14:paraId="71EB6D40" w14:textId="77777777" w:rsidR="00675361" w:rsidRPr="00981FD3" w:rsidRDefault="00675361" w:rsidP="00095C54">
            <w:pPr>
              <w:pStyle w:val="DPCtabletext"/>
            </w:pPr>
            <w:r w:rsidRPr="00981FD3">
              <w:t>Print and collateral</w:t>
            </w:r>
          </w:p>
        </w:tc>
        <w:tc>
          <w:tcPr>
            <w:tcW w:w="1765" w:type="pct"/>
          </w:tcPr>
          <w:p w14:paraId="6FCB2EBA" w14:textId="7E494CBA" w:rsidR="00675361" w:rsidRPr="00981FD3" w:rsidRDefault="00717FDB" w:rsidP="00095C54">
            <w:pPr>
              <w:pStyle w:val="DPCtabletext"/>
              <w:jc w:val="right"/>
            </w:pPr>
            <w:r w:rsidRPr="00981FD3">
              <w:t>0</w:t>
            </w:r>
          </w:p>
        </w:tc>
      </w:tr>
      <w:tr w:rsidR="00675361" w:rsidRPr="00981FD3" w14:paraId="240899CF" w14:textId="77777777" w:rsidTr="00095C54">
        <w:tc>
          <w:tcPr>
            <w:tcW w:w="3235" w:type="pct"/>
          </w:tcPr>
          <w:p w14:paraId="215BB88B" w14:textId="77777777" w:rsidR="00675361" w:rsidRPr="00981FD3" w:rsidRDefault="00675361" w:rsidP="00095C54">
            <w:pPr>
              <w:pStyle w:val="DPCtabletext"/>
            </w:pPr>
            <w:r w:rsidRPr="00981FD3">
              <w:t>Other campaign costs</w:t>
            </w:r>
          </w:p>
        </w:tc>
        <w:tc>
          <w:tcPr>
            <w:tcW w:w="1765" w:type="pct"/>
          </w:tcPr>
          <w:p w14:paraId="56C37912" w14:textId="04E2945E" w:rsidR="00675361" w:rsidRPr="00981FD3" w:rsidRDefault="00717FDB" w:rsidP="00095C54">
            <w:pPr>
              <w:pStyle w:val="DPCtabletext"/>
              <w:jc w:val="right"/>
            </w:pPr>
            <w:r w:rsidRPr="00981FD3">
              <w:t>0</w:t>
            </w:r>
          </w:p>
        </w:tc>
      </w:tr>
    </w:tbl>
    <w:p w14:paraId="1B7195D4" w14:textId="1DEB0125" w:rsidR="000253E3" w:rsidRPr="00981FD3" w:rsidRDefault="000253E3" w:rsidP="00151BCB">
      <w:pPr>
        <w:pStyle w:val="Heading2"/>
        <w:keepNext w:val="0"/>
        <w:keepLines w:val="0"/>
      </w:pPr>
      <w:bookmarkStart w:id="17" w:name="_Toc500775018"/>
      <w:r w:rsidRPr="00981FD3">
        <w:t xml:space="preserve">Department of Health and Human Services – </w:t>
      </w:r>
      <w:r w:rsidR="00D528E7" w:rsidRPr="00981FD3">
        <w:t xml:space="preserve">Coronavirus (Covid-19) Managing This Together </w:t>
      </w:r>
    </w:p>
    <w:p w14:paraId="6F8DA34E" w14:textId="77777777" w:rsidR="000253E3" w:rsidRPr="00981FD3" w:rsidRDefault="000253E3" w:rsidP="00151BCB">
      <w:pPr>
        <w:pStyle w:val="Heading3"/>
        <w:keepNext w:val="0"/>
        <w:keepLines w:val="0"/>
      </w:pPr>
      <w:r w:rsidRPr="00981FD3">
        <w:t>Summary</w:t>
      </w:r>
    </w:p>
    <w:p w14:paraId="27BED781" w14:textId="203072C6" w:rsidR="000253E3" w:rsidRPr="00981FD3" w:rsidRDefault="00D528E7" w:rsidP="00151BCB">
      <w:pPr>
        <w:pStyle w:val="DPCbody"/>
        <w:rPr>
          <w:i/>
        </w:rPr>
      </w:pPr>
      <w:r w:rsidRPr="00981FD3">
        <w:t>In response to the coronavirus pandemic, the ‘Managing This Together’ campaign helped people understand the crucial behaviours required to protect themselves and the community during the pandemic.</w:t>
      </w:r>
    </w:p>
    <w:p w14:paraId="5F5E468E" w14:textId="77777777" w:rsidR="000253E3" w:rsidRPr="00981FD3" w:rsidRDefault="000253E3" w:rsidP="00151BCB">
      <w:pPr>
        <w:pStyle w:val="Heading3"/>
        <w:keepNext w:val="0"/>
        <w:keepLines w:val="0"/>
      </w:pPr>
      <w:r w:rsidRPr="00981FD3">
        <w:t>Duration</w:t>
      </w:r>
    </w:p>
    <w:p w14:paraId="3EC5957F" w14:textId="7101EF9C" w:rsidR="000253E3" w:rsidRPr="00981FD3" w:rsidRDefault="00D528E7" w:rsidP="00151BCB">
      <w:pPr>
        <w:pStyle w:val="DPCbody"/>
      </w:pPr>
      <w:r w:rsidRPr="00981FD3">
        <w:t>21 March 2020 – 10 May 2020</w:t>
      </w:r>
    </w:p>
    <w:tbl>
      <w:tblPr>
        <w:tblStyle w:val="TableGrid"/>
        <w:tblW w:w="5065" w:type="pct"/>
        <w:tblInd w:w="0" w:type="dxa"/>
        <w:tblLook w:val="04A0" w:firstRow="1" w:lastRow="0" w:firstColumn="1" w:lastColumn="0" w:noHBand="0" w:noVBand="1"/>
      </w:tblPr>
      <w:tblGrid>
        <w:gridCol w:w="6236"/>
        <w:gridCol w:w="3402"/>
      </w:tblGrid>
      <w:tr w:rsidR="000253E3" w:rsidRPr="00981FD3" w14:paraId="46129127" w14:textId="77777777" w:rsidTr="00160672">
        <w:trPr>
          <w:cantSplit/>
          <w:tblHeader/>
        </w:trPr>
        <w:tc>
          <w:tcPr>
            <w:tcW w:w="3235" w:type="pct"/>
          </w:tcPr>
          <w:p w14:paraId="3D04EFCB" w14:textId="77777777" w:rsidR="000253E3" w:rsidRPr="00981FD3" w:rsidRDefault="000253E3" w:rsidP="00151BCB">
            <w:pPr>
              <w:pStyle w:val="DPCtablecolhead"/>
            </w:pPr>
            <w:r w:rsidRPr="00981FD3">
              <w:t>Campaign advertising expenditure</w:t>
            </w:r>
          </w:p>
        </w:tc>
        <w:tc>
          <w:tcPr>
            <w:tcW w:w="1765" w:type="pct"/>
          </w:tcPr>
          <w:p w14:paraId="0170239B" w14:textId="77777777" w:rsidR="000253E3" w:rsidRPr="00981FD3" w:rsidRDefault="000253E3" w:rsidP="00151BCB">
            <w:pPr>
              <w:pStyle w:val="DPCtablecolhead"/>
              <w:jc w:val="right"/>
            </w:pPr>
            <w:r w:rsidRPr="00981FD3">
              <w:t>$ (excluding GST)</w:t>
            </w:r>
          </w:p>
        </w:tc>
      </w:tr>
      <w:tr w:rsidR="000253E3" w:rsidRPr="00981FD3" w14:paraId="2490329E" w14:textId="77777777" w:rsidTr="00160672">
        <w:tc>
          <w:tcPr>
            <w:tcW w:w="3235" w:type="pct"/>
          </w:tcPr>
          <w:p w14:paraId="51576693" w14:textId="77777777" w:rsidR="000253E3" w:rsidRPr="00981FD3" w:rsidRDefault="000253E3" w:rsidP="00151BCB">
            <w:pPr>
              <w:pStyle w:val="DPCtabletext"/>
            </w:pPr>
            <w:r w:rsidRPr="00981FD3">
              <w:t>Media advertising buy</w:t>
            </w:r>
          </w:p>
        </w:tc>
        <w:tc>
          <w:tcPr>
            <w:tcW w:w="1765" w:type="pct"/>
          </w:tcPr>
          <w:p w14:paraId="2106FFCD" w14:textId="0425B30D" w:rsidR="000253E3" w:rsidRPr="00981FD3" w:rsidRDefault="00D528E7" w:rsidP="00151BCB">
            <w:pPr>
              <w:pStyle w:val="DPCtabletext"/>
              <w:jc w:val="right"/>
            </w:pPr>
            <w:r w:rsidRPr="00981FD3">
              <w:t>4,134,480</w:t>
            </w:r>
          </w:p>
        </w:tc>
      </w:tr>
      <w:tr w:rsidR="000253E3" w:rsidRPr="00981FD3" w14:paraId="70D97EDC" w14:textId="77777777" w:rsidTr="00160672">
        <w:tc>
          <w:tcPr>
            <w:tcW w:w="3235" w:type="pct"/>
          </w:tcPr>
          <w:p w14:paraId="4AF29464" w14:textId="77777777" w:rsidR="000253E3" w:rsidRPr="00981FD3" w:rsidRDefault="000253E3" w:rsidP="00151BCB">
            <w:pPr>
              <w:pStyle w:val="DPCtabletext"/>
            </w:pPr>
            <w:r w:rsidRPr="00981FD3">
              <w:t>Creative and campaign development</w:t>
            </w:r>
          </w:p>
        </w:tc>
        <w:tc>
          <w:tcPr>
            <w:tcW w:w="1765" w:type="pct"/>
          </w:tcPr>
          <w:p w14:paraId="5733949F" w14:textId="37C6EC0A" w:rsidR="000253E3" w:rsidRPr="00981FD3" w:rsidRDefault="00D528E7" w:rsidP="00151BCB">
            <w:pPr>
              <w:pStyle w:val="DPCtabletext"/>
              <w:jc w:val="right"/>
            </w:pPr>
            <w:r w:rsidRPr="00981FD3">
              <w:t>1,854,430</w:t>
            </w:r>
          </w:p>
        </w:tc>
      </w:tr>
      <w:tr w:rsidR="000253E3" w:rsidRPr="00981FD3" w14:paraId="0CE1175F" w14:textId="77777777" w:rsidTr="00160672">
        <w:tc>
          <w:tcPr>
            <w:tcW w:w="3235" w:type="pct"/>
          </w:tcPr>
          <w:p w14:paraId="62E4BBBA" w14:textId="77777777" w:rsidR="000253E3" w:rsidRPr="00981FD3" w:rsidRDefault="000253E3" w:rsidP="00151BCB">
            <w:pPr>
              <w:pStyle w:val="DPCtabletext"/>
            </w:pPr>
            <w:r w:rsidRPr="00981FD3">
              <w:t>Research and evaluation</w:t>
            </w:r>
          </w:p>
        </w:tc>
        <w:tc>
          <w:tcPr>
            <w:tcW w:w="1765" w:type="pct"/>
          </w:tcPr>
          <w:p w14:paraId="7C02A782" w14:textId="15873C72" w:rsidR="000253E3" w:rsidRPr="00981FD3" w:rsidRDefault="006F785B" w:rsidP="00151BCB">
            <w:pPr>
              <w:pStyle w:val="DPCtabletext"/>
              <w:jc w:val="right"/>
            </w:pPr>
            <w:r w:rsidRPr="00981FD3">
              <w:t>17,000</w:t>
            </w:r>
          </w:p>
        </w:tc>
      </w:tr>
      <w:tr w:rsidR="000253E3" w:rsidRPr="00981FD3" w14:paraId="16E4C6C7" w14:textId="77777777" w:rsidTr="00160672">
        <w:tc>
          <w:tcPr>
            <w:tcW w:w="3235" w:type="pct"/>
          </w:tcPr>
          <w:p w14:paraId="324A55C7" w14:textId="77777777" w:rsidR="000253E3" w:rsidRPr="00981FD3" w:rsidRDefault="000253E3" w:rsidP="00151BCB">
            <w:pPr>
              <w:pStyle w:val="DPCtabletext"/>
            </w:pPr>
            <w:r w:rsidRPr="00981FD3">
              <w:t>Print and collateral</w:t>
            </w:r>
          </w:p>
        </w:tc>
        <w:tc>
          <w:tcPr>
            <w:tcW w:w="1765" w:type="pct"/>
          </w:tcPr>
          <w:p w14:paraId="68C98AF5" w14:textId="561B51DB" w:rsidR="000253E3" w:rsidRPr="00981FD3" w:rsidRDefault="006F785B" w:rsidP="00151BCB">
            <w:pPr>
              <w:pStyle w:val="DPCtabletext"/>
              <w:jc w:val="right"/>
            </w:pPr>
            <w:r w:rsidRPr="00981FD3">
              <w:t>15,070</w:t>
            </w:r>
          </w:p>
        </w:tc>
      </w:tr>
      <w:tr w:rsidR="000253E3" w:rsidRPr="00981FD3" w14:paraId="69B0CFC1" w14:textId="77777777" w:rsidTr="00160672">
        <w:tc>
          <w:tcPr>
            <w:tcW w:w="3235" w:type="pct"/>
          </w:tcPr>
          <w:p w14:paraId="61AA77BD" w14:textId="77777777" w:rsidR="000253E3" w:rsidRPr="00981FD3" w:rsidRDefault="000253E3" w:rsidP="00151BCB">
            <w:pPr>
              <w:pStyle w:val="DPCtabletext"/>
            </w:pPr>
            <w:r w:rsidRPr="00981FD3">
              <w:t>Other campaign costs</w:t>
            </w:r>
          </w:p>
        </w:tc>
        <w:tc>
          <w:tcPr>
            <w:tcW w:w="1765" w:type="pct"/>
          </w:tcPr>
          <w:p w14:paraId="63C07762" w14:textId="77777777" w:rsidR="000253E3" w:rsidRPr="00981FD3" w:rsidRDefault="000253E3" w:rsidP="00151BCB">
            <w:pPr>
              <w:pStyle w:val="DPCtabletext"/>
              <w:jc w:val="right"/>
            </w:pPr>
            <w:r w:rsidRPr="00981FD3">
              <w:t>0</w:t>
            </w:r>
          </w:p>
        </w:tc>
      </w:tr>
    </w:tbl>
    <w:p w14:paraId="1DC95BDA" w14:textId="408ECE2F" w:rsidR="000253E3" w:rsidRPr="00981FD3" w:rsidRDefault="000253E3" w:rsidP="000253E3">
      <w:pPr>
        <w:pStyle w:val="Heading2"/>
      </w:pPr>
      <w:bookmarkStart w:id="18" w:name="_Toc500775022"/>
      <w:r w:rsidRPr="00981FD3">
        <w:lastRenderedPageBreak/>
        <w:t xml:space="preserve">Department of Health and Human Services – </w:t>
      </w:r>
      <w:bookmarkEnd w:id="18"/>
      <w:r w:rsidR="006F785B" w:rsidRPr="00981FD3">
        <w:t>Disability Worker Regulation Scheme</w:t>
      </w:r>
    </w:p>
    <w:p w14:paraId="50D5875F" w14:textId="77777777" w:rsidR="000253E3" w:rsidRPr="00981FD3" w:rsidRDefault="000253E3" w:rsidP="000253E3">
      <w:pPr>
        <w:pStyle w:val="Heading3"/>
      </w:pPr>
      <w:r w:rsidRPr="00981FD3">
        <w:t>Summary</w:t>
      </w:r>
    </w:p>
    <w:p w14:paraId="2AB724CD" w14:textId="6891217B" w:rsidR="000253E3" w:rsidRPr="00981FD3" w:rsidRDefault="006F785B" w:rsidP="000253E3">
      <w:pPr>
        <w:pStyle w:val="DPCbody"/>
      </w:pPr>
      <w:r w:rsidRPr="00981FD3">
        <w:t>Campaign to promote the new regulations including compliance obligations for Victorian disability workers commencing 1 July 2020.</w:t>
      </w:r>
    </w:p>
    <w:p w14:paraId="4F0B856B" w14:textId="77777777" w:rsidR="000253E3" w:rsidRPr="00981FD3" w:rsidRDefault="000253E3" w:rsidP="000253E3">
      <w:pPr>
        <w:pStyle w:val="Heading3"/>
        <w:keepNext w:val="0"/>
        <w:keepLines w:val="0"/>
      </w:pPr>
      <w:r w:rsidRPr="00981FD3">
        <w:t>Duration</w:t>
      </w:r>
    </w:p>
    <w:p w14:paraId="080A3583" w14:textId="61AB5B7E" w:rsidR="000253E3" w:rsidRPr="00981FD3" w:rsidRDefault="006F785B" w:rsidP="000253E3">
      <w:pPr>
        <w:pStyle w:val="DPCbody"/>
      </w:pPr>
      <w:r w:rsidRPr="00981FD3">
        <w:t>5 June – 30 June 2020</w:t>
      </w:r>
    </w:p>
    <w:tbl>
      <w:tblPr>
        <w:tblStyle w:val="TableGrid"/>
        <w:tblW w:w="5065" w:type="pct"/>
        <w:tblInd w:w="0" w:type="dxa"/>
        <w:tblLook w:val="04A0" w:firstRow="1" w:lastRow="0" w:firstColumn="1" w:lastColumn="0" w:noHBand="0" w:noVBand="1"/>
      </w:tblPr>
      <w:tblGrid>
        <w:gridCol w:w="6236"/>
        <w:gridCol w:w="3402"/>
      </w:tblGrid>
      <w:tr w:rsidR="000253E3" w:rsidRPr="00981FD3" w14:paraId="6CEFF305" w14:textId="77777777" w:rsidTr="00160672">
        <w:trPr>
          <w:cantSplit/>
          <w:tblHeader/>
        </w:trPr>
        <w:tc>
          <w:tcPr>
            <w:tcW w:w="3235" w:type="pct"/>
          </w:tcPr>
          <w:p w14:paraId="0AB39BB0" w14:textId="77777777" w:rsidR="000253E3" w:rsidRPr="00981FD3" w:rsidRDefault="000253E3" w:rsidP="00160672">
            <w:pPr>
              <w:pStyle w:val="DPCtablecolhead"/>
            </w:pPr>
            <w:r w:rsidRPr="00981FD3">
              <w:t>Campaign advertising expenditure</w:t>
            </w:r>
          </w:p>
        </w:tc>
        <w:tc>
          <w:tcPr>
            <w:tcW w:w="1765" w:type="pct"/>
          </w:tcPr>
          <w:p w14:paraId="27687226" w14:textId="77777777" w:rsidR="000253E3" w:rsidRPr="00981FD3" w:rsidRDefault="000253E3" w:rsidP="00160672">
            <w:pPr>
              <w:pStyle w:val="DPCtablecolhead"/>
              <w:jc w:val="right"/>
            </w:pPr>
            <w:r w:rsidRPr="00981FD3">
              <w:t>$ (excluding GST)</w:t>
            </w:r>
          </w:p>
        </w:tc>
      </w:tr>
      <w:tr w:rsidR="000253E3" w:rsidRPr="00981FD3" w14:paraId="2E58D899" w14:textId="77777777" w:rsidTr="00160672">
        <w:tc>
          <w:tcPr>
            <w:tcW w:w="3235" w:type="pct"/>
          </w:tcPr>
          <w:p w14:paraId="4C4AF124" w14:textId="77777777" w:rsidR="000253E3" w:rsidRPr="00981FD3" w:rsidRDefault="000253E3" w:rsidP="00160672">
            <w:pPr>
              <w:pStyle w:val="DPCtabletext"/>
            </w:pPr>
            <w:r w:rsidRPr="00981FD3">
              <w:t>Media advertising buy</w:t>
            </w:r>
          </w:p>
        </w:tc>
        <w:tc>
          <w:tcPr>
            <w:tcW w:w="1765" w:type="pct"/>
          </w:tcPr>
          <w:p w14:paraId="7211C253" w14:textId="456CDE22" w:rsidR="000253E3" w:rsidRPr="00981FD3" w:rsidRDefault="006F785B" w:rsidP="00160672">
            <w:pPr>
              <w:pStyle w:val="DPCtabletext"/>
              <w:jc w:val="right"/>
            </w:pPr>
            <w:r w:rsidRPr="00981FD3">
              <w:t>310,000</w:t>
            </w:r>
          </w:p>
        </w:tc>
      </w:tr>
      <w:tr w:rsidR="000253E3" w:rsidRPr="00981FD3" w14:paraId="70E87B1A" w14:textId="77777777" w:rsidTr="00160672">
        <w:tc>
          <w:tcPr>
            <w:tcW w:w="3235" w:type="pct"/>
          </w:tcPr>
          <w:p w14:paraId="217A3588" w14:textId="77777777" w:rsidR="000253E3" w:rsidRPr="00981FD3" w:rsidRDefault="000253E3" w:rsidP="00160672">
            <w:pPr>
              <w:pStyle w:val="DPCtabletext"/>
            </w:pPr>
            <w:r w:rsidRPr="00981FD3">
              <w:t>Creative and campaign development</w:t>
            </w:r>
          </w:p>
        </w:tc>
        <w:tc>
          <w:tcPr>
            <w:tcW w:w="1765" w:type="pct"/>
          </w:tcPr>
          <w:p w14:paraId="686474FA" w14:textId="1A166209" w:rsidR="000253E3" w:rsidRPr="00981FD3" w:rsidRDefault="006F785B" w:rsidP="00160672">
            <w:pPr>
              <w:pStyle w:val="DPCtabletext"/>
              <w:jc w:val="right"/>
            </w:pPr>
            <w:r w:rsidRPr="00981FD3">
              <w:t>214,050</w:t>
            </w:r>
          </w:p>
        </w:tc>
      </w:tr>
      <w:tr w:rsidR="000253E3" w:rsidRPr="00981FD3" w14:paraId="54C97C57" w14:textId="77777777" w:rsidTr="00160672">
        <w:tc>
          <w:tcPr>
            <w:tcW w:w="3235" w:type="pct"/>
          </w:tcPr>
          <w:p w14:paraId="21C77DF2" w14:textId="77777777" w:rsidR="000253E3" w:rsidRPr="00981FD3" w:rsidRDefault="000253E3" w:rsidP="00160672">
            <w:pPr>
              <w:pStyle w:val="DPCtabletext"/>
            </w:pPr>
            <w:r w:rsidRPr="00981FD3">
              <w:t>Research and evaluation</w:t>
            </w:r>
          </w:p>
        </w:tc>
        <w:tc>
          <w:tcPr>
            <w:tcW w:w="1765" w:type="pct"/>
          </w:tcPr>
          <w:p w14:paraId="7D377D29" w14:textId="41367FAA" w:rsidR="000253E3" w:rsidRPr="00981FD3" w:rsidRDefault="006F785B" w:rsidP="00160672">
            <w:pPr>
              <w:pStyle w:val="DPCtabletext"/>
              <w:tabs>
                <w:tab w:val="left" w:pos="2472"/>
              </w:tabs>
              <w:jc w:val="right"/>
            </w:pPr>
            <w:r w:rsidRPr="00981FD3">
              <w:t>12,350</w:t>
            </w:r>
          </w:p>
        </w:tc>
      </w:tr>
      <w:tr w:rsidR="000253E3" w:rsidRPr="00981FD3" w14:paraId="0EA21DD1" w14:textId="77777777" w:rsidTr="00160672">
        <w:trPr>
          <w:trHeight w:val="96"/>
        </w:trPr>
        <w:tc>
          <w:tcPr>
            <w:tcW w:w="3235" w:type="pct"/>
          </w:tcPr>
          <w:p w14:paraId="50B3E58E" w14:textId="77777777" w:rsidR="000253E3" w:rsidRPr="00981FD3" w:rsidRDefault="000253E3" w:rsidP="00160672">
            <w:pPr>
              <w:pStyle w:val="DPCtabletext"/>
            </w:pPr>
            <w:r w:rsidRPr="00981FD3">
              <w:t>Print and collateral</w:t>
            </w:r>
          </w:p>
        </w:tc>
        <w:tc>
          <w:tcPr>
            <w:tcW w:w="1765" w:type="pct"/>
          </w:tcPr>
          <w:p w14:paraId="207A4B29" w14:textId="77777777" w:rsidR="000253E3" w:rsidRPr="00981FD3" w:rsidRDefault="000253E3" w:rsidP="00160672">
            <w:pPr>
              <w:pStyle w:val="DPCtabletext"/>
              <w:jc w:val="right"/>
            </w:pPr>
            <w:r w:rsidRPr="00981FD3">
              <w:t>0</w:t>
            </w:r>
          </w:p>
        </w:tc>
      </w:tr>
      <w:tr w:rsidR="000253E3" w:rsidRPr="00981FD3" w14:paraId="1489D9F9" w14:textId="77777777" w:rsidTr="00160672">
        <w:tc>
          <w:tcPr>
            <w:tcW w:w="3235" w:type="pct"/>
          </w:tcPr>
          <w:p w14:paraId="7C5E9E0F" w14:textId="77777777" w:rsidR="000253E3" w:rsidRPr="00981FD3" w:rsidRDefault="000253E3" w:rsidP="00160672">
            <w:pPr>
              <w:pStyle w:val="DPCtabletext"/>
            </w:pPr>
            <w:r w:rsidRPr="00981FD3">
              <w:t>Other campaign costs</w:t>
            </w:r>
          </w:p>
        </w:tc>
        <w:tc>
          <w:tcPr>
            <w:tcW w:w="1765" w:type="pct"/>
          </w:tcPr>
          <w:p w14:paraId="54E29C0F" w14:textId="77777777" w:rsidR="000253E3" w:rsidRPr="00981FD3" w:rsidRDefault="000253E3" w:rsidP="00160672">
            <w:pPr>
              <w:pStyle w:val="DPCtabletext"/>
              <w:jc w:val="right"/>
            </w:pPr>
            <w:r w:rsidRPr="00981FD3">
              <w:t>0</w:t>
            </w:r>
          </w:p>
        </w:tc>
      </w:tr>
    </w:tbl>
    <w:p w14:paraId="5F6D3158" w14:textId="5A8FFE83" w:rsidR="00AA35A7" w:rsidRPr="00981FD3" w:rsidRDefault="00AA35A7" w:rsidP="00AA35A7">
      <w:pPr>
        <w:pStyle w:val="Heading2"/>
      </w:pPr>
      <w:r w:rsidRPr="00981FD3">
        <w:t xml:space="preserve">Department of Health and Human Services – </w:t>
      </w:r>
      <w:bookmarkEnd w:id="17"/>
      <w:r w:rsidR="00DB368A" w:rsidRPr="00981FD3">
        <w:t>Safe</w:t>
      </w:r>
      <w:r w:rsidR="00662C63" w:rsidRPr="00981FD3">
        <w:t>S</w:t>
      </w:r>
      <w:r w:rsidR="00DB368A" w:rsidRPr="00981FD3">
        <w:t>cript</w:t>
      </w:r>
    </w:p>
    <w:p w14:paraId="7B0AE497" w14:textId="77777777" w:rsidR="00AA35A7" w:rsidRPr="00981FD3" w:rsidRDefault="00AA35A7" w:rsidP="00AA35A7">
      <w:pPr>
        <w:pStyle w:val="Heading3"/>
      </w:pPr>
      <w:r w:rsidRPr="00981FD3">
        <w:t>Summary</w:t>
      </w:r>
    </w:p>
    <w:p w14:paraId="6BF07D13" w14:textId="62294203" w:rsidR="00565548" w:rsidRPr="00981FD3" w:rsidRDefault="00D611D4" w:rsidP="000918C4">
      <w:pPr>
        <w:pStyle w:val="DPCbody"/>
      </w:pPr>
      <w:r w:rsidRPr="00981FD3">
        <w:t xml:space="preserve">Campaign to </w:t>
      </w:r>
      <w:r w:rsidR="00DB368A" w:rsidRPr="00981FD3">
        <w:t>promote community awareness of the SafeScript real-time prescription monitoring system</w:t>
      </w:r>
      <w:r w:rsidR="00953018" w:rsidRPr="00981FD3">
        <w:t>.</w:t>
      </w:r>
    </w:p>
    <w:p w14:paraId="03FB2470" w14:textId="77777777" w:rsidR="00AA35A7" w:rsidRPr="00981FD3" w:rsidRDefault="00AA35A7" w:rsidP="00AA35A7">
      <w:pPr>
        <w:pStyle w:val="Heading3"/>
      </w:pPr>
      <w:r w:rsidRPr="00981FD3">
        <w:t>Duration</w:t>
      </w:r>
    </w:p>
    <w:p w14:paraId="4A33BED7" w14:textId="2FFFD054" w:rsidR="00DB368A" w:rsidRPr="00981FD3" w:rsidRDefault="00953018" w:rsidP="00AA35A7">
      <w:pPr>
        <w:pStyle w:val="DPCbody"/>
        <w:keepNext/>
        <w:keepLines/>
      </w:pPr>
      <w:r w:rsidRPr="00981FD3">
        <w:t>1</w:t>
      </w:r>
      <w:r w:rsidR="00DB368A" w:rsidRPr="00981FD3">
        <w:t xml:space="preserve"> March – </w:t>
      </w:r>
      <w:r w:rsidRPr="00981FD3">
        <w:t>17</w:t>
      </w:r>
      <w:r w:rsidR="00DB368A" w:rsidRPr="00981FD3">
        <w:t xml:space="preserve"> May </w:t>
      </w:r>
      <w:r w:rsidRPr="00981FD3">
        <w:t>2020</w:t>
      </w:r>
    </w:p>
    <w:tbl>
      <w:tblPr>
        <w:tblStyle w:val="TableGrid"/>
        <w:tblW w:w="5065" w:type="pct"/>
        <w:tblInd w:w="0" w:type="dxa"/>
        <w:tblLook w:val="04A0" w:firstRow="1" w:lastRow="0" w:firstColumn="1" w:lastColumn="0" w:noHBand="0" w:noVBand="1"/>
      </w:tblPr>
      <w:tblGrid>
        <w:gridCol w:w="6236"/>
        <w:gridCol w:w="3402"/>
      </w:tblGrid>
      <w:tr w:rsidR="00AA35A7" w:rsidRPr="00981FD3" w14:paraId="136D4DD3" w14:textId="77777777" w:rsidTr="00DB6D70">
        <w:trPr>
          <w:cantSplit/>
          <w:tblHeader/>
        </w:trPr>
        <w:tc>
          <w:tcPr>
            <w:tcW w:w="3235" w:type="pct"/>
          </w:tcPr>
          <w:p w14:paraId="3A25763E" w14:textId="77777777" w:rsidR="00AA35A7" w:rsidRPr="00981FD3" w:rsidRDefault="00AA35A7" w:rsidP="00DB6D70">
            <w:pPr>
              <w:pStyle w:val="DPCtablecolhead"/>
              <w:keepNext/>
              <w:keepLines/>
            </w:pPr>
            <w:r w:rsidRPr="00981FD3">
              <w:t>Campaign advertising expenditure</w:t>
            </w:r>
          </w:p>
        </w:tc>
        <w:tc>
          <w:tcPr>
            <w:tcW w:w="1765" w:type="pct"/>
          </w:tcPr>
          <w:p w14:paraId="4A35F7B9" w14:textId="77777777" w:rsidR="00AA35A7" w:rsidRPr="00981FD3" w:rsidRDefault="00AA35A7" w:rsidP="00DB6D70">
            <w:pPr>
              <w:pStyle w:val="DPCtablecolhead"/>
              <w:keepNext/>
              <w:keepLines/>
              <w:jc w:val="right"/>
            </w:pPr>
            <w:r w:rsidRPr="00981FD3">
              <w:t>$ (excluding GST)</w:t>
            </w:r>
          </w:p>
        </w:tc>
      </w:tr>
      <w:tr w:rsidR="00AA35A7" w:rsidRPr="00981FD3" w14:paraId="76483139" w14:textId="77777777" w:rsidTr="00DB6D70">
        <w:tc>
          <w:tcPr>
            <w:tcW w:w="3235" w:type="pct"/>
          </w:tcPr>
          <w:p w14:paraId="634F546B" w14:textId="77777777" w:rsidR="00AA35A7" w:rsidRPr="00981FD3" w:rsidRDefault="00AA35A7" w:rsidP="00DB6D70">
            <w:pPr>
              <w:pStyle w:val="DPCtabletext"/>
              <w:keepNext/>
              <w:keepLines/>
            </w:pPr>
            <w:r w:rsidRPr="00981FD3">
              <w:t>Media advertising buy</w:t>
            </w:r>
          </w:p>
        </w:tc>
        <w:tc>
          <w:tcPr>
            <w:tcW w:w="1765" w:type="pct"/>
          </w:tcPr>
          <w:p w14:paraId="7566729F" w14:textId="7E305BB2" w:rsidR="00AA35A7" w:rsidRPr="00981FD3" w:rsidRDefault="00953018" w:rsidP="00DB6D70">
            <w:pPr>
              <w:pStyle w:val="DPCtabletext"/>
              <w:keepNext/>
              <w:keepLines/>
              <w:jc w:val="right"/>
            </w:pPr>
            <w:r w:rsidRPr="00981FD3">
              <w:t>299</w:t>
            </w:r>
            <w:r w:rsidR="00DB368A" w:rsidRPr="00981FD3">
              <w:t>,2</w:t>
            </w:r>
            <w:r w:rsidRPr="00981FD3">
              <w:t>80</w:t>
            </w:r>
          </w:p>
        </w:tc>
      </w:tr>
      <w:tr w:rsidR="00AA35A7" w:rsidRPr="00981FD3" w14:paraId="7A3070B6" w14:textId="77777777" w:rsidTr="00DB6D70">
        <w:tc>
          <w:tcPr>
            <w:tcW w:w="3235" w:type="pct"/>
          </w:tcPr>
          <w:p w14:paraId="4A955476" w14:textId="77777777" w:rsidR="00AA35A7" w:rsidRPr="00981FD3" w:rsidRDefault="00AA35A7" w:rsidP="00DB6D70">
            <w:pPr>
              <w:pStyle w:val="DPCtabletext"/>
              <w:keepNext/>
              <w:keepLines/>
            </w:pPr>
            <w:r w:rsidRPr="00981FD3">
              <w:t>Creative and campaign development</w:t>
            </w:r>
          </w:p>
        </w:tc>
        <w:tc>
          <w:tcPr>
            <w:tcW w:w="1765" w:type="pct"/>
          </w:tcPr>
          <w:p w14:paraId="5DD61D57" w14:textId="20BC1A7E" w:rsidR="00AA35A7" w:rsidRPr="00981FD3" w:rsidRDefault="00953018" w:rsidP="00DB6D70">
            <w:pPr>
              <w:pStyle w:val="DPCtabletext"/>
              <w:keepNext/>
              <w:keepLines/>
              <w:jc w:val="right"/>
            </w:pPr>
            <w:r w:rsidRPr="00981FD3">
              <w:t>3,640</w:t>
            </w:r>
          </w:p>
        </w:tc>
      </w:tr>
      <w:tr w:rsidR="00AA35A7" w:rsidRPr="00981FD3" w14:paraId="03CF2542" w14:textId="77777777" w:rsidTr="00DB6D70">
        <w:tc>
          <w:tcPr>
            <w:tcW w:w="3235" w:type="pct"/>
          </w:tcPr>
          <w:p w14:paraId="2F60FBB7" w14:textId="77777777" w:rsidR="00AA35A7" w:rsidRPr="00981FD3" w:rsidRDefault="00AA35A7" w:rsidP="00DB6D70">
            <w:pPr>
              <w:pStyle w:val="DPCtabletext"/>
              <w:keepNext/>
              <w:keepLines/>
            </w:pPr>
            <w:r w:rsidRPr="00981FD3">
              <w:t>Research and evaluation</w:t>
            </w:r>
          </w:p>
        </w:tc>
        <w:tc>
          <w:tcPr>
            <w:tcW w:w="1765" w:type="pct"/>
          </w:tcPr>
          <w:p w14:paraId="36A5703A" w14:textId="77777777" w:rsidR="00AA35A7" w:rsidRPr="00981FD3" w:rsidRDefault="00D611D4" w:rsidP="00DB6D70">
            <w:pPr>
              <w:pStyle w:val="DPCtabletext"/>
              <w:keepNext/>
              <w:keepLines/>
              <w:jc w:val="right"/>
            </w:pPr>
            <w:r w:rsidRPr="00981FD3">
              <w:t>0</w:t>
            </w:r>
          </w:p>
        </w:tc>
      </w:tr>
      <w:tr w:rsidR="00AA35A7" w:rsidRPr="00981FD3" w14:paraId="1023DF8E" w14:textId="77777777" w:rsidTr="00DB6D70">
        <w:tc>
          <w:tcPr>
            <w:tcW w:w="3235" w:type="pct"/>
          </w:tcPr>
          <w:p w14:paraId="3CD513B1" w14:textId="77777777" w:rsidR="00AA35A7" w:rsidRPr="00981FD3" w:rsidRDefault="00AA35A7" w:rsidP="00DB6D70">
            <w:pPr>
              <w:pStyle w:val="DPCtabletext"/>
              <w:keepNext/>
              <w:keepLines/>
            </w:pPr>
            <w:r w:rsidRPr="00981FD3">
              <w:t>Print and collateral</w:t>
            </w:r>
          </w:p>
        </w:tc>
        <w:tc>
          <w:tcPr>
            <w:tcW w:w="1765" w:type="pct"/>
          </w:tcPr>
          <w:p w14:paraId="5561486A" w14:textId="1EC3B199" w:rsidR="00AA35A7" w:rsidRPr="00981FD3" w:rsidRDefault="00953018" w:rsidP="00DB6D70">
            <w:pPr>
              <w:pStyle w:val="DPCtabletext"/>
              <w:keepNext/>
              <w:keepLines/>
              <w:jc w:val="right"/>
            </w:pPr>
            <w:r w:rsidRPr="00981FD3">
              <w:t>0</w:t>
            </w:r>
          </w:p>
        </w:tc>
      </w:tr>
      <w:tr w:rsidR="00AA35A7" w:rsidRPr="00981FD3" w14:paraId="3F8D2C5D" w14:textId="77777777" w:rsidTr="00DB6D70">
        <w:tc>
          <w:tcPr>
            <w:tcW w:w="3235" w:type="pct"/>
          </w:tcPr>
          <w:p w14:paraId="4B440448" w14:textId="77777777" w:rsidR="00AA35A7" w:rsidRPr="00981FD3" w:rsidRDefault="00AA35A7" w:rsidP="00DB6D70">
            <w:pPr>
              <w:pStyle w:val="DPCtabletext"/>
              <w:keepNext/>
              <w:keepLines/>
            </w:pPr>
            <w:r w:rsidRPr="00981FD3">
              <w:t>Other campaign costs</w:t>
            </w:r>
          </w:p>
        </w:tc>
        <w:tc>
          <w:tcPr>
            <w:tcW w:w="1765" w:type="pct"/>
          </w:tcPr>
          <w:p w14:paraId="0B6512C1" w14:textId="4932CC3D" w:rsidR="00AA35A7" w:rsidRPr="00981FD3" w:rsidRDefault="00953018" w:rsidP="00DB6D70">
            <w:pPr>
              <w:pStyle w:val="DPCtabletext"/>
              <w:keepNext/>
              <w:keepLines/>
              <w:jc w:val="right"/>
            </w:pPr>
            <w:r w:rsidRPr="00981FD3">
              <w:t>21,940</w:t>
            </w:r>
          </w:p>
        </w:tc>
      </w:tr>
    </w:tbl>
    <w:p w14:paraId="3A60047C" w14:textId="77777777" w:rsidR="000253E3" w:rsidRPr="00981FD3" w:rsidRDefault="000253E3" w:rsidP="00DA6F17">
      <w:pPr>
        <w:pStyle w:val="DPCbody"/>
      </w:pPr>
    </w:p>
    <w:p w14:paraId="02AF3074" w14:textId="103FEBD2" w:rsidR="000253E3" w:rsidRPr="00981FD3" w:rsidRDefault="000253E3" w:rsidP="000253E3">
      <w:pPr>
        <w:pStyle w:val="Heading2"/>
      </w:pPr>
      <w:r w:rsidRPr="00981FD3">
        <w:lastRenderedPageBreak/>
        <w:t xml:space="preserve">Department of Health and Human Services – </w:t>
      </w:r>
      <w:r w:rsidR="000F3851" w:rsidRPr="00981FD3">
        <w:t xml:space="preserve">School Dental Program Smile Squad </w:t>
      </w:r>
    </w:p>
    <w:p w14:paraId="15E2792E" w14:textId="77777777" w:rsidR="000253E3" w:rsidRPr="00981FD3" w:rsidRDefault="000253E3" w:rsidP="000253E3">
      <w:pPr>
        <w:pStyle w:val="Heading3"/>
      </w:pPr>
      <w:r w:rsidRPr="00981FD3">
        <w:t>Summary</w:t>
      </w:r>
    </w:p>
    <w:p w14:paraId="2C4FA58B" w14:textId="3B3158D5" w:rsidR="000253E3" w:rsidRPr="00981FD3" w:rsidRDefault="000253E3" w:rsidP="000253E3">
      <w:pPr>
        <w:pStyle w:val="DPCbody"/>
      </w:pPr>
      <w:r w:rsidRPr="00981FD3">
        <w:t xml:space="preserve">Campaign to </w:t>
      </w:r>
      <w:r w:rsidR="00D528E7" w:rsidRPr="00981FD3">
        <w:t>develop brand and imagery for Smile Squad school dental program election commitment and building community awareness in advance of January 2020 commencement.</w:t>
      </w:r>
    </w:p>
    <w:p w14:paraId="2C9AFE0E" w14:textId="77777777" w:rsidR="00245BDD" w:rsidRPr="00981FD3" w:rsidRDefault="00245BDD" w:rsidP="00245BDD">
      <w:pPr>
        <w:pStyle w:val="Heading3"/>
      </w:pPr>
      <w:r w:rsidRPr="00981FD3">
        <w:t>Duration</w:t>
      </w:r>
    </w:p>
    <w:p w14:paraId="5111303C" w14:textId="77777777" w:rsidR="00245BDD" w:rsidRPr="00981FD3" w:rsidRDefault="00245BDD" w:rsidP="00245BDD">
      <w:pPr>
        <w:pStyle w:val="DPCbody"/>
        <w:keepNext/>
        <w:keepLines/>
      </w:pPr>
      <w:r w:rsidRPr="00981FD3">
        <w:t>31 May 2019 – 31 March 2020</w:t>
      </w:r>
    </w:p>
    <w:tbl>
      <w:tblPr>
        <w:tblStyle w:val="TableGrid"/>
        <w:tblW w:w="5065" w:type="pct"/>
        <w:tblInd w:w="0" w:type="dxa"/>
        <w:tblLook w:val="04A0" w:firstRow="1" w:lastRow="0" w:firstColumn="1" w:lastColumn="0" w:noHBand="0" w:noVBand="1"/>
      </w:tblPr>
      <w:tblGrid>
        <w:gridCol w:w="6236"/>
        <w:gridCol w:w="3402"/>
      </w:tblGrid>
      <w:tr w:rsidR="00245BDD" w:rsidRPr="00981FD3" w14:paraId="68BF28B5" w14:textId="77777777" w:rsidTr="00C54CA9">
        <w:trPr>
          <w:cantSplit/>
          <w:tblHeader/>
        </w:trPr>
        <w:tc>
          <w:tcPr>
            <w:tcW w:w="3235" w:type="pct"/>
          </w:tcPr>
          <w:p w14:paraId="1B743CC6" w14:textId="77777777" w:rsidR="00245BDD" w:rsidRPr="00981FD3" w:rsidRDefault="00245BDD" w:rsidP="00C54CA9">
            <w:pPr>
              <w:pStyle w:val="DPCtablecolhead"/>
              <w:keepNext/>
              <w:keepLines/>
            </w:pPr>
            <w:r w:rsidRPr="00981FD3">
              <w:t>Campaign advertising expenditure</w:t>
            </w:r>
          </w:p>
        </w:tc>
        <w:tc>
          <w:tcPr>
            <w:tcW w:w="1765" w:type="pct"/>
          </w:tcPr>
          <w:p w14:paraId="554C3CA3" w14:textId="77777777" w:rsidR="00245BDD" w:rsidRPr="00981FD3" w:rsidRDefault="00245BDD" w:rsidP="00C54CA9">
            <w:pPr>
              <w:pStyle w:val="DPCtablecolhead"/>
              <w:keepNext/>
              <w:keepLines/>
              <w:jc w:val="right"/>
            </w:pPr>
            <w:r w:rsidRPr="00981FD3">
              <w:t>$ (excluding GST)</w:t>
            </w:r>
          </w:p>
        </w:tc>
      </w:tr>
      <w:tr w:rsidR="00245BDD" w:rsidRPr="00981FD3" w14:paraId="3E7C1579" w14:textId="77777777" w:rsidTr="00C54CA9">
        <w:tc>
          <w:tcPr>
            <w:tcW w:w="3235" w:type="pct"/>
          </w:tcPr>
          <w:p w14:paraId="08898C63" w14:textId="77777777" w:rsidR="00245BDD" w:rsidRPr="00981FD3" w:rsidRDefault="00245BDD" w:rsidP="00C54CA9">
            <w:pPr>
              <w:pStyle w:val="DPCtabletext"/>
              <w:keepNext/>
              <w:keepLines/>
            </w:pPr>
            <w:r w:rsidRPr="00981FD3">
              <w:t>Media advertising buy</w:t>
            </w:r>
          </w:p>
        </w:tc>
        <w:tc>
          <w:tcPr>
            <w:tcW w:w="1765" w:type="pct"/>
          </w:tcPr>
          <w:p w14:paraId="1FDB6345" w14:textId="77777777" w:rsidR="00245BDD" w:rsidRPr="00981FD3" w:rsidRDefault="00245BDD" w:rsidP="00C54CA9">
            <w:pPr>
              <w:pStyle w:val="DPCtabletext"/>
              <w:keepNext/>
              <w:keepLines/>
              <w:jc w:val="right"/>
            </w:pPr>
            <w:r w:rsidRPr="00981FD3">
              <w:t>291,430</w:t>
            </w:r>
          </w:p>
        </w:tc>
      </w:tr>
      <w:tr w:rsidR="00245BDD" w:rsidRPr="00981FD3" w14:paraId="26AA3141" w14:textId="77777777" w:rsidTr="00C54CA9">
        <w:tc>
          <w:tcPr>
            <w:tcW w:w="3235" w:type="pct"/>
          </w:tcPr>
          <w:p w14:paraId="3950A0C5" w14:textId="77777777" w:rsidR="00245BDD" w:rsidRPr="00981FD3" w:rsidRDefault="00245BDD" w:rsidP="00C54CA9">
            <w:pPr>
              <w:pStyle w:val="DPCtabletext"/>
              <w:keepNext/>
              <w:keepLines/>
            </w:pPr>
            <w:r w:rsidRPr="00981FD3">
              <w:t>Creative and campaign development</w:t>
            </w:r>
          </w:p>
        </w:tc>
        <w:tc>
          <w:tcPr>
            <w:tcW w:w="1765" w:type="pct"/>
          </w:tcPr>
          <w:p w14:paraId="653468ED" w14:textId="77777777" w:rsidR="00245BDD" w:rsidRPr="00981FD3" w:rsidRDefault="00245BDD" w:rsidP="00C54CA9">
            <w:pPr>
              <w:pStyle w:val="DPCtabletext"/>
              <w:keepNext/>
              <w:keepLines/>
              <w:jc w:val="right"/>
            </w:pPr>
            <w:r w:rsidRPr="00981FD3">
              <w:t xml:space="preserve">278,350 </w:t>
            </w:r>
          </w:p>
        </w:tc>
      </w:tr>
      <w:tr w:rsidR="00245BDD" w:rsidRPr="00981FD3" w14:paraId="7BF6C7E7" w14:textId="77777777" w:rsidTr="00C54CA9">
        <w:tc>
          <w:tcPr>
            <w:tcW w:w="3235" w:type="pct"/>
          </w:tcPr>
          <w:p w14:paraId="6A304654" w14:textId="77777777" w:rsidR="00245BDD" w:rsidRPr="00981FD3" w:rsidRDefault="00245BDD" w:rsidP="00C54CA9">
            <w:pPr>
              <w:pStyle w:val="DPCtabletext"/>
              <w:keepNext/>
              <w:keepLines/>
            </w:pPr>
            <w:r w:rsidRPr="00981FD3">
              <w:t>Research and evaluation</w:t>
            </w:r>
          </w:p>
        </w:tc>
        <w:tc>
          <w:tcPr>
            <w:tcW w:w="1765" w:type="pct"/>
          </w:tcPr>
          <w:p w14:paraId="5906FBCD" w14:textId="77777777" w:rsidR="00245BDD" w:rsidRPr="00981FD3" w:rsidRDefault="00245BDD" w:rsidP="00C54CA9">
            <w:pPr>
              <w:pStyle w:val="DPCtabletext"/>
              <w:keepNext/>
              <w:keepLines/>
              <w:jc w:val="right"/>
            </w:pPr>
            <w:r w:rsidRPr="00981FD3">
              <w:t>0</w:t>
            </w:r>
          </w:p>
        </w:tc>
      </w:tr>
      <w:tr w:rsidR="00245BDD" w:rsidRPr="00981FD3" w14:paraId="4036D3BF" w14:textId="77777777" w:rsidTr="00C54CA9">
        <w:trPr>
          <w:trHeight w:val="96"/>
        </w:trPr>
        <w:tc>
          <w:tcPr>
            <w:tcW w:w="3235" w:type="pct"/>
          </w:tcPr>
          <w:p w14:paraId="455FE05B" w14:textId="77777777" w:rsidR="00245BDD" w:rsidRPr="00981FD3" w:rsidRDefault="00245BDD" w:rsidP="00C54CA9">
            <w:pPr>
              <w:pStyle w:val="DPCtabletext"/>
              <w:keepNext/>
              <w:keepLines/>
            </w:pPr>
            <w:r w:rsidRPr="00981FD3">
              <w:t>Print and collateral</w:t>
            </w:r>
          </w:p>
        </w:tc>
        <w:tc>
          <w:tcPr>
            <w:tcW w:w="1765" w:type="pct"/>
          </w:tcPr>
          <w:p w14:paraId="0A2ECB38" w14:textId="77777777" w:rsidR="00245BDD" w:rsidRPr="00981FD3" w:rsidRDefault="00245BDD" w:rsidP="00C54CA9">
            <w:pPr>
              <w:pStyle w:val="DPCtabletext"/>
              <w:keepNext/>
              <w:keepLines/>
              <w:jc w:val="right"/>
            </w:pPr>
            <w:r w:rsidRPr="00981FD3">
              <w:t>4,700</w:t>
            </w:r>
          </w:p>
        </w:tc>
      </w:tr>
      <w:tr w:rsidR="00245BDD" w:rsidRPr="00981FD3" w14:paraId="4EF0A563" w14:textId="77777777" w:rsidTr="00C54CA9">
        <w:tc>
          <w:tcPr>
            <w:tcW w:w="3235" w:type="pct"/>
          </w:tcPr>
          <w:p w14:paraId="12662D44" w14:textId="77777777" w:rsidR="00245BDD" w:rsidRPr="00981FD3" w:rsidRDefault="00245BDD" w:rsidP="00C54CA9">
            <w:pPr>
              <w:pStyle w:val="DPCtabletext"/>
              <w:keepNext/>
              <w:keepLines/>
            </w:pPr>
            <w:r w:rsidRPr="00981FD3">
              <w:t>Other campaign costs</w:t>
            </w:r>
          </w:p>
        </w:tc>
        <w:tc>
          <w:tcPr>
            <w:tcW w:w="1765" w:type="pct"/>
          </w:tcPr>
          <w:p w14:paraId="74E34C3D" w14:textId="77777777" w:rsidR="00245BDD" w:rsidRPr="00981FD3" w:rsidRDefault="00245BDD" w:rsidP="00C54CA9">
            <w:pPr>
              <w:pStyle w:val="DPCtabletext"/>
              <w:keepNext/>
              <w:keepLines/>
              <w:jc w:val="right"/>
            </w:pPr>
            <w:r w:rsidRPr="00981FD3">
              <w:t>3,420</w:t>
            </w:r>
          </w:p>
        </w:tc>
      </w:tr>
    </w:tbl>
    <w:p w14:paraId="255463E4" w14:textId="527F7945" w:rsidR="000253E3" w:rsidRPr="00981FD3" w:rsidRDefault="000253E3" w:rsidP="000253E3">
      <w:pPr>
        <w:pStyle w:val="Heading2"/>
      </w:pPr>
      <w:r w:rsidRPr="00981FD3">
        <w:t>Department of Health and Human Services – Seasonal Influenza</w:t>
      </w:r>
    </w:p>
    <w:p w14:paraId="3188F526" w14:textId="77777777" w:rsidR="000253E3" w:rsidRPr="00981FD3" w:rsidRDefault="000253E3" w:rsidP="000253E3">
      <w:pPr>
        <w:pStyle w:val="Heading3"/>
      </w:pPr>
      <w:r w:rsidRPr="00981FD3">
        <w:t>Summary</w:t>
      </w:r>
    </w:p>
    <w:p w14:paraId="6E318C0B" w14:textId="570A0555" w:rsidR="000253E3" w:rsidRPr="00981FD3" w:rsidRDefault="000253E3" w:rsidP="000253E3">
      <w:pPr>
        <w:pStyle w:val="DPCbody"/>
      </w:pPr>
      <w:r w:rsidRPr="00981FD3">
        <w:t xml:space="preserve">Campaign to </w:t>
      </w:r>
      <w:r w:rsidR="000F3851" w:rsidRPr="00981FD3">
        <w:t>promote seasonal flu immunisation and other prevention measures to help reduce the impacts of seasonal influenza.</w:t>
      </w:r>
    </w:p>
    <w:p w14:paraId="7DD668A5" w14:textId="77777777" w:rsidR="000253E3" w:rsidRPr="00981FD3" w:rsidRDefault="000253E3" w:rsidP="000253E3">
      <w:pPr>
        <w:pStyle w:val="Heading3"/>
      </w:pPr>
      <w:r w:rsidRPr="00981FD3">
        <w:t>Duration</w:t>
      </w:r>
    </w:p>
    <w:p w14:paraId="25797C73" w14:textId="357B69EF" w:rsidR="000253E3" w:rsidRPr="00981FD3" w:rsidRDefault="000F3851" w:rsidP="000253E3">
      <w:pPr>
        <w:pStyle w:val="DPCbody"/>
        <w:keepNext/>
        <w:keepLines/>
      </w:pPr>
      <w:r w:rsidRPr="00981FD3">
        <w:t>1 July</w:t>
      </w:r>
      <w:r w:rsidR="000253E3" w:rsidRPr="00981FD3">
        <w:t xml:space="preserve"> 2019</w:t>
      </w:r>
      <w:r w:rsidRPr="00981FD3">
        <w:t xml:space="preserve"> – 30 June 2020</w:t>
      </w:r>
    </w:p>
    <w:tbl>
      <w:tblPr>
        <w:tblStyle w:val="TableGrid"/>
        <w:tblW w:w="5065" w:type="pct"/>
        <w:tblInd w:w="0" w:type="dxa"/>
        <w:tblLook w:val="04A0" w:firstRow="1" w:lastRow="0" w:firstColumn="1" w:lastColumn="0" w:noHBand="0" w:noVBand="1"/>
      </w:tblPr>
      <w:tblGrid>
        <w:gridCol w:w="6082"/>
        <w:gridCol w:w="3556"/>
      </w:tblGrid>
      <w:tr w:rsidR="000253E3" w:rsidRPr="00981FD3" w14:paraId="735748CD" w14:textId="77777777" w:rsidTr="00160672">
        <w:trPr>
          <w:cantSplit/>
          <w:tblHeader/>
        </w:trPr>
        <w:tc>
          <w:tcPr>
            <w:tcW w:w="3155" w:type="pct"/>
          </w:tcPr>
          <w:p w14:paraId="40A82104" w14:textId="77777777" w:rsidR="000253E3" w:rsidRPr="00981FD3" w:rsidRDefault="000253E3" w:rsidP="00160672">
            <w:pPr>
              <w:pStyle w:val="DPCtablecolhead"/>
              <w:keepNext/>
              <w:keepLines/>
            </w:pPr>
            <w:r w:rsidRPr="00981FD3">
              <w:t>Campaign advertising expenditure</w:t>
            </w:r>
          </w:p>
        </w:tc>
        <w:tc>
          <w:tcPr>
            <w:tcW w:w="1845" w:type="pct"/>
          </w:tcPr>
          <w:p w14:paraId="0D077D1C" w14:textId="77777777" w:rsidR="000253E3" w:rsidRPr="00981FD3" w:rsidRDefault="000253E3" w:rsidP="00160672">
            <w:pPr>
              <w:pStyle w:val="DPCtablecolhead"/>
              <w:keepNext/>
              <w:keepLines/>
              <w:jc w:val="right"/>
            </w:pPr>
            <w:r w:rsidRPr="00981FD3">
              <w:t>$ (excluding GST)</w:t>
            </w:r>
          </w:p>
        </w:tc>
      </w:tr>
      <w:tr w:rsidR="000253E3" w:rsidRPr="00981FD3" w14:paraId="65E50519" w14:textId="77777777" w:rsidTr="00160672">
        <w:tc>
          <w:tcPr>
            <w:tcW w:w="3155" w:type="pct"/>
          </w:tcPr>
          <w:p w14:paraId="7690D210" w14:textId="77777777" w:rsidR="000253E3" w:rsidRPr="00981FD3" w:rsidRDefault="000253E3" w:rsidP="00160672">
            <w:pPr>
              <w:pStyle w:val="DPCtabletext"/>
              <w:keepNext/>
              <w:keepLines/>
            </w:pPr>
            <w:r w:rsidRPr="00981FD3">
              <w:t>Media advertising buy</w:t>
            </w:r>
          </w:p>
        </w:tc>
        <w:tc>
          <w:tcPr>
            <w:tcW w:w="1845" w:type="pct"/>
          </w:tcPr>
          <w:p w14:paraId="2CD797BD" w14:textId="22849633" w:rsidR="000253E3" w:rsidRPr="00981FD3" w:rsidRDefault="000F3851" w:rsidP="00160672">
            <w:pPr>
              <w:pStyle w:val="DPCtabletext"/>
              <w:keepNext/>
              <w:keepLines/>
              <w:jc w:val="right"/>
            </w:pPr>
            <w:r w:rsidRPr="00981FD3">
              <w:t>486,880</w:t>
            </w:r>
          </w:p>
        </w:tc>
      </w:tr>
      <w:tr w:rsidR="000253E3" w:rsidRPr="00981FD3" w14:paraId="06785A9E" w14:textId="77777777" w:rsidTr="00160672">
        <w:tc>
          <w:tcPr>
            <w:tcW w:w="3155" w:type="pct"/>
          </w:tcPr>
          <w:p w14:paraId="1E018F50" w14:textId="77777777" w:rsidR="000253E3" w:rsidRPr="00981FD3" w:rsidRDefault="000253E3" w:rsidP="00160672">
            <w:pPr>
              <w:pStyle w:val="DPCtabletext"/>
              <w:keepNext/>
              <w:keepLines/>
            </w:pPr>
            <w:r w:rsidRPr="00981FD3">
              <w:t>Creative and campaign development</w:t>
            </w:r>
          </w:p>
        </w:tc>
        <w:tc>
          <w:tcPr>
            <w:tcW w:w="1845" w:type="pct"/>
          </w:tcPr>
          <w:p w14:paraId="3CE3B3E0" w14:textId="44DAF555" w:rsidR="000253E3" w:rsidRPr="00981FD3" w:rsidRDefault="000F3851" w:rsidP="00160672">
            <w:pPr>
              <w:pStyle w:val="DPCtabletext"/>
              <w:keepNext/>
              <w:keepLines/>
              <w:jc w:val="right"/>
            </w:pPr>
            <w:r w:rsidRPr="00981FD3">
              <w:t>28,350</w:t>
            </w:r>
          </w:p>
        </w:tc>
      </w:tr>
      <w:tr w:rsidR="000253E3" w:rsidRPr="00981FD3" w14:paraId="3830BECE" w14:textId="77777777" w:rsidTr="00160672">
        <w:tc>
          <w:tcPr>
            <w:tcW w:w="3155" w:type="pct"/>
          </w:tcPr>
          <w:p w14:paraId="52390264" w14:textId="77777777" w:rsidR="000253E3" w:rsidRPr="00981FD3" w:rsidRDefault="000253E3" w:rsidP="00160672">
            <w:pPr>
              <w:pStyle w:val="DPCtabletext"/>
              <w:keepNext/>
              <w:keepLines/>
            </w:pPr>
            <w:r w:rsidRPr="00981FD3">
              <w:t>Research and evaluation</w:t>
            </w:r>
          </w:p>
        </w:tc>
        <w:tc>
          <w:tcPr>
            <w:tcW w:w="1845" w:type="pct"/>
          </w:tcPr>
          <w:p w14:paraId="701D897F" w14:textId="36046BBE" w:rsidR="000253E3" w:rsidRPr="00981FD3" w:rsidRDefault="000253E3" w:rsidP="00160672">
            <w:pPr>
              <w:pStyle w:val="DPCtabletext"/>
              <w:keepNext/>
              <w:keepLines/>
              <w:tabs>
                <w:tab w:val="left" w:pos="2472"/>
              </w:tabs>
            </w:pPr>
            <w:r w:rsidRPr="00981FD3">
              <w:tab/>
            </w:r>
            <w:r w:rsidR="000F3851" w:rsidRPr="00981FD3">
              <w:t>0</w:t>
            </w:r>
          </w:p>
        </w:tc>
      </w:tr>
      <w:tr w:rsidR="000253E3" w:rsidRPr="00981FD3" w14:paraId="50B3D8DA" w14:textId="77777777" w:rsidTr="00160672">
        <w:trPr>
          <w:trHeight w:val="96"/>
        </w:trPr>
        <w:tc>
          <w:tcPr>
            <w:tcW w:w="3155" w:type="pct"/>
          </w:tcPr>
          <w:p w14:paraId="4114AD71" w14:textId="77777777" w:rsidR="000253E3" w:rsidRPr="00981FD3" w:rsidRDefault="000253E3" w:rsidP="00160672">
            <w:pPr>
              <w:pStyle w:val="DPCtabletext"/>
              <w:keepNext/>
              <w:keepLines/>
            </w:pPr>
            <w:r w:rsidRPr="00981FD3">
              <w:t>Print and collateral</w:t>
            </w:r>
          </w:p>
        </w:tc>
        <w:tc>
          <w:tcPr>
            <w:tcW w:w="1845" w:type="pct"/>
          </w:tcPr>
          <w:p w14:paraId="514EA244" w14:textId="18577C3A" w:rsidR="000253E3" w:rsidRPr="00981FD3" w:rsidRDefault="000F3851" w:rsidP="00160672">
            <w:pPr>
              <w:pStyle w:val="DPCtabletext"/>
              <w:keepNext/>
              <w:keepLines/>
              <w:jc w:val="right"/>
            </w:pPr>
            <w:r w:rsidRPr="00981FD3">
              <w:t>111,960</w:t>
            </w:r>
          </w:p>
        </w:tc>
      </w:tr>
      <w:tr w:rsidR="000253E3" w:rsidRPr="00981FD3" w14:paraId="544D6AAF" w14:textId="77777777" w:rsidTr="00160672">
        <w:tc>
          <w:tcPr>
            <w:tcW w:w="3155" w:type="pct"/>
          </w:tcPr>
          <w:p w14:paraId="1E930E58" w14:textId="77777777" w:rsidR="000253E3" w:rsidRPr="00981FD3" w:rsidRDefault="000253E3" w:rsidP="00160672">
            <w:pPr>
              <w:pStyle w:val="DPCtabletext"/>
              <w:keepNext/>
              <w:keepLines/>
            </w:pPr>
            <w:r w:rsidRPr="00981FD3">
              <w:t>Other campaign costs</w:t>
            </w:r>
          </w:p>
        </w:tc>
        <w:tc>
          <w:tcPr>
            <w:tcW w:w="1845" w:type="pct"/>
          </w:tcPr>
          <w:p w14:paraId="0A9A1612" w14:textId="6E7E99B9" w:rsidR="000253E3" w:rsidRPr="00981FD3" w:rsidRDefault="000F3851" w:rsidP="00160672">
            <w:pPr>
              <w:pStyle w:val="DPCtabletext"/>
              <w:keepNext/>
              <w:keepLines/>
              <w:jc w:val="right"/>
            </w:pPr>
            <w:r w:rsidRPr="00981FD3">
              <w:t>60,630</w:t>
            </w:r>
          </w:p>
        </w:tc>
      </w:tr>
    </w:tbl>
    <w:p w14:paraId="223B435B" w14:textId="77777777" w:rsidR="000253E3" w:rsidRPr="00981FD3" w:rsidRDefault="000253E3" w:rsidP="00662C63">
      <w:pPr>
        <w:pStyle w:val="DPCbody"/>
      </w:pPr>
    </w:p>
    <w:p w14:paraId="75FA590C" w14:textId="3902939E" w:rsidR="00662C63" w:rsidRPr="00981FD3" w:rsidRDefault="00662C63" w:rsidP="00662C63">
      <w:pPr>
        <w:pStyle w:val="Heading2"/>
      </w:pPr>
      <w:bookmarkStart w:id="19" w:name="_Toc500775019"/>
      <w:bookmarkStart w:id="20" w:name="_Toc500775020"/>
      <w:r w:rsidRPr="00981FD3">
        <w:lastRenderedPageBreak/>
        <w:t xml:space="preserve">Department of Health and Human Services – </w:t>
      </w:r>
      <w:bookmarkEnd w:id="19"/>
      <w:r w:rsidRPr="00981FD3">
        <w:t>Supercare Pharmacies</w:t>
      </w:r>
    </w:p>
    <w:p w14:paraId="20370624" w14:textId="77777777" w:rsidR="00662C63" w:rsidRPr="00981FD3" w:rsidRDefault="00662C63" w:rsidP="00662C63">
      <w:pPr>
        <w:pStyle w:val="Heading3"/>
      </w:pPr>
      <w:r w:rsidRPr="00981FD3">
        <w:t>Summary</w:t>
      </w:r>
    </w:p>
    <w:p w14:paraId="79F35264" w14:textId="71130D19" w:rsidR="00662C63" w:rsidRPr="00981FD3" w:rsidRDefault="00662C63" w:rsidP="00662C63">
      <w:pPr>
        <w:pStyle w:val="DPCbody"/>
      </w:pPr>
      <w:r w:rsidRPr="00981FD3">
        <w:t xml:space="preserve">Campaign to </w:t>
      </w:r>
      <w:r w:rsidR="00953018" w:rsidRPr="00981FD3">
        <w:t>promote community awareness of Supercare Pharmacy locations, opening hours and services provided</w:t>
      </w:r>
      <w:r w:rsidR="0005093F" w:rsidRPr="00981FD3">
        <w:t>.</w:t>
      </w:r>
    </w:p>
    <w:p w14:paraId="6B046C03" w14:textId="77777777" w:rsidR="0005093F" w:rsidRPr="00981FD3" w:rsidRDefault="0005093F" w:rsidP="0005093F">
      <w:pPr>
        <w:pStyle w:val="Heading3"/>
      </w:pPr>
      <w:r w:rsidRPr="00981FD3">
        <w:t>Duration</w:t>
      </w:r>
    </w:p>
    <w:p w14:paraId="23B0AB19" w14:textId="77777777" w:rsidR="0005093F" w:rsidRPr="00981FD3" w:rsidRDefault="0005093F" w:rsidP="0005093F">
      <w:pPr>
        <w:pStyle w:val="DPCbody"/>
        <w:keepNext/>
        <w:keepLines/>
      </w:pPr>
      <w:r w:rsidRPr="00981FD3">
        <w:t>1 July 2019 – 15 October 2019</w:t>
      </w:r>
    </w:p>
    <w:tbl>
      <w:tblPr>
        <w:tblStyle w:val="TableGrid"/>
        <w:tblW w:w="5065" w:type="pct"/>
        <w:tblInd w:w="0" w:type="dxa"/>
        <w:tblLook w:val="04A0" w:firstRow="1" w:lastRow="0" w:firstColumn="1" w:lastColumn="0" w:noHBand="0" w:noVBand="1"/>
      </w:tblPr>
      <w:tblGrid>
        <w:gridCol w:w="6236"/>
        <w:gridCol w:w="3402"/>
      </w:tblGrid>
      <w:tr w:rsidR="0005093F" w:rsidRPr="00981FD3" w14:paraId="45F91E9A" w14:textId="77777777" w:rsidTr="00C54CA9">
        <w:trPr>
          <w:cantSplit/>
          <w:tblHeader/>
        </w:trPr>
        <w:tc>
          <w:tcPr>
            <w:tcW w:w="3235" w:type="pct"/>
          </w:tcPr>
          <w:p w14:paraId="4BA0A93C" w14:textId="77777777" w:rsidR="0005093F" w:rsidRPr="00981FD3" w:rsidRDefault="0005093F" w:rsidP="00C54CA9">
            <w:pPr>
              <w:pStyle w:val="DPCtablecolhead"/>
              <w:keepNext/>
              <w:keepLines/>
            </w:pPr>
            <w:r w:rsidRPr="00981FD3">
              <w:t>Campaign advertising expenditure</w:t>
            </w:r>
          </w:p>
        </w:tc>
        <w:tc>
          <w:tcPr>
            <w:tcW w:w="1765" w:type="pct"/>
          </w:tcPr>
          <w:p w14:paraId="6D8943C0" w14:textId="77777777" w:rsidR="0005093F" w:rsidRPr="00981FD3" w:rsidRDefault="0005093F" w:rsidP="00C54CA9">
            <w:pPr>
              <w:pStyle w:val="DPCtablecolhead"/>
              <w:keepNext/>
              <w:keepLines/>
              <w:jc w:val="right"/>
            </w:pPr>
            <w:r w:rsidRPr="00981FD3">
              <w:t>$ (excluding GST)</w:t>
            </w:r>
          </w:p>
        </w:tc>
      </w:tr>
      <w:tr w:rsidR="0005093F" w:rsidRPr="00981FD3" w14:paraId="569ABAB8" w14:textId="77777777" w:rsidTr="00C54CA9">
        <w:tc>
          <w:tcPr>
            <w:tcW w:w="3235" w:type="pct"/>
          </w:tcPr>
          <w:p w14:paraId="0117CB8C" w14:textId="77777777" w:rsidR="0005093F" w:rsidRPr="00981FD3" w:rsidRDefault="0005093F" w:rsidP="00C54CA9">
            <w:pPr>
              <w:pStyle w:val="DPCtabletext"/>
              <w:keepNext/>
              <w:keepLines/>
            </w:pPr>
            <w:r w:rsidRPr="00981FD3">
              <w:t>Media advertising buy</w:t>
            </w:r>
          </w:p>
        </w:tc>
        <w:tc>
          <w:tcPr>
            <w:tcW w:w="1765" w:type="pct"/>
          </w:tcPr>
          <w:p w14:paraId="08E865EC" w14:textId="77777777" w:rsidR="0005093F" w:rsidRPr="00981FD3" w:rsidRDefault="0005093F" w:rsidP="00C54CA9">
            <w:pPr>
              <w:pStyle w:val="DPCtabletext"/>
              <w:keepNext/>
              <w:keepLines/>
              <w:jc w:val="right"/>
            </w:pPr>
            <w:r w:rsidRPr="00981FD3">
              <w:t>129,350</w:t>
            </w:r>
          </w:p>
        </w:tc>
      </w:tr>
      <w:tr w:rsidR="0005093F" w:rsidRPr="00981FD3" w14:paraId="5ED6F0A8" w14:textId="77777777" w:rsidTr="00C54CA9">
        <w:tc>
          <w:tcPr>
            <w:tcW w:w="3235" w:type="pct"/>
          </w:tcPr>
          <w:p w14:paraId="08F9FBBA" w14:textId="77777777" w:rsidR="0005093F" w:rsidRPr="00981FD3" w:rsidRDefault="0005093F" w:rsidP="00C54CA9">
            <w:pPr>
              <w:pStyle w:val="DPCtabletext"/>
              <w:keepNext/>
              <w:keepLines/>
            </w:pPr>
            <w:r w:rsidRPr="00981FD3">
              <w:t>Creative and campaign development</w:t>
            </w:r>
          </w:p>
        </w:tc>
        <w:tc>
          <w:tcPr>
            <w:tcW w:w="1765" w:type="pct"/>
          </w:tcPr>
          <w:p w14:paraId="793AC650" w14:textId="77777777" w:rsidR="0005093F" w:rsidRPr="00981FD3" w:rsidRDefault="0005093F" w:rsidP="00C54CA9">
            <w:pPr>
              <w:pStyle w:val="DPCtabletext"/>
              <w:keepNext/>
              <w:keepLines/>
              <w:jc w:val="right"/>
            </w:pPr>
            <w:r w:rsidRPr="00981FD3">
              <w:t>0</w:t>
            </w:r>
          </w:p>
        </w:tc>
      </w:tr>
      <w:tr w:rsidR="0005093F" w:rsidRPr="00981FD3" w14:paraId="0CF5EC92" w14:textId="77777777" w:rsidTr="00C54CA9">
        <w:tc>
          <w:tcPr>
            <w:tcW w:w="3235" w:type="pct"/>
          </w:tcPr>
          <w:p w14:paraId="76DB5823" w14:textId="77777777" w:rsidR="0005093F" w:rsidRPr="00981FD3" w:rsidRDefault="0005093F" w:rsidP="00C54CA9">
            <w:pPr>
              <w:pStyle w:val="DPCtabletext"/>
              <w:keepNext/>
              <w:keepLines/>
            </w:pPr>
            <w:r w:rsidRPr="00981FD3">
              <w:t>Research and evaluation</w:t>
            </w:r>
          </w:p>
        </w:tc>
        <w:tc>
          <w:tcPr>
            <w:tcW w:w="1765" w:type="pct"/>
          </w:tcPr>
          <w:p w14:paraId="57D12143" w14:textId="77777777" w:rsidR="0005093F" w:rsidRPr="00981FD3" w:rsidRDefault="0005093F" w:rsidP="00C54CA9">
            <w:pPr>
              <w:pStyle w:val="DPCtabletext"/>
              <w:keepNext/>
              <w:keepLines/>
              <w:jc w:val="right"/>
            </w:pPr>
            <w:r w:rsidRPr="00981FD3">
              <w:t>0</w:t>
            </w:r>
          </w:p>
        </w:tc>
      </w:tr>
      <w:tr w:rsidR="0005093F" w:rsidRPr="00981FD3" w14:paraId="65203051" w14:textId="77777777" w:rsidTr="00C54CA9">
        <w:tc>
          <w:tcPr>
            <w:tcW w:w="3235" w:type="pct"/>
          </w:tcPr>
          <w:p w14:paraId="51815FB9" w14:textId="77777777" w:rsidR="0005093F" w:rsidRPr="00981FD3" w:rsidRDefault="0005093F" w:rsidP="00C54CA9">
            <w:pPr>
              <w:pStyle w:val="DPCtabletext"/>
              <w:keepNext/>
              <w:keepLines/>
            </w:pPr>
            <w:r w:rsidRPr="00981FD3">
              <w:t>Print and collateral</w:t>
            </w:r>
          </w:p>
        </w:tc>
        <w:tc>
          <w:tcPr>
            <w:tcW w:w="1765" w:type="pct"/>
          </w:tcPr>
          <w:p w14:paraId="6B422F5F" w14:textId="77777777" w:rsidR="0005093F" w:rsidRPr="00981FD3" w:rsidRDefault="0005093F" w:rsidP="00C54CA9">
            <w:pPr>
              <w:pStyle w:val="DPCtabletext"/>
              <w:keepNext/>
              <w:keepLines/>
              <w:jc w:val="right"/>
            </w:pPr>
            <w:r w:rsidRPr="00981FD3">
              <w:t>0</w:t>
            </w:r>
          </w:p>
        </w:tc>
      </w:tr>
      <w:tr w:rsidR="0005093F" w:rsidRPr="00981FD3" w14:paraId="70037D36" w14:textId="77777777" w:rsidTr="00C54CA9">
        <w:tc>
          <w:tcPr>
            <w:tcW w:w="3235" w:type="pct"/>
          </w:tcPr>
          <w:p w14:paraId="1EEA8758" w14:textId="77777777" w:rsidR="0005093F" w:rsidRPr="00981FD3" w:rsidRDefault="0005093F" w:rsidP="00C54CA9">
            <w:pPr>
              <w:pStyle w:val="DPCtabletext"/>
              <w:keepNext/>
              <w:keepLines/>
            </w:pPr>
            <w:r w:rsidRPr="00981FD3">
              <w:t>Other campaign costs</w:t>
            </w:r>
          </w:p>
        </w:tc>
        <w:tc>
          <w:tcPr>
            <w:tcW w:w="1765" w:type="pct"/>
          </w:tcPr>
          <w:p w14:paraId="2656EE5F" w14:textId="77777777" w:rsidR="0005093F" w:rsidRPr="00981FD3" w:rsidRDefault="0005093F" w:rsidP="00C54CA9">
            <w:pPr>
              <w:pStyle w:val="DPCtabletext"/>
              <w:keepNext/>
              <w:keepLines/>
              <w:jc w:val="right"/>
            </w:pPr>
            <w:r w:rsidRPr="00981FD3">
              <w:t>0</w:t>
            </w:r>
          </w:p>
        </w:tc>
      </w:tr>
    </w:tbl>
    <w:p w14:paraId="02EA6136" w14:textId="77777777" w:rsidR="0005093F" w:rsidRPr="00981FD3" w:rsidRDefault="0005093F" w:rsidP="00662C63">
      <w:pPr>
        <w:pStyle w:val="DPCbody"/>
      </w:pPr>
    </w:p>
    <w:p w14:paraId="13AC71C2" w14:textId="389C1F1E" w:rsidR="000253E3" w:rsidRPr="00981FD3" w:rsidRDefault="000253E3" w:rsidP="000253E3">
      <w:pPr>
        <w:pStyle w:val="Heading2"/>
      </w:pPr>
      <w:bookmarkStart w:id="21" w:name="_Toc500775021"/>
      <w:bookmarkEnd w:id="20"/>
      <w:r w:rsidRPr="00981FD3">
        <w:t xml:space="preserve">Department of Health and Human Services – Survive the Heat </w:t>
      </w:r>
      <w:r w:rsidR="00D528E7" w:rsidRPr="00981FD3">
        <w:t>2019-20</w:t>
      </w:r>
    </w:p>
    <w:p w14:paraId="5994E6E2" w14:textId="77777777" w:rsidR="000253E3" w:rsidRPr="00981FD3" w:rsidRDefault="000253E3" w:rsidP="000253E3">
      <w:pPr>
        <w:pStyle w:val="Heading3"/>
      </w:pPr>
      <w:r w:rsidRPr="00981FD3">
        <w:t>Summary</w:t>
      </w:r>
    </w:p>
    <w:p w14:paraId="406A49E9" w14:textId="3F48D70F" w:rsidR="000253E3" w:rsidRPr="00981FD3" w:rsidRDefault="000253E3" w:rsidP="000253E3">
      <w:pPr>
        <w:pStyle w:val="DPCbody"/>
      </w:pPr>
      <w:r w:rsidRPr="00981FD3">
        <w:t xml:space="preserve">Campaign to </w:t>
      </w:r>
      <w:r w:rsidR="00D528E7" w:rsidRPr="00981FD3">
        <w:t>promote community awareness of health impacts of extreme heat and behaviour change to reduce risks to vulnerable community members.</w:t>
      </w:r>
    </w:p>
    <w:p w14:paraId="48A2595E" w14:textId="77777777" w:rsidR="000253E3" w:rsidRPr="00981FD3" w:rsidRDefault="000253E3" w:rsidP="00E155B8">
      <w:pPr>
        <w:pStyle w:val="Heading3"/>
        <w:keepNext w:val="0"/>
        <w:keepLines w:val="0"/>
      </w:pPr>
      <w:r w:rsidRPr="00981FD3">
        <w:t>Duration</w:t>
      </w:r>
    </w:p>
    <w:p w14:paraId="174B504E" w14:textId="4C3040E9" w:rsidR="000253E3" w:rsidRPr="00981FD3" w:rsidRDefault="00D528E7" w:rsidP="00E155B8">
      <w:pPr>
        <w:pStyle w:val="DPCbody"/>
      </w:pPr>
      <w:r w:rsidRPr="00981FD3">
        <w:t>01 December 2019 – 31 March 2020</w:t>
      </w:r>
    </w:p>
    <w:tbl>
      <w:tblPr>
        <w:tblStyle w:val="TableGrid"/>
        <w:tblW w:w="5065" w:type="pct"/>
        <w:tblInd w:w="0" w:type="dxa"/>
        <w:tblLook w:val="04A0" w:firstRow="1" w:lastRow="0" w:firstColumn="1" w:lastColumn="0" w:noHBand="0" w:noVBand="1"/>
      </w:tblPr>
      <w:tblGrid>
        <w:gridCol w:w="6236"/>
        <w:gridCol w:w="3402"/>
      </w:tblGrid>
      <w:tr w:rsidR="000253E3" w:rsidRPr="00981FD3" w14:paraId="43158B29" w14:textId="77777777" w:rsidTr="00160672">
        <w:trPr>
          <w:cantSplit/>
          <w:tblHeader/>
        </w:trPr>
        <w:tc>
          <w:tcPr>
            <w:tcW w:w="3235" w:type="pct"/>
          </w:tcPr>
          <w:p w14:paraId="3F547C0E" w14:textId="77777777" w:rsidR="000253E3" w:rsidRPr="00981FD3" w:rsidRDefault="000253E3" w:rsidP="00E155B8">
            <w:pPr>
              <w:pStyle w:val="DPCtablecolhead"/>
            </w:pPr>
            <w:r w:rsidRPr="00981FD3">
              <w:t>Campaign advertising expenditure</w:t>
            </w:r>
          </w:p>
        </w:tc>
        <w:tc>
          <w:tcPr>
            <w:tcW w:w="1765" w:type="pct"/>
          </w:tcPr>
          <w:p w14:paraId="2727F603" w14:textId="77777777" w:rsidR="000253E3" w:rsidRPr="00981FD3" w:rsidRDefault="000253E3" w:rsidP="00E155B8">
            <w:pPr>
              <w:pStyle w:val="DPCtablecolhead"/>
              <w:jc w:val="right"/>
            </w:pPr>
            <w:r w:rsidRPr="00981FD3">
              <w:t>$ (excluding GST)</w:t>
            </w:r>
          </w:p>
        </w:tc>
      </w:tr>
      <w:tr w:rsidR="000253E3" w:rsidRPr="00981FD3" w14:paraId="26E8AC47" w14:textId="77777777" w:rsidTr="00160672">
        <w:tc>
          <w:tcPr>
            <w:tcW w:w="3235" w:type="pct"/>
          </w:tcPr>
          <w:p w14:paraId="2C8874F8" w14:textId="77777777" w:rsidR="000253E3" w:rsidRPr="00981FD3" w:rsidRDefault="000253E3" w:rsidP="00E155B8">
            <w:pPr>
              <w:pStyle w:val="DPCtabletext"/>
            </w:pPr>
            <w:r w:rsidRPr="00981FD3">
              <w:t>Media advertising buy</w:t>
            </w:r>
          </w:p>
        </w:tc>
        <w:tc>
          <w:tcPr>
            <w:tcW w:w="1765" w:type="pct"/>
          </w:tcPr>
          <w:p w14:paraId="09FC161A" w14:textId="5EBE91F1" w:rsidR="000253E3" w:rsidRPr="00981FD3" w:rsidRDefault="00D528E7" w:rsidP="00E155B8">
            <w:pPr>
              <w:pStyle w:val="DPCtabletext"/>
              <w:jc w:val="right"/>
            </w:pPr>
            <w:r w:rsidRPr="00981FD3">
              <w:t>489,230</w:t>
            </w:r>
          </w:p>
        </w:tc>
      </w:tr>
      <w:tr w:rsidR="000253E3" w:rsidRPr="00981FD3" w14:paraId="6F19D7FF" w14:textId="77777777" w:rsidTr="00160672">
        <w:tc>
          <w:tcPr>
            <w:tcW w:w="3235" w:type="pct"/>
          </w:tcPr>
          <w:p w14:paraId="4725E88C" w14:textId="77777777" w:rsidR="000253E3" w:rsidRPr="00981FD3" w:rsidRDefault="000253E3" w:rsidP="00E155B8">
            <w:pPr>
              <w:pStyle w:val="DPCtabletext"/>
            </w:pPr>
            <w:r w:rsidRPr="00981FD3">
              <w:t>Creative and campaign development</w:t>
            </w:r>
          </w:p>
        </w:tc>
        <w:tc>
          <w:tcPr>
            <w:tcW w:w="1765" w:type="pct"/>
          </w:tcPr>
          <w:p w14:paraId="14572B03" w14:textId="055EB4F1" w:rsidR="000253E3" w:rsidRPr="00981FD3" w:rsidRDefault="00D528E7" w:rsidP="00E155B8">
            <w:pPr>
              <w:pStyle w:val="DPCtabletext"/>
              <w:jc w:val="right"/>
            </w:pPr>
            <w:r w:rsidRPr="00981FD3">
              <w:t>0</w:t>
            </w:r>
          </w:p>
        </w:tc>
      </w:tr>
      <w:tr w:rsidR="000253E3" w:rsidRPr="00981FD3" w14:paraId="71DF714F" w14:textId="77777777" w:rsidTr="00160672">
        <w:tc>
          <w:tcPr>
            <w:tcW w:w="3235" w:type="pct"/>
          </w:tcPr>
          <w:p w14:paraId="4D803D88" w14:textId="77777777" w:rsidR="000253E3" w:rsidRPr="00981FD3" w:rsidRDefault="000253E3" w:rsidP="00E155B8">
            <w:pPr>
              <w:pStyle w:val="DPCtabletext"/>
            </w:pPr>
            <w:r w:rsidRPr="00981FD3">
              <w:t>Research and evaluation</w:t>
            </w:r>
          </w:p>
        </w:tc>
        <w:tc>
          <w:tcPr>
            <w:tcW w:w="1765" w:type="pct"/>
          </w:tcPr>
          <w:p w14:paraId="4BC579D3" w14:textId="29DB3609" w:rsidR="000253E3" w:rsidRPr="00981FD3" w:rsidRDefault="00D528E7" w:rsidP="00E155B8">
            <w:pPr>
              <w:pStyle w:val="DPCtabletext"/>
              <w:jc w:val="right"/>
            </w:pPr>
            <w:r w:rsidRPr="00981FD3">
              <w:t>0</w:t>
            </w:r>
          </w:p>
        </w:tc>
      </w:tr>
      <w:tr w:rsidR="000253E3" w:rsidRPr="00981FD3" w14:paraId="6C25A945" w14:textId="77777777" w:rsidTr="00160672">
        <w:tc>
          <w:tcPr>
            <w:tcW w:w="3235" w:type="pct"/>
          </w:tcPr>
          <w:p w14:paraId="240AE5DA" w14:textId="77777777" w:rsidR="000253E3" w:rsidRPr="00981FD3" w:rsidRDefault="000253E3" w:rsidP="00E155B8">
            <w:pPr>
              <w:pStyle w:val="DPCtabletext"/>
            </w:pPr>
            <w:r w:rsidRPr="00981FD3">
              <w:t>Print and collateral</w:t>
            </w:r>
          </w:p>
        </w:tc>
        <w:tc>
          <w:tcPr>
            <w:tcW w:w="1765" w:type="pct"/>
          </w:tcPr>
          <w:p w14:paraId="5120A34D" w14:textId="75BD8563" w:rsidR="000253E3" w:rsidRPr="00981FD3" w:rsidRDefault="00D528E7" w:rsidP="00E155B8">
            <w:pPr>
              <w:pStyle w:val="DPCtabletext"/>
              <w:jc w:val="right"/>
            </w:pPr>
            <w:r w:rsidRPr="00981FD3">
              <w:t>4,240</w:t>
            </w:r>
          </w:p>
        </w:tc>
      </w:tr>
      <w:tr w:rsidR="000253E3" w:rsidRPr="00981FD3" w14:paraId="29D718BE" w14:textId="77777777" w:rsidTr="00160672">
        <w:tc>
          <w:tcPr>
            <w:tcW w:w="3235" w:type="pct"/>
          </w:tcPr>
          <w:p w14:paraId="7BDBB645" w14:textId="77777777" w:rsidR="000253E3" w:rsidRPr="00981FD3" w:rsidRDefault="000253E3" w:rsidP="00E155B8">
            <w:pPr>
              <w:pStyle w:val="DPCtabletext"/>
            </w:pPr>
            <w:r w:rsidRPr="00981FD3">
              <w:t>Other campaign costs</w:t>
            </w:r>
          </w:p>
        </w:tc>
        <w:tc>
          <w:tcPr>
            <w:tcW w:w="1765" w:type="pct"/>
          </w:tcPr>
          <w:p w14:paraId="36EC7F29" w14:textId="13A54261" w:rsidR="000253E3" w:rsidRPr="00981FD3" w:rsidRDefault="00D528E7" w:rsidP="00E155B8">
            <w:pPr>
              <w:pStyle w:val="DPCtabletext"/>
              <w:jc w:val="right"/>
            </w:pPr>
            <w:r w:rsidRPr="00981FD3">
              <w:t>9,190</w:t>
            </w:r>
          </w:p>
        </w:tc>
      </w:tr>
    </w:tbl>
    <w:p w14:paraId="74D89CB0" w14:textId="535721FD" w:rsidR="00717FDB" w:rsidRPr="00981FD3" w:rsidRDefault="00717FDB" w:rsidP="00717FDB">
      <w:pPr>
        <w:pStyle w:val="Heading2"/>
      </w:pPr>
      <w:bookmarkStart w:id="22" w:name="_Toc500775009"/>
      <w:bookmarkStart w:id="23" w:name="_Toc500775024"/>
      <w:bookmarkEnd w:id="21"/>
      <w:r w:rsidRPr="00981FD3">
        <w:lastRenderedPageBreak/>
        <w:t xml:space="preserve">Department of Jobs, Precincts and Regions – </w:t>
      </w:r>
      <w:r w:rsidR="0005093F" w:rsidRPr="00981FD3">
        <w:t>Small Business Victoria – Year-Long Engagement</w:t>
      </w:r>
    </w:p>
    <w:p w14:paraId="3500144F" w14:textId="77777777" w:rsidR="00717FDB" w:rsidRPr="00981FD3" w:rsidRDefault="00717FDB" w:rsidP="00717FDB">
      <w:pPr>
        <w:pStyle w:val="Heading3"/>
      </w:pPr>
      <w:r w:rsidRPr="00981FD3">
        <w:t>Summary</w:t>
      </w:r>
    </w:p>
    <w:p w14:paraId="5F17E4A7" w14:textId="16E39B68" w:rsidR="00717FDB" w:rsidRPr="00981FD3" w:rsidRDefault="00717FDB" w:rsidP="00717FDB">
      <w:pPr>
        <w:pStyle w:val="DPCbody"/>
      </w:pPr>
      <w:r w:rsidRPr="00981FD3">
        <w:t xml:space="preserve">Campaign to </w:t>
      </w:r>
      <w:r w:rsidR="0005093F" w:rsidRPr="00981FD3">
        <w:t>raise awareness and uptake of business support initiatives and resources available from Business Victoria. The campaign supports the department’s priorities of driving inclusive economic and jobs growth in Victoria.</w:t>
      </w:r>
    </w:p>
    <w:p w14:paraId="32ABBF39" w14:textId="77777777" w:rsidR="00717FDB" w:rsidRPr="00981FD3" w:rsidRDefault="00717FDB" w:rsidP="00717FDB">
      <w:pPr>
        <w:pStyle w:val="Heading3"/>
        <w:keepNext w:val="0"/>
        <w:keepLines w:val="0"/>
      </w:pPr>
      <w:r w:rsidRPr="00981FD3">
        <w:t>Duration</w:t>
      </w:r>
    </w:p>
    <w:p w14:paraId="01D3BE69" w14:textId="1C3F300F" w:rsidR="00717FDB" w:rsidRPr="00981FD3" w:rsidRDefault="00717FDB" w:rsidP="00717FDB">
      <w:pPr>
        <w:pStyle w:val="DPCbody"/>
      </w:pPr>
      <w:r w:rsidRPr="00981FD3">
        <w:t>1 July 201</w:t>
      </w:r>
      <w:r w:rsidR="0005093F" w:rsidRPr="00981FD3">
        <w:t>9</w:t>
      </w:r>
      <w:r w:rsidRPr="00981FD3">
        <w:t xml:space="preserve"> – 30 June 20</w:t>
      </w:r>
      <w:r w:rsidR="0005093F" w:rsidRPr="00981FD3">
        <w:t>20</w:t>
      </w:r>
    </w:p>
    <w:tbl>
      <w:tblPr>
        <w:tblStyle w:val="TableGrid"/>
        <w:tblW w:w="5000" w:type="pct"/>
        <w:tblInd w:w="0" w:type="dxa"/>
        <w:tblLook w:val="04A0" w:firstRow="1" w:lastRow="0" w:firstColumn="1" w:lastColumn="0" w:noHBand="0" w:noVBand="1"/>
      </w:tblPr>
      <w:tblGrid>
        <w:gridCol w:w="6156"/>
        <w:gridCol w:w="3358"/>
      </w:tblGrid>
      <w:tr w:rsidR="00717FDB" w:rsidRPr="00981FD3" w14:paraId="493B5F9A" w14:textId="77777777" w:rsidTr="00160672">
        <w:trPr>
          <w:cantSplit/>
          <w:tblHeader/>
        </w:trPr>
        <w:tc>
          <w:tcPr>
            <w:tcW w:w="3235" w:type="pct"/>
          </w:tcPr>
          <w:p w14:paraId="333C674F" w14:textId="77777777" w:rsidR="00717FDB" w:rsidRPr="00981FD3" w:rsidRDefault="00717FDB" w:rsidP="00160672">
            <w:pPr>
              <w:pStyle w:val="DPCtablecolhead"/>
            </w:pPr>
            <w:r w:rsidRPr="00981FD3">
              <w:t>Campaign advertising expenditure</w:t>
            </w:r>
          </w:p>
        </w:tc>
        <w:tc>
          <w:tcPr>
            <w:tcW w:w="1765" w:type="pct"/>
          </w:tcPr>
          <w:p w14:paraId="2F541F23" w14:textId="77777777" w:rsidR="00717FDB" w:rsidRPr="00981FD3" w:rsidRDefault="00717FDB" w:rsidP="00160672">
            <w:pPr>
              <w:pStyle w:val="DPCtablecolhead"/>
              <w:jc w:val="right"/>
            </w:pPr>
            <w:r w:rsidRPr="00981FD3">
              <w:t>$ (excluding GST)</w:t>
            </w:r>
          </w:p>
        </w:tc>
      </w:tr>
      <w:tr w:rsidR="00717FDB" w:rsidRPr="00981FD3" w14:paraId="73FFE052" w14:textId="77777777" w:rsidTr="00160672">
        <w:tc>
          <w:tcPr>
            <w:tcW w:w="3235" w:type="pct"/>
          </w:tcPr>
          <w:p w14:paraId="05CF6147" w14:textId="77777777" w:rsidR="00717FDB" w:rsidRPr="00981FD3" w:rsidRDefault="00717FDB" w:rsidP="00160672">
            <w:pPr>
              <w:pStyle w:val="DPCtabletext"/>
            </w:pPr>
            <w:r w:rsidRPr="00981FD3">
              <w:t>Media advertising buy</w:t>
            </w:r>
          </w:p>
        </w:tc>
        <w:tc>
          <w:tcPr>
            <w:tcW w:w="1765" w:type="pct"/>
          </w:tcPr>
          <w:p w14:paraId="7FD39B75" w14:textId="52C4EC40" w:rsidR="00717FDB" w:rsidRPr="00981FD3" w:rsidRDefault="0005093F" w:rsidP="00160672">
            <w:pPr>
              <w:pStyle w:val="DPCtabletext"/>
              <w:jc w:val="right"/>
            </w:pPr>
            <w:r w:rsidRPr="00981FD3">
              <w:t>115,329</w:t>
            </w:r>
          </w:p>
        </w:tc>
      </w:tr>
      <w:tr w:rsidR="00717FDB" w:rsidRPr="00981FD3" w14:paraId="18B8951C" w14:textId="77777777" w:rsidTr="00160672">
        <w:tc>
          <w:tcPr>
            <w:tcW w:w="3235" w:type="pct"/>
          </w:tcPr>
          <w:p w14:paraId="3A4D9DB4" w14:textId="77777777" w:rsidR="00717FDB" w:rsidRPr="00981FD3" w:rsidRDefault="00717FDB" w:rsidP="00160672">
            <w:pPr>
              <w:pStyle w:val="DPCtabletext"/>
            </w:pPr>
            <w:r w:rsidRPr="00981FD3">
              <w:t>Creative and campaign development</w:t>
            </w:r>
          </w:p>
        </w:tc>
        <w:tc>
          <w:tcPr>
            <w:tcW w:w="1765" w:type="pct"/>
          </w:tcPr>
          <w:p w14:paraId="4EA7DC3B" w14:textId="3ACAF209" w:rsidR="00717FDB" w:rsidRPr="00981FD3" w:rsidRDefault="0005093F" w:rsidP="00160672">
            <w:pPr>
              <w:pStyle w:val="DPCtabletext"/>
              <w:jc w:val="right"/>
            </w:pPr>
            <w:r w:rsidRPr="00981FD3">
              <w:t>0</w:t>
            </w:r>
          </w:p>
        </w:tc>
      </w:tr>
      <w:tr w:rsidR="00717FDB" w:rsidRPr="00981FD3" w14:paraId="0DDAD7DF" w14:textId="77777777" w:rsidTr="00160672">
        <w:tc>
          <w:tcPr>
            <w:tcW w:w="3235" w:type="pct"/>
          </w:tcPr>
          <w:p w14:paraId="7C3D0632" w14:textId="77777777" w:rsidR="00717FDB" w:rsidRPr="00981FD3" w:rsidRDefault="00717FDB" w:rsidP="00160672">
            <w:pPr>
              <w:pStyle w:val="DPCtabletext"/>
            </w:pPr>
            <w:r w:rsidRPr="00981FD3">
              <w:t>Research and evaluation</w:t>
            </w:r>
          </w:p>
        </w:tc>
        <w:tc>
          <w:tcPr>
            <w:tcW w:w="1765" w:type="pct"/>
          </w:tcPr>
          <w:p w14:paraId="4C23A0C1" w14:textId="15FBB64A" w:rsidR="00717FDB" w:rsidRPr="00981FD3" w:rsidRDefault="0005093F" w:rsidP="00160672">
            <w:pPr>
              <w:pStyle w:val="DPCtabletext"/>
              <w:jc w:val="right"/>
            </w:pPr>
            <w:r w:rsidRPr="00981FD3">
              <w:t>0</w:t>
            </w:r>
          </w:p>
        </w:tc>
      </w:tr>
      <w:tr w:rsidR="00717FDB" w:rsidRPr="00981FD3" w14:paraId="2B2B733F" w14:textId="77777777" w:rsidTr="00160672">
        <w:tc>
          <w:tcPr>
            <w:tcW w:w="3235" w:type="pct"/>
          </w:tcPr>
          <w:p w14:paraId="1F982BA1" w14:textId="77777777" w:rsidR="00717FDB" w:rsidRPr="00981FD3" w:rsidRDefault="00717FDB" w:rsidP="00160672">
            <w:pPr>
              <w:pStyle w:val="DPCtabletext"/>
            </w:pPr>
            <w:r w:rsidRPr="00981FD3">
              <w:t>Print and collateral</w:t>
            </w:r>
          </w:p>
        </w:tc>
        <w:tc>
          <w:tcPr>
            <w:tcW w:w="1765" w:type="pct"/>
          </w:tcPr>
          <w:p w14:paraId="2BCE7A02" w14:textId="5BC0CE58" w:rsidR="00717FDB" w:rsidRPr="00981FD3" w:rsidRDefault="0005093F" w:rsidP="00160672">
            <w:pPr>
              <w:pStyle w:val="DPCtabletext"/>
              <w:jc w:val="right"/>
            </w:pPr>
            <w:r w:rsidRPr="00981FD3">
              <w:t>0</w:t>
            </w:r>
          </w:p>
        </w:tc>
      </w:tr>
      <w:tr w:rsidR="00717FDB" w:rsidRPr="00981FD3" w14:paraId="6590A009" w14:textId="77777777" w:rsidTr="00160672">
        <w:tc>
          <w:tcPr>
            <w:tcW w:w="3235" w:type="pct"/>
          </w:tcPr>
          <w:p w14:paraId="3CF10D88" w14:textId="77777777" w:rsidR="00717FDB" w:rsidRPr="00981FD3" w:rsidRDefault="00717FDB" w:rsidP="00160672">
            <w:pPr>
              <w:pStyle w:val="DPCtabletext"/>
            </w:pPr>
            <w:r w:rsidRPr="00981FD3">
              <w:t>Other campaign costs</w:t>
            </w:r>
          </w:p>
        </w:tc>
        <w:tc>
          <w:tcPr>
            <w:tcW w:w="1765" w:type="pct"/>
          </w:tcPr>
          <w:p w14:paraId="06A0E57D" w14:textId="675D43A0" w:rsidR="00717FDB" w:rsidRPr="00981FD3" w:rsidRDefault="0005093F" w:rsidP="00160672">
            <w:pPr>
              <w:pStyle w:val="DPCtabletext"/>
              <w:jc w:val="right"/>
            </w:pPr>
            <w:r w:rsidRPr="00981FD3">
              <w:t>0</w:t>
            </w:r>
          </w:p>
        </w:tc>
      </w:tr>
    </w:tbl>
    <w:p w14:paraId="785858E0" w14:textId="264A5E2D" w:rsidR="00717FDB" w:rsidRPr="00981FD3" w:rsidRDefault="00717FDB" w:rsidP="00717FDB">
      <w:pPr>
        <w:pStyle w:val="Heading2"/>
      </w:pPr>
      <w:r w:rsidRPr="00981FD3">
        <w:t xml:space="preserve">Department of Jobs, Precincts and Regions – </w:t>
      </w:r>
      <w:r w:rsidR="00D8126A" w:rsidRPr="00981FD3">
        <w:t>Study Melbourne – Service Awareness - Domestic</w:t>
      </w:r>
    </w:p>
    <w:p w14:paraId="705680E2" w14:textId="77777777" w:rsidR="00717FDB" w:rsidRPr="00981FD3" w:rsidRDefault="00717FDB" w:rsidP="00717FDB">
      <w:pPr>
        <w:pStyle w:val="Heading3"/>
      </w:pPr>
      <w:r w:rsidRPr="00981FD3">
        <w:t>Summary</w:t>
      </w:r>
    </w:p>
    <w:p w14:paraId="419B5384" w14:textId="31A06EE6" w:rsidR="00717FDB" w:rsidRPr="00981FD3" w:rsidRDefault="00D8126A" w:rsidP="00717FDB">
      <w:pPr>
        <w:pStyle w:val="DPCbody"/>
      </w:pPr>
      <w:r w:rsidRPr="00981FD3">
        <w:t>A campaign to increase engagement with recently arrived international students to support them to access Study Melbourne support services, activities and information channels such as the International Student Emergency Relief Fund, Study Melbourne website and Student Centre, the Unlock Melbourne app, employability initiatives and social connectedness opportunities.</w:t>
      </w:r>
    </w:p>
    <w:p w14:paraId="7EDFBAB4" w14:textId="77777777" w:rsidR="00717FDB" w:rsidRPr="00981FD3" w:rsidRDefault="00717FDB" w:rsidP="00717FDB">
      <w:pPr>
        <w:pStyle w:val="Heading3"/>
        <w:keepNext w:val="0"/>
        <w:keepLines w:val="0"/>
      </w:pPr>
      <w:r w:rsidRPr="00981FD3">
        <w:t>Duration</w:t>
      </w:r>
    </w:p>
    <w:p w14:paraId="680A7DBB" w14:textId="2F238C46" w:rsidR="00717FDB" w:rsidRPr="00981FD3" w:rsidRDefault="00717FDB" w:rsidP="00717FDB">
      <w:pPr>
        <w:pStyle w:val="DPCbody"/>
      </w:pPr>
      <w:r w:rsidRPr="00981FD3">
        <w:t>1 July 201</w:t>
      </w:r>
      <w:r w:rsidR="00D8126A" w:rsidRPr="00981FD3">
        <w:t>9</w:t>
      </w:r>
      <w:r w:rsidRPr="00981FD3">
        <w:t xml:space="preserve"> – 30 June 20</w:t>
      </w:r>
      <w:r w:rsidR="00D8126A" w:rsidRPr="00981FD3">
        <w:t>20</w:t>
      </w:r>
    </w:p>
    <w:tbl>
      <w:tblPr>
        <w:tblStyle w:val="TableGrid"/>
        <w:tblW w:w="5000" w:type="pct"/>
        <w:tblInd w:w="0" w:type="dxa"/>
        <w:tblLook w:val="04A0" w:firstRow="1" w:lastRow="0" w:firstColumn="1" w:lastColumn="0" w:noHBand="0" w:noVBand="1"/>
      </w:tblPr>
      <w:tblGrid>
        <w:gridCol w:w="6156"/>
        <w:gridCol w:w="3358"/>
      </w:tblGrid>
      <w:tr w:rsidR="00717FDB" w:rsidRPr="00981FD3" w14:paraId="441F93FD" w14:textId="77777777" w:rsidTr="00160672">
        <w:trPr>
          <w:cantSplit/>
          <w:tblHeader/>
        </w:trPr>
        <w:tc>
          <w:tcPr>
            <w:tcW w:w="3235" w:type="pct"/>
          </w:tcPr>
          <w:p w14:paraId="75864FF6" w14:textId="77777777" w:rsidR="00717FDB" w:rsidRPr="00981FD3" w:rsidRDefault="00717FDB" w:rsidP="00160672">
            <w:pPr>
              <w:pStyle w:val="DPCtablecolhead"/>
            </w:pPr>
            <w:r w:rsidRPr="00981FD3">
              <w:t>Campaign advertising expenditure</w:t>
            </w:r>
          </w:p>
        </w:tc>
        <w:tc>
          <w:tcPr>
            <w:tcW w:w="1765" w:type="pct"/>
          </w:tcPr>
          <w:p w14:paraId="3CB69930" w14:textId="77777777" w:rsidR="00717FDB" w:rsidRPr="00981FD3" w:rsidRDefault="00717FDB" w:rsidP="00160672">
            <w:pPr>
              <w:pStyle w:val="DPCtablecolhead"/>
              <w:jc w:val="right"/>
            </w:pPr>
            <w:r w:rsidRPr="00981FD3">
              <w:t>$ (excluding GST)</w:t>
            </w:r>
          </w:p>
        </w:tc>
      </w:tr>
      <w:tr w:rsidR="00717FDB" w:rsidRPr="00981FD3" w14:paraId="31A473BC" w14:textId="77777777" w:rsidTr="00160672">
        <w:tc>
          <w:tcPr>
            <w:tcW w:w="3235" w:type="pct"/>
          </w:tcPr>
          <w:p w14:paraId="0A7D2AAE" w14:textId="77777777" w:rsidR="00717FDB" w:rsidRPr="00981FD3" w:rsidRDefault="00717FDB" w:rsidP="00160672">
            <w:pPr>
              <w:pStyle w:val="DPCtabletext"/>
            </w:pPr>
            <w:r w:rsidRPr="00981FD3">
              <w:t>Media advertising buy</w:t>
            </w:r>
          </w:p>
        </w:tc>
        <w:tc>
          <w:tcPr>
            <w:tcW w:w="1765" w:type="pct"/>
          </w:tcPr>
          <w:p w14:paraId="7EDAF98C" w14:textId="5B1F16BA" w:rsidR="00717FDB" w:rsidRPr="00981FD3" w:rsidRDefault="00D8126A" w:rsidP="00160672">
            <w:pPr>
              <w:pStyle w:val="DPCtabletext"/>
              <w:jc w:val="right"/>
            </w:pPr>
            <w:r w:rsidRPr="00981FD3">
              <w:t>116,074</w:t>
            </w:r>
          </w:p>
        </w:tc>
      </w:tr>
      <w:tr w:rsidR="00717FDB" w:rsidRPr="00981FD3" w14:paraId="04BB45DA" w14:textId="77777777" w:rsidTr="00160672">
        <w:tc>
          <w:tcPr>
            <w:tcW w:w="3235" w:type="pct"/>
          </w:tcPr>
          <w:p w14:paraId="0CF8C127" w14:textId="77777777" w:rsidR="00717FDB" w:rsidRPr="00981FD3" w:rsidRDefault="00717FDB" w:rsidP="00160672">
            <w:pPr>
              <w:pStyle w:val="DPCtabletext"/>
            </w:pPr>
            <w:r w:rsidRPr="00981FD3">
              <w:t>Creative and campaign development</w:t>
            </w:r>
          </w:p>
        </w:tc>
        <w:tc>
          <w:tcPr>
            <w:tcW w:w="1765" w:type="pct"/>
          </w:tcPr>
          <w:p w14:paraId="3E169E14" w14:textId="23998613" w:rsidR="00717FDB" w:rsidRPr="00981FD3" w:rsidRDefault="004C5D5B" w:rsidP="00160672">
            <w:pPr>
              <w:pStyle w:val="DPCtabletext"/>
              <w:jc w:val="right"/>
            </w:pPr>
            <w:r w:rsidRPr="00981FD3">
              <w:t>N/A</w:t>
            </w:r>
          </w:p>
        </w:tc>
      </w:tr>
      <w:tr w:rsidR="00717FDB" w:rsidRPr="00981FD3" w14:paraId="2737C161" w14:textId="77777777" w:rsidTr="00160672">
        <w:tc>
          <w:tcPr>
            <w:tcW w:w="3235" w:type="pct"/>
          </w:tcPr>
          <w:p w14:paraId="1F7374D8" w14:textId="77777777" w:rsidR="00717FDB" w:rsidRPr="00981FD3" w:rsidRDefault="00717FDB" w:rsidP="00160672">
            <w:pPr>
              <w:pStyle w:val="DPCtabletext"/>
            </w:pPr>
            <w:r w:rsidRPr="00981FD3">
              <w:t>Research and evaluation</w:t>
            </w:r>
          </w:p>
        </w:tc>
        <w:tc>
          <w:tcPr>
            <w:tcW w:w="1765" w:type="pct"/>
          </w:tcPr>
          <w:p w14:paraId="2B56423C" w14:textId="55992552" w:rsidR="00717FDB" w:rsidRPr="00981FD3" w:rsidRDefault="004C5D5B" w:rsidP="00160672">
            <w:pPr>
              <w:pStyle w:val="DPCtabletext"/>
              <w:jc w:val="right"/>
            </w:pPr>
            <w:r w:rsidRPr="00981FD3">
              <w:t>N/A</w:t>
            </w:r>
          </w:p>
        </w:tc>
      </w:tr>
      <w:tr w:rsidR="00717FDB" w:rsidRPr="00981FD3" w14:paraId="57B4AFC8" w14:textId="77777777" w:rsidTr="00160672">
        <w:tc>
          <w:tcPr>
            <w:tcW w:w="3235" w:type="pct"/>
          </w:tcPr>
          <w:p w14:paraId="210267F4" w14:textId="77777777" w:rsidR="00717FDB" w:rsidRPr="00981FD3" w:rsidRDefault="00717FDB" w:rsidP="00160672">
            <w:pPr>
              <w:pStyle w:val="DPCtabletext"/>
            </w:pPr>
            <w:r w:rsidRPr="00981FD3">
              <w:t>Print and collateral</w:t>
            </w:r>
          </w:p>
        </w:tc>
        <w:tc>
          <w:tcPr>
            <w:tcW w:w="1765" w:type="pct"/>
          </w:tcPr>
          <w:p w14:paraId="745ABA94" w14:textId="22D45413" w:rsidR="00717FDB" w:rsidRPr="00981FD3" w:rsidRDefault="004C5D5B" w:rsidP="00160672">
            <w:pPr>
              <w:pStyle w:val="DPCtabletext"/>
              <w:jc w:val="right"/>
            </w:pPr>
            <w:r w:rsidRPr="00981FD3">
              <w:t>N/A</w:t>
            </w:r>
          </w:p>
        </w:tc>
      </w:tr>
      <w:tr w:rsidR="00717FDB" w:rsidRPr="00981FD3" w14:paraId="41F9798A" w14:textId="77777777" w:rsidTr="00160672">
        <w:tc>
          <w:tcPr>
            <w:tcW w:w="3235" w:type="pct"/>
          </w:tcPr>
          <w:p w14:paraId="49C87AC6" w14:textId="77777777" w:rsidR="00717FDB" w:rsidRPr="00981FD3" w:rsidRDefault="00717FDB" w:rsidP="00160672">
            <w:pPr>
              <w:pStyle w:val="DPCtabletext"/>
            </w:pPr>
            <w:r w:rsidRPr="00981FD3">
              <w:t>Other campaign costs</w:t>
            </w:r>
          </w:p>
        </w:tc>
        <w:tc>
          <w:tcPr>
            <w:tcW w:w="1765" w:type="pct"/>
          </w:tcPr>
          <w:p w14:paraId="2B1AE615" w14:textId="7BA4AF3F" w:rsidR="00717FDB" w:rsidRPr="00981FD3" w:rsidRDefault="004C5D5B" w:rsidP="00160672">
            <w:pPr>
              <w:pStyle w:val="DPCtabletext"/>
              <w:jc w:val="right"/>
            </w:pPr>
            <w:r w:rsidRPr="00981FD3">
              <w:t>N/A</w:t>
            </w:r>
          </w:p>
        </w:tc>
      </w:tr>
    </w:tbl>
    <w:p w14:paraId="1AB868AB" w14:textId="544E6F1B" w:rsidR="00717FDB" w:rsidRPr="00981FD3" w:rsidRDefault="00717FDB" w:rsidP="00717FDB">
      <w:pPr>
        <w:pStyle w:val="Heading2"/>
      </w:pPr>
      <w:bookmarkStart w:id="24" w:name="_Toc500775011"/>
      <w:bookmarkEnd w:id="22"/>
      <w:r w:rsidRPr="00981FD3">
        <w:lastRenderedPageBreak/>
        <w:t xml:space="preserve">Department of Jobs, Precincts and Regions – </w:t>
      </w:r>
      <w:bookmarkEnd w:id="24"/>
      <w:r w:rsidR="00D8126A" w:rsidRPr="00981FD3">
        <w:t>Study Melbourne – Destination Brand - International</w:t>
      </w:r>
    </w:p>
    <w:p w14:paraId="2F94312D" w14:textId="77777777" w:rsidR="00717FDB" w:rsidRPr="00981FD3" w:rsidRDefault="00717FDB" w:rsidP="00717FDB">
      <w:pPr>
        <w:pStyle w:val="Heading3"/>
      </w:pPr>
      <w:r w:rsidRPr="00981FD3">
        <w:t>Summary</w:t>
      </w:r>
    </w:p>
    <w:p w14:paraId="632F6902" w14:textId="784B55DE" w:rsidR="00717FDB" w:rsidRPr="00981FD3" w:rsidRDefault="00D8126A" w:rsidP="00717FDB">
      <w:pPr>
        <w:pStyle w:val="DPCbody"/>
      </w:pPr>
      <w:r w:rsidRPr="00981FD3">
        <w:t>An international c</w:t>
      </w:r>
      <w:r w:rsidR="00717FDB" w:rsidRPr="00981FD3">
        <w:t xml:space="preserve">ampaign to </w:t>
      </w:r>
      <w:r w:rsidRPr="00981FD3">
        <w:t>grow Victoria’s reputation and brand awareness as a destination of choice for international students from priority growth markets and regions, as well as key established markets.</w:t>
      </w:r>
    </w:p>
    <w:p w14:paraId="2CDC4D84" w14:textId="77777777" w:rsidR="00717FDB" w:rsidRPr="00981FD3" w:rsidRDefault="00717FDB" w:rsidP="00717FDB">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1A9687FD" w14:textId="64344828" w:rsidR="00717FDB" w:rsidRPr="00981FD3" w:rsidRDefault="00D8126A" w:rsidP="00717FDB">
      <w:pPr>
        <w:pStyle w:val="DPCbody"/>
      </w:pPr>
      <w:r w:rsidRPr="00981FD3">
        <w:t>01 July 2019 – 30 June 2020</w:t>
      </w:r>
    </w:p>
    <w:tbl>
      <w:tblPr>
        <w:tblStyle w:val="TableGrid"/>
        <w:tblW w:w="5065" w:type="pct"/>
        <w:tblInd w:w="0" w:type="dxa"/>
        <w:tblLook w:val="04A0" w:firstRow="1" w:lastRow="0" w:firstColumn="1" w:lastColumn="0" w:noHBand="0" w:noVBand="1"/>
      </w:tblPr>
      <w:tblGrid>
        <w:gridCol w:w="6236"/>
        <w:gridCol w:w="3402"/>
      </w:tblGrid>
      <w:tr w:rsidR="00D8126A" w:rsidRPr="00981FD3" w14:paraId="4A17CAE0" w14:textId="77777777" w:rsidTr="00C54CA9">
        <w:trPr>
          <w:cantSplit/>
          <w:tblHeader/>
        </w:trPr>
        <w:tc>
          <w:tcPr>
            <w:tcW w:w="3235" w:type="pct"/>
          </w:tcPr>
          <w:p w14:paraId="248CC08A" w14:textId="77777777" w:rsidR="00D8126A" w:rsidRPr="00981FD3" w:rsidRDefault="00D8126A" w:rsidP="00C54CA9">
            <w:pPr>
              <w:pStyle w:val="DPCtablecolhead"/>
              <w:keepNext/>
              <w:keepLines/>
            </w:pPr>
            <w:r w:rsidRPr="00981FD3">
              <w:t>Campaign advertising expenditure</w:t>
            </w:r>
          </w:p>
        </w:tc>
        <w:tc>
          <w:tcPr>
            <w:tcW w:w="1765" w:type="pct"/>
          </w:tcPr>
          <w:p w14:paraId="46C336BD" w14:textId="77777777" w:rsidR="00D8126A" w:rsidRPr="00981FD3" w:rsidRDefault="00D8126A" w:rsidP="00C54CA9">
            <w:pPr>
              <w:pStyle w:val="DPCtablecolhead"/>
              <w:keepNext/>
              <w:keepLines/>
              <w:jc w:val="right"/>
            </w:pPr>
            <w:r w:rsidRPr="00981FD3">
              <w:t>$ (excluding GST)</w:t>
            </w:r>
          </w:p>
        </w:tc>
      </w:tr>
      <w:tr w:rsidR="00D8126A" w:rsidRPr="00981FD3" w14:paraId="56D5C11D" w14:textId="77777777" w:rsidTr="00C54CA9">
        <w:tc>
          <w:tcPr>
            <w:tcW w:w="3235" w:type="pct"/>
          </w:tcPr>
          <w:p w14:paraId="0DCEC187" w14:textId="77777777" w:rsidR="00D8126A" w:rsidRPr="00981FD3" w:rsidRDefault="00D8126A" w:rsidP="00C54CA9">
            <w:pPr>
              <w:pStyle w:val="DPCtabletext"/>
              <w:keepNext/>
              <w:keepLines/>
            </w:pPr>
            <w:r w:rsidRPr="00981FD3">
              <w:t>Media advertising buy</w:t>
            </w:r>
          </w:p>
        </w:tc>
        <w:tc>
          <w:tcPr>
            <w:tcW w:w="1765" w:type="pct"/>
          </w:tcPr>
          <w:p w14:paraId="4FE31CD4" w14:textId="77777777" w:rsidR="00D8126A" w:rsidRPr="00981FD3" w:rsidRDefault="00D8126A" w:rsidP="00C54CA9">
            <w:pPr>
              <w:pStyle w:val="DPCtabletext"/>
              <w:keepNext/>
              <w:keepLines/>
              <w:jc w:val="right"/>
            </w:pPr>
            <w:r w:rsidRPr="00981FD3">
              <w:t>232,835</w:t>
            </w:r>
          </w:p>
        </w:tc>
      </w:tr>
      <w:tr w:rsidR="00D8126A" w:rsidRPr="00981FD3" w14:paraId="58958F84" w14:textId="77777777" w:rsidTr="00C54CA9">
        <w:tc>
          <w:tcPr>
            <w:tcW w:w="3235" w:type="pct"/>
          </w:tcPr>
          <w:p w14:paraId="615E560B" w14:textId="77777777" w:rsidR="00D8126A" w:rsidRPr="00981FD3" w:rsidRDefault="00D8126A" w:rsidP="00C54CA9">
            <w:pPr>
              <w:pStyle w:val="DPCtabletext"/>
              <w:keepNext/>
              <w:keepLines/>
            </w:pPr>
            <w:r w:rsidRPr="00981FD3">
              <w:t>Creative and campaign development</w:t>
            </w:r>
          </w:p>
        </w:tc>
        <w:tc>
          <w:tcPr>
            <w:tcW w:w="1765" w:type="pct"/>
          </w:tcPr>
          <w:p w14:paraId="7B17BC09" w14:textId="77777777" w:rsidR="00D8126A" w:rsidRPr="00981FD3" w:rsidRDefault="00D8126A" w:rsidP="00C54CA9">
            <w:pPr>
              <w:pStyle w:val="DPCtabletext"/>
              <w:keepNext/>
              <w:keepLines/>
              <w:jc w:val="right"/>
            </w:pPr>
            <w:r w:rsidRPr="00981FD3">
              <w:t>0</w:t>
            </w:r>
          </w:p>
        </w:tc>
      </w:tr>
      <w:tr w:rsidR="00D8126A" w:rsidRPr="00981FD3" w14:paraId="1F50077D" w14:textId="77777777" w:rsidTr="00C54CA9">
        <w:tc>
          <w:tcPr>
            <w:tcW w:w="3235" w:type="pct"/>
          </w:tcPr>
          <w:p w14:paraId="7CAFAAAB" w14:textId="77777777" w:rsidR="00D8126A" w:rsidRPr="00981FD3" w:rsidRDefault="00D8126A" w:rsidP="00C54CA9">
            <w:pPr>
              <w:pStyle w:val="DPCtabletext"/>
              <w:keepNext/>
              <w:keepLines/>
            </w:pPr>
            <w:r w:rsidRPr="00981FD3">
              <w:t>Research and evaluation</w:t>
            </w:r>
          </w:p>
        </w:tc>
        <w:tc>
          <w:tcPr>
            <w:tcW w:w="1765" w:type="pct"/>
          </w:tcPr>
          <w:p w14:paraId="7A335BA7" w14:textId="77777777" w:rsidR="00D8126A" w:rsidRPr="00981FD3" w:rsidRDefault="00D8126A" w:rsidP="00C54CA9">
            <w:pPr>
              <w:pStyle w:val="DPCtabletext"/>
              <w:keepNext/>
              <w:keepLines/>
              <w:jc w:val="right"/>
            </w:pPr>
            <w:r w:rsidRPr="00981FD3">
              <w:t>0</w:t>
            </w:r>
          </w:p>
        </w:tc>
      </w:tr>
      <w:tr w:rsidR="00D8126A" w:rsidRPr="00981FD3" w14:paraId="73AB23EA" w14:textId="77777777" w:rsidTr="00C54CA9">
        <w:tc>
          <w:tcPr>
            <w:tcW w:w="3235" w:type="pct"/>
          </w:tcPr>
          <w:p w14:paraId="5C3BF696" w14:textId="77777777" w:rsidR="00D8126A" w:rsidRPr="00981FD3" w:rsidRDefault="00D8126A" w:rsidP="00C54CA9">
            <w:pPr>
              <w:pStyle w:val="DPCtabletext"/>
              <w:keepNext/>
              <w:keepLines/>
            </w:pPr>
            <w:r w:rsidRPr="00981FD3">
              <w:t>Print and collateral</w:t>
            </w:r>
          </w:p>
        </w:tc>
        <w:tc>
          <w:tcPr>
            <w:tcW w:w="1765" w:type="pct"/>
          </w:tcPr>
          <w:p w14:paraId="036FD0D5" w14:textId="77777777" w:rsidR="00D8126A" w:rsidRPr="00981FD3" w:rsidRDefault="00D8126A" w:rsidP="00C54CA9">
            <w:pPr>
              <w:pStyle w:val="DPCtabletext"/>
              <w:keepNext/>
              <w:keepLines/>
              <w:tabs>
                <w:tab w:val="left" w:pos="2379"/>
              </w:tabs>
              <w:jc w:val="right"/>
            </w:pPr>
            <w:r w:rsidRPr="00981FD3">
              <w:tab/>
              <w:t>0</w:t>
            </w:r>
          </w:p>
        </w:tc>
      </w:tr>
      <w:tr w:rsidR="00D8126A" w:rsidRPr="00981FD3" w14:paraId="561B8046" w14:textId="77777777" w:rsidTr="00C54CA9">
        <w:tc>
          <w:tcPr>
            <w:tcW w:w="3235" w:type="pct"/>
          </w:tcPr>
          <w:p w14:paraId="078DAC1E" w14:textId="77777777" w:rsidR="00D8126A" w:rsidRPr="00981FD3" w:rsidRDefault="00D8126A" w:rsidP="00C54CA9">
            <w:pPr>
              <w:pStyle w:val="DPCtabletext"/>
              <w:keepNext/>
              <w:keepLines/>
            </w:pPr>
            <w:r w:rsidRPr="00981FD3">
              <w:t>Other campaign costs</w:t>
            </w:r>
          </w:p>
        </w:tc>
        <w:tc>
          <w:tcPr>
            <w:tcW w:w="1765" w:type="pct"/>
          </w:tcPr>
          <w:p w14:paraId="6110A1C9" w14:textId="77777777" w:rsidR="00D8126A" w:rsidRPr="00981FD3" w:rsidRDefault="00D8126A" w:rsidP="00C54CA9">
            <w:pPr>
              <w:pStyle w:val="DPCtabletext"/>
              <w:keepNext/>
              <w:keepLines/>
              <w:jc w:val="right"/>
            </w:pPr>
            <w:r w:rsidRPr="00981FD3">
              <w:t>0</w:t>
            </w:r>
          </w:p>
        </w:tc>
      </w:tr>
    </w:tbl>
    <w:p w14:paraId="44C10684" w14:textId="77777777" w:rsidR="00D8126A" w:rsidRPr="00981FD3" w:rsidRDefault="00D8126A" w:rsidP="00717FDB">
      <w:pPr>
        <w:pStyle w:val="DPCbody"/>
      </w:pPr>
    </w:p>
    <w:p w14:paraId="6B80D1BD" w14:textId="13E613FD" w:rsidR="00841397" w:rsidRPr="00981FD3" w:rsidRDefault="00841397" w:rsidP="00151BCB">
      <w:pPr>
        <w:pStyle w:val="Heading2"/>
        <w:keepNext w:val="0"/>
        <w:keepLines w:val="0"/>
      </w:pPr>
      <w:bookmarkStart w:id="25" w:name="_Toc500775026"/>
      <w:bookmarkEnd w:id="23"/>
      <w:r w:rsidRPr="00981FD3">
        <w:t xml:space="preserve">Department of Justice and Regulation – </w:t>
      </w:r>
      <w:r w:rsidR="009975A9" w:rsidRPr="00981FD3">
        <w:t>Emergency Worker Harm Prevention Campaign</w:t>
      </w:r>
    </w:p>
    <w:p w14:paraId="47FB39F2" w14:textId="77777777" w:rsidR="00841397" w:rsidRPr="00981FD3" w:rsidRDefault="00841397" w:rsidP="00151BCB">
      <w:pPr>
        <w:pStyle w:val="Heading3"/>
        <w:keepNext w:val="0"/>
        <w:keepLines w:val="0"/>
      </w:pPr>
      <w:r w:rsidRPr="00981FD3">
        <w:t>Summary</w:t>
      </w:r>
    </w:p>
    <w:p w14:paraId="0BEAD441" w14:textId="643AF47A" w:rsidR="00841397" w:rsidRPr="00981FD3" w:rsidRDefault="009975A9" w:rsidP="00151BCB">
      <w:pPr>
        <w:pStyle w:val="DPCbody"/>
      </w:pPr>
      <w:r w:rsidRPr="00981FD3">
        <w:t>Emergency workers often face challenging and violent situations in their everyday work. This can have profound physical, mental and behavioural consequences. This campaign aimed to raise awareness that violence against emergency workers is never acceptable, no matter the situation. The very nature of emergency services work means that providing a safe working environment is critical. That is why new laws are now in place to protect them from harm.</w:t>
      </w:r>
    </w:p>
    <w:p w14:paraId="4ADD8533" w14:textId="77777777" w:rsidR="00841397" w:rsidRPr="00981FD3" w:rsidRDefault="00841397" w:rsidP="00151BCB">
      <w:pPr>
        <w:pStyle w:val="Heading3"/>
        <w:keepNext w:val="0"/>
        <w:keepLines w:val="0"/>
      </w:pPr>
      <w:r w:rsidRPr="00981FD3">
        <w:t>Duration</w:t>
      </w:r>
    </w:p>
    <w:p w14:paraId="2F4BC939" w14:textId="217F50FF" w:rsidR="00841397" w:rsidRPr="00981FD3" w:rsidRDefault="009975A9" w:rsidP="00151BCB">
      <w:pPr>
        <w:pStyle w:val="DPCbody"/>
      </w:pPr>
      <w:r w:rsidRPr="00981FD3">
        <w:t>29 December 2019 – 1 February 2020</w:t>
      </w:r>
    </w:p>
    <w:tbl>
      <w:tblPr>
        <w:tblStyle w:val="TableGrid"/>
        <w:tblW w:w="5000" w:type="pct"/>
        <w:tblInd w:w="0" w:type="dxa"/>
        <w:tblLook w:val="04A0" w:firstRow="1" w:lastRow="0" w:firstColumn="1" w:lastColumn="0" w:noHBand="0" w:noVBand="1"/>
      </w:tblPr>
      <w:tblGrid>
        <w:gridCol w:w="6156"/>
        <w:gridCol w:w="3358"/>
      </w:tblGrid>
      <w:tr w:rsidR="00841397" w:rsidRPr="00981FD3" w14:paraId="40B207CF" w14:textId="77777777" w:rsidTr="00AC66FB">
        <w:trPr>
          <w:cantSplit/>
          <w:tblHeader/>
        </w:trPr>
        <w:tc>
          <w:tcPr>
            <w:tcW w:w="3235" w:type="pct"/>
          </w:tcPr>
          <w:p w14:paraId="0973656E" w14:textId="77777777" w:rsidR="00841397" w:rsidRPr="00981FD3" w:rsidRDefault="00841397" w:rsidP="00151BCB">
            <w:pPr>
              <w:pStyle w:val="DPCtablecolhead"/>
            </w:pPr>
            <w:r w:rsidRPr="00981FD3">
              <w:t>Campaign advertising expenditure</w:t>
            </w:r>
          </w:p>
        </w:tc>
        <w:tc>
          <w:tcPr>
            <w:tcW w:w="1765" w:type="pct"/>
          </w:tcPr>
          <w:p w14:paraId="2B06D8A5" w14:textId="77777777" w:rsidR="00841397" w:rsidRPr="00981FD3" w:rsidRDefault="00841397" w:rsidP="00151BCB">
            <w:pPr>
              <w:pStyle w:val="DPCtablecolhead"/>
              <w:jc w:val="right"/>
            </w:pPr>
            <w:r w:rsidRPr="00981FD3">
              <w:t>$ (excluding GST)</w:t>
            </w:r>
          </w:p>
        </w:tc>
      </w:tr>
      <w:tr w:rsidR="00841397" w:rsidRPr="00981FD3" w14:paraId="19E71BC3" w14:textId="77777777" w:rsidTr="00AC66FB">
        <w:tc>
          <w:tcPr>
            <w:tcW w:w="3235" w:type="pct"/>
          </w:tcPr>
          <w:p w14:paraId="08E27030" w14:textId="77777777" w:rsidR="00841397" w:rsidRPr="00981FD3" w:rsidRDefault="00841397" w:rsidP="00151BCB">
            <w:pPr>
              <w:pStyle w:val="DPCtabletext"/>
            </w:pPr>
            <w:r w:rsidRPr="00981FD3">
              <w:t>Media advertising buy</w:t>
            </w:r>
          </w:p>
        </w:tc>
        <w:tc>
          <w:tcPr>
            <w:tcW w:w="1765" w:type="pct"/>
          </w:tcPr>
          <w:p w14:paraId="71F688B2" w14:textId="254F14DF" w:rsidR="00841397" w:rsidRPr="00981FD3" w:rsidRDefault="009975A9" w:rsidP="00151BCB">
            <w:pPr>
              <w:pStyle w:val="DPCtabletext"/>
              <w:jc w:val="right"/>
            </w:pPr>
            <w:r w:rsidRPr="00981FD3">
              <w:t>136,969</w:t>
            </w:r>
          </w:p>
        </w:tc>
      </w:tr>
      <w:tr w:rsidR="00841397" w:rsidRPr="00981FD3" w14:paraId="18AB507C" w14:textId="77777777" w:rsidTr="00AC66FB">
        <w:tc>
          <w:tcPr>
            <w:tcW w:w="3235" w:type="pct"/>
          </w:tcPr>
          <w:p w14:paraId="5220CE7F" w14:textId="77777777" w:rsidR="00841397" w:rsidRPr="00981FD3" w:rsidRDefault="00841397" w:rsidP="00151BCB">
            <w:pPr>
              <w:pStyle w:val="DPCtabletext"/>
            </w:pPr>
            <w:r w:rsidRPr="00981FD3">
              <w:t>Creative and campaign development</w:t>
            </w:r>
          </w:p>
        </w:tc>
        <w:tc>
          <w:tcPr>
            <w:tcW w:w="1765" w:type="pct"/>
          </w:tcPr>
          <w:p w14:paraId="4F9EC2FD" w14:textId="3A80BEE1" w:rsidR="00841397" w:rsidRPr="00981FD3" w:rsidRDefault="009975A9" w:rsidP="00151BCB">
            <w:pPr>
              <w:pStyle w:val="DPCtabletext"/>
              <w:jc w:val="right"/>
            </w:pPr>
            <w:r w:rsidRPr="00981FD3">
              <w:t>58,750</w:t>
            </w:r>
          </w:p>
        </w:tc>
      </w:tr>
      <w:tr w:rsidR="00841397" w:rsidRPr="00981FD3" w14:paraId="3789C31E" w14:textId="77777777" w:rsidTr="00AC66FB">
        <w:tc>
          <w:tcPr>
            <w:tcW w:w="3235" w:type="pct"/>
          </w:tcPr>
          <w:p w14:paraId="7F3B6016" w14:textId="77777777" w:rsidR="00841397" w:rsidRPr="00981FD3" w:rsidRDefault="00841397" w:rsidP="00151BCB">
            <w:pPr>
              <w:pStyle w:val="DPCtabletext"/>
            </w:pPr>
            <w:r w:rsidRPr="00981FD3">
              <w:t>Research and evaluation</w:t>
            </w:r>
          </w:p>
        </w:tc>
        <w:tc>
          <w:tcPr>
            <w:tcW w:w="1765" w:type="pct"/>
          </w:tcPr>
          <w:p w14:paraId="23E2314B" w14:textId="38418961" w:rsidR="00841397" w:rsidRPr="00981FD3" w:rsidRDefault="009975A9" w:rsidP="00151BCB">
            <w:pPr>
              <w:pStyle w:val="DPCtabletext"/>
              <w:jc w:val="right"/>
            </w:pPr>
            <w:r w:rsidRPr="00981FD3">
              <w:t>87,000</w:t>
            </w:r>
          </w:p>
        </w:tc>
      </w:tr>
      <w:tr w:rsidR="00841397" w:rsidRPr="00981FD3" w14:paraId="010806D1" w14:textId="77777777" w:rsidTr="00AC66FB">
        <w:tc>
          <w:tcPr>
            <w:tcW w:w="3235" w:type="pct"/>
          </w:tcPr>
          <w:p w14:paraId="3B0F2A91" w14:textId="77777777" w:rsidR="00841397" w:rsidRPr="00981FD3" w:rsidRDefault="00841397" w:rsidP="00151BCB">
            <w:pPr>
              <w:pStyle w:val="DPCtabletext"/>
            </w:pPr>
            <w:r w:rsidRPr="00981FD3">
              <w:t>Print and collateral</w:t>
            </w:r>
          </w:p>
        </w:tc>
        <w:tc>
          <w:tcPr>
            <w:tcW w:w="1765" w:type="pct"/>
          </w:tcPr>
          <w:p w14:paraId="4FE0E041" w14:textId="676DE814" w:rsidR="00841397" w:rsidRPr="00981FD3" w:rsidRDefault="00450F7C" w:rsidP="00151BCB">
            <w:pPr>
              <w:pStyle w:val="DPCtabletext"/>
              <w:jc w:val="right"/>
            </w:pPr>
            <w:r w:rsidRPr="00981FD3">
              <w:t>0</w:t>
            </w:r>
          </w:p>
        </w:tc>
      </w:tr>
      <w:tr w:rsidR="00841397" w:rsidRPr="00981FD3" w14:paraId="1D5FF5F0" w14:textId="77777777" w:rsidTr="00AC66FB">
        <w:tc>
          <w:tcPr>
            <w:tcW w:w="3235" w:type="pct"/>
          </w:tcPr>
          <w:p w14:paraId="2BFA344D" w14:textId="77777777" w:rsidR="00841397" w:rsidRPr="00981FD3" w:rsidRDefault="00841397" w:rsidP="00151BCB">
            <w:pPr>
              <w:pStyle w:val="DPCtabletext"/>
            </w:pPr>
            <w:r w:rsidRPr="00981FD3">
              <w:t>Other campaign costs</w:t>
            </w:r>
          </w:p>
        </w:tc>
        <w:tc>
          <w:tcPr>
            <w:tcW w:w="1765" w:type="pct"/>
          </w:tcPr>
          <w:p w14:paraId="38B5468A" w14:textId="457D04E9" w:rsidR="00841397" w:rsidRPr="00981FD3" w:rsidRDefault="009975A9" w:rsidP="00151BCB">
            <w:pPr>
              <w:pStyle w:val="DPCtabletext"/>
              <w:jc w:val="right"/>
            </w:pPr>
            <w:r w:rsidRPr="00981FD3">
              <w:t>0</w:t>
            </w:r>
          </w:p>
        </w:tc>
      </w:tr>
    </w:tbl>
    <w:p w14:paraId="17E562DC" w14:textId="1459F06C" w:rsidR="00D8126A" w:rsidRPr="00981FD3" w:rsidRDefault="00D8126A" w:rsidP="00D8126A">
      <w:pPr>
        <w:pStyle w:val="Heading2"/>
      </w:pPr>
      <w:r w:rsidRPr="00981FD3">
        <w:lastRenderedPageBreak/>
        <w:t xml:space="preserve">Department of Justice and Regulation – </w:t>
      </w:r>
      <w:r w:rsidR="009975A9" w:rsidRPr="00981FD3">
        <w:t xml:space="preserve">Fire Rescue Victoria </w:t>
      </w:r>
    </w:p>
    <w:p w14:paraId="560E580E" w14:textId="77777777" w:rsidR="00D8126A" w:rsidRPr="00981FD3" w:rsidRDefault="00D8126A" w:rsidP="00D8126A">
      <w:pPr>
        <w:pStyle w:val="Heading3"/>
      </w:pPr>
      <w:r w:rsidRPr="00981FD3">
        <w:t>Summary</w:t>
      </w:r>
    </w:p>
    <w:p w14:paraId="7F54EB85" w14:textId="5CFBAE5C" w:rsidR="00D8126A" w:rsidRPr="00981FD3" w:rsidRDefault="00D8126A" w:rsidP="00D8126A">
      <w:pPr>
        <w:pStyle w:val="DPCbody"/>
      </w:pPr>
      <w:r w:rsidRPr="00981FD3">
        <w:t xml:space="preserve">The </w:t>
      </w:r>
      <w:r w:rsidR="009975A9" w:rsidRPr="00981FD3">
        <w:t>Fire Rescue Victoria campaign was implemented to inform the community of the commencement of Fire Rescue Victoria on 1 July 2020 and the reforms to how fire services are delivered in Victoria</w:t>
      </w:r>
    </w:p>
    <w:p w14:paraId="77DC56BB" w14:textId="77777777" w:rsidR="00D8126A" w:rsidRPr="00981FD3" w:rsidRDefault="00D8126A" w:rsidP="00D8126A">
      <w:pPr>
        <w:pStyle w:val="Heading3"/>
      </w:pPr>
      <w:r w:rsidRPr="00981FD3">
        <w:t>Duration</w:t>
      </w:r>
    </w:p>
    <w:p w14:paraId="5AF8493B" w14:textId="38AE29D9" w:rsidR="00D8126A" w:rsidRPr="00981FD3" w:rsidRDefault="009975A9" w:rsidP="00D8126A">
      <w:pPr>
        <w:pStyle w:val="DPCbody"/>
        <w:keepNext/>
        <w:keepLines/>
      </w:pPr>
      <w:r w:rsidRPr="00981FD3">
        <w:t>22 June – 30 June 2020</w:t>
      </w:r>
    </w:p>
    <w:tbl>
      <w:tblPr>
        <w:tblStyle w:val="TableGrid"/>
        <w:tblW w:w="5000" w:type="pct"/>
        <w:tblInd w:w="0" w:type="dxa"/>
        <w:tblLook w:val="04A0" w:firstRow="1" w:lastRow="0" w:firstColumn="1" w:lastColumn="0" w:noHBand="0" w:noVBand="1"/>
      </w:tblPr>
      <w:tblGrid>
        <w:gridCol w:w="6156"/>
        <w:gridCol w:w="3358"/>
      </w:tblGrid>
      <w:tr w:rsidR="00D8126A" w:rsidRPr="00981FD3" w14:paraId="2DA69FF7" w14:textId="77777777" w:rsidTr="00C54CA9">
        <w:trPr>
          <w:cantSplit/>
          <w:tblHeader/>
        </w:trPr>
        <w:tc>
          <w:tcPr>
            <w:tcW w:w="3235" w:type="pct"/>
          </w:tcPr>
          <w:p w14:paraId="021E3BAC" w14:textId="77777777" w:rsidR="00D8126A" w:rsidRPr="00981FD3" w:rsidRDefault="00D8126A" w:rsidP="00C54CA9">
            <w:pPr>
              <w:pStyle w:val="DPCtablecolhead"/>
              <w:keepNext/>
              <w:keepLines/>
            </w:pPr>
            <w:r w:rsidRPr="00981FD3">
              <w:t>Campaign advertising expenditure</w:t>
            </w:r>
          </w:p>
        </w:tc>
        <w:tc>
          <w:tcPr>
            <w:tcW w:w="1765" w:type="pct"/>
          </w:tcPr>
          <w:p w14:paraId="5CE3E3CA" w14:textId="77777777" w:rsidR="00D8126A" w:rsidRPr="00981FD3" w:rsidRDefault="00D8126A" w:rsidP="00C54CA9">
            <w:pPr>
              <w:pStyle w:val="DPCtablecolhead"/>
              <w:keepNext/>
              <w:keepLines/>
              <w:jc w:val="right"/>
            </w:pPr>
            <w:r w:rsidRPr="00981FD3">
              <w:t>$ (excluding GST)</w:t>
            </w:r>
          </w:p>
        </w:tc>
      </w:tr>
      <w:tr w:rsidR="00D8126A" w:rsidRPr="00981FD3" w14:paraId="47F769A8" w14:textId="77777777" w:rsidTr="00C54CA9">
        <w:tc>
          <w:tcPr>
            <w:tcW w:w="3235" w:type="pct"/>
          </w:tcPr>
          <w:p w14:paraId="6C53A091" w14:textId="77777777" w:rsidR="00D8126A" w:rsidRPr="00981FD3" w:rsidRDefault="00D8126A" w:rsidP="00C54CA9">
            <w:pPr>
              <w:pStyle w:val="DPCtabletext"/>
              <w:keepNext/>
              <w:keepLines/>
            </w:pPr>
            <w:r w:rsidRPr="00981FD3">
              <w:t>Media advertising buy</w:t>
            </w:r>
          </w:p>
        </w:tc>
        <w:tc>
          <w:tcPr>
            <w:tcW w:w="1765" w:type="pct"/>
          </w:tcPr>
          <w:p w14:paraId="5F43D2B6" w14:textId="221F5AE7" w:rsidR="00D8126A" w:rsidRPr="00981FD3" w:rsidRDefault="009975A9" w:rsidP="00C54CA9">
            <w:pPr>
              <w:pStyle w:val="DPCtabletext"/>
              <w:keepNext/>
              <w:keepLines/>
              <w:jc w:val="right"/>
            </w:pPr>
            <w:r w:rsidRPr="00981FD3">
              <w:t>250,668</w:t>
            </w:r>
          </w:p>
        </w:tc>
      </w:tr>
      <w:tr w:rsidR="00D8126A" w:rsidRPr="00981FD3" w14:paraId="4C8774A6" w14:textId="77777777" w:rsidTr="00C54CA9">
        <w:tc>
          <w:tcPr>
            <w:tcW w:w="3235" w:type="pct"/>
          </w:tcPr>
          <w:p w14:paraId="799D2E31" w14:textId="77777777" w:rsidR="00D8126A" w:rsidRPr="00981FD3" w:rsidRDefault="00D8126A" w:rsidP="00C54CA9">
            <w:pPr>
              <w:pStyle w:val="DPCtabletext"/>
              <w:keepNext/>
              <w:keepLines/>
            </w:pPr>
            <w:r w:rsidRPr="00981FD3">
              <w:t>Creative and campaign development</w:t>
            </w:r>
          </w:p>
        </w:tc>
        <w:tc>
          <w:tcPr>
            <w:tcW w:w="1765" w:type="pct"/>
          </w:tcPr>
          <w:p w14:paraId="1E01F7AD" w14:textId="7551A04F" w:rsidR="00D8126A" w:rsidRPr="00981FD3" w:rsidRDefault="009975A9" w:rsidP="00C54CA9">
            <w:pPr>
              <w:pStyle w:val="DPCtabletext"/>
              <w:keepNext/>
              <w:keepLines/>
              <w:jc w:val="right"/>
            </w:pPr>
            <w:r w:rsidRPr="00981FD3">
              <w:t>198,194</w:t>
            </w:r>
          </w:p>
        </w:tc>
      </w:tr>
      <w:tr w:rsidR="00D8126A" w:rsidRPr="00981FD3" w14:paraId="1855C0C2" w14:textId="77777777" w:rsidTr="00C54CA9">
        <w:tc>
          <w:tcPr>
            <w:tcW w:w="3235" w:type="pct"/>
          </w:tcPr>
          <w:p w14:paraId="0392E51E" w14:textId="77777777" w:rsidR="00D8126A" w:rsidRPr="00981FD3" w:rsidRDefault="00D8126A" w:rsidP="00C54CA9">
            <w:pPr>
              <w:pStyle w:val="DPCtabletext"/>
              <w:keepNext/>
              <w:keepLines/>
            </w:pPr>
            <w:r w:rsidRPr="00981FD3">
              <w:t>Research and evaluation</w:t>
            </w:r>
          </w:p>
        </w:tc>
        <w:tc>
          <w:tcPr>
            <w:tcW w:w="1765" w:type="pct"/>
          </w:tcPr>
          <w:p w14:paraId="356C5716" w14:textId="2194A965" w:rsidR="00D8126A" w:rsidRPr="00981FD3" w:rsidRDefault="009975A9" w:rsidP="00C54CA9">
            <w:pPr>
              <w:pStyle w:val="DPCtabletext"/>
              <w:keepNext/>
              <w:keepLines/>
              <w:jc w:val="right"/>
            </w:pPr>
            <w:r w:rsidRPr="00981FD3">
              <w:t>48,700</w:t>
            </w:r>
          </w:p>
        </w:tc>
      </w:tr>
      <w:tr w:rsidR="00D8126A" w:rsidRPr="00981FD3" w14:paraId="36C3178F" w14:textId="77777777" w:rsidTr="00C54CA9">
        <w:tc>
          <w:tcPr>
            <w:tcW w:w="3235" w:type="pct"/>
          </w:tcPr>
          <w:p w14:paraId="2CD09D2E" w14:textId="77777777" w:rsidR="00D8126A" w:rsidRPr="00981FD3" w:rsidRDefault="00D8126A" w:rsidP="00C54CA9">
            <w:pPr>
              <w:pStyle w:val="DPCtabletext"/>
              <w:keepNext/>
              <w:keepLines/>
            </w:pPr>
            <w:r w:rsidRPr="00981FD3">
              <w:t>Print and collateral</w:t>
            </w:r>
          </w:p>
        </w:tc>
        <w:tc>
          <w:tcPr>
            <w:tcW w:w="1765" w:type="pct"/>
          </w:tcPr>
          <w:p w14:paraId="5A2ACB38" w14:textId="77777777" w:rsidR="00D8126A" w:rsidRPr="00981FD3" w:rsidRDefault="00D8126A" w:rsidP="00C54CA9">
            <w:pPr>
              <w:pStyle w:val="DPCtabletext"/>
              <w:keepNext/>
              <w:keepLines/>
              <w:jc w:val="right"/>
            </w:pPr>
            <w:r w:rsidRPr="00981FD3">
              <w:t>0</w:t>
            </w:r>
          </w:p>
        </w:tc>
      </w:tr>
      <w:tr w:rsidR="00D8126A" w:rsidRPr="00981FD3" w14:paraId="28742CF8" w14:textId="77777777" w:rsidTr="00C54CA9">
        <w:tc>
          <w:tcPr>
            <w:tcW w:w="3235" w:type="pct"/>
          </w:tcPr>
          <w:p w14:paraId="756B9838" w14:textId="77777777" w:rsidR="00D8126A" w:rsidRPr="00981FD3" w:rsidRDefault="00D8126A" w:rsidP="00C54CA9">
            <w:pPr>
              <w:pStyle w:val="DPCtabletext"/>
              <w:keepNext/>
              <w:keepLines/>
            </w:pPr>
            <w:r w:rsidRPr="00981FD3">
              <w:t>Other campaign costs</w:t>
            </w:r>
          </w:p>
        </w:tc>
        <w:tc>
          <w:tcPr>
            <w:tcW w:w="1765" w:type="pct"/>
          </w:tcPr>
          <w:p w14:paraId="3BBBA34A" w14:textId="4FDB5F78" w:rsidR="00D8126A" w:rsidRPr="00981FD3" w:rsidRDefault="009975A9" w:rsidP="00C54CA9">
            <w:pPr>
              <w:pStyle w:val="DPCtabletext"/>
              <w:keepNext/>
              <w:keepLines/>
              <w:jc w:val="right"/>
            </w:pPr>
            <w:r w:rsidRPr="00981FD3">
              <w:t>0</w:t>
            </w:r>
          </w:p>
        </w:tc>
      </w:tr>
    </w:tbl>
    <w:p w14:paraId="668F7EA2" w14:textId="302421C9" w:rsidR="009975A9" w:rsidRPr="00981FD3" w:rsidRDefault="009975A9" w:rsidP="009975A9">
      <w:pPr>
        <w:pStyle w:val="Heading2"/>
      </w:pPr>
      <w:r w:rsidRPr="00981FD3">
        <w:t>Department of Justice and Regulation – Fire Season campaign 2019–20</w:t>
      </w:r>
    </w:p>
    <w:p w14:paraId="29F9E7BE" w14:textId="77777777" w:rsidR="009975A9" w:rsidRPr="00981FD3" w:rsidRDefault="009975A9" w:rsidP="009975A9">
      <w:pPr>
        <w:pStyle w:val="Heading3"/>
      </w:pPr>
      <w:r w:rsidRPr="00981FD3">
        <w:t>Summary</w:t>
      </w:r>
    </w:p>
    <w:p w14:paraId="733C2429" w14:textId="463DEA3E" w:rsidR="009975A9" w:rsidRPr="00981FD3" w:rsidRDefault="009975A9" w:rsidP="009975A9">
      <w:pPr>
        <w:pStyle w:val="DPCbody"/>
      </w:pPr>
      <w:r w:rsidRPr="00981FD3">
        <w:t xml:space="preserve">The Victorian Fire Season campaign is an annual Victorian bush and grassfire awareness campaign that aims to improve community understanding of fire and fire risk, encourage Victorians to take responsibility for their own safety and prompt people to leave early to minimise injury and loss of life due to fire. </w:t>
      </w:r>
    </w:p>
    <w:p w14:paraId="65442550" w14:textId="77777777" w:rsidR="009975A9" w:rsidRPr="00981FD3" w:rsidRDefault="009975A9" w:rsidP="009975A9">
      <w:pPr>
        <w:pStyle w:val="Heading3"/>
      </w:pPr>
      <w:r w:rsidRPr="00981FD3">
        <w:t>Duration</w:t>
      </w:r>
    </w:p>
    <w:p w14:paraId="025867FA" w14:textId="66B4F70F" w:rsidR="009975A9" w:rsidRPr="00981FD3" w:rsidRDefault="009975A9" w:rsidP="009975A9">
      <w:pPr>
        <w:pStyle w:val="DPCbody"/>
        <w:keepNext/>
        <w:keepLines/>
      </w:pPr>
      <w:r w:rsidRPr="00981FD3">
        <w:t>27 October 2019 – 30 March 2020</w:t>
      </w:r>
    </w:p>
    <w:tbl>
      <w:tblPr>
        <w:tblStyle w:val="TableGrid"/>
        <w:tblW w:w="5000" w:type="pct"/>
        <w:tblInd w:w="0" w:type="dxa"/>
        <w:tblLook w:val="04A0" w:firstRow="1" w:lastRow="0" w:firstColumn="1" w:lastColumn="0" w:noHBand="0" w:noVBand="1"/>
      </w:tblPr>
      <w:tblGrid>
        <w:gridCol w:w="6156"/>
        <w:gridCol w:w="3358"/>
      </w:tblGrid>
      <w:tr w:rsidR="009975A9" w:rsidRPr="00981FD3" w14:paraId="750E48E5" w14:textId="77777777" w:rsidTr="009975A9">
        <w:trPr>
          <w:cantSplit/>
          <w:trHeight w:val="491"/>
          <w:tblHeader/>
        </w:trPr>
        <w:tc>
          <w:tcPr>
            <w:tcW w:w="3235" w:type="pct"/>
          </w:tcPr>
          <w:p w14:paraId="1499833E" w14:textId="77777777" w:rsidR="009975A9" w:rsidRPr="00981FD3" w:rsidRDefault="009975A9" w:rsidP="00C54CA9">
            <w:pPr>
              <w:pStyle w:val="DPCtablecolhead"/>
              <w:keepNext/>
              <w:keepLines/>
            </w:pPr>
            <w:r w:rsidRPr="00981FD3">
              <w:t>Campaign advertising expenditure</w:t>
            </w:r>
          </w:p>
        </w:tc>
        <w:tc>
          <w:tcPr>
            <w:tcW w:w="1765" w:type="pct"/>
          </w:tcPr>
          <w:p w14:paraId="604C9573" w14:textId="77777777" w:rsidR="009975A9" w:rsidRPr="00981FD3" w:rsidRDefault="009975A9" w:rsidP="00C54CA9">
            <w:pPr>
              <w:pStyle w:val="DPCtablecolhead"/>
              <w:keepNext/>
              <w:keepLines/>
              <w:jc w:val="right"/>
            </w:pPr>
            <w:r w:rsidRPr="00981FD3">
              <w:t>$ (excluding GST)</w:t>
            </w:r>
          </w:p>
        </w:tc>
      </w:tr>
      <w:tr w:rsidR="009975A9" w:rsidRPr="00981FD3" w14:paraId="4B1BEDE7" w14:textId="77777777" w:rsidTr="00C54CA9">
        <w:tc>
          <w:tcPr>
            <w:tcW w:w="3235" w:type="pct"/>
          </w:tcPr>
          <w:p w14:paraId="400F7D84" w14:textId="77777777" w:rsidR="009975A9" w:rsidRPr="00981FD3" w:rsidRDefault="009975A9" w:rsidP="00C54CA9">
            <w:pPr>
              <w:pStyle w:val="DPCtabletext"/>
              <w:keepNext/>
              <w:keepLines/>
            </w:pPr>
            <w:r w:rsidRPr="00981FD3">
              <w:t>Media advertising buy</w:t>
            </w:r>
          </w:p>
        </w:tc>
        <w:tc>
          <w:tcPr>
            <w:tcW w:w="1765" w:type="pct"/>
          </w:tcPr>
          <w:p w14:paraId="2D4F0267" w14:textId="331E2E79" w:rsidR="009975A9" w:rsidRPr="00981FD3" w:rsidRDefault="009975A9" w:rsidP="00C54CA9">
            <w:pPr>
              <w:pStyle w:val="DPCtabletext"/>
              <w:keepNext/>
              <w:keepLines/>
              <w:jc w:val="right"/>
            </w:pPr>
            <w:r w:rsidRPr="00981FD3">
              <w:t>7,797,413</w:t>
            </w:r>
          </w:p>
        </w:tc>
      </w:tr>
      <w:tr w:rsidR="009975A9" w:rsidRPr="00981FD3" w14:paraId="4BB5921A" w14:textId="77777777" w:rsidTr="00C54CA9">
        <w:tc>
          <w:tcPr>
            <w:tcW w:w="3235" w:type="pct"/>
          </w:tcPr>
          <w:p w14:paraId="09829183" w14:textId="77777777" w:rsidR="009975A9" w:rsidRPr="00981FD3" w:rsidRDefault="009975A9" w:rsidP="00C54CA9">
            <w:pPr>
              <w:pStyle w:val="DPCtabletext"/>
              <w:keepNext/>
              <w:keepLines/>
            </w:pPr>
            <w:r w:rsidRPr="00981FD3">
              <w:t>Creative and campaign development</w:t>
            </w:r>
          </w:p>
        </w:tc>
        <w:tc>
          <w:tcPr>
            <w:tcW w:w="1765" w:type="pct"/>
          </w:tcPr>
          <w:p w14:paraId="7114F2DA" w14:textId="75B352AD" w:rsidR="009975A9" w:rsidRPr="00981FD3" w:rsidRDefault="009975A9" w:rsidP="00C54CA9">
            <w:pPr>
              <w:pStyle w:val="DPCtabletext"/>
              <w:keepNext/>
              <w:keepLines/>
              <w:jc w:val="right"/>
            </w:pPr>
            <w:r w:rsidRPr="00981FD3">
              <w:t>2,517,113</w:t>
            </w:r>
          </w:p>
        </w:tc>
      </w:tr>
      <w:tr w:rsidR="009975A9" w:rsidRPr="00981FD3" w14:paraId="75AB778F" w14:textId="77777777" w:rsidTr="00C54CA9">
        <w:tc>
          <w:tcPr>
            <w:tcW w:w="3235" w:type="pct"/>
          </w:tcPr>
          <w:p w14:paraId="0FB2C17F" w14:textId="77777777" w:rsidR="009975A9" w:rsidRPr="00981FD3" w:rsidRDefault="009975A9" w:rsidP="00C54CA9">
            <w:pPr>
              <w:pStyle w:val="DPCtabletext"/>
              <w:keepNext/>
              <w:keepLines/>
            </w:pPr>
            <w:r w:rsidRPr="00981FD3">
              <w:t>Research and evaluation</w:t>
            </w:r>
          </w:p>
        </w:tc>
        <w:tc>
          <w:tcPr>
            <w:tcW w:w="1765" w:type="pct"/>
          </w:tcPr>
          <w:p w14:paraId="57B5D4A4" w14:textId="3DB1EAD6" w:rsidR="009975A9" w:rsidRPr="00981FD3" w:rsidRDefault="009975A9" w:rsidP="00C54CA9">
            <w:pPr>
              <w:pStyle w:val="DPCtabletext"/>
              <w:keepNext/>
              <w:keepLines/>
              <w:jc w:val="right"/>
            </w:pPr>
            <w:r w:rsidRPr="00981FD3">
              <w:t>205,462</w:t>
            </w:r>
          </w:p>
        </w:tc>
      </w:tr>
      <w:tr w:rsidR="009975A9" w:rsidRPr="00981FD3" w14:paraId="20C4BB52" w14:textId="77777777" w:rsidTr="00C54CA9">
        <w:tc>
          <w:tcPr>
            <w:tcW w:w="3235" w:type="pct"/>
          </w:tcPr>
          <w:p w14:paraId="4E169CF0" w14:textId="77777777" w:rsidR="009975A9" w:rsidRPr="00981FD3" w:rsidRDefault="009975A9" w:rsidP="00C54CA9">
            <w:pPr>
              <w:pStyle w:val="DPCtabletext"/>
              <w:keepNext/>
              <w:keepLines/>
            </w:pPr>
            <w:r w:rsidRPr="00981FD3">
              <w:t>Print and collateral</w:t>
            </w:r>
          </w:p>
        </w:tc>
        <w:tc>
          <w:tcPr>
            <w:tcW w:w="1765" w:type="pct"/>
          </w:tcPr>
          <w:p w14:paraId="548F83EB" w14:textId="38FB8626" w:rsidR="009975A9" w:rsidRPr="00981FD3" w:rsidRDefault="009975A9" w:rsidP="00C54CA9">
            <w:pPr>
              <w:pStyle w:val="DPCtabletext"/>
              <w:keepNext/>
              <w:keepLines/>
              <w:jc w:val="right"/>
            </w:pPr>
            <w:r w:rsidRPr="00981FD3">
              <w:t>176</w:t>
            </w:r>
          </w:p>
        </w:tc>
      </w:tr>
      <w:tr w:rsidR="009975A9" w:rsidRPr="00981FD3" w14:paraId="12F4985D" w14:textId="77777777" w:rsidTr="00C54CA9">
        <w:tc>
          <w:tcPr>
            <w:tcW w:w="3235" w:type="pct"/>
          </w:tcPr>
          <w:p w14:paraId="3652F050" w14:textId="77777777" w:rsidR="009975A9" w:rsidRPr="00981FD3" w:rsidRDefault="009975A9" w:rsidP="00C54CA9">
            <w:pPr>
              <w:pStyle w:val="DPCtabletext"/>
              <w:keepNext/>
              <w:keepLines/>
            </w:pPr>
            <w:r w:rsidRPr="00981FD3">
              <w:t>Other campaign costs</w:t>
            </w:r>
          </w:p>
        </w:tc>
        <w:tc>
          <w:tcPr>
            <w:tcW w:w="1765" w:type="pct"/>
          </w:tcPr>
          <w:p w14:paraId="26D9F765" w14:textId="533C7565" w:rsidR="009975A9" w:rsidRPr="00981FD3" w:rsidRDefault="009975A9" w:rsidP="00C54CA9">
            <w:pPr>
              <w:pStyle w:val="DPCtabletext"/>
              <w:keepNext/>
              <w:keepLines/>
              <w:jc w:val="right"/>
            </w:pPr>
            <w:r w:rsidRPr="00981FD3">
              <w:t>187,376</w:t>
            </w:r>
          </w:p>
        </w:tc>
      </w:tr>
    </w:tbl>
    <w:p w14:paraId="056AB33C" w14:textId="1C43F24A" w:rsidR="00A65C63" w:rsidRPr="00981FD3" w:rsidRDefault="00A65C63" w:rsidP="00A65C63">
      <w:pPr>
        <w:pStyle w:val="DPCbody"/>
      </w:pPr>
      <w:r w:rsidRPr="00981FD3">
        <w:br w:type="page"/>
      </w:r>
    </w:p>
    <w:p w14:paraId="696ABD5E" w14:textId="2F04F8C4" w:rsidR="00627386" w:rsidRPr="00981FD3" w:rsidRDefault="00627386" w:rsidP="00111557">
      <w:pPr>
        <w:pStyle w:val="Heading2"/>
      </w:pPr>
      <w:bookmarkStart w:id="26" w:name="_Toc500775027"/>
      <w:bookmarkEnd w:id="25"/>
      <w:r w:rsidRPr="00981FD3">
        <w:lastRenderedPageBreak/>
        <w:t xml:space="preserve">Department of Justice and Regulation – </w:t>
      </w:r>
      <w:r w:rsidR="00E64B34" w:rsidRPr="00981FD3">
        <w:t xml:space="preserve">Water Safety - </w:t>
      </w:r>
      <w:r w:rsidR="00841397" w:rsidRPr="00981FD3">
        <w:t>Play it Safe by the Water 201</w:t>
      </w:r>
      <w:r w:rsidR="009975A9" w:rsidRPr="00981FD3">
        <w:t>9</w:t>
      </w:r>
      <w:r w:rsidR="00BB126E" w:rsidRPr="00981FD3">
        <w:t>–</w:t>
      </w:r>
      <w:r w:rsidR="009975A9" w:rsidRPr="00981FD3">
        <w:t>20</w:t>
      </w:r>
      <w:r w:rsidRPr="00981FD3">
        <w:t xml:space="preserve"> </w:t>
      </w:r>
      <w:bookmarkEnd w:id="26"/>
    </w:p>
    <w:p w14:paraId="3EEF9E4F" w14:textId="77777777" w:rsidR="00627386" w:rsidRPr="00981FD3" w:rsidRDefault="00627386" w:rsidP="00627386">
      <w:pPr>
        <w:pStyle w:val="Heading3"/>
      </w:pPr>
      <w:r w:rsidRPr="00981FD3">
        <w:t>Summary</w:t>
      </w:r>
    </w:p>
    <w:p w14:paraId="09990A67" w14:textId="7216567D" w:rsidR="00627386" w:rsidRPr="00981FD3" w:rsidRDefault="009975A9" w:rsidP="000918C4">
      <w:pPr>
        <w:pStyle w:val="DPCbody"/>
      </w:pPr>
      <w:r w:rsidRPr="00981FD3">
        <w:t xml:space="preserve">Established in 1998, </w:t>
      </w:r>
      <w:r w:rsidR="00627386" w:rsidRPr="00981FD3">
        <w:t xml:space="preserve">Play it Safe by the Water is </w:t>
      </w:r>
      <w:r w:rsidR="00450F7C" w:rsidRPr="00981FD3">
        <w:t>a public education and</w:t>
      </w:r>
      <w:r w:rsidR="00627386" w:rsidRPr="00981FD3">
        <w:t xml:space="preserve"> awareness </w:t>
      </w:r>
      <w:r w:rsidR="00450F7C" w:rsidRPr="00981FD3">
        <w:t xml:space="preserve">program </w:t>
      </w:r>
      <w:r w:rsidR="00E64B34" w:rsidRPr="00981FD3">
        <w:t xml:space="preserve">that </w:t>
      </w:r>
      <w:r w:rsidR="00450F7C" w:rsidRPr="00981FD3">
        <w:t>aim</w:t>
      </w:r>
      <w:r w:rsidR="00E64B34" w:rsidRPr="00981FD3">
        <w:t>s</w:t>
      </w:r>
      <w:r w:rsidR="00450F7C" w:rsidRPr="00981FD3">
        <w:t xml:space="preserve"> </w:t>
      </w:r>
      <w:r w:rsidR="00E64B34" w:rsidRPr="00981FD3">
        <w:t>to</w:t>
      </w:r>
      <w:r w:rsidR="00450F7C" w:rsidRPr="00981FD3">
        <w:t xml:space="preserve"> increas</w:t>
      </w:r>
      <w:r w:rsidR="00E64B34" w:rsidRPr="00981FD3">
        <w:t>e awareness of safety issues</w:t>
      </w:r>
      <w:r w:rsidR="00450F7C" w:rsidRPr="00981FD3">
        <w:t xml:space="preserve"> around water and reduc</w:t>
      </w:r>
      <w:r w:rsidR="00E64B34" w:rsidRPr="00981FD3">
        <w:t>e</w:t>
      </w:r>
      <w:r w:rsidR="00450F7C" w:rsidRPr="00981FD3">
        <w:t xml:space="preserve"> the number of </w:t>
      </w:r>
      <w:r w:rsidR="00E64B34" w:rsidRPr="00981FD3">
        <w:t xml:space="preserve">fatal and non-fatal </w:t>
      </w:r>
      <w:r w:rsidR="00450F7C" w:rsidRPr="00981FD3">
        <w:t xml:space="preserve">drowning incidents in Victoria. </w:t>
      </w:r>
      <w:r w:rsidR="00E64B34" w:rsidRPr="00981FD3">
        <w:t xml:space="preserve">The 2019-20 Water Safety advertising </w:t>
      </w:r>
      <w:r w:rsidR="00841397" w:rsidRPr="00981FD3">
        <w:t xml:space="preserve">campaign targeted </w:t>
      </w:r>
      <w:r w:rsidR="00E64B34" w:rsidRPr="00981FD3">
        <w:t>mend aged 45-64 years as a priority audience, and mend aged 25-44 years from Chinese and Indian communities</w:t>
      </w:r>
    </w:p>
    <w:p w14:paraId="4F30D2C1" w14:textId="77777777" w:rsidR="00627386" w:rsidRPr="00981FD3" w:rsidRDefault="00627386" w:rsidP="00627386">
      <w:pPr>
        <w:pStyle w:val="Heading3"/>
      </w:pPr>
      <w:r w:rsidRPr="00981FD3">
        <w:t>Duration</w:t>
      </w:r>
    </w:p>
    <w:p w14:paraId="1F121EF1" w14:textId="6842A5AE" w:rsidR="00627386" w:rsidRPr="00981FD3" w:rsidRDefault="00841397" w:rsidP="00627386">
      <w:pPr>
        <w:pStyle w:val="DPCbody"/>
        <w:keepNext/>
        <w:keepLines/>
      </w:pPr>
      <w:r w:rsidRPr="00981FD3">
        <w:t>1</w:t>
      </w:r>
      <w:r w:rsidR="00E64B34" w:rsidRPr="00981FD3">
        <w:t>5</w:t>
      </w:r>
      <w:r w:rsidR="00627386" w:rsidRPr="00981FD3">
        <w:t xml:space="preserve"> December </w:t>
      </w:r>
      <w:r w:rsidR="00E64B34" w:rsidRPr="00981FD3">
        <w:t>2019 – 30 March 2020</w:t>
      </w:r>
    </w:p>
    <w:tbl>
      <w:tblPr>
        <w:tblStyle w:val="TableGrid"/>
        <w:tblW w:w="5000" w:type="pct"/>
        <w:tblInd w:w="0" w:type="dxa"/>
        <w:tblLook w:val="04A0" w:firstRow="1" w:lastRow="0" w:firstColumn="1" w:lastColumn="0" w:noHBand="0" w:noVBand="1"/>
      </w:tblPr>
      <w:tblGrid>
        <w:gridCol w:w="6156"/>
        <w:gridCol w:w="3358"/>
      </w:tblGrid>
      <w:tr w:rsidR="00627386" w:rsidRPr="00981FD3" w14:paraId="37B8D3EB" w14:textId="77777777" w:rsidTr="0002735A">
        <w:trPr>
          <w:cantSplit/>
          <w:tblHeader/>
        </w:trPr>
        <w:tc>
          <w:tcPr>
            <w:tcW w:w="3235" w:type="pct"/>
          </w:tcPr>
          <w:p w14:paraId="1539BB73" w14:textId="77777777" w:rsidR="00627386" w:rsidRPr="00981FD3" w:rsidRDefault="00627386" w:rsidP="0002735A">
            <w:pPr>
              <w:pStyle w:val="DPCtablecolhead"/>
              <w:keepNext/>
              <w:keepLines/>
            </w:pPr>
            <w:r w:rsidRPr="00981FD3">
              <w:t>Campaign advertising expenditure</w:t>
            </w:r>
          </w:p>
        </w:tc>
        <w:tc>
          <w:tcPr>
            <w:tcW w:w="1765" w:type="pct"/>
          </w:tcPr>
          <w:p w14:paraId="62D8F195" w14:textId="77777777" w:rsidR="00627386" w:rsidRPr="00981FD3" w:rsidRDefault="00627386" w:rsidP="0002735A">
            <w:pPr>
              <w:pStyle w:val="DPCtablecolhead"/>
              <w:keepNext/>
              <w:keepLines/>
              <w:jc w:val="right"/>
            </w:pPr>
            <w:r w:rsidRPr="00981FD3">
              <w:t>$ (excluding GST)</w:t>
            </w:r>
          </w:p>
        </w:tc>
      </w:tr>
      <w:tr w:rsidR="00627386" w:rsidRPr="00981FD3" w14:paraId="4386F5F7" w14:textId="77777777" w:rsidTr="0002735A">
        <w:tc>
          <w:tcPr>
            <w:tcW w:w="3235" w:type="pct"/>
          </w:tcPr>
          <w:p w14:paraId="48A6C2B3" w14:textId="77777777" w:rsidR="00627386" w:rsidRPr="00981FD3" w:rsidRDefault="00627386" w:rsidP="0002735A">
            <w:pPr>
              <w:pStyle w:val="DPCtabletext"/>
              <w:keepNext/>
              <w:keepLines/>
            </w:pPr>
            <w:r w:rsidRPr="00981FD3">
              <w:t>Media advertising buy</w:t>
            </w:r>
          </w:p>
        </w:tc>
        <w:tc>
          <w:tcPr>
            <w:tcW w:w="1765" w:type="pct"/>
          </w:tcPr>
          <w:p w14:paraId="40882F2F" w14:textId="4791A465" w:rsidR="00627386" w:rsidRPr="00981FD3" w:rsidRDefault="00E64B34" w:rsidP="0002735A">
            <w:pPr>
              <w:pStyle w:val="DPCtabletext"/>
              <w:keepNext/>
              <w:keepLines/>
              <w:jc w:val="right"/>
            </w:pPr>
            <w:r w:rsidRPr="00981FD3">
              <w:t>601,514</w:t>
            </w:r>
          </w:p>
        </w:tc>
      </w:tr>
      <w:tr w:rsidR="00627386" w:rsidRPr="00981FD3" w14:paraId="119CBDE7" w14:textId="77777777" w:rsidTr="0002735A">
        <w:tc>
          <w:tcPr>
            <w:tcW w:w="3235" w:type="pct"/>
          </w:tcPr>
          <w:p w14:paraId="2B96E10B" w14:textId="77777777" w:rsidR="00627386" w:rsidRPr="00981FD3" w:rsidRDefault="00627386" w:rsidP="0002735A">
            <w:pPr>
              <w:pStyle w:val="DPCtabletext"/>
              <w:keepNext/>
              <w:keepLines/>
            </w:pPr>
            <w:r w:rsidRPr="00981FD3">
              <w:t>Creative and campaign development</w:t>
            </w:r>
          </w:p>
        </w:tc>
        <w:tc>
          <w:tcPr>
            <w:tcW w:w="1765" w:type="pct"/>
          </w:tcPr>
          <w:p w14:paraId="56443471" w14:textId="5812B891" w:rsidR="00627386" w:rsidRPr="00981FD3" w:rsidRDefault="00E64B34" w:rsidP="0002735A">
            <w:pPr>
              <w:pStyle w:val="DPCtabletext"/>
              <w:keepNext/>
              <w:keepLines/>
              <w:jc w:val="right"/>
            </w:pPr>
            <w:r w:rsidRPr="00981FD3">
              <w:t>228,598</w:t>
            </w:r>
          </w:p>
        </w:tc>
      </w:tr>
      <w:tr w:rsidR="00627386" w:rsidRPr="00981FD3" w14:paraId="31E5DA15" w14:textId="77777777" w:rsidTr="0002735A">
        <w:tc>
          <w:tcPr>
            <w:tcW w:w="3235" w:type="pct"/>
          </w:tcPr>
          <w:p w14:paraId="452DFB25" w14:textId="77777777" w:rsidR="00627386" w:rsidRPr="00981FD3" w:rsidRDefault="00627386" w:rsidP="0002735A">
            <w:pPr>
              <w:pStyle w:val="DPCtabletext"/>
              <w:keepNext/>
              <w:keepLines/>
            </w:pPr>
            <w:r w:rsidRPr="00981FD3">
              <w:t>Research and evaluation</w:t>
            </w:r>
          </w:p>
        </w:tc>
        <w:tc>
          <w:tcPr>
            <w:tcW w:w="1765" w:type="pct"/>
          </w:tcPr>
          <w:p w14:paraId="10088513" w14:textId="2C2E2282" w:rsidR="00627386" w:rsidRPr="00981FD3" w:rsidRDefault="00E64B34" w:rsidP="0002735A">
            <w:pPr>
              <w:pStyle w:val="DPCtabletext"/>
              <w:keepNext/>
              <w:keepLines/>
              <w:jc w:val="right"/>
            </w:pPr>
            <w:r w:rsidRPr="00981FD3">
              <w:t>140,000</w:t>
            </w:r>
          </w:p>
        </w:tc>
      </w:tr>
      <w:tr w:rsidR="00627386" w:rsidRPr="00981FD3" w14:paraId="56738D92" w14:textId="77777777" w:rsidTr="0002735A">
        <w:tc>
          <w:tcPr>
            <w:tcW w:w="3235" w:type="pct"/>
          </w:tcPr>
          <w:p w14:paraId="59EC2999" w14:textId="77777777" w:rsidR="00627386" w:rsidRPr="00981FD3" w:rsidRDefault="00627386" w:rsidP="0002735A">
            <w:pPr>
              <w:pStyle w:val="DPCtabletext"/>
              <w:keepNext/>
              <w:keepLines/>
            </w:pPr>
            <w:r w:rsidRPr="00981FD3">
              <w:t>Print and collateral</w:t>
            </w:r>
          </w:p>
        </w:tc>
        <w:tc>
          <w:tcPr>
            <w:tcW w:w="1765" w:type="pct"/>
          </w:tcPr>
          <w:p w14:paraId="5404C7D8" w14:textId="77777777" w:rsidR="00627386" w:rsidRPr="00981FD3" w:rsidRDefault="00627386" w:rsidP="0002735A">
            <w:pPr>
              <w:pStyle w:val="DPCtabletext"/>
              <w:keepNext/>
              <w:keepLines/>
              <w:jc w:val="right"/>
            </w:pPr>
            <w:r w:rsidRPr="00981FD3">
              <w:t>0</w:t>
            </w:r>
          </w:p>
        </w:tc>
      </w:tr>
      <w:tr w:rsidR="00627386" w:rsidRPr="00981FD3" w14:paraId="76F86FEB" w14:textId="77777777" w:rsidTr="0002735A">
        <w:tc>
          <w:tcPr>
            <w:tcW w:w="3235" w:type="pct"/>
          </w:tcPr>
          <w:p w14:paraId="2A0B0DA8" w14:textId="77777777" w:rsidR="00627386" w:rsidRPr="00981FD3" w:rsidRDefault="00627386" w:rsidP="0002735A">
            <w:pPr>
              <w:pStyle w:val="DPCtabletext"/>
              <w:keepNext/>
              <w:keepLines/>
            </w:pPr>
            <w:r w:rsidRPr="00981FD3">
              <w:t>Other campaign costs</w:t>
            </w:r>
          </w:p>
        </w:tc>
        <w:tc>
          <w:tcPr>
            <w:tcW w:w="1765" w:type="pct"/>
          </w:tcPr>
          <w:p w14:paraId="0517A3ED" w14:textId="4E84D993" w:rsidR="00627386" w:rsidRPr="00981FD3" w:rsidRDefault="00E64B34" w:rsidP="0002735A">
            <w:pPr>
              <w:pStyle w:val="DPCtabletext"/>
              <w:keepNext/>
              <w:keepLines/>
              <w:jc w:val="right"/>
            </w:pPr>
            <w:r w:rsidRPr="00981FD3">
              <w:t>1,132</w:t>
            </w:r>
          </w:p>
        </w:tc>
      </w:tr>
    </w:tbl>
    <w:p w14:paraId="33EA8CBF" w14:textId="517737B8" w:rsidR="00DC6667" w:rsidRPr="00981FD3" w:rsidRDefault="00DC6667" w:rsidP="00DC6667">
      <w:pPr>
        <w:pStyle w:val="Heading2"/>
      </w:pPr>
      <w:bookmarkStart w:id="27" w:name="_Toc500775029"/>
      <w:bookmarkStart w:id="28" w:name="_Toc500775030"/>
      <w:r w:rsidRPr="00981FD3">
        <w:t xml:space="preserve">Department of Premier and Cabinet – </w:t>
      </w:r>
      <w:bookmarkEnd w:id="27"/>
      <w:r w:rsidR="00501B27" w:rsidRPr="00981FD3">
        <w:t>Staying Apart Keeps Us Together</w:t>
      </w:r>
    </w:p>
    <w:p w14:paraId="48265753" w14:textId="77777777" w:rsidR="00DC6667" w:rsidRPr="00981FD3" w:rsidRDefault="00DC6667" w:rsidP="00DC6667">
      <w:pPr>
        <w:pStyle w:val="Heading3"/>
      </w:pPr>
      <w:r w:rsidRPr="00981FD3">
        <w:t>Summary</w:t>
      </w:r>
    </w:p>
    <w:p w14:paraId="01F0E020" w14:textId="7000F4E5" w:rsidR="00DC6667" w:rsidRPr="00981FD3" w:rsidRDefault="00501B27" w:rsidP="00DC6667">
      <w:pPr>
        <w:pStyle w:val="DPCbody"/>
      </w:pPr>
      <w:r w:rsidRPr="00981FD3">
        <w:t>A strategic campaign in response to the coronavirus (COVID-19) pandemic to support the sustainment of social inclusion and wellbeing within the community, as well as promoting ongoing adherence to restrictions in place.</w:t>
      </w:r>
    </w:p>
    <w:p w14:paraId="10D2DE5B" w14:textId="77777777" w:rsidR="00DC6667" w:rsidRPr="00981FD3" w:rsidRDefault="00DC6667" w:rsidP="00DC6667">
      <w:pPr>
        <w:pStyle w:val="Heading3"/>
      </w:pPr>
      <w:r w:rsidRPr="00981FD3">
        <w:t>Duration</w:t>
      </w:r>
    </w:p>
    <w:p w14:paraId="04A8FB6B" w14:textId="2BDCD19B" w:rsidR="00DC6667" w:rsidRPr="00981FD3" w:rsidRDefault="00501B27" w:rsidP="00DC6667">
      <w:pPr>
        <w:pStyle w:val="DPCbody"/>
        <w:keepNext/>
        <w:keepLines/>
      </w:pPr>
      <w:r w:rsidRPr="00981FD3">
        <w:t xml:space="preserve">March </w:t>
      </w:r>
      <w:r w:rsidR="00DC6667" w:rsidRPr="00981FD3">
        <w:t xml:space="preserve">– June </w:t>
      </w:r>
      <w:r w:rsidRPr="00981FD3">
        <w:t>2020</w:t>
      </w:r>
    </w:p>
    <w:tbl>
      <w:tblPr>
        <w:tblStyle w:val="TableGrid"/>
        <w:tblW w:w="5000" w:type="pct"/>
        <w:tblInd w:w="0" w:type="dxa"/>
        <w:tblLook w:val="04A0" w:firstRow="1" w:lastRow="0" w:firstColumn="1" w:lastColumn="0" w:noHBand="0" w:noVBand="1"/>
      </w:tblPr>
      <w:tblGrid>
        <w:gridCol w:w="6156"/>
        <w:gridCol w:w="3358"/>
      </w:tblGrid>
      <w:tr w:rsidR="00DC6667" w:rsidRPr="00981FD3" w14:paraId="10A87BAC" w14:textId="77777777" w:rsidTr="00996757">
        <w:trPr>
          <w:cantSplit/>
          <w:tblHeader/>
        </w:trPr>
        <w:tc>
          <w:tcPr>
            <w:tcW w:w="3235" w:type="pct"/>
          </w:tcPr>
          <w:p w14:paraId="61C1DE62" w14:textId="77777777" w:rsidR="00DC6667" w:rsidRPr="00981FD3" w:rsidRDefault="00DC6667" w:rsidP="00996757">
            <w:pPr>
              <w:pStyle w:val="DPCtablecolhead"/>
              <w:keepNext/>
              <w:keepLines/>
            </w:pPr>
            <w:r w:rsidRPr="00981FD3">
              <w:t>Campaign advertising expenditure</w:t>
            </w:r>
          </w:p>
        </w:tc>
        <w:tc>
          <w:tcPr>
            <w:tcW w:w="1765" w:type="pct"/>
          </w:tcPr>
          <w:p w14:paraId="657D3D60" w14:textId="77777777" w:rsidR="00DC6667" w:rsidRPr="00981FD3" w:rsidRDefault="00DC6667" w:rsidP="00996757">
            <w:pPr>
              <w:pStyle w:val="DPCtablecolhead"/>
              <w:keepNext/>
              <w:keepLines/>
              <w:jc w:val="right"/>
            </w:pPr>
            <w:r w:rsidRPr="00981FD3">
              <w:t>$ (excluding GST)</w:t>
            </w:r>
          </w:p>
        </w:tc>
      </w:tr>
      <w:tr w:rsidR="00DC6667" w:rsidRPr="00981FD3" w14:paraId="691AFB95" w14:textId="77777777" w:rsidTr="00996757">
        <w:tc>
          <w:tcPr>
            <w:tcW w:w="3235" w:type="pct"/>
          </w:tcPr>
          <w:p w14:paraId="2A9D2943" w14:textId="77777777" w:rsidR="00DC6667" w:rsidRPr="00981FD3" w:rsidRDefault="00DC6667" w:rsidP="00996757">
            <w:pPr>
              <w:pStyle w:val="DPCtabletext"/>
              <w:keepNext/>
              <w:keepLines/>
            </w:pPr>
            <w:r w:rsidRPr="00981FD3">
              <w:t>Media advertising buy</w:t>
            </w:r>
          </w:p>
        </w:tc>
        <w:tc>
          <w:tcPr>
            <w:tcW w:w="1765" w:type="pct"/>
          </w:tcPr>
          <w:p w14:paraId="6A44B685" w14:textId="6C2C33C8" w:rsidR="00DC6667" w:rsidRPr="00981FD3" w:rsidRDefault="00501B27" w:rsidP="00996757">
            <w:pPr>
              <w:pStyle w:val="DPCtabletext"/>
              <w:keepNext/>
              <w:keepLines/>
              <w:jc w:val="right"/>
            </w:pPr>
            <w:r w:rsidRPr="00981FD3">
              <w:t>4,536</w:t>
            </w:r>
            <w:r w:rsidR="00632582" w:rsidRPr="00981FD3">
              <w:t>,000</w:t>
            </w:r>
          </w:p>
        </w:tc>
      </w:tr>
      <w:tr w:rsidR="00DC6667" w:rsidRPr="00981FD3" w14:paraId="29BC9460" w14:textId="77777777" w:rsidTr="00996757">
        <w:tc>
          <w:tcPr>
            <w:tcW w:w="3235" w:type="pct"/>
          </w:tcPr>
          <w:p w14:paraId="4B327937" w14:textId="77777777" w:rsidR="00DC6667" w:rsidRPr="00981FD3" w:rsidRDefault="00DC6667" w:rsidP="00996757">
            <w:pPr>
              <w:pStyle w:val="DPCtabletext"/>
              <w:keepNext/>
              <w:keepLines/>
            </w:pPr>
            <w:r w:rsidRPr="00981FD3">
              <w:t>Creative and campaign development</w:t>
            </w:r>
          </w:p>
        </w:tc>
        <w:tc>
          <w:tcPr>
            <w:tcW w:w="1765" w:type="pct"/>
          </w:tcPr>
          <w:p w14:paraId="6A611702" w14:textId="409305D4" w:rsidR="00DC6667" w:rsidRPr="00981FD3" w:rsidRDefault="00501B27" w:rsidP="00996757">
            <w:pPr>
              <w:pStyle w:val="DPCtabletext"/>
              <w:keepNext/>
              <w:keepLines/>
              <w:jc w:val="right"/>
            </w:pPr>
            <w:r w:rsidRPr="00981FD3">
              <w:t>1,764</w:t>
            </w:r>
            <w:r w:rsidR="00DC6667" w:rsidRPr="00981FD3">
              <w:t>,</w:t>
            </w:r>
            <w:r w:rsidRPr="00981FD3">
              <w:t>2</w:t>
            </w:r>
            <w:r w:rsidR="00DC6667" w:rsidRPr="00981FD3">
              <w:t>00</w:t>
            </w:r>
          </w:p>
        </w:tc>
      </w:tr>
      <w:tr w:rsidR="00DC6667" w:rsidRPr="00981FD3" w14:paraId="3E6AAE54" w14:textId="77777777" w:rsidTr="00996757">
        <w:tc>
          <w:tcPr>
            <w:tcW w:w="3235" w:type="pct"/>
          </w:tcPr>
          <w:p w14:paraId="4294E8E3" w14:textId="77777777" w:rsidR="00DC6667" w:rsidRPr="00981FD3" w:rsidRDefault="00DC6667" w:rsidP="00996757">
            <w:pPr>
              <w:pStyle w:val="DPCtabletext"/>
              <w:keepNext/>
              <w:keepLines/>
            </w:pPr>
            <w:r w:rsidRPr="00981FD3">
              <w:t>Research and evaluation</w:t>
            </w:r>
          </w:p>
        </w:tc>
        <w:tc>
          <w:tcPr>
            <w:tcW w:w="1765" w:type="pct"/>
          </w:tcPr>
          <w:p w14:paraId="65B72747" w14:textId="13E86B5F" w:rsidR="00DC6667" w:rsidRPr="00981FD3" w:rsidRDefault="00501B27" w:rsidP="00996757">
            <w:pPr>
              <w:pStyle w:val="DPCtabletext"/>
              <w:keepNext/>
              <w:keepLines/>
              <w:jc w:val="right"/>
            </w:pPr>
            <w:r w:rsidRPr="00981FD3">
              <w:t>0</w:t>
            </w:r>
          </w:p>
        </w:tc>
      </w:tr>
      <w:tr w:rsidR="00DC6667" w:rsidRPr="00981FD3" w14:paraId="722EE62C" w14:textId="77777777" w:rsidTr="00996757">
        <w:tc>
          <w:tcPr>
            <w:tcW w:w="3235" w:type="pct"/>
          </w:tcPr>
          <w:p w14:paraId="1DAE96B2" w14:textId="77777777" w:rsidR="00DC6667" w:rsidRPr="00981FD3" w:rsidRDefault="00DC6667" w:rsidP="00996757">
            <w:pPr>
              <w:pStyle w:val="DPCtabletext"/>
              <w:keepNext/>
              <w:keepLines/>
            </w:pPr>
            <w:r w:rsidRPr="00981FD3">
              <w:t>Print and collateral</w:t>
            </w:r>
          </w:p>
        </w:tc>
        <w:tc>
          <w:tcPr>
            <w:tcW w:w="1765" w:type="pct"/>
          </w:tcPr>
          <w:p w14:paraId="4DD7FDC2" w14:textId="00BCD3EA" w:rsidR="00DC6667" w:rsidRPr="00981FD3" w:rsidRDefault="00501B27" w:rsidP="00996757">
            <w:pPr>
              <w:pStyle w:val="DPCtabletext"/>
              <w:keepNext/>
              <w:keepLines/>
              <w:jc w:val="right"/>
            </w:pPr>
            <w:r w:rsidRPr="00981FD3">
              <w:t>0</w:t>
            </w:r>
          </w:p>
        </w:tc>
      </w:tr>
      <w:tr w:rsidR="00DC6667" w:rsidRPr="00981FD3" w14:paraId="2B970BAD" w14:textId="77777777" w:rsidTr="00996757">
        <w:tc>
          <w:tcPr>
            <w:tcW w:w="3235" w:type="pct"/>
          </w:tcPr>
          <w:p w14:paraId="0C411901" w14:textId="77777777" w:rsidR="00DC6667" w:rsidRPr="00981FD3" w:rsidRDefault="00DC6667" w:rsidP="00996757">
            <w:pPr>
              <w:pStyle w:val="DPCtabletext"/>
              <w:keepNext/>
              <w:keepLines/>
            </w:pPr>
            <w:r w:rsidRPr="00981FD3">
              <w:t>Other campaign costs</w:t>
            </w:r>
          </w:p>
        </w:tc>
        <w:tc>
          <w:tcPr>
            <w:tcW w:w="1765" w:type="pct"/>
          </w:tcPr>
          <w:p w14:paraId="3868E7F2" w14:textId="4736D559" w:rsidR="00DC6667" w:rsidRPr="00981FD3" w:rsidRDefault="00501B27" w:rsidP="00996757">
            <w:pPr>
              <w:pStyle w:val="DPCtabletext"/>
              <w:keepNext/>
              <w:keepLines/>
              <w:jc w:val="right"/>
            </w:pPr>
            <w:r w:rsidRPr="00981FD3">
              <w:t>6,600</w:t>
            </w:r>
          </w:p>
        </w:tc>
      </w:tr>
    </w:tbl>
    <w:p w14:paraId="5CA7C0BD" w14:textId="77777777" w:rsidR="00DC6667" w:rsidRPr="00981FD3" w:rsidRDefault="00DC6667" w:rsidP="00DC6667">
      <w:pPr>
        <w:pStyle w:val="DPCbody"/>
      </w:pPr>
    </w:p>
    <w:p w14:paraId="2A9A0B25" w14:textId="203F8BFF" w:rsidR="00421EB1" w:rsidRPr="00981FD3" w:rsidRDefault="00421EB1" w:rsidP="00421EB1">
      <w:pPr>
        <w:pStyle w:val="Heading2"/>
      </w:pPr>
      <w:r w:rsidRPr="00981FD3">
        <w:lastRenderedPageBreak/>
        <w:t xml:space="preserve">Department of Premier and Cabinet – </w:t>
      </w:r>
      <w:r w:rsidR="00501B27" w:rsidRPr="00981FD3">
        <w:t>Treaty. It’s Time</w:t>
      </w:r>
    </w:p>
    <w:p w14:paraId="72AA6746" w14:textId="77777777" w:rsidR="00421EB1" w:rsidRPr="00981FD3" w:rsidRDefault="00421EB1" w:rsidP="00421EB1">
      <w:pPr>
        <w:pStyle w:val="Heading3"/>
      </w:pPr>
      <w:r w:rsidRPr="00981FD3">
        <w:t>Summary</w:t>
      </w:r>
    </w:p>
    <w:p w14:paraId="0E48EAA9" w14:textId="43A9B467" w:rsidR="00421EB1" w:rsidRPr="00981FD3" w:rsidRDefault="00501B27" w:rsidP="00421EB1">
      <w:pPr>
        <w:pStyle w:val="DPCbody"/>
      </w:pPr>
      <w:r w:rsidRPr="00981FD3">
        <w:t>Promotion to engage and mobilise and facilitate as many Aboriginal Victorian people as possible to run, enrol and vote in the First Peoples’ Assembly of Victoria election.</w:t>
      </w:r>
    </w:p>
    <w:p w14:paraId="1E5EFD2F" w14:textId="77777777" w:rsidR="00421EB1" w:rsidRPr="00981FD3" w:rsidRDefault="00421EB1" w:rsidP="00421EB1">
      <w:pPr>
        <w:pStyle w:val="Heading3"/>
      </w:pPr>
      <w:r w:rsidRPr="00981FD3">
        <w:t>Duration</w:t>
      </w:r>
    </w:p>
    <w:p w14:paraId="3D23B8DC" w14:textId="73514BA9" w:rsidR="00421EB1" w:rsidRPr="00981FD3" w:rsidRDefault="00632582" w:rsidP="00421EB1">
      <w:pPr>
        <w:pStyle w:val="DPCbody"/>
        <w:keepNext/>
        <w:keepLines/>
      </w:pPr>
      <w:r w:rsidRPr="00981FD3">
        <w:t>July</w:t>
      </w:r>
      <w:r w:rsidR="0075616A" w:rsidRPr="00981FD3">
        <w:t xml:space="preserve"> – </w:t>
      </w:r>
      <w:r w:rsidR="00501B27" w:rsidRPr="00981FD3">
        <w:t>October</w:t>
      </w:r>
      <w:r w:rsidR="0075616A" w:rsidRPr="00981FD3">
        <w:t xml:space="preserve"> </w:t>
      </w:r>
      <w:r w:rsidR="00501B27" w:rsidRPr="00981FD3">
        <w:t>2019</w:t>
      </w:r>
    </w:p>
    <w:tbl>
      <w:tblPr>
        <w:tblStyle w:val="TableGrid"/>
        <w:tblW w:w="5000" w:type="pct"/>
        <w:tblInd w:w="0" w:type="dxa"/>
        <w:tblLook w:val="04A0" w:firstRow="1" w:lastRow="0" w:firstColumn="1" w:lastColumn="0" w:noHBand="0" w:noVBand="1"/>
      </w:tblPr>
      <w:tblGrid>
        <w:gridCol w:w="6156"/>
        <w:gridCol w:w="3358"/>
      </w:tblGrid>
      <w:tr w:rsidR="00421EB1" w:rsidRPr="00981FD3" w14:paraId="11D90832" w14:textId="77777777" w:rsidTr="00AC66FB">
        <w:trPr>
          <w:cantSplit/>
          <w:tblHeader/>
        </w:trPr>
        <w:tc>
          <w:tcPr>
            <w:tcW w:w="3235" w:type="pct"/>
          </w:tcPr>
          <w:p w14:paraId="1E77A006" w14:textId="77777777" w:rsidR="00421EB1" w:rsidRPr="00981FD3" w:rsidRDefault="00421EB1" w:rsidP="00AC66FB">
            <w:pPr>
              <w:pStyle w:val="DPCtablecolhead"/>
              <w:keepNext/>
              <w:keepLines/>
            </w:pPr>
            <w:r w:rsidRPr="00981FD3">
              <w:t>Campaign advertising expenditure</w:t>
            </w:r>
          </w:p>
        </w:tc>
        <w:tc>
          <w:tcPr>
            <w:tcW w:w="1765" w:type="pct"/>
          </w:tcPr>
          <w:p w14:paraId="6E42C052" w14:textId="77777777" w:rsidR="00421EB1" w:rsidRPr="00981FD3" w:rsidRDefault="00421EB1" w:rsidP="00AC66FB">
            <w:pPr>
              <w:pStyle w:val="DPCtablecolhead"/>
              <w:keepNext/>
              <w:keepLines/>
              <w:jc w:val="right"/>
            </w:pPr>
            <w:r w:rsidRPr="00981FD3">
              <w:t>$ (excluding GST)</w:t>
            </w:r>
          </w:p>
        </w:tc>
      </w:tr>
      <w:tr w:rsidR="00421EB1" w:rsidRPr="00981FD3" w14:paraId="02B1C297" w14:textId="77777777" w:rsidTr="00AC66FB">
        <w:tc>
          <w:tcPr>
            <w:tcW w:w="3235" w:type="pct"/>
          </w:tcPr>
          <w:p w14:paraId="4E1C2A20" w14:textId="77777777" w:rsidR="00421EB1" w:rsidRPr="00981FD3" w:rsidRDefault="00421EB1" w:rsidP="00AC66FB">
            <w:pPr>
              <w:pStyle w:val="DPCtabletext"/>
              <w:keepNext/>
              <w:keepLines/>
            </w:pPr>
            <w:r w:rsidRPr="00981FD3">
              <w:t>Media advertising buy</w:t>
            </w:r>
          </w:p>
        </w:tc>
        <w:tc>
          <w:tcPr>
            <w:tcW w:w="1765" w:type="pct"/>
          </w:tcPr>
          <w:p w14:paraId="2988DDCD" w14:textId="042A2603" w:rsidR="00421EB1" w:rsidRPr="00981FD3" w:rsidRDefault="00501B27" w:rsidP="00AC66FB">
            <w:pPr>
              <w:pStyle w:val="DPCtabletext"/>
              <w:keepNext/>
              <w:keepLines/>
              <w:jc w:val="right"/>
            </w:pPr>
            <w:r w:rsidRPr="00981FD3">
              <w:t>303</w:t>
            </w:r>
            <w:r w:rsidR="0075616A" w:rsidRPr="00981FD3">
              <w:t>,000</w:t>
            </w:r>
          </w:p>
        </w:tc>
      </w:tr>
      <w:tr w:rsidR="00421EB1" w:rsidRPr="00981FD3" w14:paraId="198DB841" w14:textId="77777777" w:rsidTr="00AC66FB">
        <w:tc>
          <w:tcPr>
            <w:tcW w:w="3235" w:type="pct"/>
          </w:tcPr>
          <w:p w14:paraId="7882C869" w14:textId="77777777" w:rsidR="00421EB1" w:rsidRPr="00981FD3" w:rsidRDefault="00421EB1" w:rsidP="00AC66FB">
            <w:pPr>
              <w:pStyle w:val="DPCtabletext"/>
              <w:keepNext/>
              <w:keepLines/>
            </w:pPr>
            <w:r w:rsidRPr="00981FD3">
              <w:t>Creative and campaign development</w:t>
            </w:r>
          </w:p>
        </w:tc>
        <w:tc>
          <w:tcPr>
            <w:tcW w:w="1765" w:type="pct"/>
          </w:tcPr>
          <w:p w14:paraId="4C4F4EC5" w14:textId="2CBD88C2" w:rsidR="00421EB1" w:rsidRPr="00981FD3" w:rsidRDefault="00501B27" w:rsidP="00AC66FB">
            <w:pPr>
              <w:pStyle w:val="DPCtabletext"/>
              <w:keepNext/>
              <w:keepLines/>
              <w:jc w:val="right"/>
            </w:pPr>
            <w:r w:rsidRPr="00981FD3">
              <w:t>229</w:t>
            </w:r>
            <w:r w:rsidR="00632582" w:rsidRPr="00981FD3">
              <w:t>,000</w:t>
            </w:r>
          </w:p>
        </w:tc>
      </w:tr>
      <w:tr w:rsidR="00421EB1" w:rsidRPr="00981FD3" w14:paraId="6DB6EE69" w14:textId="77777777" w:rsidTr="00AC66FB">
        <w:tc>
          <w:tcPr>
            <w:tcW w:w="3235" w:type="pct"/>
          </w:tcPr>
          <w:p w14:paraId="6CE26389" w14:textId="77777777" w:rsidR="00421EB1" w:rsidRPr="00981FD3" w:rsidRDefault="00421EB1" w:rsidP="00AC66FB">
            <w:pPr>
              <w:pStyle w:val="DPCtabletext"/>
              <w:keepNext/>
              <w:keepLines/>
            </w:pPr>
            <w:r w:rsidRPr="00981FD3">
              <w:t>Research and evaluation</w:t>
            </w:r>
          </w:p>
        </w:tc>
        <w:tc>
          <w:tcPr>
            <w:tcW w:w="1765" w:type="pct"/>
          </w:tcPr>
          <w:p w14:paraId="44117B60" w14:textId="77777777" w:rsidR="00421EB1" w:rsidRPr="00981FD3" w:rsidRDefault="00421EB1" w:rsidP="00AC66FB">
            <w:pPr>
              <w:pStyle w:val="DPCtabletext"/>
              <w:keepNext/>
              <w:keepLines/>
              <w:jc w:val="right"/>
            </w:pPr>
            <w:r w:rsidRPr="00981FD3">
              <w:t>0</w:t>
            </w:r>
          </w:p>
        </w:tc>
      </w:tr>
      <w:tr w:rsidR="00421EB1" w:rsidRPr="00981FD3" w14:paraId="357CD537" w14:textId="77777777" w:rsidTr="00AC66FB">
        <w:tc>
          <w:tcPr>
            <w:tcW w:w="3235" w:type="pct"/>
          </w:tcPr>
          <w:p w14:paraId="1DE51880" w14:textId="77777777" w:rsidR="00421EB1" w:rsidRPr="00981FD3" w:rsidRDefault="00421EB1" w:rsidP="00AC66FB">
            <w:pPr>
              <w:pStyle w:val="DPCtabletext"/>
              <w:keepNext/>
              <w:keepLines/>
            </w:pPr>
            <w:r w:rsidRPr="00981FD3">
              <w:t>Print and collateral</w:t>
            </w:r>
          </w:p>
        </w:tc>
        <w:tc>
          <w:tcPr>
            <w:tcW w:w="1765" w:type="pct"/>
          </w:tcPr>
          <w:p w14:paraId="78E99EC5" w14:textId="3388D32B" w:rsidR="00421EB1" w:rsidRPr="00981FD3" w:rsidRDefault="00501B27" w:rsidP="00AC66FB">
            <w:pPr>
              <w:pStyle w:val="DPCtabletext"/>
              <w:keepNext/>
              <w:keepLines/>
              <w:jc w:val="right"/>
            </w:pPr>
            <w:r w:rsidRPr="00981FD3">
              <w:t>0</w:t>
            </w:r>
          </w:p>
        </w:tc>
      </w:tr>
      <w:tr w:rsidR="00421EB1" w:rsidRPr="00981FD3" w14:paraId="05014533" w14:textId="77777777" w:rsidTr="00AC66FB">
        <w:tc>
          <w:tcPr>
            <w:tcW w:w="3235" w:type="pct"/>
          </w:tcPr>
          <w:p w14:paraId="110C7D52" w14:textId="77777777" w:rsidR="00421EB1" w:rsidRPr="00981FD3" w:rsidRDefault="00421EB1" w:rsidP="00AC66FB">
            <w:pPr>
              <w:pStyle w:val="DPCtabletext"/>
              <w:keepNext/>
              <w:keepLines/>
            </w:pPr>
            <w:r w:rsidRPr="00981FD3">
              <w:t>Other campaign costs</w:t>
            </w:r>
          </w:p>
        </w:tc>
        <w:tc>
          <w:tcPr>
            <w:tcW w:w="1765" w:type="pct"/>
          </w:tcPr>
          <w:p w14:paraId="27305A34" w14:textId="77777777" w:rsidR="00421EB1" w:rsidRPr="00981FD3" w:rsidRDefault="0075616A" w:rsidP="00AC66FB">
            <w:pPr>
              <w:pStyle w:val="DPCtabletext"/>
              <w:keepNext/>
              <w:keepLines/>
              <w:jc w:val="right"/>
            </w:pPr>
            <w:r w:rsidRPr="00981FD3">
              <w:t>0</w:t>
            </w:r>
          </w:p>
        </w:tc>
      </w:tr>
    </w:tbl>
    <w:bookmarkEnd w:id="28"/>
    <w:p w14:paraId="42658C81" w14:textId="5BC94933" w:rsidR="00EB08F1" w:rsidRPr="00981FD3" w:rsidRDefault="00EB08F1" w:rsidP="00EB08F1">
      <w:pPr>
        <w:pStyle w:val="Heading2"/>
      </w:pPr>
      <w:r w:rsidRPr="00981FD3">
        <w:t xml:space="preserve">Department of Transport – </w:t>
      </w:r>
      <w:r w:rsidR="00225B89" w:rsidRPr="00981FD3">
        <w:t>2019 AFL Partnership</w:t>
      </w:r>
    </w:p>
    <w:p w14:paraId="4CCBFD84" w14:textId="77777777" w:rsidR="00EB08F1" w:rsidRPr="00981FD3" w:rsidRDefault="00EB08F1" w:rsidP="00EB08F1">
      <w:pPr>
        <w:pStyle w:val="Heading3"/>
      </w:pPr>
      <w:r w:rsidRPr="00981FD3">
        <w:t>Summary</w:t>
      </w:r>
    </w:p>
    <w:p w14:paraId="48C983D3" w14:textId="7D9F0FFA" w:rsidR="00EB08F1" w:rsidRPr="00981FD3" w:rsidRDefault="00225B89" w:rsidP="00EB08F1">
      <w:pPr>
        <w:pStyle w:val="DPCbody"/>
      </w:pPr>
      <w:r w:rsidRPr="00981FD3">
        <w:t>The second year of the AFL and PTV partnership. This partnership continued to provide PTV with the opportunity to target AFL fans with specific travel related messages using AFL’s major marketing channels such as the AFL record, app and website. The campaign also focused on mitigating the potential effects of disruptions on customer journeys – encouraging passengers to plan their journey to the footy using a dedicated campaign landing page.</w:t>
      </w:r>
    </w:p>
    <w:p w14:paraId="75D30B71" w14:textId="77777777" w:rsidR="00EB08F1" w:rsidRPr="00981FD3" w:rsidRDefault="00EB08F1" w:rsidP="00EB08F1">
      <w:pPr>
        <w:pStyle w:val="Heading3"/>
        <w:keepNext w:val="0"/>
        <w:keepLines w:val="0"/>
      </w:pPr>
      <w:r w:rsidRPr="00981FD3">
        <w:t>Duration</w:t>
      </w:r>
    </w:p>
    <w:p w14:paraId="3C6AED6E" w14:textId="2E53EE58" w:rsidR="00EB08F1" w:rsidRPr="00981FD3" w:rsidRDefault="00225B89" w:rsidP="00EB08F1">
      <w:pPr>
        <w:pStyle w:val="DPCbody"/>
      </w:pPr>
      <w:r w:rsidRPr="00981FD3">
        <w:t>30 June 2019 – 6 October 2019</w:t>
      </w:r>
    </w:p>
    <w:tbl>
      <w:tblPr>
        <w:tblStyle w:val="TableGrid"/>
        <w:tblW w:w="5000" w:type="pct"/>
        <w:tblInd w:w="0" w:type="dxa"/>
        <w:tblLook w:val="04A0" w:firstRow="1" w:lastRow="0" w:firstColumn="1" w:lastColumn="0" w:noHBand="0" w:noVBand="1"/>
      </w:tblPr>
      <w:tblGrid>
        <w:gridCol w:w="6156"/>
        <w:gridCol w:w="3358"/>
      </w:tblGrid>
      <w:tr w:rsidR="00EB08F1" w:rsidRPr="00981FD3" w14:paraId="55B238CA" w14:textId="77777777" w:rsidTr="00A87A7D">
        <w:trPr>
          <w:cantSplit/>
          <w:tblHeader/>
        </w:trPr>
        <w:tc>
          <w:tcPr>
            <w:tcW w:w="3235" w:type="pct"/>
          </w:tcPr>
          <w:p w14:paraId="6D2366B5" w14:textId="77777777" w:rsidR="00EB08F1" w:rsidRPr="00981FD3" w:rsidRDefault="00EB08F1" w:rsidP="00A87A7D">
            <w:pPr>
              <w:pStyle w:val="DPCtablecolhead"/>
            </w:pPr>
            <w:r w:rsidRPr="00981FD3">
              <w:t>Campaign advertising expenditure</w:t>
            </w:r>
          </w:p>
        </w:tc>
        <w:tc>
          <w:tcPr>
            <w:tcW w:w="1765" w:type="pct"/>
          </w:tcPr>
          <w:p w14:paraId="02280E1E" w14:textId="77777777" w:rsidR="00EB08F1" w:rsidRPr="00981FD3" w:rsidRDefault="00EB08F1" w:rsidP="00A87A7D">
            <w:pPr>
              <w:pStyle w:val="DPCtablecolhead"/>
              <w:jc w:val="right"/>
            </w:pPr>
            <w:r w:rsidRPr="00981FD3">
              <w:t>$ (excluding GST)</w:t>
            </w:r>
          </w:p>
        </w:tc>
      </w:tr>
      <w:tr w:rsidR="00EB08F1" w:rsidRPr="00981FD3" w14:paraId="47C4F399" w14:textId="77777777" w:rsidTr="00A87A7D">
        <w:tc>
          <w:tcPr>
            <w:tcW w:w="3235" w:type="pct"/>
          </w:tcPr>
          <w:p w14:paraId="31397773" w14:textId="77777777" w:rsidR="00EB08F1" w:rsidRPr="00981FD3" w:rsidRDefault="00EB08F1" w:rsidP="00A87A7D">
            <w:pPr>
              <w:pStyle w:val="DPCtabletext"/>
            </w:pPr>
            <w:r w:rsidRPr="00981FD3">
              <w:t>Media advertising buy</w:t>
            </w:r>
          </w:p>
        </w:tc>
        <w:tc>
          <w:tcPr>
            <w:tcW w:w="1765" w:type="pct"/>
          </w:tcPr>
          <w:p w14:paraId="04A84DFF" w14:textId="0B02B9EA" w:rsidR="00EB08F1" w:rsidRPr="00981FD3" w:rsidRDefault="00225B89" w:rsidP="00A87A7D">
            <w:pPr>
              <w:pStyle w:val="DPCtabletext"/>
              <w:jc w:val="right"/>
            </w:pPr>
            <w:r w:rsidRPr="00981FD3">
              <w:t>443,000</w:t>
            </w:r>
          </w:p>
        </w:tc>
      </w:tr>
      <w:tr w:rsidR="00EB08F1" w:rsidRPr="00981FD3" w14:paraId="70F03FC6" w14:textId="77777777" w:rsidTr="00A87A7D">
        <w:tc>
          <w:tcPr>
            <w:tcW w:w="3235" w:type="pct"/>
          </w:tcPr>
          <w:p w14:paraId="69C204C1" w14:textId="77777777" w:rsidR="00EB08F1" w:rsidRPr="00981FD3" w:rsidRDefault="00EB08F1" w:rsidP="00A87A7D">
            <w:pPr>
              <w:pStyle w:val="DPCtabletext"/>
            </w:pPr>
            <w:r w:rsidRPr="00981FD3">
              <w:t>Creative and campaign development</w:t>
            </w:r>
          </w:p>
        </w:tc>
        <w:tc>
          <w:tcPr>
            <w:tcW w:w="1765" w:type="pct"/>
          </w:tcPr>
          <w:p w14:paraId="533D4797" w14:textId="4B5CFC28" w:rsidR="00EB08F1" w:rsidRPr="00981FD3" w:rsidRDefault="00225B89" w:rsidP="00A87A7D">
            <w:pPr>
              <w:pStyle w:val="DPCtabletext"/>
              <w:jc w:val="right"/>
            </w:pPr>
            <w:r w:rsidRPr="00981FD3">
              <w:t>9,650</w:t>
            </w:r>
          </w:p>
        </w:tc>
      </w:tr>
      <w:tr w:rsidR="00EB08F1" w:rsidRPr="00981FD3" w14:paraId="067DC7EF" w14:textId="77777777" w:rsidTr="00A87A7D">
        <w:tc>
          <w:tcPr>
            <w:tcW w:w="3235" w:type="pct"/>
          </w:tcPr>
          <w:p w14:paraId="4BCB798D" w14:textId="77777777" w:rsidR="00EB08F1" w:rsidRPr="00981FD3" w:rsidRDefault="00EB08F1" w:rsidP="00A87A7D">
            <w:pPr>
              <w:pStyle w:val="DPCtabletext"/>
            </w:pPr>
            <w:r w:rsidRPr="00981FD3">
              <w:t>Research and evaluation</w:t>
            </w:r>
          </w:p>
        </w:tc>
        <w:tc>
          <w:tcPr>
            <w:tcW w:w="1765" w:type="pct"/>
          </w:tcPr>
          <w:p w14:paraId="58030258" w14:textId="77777777" w:rsidR="00EB08F1" w:rsidRPr="00981FD3" w:rsidRDefault="00EB08F1" w:rsidP="00A87A7D">
            <w:pPr>
              <w:pStyle w:val="DPCtabletext"/>
              <w:jc w:val="right"/>
            </w:pPr>
            <w:r w:rsidRPr="00981FD3">
              <w:t>0</w:t>
            </w:r>
          </w:p>
        </w:tc>
      </w:tr>
      <w:tr w:rsidR="00EB08F1" w:rsidRPr="00981FD3" w14:paraId="049E01CD" w14:textId="77777777" w:rsidTr="00A87A7D">
        <w:tc>
          <w:tcPr>
            <w:tcW w:w="3235" w:type="pct"/>
          </w:tcPr>
          <w:p w14:paraId="226BC6C3" w14:textId="77777777" w:rsidR="00EB08F1" w:rsidRPr="00981FD3" w:rsidRDefault="00EB08F1" w:rsidP="00A87A7D">
            <w:pPr>
              <w:pStyle w:val="DPCtabletext"/>
            </w:pPr>
            <w:r w:rsidRPr="00981FD3">
              <w:t>Print and collateral</w:t>
            </w:r>
          </w:p>
        </w:tc>
        <w:tc>
          <w:tcPr>
            <w:tcW w:w="1765" w:type="pct"/>
          </w:tcPr>
          <w:p w14:paraId="1BB4DD64" w14:textId="77777777" w:rsidR="00EB08F1" w:rsidRPr="00981FD3" w:rsidRDefault="00EB08F1" w:rsidP="00A87A7D">
            <w:pPr>
              <w:pStyle w:val="DPCtabletext"/>
              <w:jc w:val="right"/>
            </w:pPr>
            <w:r w:rsidRPr="00981FD3">
              <w:t>0</w:t>
            </w:r>
          </w:p>
        </w:tc>
      </w:tr>
      <w:tr w:rsidR="00EB08F1" w:rsidRPr="00981FD3" w14:paraId="1D339FF5" w14:textId="77777777" w:rsidTr="00A87A7D">
        <w:tc>
          <w:tcPr>
            <w:tcW w:w="3235" w:type="pct"/>
          </w:tcPr>
          <w:p w14:paraId="3CB7B8FD" w14:textId="77777777" w:rsidR="00EB08F1" w:rsidRPr="00981FD3" w:rsidRDefault="00EB08F1" w:rsidP="00A87A7D">
            <w:pPr>
              <w:pStyle w:val="DPCtabletext"/>
            </w:pPr>
            <w:r w:rsidRPr="00981FD3">
              <w:t>Other campaign costs</w:t>
            </w:r>
          </w:p>
        </w:tc>
        <w:tc>
          <w:tcPr>
            <w:tcW w:w="1765" w:type="pct"/>
          </w:tcPr>
          <w:p w14:paraId="6F409F7E" w14:textId="77777777" w:rsidR="00EB08F1" w:rsidRPr="00981FD3" w:rsidRDefault="00EB08F1" w:rsidP="00A87A7D">
            <w:pPr>
              <w:pStyle w:val="DPCtabletext"/>
              <w:jc w:val="right"/>
            </w:pPr>
            <w:r w:rsidRPr="00981FD3">
              <w:t>0</w:t>
            </w:r>
          </w:p>
        </w:tc>
      </w:tr>
    </w:tbl>
    <w:p w14:paraId="7722DF03" w14:textId="77777777" w:rsidR="009124FD" w:rsidRPr="00981FD3" w:rsidRDefault="009124FD" w:rsidP="00E155B8">
      <w:pPr>
        <w:pStyle w:val="DPCbody"/>
      </w:pPr>
      <w:r w:rsidRPr="00981FD3">
        <w:br w:type="page"/>
      </w:r>
    </w:p>
    <w:p w14:paraId="0A16CA11" w14:textId="77777777" w:rsidR="00225B89" w:rsidRPr="00981FD3" w:rsidRDefault="00225B89" w:rsidP="00225B89">
      <w:pPr>
        <w:pStyle w:val="Heading2"/>
      </w:pPr>
      <w:r w:rsidRPr="00981FD3">
        <w:lastRenderedPageBreak/>
        <w:t>Department of Transport – Autumn Disruptions</w:t>
      </w:r>
    </w:p>
    <w:p w14:paraId="2752A9F8" w14:textId="77777777" w:rsidR="00225B89" w:rsidRPr="00981FD3" w:rsidRDefault="00225B89" w:rsidP="00225B89">
      <w:pPr>
        <w:pStyle w:val="Heading3"/>
      </w:pPr>
      <w:r w:rsidRPr="00981FD3">
        <w:t>Summary</w:t>
      </w:r>
    </w:p>
    <w:p w14:paraId="294F66FD" w14:textId="77777777" w:rsidR="00225B89" w:rsidRPr="00981FD3" w:rsidRDefault="00225B89" w:rsidP="00225B89">
      <w:pPr>
        <w:pStyle w:val="DPCbody"/>
      </w:pPr>
      <w:r w:rsidRPr="00981FD3">
        <w:t>Campaign to inform the community about disruptions due to works on the transport network and enable people to make informed travel plans.</w:t>
      </w:r>
    </w:p>
    <w:p w14:paraId="662EADDB" w14:textId="77777777" w:rsidR="00225B89" w:rsidRPr="00981FD3" w:rsidRDefault="00225B89" w:rsidP="00225B89">
      <w:pPr>
        <w:pStyle w:val="Heading3"/>
        <w:keepNext w:val="0"/>
        <w:keepLines w:val="0"/>
      </w:pPr>
      <w:r w:rsidRPr="00981FD3">
        <w:t>Duration</w:t>
      </w:r>
    </w:p>
    <w:p w14:paraId="27D0A25F" w14:textId="77777777" w:rsidR="00225B89" w:rsidRPr="00981FD3" w:rsidRDefault="00225B89" w:rsidP="00225B89">
      <w:pPr>
        <w:pStyle w:val="DPCbody"/>
      </w:pPr>
      <w:r w:rsidRPr="00981FD3">
        <w:t>8 – 23 March 2020</w:t>
      </w:r>
    </w:p>
    <w:tbl>
      <w:tblPr>
        <w:tblStyle w:val="TableGrid"/>
        <w:tblW w:w="5000" w:type="pct"/>
        <w:tblInd w:w="0" w:type="dxa"/>
        <w:tblLook w:val="04A0" w:firstRow="1" w:lastRow="0" w:firstColumn="1" w:lastColumn="0" w:noHBand="0" w:noVBand="1"/>
      </w:tblPr>
      <w:tblGrid>
        <w:gridCol w:w="6156"/>
        <w:gridCol w:w="3358"/>
      </w:tblGrid>
      <w:tr w:rsidR="00225B89" w:rsidRPr="00981FD3" w14:paraId="13FED2B4" w14:textId="77777777" w:rsidTr="00C54CA9">
        <w:trPr>
          <w:cantSplit/>
          <w:tblHeader/>
        </w:trPr>
        <w:tc>
          <w:tcPr>
            <w:tcW w:w="3235" w:type="pct"/>
          </w:tcPr>
          <w:p w14:paraId="09F1DB00" w14:textId="77777777" w:rsidR="00225B89" w:rsidRPr="00981FD3" w:rsidRDefault="00225B89" w:rsidP="00C54CA9">
            <w:pPr>
              <w:pStyle w:val="DPCtablecolhead"/>
            </w:pPr>
            <w:r w:rsidRPr="00981FD3">
              <w:t>Campaign advertising expenditure</w:t>
            </w:r>
          </w:p>
        </w:tc>
        <w:tc>
          <w:tcPr>
            <w:tcW w:w="1765" w:type="pct"/>
          </w:tcPr>
          <w:p w14:paraId="1E6B433A" w14:textId="77777777" w:rsidR="00225B89" w:rsidRPr="00981FD3" w:rsidRDefault="00225B89" w:rsidP="00C54CA9">
            <w:pPr>
              <w:pStyle w:val="DPCtablecolhead"/>
              <w:jc w:val="right"/>
            </w:pPr>
            <w:r w:rsidRPr="00981FD3">
              <w:t>$ (excluding GST)</w:t>
            </w:r>
          </w:p>
        </w:tc>
      </w:tr>
      <w:tr w:rsidR="00225B89" w:rsidRPr="00981FD3" w14:paraId="5C2D13FD" w14:textId="77777777" w:rsidTr="00C54CA9">
        <w:tc>
          <w:tcPr>
            <w:tcW w:w="3235" w:type="pct"/>
          </w:tcPr>
          <w:p w14:paraId="31E5F392" w14:textId="77777777" w:rsidR="00225B89" w:rsidRPr="00981FD3" w:rsidRDefault="00225B89" w:rsidP="00C54CA9">
            <w:pPr>
              <w:pStyle w:val="DPCtabletext"/>
            </w:pPr>
            <w:r w:rsidRPr="00981FD3">
              <w:t>Media advertising buy</w:t>
            </w:r>
          </w:p>
        </w:tc>
        <w:tc>
          <w:tcPr>
            <w:tcW w:w="1765" w:type="pct"/>
          </w:tcPr>
          <w:p w14:paraId="5DBDFA02" w14:textId="77777777" w:rsidR="00225B89" w:rsidRPr="00981FD3" w:rsidRDefault="00225B89" w:rsidP="00C54CA9">
            <w:pPr>
              <w:pStyle w:val="DPCtabletext"/>
              <w:jc w:val="right"/>
            </w:pPr>
            <w:r w:rsidRPr="00981FD3">
              <w:t>108,846</w:t>
            </w:r>
          </w:p>
        </w:tc>
      </w:tr>
      <w:tr w:rsidR="00225B89" w:rsidRPr="00981FD3" w14:paraId="27DD08A5" w14:textId="77777777" w:rsidTr="00C54CA9">
        <w:tc>
          <w:tcPr>
            <w:tcW w:w="3235" w:type="pct"/>
          </w:tcPr>
          <w:p w14:paraId="4864B504" w14:textId="77777777" w:rsidR="00225B89" w:rsidRPr="00981FD3" w:rsidRDefault="00225B89" w:rsidP="00C54CA9">
            <w:pPr>
              <w:pStyle w:val="DPCtabletext"/>
            </w:pPr>
            <w:r w:rsidRPr="00981FD3">
              <w:t>Creative and campaign development</w:t>
            </w:r>
          </w:p>
        </w:tc>
        <w:tc>
          <w:tcPr>
            <w:tcW w:w="1765" w:type="pct"/>
          </w:tcPr>
          <w:p w14:paraId="5A8127B4" w14:textId="77777777" w:rsidR="00225B89" w:rsidRPr="00981FD3" w:rsidRDefault="00225B89" w:rsidP="00C54CA9">
            <w:pPr>
              <w:pStyle w:val="DPCtabletext"/>
              <w:jc w:val="right"/>
            </w:pPr>
            <w:r w:rsidRPr="00981FD3">
              <w:t>0</w:t>
            </w:r>
          </w:p>
        </w:tc>
      </w:tr>
      <w:tr w:rsidR="00225B89" w:rsidRPr="00981FD3" w14:paraId="5D2CD6F0" w14:textId="77777777" w:rsidTr="00C54CA9">
        <w:tc>
          <w:tcPr>
            <w:tcW w:w="3235" w:type="pct"/>
          </w:tcPr>
          <w:p w14:paraId="65A17D21" w14:textId="77777777" w:rsidR="00225B89" w:rsidRPr="00981FD3" w:rsidRDefault="00225B89" w:rsidP="00C54CA9">
            <w:pPr>
              <w:pStyle w:val="DPCtabletext"/>
            </w:pPr>
            <w:r w:rsidRPr="00981FD3">
              <w:t>Research and evaluation</w:t>
            </w:r>
          </w:p>
        </w:tc>
        <w:tc>
          <w:tcPr>
            <w:tcW w:w="1765" w:type="pct"/>
          </w:tcPr>
          <w:p w14:paraId="7F4A36FF" w14:textId="77777777" w:rsidR="00225B89" w:rsidRPr="00981FD3" w:rsidRDefault="00225B89" w:rsidP="00C54CA9">
            <w:pPr>
              <w:pStyle w:val="DPCtabletext"/>
              <w:jc w:val="right"/>
            </w:pPr>
            <w:r w:rsidRPr="00981FD3">
              <w:t>0</w:t>
            </w:r>
          </w:p>
        </w:tc>
      </w:tr>
      <w:tr w:rsidR="00225B89" w:rsidRPr="00981FD3" w14:paraId="7A298B5D" w14:textId="77777777" w:rsidTr="00C54CA9">
        <w:tc>
          <w:tcPr>
            <w:tcW w:w="3235" w:type="pct"/>
          </w:tcPr>
          <w:p w14:paraId="1C3E8A3C" w14:textId="77777777" w:rsidR="00225B89" w:rsidRPr="00981FD3" w:rsidRDefault="00225B89" w:rsidP="00C54CA9">
            <w:pPr>
              <w:pStyle w:val="DPCtabletext"/>
            </w:pPr>
            <w:r w:rsidRPr="00981FD3">
              <w:t>Print and collateral</w:t>
            </w:r>
          </w:p>
        </w:tc>
        <w:tc>
          <w:tcPr>
            <w:tcW w:w="1765" w:type="pct"/>
          </w:tcPr>
          <w:p w14:paraId="2649D97E" w14:textId="77777777" w:rsidR="00225B89" w:rsidRPr="00981FD3" w:rsidRDefault="00225B89" w:rsidP="00C54CA9">
            <w:pPr>
              <w:pStyle w:val="DPCtabletext"/>
              <w:jc w:val="right"/>
            </w:pPr>
            <w:r w:rsidRPr="00981FD3">
              <w:t>0</w:t>
            </w:r>
          </w:p>
        </w:tc>
      </w:tr>
      <w:tr w:rsidR="00225B89" w:rsidRPr="00981FD3" w14:paraId="5880C879" w14:textId="77777777" w:rsidTr="00C54CA9">
        <w:tc>
          <w:tcPr>
            <w:tcW w:w="3235" w:type="pct"/>
          </w:tcPr>
          <w:p w14:paraId="26D471C3" w14:textId="77777777" w:rsidR="00225B89" w:rsidRPr="00981FD3" w:rsidRDefault="00225B89" w:rsidP="00C54CA9">
            <w:pPr>
              <w:pStyle w:val="DPCtabletext"/>
            </w:pPr>
            <w:r w:rsidRPr="00981FD3">
              <w:t>Other campaign costs</w:t>
            </w:r>
          </w:p>
        </w:tc>
        <w:tc>
          <w:tcPr>
            <w:tcW w:w="1765" w:type="pct"/>
          </w:tcPr>
          <w:p w14:paraId="3F1D0CCC" w14:textId="77777777" w:rsidR="00225B89" w:rsidRPr="00981FD3" w:rsidRDefault="00225B89" w:rsidP="00C54CA9">
            <w:pPr>
              <w:pStyle w:val="DPCtabletext"/>
              <w:jc w:val="right"/>
            </w:pPr>
            <w:r w:rsidRPr="00981FD3">
              <w:t>0</w:t>
            </w:r>
          </w:p>
        </w:tc>
      </w:tr>
    </w:tbl>
    <w:p w14:paraId="3D25362E" w14:textId="7EDE379B" w:rsidR="009B04C3" w:rsidRPr="00981FD3" w:rsidRDefault="009B04C3" w:rsidP="009B04C3">
      <w:pPr>
        <w:pStyle w:val="Heading2"/>
      </w:pPr>
      <w:r w:rsidRPr="00981FD3">
        <w:t xml:space="preserve">Department of Transport – Level Crossing Removal </w:t>
      </w:r>
      <w:r w:rsidR="009124FD" w:rsidRPr="00981FD3">
        <w:t>Project</w:t>
      </w:r>
    </w:p>
    <w:p w14:paraId="579C60AB" w14:textId="77777777" w:rsidR="009B04C3" w:rsidRPr="00981FD3" w:rsidRDefault="009B04C3" w:rsidP="009B04C3">
      <w:pPr>
        <w:pStyle w:val="Heading3"/>
      </w:pPr>
      <w:r w:rsidRPr="00981FD3">
        <w:t>Summary</w:t>
      </w:r>
    </w:p>
    <w:p w14:paraId="253577C9" w14:textId="714A8E78" w:rsidR="009B04C3" w:rsidRPr="00981FD3" w:rsidRDefault="009B04C3" w:rsidP="009B04C3">
      <w:pPr>
        <w:pStyle w:val="DPCbody"/>
      </w:pPr>
      <w:r w:rsidRPr="00981FD3">
        <w:t xml:space="preserve">Campaign to inform Melbourne’s </w:t>
      </w:r>
      <w:r w:rsidR="00EB08F1" w:rsidRPr="00981FD3">
        <w:t>travelling community</w:t>
      </w:r>
      <w:r w:rsidRPr="00981FD3">
        <w:t xml:space="preserve">, residents and businesses about disruptions associated with the level crossing removal works. Key messaging enables people to make informed travel plans to ensure they can get to where they need to go as quickly and as efficiently as possible whilst these works are undertaken. </w:t>
      </w:r>
    </w:p>
    <w:p w14:paraId="0F411092" w14:textId="77777777" w:rsidR="009B04C3" w:rsidRPr="00981FD3" w:rsidRDefault="009B04C3" w:rsidP="009B04C3">
      <w:pPr>
        <w:pStyle w:val="Heading3"/>
        <w:keepNext w:val="0"/>
        <w:keepLines w:val="0"/>
      </w:pPr>
      <w:r w:rsidRPr="00981FD3">
        <w:t>Duration</w:t>
      </w:r>
    </w:p>
    <w:p w14:paraId="4E256D81" w14:textId="2773FEF1" w:rsidR="009B04C3" w:rsidRPr="00981FD3" w:rsidRDefault="009B04C3" w:rsidP="009B04C3">
      <w:pPr>
        <w:pStyle w:val="DPCbody"/>
      </w:pPr>
      <w:r w:rsidRPr="00981FD3">
        <w:t>1 July 201</w:t>
      </w:r>
      <w:r w:rsidR="00225B89" w:rsidRPr="00981FD3">
        <w:t>9</w:t>
      </w:r>
      <w:r w:rsidRPr="00981FD3">
        <w:t xml:space="preserve"> – 30 June 20</w:t>
      </w:r>
      <w:r w:rsidR="00225B89" w:rsidRPr="00981FD3">
        <w:t>20</w:t>
      </w:r>
    </w:p>
    <w:tbl>
      <w:tblPr>
        <w:tblStyle w:val="TableGrid"/>
        <w:tblW w:w="5000" w:type="pct"/>
        <w:tblInd w:w="0" w:type="dxa"/>
        <w:tblLook w:val="04A0" w:firstRow="1" w:lastRow="0" w:firstColumn="1" w:lastColumn="0" w:noHBand="0" w:noVBand="1"/>
      </w:tblPr>
      <w:tblGrid>
        <w:gridCol w:w="6156"/>
        <w:gridCol w:w="3358"/>
      </w:tblGrid>
      <w:tr w:rsidR="009B04C3" w:rsidRPr="00981FD3" w14:paraId="2800EA83" w14:textId="77777777" w:rsidTr="00A87A7D">
        <w:trPr>
          <w:cantSplit/>
          <w:tblHeader/>
        </w:trPr>
        <w:tc>
          <w:tcPr>
            <w:tcW w:w="3235" w:type="pct"/>
          </w:tcPr>
          <w:p w14:paraId="0CE6DE1C" w14:textId="77777777" w:rsidR="009B04C3" w:rsidRPr="00981FD3" w:rsidRDefault="009B04C3" w:rsidP="00A87A7D">
            <w:pPr>
              <w:pStyle w:val="DPCtablecolhead"/>
            </w:pPr>
            <w:r w:rsidRPr="00981FD3">
              <w:t>Campaign advertising expenditure</w:t>
            </w:r>
          </w:p>
        </w:tc>
        <w:tc>
          <w:tcPr>
            <w:tcW w:w="1765" w:type="pct"/>
          </w:tcPr>
          <w:p w14:paraId="0FE38F66" w14:textId="77777777" w:rsidR="009B04C3" w:rsidRPr="00981FD3" w:rsidRDefault="009B04C3" w:rsidP="00A87A7D">
            <w:pPr>
              <w:pStyle w:val="DPCtablecolhead"/>
              <w:jc w:val="right"/>
            </w:pPr>
            <w:r w:rsidRPr="00981FD3">
              <w:t>$ (excluding GST)</w:t>
            </w:r>
          </w:p>
        </w:tc>
      </w:tr>
      <w:tr w:rsidR="009B04C3" w:rsidRPr="00981FD3" w14:paraId="49732BAC" w14:textId="77777777" w:rsidTr="00A87A7D">
        <w:tc>
          <w:tcPr>
            <w:tcW w:w="3235" w:type="pct"/>
          </w:tcPr>
          <w:p w14:paraId="46316EBE" w14:textId="77777777" w:rsidR="009B04C3" w:rsidRPr="00981FD3" w:rsidRDefault="009B04C3" w:rsidP="00A87A7D">
            <w:pPr>
              <w:pStyle w:val="DPCtabletext"/>
            </w:pPr>
            <w:r w:rsidRPr="00981FD3">
              <w:t>Media advertising buy</w:t>
            </w:r>
          </w:p>
        </w:tc>
        <w:tc>
          <w:tcPr>
            <w:tcW w:w="1765" w:type="pct"/>
          </w:tcPr>
          <w:p w14:paraId="71724FFA" w14:textId="10C47071" w:rsidR="009B04C3" w:rsidRPr="00981FD3" w:rsidRDefault="00225B89" w:rsidP="00A87A7D">
            <w:pPr>
              <w:pStyle w:val="DPCtabletext"/>
              <w:jc w:val="right"/>
            </w:pPr>
            <w:r w:rsidRPr="00981FD3">
              <w:t>1,255,575</w:t>
            </w:r>
          </w:p>
        </w:tc>
      </w:tr>
      <w:tr w:rsidR="009B04C3" w:rsidRPr="00981FD3" w14:paraId="60090C11" w14:textId="77777777" w:rsidTr="00A87A7D">
        <w:tc>
          <w:tcPr>
            <w:tcW w:w="3235" w:type="pct"/>
          </w:tcPr>
          <w:p w14:paraId="625F3714" w14:textId="77777777" w:rsidR="009B04C3" w:rsidRPr="00981FD3" w:rsidRDefault="009B04C3" w:rsidP="00A87A7D">
            <w:pPr>
              <w:pStyle w:val="DPCtabletext"/>
            </w:pPr>
            <w:r w:rsidRPr="00981FD3">
              <w:t>Creative and campaign development</w:t>
            </w:r>
          </w:p>
        </w:tc>
        <w:tc>
          <w:tcPr>
            <w:tcW w:w="1765" w:type="pct"/>
          </w:tcPr>
          <w:p w14:paraId="79D0F30C" w14:textId="37B7D506" w:rsidR="009B04C3" w:rsidRPr="00981FD3" w:rsidRDefault="00225B89" w:rsidP="00A87A7D">
            <w:pPr>
              <w:pStyle w:val="DPCtabletext"/>
              <w:jc w:val="right"/>
            </w:pPr>
            <w:r w:rsidRPr="00981FD3">
              <w:t>25,479</w:t>
            </w:r>
          </w:p>
        </w:tc>
      </w:tr>
      <w:tr w:rsidR="009B04C3" w:rsidRPr="00981FD3" w14:paraId="51CA3307" w14:textId="77777777" w:rsidTr="00A87A7D">
        <w:tc>
          <w:tcPr>
            <w:tcW w:w="3235" w:type="pct"/>
          </w:tcPr>
          <w:p w14:paraId="5620D9FE" w14:textId="77777777" w:rsidR="009B04C3" w:rsidRPr="00981FD3" w:rsidRDefault="009B04C3" w:rsidP="00A87A7D">
            <w:pPr>
              <w:pStyle w:val="DPCtabletext"/>
            </w:pPr>
            <w:r w:rsidRPr="00981FD3">
              <w:t>Research and evaluation</w:t>
            </w:r>
          </w:p>
        </w:tc>
        <w:tc>
          <w:tcPr>
            <w:tcW w:w="1765" w:type="pct"/>
          </w:tcPr>
          <w:p w14:paraId="4557BBBE" w14:textId="59189189" w:rsidR="009B04C3" w:rsidRPr="00981FD3" w:rsidRDefault="00225B89" w:rsidP="00A87A7D">
            <w:pPr>
              <w:pStyle w:val="DPCtabletext"/>
              <w:jc w:val="right"/>
            </w:pPr>
            <w:r w:rsidRPr="00981FD3">
              <w:t>0</w:t>
            </w:r>
          </w:p>
        </w:tc>
      </w:tr>
      <w:tr w:rsidR="009B04C3" w:rsidRPr="00981FD3" w14:paraId="0AB624C6" w14:textId="77777777" w:rsidTr="00A87A7D">
        <w:tc>
          <w:tcPr>
            <w:tcW w:w="3235" w:type="pct"/>
          </w:tcPr>
          <w:p w14:paraId="55146690" w14:textId="77777777" w:rsidR="009B04C3" w:rsidRPr="00981FD3" w:rsidRDefault="009B04C3" w:rsidP="00A87A7D">
            <w:pPr>
              <w:pStyle w:val="DPCtabletext"/>
            </w:pPr>
            <w:r w:rsidRPr="00981FD3">
              <w:t>Print and collateral</w:t>
            </w:r>
          </w:p>
        </w:tc>
        <w:tc>
          <w:tcPr>
            <w:tcW w:w="1765" w:type="pct"/>
          </w:tcPr>
          <w:p w14:paraId="0AAF860C" w14:textId="77777777" w:rsidR="009B04C3" w:rsidRPr="00981FD3" w:rsidRDefault="009B04C3" w:rsidP="00A87A7D">
            <w:pPr>
              <w:pStyle w:val="DPCtabletext"/>
              <w:jc w:val="right"/>
            </w:pPr>
            <w:r w:rsidRPr="00981FD3">
              <w:t>0</w:t>
            </w:r>
          </w:p>
        </w:tc>
      </w:tr>
      <w:tr w:rsidR="009B04C3" w:rsidRPr="00981FD3" w14:paraId="1FDB683F" w14:textId="77777777" w:rsidTr="00A87A7D">
        <w:tc>
          <w:tcPr>
            <w:tcW w:w="3235" w:type="pct"/>
          </w:tcPr>
          <w:p w14:paraId="08AD6C11" w14:textId="77777777" w:rsidR="009B04C3" w:rsidRPr="00981FD3" w:rsidRDefault="009B04C3" w:rsidP="00A87A7D">
            <w:pPr>
              <w:pStyle w:val="DPCtabletext"/>
            </w:pPr>
            <w:r w:rsidRPr="00981FD3">
              <w:t>Other campaign costs</w:t>
            </w:r>
          </w:p>
        </w:tc>
        <w:tc>
          <w:tcPr>
            <w:tcW w:w="1765" w:type="pct"/>
          </w:tcPr>
          <w:p w14:paraId="00177B22" w14:textId="77777777" w:rsidR="009B04C3" w:rsidRPr="00981FD3" w:rsidRDefault="009B04C3" w:rsidP="00A87A7D">
            <w:pPr>
              <w:pStyle w:val="DPCtabletext"/>
              <w:jc w:val="right"/>
            </w:pPr>
            <w:r w:rsidRPr="00981FD3">
              <w:t>0</w:t>
            </w:r>
          </w:p>
        </w:tc>
      </w:tr>
    </w:tbl>
    <w:p w14:paraId="6B9E4188" w14:textId="286B0C4A" w:rsidR="00EB08F1" w:rsidRPr="00981FD3" w:rsidRDefault="00EB08F1" w:rsidP="00EB08F1">
      <w:pPr>
        <w:pStyle w:val="Heading2"/>
      </w:pPr>
      <w:bookmarkStart w:id="29" w:name="_Toc500775013"/>
      <w:bookmarkStart w:id="30" w:name="_Toc500775014"/>
      <w:r w:rsidRPr="00981FD3">
        <w:lastRenderedPageBreak/>
        <w:t>Department of Transport – Metro Tunnel</w:t>
      </w:r>
    </w:p>
    <w:p w14:paraId="31450162" w14:textId="77777777" w:rsidR="00EB08F1" w:rsidRPr="00981FD3" w:rsidRDefault="00EB08F1" w:rsidP="00EB08F1">
      <w:pPr>
        <w:pStyle w:val="Heading3"/>
      </w:pPr>
      <w:r w:rsidRPr="00981FD3">
        <w:t>Summary</w:t>
      </w:r>
    </w:p>
    <w:p w14:paraId="3F52D38F" w14:textId="328C0B7B" w:rsidR="00EB08F1" w:rsidRPr="00981FD3" w:rsidRDefault="00EB08F1" w:rsidP="00EB08F1">
      <w:pPr>
        <w:pStyle w:val="DPCbody"/>
      </w:pPr>
      <w:r w:rsidRPr="00981FD3">
        <w:t xml:space="preserve">Campaign to </w:t>
      </w:r>
      <w:r w:rsidR="00225B89" w:rsidRPr="00981FD3">
        <w:t>inform Melbourne’s travelling community, residents and businesses about disruptions associated with Metro Tunnel. The key messaging enables people to make informed travel plans to ensure they can get to where they need to go as quickly and as efficiently as possible whilst these works are undertaken.</w:t>
      </w:r>
    </w:p>
    <w:p w14:paraId="678AEF50" w14:textId="77777777" w:rsidR="00EB08F1" w:rsidRPr="00981FD3" w:rsidRDefault="00EB08F1" w:rsidP="00EB08F1">
      <w:pPr>
        <w:pStyle w:val="Heading3"/>
        <w:keepNext w:val="0"/>
        <w:keepLines w:val="0"/>
      </w:pPr>
      <w:r w:rsidRPr="00981FD3">
        <w:t>Duration</w:t>
      </w:r>
    </w:p>
    <w:p w14:paraId="580BAC26" w14:textId="05EAE1E7" w:rsidR="00EB08F1" w:rsidRPr="00981FD3" w:rsidRDefault="00EB08F1" w:rsidP="00EB08F1">
      <w:pPr>
        <w:pStyle w:val="DPCbody"/>
      </w:pPr>
      <w:r w:rsidRPr="00981FD3">
        <w:t>1 July 201</w:t>
      </w:r>
      <w:r w:rsidR="00225B89" w:rsidRPr="00981FD3">
        <w:t>9</w:t>
      </w:r>
      <w:r w:rsidRPr="00981FD3">
        <w:t xml:space="preserve"> – 30 June 20</w:t>
      </w:r>
      <w:r w:rsidR="00225B89" w:rsidRPr="00981FD3">
        <w:t>20</w:t>
      </w:r>
    </w:p>
    <w:tbl>
      <w:tblPr>
        <w:tblStyle w:val="TableGrid"/>
        <w:tblW w:w="5000" w:type="pct"/>
        <w:tblInd w:w="0" w:type="dxa"/>
        <w:tblLook w:val="04A0" w:firstRow="1" w:lastRow="0" w:firstColumn="1" w:lastColumn="0" w:noHBand="0" w:noVBand="1"/>
      </w:tblPr>
      <w:tblGrid>
        <w:gridCol w:w="6156"/>
        <w:gridCol w:w="3358"/>
      </w:tblGrid>
      <w:tr w:rsidR="00EB08F1" w:rsidRPr="00981FD3" w14:paraId="6B7A6B31" w14:textId="77777777" w:rsidTr="00A87A7D">
        <w:trPr>
          <w:cantSplit/>
          <w:tblHeader/>
        </w:trPr>
        <w:tc>
          <w:tcPr>
            <w:tcW w:w="3235" w:type="pct"/>
          </w:tcPr>
          <w:p w14:paraId="52D810B6" w14:textId="77777777" w:rsidR="00EB08F1" w:rsidRPr="00981FD3" w:rsidRDefault="00EB08F1" w:rsidP="00A87A7D">
            <w:pPr>
              <w:pStyle w:val="DPCtablecolhead"/>
            </w:pPr>
            <w:r w:rsidRPr="00981FD3">
              <w:t>Campaign advertising expenditure</w:t>
            </w:r>
          </w:p>
        </w:tc>
        <w:tc>
          <w:tcPr>
            <w:tcW w:w="1765" w:type="pct"/>
          </w:tcPr>
          <w:p w14:paraId="4605E6F7" w14:textId="77777777" w:rsidR="00EB08F1" w:rsidRPr="00981FD3" w:rsidRDefault="00EB08F1" w:rsidP="00A87A7D">
            <w:pPr>
              <w:pStyle w:val="DPCtablecolhead"/>
              <w:jc w:val="right"/>
            </w:pPr>
            <w:r w:rsidRPr="00981FD3">
              <w:t>$ (excluding GST)</w:t>
            </w:r>
          </w:p>
        </w:tc>
      </w:tr>
      <w:tr w:rsidR="00EB08F1" w:rsidRPr="00981FD3" w14:paraId="0476B450" w14:textId="77777777" w:rsidTr="00A87A7D">
        <w:tc>
          <w:tcPr>
            <w:tcW w:w="3235" w:type="pct"/>
          </w:tcPr>
          <w:p w14:paraId="526F325B" w14:textId="77777777" w:rsidR="00EB08F1" w:rsidRPr="00981FD3" w:rsidRDefault="00EB08F1" w:rsidP="00A87A7D">
            <w:pPr>
              <w:pStyle w:val="DPCtabletext"/>
            </w:pPr>
            <w:r w:rsidRPr="00981FD3">
              <w:t>Media advertising buy</w:t>
            </w:r>
          </w:p>
        </w:tc>
        <w:tc>
          <w:tcPr>
            <w:tcW w:w="1765" w:type="pct"/>
          </w:tcPr>
          <w:p w14:paraId="0EEBBB22" w14:textId="49096D00" w:rsidR="00EB08F1" w:rsidRPr="00981FD3" w:rsidRDefault="00225B89" w:rsidP="00A87A7D">
            <w:pPr>
              <w:pStyle w:val="DPCtabletext"/>
              <w:jc w:val="right"/>
            </w:pPr>
            <w:r w:rsidRPr="00981FD3">
              <w:t>1,789,966</w:t>
            </w:r>
          </w:p>
        </w:tc>
      </w:tr>
      <w:tr w:rsidR="00EB08F1" w:rsidRPr="00981FD3" w14:paraId="7C414019" w14:textId="77777777" w:rsidTr="00A87A7D">
        <w:tc>
          <w:tcPr>
            <w:tcW w:w="3235" w:type="pct"/>
          </w:tcPr>
          <w:p w14:paraId="58F013F0" w14:textId="77777777" w:rsidR="00EB08F1" w:rsidRPr="00981FD3" w:rsidRDefault="00EB08F1" w:rsidP="00A87A7D">
            <w:pPr>
              <w:pStyle w:val="DPCtabletext"/>
            </w:pPr>
            <w:r w:rsidRPr="00981FD3">
              <w:t>Creative and campaign development</w:t>
            </w:r>
          </w:p>
        </w:tc>
        <w:tc>
          <w:tcPr>
            <w:tcW w:w="1765" w:type="pct"/>
          </w:tcPr>
          <w:p w14:paraId="0D39C4D8" w14:textId="2D01BA1C" w:rsidR="00EB08F1" w:rsidRPr="00981FD3" w:rsidRDefault="00225B89" w:rsidP="00A87A7D">
            <w:pPr>
              <w:pStyle w:val="DPCtabletext"/>
              <w:jc w:val="right"/>
            </w:pPr>
            <w:r w:rsidRPr="00981FD3">
              <w:t>229,834</w:t>
            </w:r>
          </w:p>
        </w:tc>
      </w:tr>
      <w:tr w:rsidR="00EB08F1" w:rsidRPr="00981FD3" w14:paraId="3F4E3996" w14:textId="77777777" w:rsidTr="00A87A7D">
        <w:tc>
          <w:tcPr>
            <w:tcW w:w="3235" w:type="pct"/>
          </w:tcPr>
          <w:p w14:paraId="6E44F0AC" w14:textId="77777777" w:rsidR="00EB08F1" w:rsidRPr="00981FD3" w:rsidRDefault="00EB08F1" w:rsidP="00A87A7D">
            <w:pPr>
              <w:pStyle w:val="DPCtabletext"/>
            </w:pPr>
            <w:r w:rsidRPr="00981FD3">
              <w:t>Research and evaluation</w:t>
            </w:r>
          </w:p>
        </w:tc>
        <w:tc>
          <w:tcPr>
            <w:tcW w:w="1765" w:type="pct"/>
          </w:tcPr>
          <w:p w14:paraId="65D1DE68" w14:textId="59ED53AF" w:rsidR="00EB08F1" w:rsidRPr="00981FD3" w:rsidRDefault="00225B89" w:rsidP="00A87A7D">
            <w:pPr>
              <w:pStyle w:val="DPCtabletext"/>
              <w:jc w:val="right"/>
            </w:pPr>
            <w:r w:rsidRPr="00981FD3">
              <w:t>0</w:t>
            </w:r>
          </w:p>
        </w:tc>
      </w:tr>
      <w:tr w:rsidR="00EB08F1" w:rsidRPr="00981FD3" w14:paraId="08BB410A" w14:textId="77777777" w:rsidTr="00A87A7D">
        <w:tc>
          <w:tcPr>
            <w:tcW w:w="3235" w:type="pct"/>
          </w:tcPr>
          <w:p w14:paraId="3704085C" w14:textId="77777777" w:rsidR="00EB08F1" w:rsidRPr="00981FD3" w:rsidRDefault="00EB08F1" w:rsidP="00A87A7D">
            <w:pPr>
              <w:pStyle w:val="DPCtabletext"/>
            </w:pPr>
            <w:r w:rsidRPr="00981FD3">
              <w:t>Print and collateral</w:t>
            </w:r>
          </w:p>
        </w:tc>
        <w:tc>
          <w:tcPr>
            <w:tcW w:w="1765" w:type="pct"/>
          </w:tcPr>
          <w:p w14:paraId="30C1753C" w14:textId="77777777" w:rsidR="00EB08F1" w:rsidRPr="00981FD3" w:rsidRDefault="00EB08F1" w:rsidP="00A87A7D">
            <w:pPr>
              <w:pStyle w:val="DPCtabletext"/>
              <w:jc w:val="right"/>
            </w:pPr>
            <w:r w:rsidRPr="00981FD3">
              <w:t>0</w:t>
            </w:r>
          </w:p>
        </w:tc>
      </w:tr>
      <w:tr w:rsidR="00EB08F1" w:rsidRPr="00981FD3" w14:paraId="02879EEB" w14:textId="77777777" w:rsidTr="00A87A7D">
        <w:tc>
          <w:tcPr>
            <w:tcW w:w="3235" w:type="pct"/>
          </w:tcPr>
          <w:p w14:paraId="12BABFA1" w14:textId="77777777" w:rsidR="00EB08F1" w:rsidRPr="00981FD3" w:rsidRDefault="00EB08F1" w:rsidP="00A87A7D">
            <w:pPr>
              <w:pStyle w:val="DPCtabletext"/>
            </w:pPr>
            <w:r w:rsidRPr="00981FD3">
              <w:t>Other campaign costs</w:t>
            </w:r>
          </w:p>
        </w:tc>
        <w:tc>
          <w:tcPr>
            <w:tcW w:w="1765" w:type="pct"/>
          </w:tcPr>
          <w:p w14:paraId="2156304C" w14:textId="77777777" w:rsidR="00EB08F1" w:rsidRPr="00981FD3" w:rsidRDefault="00EB08F1" w:rsidP="00A87A7D">
            <w:pPr>
              <w:pStyle w:val="DPCtabletext"/>
              <w:jc w:val="right"/>
            </w:pPr>
            <w:r w:rsidRPr="00981FD3">
              <w:t>0</w:t>
            </w:r>
          </w:p>
        </w:tc>
      </w:tr>
    </w:tbl>
    <w:p w14:paraId="46BA750B" w14:textId="4190468D" w:rsidR="002E018B" w:rsidRPr="00981FD3" w:rsidRDefault="002E018B" w:rsidP="002E018B">
      <w:pPr>
        <w:pStyle w:val="Heading2"/>
      </w:pPr>
      <w:r w:rsidRPr="00981FD3">
        <w:t xml:space="preserve">Department of Transport – </w:t>
      </w:r>
      <w:r w:rsidR="0057628F" w:rsidRPr="00981FD3">
        <w:t>Safety You Can See (SYCS)</w:t>
      </w:r>
    </w:p>
    <w:p w14:paraId="7A2908B3" w14:textId="77777777" w:rsidR="002E018B" w:rsidRPr="00981FD3" w:rsidRDefault="002E018B" w:rsidP="002E018B">
      <w:pPr>
        <w:pStyle w:val="Heading3"/>
      </w:pPr>
      <w:r w:rsidRPr="00981FD3">
        <w:t>Summary</w:t>
      </w:r>
    </w:p>
    <w:p w14:paraId="133FB5D6" w14:textId="10F905B3" w:rsidR="002E018B" w:rsidRPr="00981FD3" w:rsidRDefault="0057628F" w:rsidP="002E018B">
      <w:pPr>
        <w:pStyle w:val="DPCbody"/>
      </w:pPr>
      <w:r w:rsidRPr="00981FD3">
        <w:t>Phase 3 of the SYCS campaign aimed to increase perceptions of safety and improve confidence to travel on public transport, particularly at night. It aimed to improve how safe people feel by highlighting the range of staff across the public transport network that are here to help them travel safely (i.e. PSOs, Transit Police, Authorised Officers etc.) On mode and at station interventions such as CCTV, Safety Zone, Emergency Assistance buttons were also highlighted</w:t>
      </w:r>
    </w:p>
    <w:p w14:paraId="0E2FA17F" w14:textId="77777777" w:rsidR="002E018B" w:rsidRPr="00981FD3" w:rsidRDefault="002E018B" w:rsidP="002E018B">
      <w:pPr>
        <w:pStyle w:val="Heading3"/>
        <w:keepNext w:val="0"/>
        <w:keepLines w:val="0"/>
      </w:pPr>
      <w:r w:rsidRPr="00981FD3">
        <w:t>Duration</w:t>
      </w:r>
    </w:p>
    <w:p w14:paraId="545334F1" w14:textId="0D2A4F51" w:rsidR="002E018B" w:rsidRPr="00981FD3" w:rsidRDefault="0057628F" w:rsidP="002E018B">
      <w:pPr>
        <w:pStyle w:val="DPCbody"/>
      </w:pPr>
      <w:r w:rsidRPr="00981FD3">
        <w:t>16 March – 17 May</w:t>
      </w:r>
      <w:r w:rsidR="002E018B" w:rsidRPr="00981FD3">
        <w:t xml:space="preserve"> 20</w:t>
      </w:r>
      <w:r w:rsidRPr="00981FD3">
        <w:t>20</w:t>
      </w:r>
    </w:p>
    <w:tbl>
      <w:tblPr>
        <w:tblStyle w:val="TableGrid"/>
        <w:tblW w:w="5000" w:type="pct"/>
        <w:tblInd w:w="0" w:type="dxa"/>
        <w:tblLook w:val="04A0" w:firstRow="1" w:lastRow="0" w:firstColumn="1" w:lastColumn="0" w:noHBand="0" w:noVBand="1"/>
      </w:tblPr>
      <w:tblGrid>
        <w:gridCol w:w="6156"/>
        <w:gridCol w:w="3358"/>
      </w:tblGrid>
      <w:tr w:rsidR="002E018B" w:rsidRPr="00981FD3" w14:paraId="63D3A4BB" w14:textId="77777777" w:rsidTr="00A87A7D">
        <w:trPr>
          <w:cantSplit/>
          <w:tblHeader/>
        </w:trPr>
        <w:tc>
          <w:tcPr>
            <w:tcW w:w="3235" w:type="pct"/>
          </w:tcPr>
          <w:p w14:paraId="1722D70C" w14:textId="77777777" w:rsidR="002E018B" w:rsidRPr="00981FD3" w:rsidRDefault="002E018B" w:rsidP="00A87A7D">
            <w:pPr>
              <w:pStyle w:val="DPCtablecolhead"/>
            </w:pPr>
            <w:r w:rsidRPr="00981FD3">
              <w:t>Campaign advertising expenditure</w:t>
            </w:r>
          </w:p>
        </w:tc>
        <w:tc>
          <w:tcPr>
            <w:tcW w:w="1765" w:type="pct"/>
          </w:tcPr>
          <w:p w14:paraId="2EA0A481" w14:textId="77777777" w:rsidR="002E018B" w:rsidRPr="00981FD3" w:rsidRDefault="002E018B" w:rsidP="00A87A7D">
            <w:pPr>
              <w:pStyle w:val="DPCtablecolhead"/>
              <w:jc w:val="right"/>
            </w:pPr>
            <w:r w:rsidRPr="00981FD3">
              <w:t>$ (excluding GST)</w:t>
            </w:r>
          </w:p>
        </w:tc>
      </w:tr>
      <w:tr w:rsidR="002E018B" w:rsidRPr="00981FD3" w14:paraId="7C8B5801" w14:textId="77777777" w:rsidTr="00A87A7D">
        <w:tc>
          <w:tcPr>
            <w:tcW w:w="3235" w:type="pct"/>
          </w:tcPr>
          <w:p w14:paraId="496378CB" w14:textId="77777777" w:rsidR="002E018B" w:rsidRPr="00981FD3" w:rsidRDefault="002E018B" w:rsidP="00A87A7D">
            <w:pPr>
              <w:pStyle w:val="DPCtabletext"/>
            </w:pPr>
            <w:r w:rsidRPr="00981FD3">
              <w:t>Media advertising buy</w:t>
            </w:r>
          </w:p>
        </w:tc>
        <w:tc>
          <w:tcPr>
            <w:tcW w:w="1765" w:type="pct"/>
          </w:tcPr>
          <w:p w14:paraId="081DDBF1" w14:textId="5523F047" w:rsidR="002E018B" w:rsidRPr="00981FD3" w:rsidRDefault="0057628F" w:rsidP="00A87A7D">
            <w:pPr>
              <w:pStyle w:val="DPCtabletext"/>
              <w:jc w:val="right"/>
            </w:pPr>
            <w:r w:rsidRPr="00981FD3">
              <w:t>439,028</w:t>
            </w:r>
          </w:p>
        </w:tc>
      </w:tr>
      <w:tr w:rsidR="002E018B" w:rsidRPr="00981FD3" w14:paraId="40CDEDE9" w14:textId="77777777" w:rsidTr="00A87A7D">
        <w:tc>
          <w:tcPr>
            <w:tcW w:w="3235" w:type="pct"/>
          </w:tcPr>
          <w:p w14:paraId="08BC2C0E" w14:textId="77777777" w:rsidR="002E018B" w:rsidRPr="00981FD3" w:rsidRDefault="002E018B" w:rsidP="00A87A7D">
            <w:pPr>
              <w:pStyle w:val="DPCtabletext"/>
            </w:pPr>
            <w:r w:rsidRPr="00981FD3">
              <w:t>Creative and campaign development</w:t>
            </w:r>
          </w:p>
        </w:tc>
        <w:tc>
          <w:tcPr>
            <w:tcW w:w="1765" w:type="pct"/>
          </w:tcPr>
          <w:p w14:paraId="35F2DB25" w14:textId="78EEE7B9" w:rsidR="002E018B" w:rsidRPr="00981FD3" w:rsidRDefault="0057628F" w:rsidP="00A87A7D">
            <w:pPr>
              <w:pStyle w:val="DPCtabletext"/>
              <w:jc w:val="right"/>
            </w:pPr>
            <w:r w:rsidRPr="00981FD3">
              <w:t>120,854</w:t>
            </w:r>
          </w:p>
        </w:tc>
      </w:tr>
      <w:tr w:rsidR="002E018B" w:rsidRPr="00981FD3" w14:paraId="200C9FC6" w14:textId="77777777" w:rsidTr="00A87A7D">
        <w:tc>
          <w:tcPr>
            <w:tcW w:w="3235" w:type="pct"/>
          </w:tcPr>
          <w:p w14:paraId="372CEAD2" w14:textId="77777777" w:rsidR="002E018B" w:rsidRPr="00981FD3" w:rsidRDefault="002E018B" w:rsidP="00A87A7D">
            <w:pPr>
              <w:pStyle w:val="DPCtabletext"/>
            </w:pPr>
            <w:r w:rsidRPr="00981FD3">
              <w:t>Research and evaluation</w:t>
            </w:r>
          </w:p>
        </w:tc>
        <w:tc>
          <w:tcPr>
            <w:tcW w:w="1765" w:type="pct"/>
          </w:tcPr>
          <w:p w14:paraId="513958B3" w14:textId="171A2CC4" w:rsidR="002E018B" w:rsidRPr="00981FD3" w:rsidRDefault="002E018B" w:rsidP="00A87A7D">
            <w:pPr>
              <w:pStyle w:val="DPCtabletext"/>
              <w:jc w:val="right"/>
            </w:pPr>
            <w:r w:rsidRPr="00981FD3">
              <w:t>0</w:t>
            </w:r>
          </w:p>
        </w:tc>
      </w:tr>
      <w:tr w:rsidR="002E018B" w:rsidRPr="00981FD3" w14:paraId="41EE9626" w14:textId="77777777" w:rsidTr="00A87A7D">
        <w:tc>
          <w:tcPr>
            <w:tcW w:w="3235" w:type="pct"/>
          </w:tcPr>
          <w:p w14:paraId="1F5A331E" w14:textId="77777777" w:rsidR="002E018B" w:rsidRPr="00981FD3" w:rsidRDefault="002E018B" w:rsidP="00A87A7D">
            <w:pPr>
              <w:pStyle w:val="DPCtabletext"/>
            </w:pPr>
            <w:r w:rsidRPr="00981FD3">
              <w:t>Print and collateral</w:t>
            </w:r>
          </w:p>
        </w:tc>
        <w:tc>
          <w:tcPr>
            <w:tcW w:w="1765" w:type="pct"/>
          </w:tcPr>
          <w:p w14:paraId="6267C49D" w14:textId="77777777" w:rsidR="002E018B" w:rsidRPr="00981FD3" w:rsidRDefault="002E018B" w:rsidP="00A87A7D">
            <w:pPr>
              <w:pStyle w:val="DPCtabletext"/>
              <w:jc w:val="right"/>
            </w:pPr>
            <w:r w:rsidRPr="00981FD3">
              <w:t>0</w:t>
            </w:r>
          </w:p>
        </w:tc>
      </w:tr>
      <w:tr w:rsidR="002E018B" w:rsidRPr="00981FD3" w14:paraId="70D67792" w14:textId="77777777" w:rsidTr="00A87A7D">
        <w:tc>
          <w:tcPr>
            <w:tcW w:w="3235" w:type="pct"/>
          </w:tcPr>
          <w:p w14:paraId="790304D8" w14:textId="77777777" w:rsidR="002E018B" w:rsidRPr="00981FD3" w:rsidRDefault="002E018B" w:rsidP="00A87A7D">
            <w:pPr>
              <w:pStyle w:val="DPCtabletext"/>
            </w:pPr>
            <w:r w:rsidRPr="00981FD3">
              <w:t>Other campaign costs</w:t>
            </w:r>
          </w:p>
        </w:tc>
        <w:tc>
          <w:tcPr>
            <w:tcW w:w="1765" w:type="pct"/>
          </w:tcPr>
          <w:p w14:paraId="03DDD8E5" w14:textId="77777777" w:rsidR="002E018B" w:rsidRPr="00981FD3" w:rsidRDefault="002E018B" w:rsidP="00A87A7D">
            <w:pPr>
              <w:pStyle w:val="DPCtabletext"/>
              <w:jc w:val="right"/>
            </w:pPr>
            <w:r w:rsidRPr="00981FD3">
              <w:t>0</w:t>
            </w:r>
          </w:p>
        </w:tc>
      </w:tr>
    </w:tbl>
    <w:p w14:paraId="104A7C63" w14:textId="4E12C90A" w:rsidR="009124FD" w:rsidRPr="00981FD3" w:rsidRDefault="009124FD" w:rsidP="009124FD">
      <w:pPr>
        <w:pStyle w:val="Heading2"/>
      </w:pPr>
      <w:r w:rsidRPr="00981FD3">
        <w:lastRenderedPageBreak/>
        <w:t xml:space="preserve">Department of Transport – </w:t>
      </w:r>
      <w:r w:rsidR="0057628F" w:rsidRPr="00981FD3">
        <w:t>Safest Way To Cross – Motorists (Trams)</w:t>
      </w:r>
    </w:p>
    <w:p w14:paraId="1492A315" w14:textId="77777777" w:rsidR="009124FD" w:rsidRPr="00981FD3" w:rsidRDefault="009124FD" w:rsidP="009124FD">
      <w:pPr>
        <w:pStyle w:val="Heading3"/>
      </w:pPr>
      <w:r w:rsidRPr="00981FD3">
        <w:t>Summary</w:t>
      </w:r>
    </w:p>
    <w:p w14:paraId="58870A2F" w14:textId="6F6C3571" w:rsidR="009124FD" w:rsidRPr="00981FD3" w:rsidRDefault="0057628F" w:rsidP="009124FD">
      <w:pPr>
        <w:pStyle w:val="DPCbody"/>
      </w:pPr>
      <w:r w:rsidRPr="00981FD3">
        <w:t>This campaign targeted motorist behaviour and metropolitan rail crossings where ‘queuing’ under boom gates is an issue and regional rail crossings where motorists are unsafe at passive crossings.</w:t>
      </w:r>
    </w:p>
    <w:p w14:paraId="4F9E97B2" w14:textId="77777777" w:rsidR="009124FD" w:rsidRPr="00981FD3" w:rsidRDefault="009124FD" w:rsidP="009124FD">
      <w:pPr>
        <w:pStyle w:val="Heading3"/>
        <w:keepNext w:val="0"/>
        <w:keepLines w:val="0"/>
      </w:pPr>
      <w:r w:rsidRPr="00981FD3">
        <w:t>Duration</w:t>
      </w:r>
    </w:p>
    <w:p w14:paraId="122E73B7" w14:textId="5259C775" w:rsidR="009124FD" w:rsidRPr="00981FD3" w:rsidRDefault="0057628F" w:rsidP="009124FD">
      <w:pPr>
        <w:pStyle w:val="DPCbody"/>
      </w:pPr>
      <w:r w:rsidRPr="00981FD3">
        <w:t>17 November – 21 December 2019</w:t>
      </w:r>
    </w:p>
    <w:tbl>
      <w:tblPr>
        <w:tblStyle w:val="TableGrid"/>
        <w:tblW w:w="5000" w:type="pct"/>
        <w:tblInd w:w="0" w:type="dxa"/>
        <w:tblLook w:val="04A0" w:firstRow="1" w:lastRow="0" w:firstColumn="1" w:lastColumn="0" w:noHBand="0" w:noVBand="1"/>
      </w:tblPr>
      <w:tblGrid>
        <w:gridCol w:w="6156"/>
        <w:gridCol w:w="3358"/>
      </w:tblGrid>
      <w:tr w:rsidR="009124FD" w:rsidRPr="00981FD3" w14:paraId="78050C64" w14:textId="77777777" w:rsidTr="00A87A7D">
        <w:trPr>
          <w:cantSplit/>
          <w:tblHeader/>
        </w:trPr>
        <w:tc>
          <w:tcPr>
            <w:tcW w:w="3235" w:type="pct"/>
          </w:tcPr>
          <w:p w14:paraId="1B19E41D" w14:textId="77777777" w:rsidR="009124FD" w:rsidRPr="00981FD3" w:rsidRDefault="009124FD" w:rsidP="00A87A7D">
            <w:pPr>
              <w:pStyle w:val="DPCtablecolhead"/>
            </w:pPr>
            <w:r w:rsidRPr="00981FD3">
              <w:t>Campaign advertising expenditure</w:t>
            </w:r>
          </w:p>
        </w:tc>
        <w:tc>
          <w:tcPr>
            <w:tcW w:w="1765" w:type="pct"/>
          </w:tcPr>
          <w:p w14:paraId="4B50DB97" w14:textId="77777777" w:rsidR="009124FD" w:rsidRPr="00981FD3" w:rsidRDefault="009124FD" w:rsidP="00A87A7D">
            <w:pPr>
              <w:pStyle w:val="DPCtablecolhead"/>
              <w:jc w:val="right"/>
            </w:pPr>
            <w:r w:rsidRPr="00981FD3">
              <w:t>$ (excluding GST)</w:t>
            </w:r>
          </w:p>
        </w:tc>
      </w:tr>
      <w:tr w:rsidR="009124FD" w:rsidRPr="00981FD3" w14:paraId="6A508331" w14:textId="77777777" w:rsidTr="00A87A7D">
        <w:tc>
          <w:tcPr>
            <w:tcW w:w="3235" w:type="pct"/>
          </w:tcPr>
          <w:p w14:paraId="74B93EAD" w14:textId="77777777" w:rsidR="009124FD" w:rsidRPr="00981FD3" w:rsidRDefault="009124FD" w:rsidP="00A87A7D">
            <w:pPr>
              <w:pStyle w:val="DPCtabletext"/>
            </w:pPr>
            <w:r w:rsidRPr="00981FD3">
              <w:t>Media advertising buy</w:t>
            </w:r>
          </w:p>
        </w:tc>
        <w:tc>
          <w:tcPr>
            <w:tcW w:w="1765" w:type="pct"/>
          </w:tcPr>
          <w:p w14:paraId="01A677D9" w14:textId="76D439E6" w:rsidR="009124FD" w:rsidRPr="00981FD3" w:rsidRDefault="00646BE9" w:rsidP="00A87A7D">
            <w:pPr>
              <w:pStyle w:val="DPCtabletext"/>
              <w:jc w:val="right"/>
            </w:pPr>
            <w:r w:rsidRPr="00981FD3">
              <w:t>198,863</w:t>
            </w:r>
          </w:p>
        </w:tc>
      </w:tr>
      <w:tr w:rsidR="009124FD" w:rsidRPr="00981FD3" w14:paraId="3EDC6B58" w14:textId="77777777" w:rsidTr="00A87A7D">
        <w:tc>
          <w:tcPr>
            <w:tcW w:w="3235" w:type="pct"/>
          </w:tcPr>
          <w:p w14:paraId="2DC5D3F5" w14:textId="77777777" w:rsidR="009124FD" w:rsidRPr="00981FD3" w:rsidRDefault="009124FD" w:rsidP="00A87A7D">
            <w:pPr>
              <w:pStyle w:val="DPCtabletext"/>
            </w:pPr>
            <w:r w:rsidRPr="00981FD3">
              <w:t>Creative and campaign development</w:t>
            </w:r>
          </w:p>
        </w:tc>
        <w:tc>
          <w:tcPr>
            <w:tcW w:w="1765" w:type="pct"/>
          </w:tcPr>
          <w:p w14:paraId="19612530" w14:textId="09479386" w:rsidR="009124FD" w:rsidRPr="00981FD3" w:rsidRDefault="00646BE9" w:rsidP="00A87A7D">
            <w:pPr>
              <w:pStyle w:val="DPCtabletext"/>
              <w:jc w:val="right"/>
            </w:pPr>
            <w:r w:rsidRPr="00981FD3">
              <w:t>180,874</w:t>
            </w:r>
          </w:p>
        </w:tc>
      </w:tr>
      <w:tr w:rsidR="009124FD" w:rsidRPr="00981FD3" w14:paraId="2AB9532A" w14:textId="77777777" w:rsidTr="00A87A7D">
        <w:tc>
          <w:tcPr>
            <w:tcW w:w="3235" w:type="pct"/>
          </w:tcPr>
          <w:p w14:paraId="290EDEB2" w14:textId="77777777" w:rsidR="009124FD" w:rsidRPr="00981FD3" w:rsidRDefault="009124FD" w:rsidP="00A87A7D">
            <w:pPr>
              <w:pStyle w:val="DPCtabletext"/>
            </w:pPr>
            <w:r w:rsidRPr="00981FD3">
              <w:t>Research and evaluation</w:t>
            </w:r>
          </w:p>
        </w:tc>
        <w:tc>
          <w:tcPr>
            <w:tcW w:w="1765" w:type="pct"/>
          </w:tcPr>
          <w:p w14:paraId="3A821055" w14:textId="4362AECF" w:rsidR="009124FD" w:rsidRPr="00981FD3" w:rsidRDefault="009124FD" w:rsidP="00A87A7D">
            <w:pPr>
              <w:pStyle w:val="DPCtabletext"/>
              <w:jc w:val="right"/>
            </w:pPr>
            <w:r w:rsidRPr="00981FD3">
              <w:t>0</w:t>
            </w:r>
          </w:p>
        </w:tc>
      </w:tr>
      <w:tr w:rsidR="009124FD" w:rsidRPr="00981FD3" w14:paraId="70E63845" w14:textId="77777777" w:rsidTr="00A87A7D">
        <w:tc>
          <w:tcPr>
            <w:tcW w:w="3235" w:type="pct"/>
          </w:tcPr>
          <w:p w14:paraId="22B83446" w14:textId="77777777" w:rsidR="009124FD" w:rsidRPr="00981FD3" w:rsidRDefault="009124FD" w:rsidP="00A87A7D">
            <w:pPr>
              <w:pStyle w:val="DPCtabletext"/>
            </w:pPr>
            <w:r w:rsidRPr="00981FD3">
              <w:t>Print and collateral</w:t>
            </w:r>
          </w:p>
        </w:tc>
        <w:tc>
          <w:tcPr>
            <w:tcW w:w="1765" w:type="pct"/>
          </w:tcPr>
          <w:p w14:paraId="0FBA15E2" w14:textId="20AFCB5A" w:rsidR="009124FD" w:rsidRPr="00981FD3" w:rsidRDefault="00646BE9" w:rsidP="00A87A7D">
            <w:pPr>
              <w:pStyle w:val="DPCtabletext"/>
              <w:jc w:val="right"/>
            </w:pPr>
            <w:r w:rsidRPr="00981FD3">
              <w:t>0</w:t>
            </w:r>
          </w:p>
        </w:tc>
      </w:tr>
      <w:tr w:rsidR="009124FD" w:rsidRPr="00981FD3" w14:paraId="7CD967A4" w14:textId="77777777" w:rsidTr="00A87A7D">
        <w:tc>
          <w:tcPr>
            <w:tcW w:w="3235" w:type="pct"/>
          </w:tcPr>
          <w:p w14:paraId="4B099F9C" w14:textId="77777777" w:rsidR="009124FD" w:rsidRPr="00981FD3" w:rsidRDefault="009124FD" w:rsidP="00A87A7D">
            <w:pPr>
              <w:pStyle w:val="DPCtabletext"/>
            </w:pPr>
            <w:r w:rsidRPr="00981FD3">
              <w:t>Other campaign costs</w:t>
            </w:r>
          </w:p>
        </w:tc>
        <w:tc>
          <w:tcPr>
            <w:tcW w:w="1765" w:type="pct"/>
          </w:tcPr>
          <w:p w14:paraId="4B3CF6EB" w14:textId="77777777" w:rsidR="009124FD" w:rsidRPr="00981FD3" w:rsidRDefault="009124FD" w:rsidP="00A87A7D">
            <w:pPr>
              <w:pStyle w:val="DPCtabletext"/>
              <w:jc w:val="right"/>
            </w:pPr>
            <w:r w:rsidRPr="00981FD3">
              <w:t>0</w:t>
            </w:r>
          </w:p>
        </w:tc>
      </w:tr>
    </w:tbl>
    <w:p w14:paraId="52D2CD62" w14:textId="45B6D11A" w:rsidR="003B0F59" w:rsidRPr="00981FD3" w:rsidRDefault="003B0F59" w:rsidP="003B0F59">
      <w:pPr>
        <w:pStyle w:val="Heading2"/>
      </w:pPr>
      <w:r w:rsidRPr="00981FD3">
        <w:t xml:space="preserve">Department of Transport – </w:t>
      </w:r>
      <w:r w:rsidR="00646BE9" w:rsidRPr="00981FD3">
        <w:t>Staying Apart Keeps Us Together</w:t>
      </w:r>
    </w:p>
    <w:p w14:paraId="7C1E0150" w14:textId="77777777" w:rsidR="003B0F59" w:rsidRPr="00981FD3" w:rsidRDefault="003B0F59" w:rsidP="003B0F59">
      <w:pPr>
        <w:pStyle w:val="Heading3"/>
      </w:pPr>
      <w:r w:rsidRPr="00981FD3">
        <w:t>Summary</w:t>
      </w:r>
    </w:p>
    <w:p w14:paraId="26255CAA" w14:textId="2A935978" w:rsidR="003B0F59" w:rsidRPr="00981FD3" w:rsidRDefault="00646BE9" w:rsidP="003B0F59">
      <w:pPr>
        <w:pStyle w:val="DPCbody"/>
      </w:pPr>
      <w:r w:rsidRPr="00981FD3">
        <w:t>Phase 1 of the Staying Apart Keeps Us Together – Transport campaign provided information about changes on the transport network and how people can change the way they travel to help slow the spread of coronavirus (COVID-19).</w:t>
      </w:r>
    </w:p>
    <w:p w14:paraId="0260B051" w14:textId="77777777" w:rsidR="003B0F59" w:rsidRPr="00981FD3" w:rsidRDefault="003B0F59" w:rsidP="003B0F59">
      <w:pPr>
        <w:pStyle w:val="Heading3"/>
        <w:keepNext w:val="0"/>
        <w:keepLines w:val="0"/>
      </w:pPr>
      <w:r w:rsidRPr="00981FD3">
        <w:t>Duration</w:t>
      </w:r>
    </w:p>
    <w:p w14:paraId="5258BCA3" w14:textId="4AA66A1D" w:rsidR="003B0F59" w:rsidRPr="00981FD3" w:rsidRDefault="00646BE9" w:rsidP="003B0F59">
      <w:pPr>
        <w:pStyle w:val="DPCbody"/>
      </w:pPr>
      <w:r w:rsidRPr="00981FD3">
        <w:t>9 – 30 June 2020</w:t>
      </w:r>
    </w:p>
    <w:tbl>
      <w:tblPr>
        <w:tblStyle w:val="TableGrid"/>
        <w:tblW w:w="5000" w:type="pct"/>
        <w:tblInd w:w="0" w:type="dxa"/>
        <w:tblLook w:val="04A0" w:firstRow="1" w:lastRow="0" w:firstColumn="1" w:lastColumn="0" w:noHBand="0" w:noVBand="1"/>
      </w:tblPr>
      <w:tblGrid>
        <w:gridCol w:w="6156"/>
        <w:gridCol w:w="3358"/>
      </w:tblGrid>
      <w:tr w:rsidR="003B0F59" w:rsidRPr="00981FD3" w14:paraId="514E22A1" w14:textId="77777777" w:rsidTr="00160672">
        <w:trPr>
          <w:cantSplit/>
          <w:tblHeader/>
        </w:trPr>
        <w:tc>
          <w:tcPr>
            <w:tcW w:w="3235" w:type="pct"/>
          </w:tcPr>
          <w:p w14:paraId="31498F50" w14:textId="77777777" w:rsidR="003B0F59" w:rsidRPr="00981FD3" w:rsidRDefault="003B0F59" w:rsidP="00160672">
            <w:pPr>
              <w:pStyle w:val="DPCtablecolhead"/>
            </w:pPr>
            <w:r w:rsidRPr="00981FD3">
              <w:t>Campaign advertising expenditure</w:t>
            </w:r>
          </w:p>
        </w:tc>
        <w:tc>
          <w:tcPr>
            <w:tcW w:w="1765" w:type="pct"/>
          </w:tcPr>
          <w:p w14:paraId="6E0BAF39" w14:textId="77777777" w:rsidR="003B0F59" w:rsidRPr="00981FD3" w:rsidRDefault="003B0F59" w:rsidP="00160672">
            <w:pPr>
              <w:pStyle w:val="DPCtablecolhead"/>
              <w:jc w:val="right"/>
            </w:pPr>
            <w:r w:rsidRPr="00981FD3">
              <w:t>$ (excluding GST)</w:t>
            </w:r>
          </w:p>
        </w:tc>
      </w:tr>
      <w:tr w:rsidR="003B0F59" w:rsidRPr="00981FD3" w14:paraId="337169B5" w14:textId="77777777" w:rsidTr="00160672">
        <w:tc>
          <w:tcPr>
            <w:tcW w:w="3235" w:type="pct"/>
          </w:tcPr>
          <w:p w14:paraId="3D935D52" w14:textId="77777777" w:rsidR="003B0F59" w:rsidRPr="00981FD3" w:rsidRDefault="003B0F59" w:rsidP="00160672">
            <w:pPr>
              <w:pStyle w:val="DPCtabletext"/>
            </w:pPr>
            <w:r w:rsidRPr="00981FD3">
              <w:t>Media advertising buy</w:t>
            </w:r>
          </w:p>
        </w:tc>
        <w:tc>
          <w:tcPr>
            <w:tcW w:w="1765" w:type="pct"/>
          </w:tcPr>
          <w:p w14:paraId="596FDCAB" w14:textId="65816DDE" w:rsidR="003B0F59" w:rsidRPr="00981FD3" w:rsidRDefault="00646BE9" w:rsidP="00160672">
            <w:pPr>
              <w:pStyle w:val="DPCtabletext"/>
              <w:jc w:val="right"/>
            </w:pPr>
            <w:r w:rsidRPr="00981FD3">
              <w:t>189,612</w:t>
            </w:r>
          </w:p>
        </w:tc>
      </w:tr>
      <w:tr w:rsidR="003B0F59" w:rsidRPr="00981FD3" w14:paraId="25B6138C" w14:textId="77777777" w:rsidTr="00160672">
        <w:tc>
          <w:tcPr>
            <w:tcW w:w="3235" w:type="pct"/>
          </w:tcPr>
          <w:p w14:paraId="20F11993" w14:textId="77777777" w:rsidR="003B0F59" w:rsidRPr="00981FD3" w:rsidRDefault="003B0F59" w:rsidP="00160672">
            <w:pPr>
              <w:pStyle w:val="DPCtabletext"/>
            </w:pPr>
            <w:r w:rsidRPr="00981FD3">
              <w:t>Creative and campaign development</w:t>
            </w:r>
          </w:p>
        </w:tc>
        <w:tc>
          <w:tcPr>
            <w:tcW w:w="1765" w:type="pct"/>
          </w:tcPr>
          <w:p w14:paraId="5C6EE78E" w14:textId="6E580EE5" w:rsidR="003B0F59" w:rsidRPr="00981FD3" w:rsidRDefault="00646BE9" w:rsidP="00160672">
            <w:pPr>
              <w:pStyle w:val="DPCtabletext"/>
              <w:jc w:val="right"/>
            </w:pPr>
            <w:r w:rsidRPr="00981FD3">
              <w:t>106,721</w:t>
            </w:r>
          </w:p>
        </w:tc>
      </w:tr>
      <w:tr w:rsidR="003B0F59" w:rsidRPr="00981FD3" w14:paraId="5F9964FE" w14:textId="77777777" w:rsidTr="00160672">
        <w:tc>
          <w:tcPr>
            <w:tcW w:w="3235" w:type="pct"/>
          </w:tcPr>
          <w:p w14:paraId="551896FC" w14:textId="77777777" w:rsidR="003B0F59" w:rsidRPr="00981FD3" w:rsidRDefault="003B0F59" w:rsidP="00160672">
            <w:pPr>
              <w:pStyle w:val="DPCtabletext"/>
            </w:pPr>
            <w:r w:rsidRPr="00981FD3">
              <w:t>Research and evaluation</w:t>
            </w:r>
          </w:p>
        </w:tc>
        <w:tc>
          <w:tcPr>
            <w:tcW w:w="1765" w:type="pct"/>
          </w:tcPr>
          <w:p w14:paraId="2B651312" w14:textId="77777777" w:rsidR="003B0F59" w:rsidRPr="00981FD3" w:rsidRDefault="003B0F59" w:rsidP="00160672">
            <w:pPr>
              <w:pStyle w:val="DPCtabletext"/>
              <w:jc w:val="right"/>
            </w:pPr>
            <w:r w:rsidRPr="00981FD3">
              <w:t>0</w:t>
            </w:r>
          </w:p>
        </w:tc>
      </w:tr>
      <w:tr w:rsidR="003B0F59" w:rsidRPr="00981FD3" w14:paraId="42071D90" w14:textId="77777777" w:rsidTr="00160672">
        <w:tc>
          <w:tcPr>
            <w:tcW w:w="3235" w:type="pct"/>
          </w:tcPr>
          <w:p w14:paraId="1AC43ABE" w14:textId="77777777" w:rsidR="003B0F59" w:rsidRPr="00981FD3" w:rsidRDefault="003B0F59" w:rsidP="00160672">
            <w:pPr>
              <w:pStyle w:val="DPCtabletext"/>
            </w:pPr>
            <w:r w:rsidRPr="00981FD3">
              <w:t>Print and collateral</w:t>
            </w:r>
          </w:p>
        </w:tc>
        <w:tc>
          <w:tcPr>
            <w:tcW w:w="1765" w:type="pct"/>
          </w:tcPr>
          <w:p w14:paraId="750E5606" w14:textId="1595446E" w:rsidR="003B0F59" w:rsidRPr="00981FD3" w:rsidRDefault="00646BE9" w:rsidP="00160672">
            <w:pPr>
              <w:pStyle w:val="DPCtabletext"/>
              <w:jc w:val="right"/>
            </w:pPr>
            <w:r w:rsidRPr="00981FD3">
              <w:t>0</w:t>
            </w:r>
          </w:p>
        </w:tc>
      </w:tr>
      <w:tr w:rsidR="003B0F59" w:rsidRPr="00981FD3" w14:paraId="1D62FF11" w14:textId="77777777" w:rsidTr="00160672">
        <w:tc>
          <w:tcPr>
            <w:tcW w:w="3235" w:type="pct"/>
          </w:tcPr>
          <w:p w14:paraId="2606010B" w14:textId="77777777" w:rsidR="003B0F59" w:rsidRPr="00981FD3" w:rsidRDefault="003B0F59" w:rsidP="00160672">
            <w:pPr>
              <w:pStyle w:val="DPCtabletext"/>
            </w:pPr>
            <w:r w:rsidRPr="00981FD3">
              <w:t>Other campaign costs</w:t>
            </w:r>
          </w:p>
        </w:tc>
        <w:tc>
          <w:tcPr>
            <w:tcW w:w="1765" w:type="pct"/>
          </w:tcPr>
          <w:p w14:paraId="4F62D3C5" w14:textId="77777777" w:rsidR="003B0F59" w:rsidRPr="00981FD3" w:rsidRDefault="003B0F59" w:rsidP="00160672">
            <w:pPr>
              <w:pStyle w:val="DPCtabletext"/>
              <w:jc w:val="right"/>
            </w:pPr>
            <w:r w:rsidRPr="00981FD3">
              <w:t>0</w:t>
            </w:r>
          </w:p>
        </w:tc>
      </w:tr>
    </w:tbl>
    <w:p w14:paraId="7962492E" w14:textId="77777777" w:rsidR="00393382" w:rsidRPr="00981FD3" w:rsidRDefault="00393382" w:rsidP="00E155B8">
      <w:pPr>
        <w:pStyle w:val="DPCbody"/>
      </w:pPr>
      <w:r w:rsidRPr="00981FD3">
        <w:br w:type="page"/>
      </w:r>
    </w:p>
    <w:p w14:paraId="478315DD" w14:textId="75E8A72C" w:rsidR="009B04C3" w:rsidRPr="00981FD3" w:rsidRDefault="009B04C3" w:rsidP="009B04C3">
      <w:pPr>
        <w:pStyle w:val="Heading2"/>
      </w:pPr>
      <w:r w:rsidRPr="00981FD3">
        <w:lastRenderedPageBreak/>
        <w:t xml:space="preserve">Department of Transport – </w:t>
      </w:r>
      <w:bookmarkEnd w:id="29"/>
      <w:r w:rsidRPr="00981FD3">
        <w:t xml:space="preserve">Victoria’s Big Build </w:t>
      </w:r>
    </w:p>
    <w:p w14:paraId="0AEAA8F0" w14:textId="77777777" w:rsidR="009B04C3" w:rsidRPr="00981FD3" w:rsidRDefault="009B04C3" w:rsidP="009B04C3">
      <w:pPr>
        <w:pStyle w:val="Heading3"/>
        <w:keepNext w:val="0"/>
        <w:keepLines w:val="0"/>
      </w:pPr>
      <w:r w:rsidRPr="00981FD3">
        <w:t>Summary</w:t>
      </w:r>
    </w:p>
    <w:p w14:paraId="675FB702" w14:textId="12DAA1CF" w:rsidR="009B04C3" w:rsidRPr="00981FD3" w:rsidRDefault="009B04C3" w:rsidP="009B04C3">
      <w:pPr>
        <w:pStyle w:val="DPCbody"/>
      </w:pPr>
      <w:r w:rsidRPr="00981FD3">
        <w:t>Campaign to deliver coordinated messaging to Victorians relating to disruptions associated with major transport infrastructure projects</w:t>
      </w:r>
      <w:r w:rsidR="0057628F" w:rsidRPr="00981FD3">
        <w:t xml:space="preserve"> which covers all Victoria’s Big Build Projects, as well as</w:t>
      </w:r>
      <w:r w:rsidRPr="00981FD3">
        <w:t xml:space="preserve"> a centralised phone number and website. The campaign highlights the scope and magnitude of current and future infrastructure projects</w:t>
      </w:r>
      <w:r w:rsidR="0057628F" w:rsidRPr="00981FD3">
        <w:t xml:space="preserve"> over the coming years, assisting Victorians to prepare for all road and rail disruptions happening near them and keeping them informed of the best travel options</w:t>
      </w:r>
      <w:r w:rsidRPr="00981FD3">
        <w:t xml:space="preserve">. The </w:t>
      </w:r>
      <w:r w:rsidR="0057628F" w:rsidRPr="00981FD3">
        <w:t xml:space="preserve">campaign </w:t>
      </w:r>
      <w:r w:rsidRPr="00981FD3">
        <w:t>website also provides a jobs portal, promoting employment opportunities across all projects.</w:t>
      </w:r>
    </w:p>
    <w:p w14:paraId="5DFCADED" w14:textId="77777777" w:rsidR="009B04C3" w:rsidRPr="00981FD3" w:rsidRDefault="009B04C3" w:rsidP="009B04C3">
      <w:pPr>
        <w:pStyle w:val="Heading3"/>
      </w:pPr>
      <w:r w:rsidRPr="00981FD3">
        <w:t>Duration</w:t>
      </w:r>
    </w:p>
    <w:p w14:paraId="41A95402" w14:textId="5A7053E9" w:rsidR="009B04C3" w:rsidRPr="00981FD3" w:rsidRDefault="0057628F" w:rsidP="009B04C3">
      <w:pPr>
        <w:pStyle w:val="DPCbody"/>
      </w:pPr>
      <w:r w:rsidRPr="00981FD3">
        <w:t>1</w:t>
      </w:r>
      <w:r w:rsidR="009B04C3" w:rsidRPr="00981FD3">
        <w:t xml:space="preserve"> Ju</w:t>
      </w:r>
      <w:r w:rsidR="00393382" w:rsidRPr="00981FD3">
        <w:t>ly</w:t>
      </w:r>
      <w:r w:rsidR="009B04C3" w:rsidRPr="00981FD3">
        <w:t xml:space="preserve"> 201</w:t>
      </w:r>
      <w:r w:rsidRPr="00981FD3">
        <w:t>9</w:t>
      </w:r>
      <w:r w:rsidR="00393382" w:rsidRPr="00981FD3">
        <w:t xml:space="preserve"> – 30 June 20</w:t>
      </w:r>
      <w:r w:rsidRPr="00981FD3">
        <w:t>20</w:t>
      </w:r>
    </w:p>
    <w:tbl>
      <w:tblPr>
        <w:tblStyle w:val="TableGrid"/>
        <w:tblW w:w="5000" w:type="pct"/>
        <w:tblInd w:w="0" w:type="dxa"/>
        <w:tblLook w:val="04A0" w:firstRow="1" w:lastRow="0" w:firstColumn="1" w:lastColumn="0" w:noHBand="0" w:noVBand="1"/>
      </w:tblPr>
      <w:tblGrid>
        <w:gridCol w:w="6156"/>
        <w:gridCol w:w="3358"/>
      </w:tblGrid>
      <w:tr w:rsidR="009B04C3" w:rsidRPr="00981FD3" w14:paraId="58E05CF6" w14:textId="77777777" w:rsidTr="00A87A7D">
        <w:trPr>
          <w:cantSplit/>
          <w:tblHeader/>
        </w:trPr>
        <w:tc>
          <w:tcPr>
            <w:tcW w:w="3235" w:type="pct"/>
          </w:tcPr>
          <w:p w14:paraId="1808B4AF" w14:textId="77777777" w:rsidR="009B04C3" w:rsidRPr="00981FD3" w:rsidRDefault="009B04C3" w:rsidP="00A87A7D">
            <w:pPr>
              <w:pStyle w:val="DPCtablecolhead"/>
            </w:pPr>
            <w:r w:rsidRPr="00981FD3">
              <w:t>Campaign advertising expenditure</w:t>
            </w:r>
          </w:p>
        </w:tc>
        <w:tc>
          <w:tcPr>
            <w:tcW w:w="1765" w:type="pct"/>
          </w:tcPr>
          <w:p w14:paraId="21085CE4" w14:textId="77777777" w:rsidR="009B04C3" w:rsidRPr="00981FD3" w:rsidRDefault="009B04C3" w:rsidP="00A87A7D">
            <w:pPr>
              <w:pStyle w:val="DPCtablecolhead"/>
              <w:jc w:val="right"/>
            </w:pPr>
            <w:r w:rsidRPr="00981FD3">
              <w:t>$ (excluding GST)</w:t>
            </w:r>
          </w:p>
        </w:tc>
      </w:tr>
      <w:tr w:rsidR="009B04C3" w:rsidRPr="00981FD3" w14:paraId="681FA19C" w14:textId="77777777" w:rsidTr="00A87A7D">
        <w:tc>
          <w:tcPr>
            <w:tcW w:w="3235" w:type="pct"/>
          </w:tcPr>
          <w:p w14:paraId="325B23CF" w14:textId="77777777" w:rsidR="009B04C3" w:rsidRPr="00981FD3" w:rsidRDefault="009B04C3" w:rsidP="00A87A7D">
            <w:pPr>
              <w:pStyle w:val="DPCtabletext"/>
            </w:pPr>
            <w:r w:rsidRPr="00981FD3">
              <w:t>Media advertising buy</w:t>
            </w:r>
          </w:p>
        </w:tc>
        <w:tc>
          <w:tcPr>
            <w:tcW w:w="1765" w:type="pct"/>
          </w:tcPr>
          <w:p w14:paraId="6D7978E4" w14:textId="211CF3E1" w:rsidR="009B04C3" w:rsidRPr="00981FD3" w:rsidRDefault="0057628F" w:rsidP="00A87A7D">
            <w:pPr>
              <w:pStyle w:val="DPCtabletext"/>
              <w:jc w:val="right"/>
            </w:pPr>
            <w:r w:rsidRPr="00981FD3">
              <w:t>1,027,515</w:t>
            </w:r>
          </w:p>
        </w:tc>
      </w:tr>
      <w:tr w:rsidR="009B04C3" w:rsidRPr="00981FD3" w14:paraId="7E14FA36" w14:textId="77777777" w:rsidTr="00A87A7D">
        <w:tc>
          <w:tcPr>
            <w:tcW w:w="3235" w:type="pct"/>
          </w:tcPr>
          <w:p w14:paraId="2087D556" w14:textId="77777777" w:rsidR="009B04C3" w:rsidRPr="00981FD3" w:rsidRDefault="009B04C3" w:rsidP="00A87A7D">
            <w:pPr>
              <w:pStyle w:val="DPCtabletext"/>
            </w:pPr>
            <w:r w:rsidRPr="00981FD3">
              <w:t>Creative and campaign development</w:t>
            </w:r>
          </w:p>
        </w:tc>
        <w:tc>
          <w:tcPr>
            <w:tcW w:w="1765" w:type="pct"/>
          </w:tcPr>
          <w:p w14:paraId="160FFACB" w14:textId="0E9DBF4B" w:rsidR="009B04C3" w:rsidRPr="00981FD3" w:rsidRDefault="0057628F" w:rsidP="00A87A7D">
            <w:pPr>
              <w:pStyle w:val="DPCtabletext"/>
              <w:jc w:val="right"/>
            </w:pPr>
            <w:r w:rsidRPr="00981FD3">
              <w:t>1,977,998</w:t>
            </w:r>
          </w:p>
        </w:tc>
      </w:tr>
      <w:tr w:rsidR="009B04C3" w:rsidRPr="00981FD3" w14:paraId="32D0D1CA" w14:textId="77777777" w:rsidTr="00A87A7D">
        <w:tc>
          <w:tcPr>
            <w:tcW w:w="3235" w:type="pct"/>
          </w:tcPr>
          <w:p w14:paraId="05CFD9DD" w14:textId="77777777" w:rsidR="009B04C3" w:rsidRPr="00981FD3" w:rsidRDefault="009B04C3" w:rsidP="00A87A7D">
            <w:pPr>
              <w:pStyle w:val="DPCtabletext"/>
            </w:pPr>
            <w:r w:rsidRPr="00981FD3">
              <w:t>Research and evaluation</w:t>
            </w:r>
          </w:p>
        </w:tc>
        <w:tc>
          <w:tcPr>
            <w:tcW w:w="1765" w:type="pct"/>
          </w:tcPr>
          <w:p w14:paraId="11E5AAA9" w14:textId="7DE071FC" w:rsidR="009B04C3" w:rsidRPr="00981FD3" w:rsidRDefault="0057628F" w:rsidP="00A87A7D">
            <w:pPr>
              <w:pStyle w:val="DPCtabletext"/>
              <w:jc w:val="right"/>
            </w:pPr>
            <w:r w:rsidRPr="00981FD3">
              <w:t>63,500</w:t>
            </w:r>
          </w:p>
        </w:tc>
      </w:tr>
      <w:tr w:rsidR="009B04C3" w:rsidRPr="00981FD3" w14:paraId="7D75A815" w14:textId="77777777" w:rsidTr="00A87A7D">
        <w:tc>
          <w:tcPr>
            <w:tcW w:w="3235" w:type="pct"/>
          </w:tcPr>
          <w:p w14:paraId="100CF54C" w14:textId="77777777" w:rsidR="009B04C3" w:rsidRPr="00981FD3" w:rsidRDefault="009B04C3" w:rsidP="00A87A7D">
            <w:pPr>
              <w:pStyle w:val="DPCtabletext"/>
            </w:pPr>
            <w:r w:rsidRPr="00981FD3">
              <w:t>Print and collateral</w:t>
            </w:r>
          </w:p>
        </w:tc>
        <w:tc>
          <w:tcPr>
            <w:tcW w:w="1765" w:type="pct"/>
          </w:tcPr>
          <w:p w14:paraId="5C2B1FF4" w14:textId="5EE43F6E" w:rsidR="009B04C3" w:rsidRPr="00981FD3" w:rsidRDefault="0057628F" w:rsidP="00A87A7D">
            <w:pPr>
              <w:pStyle w:val="DPCtabletext"/>
              <w:jc w:val="right"/>
            </w:pPr>
            <w:r w:rsidRPr="00981FD3">
              <w:t>0</w:t>
            </w:r>
          </w:p>
        </w:tc>
      </w:tr>
      <w:tr w:rsidR="009B04C3" w:rsidRPr="00981FD3" w14:paraId="0BF1E826" w14:textId="77777777" w:rsidTr="00A87A7D">
        <w:tc>
          <w:tcPr>
            <w:tcW w:w="3235" w:type="pct"/>
          </w:tcPr>
          <w:p w14:paraId="25BE22AB" w14:textId="77777777" w:rsidR="009B04C3" w:rsidRPr="00981FD3" w:rsidRDefault="009B04C3" w:rsidP="00A87A7D">
            <w:pPr>
              <w:pStyle w:val="DPCtabletext"/>
            </w:pPr>
            <w:r w:rsidRPr="00981FD3">
              <w:t>Other campaign costs</w:t>
            </w:r>
          </w:p>
        </w:tc>
        <w:tc>
          <w:tcPr>
            <w:tcW w:w="1765" w:type="pct"/>
          </w:tcPr>
          <w:p w14:paraId="0A44C979" w14:textId="77777777" w:rsidR="009B04C3" w:rsidRPr="00981FD3" w:rsidRDefault="009B04C3" w:rsidP="00A87A7D">
            <w:pPr>
              <w:pStyle w:val="DPCtabletext"/>
              <w:jc w:val="right"/>
            </w:pPr>
            <w:r w:rsidRPr="00981FD3">
              <w:t>0</w:t>
            </w:r>
          </w:p>
        </w:tc>
      </w:tr>
      <w:bookmarkEnd w:id="30"/>
      <w:tr w:rsidR="009B04C3" w:rsidRPr="00981FD3" w14:paraId="732AD08E" w14:textId="77777777" w:rsidTr="00A87A7D">
        <w:tc>
          <w:tcPr>
            <w:tcW w:w="3235" w:type="pct"/>
          </w:tcPr>
          <w:p w14:paraId="77563ADD" w14:textId="77777777" w:rsidR="009B04C3" w:rsidRPr="00981FD3" w:rsidRDefault="009B04C3" w:rsidP="00A87A7D">
            <w:pPr>
              <w:pStyle w:val="DPCtabletext"/>
            </w:pPr>
            <w:r w:rsidRPr="00981FD3">
              <w:t>Other campaign costs</w:t>
            </w:r>
          </w:p>
        </w:tc>
        <w:tc>
          <w:tcPr>
            <w:tcW w:w="1765" w:type="pct"/>
          </w:tcPr>
          <w:p w14:paraId="421D2540" w14:textId="77777777" w:rsidR="009B04C3" w:rsidRPr="00981FD3" w:rsidRDefault="009B04C3" w:rsidP="00A87A7D">
            <w:pPr>
              <w:pStyle w:val="DPCtabletext"/>
              <w:jc w:val="right"/>
            </w:pPr>
            <w:r w:rsidRPr="00981FD3">
              <w:t>0</w:t>
            </w:r>
          </w:p>
        </w:tc>
      </w:tr>
    </w:tbl>
    <w:p w14:paraId="5FE623F4" w14:textId="418FD5D6" w:rsidR="0032351B" w:rsidRPr="00981FD3" w:rsidRDefault="0032351B" w:rsidP="0032351B">
      <w:pPr>
        <w:pStyle w:val="Heading2"/>
      </w:pPr>
      <w:bookmarkStart w:id="31" w:name="_Toc500775033"/>
      <w:r w:rsidRPr="00981FD3">
        <w:t xml:space="preserve">Development Victoria – </w:t>
      </w:r>
      <w:r w:rsidR="00965AC2" w:rsidRPr="00981FD3">
        <w:t>Alfie (Altona North)</w:t>
      </w:r>
    </w:p>
    <w:p w14:paraId="1AFE2514" w14:textId="77777777" w:rsidR="0032351B" w:rsidRPr="00981FD3" w:rsidRDefault="0032351B" w:rsidP="0032351B">
      <w:pPr>
        <w:pStyle w:val="Heading3"/>
      </w:pPr>
      <w:r w:rsidRPr="00981FD3">
        <w:t>Summary</w:t>
      </w:r>
    </w:p>
    <w:p w14:paraId="7FBCD048" w14:textId="77777777" w:rsidR="0032351B" w:rsidRPr="00981FD3" w:rsidRDefault="0032351B" w:rsidP="0032351B">
      <w:pPr>
        <w:pStyle w:val="DPCbody"/>
      </w:pPr>
      <w:r w:rsidRPr="00981FD3">
        <w:t xml:space="preserve">Alfie is a townhouse development in Altona North. Marketing activity, including advertising, was undertaken to drive property sales. </w:t>
      </w:r>
    </w:p>
    <w:p w14:paraId="49F2001E" w14:textId="77777777" w:rsidR="00EC4F38" w:rsidRPr="00981FD3" w:rsidRDefault="00EC4F38" w:rsidP="00EC4F38">
      <w:pPr>
        <w:pStyle w:val="Heading3"/>
      </w:pPr>
      <w:r w:rsidRPr="00981FD3">
        <w:t>Duration</w:t>
      </w:r>
    </w:p>
    <w:p w14:paraId="63FB5BA8" w14:textId="623435E1" w:rsidR="00EC4F38" w:rsidRPr="00981FD3" w:rsidRDefault="00EC4F38" w:rsidP="00EC4F38">
      <w:pPr>
        <w:pStyle w:val="DPCbody"/>
        <w:keepNext/>
        <w:keepLines/>
      </w:pPr>
      <w:r w:rsidRPr="00981FD3">
        <w:t xml:space="preserve">July </w:t>
      </w:r>
      <w:r w:rsidR="00646BE9" w:rsidRPr="00981FD3">
        <w:t>2019</w:t>
      </w:r>
      <w:r w:rsidR="00413D32" w:rsidRPr="00981FD3">
        <w:t xml:space="preserve"> – to continue into 2020-21</w:t>
      </w:r>
    </w:p>
    <w:tbl>
      <w:tblPr>
        <w:tblStyle w:val="TableGrid"/>
        <w:tblW w:w="5065" w:type="pct"/>
        <w:tblInd w:w="0" w:type="dxa"/>
        <w:tblLook w:val="04A0" w:firstRow="1" w:lastRow="0" w:firstColumn="1" w:lastColumn="0" w:noHBand="0" w:noVBand="1"/>
      </w:tblPr>
      <w:tblGrid>
        <w:gridCol w:w="6236"/>
        <w:gridCol w:w="3402"/>
      </w:tblGrid>
      <w:tr w:rsidR="00EC4F38" w:rsidRPr="00981FD3" w14:paraId="27D0D734" w14:textId="77777777" w:rsidTr="00160672">
        <w:trPr>
          <w:cantSplit/>
          <w:tblHeader/>
        </w:trPr>
        <w:tc>
          <w:tcPr>
            <w:tcW w:w="3235" w:type="pct"/>
          </w:tcPr>
          <w:p w14:paraId="3CF8374A" w14:textId="77777777" w:rsidR="00EC4F38" w:rsidRPr="00981FD3" w:rsidRDefault="00EC4F38" w:rsidP="00160672">
            <w:pPr>
              <w:pStyle w:val="DPCtablecolhead"/>
              <w:keepNext/>
              <w:keepLines/>
            </w:pPr>
            <w:r w:rsidRPr="00981FD3">
              <w:t>Campaign advertising expenditure</w:t>
            </w:r>
          </w:p>
        </w:tc>
        <w:tc>
          <w:tcPr>
            <w:tcW w:w="1765" w:type="pct"/>
          </w:tcPr>
          <w:p w14:paraId="196DE402" w14:textId="77777777" w:rsidR="00EC4F38" w:rsidRPr="00981FD3" w:rsidRDefault="00EC4F38" w:rsidP="00160672">
            <w:pPr>
              <w:pStyle w:val="DPCtablecolhead"/>
              <w:keepNext/>
              <w:keepLines/>
              <w:jc w:val="right"/>
            </w:pPr>
            <w:r w:rsidRPr="00981FD3">
              <w:t>$ (excluding GST)</w:t>
            </w:r>
          </w:p>
        </w:tc>
      </w:tr>
      <w:tr w:rsidR="00EC4F38" w:rsidRPr="00981FD3" w14:paraId="1DD288BB" w14:textId="77777777" w:rsidTr="00160672">
        <w:tc>
          <w:tcPr>
            <w:tcW w:w="3235" w:type="pct"/>
          </w:tcPr>
          <w:p w14:paraId="11DC9B64" w14:textId="77777777" w:rsidR="00EC4F38" w:rsidRPr="00981FD3" w:rsidRDefault="00EC4F38" w:rsidP="00160672">
            <w:pPr>
              <w:pStyle w:val="DPCtabletext"/>
              <w:keepNext/>
              <w:keepLines/>
            </w:pPr>
            <w:r w:rsidRPr="00981FD3">
              <w:t>Media advertising buy</w:t>
            </w:r>
          </w:p>
        </w:tc>
        <w:tc>
          <w:tcPr>
            <w:tcW w:w="1765" w:type="pct"/>
          </w:tcPr>
          <w:p w14:paraId="57421954" w14:textId="1E62B730" w:rsidR="00EC4F38" w:rsidRPr="00981FD3" w:rsidRDefault="00646BE9" w:rsidP="00160672">
            <w:pPr>
              <w:pStyle w:val="DPCtabletext"/>
              <w:keepNext/>
              <w:keepLines/>
              <w:jc w:val="right"/>
            </w:pPr>
            <w:r w:rsidRPr="00981FD3">
              <w:t>135,764</w:t>
            </w:r>
          </w:p>
        </w:tc>
      </w:tr>
      <w:tr w:rsidR="00EC4F38" w:rsidRPr="00981FD3" w14:paraId="25E40781" w14:textId="77777777" w:rsidTr="00160672">
        <w:tc>
          <w:tcPr>
            <w:tcW w:w="3235" w:type="pct"/>
          </w:tcPr>
          <w:p w14:paraId="30D41FE9" w14:textId="77777777" w:rsidR="00EC4F38" w:rsidRPr="00981FD3" w:rsidRDefault="00EC4F38" w:rsidP="00160672">
            <w:pPr>
              <w:pStyle w:val="DPCtabletext"/>
              <w:keepNext/>
              <w:keepLines/>
            </w:pPr>
            <w:r w:rsidRPr="00981FD3">
              <w:t>Creative and campaign development</w:t>
            </w:r>
          </w:p>
        </w:tc>
        <w:tc>
          <w:tcPr>
            <w:tcW w:w="1765" w:type="pct"/>
          </w:tcPr>
          <w:p w14:paraId="54D90D67" w14:textId="1137B470" w:rsidR="00EC4F38" w:rsidRPr="00981FD3" w:rsidRDefault="00646BE9" w:rsidP="00160672">
            <w:pPr>
              <w:pStyle w:val="DPCtabletext"/>
              <w:keepNext/>
              <w:keepLines/>
              <w:jc w:val="right"/>
            </w:pPr>
            <w:r w:rsidRPr="00981FD3">
              <w:t>37,441</w:t>
            </w:r>
          </w:p>
        </w:tc>
      </w:tr>
      <w:tr w:rsidR="00EC4F38" w:rsidRPr="00981FD3" w14:paraId="10A8C516" w14:textId="77777777" w:rsidTr="00160672">
        <w:tc>
          <w:tcPr>
            <w:tcW w:w="3235" w:type="pct"/>
          </w:tcPr>
          <w:p w14:paraId="3800A699" w14:textId="77777777" w:rsidR="00EC4F38" w:rsidRPr="00981FD3" w:rsidRDefault="00EC4F38" w:rsidP="00160672">
            <w:pPr>
              <w:pStyle w:val="DPCtabletext"/>
              <w:keepNext/>
              <w:keepLines/>
            </w:pPr>
            <w:r w:rsidRPr="00981FD3">
              <w:t>Research and evaluation</w:t>
            </w:r>
          </w:p>
        </w:tc>
        <w:tc>
          <w:tcPr>
            <w:tcW w:w="1765" w:type="pct"/>
          </w:tcPr>
          <w:p w14:paraId="0C04010B" w14:textId="2C078AF0" w:rsidR="00EC4F38" w:rsidRPr="00981FD3" w:rsidRDefault="00646BE9" w:rsidP="00160672">
            <w:pPr>
              <w:pStyle w:val="DPCtabletext"/>
              <w:keepNext/>
              <w:keepLines/>
              <w:jc w:val="right"/>
            </w:pPr>
            <w:r w:rsidRPr="00981FD3">
              <w:t>2,000</w:t>
            </w:r>
          </w:p>
        </w:tc>
      </w:tr>
      <w:tr w:rsidR="00EC4F38" w:rsidRPr="00981FD3" w14:paraId="0CE36B82" w14:textId="77777777" w:rsidTr="00160672">
        <w:tc>
          <w:tcPr>
            <w:tcW w:w="3235" w:type="pct"/>
          </w:tcPr>
          <w:p w14:paraId="359D9869" w14:textId="77777777" w:rsidR="00EC4F38" w:rsidRPr="00981FD3" w:rsidRDefault="00EC4F38" w:rsidP="00160672">
            <w:pPr>
              <w:pStyle w:val="DPCtabletext"/>
              <w:keepNext/>
              <w:keepLines/>
            </w:pPr>
            <w:r w:rsidRPr="00981FD3">
              <w:t>Print and collateral</w:t>
            </w:r>
          </w:p>
        </w:tc>
        <w:tc>
          <w:tcPr>
            <w:tcW w:w="1765" w:type="pct"/>
          </w:tcPr>
          <w:p w14:paraId="79ECCF8E" w14:textId="440A01E7" w:rsidR="00EC4F38" w:rsidRPr="00981FD3" w:rsidRDefault="00EC4F38" w:rsidP="00160672">
            <w:pPr>
              <w:pStyle w:val="DPCtabletext"/>
              <w:keepNext/>
              <w:keepLines/>
              <w:jc w:val="right"/>
            </w:pPr>
            <w:r w:rsidRPr="00981FD3">
              <w:t>0</w:t>
            </w:r>
          </w:p>
        </w:tc>
      </w:tr>
      <w:tr w:rsidR="00EC4F38" w:rsidRPr="00981FD3" w14:paraId="4880F212" w14:textId="77777777" w:rsidTr="00160672">
        <w:tc>
          <w:tcPr>
            <w:tcW w:w="3235" w:type="pct"/>
          </w:tcPr>
          <w:p w14:paraId="0BA00384" w14:textId="77777777" w:rsidR="00EC4F38" w:rsidRPr="00981FD3" w:rsidRDefault="00EC4F38" w:rsidP="00160672">
            <w:pPr>
              <w:pStyle w:val="DPCtabletext"/>
              <w:keepNext/>
              <w:keepLines/>
            </w:pPr>
            <w:r w:rsidRPr="00981FD3">
              <w:t>Other campaign costs</w:t>
            </w:r>
          </w:p>
        </w:tc>
        <w:tc>
          <w:tcPr>
            <w:tcW w:w="1765" w:type="pct"/>
          </w:tcPr>
          <w:p w14:paraId="14B395A7" w14:textId="17280B71" w:rsidR="00EC4F38" w:rsidRPr="00981FD3" w:rsidRDefault="00EC4F38" w:rsidP="00160672">
            <w:pPr>
              <w:pStyle w:val="DPCtabletext"/>
              <w:keepNext/>
              <w:keepLines/>
              <w:jc w:val="right"/>
            </w:pPr>
            <w:r w:rsidRPr="00981FD3">
              <w:t>0</w:t>
            </w:r>
          </w:p>
        </w:tc>
      </w:tr>
    </w:tbl>
    <w:p w14:paraId="30FF371C" w14:textId="77777777" w:rsidR="00EC4F38" w:rsidRPr="00981FD3" w:rsidRDefault="00EC4F38" w:rsidP="00E155B8">
      <w:pPr>
        <w:pStyle w:val="DPCbody"/>
      </w:pPr>
      <w:r w:rsidRPr="00981FD3">
        <w:br w:type="page"/>
      </w:r>
    </w:p>
    <w:p w14:paraId="6F2E7858" w14:textId="42D36A72" w:rsidR="00413D32" w:rsidRPr="00981FD3" w:rsidRDefault="00413D32" w:rsidP="00413D32">
      <w:pPr>
        <w:pStyle w:val="Heading2"/>
      </w:pPr>
      <w:r w:rsidRPr="00981FD3">
        <w:lastRenderedPageBreak/>
        <w:t>Development Victoria – LUMA, Sunshine North</w:t>
      </w:r>
    </w:p>
    <w:p w14:paraId="64CBC147" w14:textId="77777777" w:rsidR="00413D32" w:rsidRPr="00981FD3" w:rsidRDefault="00413D32" w:rsidP="00413D32">
      <w:pPr>
        <w:pStyle w:val="Heading3"/>
      </w:pPr>
      <w:r w:rsidRPr="00981FD3">
        <w:t>Summary</w:t>
      </w:r>
    </w:p>
    <w:p w14:paraId="77C29DA0" w14:textId="5FD4D46D" w:rsidR="00413D32" w:rsidRPr="00981FD3" w:rsidRDefault="00413D32" w:rsidP="00413D32">
      <w:pPr>
        <w:pStyle w:val="DPCbody"/>
      </w:pPr>
      <w:r w:rsidRPr="00981FD3">
        <w:t xml:space="preserve">LUMA is a townhouse development in Sunshine North. Marketing activity, including advertising, was undertaken to drive property sales. </w:t>
      </w:r>
    </w:p>
    <w:p w14:paraId="0026055B" w14:textId="77777777" w:rsidR="00413D32" w:rsidRPr="00981FD3" w:rsidRDefault="00413D32" w:rsidP="00413D32">
      <w:pPr>
        <w:pStyle w:val="Heading3"/>
      </w:pPr>
      <w:r w:rsidRPr="00981FD3">
        <w:t>Duration</w:t>
      </w:r>
    </w:p>
    <w:p w14:paraId="4DA81BD8" w14:textId="73A970B4" w:rsidR="00413D32" w:rsidRPr="00981FD3" w:rsidRDefault="00413D32" w:rsidP="00413D32">
      <w:pPr>
        <w:pStyle w:val="DPCbody"/>
        <w:keepNext/>
        <w:keepLines/>
      </w:pPr>
      <w:r w:rsidRPr="00981FD3">
        <w:t>January 2020 – to continue into 2020-21</w:t>
      </w:r>
    </w:p>
    <w:tbl>
      <w:tblPr>
        <w:tblStyle w:val="TableGrid"/>
        <w:tblW w:w="5065" w:type="pct"/>
        <w:tblInd w:w="0" w:type="dxa"/>
        <w:tblLook w:val="04A0" w:firstRow="1" w:lastRow="0" w:firstColumn="1" w:lastColumn="0" w:noHBand="0" w:noVBand="1"/>
      </w:tblPr>
      <w:tblGrid>
        <w:gridCol w:w="6236"/>
        <w:gridCol w:w="3402"/>
      </w:tblGrid>
      <w:tr w:rsidR="00413D32" w:rsidRPr="00981FD3" w14:paraId="3AEB10D0" w14:textId="77777777" w:rsidTr="00C54CA9">
        <w:trPr>
          <w:cantSplit/>
          <w:tblHeader/>
        </w:trPr>
        <w:tc>
          <w:tcPr>
            <w:tcW w:w="3235" w:type="pct"/>
          </w:tcPr>
          <w:p w14:paraId="4541189E" w14:textId="77777777" w:rsidR="00413D32" w:rsidRPr="00981FD3" w:rsidRDefault="00413D32" w:rsidP="00C54CA9">
            <w:pPr>
              <w:pStyle w:val="DPCtablecolhead"/>
              <w:keepNext/>
              <w:keepLines/>
            </w:pPr>
            <w:r w:rsidRPr="00981FD3">
              <w:t>Campaign advertising expenditure</w:t>
            </w:r>
          </w:p>
        </w:tc>
        <w:tc>
          <w:tcPr>
            <w:tcW w:w="1765" w:type="pct"/>
          </w:tcPr>
          <w:p w14:paraId="6D5A43E1" w14:textId="77777777" w:rsidR="00413D32" w:rsidRPr="00981FD3" w:rsidRDefault="00413D32" w:rsidP="00C54CA9">
            <w:pPr>
              <w:pStyle w:val="DPCtablecolhead"/>
              <w:keepNext/>
              <w:keepLines/>
              <w:jc w:val="right"/>
            </w:pPr>
            <w:r w:rsidRPr="00981FD3">
              <w:t>$ (excluding GST)</w:t>
            </w:r>
          </w:p>
        </w:tc>
      </w:tr>
      <w:tr w:rsidR="00413D32" w:rsidRPr="00981FD3" w14:paraId="0F87A361" w14:textId="77777777" w:rsidTr="00C54CA9">
        <w:tc>
          <w:tcPr>
            <w:tcW w:w="3235" w:type="pct"/>
          </w:tcPr>
          <w:p w14:paraId="66F0E1FD" w14:textId="77777777" w:rsidR="00413D32" w:rsidRPr="00981FD3" w:rsidRDefault="00413D32" w:rsidP="00C54CA9">
            <w:pPr>
              <w:pStyle w:val="DPCtabletext"/>
              <w:keepNext/>
              <w:keepLines/>
            </w:pPr>
            <w:r w:rsidRPr="00981FD3">
              <w:t>Media advertising buy</w:t>
            </w:r>
          </w:p>
        </w:tc>
        <w:tc>
          <w:tcPr>
            <w:tcW w:w="1765" w:type="pct"/>
          </w:tcPr>
          <w:p w14:paraId="421A8C5D" w14:textId="27D90D7B" w:rsidR="00413D32" w:rsidRPr="00981FD3" w:rsidRDefault="00413D32" w:rsidP="00C54CA9">
            <w:pPr>
              <w:pStyle w:val="DPCtabletext"/>
              <w:keepNext/>
              <w:keepLines/>
              <w:jc w:val="right"/>
            </w:pPr>
            <w:r w:rsidRPr="00981FD3">
              <w:t>125,928</w:t>
            </w:r>
          </w:p>
        </w:tc>
      </w:tr>
      <w:tr w:rsidR="00413D32" w:rsidRPr="00981FD3" w14:paraId="3D2711A5" w14:textId="77777777" w:rsidTr="00C54CA9">
        <w:tc>
          <w:tcPr>
            <w:tcW w:w="3235" w:type="pct"/>
          </w:tcPr>
          <w:p w14:paraId="619380AD" w14:textId="77777777" w:rsidR="00413D32" w:rsidRPr="00981FD3" w:rsidRDefault="00413D32" w:rsidP="00C54CA9">
            <w:pPr>
              <w:pStyle w:val="DPCtabletext"/>
              <w:keepNext/>
              <w:keepLines/>
            </w:pPr>
            <w:r w:rsidRPr="00981FD3">
              <w:t>Creative and campaign development</w:t>
            </w:r>
          </w:p>
        </w:tc>
        <w:tc>
          <w:tcPr>
            <w:tcW w:w="1765" w:type="pct"/>
          </w:tcPr>
          <w:p w14:paraId="72BC4EC7" w14:textId="0C072468" w:rsidR="00413D32" w:rsidRPr="00981FD3" w:rsidRDefault="00413D32" w:rsidP="00C54CA9">
            <w:pPr>
              <w:pStyle w:val="DPCtabletext"/>
              <w:keepNext/>
              <w:keepLines/>
              <w:jc w:val="right"/>
            </w:pPr>
            <w:r w:rsidRPr="00981FD3">
              <w:t>202,264</w:t>
            </w:r>
          </w:p>
        </w:tc>
      </w:tr>
      <w:tr w:rsidR="00413D32" w:rsidRPr="00981FD3" w14:paraId="62E28404" w14:textId="77777777" w:rsidTr="00C54CA9">
        <w:tc>
          <w:tcPr>
            <w:tcW w:w="3235" w:type="pct"/>
          </w:tcPr>
          <w:p w14:paraId="1EDCA968" w14:textId="77777777" w:rsidR="00413D32" w:rsidRPr="00981FD3" w:rsidRDefault="00413D32" w:rsidP="00C54CA9">
            <w:pPr>
              <w:pStyle w:val="DPCtabletext"/>
              <w:keepNext/>
              <w:keepLines/>
            </w:pPr>
            <w:r w:rsidRPr="00981FD3">
              <w:t>Research and evaluation</w:t>
            </w:r>
          </w:p>
        </w:tc>
        <w:tc>
          <w:tcPr>
            <w:tcW w:w="1765" w:type="pct"/>
          </w:tcPr>
          <w:p w14:paraId="125BB2AE" w14:textId="77777777" w:rsidR="00413D32" w:rsidRPr="00981FD3" w:rsidRDefault="00413D32" w:rsidP="00C54CA9">
            <w:pPr>
              <w:pStyle w:val="DPCtabletext"/>
              <w:keepNext/>
              <w:keepLines/>
              <w:jc w:val="right"/>
            </w:pPr>
            <w:r w:rsidRPr="00981FD3">
              <w:t>2,000</w:t>
            </w:r>
          </w:p>
        </w:tc>
      </w:tr>
      <w:tr w:rsidR="00413D32" w:rsidRPr="00981FD3" w14:paraId="209BC35B" w14:textId="77777777" w:rsidTr="00C54CA9">
        <w:tc>
          <w:tcPr>
            <w:tcW w:w="3235" w:type="pct"/>
          </w:tcPr>
          <w:p w14:paraId="26EF803F" w14:textId="77777777" w:rsidR="00413D32" w:rsidRPr="00981FD3" w:rsidRDefault="00413D32" w:rsidP="00C54CA9">
            <w:pPr>
              <w:pStyle w:val="DPCtabletext"/>
              <w:keepNext/>
              <w:keepLines/>
            </w:pPr>
            <w:r w:rsidRPr="00981FD3">
              <w:t>Print and collateral</w:t>
            </w:r>
          </w:p>
        </w:tc>
        <w:tc>
          <w:tcPr>
            <w:tcW w:w="1765" w:type="pct"/>
          </w:tcPr>
          <w:p w14:paraId="4D17AEDA" w14:textId="77777777" w:rsidR="00413D32" w:rsidRPr="00981FD3" w:rsidRDefault="00413D32" w:rsidP="00C54CA9">
            <w:pPr>
              <w:pStyle w:val="DPCtabletext"/>
              <w:keepNext/>
              <w:keepLines/>
              <w:jc w:val="right"/>
            </w:pPr>
            <w:r w:rsidRPr="00981FD3">
              <w:t>0</w:t>
            </w:r>
          </w:p>
        </w:tc>
      </w:tr>
      <w:tr w:rsidR="00413D32" w:rsidRPr="00981FD3" w14:paraId="25D8B149" w14:textId="77777777" w:rsidTr="00C54CA9">
        <w:tc>
          <w:tcPr>
            <w:tcW w:w="3235" w:type="pct"/>
          </w:tcPr>
          <w:p w14:paraId="12A22B97" w14:textId="77777777" w:rsidR="00413D32" w:rsidRPr="00981FD3" w:rsidRDefault="00413D32" w:rsidP="00C54CA9">
            <w:pPr>
              <w:pStyle w:val="DPCtabletext"/>
              <w:keepNext/>
              <w:keepLines/>
            </w:pPr>
            <w:r w:rsidRPr="00981FD3">
              <w:t>Other campaign costs</w:t>
            </w:r>
          </w:p>
        </w:tc>
        <w:tc>
          <w:tcPr>
            <w:tcW w:w="1765" w:type="pct"/>
          </w:tcPr>
          <w:p w14:paraId="726EF5CD" w14:textId="77777777" w:rsidR="00413D32" w:rsidRPr="00981FD3" w:rsidRDefault="00413D32" w:rsidP="00C54CA9">
            <w:pPr>
              <w:pStyle w:val="DPCtabletext"/>
              <w:keepNext/>
              <w:keepLines/>
              <w:jc w:val="right"/>
            </w:pPr>
            <w:r w:rsidRPr="00981FD3">
              <w:t>0</w:t>
            </w:r>
          </w:p>
        </w:tc>
      </w:tr>
    </w:tbl>
    <w:p w14:paraId="05160215" w14:textId="6CD2E21F" w:rsidR="00413D32" w:rsidRPr="00981FD3" w:rsidRDefault="00413D32" w:rsidP="00413D32">
      <w:pPr>
        <w:pStyle w:val="Heading2"/>
      </w:pPr>
      <w:r w:rsidRPr="00981FD3">
        <w:t>Development Victoria – Riverwalk Werribee</w:t>
      </w:r>
    </w:p>
    <w:p w14:paraId="385A9AD3" w14:textId="77777777" w:rsidR="00413D32" w:rsidRPr="00981FD3" w:rsidRDefault="00413D32" w:rsidP="00413D32">
      <w:pPr>
        <w:pStyle w:val="Heading3"/>
      </w:pPr>
      <w:r w:rsidRPr="00981FD3">
        <w:t>Summary</w:t>
      </w:r>
    </w:p>
    <w:p w14:paraId="06F2572A" w14:textId="19DAB00F" w:rsidR="00413D32" w:rsidRPr="00981FD3" w:rsidRDefault="00413D32" w:rsidP="00413D32">
      <w:pPr>
        <w:pStyle w:val="DPCbody"/>
      </w:pPr>
      <w:r w:rsidRPr="00981FD3">
        <w:t>Riverwalk is a land development in Werribee. Marketing activity, including advertising, was undertaken to drive property sales.</w:t>
      </w:r>
    </w:p>
    <w:p w14:paraId="3BDD455A" w14:textId="77777777" w:rsidR="00413D32" w:rsidRPr="00981FD3" w:rsidRDefault="00413D32" w:rsidP="00413D32">
      <w:pPr>
        <w:pStyle w:val="Heading3"/>
      </w:pPr>
      <w:r w:rsidRPr="00981FD3">
        <w:t>Duration</w:t>
      </w:r>
    </w:p>
    <w:p w14:paraId="32BA5E3F" w14:textId="3BCC7455" w:rsidR="00413D32" w:rsidRPr="00981FD3" w:rsidRDefault="00413D32" w:rsidP="00413D32">
      <w:pPr>
        <w:pStyle w:val="DPCbody"/>
        <w:keepNext/>
        <w:keepLines/>
      </w:pPr>
      <w:r w:rsidRPr="00981FD3">
        <w:t>July 2020 – to continue into 2020-21</w:t>
      </w:r>
    </w:p>
    <w:tbl>
      <w:tblPr>
        <w:tblStyle w:val="TableGrid"/>
        <w:tblW w:w="5065" w:type="pct"/>
        <w:tblInd w:w="0" w:type="dxa"/>
        <w:tblLook w:val="04A0" w:firstRow="1" w:lastRow="0" w:firstColumn="1" w:lastColumn="0" w:noHBand="0" w:noVBand="1"/>
      </w:tblPr>
      <w:tblGrid>
        <w:gridCol w:w="6236"/>
        <w:gridCol w:w="3402"/>
      </w:tblGrid>
      <w:tr w:rsidR="00413D32" w:rsidRPr="00981FD3" w14:paraId="1DA87023" w14:textId="77777777" w:rsidTr="00C54CA9">
        <w:trPr>
          <w:cantSplit/>
          <w:tblHeader/>
        </w:trPr>
        <w:tc>
          <w:tcPr>
            <w:tcW w:w="3235" w:type="pct"/>
          </w:tcPr>
          <w:p w14:paraId="32BE547B" w14:textId="77777777" w:rsidR="00413D32" w:rsidRPr="00981FD3" w:rsidRDefault="00413D32" w:rsidP="00C54CA9">
            <w:pPr>
              <w:pStyle w:val="DPCtablecolhead"/>
              <w:keepNext/>
              <w:keepLines/>
            </w:pPr>
            <w:r w:rsidRPr="00981FD3">
              <w:t>Campaign advertising expenditure</w:t>
            </w:r>
          </w:p>
        </w:tc>
        <w:tc>
          <w:tcPr>
            <w:tcW w:w="1765" w:type="pct"/>
          </w:tcPr>
          <w:p w14:paraId="4ABBB1FF" w14:textId="77777777" w:rsidR="00413D32" w:rsidRPr="00981FD3" w:rsidRDefault="00413D32" w:rsidP="00C54CA9">
            <w:pPr>
              <w:pStyle w:val="DPCtablecolhead"/>
              <w:keepNext/>
              <w:keepLines/>
              <w:jc w:val="right"/>
            </w:pPr>
            <w:r w:rsidRPr="00981FD3">
              <w:t>$ (excluding GST)</w:t>
            </w:r>
          </w:p>
        </w:tc>
      </w:tr>
      <w:tr w:rsidR="00413D32" w:rsidRPr="00981FD3" w14:paraId="6C466178" w14:textId="77777777" w:rsidTr="00C54CA9">
        <w:tc>
          <w:tcPr>
            <w:tcW w:w="3235" w:type="pct"/>
          </w:tcPr>
          <w:p w14:paraId="61E2A2CA" w14:textId="77777777" w:rsidR="00413D32" w:rsidRPr="00981FD3" w:rsidRDefault="00413D32" w:rsidP="00C54CA9">
            <w:pPr>
              <w:pStyle w:val="DPCtabletext"/>
              <w:keepNext/>
              <w:keepLines/>
            </w:pPr>
            <w:r w:rsidRPr="00981FD3">
              <w:t>Media advertising buy</w:t>
            </w:r>
          </w:p>
        </w:tc>
        <w:tc>
          <w:tcPr>
            <w:tcW w:w="1765" w:type="pct"/>
          </w:tcPr>
          <w:p w14:paraId="4E8C0270" w14:textId="46DC0ACC" w:rsidR="00413D32" w:rsidRPr="00981FD3" w:rsidRDefault="00413D32" w:rsidP="00C54CA9">
            <w:pPr>
              <w:pStyle w:val="DPCtabletext"/>
              <w:keepNext/>
              <w:keepLines/>
              <w:jc w:val="right"/>
            </w:pPr>
            <w:r w:rsidRPr="00981FD3">
              <w:t>147,481</w:t>
            </w:r>
          </w:p>
        </w:tc>
      </w:tr>
      <w:tr w:rsidR="00413D32" w:rsidRPr="00981FD3" w14:paraId="5CC82F9E" w14:textId="77777777" w:rsidTr="00C54CA9">
        <w:tc>
          <w:tcPr>
            <w:tcW w:w="3235" w:type="pct"/>
          </w:tcPr>
          <w:p w14:paraId="6316302D" w14:textId="77777777" w:rsidR="00413D32" w:rsidRPr="00981FD3" w:rsidRDefault="00413D32" w:rsidP="00C54CA9">
            <w:pPr>
              <w:pStyle w:val="DPCtabletext"/>
              <w:keepNext/>
              <w:keepLines/>
            </w:pPr>
            <w:r w:rsidRPr="00981FD3">
              <w:t>Creative and campaign development</w:t>
            </w:r>
          </w:p>
        </w:tc>
        <w:tc>
          <w:tcPr>
            <w:tcW w:w="1765" w:type="pct"/>
          </w:tcPr>
          <w:p w14:paraId="65432AA7" w14:textId="3A0BB5DF" w:rsidR="00413D32" w:rsidRPr="00981FD3" w:rsidRDefault="00413D32" w:rsidP="00C54CA9">
            <w:pPr>
              <w:pStyle w:val="DPCtabletext"/>
              <w:keepNext/>
              <w:keepLines/>
              <w:jc w:val="right"/>
            </w:pPr>
            <w:r w:rsidRPr="00981FD3">
              <w:t>85,576</w:t>
            </w:r>
          </w:p>
        </w:tc>
      </w:tr>
      <w:tr w:rsidR="00413D32" w:rsidRPr="00981FD3" w14:paraId="4B5C4B9F" w14:textId="77777777" w:rsidTr="00C54CA9">
        <w:tc>
          <w:tcPr>
            <w:tcW w:w="3235" w:type="pct"/>
          </w:tcPr>
          <w:p w14:paraId="06D7B045" w14:textId="77777777" w:rsidR="00413D32" w:rsidRPr="00981FD3" w:rsidRDefault="00413D32" w:rsidP="00C54CA9">
            <w:pPr>
              <w:pStyle w:val="DPCtabletext"/>
              <w:keepNext/>
              <w:keepLines/>
            </w:pPr>
            <w:r w:rsidRPr="00981FD3">
              <w:t>Research and evaluation</w:t>
            </w:r>
          </w:p>
        </w:tc>
        <w:tc>
          <w:tcPr>
            <w:tcW w:w="1765" w:type="pct"/>
          </w:tcPr>
          <w:p w14:paraId="1B9201D0" w14:textId="77777777" w:rsidR="00413D32" w:rsidRPr="00981FD3" w:rsidRDefault="00413D32" w:rsidP="00C54CA9">
            <w:pPr>
              <w:pStyle w:val="DPCtabletext"/>
              <w:keepNext/>
              <w:keepLines/>
              <w:jc w:val="right"/>
            </w:pPr>
            <w:r w:rsidRPr="00981FD3">
              <w:t>2,000</w:t>
            </w:r>
          </w:p>
        </w:tc>
      </w:tr>
      <w:tr w:rsidR="00413D32" w:rsidRPr="00981FD3" w14:paraId="002161FA" w14:textId="77777777" w:rsidTr="00C54CA9">
        <w:tc>
          <w:tcPr>
            <w:tcW w:w="3235" w:type="pct"/>
          </w:tcPr>
          <w:p w14:paraId="2ECE0268" w14:textId="77777777" w:rsidR="00413D32" w:rsidRPr="00981FD3" w:rsidRDefault="00413D32" w:rsidP="00C54CA9">
            <w:pPr>
              <w:pStyle w:val="DPCtabletext"/>
              <w:keepNext/>
              <w:keepLines/>
            </w:pPr>
            <w:r w:rsidRPr="00981FD3">
              <w:t>Print and collateral</w:t>
            </w:r>
          </w:p>
        </w:tc>
        <w:tc>
          <w:tcPr>
            <w:tcW w:w="1765" w:type="pct"/>
          </w:tcPr>
          <w:p w14:paraId="303F1BFC" w14:textId="77777777" w:rsidR="00413D32" w:rsidRPr="00981FD3" w:rsidRDefault="00413D32" w:rsidP="00C54CA9">
            <w:pPr>
              <w:pStyle w:val="DPCtabletext"/>
              <w:keepNext/>
              <w:keepLines/>
              <w:jc w:val="right"/>
            </w:pPr>
            <w:r w:rsidRPr="00981FD3">
              <w:t>0</w:t>
            </w:r>
          </w:p>
        </w:tc>
      </w:tr>
      <w:tr w:rsidR="00413D32" w:rsidRPr="00981FD3" w14:paraId="22AB33BD" w14:textId="77777777" w:rsidTr="00C54CA9">
        <w:tc>
          <w:tcPr>
            <w:tcW w:w="3235" w:type="pct"/>
          </w:tcPr>
          <w:p w14:paraId="1BB8559E" w14:textId="77777777" w:rsidR="00413D32" w:rsidRPr="00981FD3" w:rsidRDefault="00413D32" w:rsidP="00C54CA9">
            <w:pPr>
              <w:pStyle w:val="DPCtabletext"/>
              <w:keepNext/>
              <w:keepLines/>
            </w:pPr>
            <w:r w:rsidRPr="00981FD3">
              <w:t>Other campaign costs</w:t>
            </w:r>
          </w:p>
        </w:tc>
        <w:tc>
          <w:tcPr>
            <w:tcW w:w="1765" w:type="pct"/>
          </w:tcPr>
          <w:p w14:paraId="09B93ECF" w14:textId="77777777" w:rsidR="00413D32" w:rsidRPr="00981FD3" w:rsidRDefault="00413D32" w:rsidP="00C54CA9">
            <w:pPr>
              <w:pStyle w:val="DPCtabletext"/>
              <w:keepNext/>
              <w:keepLines/>
              <w:jc w:val="right"/>
            </w:pPr>
            <w:r w:rsidRPr="00981FD3">
              <w:t>0</w:t>
            </w:r>
          </w:p>
        </w:tc>
      </w:tr>
    </w:tbl>
    <w:p w14:paraId="75A0FB80" w14:textId="77777777" w:rsidR="00413D32" w:rsidRPr="00981FD3" w:rsidRDefault="00413D32" w:rsidP="00413D32">
      <w:pPr>
        <w:pStyle w:val="DPCbody"/>
      </w:pPr>
    </w:p>
    <w:p w14:paraId="28248F5C" w14:textId="5A5DA849" w:rsidR="00057136" w:rsidRPr="00981FD3" w:rsidRDefault="00057136" w:rsidP="00057136">
      <w:pPr>
        <w:pStyle w:val="Heading2"/>
      </w:pPr>
      <w:r w:rsidRPr="00981FD3">
        <w:lastRenderedPageBreak/>
        <w:t xml:space="preserve">Energy Safe Victoria – </w:t>
      </w:r>
      <w:r w:rsidR="00660A13" w:rsidRPr="00981FD3">
        <w:t xml:space="preserve">Be Sure </w:t>
      </w:r>
      <w:r w:rsidR="00FF5B42" w:rsidRPr="00981FD3">
        <w:t xml:space="preserve">- </w:t>
      </w:r>
      <w:r w:rsidRPr="00981FD3">
        <w:t>Carbon monoxide awareness</w:t>
      </w:r>
    </w:p>
    <w:p w14:paraId="1D9C925E" w14:textId="77777777" w:rsidR="00057136" w:rsidRPr="00981FD3" w:rsidRDefault="00057136" w:rsidP="00057136">
      <w:pPr>
        <w:pStyle w:val="Heading3"/>
      </w:pPr>
      <w:r w:rsidRPr="00981FD3">
        <w:t>Summary</w:t>
      </w:r>
    </w:p>
    <w:p w14:paraId="1AA7E0BD" w14:textId="77777777" w:rsidR="00057136" w:rsidRPr="00981FD3" w:rsidRDefault="001A7CD3" w:rsidP="00057136">
      <w:pPr>
        <w:pStyle w:val="DPCbody"/>
      </w:pPr>
      <w:r w:rsidRPr="00981FD3">
        <w:t>Campaign e</w:t>
      </w:r>
      <w:r w:rsidR="00057136" w:rsidRPr="00981FD3">
        <w:t>ducating Victorians on the dangers of carbon monoxide</w:t>
      </w:r>
      <w:r w:rsidRPr="00981FD3">
        <w:t xml:space="preserve"> and encouraging them to take action to reduce their risks</w:t>
      </w:r>
      <w:r w:rsidR="00057136" w:rsidRPr="00981FD3">
        <w:t>.</w:t>
      </w:r>
    </w:p>
    <w:p w14:paraId="35657C2A" w14:textId="77777777" w:rsidR="00057136" w:rsidRPr="00981FD3" w:rsidRDefault="00057136" w:rsidP="00057136">
      <w:pPr>
        <w:pStyle w:val="Heading3"/>
      </w:pPr>
      <w:r w:rsidRPr="00981FD3">
        <w:t>Duration</w:t>
      </w:r>
    </w:p>
    <w:p w14:paraId="1159385E" w14:textId="0C8EC3F3" w:rsidR="00057136" w:rsidRPr="00981FD3" w:rsidRDefault="00EA5838" w:rsidP="00057136">
      <w:pPr>
        <w:pStyle w:val="DPCbody"/>
        <w:keepNext/>
        <w:keepLines/>
      </w:pPr>
      <w:r w:rsidRPr="00981FD3">
        <w:t>July – August 2019, June – July 2020</w:t>
      </w:r>
    </w:p>
    <w:tbl>
      <w:tblPr>
        <w:tblStyle w:val="TableGrid"/>
        <w:tblW w:w="5065" w:type="pct"/>
        <w:tblInd w:w="0" w:type="dxa"/>
        <w:tblLook w:val="04A0" w:firstRow="1" w:lastRow="0" w:firstColumn="1" w:lastColumn="0" w:noHBand="0" w:noVBand="1"/>
      </w:tblPr>
      <w:tblGrid>
        <w:gridCol w:w="6236"/>
        <w:gridCol w:w="3402"/>
      </w:tblGrid>
      <w:tr w:rsidR="00057136" w:rsidRPr="00981FD3" w14:paraId="3ECC1CC2" w14:textId="77777777" w:rsidTr="00057136">
        <w:trPr>
          <w:cantSplit/>
          <w:tblHeader/>
        </w:trPr>
        <w:tc>
          <w:tcPr>
            <w:tcW w:w="3235" w:type="pct"/>
          </w:tcPr>
          <w:p w14:paraId="26D43136" w14:textId="77777777" w:rsidR="00057136" w:rsidRPr="00981FD3" w:rsidRDefault="00057136" w:rsidP="00057136">
            <w:pPr>
              <w:pStyle w:val="DPCtablecolhead"/>
              <w:keepNext/>
              <w:keepLines/>
            </w:pPr>
            <w:r w:rsidRPr="00981FD3">
              <w:t>Campaign advertising expenditure</w:t>
            </w:r>
          </w:p>
        </w:tc>
        <w:tc>
          <w:tcPr>
            <w:tcW w:w="1765" w:type="pct"/>
          </w:tcPr>
          <w:p w14:paraId="3570ADE6" w14:textId="77777777" w:rsidR="00057136" w:rsidRPr="00981FD3" w:rsidRDefault="00057136" w:rsidP="00057136">
            <w:pPr>
              <w:pStyle w:val="DPCtablecolhead"/>
              <w:keepNext/>
              <w:keepLines/>
              <w:jc w:val="right"/>
            </w:pPr>
            <w:r w:rsidRPr="00981FD3">
              <w:t>$ (excluding GST)</w:t>
            </w:r>
          </w:p>
        </w:tc>
      </w:tr>
      <w:tr w:rsidR="00057136" w:rsidRPr="00981FD3" w14:paraId="6646F2AB" w14:textId="77777777" w:rsidTr="00057136">
        <w:tc>
          <w:tcPr>
            <w:tcW w:w="3235" w:type="pct"/>
          </w:tcPr>
          <w:p w14:paraId="37780DE7" w14:textId="77777777" w:rsidR="00057136" w:rsidRPr="00981FD3" w:rsidRDefault="00057136" w:rsidP="00057136">
            <w:pPr>
              <w:pStyle w:val="DPCtabletext"/>
              <w:keepNext/>
              <w:keepLines/>
            </w:pPr>
            <w:r w:rsidRPr="00981FD3">
              <w:t>Media advertising buy</w:t>
            </w:r>
          </w:p>
        </w:tc>
        <w:tc>
          <w:tcPr>
            <w:tcW w:w="1765" w:type="pct"/>
          </w:tcPr>
          <w:p w14:paraId="13BA1F14" w14:textId="0BC42AC1" w:rsidR="00057136" w:rsidRPr="00981FD3" w:rsidRDefault="00EA5838" w:rsidP="00057136">
            <w:pPr>
              <w:pStyle w:val="DPCtabletext"/>
              <w:keepNext/>
              <w:keepLines/>
              <w:jc w:val="right"/>
            </w:pPr>
            <w:r w:rsidRPr="00981FD3">
              <w:t>1,166,000</w:t>
            </w:r>
          </w:p>
        </w:tc>
      </w:tr>
      <w:tr w:rsidR="00057136" w:rsidRPr="00981FD3" w14:paraId="31EDA000" w14:textId="77777777" w:rsidTr="00057136">
        <w:tc>
          <w:tcPr>
            <w:tcW w:w="3235" w:type="pct"/>
          </w:tcPr>
          <w:p w14:paraId="4AD870FF" w14:textId="77777777" w:rsidR="00057136" w:rsidRPr="00981FD3" w:rsidRDefault="00057136" w:rsidP="00057136">
            <w:pPr>
              <w:pStyle w:val="DPCtabletext"/>
              <w:keepNext/>
              <w:keepLines/>
            </w:pPr>
            <w:r w:rsidRPr="00981FD3">
              <w:t>Creative and campaign development</w:t>
            </w:r>
          </w:p>
        </w:tc>
        <w:tc>
          <w:tcPr>
            <w:tcW w:w="1765" w:type="pct"/>
          </w:tcPr>
          <w:p w14:paraId="6C73CF89" w14:textId="3EEDA297" w:rsidR="00057136" w:rsidRPr="00981FD3" w:rsidRDefault="00EA5838" w:rsidP="00057136">
            <w:pPr>
              <w:pStyle w:val="DPCtabletext"/>
              <w:keepNext/>
              <w:keepLines/>
              <w:jc w:val="right"/>
            </w:pPr>
            <w:r w:rsidRPr="00981FD3">
              <w:t>135</w:t>
            </w:r>
            <w:r w:rsidR="00FF5B42" w:rsidRPr="00981FD3">
              <w:t>,00</w:t>
            </w:r>
            <w:r w:rsidR="00057136" w:rsidRPr="00981FD3">
              <w:t>0</w:t>
            </w:r>
          </w:p>
        </w:tc>
      </w:tr>
      <w:tr w:rsidR="00057136" w:rsidRPr="00981FD3" w14:paraId="1C150B5C" w14:textId="77777777" w:rsidTr="00057136">
        <w:tc>
          <w:tcPr>
            <w:tcW w:w="3235" w:type="pct"/>
          </w:tcPr>
          <w:p w14:paraId="041FE2C4" w14:textId="77777777" w:rsidR="00057136" w:rsidRPr="00981FD3" w:rsidRDefault="00057136" w:rsidP="00057136">
            <w:pPr>
              <w:pStyle w:val="DPCtabletext"/>
              <w:keepNext/>
              <w:keepLines/>
            </w:pPr>
            <w:r w:rsidRPr="00981FD3">
              <w:t>Research and evaluation</w:t>
            </w:r>
          </w:p>
        </w:tc>
        <w:tc>
          <w:tcPr>
            <w:tcW w:w="1765" w:type="pct"/>
          </w:tcPr>
          <w:p w14:paraId="564B269C" w14:textId="7839E542" w:rsidR="00057136" w:rsidRPr="00981FD3" w:rsidRDefault="00EC4F38" w:rsidP="00057136">
            <w:pPr>
              <w:pStyle w:val="DPCtabletext"/>
              <w:keepNext/>
              <w:keepLines/>
              <w:jc w:val="right"/>
            </w:pPr>
            <w:r w:rsidRPr="00981FD3">
              <w:t>0</w:t>
            </w:r>
          </w:p>
        </w:tc>
      </w:tr>
      <w:tr w:rsidR="00057136" w:rsidRPr="00981FD3" w14:paraId="7689A5F0" w14:textId="77777777" w:rsidTr="00057136">
        <w:tc>
          <w:tcPr>
            <w:tcW w:w="3235" w:type="pct"/>
          </w:tcPr>
          <w:p w14:paraId="6E619658" w14:textId="77777777" w:rsidR="00057136" w:rsidRPr="00981FD3" w:rsidRDefault="00057136" w:rsidP="00057136">
            <w:pPr>
              <w:pStyle w:val="DPCtabletext"/>
              <w:keepNext/>
              <w:keepLines/>
            </w:pPr>
            <w:r w:rsidRPr="00981FD3">
              <w:t>Print and collateral</w:t>
            </w:r>
          </w:p>
        </w:tc>
        <w:tc>
          <w:tcPr>
            <w:tcW w:w="1765" w:type="pct"/>
          </w:tcPr>
          <w:p w14:paraId="30D1AA93" w14:textId="56AE3849" w:rsidR="00057136" w:rsidRPr="00981FD3" w:rsidRDefault="00EC4F38" w:rsidP="00057136">
            <w:pPr>
              <w:pStyle w:val="DPCtabletext"/>
              <w:keepNext/>
              <w:keepLines/>
              <w:jc w:val="right"/>
            </w:pPr>
            <w:r w:rsidRPr="00981FD3">
              <w:t>0</w:t>
            </w:r>
          </w:p>
        </w:tc>
      </w:tr>
      <w:tr w:rsidR="00057136" w:rsidRPr="00981FD3" w14:paraId="1940E2DB" w14:textId="77777777" w:rsidTr="00057136">
        <w:tc>
          <w:tcPr>
            <w:tcW w:w="3235" w:type="pct"/>
          </w:tcPr>
          <w:p w14:paraId="19AFCE8B" w14:textId="77777777" w:rsidR="00057136" w:rsidRPr="00981FD3" w:rsidRDefault="00057136" w:rsidP="00057136">
            <w:pPr>
              <w:pStyle w:val="DPCtabletext"/>
              <w:keepNext/>
              <w:keepLines/>
            </w:pPr>
            <w:r w:rsidRPr="00981FD3">
              <w:t>Other campaign costs</w:t>
            </w:r>
          </w:p>
        </w:tc>
        <w:tc>
          <w:tcPr>
            <w:tcW w:w="1765" w:type="pct"/>
          </w:tcPr>
          <w:p w14:paraId="089362C5" w14:textId="72FBBAD5" w:rsidR="00057136" w:rsidRPr="00981FD3" w:rsidRDefault="00EA5838" w:rsidP="00057136">
            <w:pPr>
              <w:pStyle w:val="DPCtabletext"/>
              <w:keepNext/>
              <w:keepLines/>
              <w:jc w:val="right"/>
            </w:pPr>
            <w:r w:rsidRPr="00981FD3">
              <w:t>9</w:t>
            </w:r>
            <w:r w:rsidR="00057136" w:rsidRPr="00981FD3">
              <w:t>,000</w:t>
            </w:r>
          </w:p>
        </w:tc>
      </w:tr>
    </w:tbl>
    <w:p w14:paraId="501CFC7B" w14:textId="44AF0E41" w:rsidR="00EA5838" w:rsidRPr="00981FD3" w:rsidRDefault="00EA5838" w:rsidP="00EA5838">
      <w:pPr>
        <w:pStyle w:val="Heading2"/>
      </w:pPr>
      <w:r w:rsidRPr="00981FD3">
        <w:t>Energy Safe Victoria – Be on the Right Side of Power Safety</w:t>
      </w:r>
    </w:p>
    <w:p w14:paraId="030EDB32" w14:textId="77777777" w:rsidR="00EA5838" w:rsidRPr="00981FD3" w:rsidRDefault="00EA5838" w:rsidP="00EA5838">
      <w:pPr>
        <w:pStyle w:val="Heading3"/>
      </w:pPr>
      <w:r w:rsidRPr="00981FD3">
        <w:t>Summary</w:t>
      </w:r>
    </w:p>
    <w:p w14:paraId="6BFBBED7" w14:textId="4ABF9D98" w:rsidR="00EA5838" w:rsidRPr="00981FD3" w:rsidRDefault="00EA5838" w:rsidP="00EA5838">
      <w:pPr>
        <w:pStyle w:val="DPCbody"/>
      </w:pPr>
      <w:r w:rsidRPr="00981FD3">
        <w:t>Campaign encouraging people to check household wiring and safety switches</w:t>
      </w:r>
      <w:r w:rsidR="00C54CA9" w:rsidRPr="00981FD3">
        <w:t>.</w:t>
      </w:r>
    </w:p>
    <w:p w14:paraId="578D75CC" w14:textId="77777777" w:rsidR="00EA5838" w:rsidRPr="00981FD3" w:rsidRDefault="00EA5838" w:rsidP="00EA5838">
      <w:pPr>
        <w:pStyle w:val="Heading3"/>
      </w:pPr>
      <w:r w:rsidRPr="00981FD3">
        <w:t>Duration</w:t>
      </w:r>
    </w:p>
    <w:p w14:paraId="68ECEBF9" w14:textId="243062AD" w:rsidR="00EA5838" w:rsidRPr="00981FD3" w:rsidRDefault="00EA5838" w:rsidP="00EA5838">
      <w:pPr>
        <w:pStyle w:val="DPCbody"/>
        <w:keepNext/>
        <w:keepLines/>
      </w:pPr>
      <w:r w:rsidRPr="00981FD3">
        <w:t>October – November 2019</w:t>
      </w:r>
    </w:p>
    <w:tbl>
      <w:tblPr>
        <w:tblStyle w:val="TableGrid"/>
        <w:tblW w:w="5065" w:type="pct"/>
        <w:tblInd w:w="0" w:type="dxa"/>
        <w:tblLook w:val="04A0" w:firstRow="1" w:lastRow="0" w:firstColumn="1" w:lastColumn="0" w:noHBand="0" w:noVBand="1"/>
      </w:tblPr>
      <w:tblGrid>
        <w:gridCol w:w="6236"/>
        <w:gridCol w:w="3402"/>
      </w:tblGrid>
      <w:tr w:rsidR="00EA5838" w:rsidRPr="00981FD3" w14:paraId="0154A1B7" w14:textId="77777777" w:rsidTr="00C54CA9">
        <w:trPr>
          <w:cantSplit/>
          <w:tblHeader/>
        </w:trPr>
        <w:tc>
          <w:tcPr>
            <w:tcW w:w="3235" w:type="pct"/>
          </w:tcPr>
          <w:p w14:paraId="642599A1" w14:textId="77777777" w:rsidR="00EA5838" w:rsidRPr="00981FD3" w:rsidRDefault="00EA5838" w:rsidP="00C54CA9">
            <w:pPr>
              <w:pStyle w:val="DPCtablecolhead"/>
              <w:keepNext/>
              <w:keepLines/>
            </w:pPr>
            <w:r w:rsidRPr="00981FD3">
              <w:t>Campaign advertising expenditure</w:t>
            </w:r>
          </w:p>
        </w:tc>
        <w:tc>
          <w:tcPr>
            <w:tcW w:w="1765" w:type="pct"/>
          </w:tcPr>
          <w:p w14:paraId="11839E17" w14:textId="77777777" w:rsidR="00EA5838" w:rsidRPr="00981FD3" w:rsidRDefault="00EA5838" w:rsidP="00C54CA9">
            <w:pPr>
              <w:pStyle w:val="DPCtablecolhead"/>
              <w:keepNext/>
              <w:keepLines/>
              <w:jc w:val="right"/>
            </w:pPr>
            <w:r w:rsidRPr="00981FD3">
              <w:t>$ (excluding GST)</w:t>
            </w:r>
          </w:p>
        </w:tc>
      </w:tr>
      <w:tr w:rsidR="00EA5838" w:rsidRPr="00981FD3" w14:paraId="69ACE578" w14:textId="77777777" w:rsidTr="00C54CA9">
        <w:tc>
          <w:tcPr>
            <w:tcW w:w="3235" w:type="pct"/>
          </w:tcPr>
          <w:p w14:paraId="26CC964A" w14:textId="77777777" w:rsidR="00EA5838" w:rsidRPr="00981FD3" w:rsidRDefault="00EA5838" w:rsidP="00C54CA9">
            <w:pPr>
              <w:pStyle w:val="DPCtabletext"/>
              <w:keepNext/>
              <w:keepLines/>
            </w:pPr>
            <w:r w:rsidRPr="00981FD3">
              <w:t>Media advertising buy</w:t>
            </w:r>
          </w:p>
        </w:tc>
        <w:tc>
          <w:tcPr>
            <w:tcW w:w="1765" w:type="pct"/>
          </w:tcPr>
          <w:p w14:paraId="11AE6031" w14:textId="57C95D4B" w:rsidR="00EA5838" w:rsidRPr="00981FD3" w:rsidRDefault="00C54CA9" w:rsidP="00C54CA9">
            <w:pPr>
              <w:pStyle w:val="DPCtabletext"/>
              <w:keepNext/>
              <w:keepLines/>
              <w:jc w:val="right"/>
            </w:pPr>
            <w:r w:rsidRPr="00981FD3">
              <w:t>150,000</w:t>
            </w:r>
          </w:p>
        </w:tc>
      </w:tr>
      <w:tr w:rsidR="00EA5838" w:rsidRPr="00981FD3" w14:paraId="7E497434" w14:textId="77777777" w:rsidTr="00C54CA9">
        <w:tc>
          <w:tcPr>
            <w:tcW w:w="3235" w:type="pct"/>
          </w:tcPr>
          <w:p w14:paraId="28EC0E7D" w14:textId="77777777" w:rsidR="00EA5838" w:rsidRPr="00981FD3" w:rsidRDefault="00EA5838" w:rsidP="00C54CA9">
            <w:pPr>
              <w:pStyle w:val="DPCtabletext"/>
              <w:keepNext/>
              <w:keepLines/>
            </w:pPr>
            <w:r w:rsidRPr="00981FD3">
              <w:t>Creative and campaign development</w:t>
            </w:r>
          </w:p>
        </w:tc>
        <w:tc>
          <w:tcPr>
            <w:tcW w:w="1765" w:type="pct"/>
          </w:tcPr>
          <w:p w14:paraId="02F4A423" w14:textId="63590A83" w:rsidR="00EA5838" w:rsidRPr="00981FD3" w:rsidRDefault="00C54CA9" w:rsidP="00C54CA9">
            <w:pPr>
              <w:pStyle w:val="DPCtabletext"/>
              <w:keepNext/>
              <w:keepLines/>
              <w:jc w:val="right"/>
            </w:pPr>
            <w:r w:rsidRPr="00981FD3">
              <w:t>17</w:t>
            </w:r>
            <w:r w:rsidR="00EA5838" w:rsidRPr="00981FD3">
              <w:t>,000</w:t>
            </w:r>
          </w:p>
        </w:tc>
      </w:tr>
      <w:tr w:rsidR="00EA5838" w:rsidRPr="00981FD3" w14:paraId="10C04A10" w14:textId="77777777" w:rsidTr="00C54CA9">
        <w:tc>
          <w:tcPr>
            <w:tcW w:w="3235" w:type="pct"/>
          </w:tcPr>
          <w:p w14:paraId="62FBF683" w14:textId="77777777" w:rsidR="00EA5838" w:rsidRPr="00981FD3" w:rsidRDefault="00EA5838" w:rsidP="00C54CA9">
            <w:pPr>
              <w:pStyle w:val="DPCtabletext"/>
              <w:keepNext/>
              <w:keepLines/>
            </w:pPr>
            <w:r w:rsidRPr="00981FD3">
              <w:t>Research and evaluation</w:t>
            </w:r>
          </w:p>
        </w:tc>
        <w:tc>
          <w:tcPr>
            <w:tcW w:w="1765" w:type="pct"/>
          </w:tcPr>
          <w:p w14:paraId="772CE7AA" w14:textId="77777777" w:rsidR="00EA5838" w:rsidRPr="00981FD3" w:rsidRDefault="00EA5838" w:rsidP="00C54CA9">
            <w:pPr>
              <w:pStyle w:val="DPCtabletext"/>
              <w:keepNext/>
              <w:keepLines/>
              <w:jc w:val="right"/>
            </w:pPr>
            <w:r w:rsidRPr="00981FD3">
              <w:t>0</w:t>
            </w:r>
          </w:p>
        </w:tc>
      </w:tr>
      <w:tr w:rsidR="00EA5838" w:rsidRPr="00981FD3" w14:paraId="178CEB9D" w14:textId="77777777" w:rsidTr="00C54CA9">
        <w:tc>
          <w:tcPr>
            <w:tcW w:w="3235" w:type="pct"/>
          </w:tcPr>
          <w:p w14:paraId="3BE61178" w14:textId="77777777" w:rsidR="00EA5838" w:rsidRPr="00981FD3" w:rsidRDefault="00EA5838" w:rsidP="00C54CA9">
            <w:pPr>
              <w:pStyle w:val="DPCtabletext"/>
              <w:keepNext/>
              <w:keepLines/>
            </w:pPr>
            <w:r w:rsidRPr="00981FD3">
              <w:t>Print and collateral</w:t>
            </w:r>
          </w:p>
        </w:tc>
        <w:tc>
          <w:tcPr>
            <w:tcW w:w="1765" w:type="pct"/>
          </w:tcPr>
          <w:p w14:paraId="0438F147" w14:textId="77777777" w:rsidR="00EA5838" w:rsidRPr="00981FD3" w:rsidRDefault="00EA5838" w:rsidP="00C54CA9">
            <w:pPr>
              <w:pStyle w:val="DPCtabletext"/>
              <w:keepNext/>
              <w:keepLines/>
              <w:jc w:val="right"/>
            </w:pPr>
            <w:r w:rsidRPr="00981FD3">
              <w:t>0</w:t>
            </w:r>
          </w:p>
        </w:tc>
      </w:tr>
      <w:tr w:rsidR="00EA5838" w:rsidRPr="00981FD3" w14:paraId="02594CD3" w14:textId="77777777" w:rsidTr="00C54CA9">
        <w:tc>
          <w:tcPr>
            <w:tcW w:w="3235" w:type="pct"/>
          </w:tcPr>
          <w:p w14:paraId="1437B011" w14:textId="77777777" w:rsidR="00EA5838" w:rsidRPr="00981FD3" w:rsidRDefault="00EA5838" w:rsidP="00C54CA9">
            <w:pPr>
              <w:pStyle w:val="DPCtabletext"/>
              <w:keepNext/>
              <w:keepLines/>
            </w:pPr>
            <w:r w:rsidRPr="00981FD3">
              <w:t>Other campaign costs</w:t>
            </w:r>
          </w:p>
        </w:tc>
        <w:tc>
          <w:tcPr>
            <w:tcW w:w="1765" w:type="pct"/>
          </w:tcPr>
          <w:p w14:paraId="376A4156" w14:textId="3A0E1EC7" w:rsidR="00EA5838" w:rsidRPr="00981FD3" w:rsidRDefault="00EA5838" w:rsidP="00C54CA9">
            <w:pPr>
              <w:pStyle w:val="DPCtabletext"/>
              <w:keepNext/>
              <w:keepLines/>
              <w:jc w:val="right"/>
            </w:pPr>
            <w:r w:rsidRPr="00981FD3">
              <w:t>0</w:t>
            </w:r>
          </w:p>
        </w:tc>
      </w:tr>
    </w:tbl>
    <w:p w14:paraId="1EC71C18" w14:textId="77777777" w:rsidR="00EA5838" w:rsidRPr="00981FD3" w:rsidRDefault="00EA5838" w:rsidP="00EA5838">
      <w:pPr>
        <w:pStyle w:val="DPCbody"/>
      </w:pPr>
    </w:p>
    <w:p w14:paraId="253D743D" w14:textId="0F82AC59" w:rsidR="00C54CA9" w:rsidRPr="00981FD3" w:rsidRDefault="00C54CA9" w:rsidP="00C54CA9">
      <w:pPr>
        <w:pStyle w:val="Heading2"/>
      </w:pPr>
      <w:r w:rsidRPr="00981FD3">
        <w:lastRenderedPageBreak/>
        <w:t>Energy Safe Victoria – Don’t Do It Yourself (DDIY)</w:t>
      </w:r>
    </w:p>
    <w:p w14:paraId="41A11051" w14:textId="77777777" w:rsidR="00C54CA9" w:rsidRPr="00981FD3" w:rsidRDefault="00C54CA9" w:rsidP="00C54CA9">
      <w:pPr>
        <w:pStyle w:val="Heading3"/>
      </w:pPr>
      <w:r w:rsidRPr="00981FD3">
        <w:t>Summary</w:t>
      </w:r>
    </w:p>
    <w:p w14:paraId="5AFBCA31" w14:textId="26D14F52" w:rsidR="00C54CA9" w:rsidRPr="00981FD3" w:rsidRDefault="00C54CA9" w:rsidP="00C54CA9">
      <w:pPr>
        <w:pStyle w:val="DPCbody"/>
      </w:pPr>
      <w:r w:rsidRPr="00981FD3">
        <w:t>Campaign raising awareness of the dangers of DIY electrical work.</w:t>
      </w:r>
    </w:p>
    <w:p w14:paraId="0888A0AE" w14:textId="77777777" w:rsidR="00C54CA9" w:rsidRPr="00981FD3" w:rsidRDefault="00C54CA9" w:rsidP="00C54CA9">
      <w:pPr>
        <w:pStyle w:val="Heading3"/>
      </w:pPr>
      <w:r w:rsidRPr="00981FD3">
        <w:t>Duration</w:t>
      </w:r>
    </w:p>
    <w:p w14:paraId="7C88F5BE" w14:textId="1723067B" w:rsidR="00C54CA9" w:rsidRPr="00981FD3" w:rsidRDefault="00C54CA9" w:rsidP="00C54CA9">
      <w:pPr>
        <w:pStyle w:val="DPCbody"/>
        <w:keepNext/>
        <w:keepLines/>
      </w:pPr>
      <w:r w:rsidRPr="00981FD3">
        <w:t>November - December 2019</w:t>
      </w:r>
    </w:p>
    <w:tbl>
      <w:tblPr>
        <w:tblStyle w:val="TableGrid"/>
        <w:tblW w:w="5065" w:type="pct"/>
        <w:tblInd w:w="0" w:type="dxa"/>
        <w:tblLook w:val="04A0" w:firstRow="1" w:lastRow="0" w:firstColumn="1" w:lastColumn="0" w:noHBand="0" w:noVBand="1"/>
      </w:tblPr>
      <w:tblGrid>
        <w:gridCol w:w="6236"/>
        <w:gridCol w:w="3402"/>
      </w:tblGrid>
      <w:tr w:rsidR="00C54CA9" w:rsidRPr="00981FD3" w14:paraId="331115AA" w14:textId="77777777" w:rsidTr="00C54CA9">
        <w:trPr>
          <w:cantSplit/>
          <w:tblHeader/>
        </w:trPr>
        <w:tc>
          <w:tcPr>
            <w:tcW w:w="3235" w:type="pct"/>
          </w:tcPr>
          <w:p w14:paraId="2D48859E" w14:textId="77777777" w:rsidR="00C54CA9" w:rsidRPr="00981FD3" w:rsidRDefault="00C54CA9" w:rsidP="00C54CA9">
            <w:pPr>
              <w:pStyle w:val="DPCtablecolhead"/>
              <w:keepNext/>
              <w:keepLines/>
            </w:pPr>
            <w:r w:rsidRPr="00981FD3">
              <w:t>Campaign advertising expenditure</w:t>
            </w:r>
          </w:p>
        </w:tc>
        <w:tc>
          <w:tcPr>
            <w:tcW w:w="1765" w:type="pct"/>
          </w:tcPr>
          <w:p w14:paraId="523AC129" w14:textId="77777777" w:rsidR="00C54CA9" w:rsidRPr="00981FD3" w:rsidRDefault="00C54CA9" w:rsidP="00C54CA9">
            <w:pPr>
              <w:pStyle w:val="DPCtablecolhead"/>
              <w:keepNext/>
              <w:keepLines/>
              <w:jc w:val="right"/>
            </w:pPr>
            <w:r w:rsidRPr="00981FD3">
              <w:t>$ (excluding GST)</w:t>
            </w:r>
          </w:p>
        </w:tc>
      </w:tr>
      <w:tr w:rsidR="00C54CA9" w:rsidRPr="00981FD3" w14:paraId="53FC45D9" w14:textId="77777777" w:rsidTr="00C54CA9">
        <w:tc>
          <w:tcPr>
            <w:tcW w:w="3235" w:type="pct"/>
          </w:tcPr>
          <w:p w14:paraId="3178F772" w14:textId="77777777" w:rsidR="00C54CA9" w:rsidRPr="00981FD3" w:rsidRDefault="00C54CA9" w:rsidP="00C54CA9">
            <w:pPr>
              <w:pStyle w:val="DPCtabletext"/>
              <w:keepNext/>
              <w:keepLines/>
            </w:pPr>
            <w:r w:rsidRPr="00981FD3">
              <w:t>Media advertising buy</w:t>
            </w:r>
          </w:p>
        </w:tc>
        <w:tc>
          <w:tcPr>
            <w:tcW w:w="1765" w:type="pct"/>
          </w:tcPr>
          <w:p w14:paraId="08B99E58" w14:textId="77777777" w:rsidR="00C54CA9" w:rsidRPr="00981FD3" w:rsidRDefault="00C54CA9" w:rsidP="00C54CA9">
            <w:pPr>
              <w:pStyle w:val="DPCtabletext"/>
              <w:keepNext/>
              <w:keepLines/>
              <w:jc w:val="right"/>
            </w:pPr>
            <w:r w:rsidRPr="00981FD3">
              <w:t>150,000</w:t>
            </w:r>
          </w:p>
        </w:tc>
      </w:tr>
      <w:tr w:rsidR="00C54CA9" w:rsidRPr="00981FD3" w14:paraId="5622B118" w14:textId="77777777" w:rsidTr="00C54CA9">
        <w:tc>
          <w:tcPr>
            <w:tcW w:w="3235" w:type="pct"/>
          </w:tcPr>
          <w:p w14:paraId="1010724C" w14:textId="77777777" w:rsidR="00C54CA9" w:rsidRPr="00981FD3" w:rsidRDefault="00C54CA9" w:rsidP="00C54CA9">
            <w:pPr>
              <w:pStyle w:val="DPCtabletext"/>
              <w:keepNext/>
              <w:keepLines/>
            </w:pPr>
            <w:r w:rsidRPr="00981FD3">
              <w:t>Creative and campaign development</w:t>
            </w:r>
          </w:p>
        </w:tc>
        <w:tc>
          <w:tcPr>
            <w:tcW w:w="1765" w:type="pct"/>
          </w:tcPr>
          <w:p w14:paraId="61FD86A1" w14:textId="4ECC003D" w:rsidR="00C54CA9" w:rsidRPr="00981FD3" w:rsidRDefault="00C54CA9" w:rsidP="00C54CA9">
            <w:pPr>
              <w:pStyle w:val="DPCtabletext"/>
              <w:keepNext/>
              <w:keepLines/>
              <w:jc w:val="right"/>
            </w:pPr>
            <w:r w:rsidRPr="00981FD3">
              <w:t>114,000*</w:t>
            </w:r>
          </w:p>
        </w:tc>
      </w:tr>
      <w:tr w:rsidR="00C54CA9" w:rsidRPr="00981FD3" w14:paraId="4778CCF7" w14:textId="77777777" w:rsidTr="00C54CA9">
        <w:tc>
          <w:tcPr>
            <w:tcW w:w="3235" w:type="pct"/>
          </w:tcPr>
          <w:p w14:paraId="0BF0C10F" w14:textId="77777777" w:rsidR="00C54CA9" w:rsidRPr="00981FD3" w:rsidRDefault="00C54CA9" w:rsidP="00C54CA9">
            <w:pPr>
              <w:pStyle w:val="DPCtabletext"/>
              <w:keepNext/>
              <w:keepLines/>
            </w:pPr>
            <w:r w:rsidRPr="00981FD3">
              <w:t>Research and evaluation</w:t>
            </w:r>
          </w:p>
        </w:tc>
        <w:tc>
          <w:tcPr>
            <w:tcW w:w="1765" w:type="pct"/>
          </w:tcPr>
          <w:p w14:paraId="2E2B2009" w14:textId="77777777" w:rsidR="00C54CA9" w:rsidRPr="00981FD3" w:rsidRDefault="00C54CA9" w:rsidP="00C54CA9">
            <w:pPr>
              <w:pStyle w:val="DPCtabletext"/>
              <w:keepNext/>
              <w:keepLines/>
              <w:jc w:val="right"/>
            </w:pPr>
            <w:r w:rsidRPr="00981FD3">
              <w:t>0</w:t>
            </w:r>
          </w:p>
        </w:tc>
      </w:tr>
      <w:tr w:rsidR="00C54CA9" w:rsidRPr="00981FD3" w14:paraId="62198A85" w14:textId="77777777" w:rsidTr="00C54CA9">
        <w:tc>
          <w:tcPr>
            <w:tcW w:w="3235" w:type="pct"/>
          </w:tcPr>
          <w:p w14:paraId="005BF574" w14:textId="77777777" w:rsidR="00C54CA9" w:rsidRPr="00981FD3" w:rsidRDefault="00C54CA9" w:rsidP="00C54CA9">
            <w:pPr>
              <w:pStyle w:val="DPCtabletext"/>
              <w:keepNext/>
              <w:keepLines/>
            </w:pPr>
            <w:r w:rsidRPr="00981FD3">
              <w:t>Print and collateral</w:t>
            </w:r>
          </w:p>
        </w:tc>
        <w:tc>
          <w:tcPr>
            <w:tcW w:w="1765" w:type="pct"/>
          </w:tcPr>
          <w:p w14:paraId="62E40ED2" w14:textId="77777777" w:rsidR="00C54CA9" w:rsidRPr="00981FD3" w:rsidRDefault="00C54CA9" w:rsidP="00C54CA9">
            <w:pPr>
              <w:pStyle w:val="DPCtabletext"/>
              <w:keepNext/>
              <w:keepLines/>
              <w:jc w:val="right"/>
            </w:pPr>
            <w:r w:rsidRPr="00981FD3">
              <w:t>0</w:t>
            </w:r>
          </w:p>
        </w:tc>
      </w:tr>
      <w:tr w:rsidR="00C54CA9" w:rsidRPr="00981FD3" w14:paraId="17DC4453" w14:textId="77777777" w:rsidTr="00C54CA9">
        <w:tc>
          <w:tcPr>
            <w:tcW w:w="3235" w:type="pct"/>
          </w:tcPr>
          <w:p w14:paraId="08E3FEB1" w14:textId="77777777" w:rsidR="00C54CA9" w:rsidRPr="00981FD3" w:rsidRDefault="00C54CA9" w:rsidP="00C54CA9">
            <w:pPr>
              <w:pStyle w:val="DPCtabletext"/>
              <w:keepNext/>
              <w:keepLines/>
            </w:pPr>
            <w:r w:rsidRPr="00981FD3">
              <w:t>Other campaign costs</w:t>
            </w:r>
          </w:p>
        </w:tc>
        <w:tc>
          <w:tcPr>
            <w:tcW w:w="1765" w:type="pct"/>
          </w:tcPr>
          <w:p w14:paraId="2DAE6EC5" w14:textId="77777777" w:rsidR="00C54CA9" w:rsidRPr="00981FD3" w:rsidRDefault="00C54CA9" w:rsidP="00C54CA9">
            <w:pPr>
              <w:pStyle w:val="DPCtabletext"/>
              <w:keepNext/>
              <w:keepLines/>
              <w:jc w:val="right"/>
            </w:pPr>
            <w:r w:rsidRPr="00981FD3">
              <w:t>0</w:t>
            </w:r>
          </w:p>
        </w:tc>
      </w:tr>
    </w:tbl>
    <w:p w14:paraId="06ED13CB" w14:textId="44DC3437" w:rsidR="00EA5838" w:rsidRPr="00981FD3" w:rsidRDefault="00C54CA9" w:rsidP="00057136">
      <w:pPr>
        <w:pStyle w:val="Heading2"/>
        <w:rPr>
          <w:rFonts w:asciiTheme="minorHAnsi" w:eastAsia="Times" w:hAnsiTheme="minorHAnsi" w:cs="Arial"/>
          <w:bCs w:val="0"/>
          <w:iCs w:val="0"/>
          <w:color w:val="000000" w:themeColor="text1"/>
          <w:sz w:val="24"/>
          <w:szCs w:val="22"/>
        </w:rPr>
      </w:pPr>
      <w:r w:rsidRPr="00981FD3">
        <w:rPr>
          <w:rFonts w:asciiTheme="minorHAnsi" w:eastAsia="Times" w:hAnsiTheme="minorHAnsi" w:cs="Arial"/>
          <w:bCs w:val="0"/>
          <w:iCs w:val="0"/>
          <w:color w:val="000000" w:themeColor="text1"/>
          <w:sz w:val="24"/>
          <w:szCs w:val="22"/>
        </w:rPr>
        <w:t>* includes creative development of DDIY Gas</w:t>
      </w:r>
    </w:p>
    <w:p w14:paraId="694BA361" w14:textId="24C078F5" w:rsidR="00057136" w:rsidRPr="00981FD3" w:rsidRDefault="00057136" w:rsidP="00057136">
      <w:pPr>
        <w:pStyle w:val="Heading2"/>
      </w:pPr>
      <w:r w:rsidRPr="00981FD3">
        <w:t xml:space="preserve">Energy Safe Victoria – </w:t>
      </w:r>
      <w:r w:rsidR="009A4403" w:rsidRPr="00981FD3">
        <w:t xml:space="preserve">Know the Drill before </w:t>
      </w:r>
      <w:r w:rsidR="00556644" w:rsidRPr="00981FD3">
        <w:t>you Grill</w:t>
      </w:r>
    </w:p>
    <w:p w14:paraId="15C7A672" w14:textId="77777777" w:rsidR="00057136" w:rsidRPr="00981FD3" w:rsidRDefault="00057136" w:rsidP="00057136">
      <w:pPr>
        <w:pStyle w:val="Heading3"/>
      </w:pPr>
      <w:r w:rsidRPr="00981FD3">
        <w:t>Summary</w:t>
      </w:r>
    </w:p>
    <w:p w14:paraId="27490D9A" w14:textId="313CABC3" w:rsidR="00057136" w:rsidRPr="00981FD3" w:rsidRDefault="00C54CA9" w:rsidP="00057136">
      <w:pPr>
        <w:pStyle w:val="DPCbody"/>
      </w:pPr>
      <w:r w:rsidRPr="00981FD3">
        <w:t>Raising awareness of BBQ gas bottle safety.</w:t>
      </w:r>
    </w:p>
    <w:p w14:paraId="389B8A8A" w14:textId="77777777" w:rsidR="00057136" w:rsidRPr="00981FD3" w:rsidRDefault="00057136" w:rsidP="00057136">
      <w:pPr>
        <w:pStyle w:val="DPCbody"/>
        <w:rPr>
          <w:rFonts w:asciiTheme="majorHAnsi" w:hAnsiTheme="majorHAnsi" w:cstheme="majorHAnsi"/>
          <w:b/>
          <w:color w:val="595959" w:themeColor="text1" w:themeTint="A6"/>
          <w:sz w:val="32"/>
          <w:szCs w:val="32"/>
        </w:rPr>
      </w:pPr>
      <w:r w:rsidRPr="00981FD3">
        <w:rPr>
          <w:rFonts w:asciiTheme="majorHAnsi" w:hAnsiTheme="majorHAnsi" w:cstheme="majorHAnsi"/>
          <w:b/>
          <w:color w:val="595959" w:themeColor="text1" w:themeTint="A6"/>
          <w:sz w:val="32"/>
          <w:szCs w:val="32"/>
        </w:rPr>
        <w:t>Duration</w:t>
      </w:r>
    </w:p>
    <w:p w14:paraId="421E8F73" w14:textId="3EC96EB2" w:rsidR="00057136" w:rsidRPr="00981FD3" w:rsidRDefault="00C54CA9" w:rsidP="00057136">
      <w:pPr>
        <w:pStyle w:val="DPCbody"/>
        <w:keepNext/>
        <w:keepLines/>
      </w:pPr>
      <w:r w:rsidRPr="00981FD3">
        <w:t>November -</w:t>
      </w:r>
      <w:r w:rsidR="00556644" w:rsidRPr="00981FD3">
        <w:t xml:space="preserve"> January 2019</w:t>
      </w:r>
    </w:p>
    <w:tbl>
      <w:tblPr>
        <w:tblStyle w:val="TableGrid"/>
        <w:tblW w:w="5065" w:type="pct"/>
        <w:tblInd w:w="0" w:type="dxa"/>
        <w:tblLook w:val="04A0" w:firstRow="1" w:lastRow="0" w:firstColumn="1" w:lastColumn="0" w:noHBand="0" w:noVBand="1"/>
      </w:tblPr>
      <w:tblGrid>
        <w:gridCol w:w="6236"/>
        <w:gridCol w:w="3402"/>
      </w:tblGrid>
      <w:tr w:rsidR="00057136" w:rsidRPr="00981FD3" w14:paraId="4A452DAF" w14:textId="77777777" w:rsidTr="00057136">
        <w:trPr>
          <w:cantSplit/>
          <w:tblHeader/>
        </w:trPr>
        <w:tc>
          <w:tcPr>
            <w:tcW w:w="3235" w:type="pct"/>
          </w:tcPr>
          <w:p w14:paraId="2971F4E9" w14:textId="77777777" w:rsidR="00057136" w:rsidRPr="00981FD3" w:rsidRDefault="00057136" w:rsidP="00057136">
            <w:pPr>
              <w:pStyle w:val="DPCtablecolhead"/>
              <w:keepNext/>
              <w:keepLines/>
            </w:pPr>
            <w:r w:rsidRPr="00981FD3">
              <w:t>Campaign advertising expenditure</w:t>
            </w:r>
          </w:p>
        </w:tc>
        <w:tc>
          <w:tcPr>
            <w:tcW w:w="1765" w:type="pct"/>
          </w:tcPr>
          <w:p w14:paraId="13CD6916" w14:textId="77777777" w:rsidR="00057136" w:rsidRPr="00981FD3" w:rsidRDefault="00057136" w:rsidP="00057136">
            <w:pPr>
              <w:pStyle w:val="DPCtablecolhead"/>
              <w:keepNext/>
              <w:keepLines/>
              <w:jc w:val="right"/>
            </w:pPr>
            <w:r w:rsidRPr="00981FD3">
              <w:t>$ (excluding GST)</w:t>
            </w:r>
          </w:p>
        </w:tc>
      </w:tr>
      <w:tr w:rsidR="00057136" w:rsidRPr="00981FD3" w14:paraId="12973AE3" w14:textId="77777777" w:rsidTr="00057136">
        <w:tc>
          <w:tcPr>
            <w:tcW w:w="3235" w:type="pct"/>
          </w:tcPr>
          <w:p w14:paraId="5AF6715B" w14:textId="77777777" w:rsidR="00057136" w:rsidRPr="00981FD3" w:rsidRDefault="00057136" w:rsidP="00057136">
            <w:pPr>
              <w:pStyle w:val="DPCtabletext"/>
              <w:keepNext/>
              <w:keepLines/>
            </w:pPr>
            <w:r w:rsidRPr="00981FD3">
              <w:t>Media advertising buy</w:t>
            </w:r>
          </w:p>
        </w:tc>
        <w:tc>
          <w:tcPr>
            <w:tcW w:w="1765" w:type="pct"/>
          </w:tcPr>
          <w:p w14:paraId="3B67A7A5" w14:textId="19322AA3" w:rsidR="00057136" w:rsidRPr="00981FD3" w:rsidRDefault="00057136" w:rsidP="00057136">
            <w:pPr>
              <w:pStyle w:val="DPCtabletext"/>
              <w:keepNext/>
              <w:keepLines/>
              <w:jc w:val="right"/>
            </w:pPr>
            <w:r w:rsidRPr="00981FD3">
              <w:t>1</w:t>
            </w:r>
            <w:r w:rsidR="00C54CA9" w:rsidRPr="00981FD3">
              <w:t>50</w:t>
            </w:r>
            <w:r w:rsidRPr="00981FD3">
              <w:t>,000</w:t>
            </w:r>
          </w:p>
        </w:tc>
      </w:tr>
      <w:tr w:rsidR="00057136" w:rsidRPr="00981FD3" w14:paraId="4F856AF6" w14:textId="77777777" w:rsidTr="00057136">
        <w:tc>
          <w:tcPr>
            <w:tcW w:w="3235" w:type="pct"/>
          </w:tcPr>
          <w:p w14:paraId="4EBAD70D" w14:textId="77777777" w:rsidR="00057136" w:rsidRPr="00981FD3" w:rsidRDefault="00057136" w:rsidP="00057136">
            <w:pPr>
              <w:pStyle w:val="DPCtabletext"/>
              <w:keepNext/>
              <w:keepLines/>
            </w:pPr>
            <w:r w:rsidRPr="00981FD3">
              <w:t>Creative and campaign development</w:t>
            </w:r>
          </w:p>
        </w:tc>
        <w:tc>
          <w:tcPr>
            <w:tcW w:w="1765" w:type="pct"/>
          </w:tcPr>
          <w:p w14:paraId="70D8FD97" w14:textId="0C59C2AA" w:rsidR="00057136" w:rsidRPr="00981FD3" w:rsidRDefault="00C54CA9" w:rsidP="00057136">
            <w:pPr>
              <w:pStyle w:val="DPCtabletext"/>
              <w:keepNext/>
              <w:keepLines/>
              <w:jc w:val="right"/>
            </w:pPr>
            <w:r w:rsidRPr="00981FD3">
              <w:t>2,00</w:t>
            </w:r>
            <w:r w:rsidR="00057136" w:rsidRPr="00981FD3">
              <w:t>0</w:t>
            </w:r>
          </w:p>
        </w:tc>
      </w:tr>
      <w:tr w:rsidR="00057136" w:rsidRPr="00981FD3" w14:paraId="5D4BA1BE" w14:textId="77777777" w:rsidTr="00057136">
        <w:tc>
          <w:tcPr>
            <w:tcW w:w="3235" w:type="pct"/>
          </w:tcPr>
          <w:p w14:paraId="4C6548CA" w14:textId="77777777" w:rsidR="00057136" w:rsidRPr="00981FD3" w:rsidRDefault="00057136" w:rsidP="00057136">
            <w:pPr>
              <w:pStyle w:val="DPCtabletext"/>
              <w:keepNext/>
              <w:keepLines/>
            </w:pPr>
            <w:r w:rsidRPr="00981FD3">
              <w:t>Research and evaluation</w:t>
            </w:r>
          </w:p>
        </w:tc>
        <w:tc>
          <w:tcPr>
            <w:tcW w:w="1765" w:type="pct"/>
          </w:tcPr>
          <w:p w14:paraId="64A65D06" w14:textId="77777777" w:rsidR="00057136" w:rsidRPr="00981FD3" w:rsidRDefault="00057136" w:rsidP="00057136">
            <w:pPr>
              <w:pStyle w:val="DPCtabletext"/>
              <w:keepNext/>
              <w:keepLines/>
              <w:jc w:val="right"/>
            </w:pPr>
            <w:r w:rsidRPr="00981FD3">
              <w:t>0</w:t>
            </w:r>
          </w:p>
        </w:tc>
      </w:tr>
      <w:tr w:rsidR="00057136" w:rsidRPr="00981FD3" w14:paraId="1731339D" w14:textId="77777777" w:rsidTr="00057136">
        <w:tc>
          <w:tcPr>
            <w:tcW w:w="3235" w:type="pct"/>
          </w:tcPr>
          <w:p w14:paraId="3988EBD0" w14:textId="77777777" w:rsidR="00057136" w:rsidRPr="00981FD3" w:rsidRDefault="00057136" w:rsidP="00057136">
            <w:pPr>
              <w:pStyle w:val="DPCtabletext"/>
              <w:keepNext/>
              <w:keepLines/>
            </w:pPr>
            <w:r w:rsidRPr="00981FD3">
              <w:t>Print and collateral</w:t>
            </w:r>
          </w:p>
        </w:tc>
        <w:tc>
          <w:tcPr>
            <w:tcW w:w="1765" w:type="pct"/>
          </w:tcPr>
          <w:p w14:paraId="54CB52B8" w14:textId="55C8CC51" w:rsidR="00057136" w:rsidRPr="00981FD3" w:rsidRDefault="00C54CA9" w:rsidP="00057136">
            <w:pPr>
              <w:pStyle w:val="DPCtabletext"/>
              <w:keepNext/>
              <w:keepLines/>
              <w:jc w:val="right"/>
            </w:pPr>
            <w:r w:rsidRPr="00981FD3">
              <w:t>0</w:t>
            </w:r>
          </w:p>
        </w:tc>
      </w:tr>
      <w:tr w:rsidR="00057136" w:rsidRPr="00981FD3" w14:paraId="7BE02CB4" w14:textId="77777777" w:rsidTr="00057136">
        <w:tc>
          <w:tcPr>
            <w:tcW w:w="3235" w:type="pct"/>
          </w:tcPr>
          <w:p w14:paraId="5595CE8C" w14:textId="77777777" w:rsidR="00057136" w:rsidRPr="00981FD3" w:rsidRDefault="00057136" w:rsidP="00057136">
            <w:pPr>
              <w:pStyle w:val="DPCtabletext"/>
              <w:keepNext/>
              <w:keepLines/>
            </w:pPr>
            <w:r w:rsidRPr="00981FD3">
              <w:t>Other campaign costs</w:t>
            </w:r>
          </w:p>
        </w:tc>
        <w:tc>
          <w:tcPr>
            <w:tcW w:w="1765" w:type="pct"/>
          </w:tcPr>
          <w:p w14:paraId="6F21B9C2" w14:textId="68F7C689" w:rsidR="00057136" w:rsidRPr="00981FD3" w:rsidRDefault="00C54CA9" w:rsidP="00057136">
            <w:pPr>
              <w:pStyle w:val="DPCtabletext"/>
              <w:keepNext/>
              <w:keepLines/>
              <w:jc w:val="right"/>
            </w:pPr>
            <w:r w:rsidRPr="00981FD3">
              <w:t>4,00</w:t>
            </w:r>
            <w:r w:rsidR="00057136" w:rsidRPr="00981FD3">
              <w:t>0</w:t>
            </w:r>
          </w:p>
        </w:tc>
      </w:tr>
    </w:tbl>
    <w:p w14:paraId="621FDE83" w14:textId="77777777" w:rsidR="00057136" w:rsidRPr="00981FD3" w:rsidRDefault="00057136" w:rsidP="00622450">
      <w:pPr>
        <w:rPr>
          <w:rFonts w:eastAsia="Times"/>
        </w:rPr>
      </w:pPr>
      <w:r w:rsidRPr="00981FD3">
        <w:br w:type="page"/>
      </w:r>
    </w:p>
    <w:p w14:paraId="7BA841CB" w14:textId="041B0748" w:rsidR="00057136" w:rsidRPr="00981FD3" w:rsidRDefault="00057136" w:rsidP="00057136">
      <w:pPr>
        <w:pStyle w:val="Heading2"/>
      </w:pPr>
      <w:r w:rsidRPr="00981FD3">
        <w:lastRenderedPageBreak/>
        <w:t>Energy Safe Victoria –</w:t>
      </w:r>
      <w:r w:rsidR="00C54CA9" w:rsidRPr="00981FD3">
        <w:t xml:space="preserve"> </w:t>
      </w:r>
      <w:r w:rsidR="0012411A" w:rsidRPr="00981FD3">
        <w:t>Look Up and Live</w:t>
      </w:r>
    </w:p>
    <w:p w14:paraId="00F112C5" w14:textId="77777777" w:rsidR="00057136" w:rsidRPr="00981FD3" w:rsidRDefault="00057136" w:rsidP="00057136">
      <w:pPr>
        <w:pStyle w:val="Heading3"/>
      </w:pPr>
      <w:r w:rsidRPr="00981FD3">
        <w:t>Summary</w:t>
      </w:r>
    </w:p>
    <w:p w14:paraId="3B69B328" w14:textId="694793CC" w:rsidR="00057136" w:rsidRPr="00981FD3" w:rsidRDefault="00C54CA9" w:rsidP="00057136">
      <w:pPr>
        <w:pStyle w:val="DPCbody"/>
      </w:pPr>
      <w:r w:rsidRPr="00981FD3">
        <w:t>Long-running campaign raising awareness about overhead powerlines.</w:t>
      </w:r>
    </w:p>
    <w:p w14:paraId="610AEA16" w14:textId="77777777" w:rsidR="00057136" w:rsidRPr="00981FD3" w:rsidRDefault="00057136" w:rsidP="00057136">
      <w:pPr>
        <w:pStyle w:val="Heading3"/>
      </w:pPr>
      <w:r w:rsidRPr="00981FD3">
        <w:t>Duration</w:t>
      </w:r>
    </w:p>
    <w:p w14:paraId="1ADF6809" w14:textId="5CBEECE5" w:rsidR="00BD2CCE" w:rsidRPr="00981FD3" w:rsidRDefault="00C54CA9" w:rsidP="00057136">
      <w:pPr>
        <w:pStyle w:val="DPCbody"/>
        <w:keepNext/>
        <w:keepLines/>
      </w:pPr>
      <w:r w:rsidRPr="00981FD3">
        <w:t>May – June 2020</w:t>
      </w:r>
    </w:p>
    <w:tbl>
      <w:tblPr>
        <w:tblStyle w:val="TableGrid"/>
        <w:tblW w:w="5065" w:type="pct"/>
        <w:tblInd w:w="0" w:type="dxa"/>
        <w:tblLook w:val="04A0" w:firstRow="1" w:lastRow="0" w:firstColumn="1" w:lastColumn="0" w:noHBand="0" w:noVBand="1"/>
      </w:tblPr>
      <w:tblGrid>
        <w:gridCol w:w="6236"/>
        <w:gridCol w:w="3402"/>
      </w:tblGrid>
      <w:tr w:rsidR="00057136" w:rsidRPr="00981FD3" w14:paraId="69EB00EA" w14:textId="77777777" w:rsidTr="00057136">
        <w:trPr>
          <w:cantSplit/>
          <w:tblHeader/>
        </w:trPr>
        <w:tc>
          <w:tcPr>
            <w:tcW w:w="3235" w:type="pct"/>
          </w:tcPr>
          <w:p w14:paraId="2C35040B" w14:textId="77777777" w:rsidR="00057136" w:rsidRPr="00981FD3" w:rsidRDefault="00057136" w:rsidP="00057136">
            <w:pPr>
              <w:pStyle w:val="DPCtablecolhead"/>
              <w:keepNext/>
              <w:keepLines/>
            </w:pPr>
            <w:r w:rsidRPr="00981FD3">
              <w:t>Campaign advertising expenditure</w:t>
            </w:r>
          </w:p>
        </w:tc>
        <w:tc>
          <w:tcPr>
            <w:tcW w:w="1765" w:type="pct"/>
          </w:tcPr>
          <w:p w14:paraId="08E8E6CD" w14:textId="77777777" w:rsidR="00057136" w:rsidRPr="00981FD3" w:rsidRDefault="00057136" w:rsidP="00057136">
            <w:pPr>
              <w:pStyle w:val="DPCtablecolhead"/>
              <w:keepNext/>
              <w:keepLines/>
              <w:jc w:val="right"/>
            </w:pPr>
            <w:r w:rsidRPr="00981FD3">
              <w:t>$ (excluding GST)</w:t>
            </w:r>
          </w:p>
        </w:tc>
      </w:tr>
      <w:tr w:rsidR="00057136" w:rsidRPr="00981FD3" w14:paraId="150C185B" w14:textId="77777777" w:rsidTr="00057136">
        <w:tc>
          <w:tcPr>
            <w:tcW w:w="3235" w:type="pct"/>
          </w:tcPr>
          <w:p w14:paraId="778F04EB" w14:textId="77777777" w:rsidR="00057136" w:rsidRPr="00981FD3" w:rsidRDefault="00057136" w:rsidP="00057136">
            <w:pPr>
              <w:pStyle w:val="DPCtabletext"/>
              <w:keepNext/>
              <w:keepLines/>
            </w:pPr>
            <w:r w:rsidRPr="00981FD3">
              <w:t>Media advertising buy</w:t>
            </w:r>
          </w:p>
        </w:tc>
        <w:tc>
          <w:tcPr>
            <w:tcW w:w="1765" w:type="pct"/>
          </w:tcPr>
          <w:p w14:paraId="44BCAB80" w14:textId="1DAC1D93" w:rsidR="00057136" w:rsidRPr="00981FD3" w:rsidRDefault="00C54CA9" w:rsidP="00057136">
            <w:pPr>
              <w:pStyle w:val="DPCtabletext"/>
              <w:keepNext/>
              <w:keepLines/>
              <w:jc w:val="right"/>
            </w:pPr>
            <w:r w:rsidRPr="00981FD3">
              <w:t>10</w:t>
            </w:r>
            <w:r w:rsidR="00BD2CCE" w:rsidRPr="00981FD3">
              <w:t>0</w:t>
            </w:r>
            <w:r w:rsidR="00057136" w:rsidRPr="00981FD3">
              <w:t>,000</w:t>
            </w:r>
          </w:p>
        </w:tc>
      </w:tr>
      <w:tr w:rsidR="00057136" w:rsidRPr="00981FD3" w14:paraId="2B3C4FBF" w14:textId="77777777" w:rsidTr="00057136">
        <w:tc>
          <w:tcPr>
            <w:tcW w:w="3235" w:type="pct"/>
          </w:tcPr>
          <w:p w14:paraId="0C0F2025" w14:textId="77777777" w:rsidR="00057136" w:rsidRPr="00981FD3" w:rsidRDefault="00057136" w:rsidP="00057136">
            <w:pPr>
              <w:pStyle w:val="DPCtabletext"/>
              <w:keepNext/>
              <w:keepLines/>
            </w:pPr>
            <w:r w:rsidRPr="00981FD3">
              <w:t>Creative and campaign development</w:t>
            </w:r>
          </w:p>
        </w:tc>
        <w:tc>
          <w:tcPr>
            <w:tcW w:w="1765" w:type="pct"/>
          </w:tcPr>
          <w:p w14:paraId="3B50F10D" w14:textId="2271D831" w:rsidR="00057136" w:rsidRPr="00981FD3" w:rsidRDefault="00C54CA9" w:rsidP="00057136">
            <w:pPr>
              <w:pStyle w:val="DPCtabletext"/>
              <w:keepNext/>
              <w:keepLines/>
              <w:jc w:val="right"/>
            </w:pPr>
            <w:r w:rsidRPr="00981FD3">
              <w:t>4</w:t>
            </w:r>
            <w:r w:rsidR="00BD2CCE" w:rsidRPr="00981FD3">
              <w:t>,00</w:t>
            </w:r>
            <w:r w:rsidR="00057136" w:rsidRPr="00981FD3">
              <w:t>0</w:t>
            </w:r>
          </w:p>
        </w:tc>
      </w:tr>
      <w:tr w:rsidR="00057136" w:rsidRPr="00981FD3" w14:paraId="35F670DA" w14:textId="77777777" w:rsidTr="00057136">
        <w:tc>
          <w:tcPr>
            <w:tcW w:w="3235" w:type="pct"/>
          </w:tcPr>
          <w:p w14:paraId="43CC2BED" w14:textId="77777777" w:rsidR="00057136" w:rsidRPr="00981FD3" w:rsidRDefault="00057136" w:rsidP="00057136">
            <w:pPr>
              <w:pStyle w:val="DPCtabletext"/>
              <w:keepNext/>
              <w:keepLines/>
            </w:pPr>
            <w:r w:rsidRPr="00981FD3">
              <w:t>Research and evaluation</w:t>
            </w:r>
          </w:p>
        </w:tc>
        <w:tc>
          <w:tcPr>
            <w:tcW w:w="1765" w:type="pct"/>
          </w:tcPr>
          <w:p w14:paraId="0ABDFF43" w14:textId="751E6414" w:rsidR="00057136" w:rsidRPr="00981FD3" w:rsidRDefault="00EC4F38" w:rsidP="00057136">
            <w:pPr>
              <w:pStyle w:val="DPCtabletext"/>
              <w:keepNext/>
              <w:keepLines/>
              <w:jc w:val="right"/>
            </w:pPr>
            <w:r w:rsidRPr="00981FD3">
              <w:t>0</w:t>
            </w:r>
          </w:p>
        </w:tc>
      </w:tr>
      <w:tr w:rsidR="00057136" w:rsidRPr="00981FD3" w14:paraId="39AE7313" w14:textId="77777777" w:rsidTr="00057136">
        <w:tc>
          <w:tcPr>
            <w:tcW w:w="3235" w:type="pct"/>
          </w:tcPr>
          <w:p w14:paraId="4A5427EC" w14:textId="77777777" w:rsidR="00057136" w:rsidRPr="00981FD3" w:rsidRDefault="00057136" w:rsidP="00057136">
            <w:pPr>
              <w:pStyle w:val="DPCtabletext"/>
              <w:keepNext/>
              <w:keepLines/>
            </w:pPr>
            <w:r w:rsidRPr="00981FD3">
              <w:t>Print and collateral</w:t>
            </w:r>
          </w:p>
        </w:tc>
        <w:tc>
          <w:tcPr>
            <w:tcW w:w="1765" w:type="pct"/>
          </w:tcPr>
          <w:p w14:paraId="198C6293" w14:textId="2E34A5ED" w:rsidR="00057136" w:rsidRPr="00981FD3" w:rsidRDefault="00C54CA9" w:rsidP="00057136">
            <w:pPr>
              <w:pStyle w:val="DPCtabletext"/>
              <w:keepNext/>
              <w:keepLines/>
              <w:jc w:val="right"/>
            </w:pPr>
            <w:r w:rsidRPr="00981FD3">
              <w:t>0</w:t>
            </w:r>
          </w:p>
        </w:tc>
      </w:tr>
      <w:tr w:rsidR="00057136" w:rsidRPr="00981FD3" w14:paraId="5B79EDB5" w14:textId="77777777" w:rsidTr="00057136">
        <w:tc>
          <w:tcPr>
            <w:tcW w:w="3235" w:type="pct"/>
          </w:tcPr>
          <w:p w14:paraId="7481794A" w14:textId="77777777" w:rsidR="00057136" w:rsidRPr="00981FD3" w:rsidRDefault="00057136" w:rsidP="00057136">
            <w:pPr>
              <w:pStyle w:val="DPCtabletext"/>
              <w:keepNext/>
              <w:keepLines/>
            </w:pPr>
            <w:r w:rsidRPr="00981FD3">
              <w:t>Other campaign costs</w:t>
            </w:r>
          </w:p>
        </w:tc>
        <w:tc>
          <w:tcPr>
            <w:tcW w:w="1765" w:type="pct"/>
          </w:tcPr>
          <w:p w14:paraId="26170079" w14:textId="71D2BBD4" w:rsidR="00057136" w:rsidRPr="00981FD3" w:rsidRDefault="00C54CA9" w:rsidP="00057136">
            <w:pPr>
              <w:pStyle w:val="DPCtabletext"/>
              <w:keepNext/>
              <w:keepLines/>
              <w:jc w:val="right"/>
            </w:pPr>
            <w:r w:rsidRPr="00981FD3">
              <w:t>23,000</w:t>
            </w:r>
          </w:p>
        </w:tc>
      </w:tr>
    </w:tbl>
    <w:p w14:paraId="28262441" w14:textId="697D826A" w:rsidR="0056691D" w:rsidRPr="00981FD3" w:rsidRDefault="0056691D" w:rsidP="00622450">
      <w:pPr>
        <w:rPr>
          <w:rFonts w:eastAsia="MS Gothic"/>
        </w:rPr>
      </w:pPr>
    </w:p>
    <w:p w14:paraId="06ABEABA" w14:textId="205148E3" w:rsidR="00C54CA9" w:rsidRPr="00981FD3" w:rsidRDefault="00C54CA9" w:rsidP="00C54CA9">
      <w:pPr>
        <w:pStyle w:val="Heading2"/>
      </w:pPr>
      <w:r w:rsidRPr="00981FD3">
        <w:t>Energy Safe Victoria – Never Work Live / DDIY Gas*</w:t>
      </w:r>
    </w:p>
    <w:p w14:paraId="0C58913A" w14:textId="77777777" w:rsidR="00C54CA9" w:rsidRPr="00981FD3" w:rsidRDefault="00C54CA9" w:rsidP="00C54CA9">
      <w:pPr>
        <w:pStyle w:val="Heading3"/>
      </w:pPr>
      <w:r w:rsidRPr="00981FD3">
        <w:t>Summary</w:t>
      </w:r>
    </w:p>
    <w:p w14:paraId="3CC825A1" w14:textId="0B6948A4" w:rsidR="00C54CA9" w:rsidRPr="00981FD3" w:rsidRDefault="00C54CA9" w:rsidP="00C54CA9">
      <w:pPr>
        <w:pStyle w:val="DPCbody"/>
      </w:pPr>
      <w:r w:rsidRPr="00981FD3">
        <w:t>Raising awareness of the dangers of working live and the dangers of DIY Gas.</w:t>
      </w:r>
    </w:p>
    <w:p w14:paraId="6A5F41F3" w14:textId="77777777" w:rsidR="00C54CA9" w:rsidRPr="00981FD3" w:rsidRDefault="00C54CA9" w:rsidP="00C54CA9">
      <w:pPr>
        <w:pStyle w:val="Heading3"/>
      </w:pPr>
      <w:r w:rsidRPr="00981FD3">
        <w:t>Duration</w:t>
      </w:r>
    </w:p>
    <w:p w14:paraId="27F7B278" w14:textId="45710132" w:rsidR="00C54CA9" w:rsidRPr="00981FD3" w:rsidRDefault="00C54CA9" w:rsidP="00C54CA9">
      <w:pPr>
        <w:pStyle w:val="DPCbody"/>
        <w:keepNext/>
        <w:keepLines/>
      </w:pPr>
      <w:r w:rsidRPr="00981FD3">
        <w:t>June 2020</w:t>
      </w:r>
    </w:p>
    <w:tbl>
      <w:tblPr>
        <w:tblStyle w:val="TableGrid"/>
        <w:tblW w:w="5065" w:type="pct"/>
        <w:tblInd w:w="0" w:type="dxa"/>
        <w:tblLook w:val="04A0" w:firstRow="1" w:lastRow="0" w:firstColumn="1" w:lastColumn="0" w:noHBand="0" w:noVBand="1"/>
      </w:tblPr>
      <w:tblGrid>
        <w:gridCol w:w="6236"/>
        <w:gridCol w:w="3402"/>
      </w:tblGrid>
      <w:tr w:rsidR="00C54CA9" w:rsidRPr="00981FD3" w14:paraId="79C0A1D1" w14:textId="77777777" w:rsidTr="00C54CA9">
        <w:trPr>
          <w:cantSplit/>
          <w:tblHeader/>
        </w:trPr>
        <w:tc>
          <w:tcPr>
            <w:tcW w:w="3235" w:type="pct"/>
          </w:tcPr>
          <w:p w14:paraId="64867B76" w14:textId="77777777" w:rsidR="00C54CA9" w:rsidRPr="00981FD3" w:rsidRDefault="00C54CA9" w:rsidP="00C54CA9">
            <w:pPr>
              <w:pStyle w:val="DPCtablecolhead"/>
              <w:keepNext/>
              <w:keepLines/>
            </w:pPr>
            <w:r w:rsidRPr="00981FD3">
              <w:t>Campaign advertising expenditure</w:t>
            </w:r>
          </w:p>
        </w:tc>
        <w:tc>
          <w:tcPr>
            <w:tcW w:w="1765" w:type="pct"/>
          </w:tcPr>
          <w:p w14:paraId="163B3DDA" w14:textId="77777777" w:rsidR="00C54CA9" w:rsidRPr="00981FD3" w:rsidRDefault="00C54CA9" w:rsidP="00C54CA9">
            <w:pPr>
              <w:pStyle w:val="DPCtablecolhead"/>
              <w:keepNext/>
              <w:keepLines/>
              <w:jc w:val="right"/>
            </w:pPr>
            <w:r w:rsidRPr="00981FD3">
              <w:t>$ (excluding GST)</w:t>
            </w:r>
          </w:p>
        </w:tc>
      </w:tr>
      <w:tr w:rsidR="00C54CA9" w:rsidRPr="00981FD3" w14:paraId="02BE78AD" w14:textId="77777777" w:rsidTr="00C54CA9">
        <w:tc>
          <w:tcPr>
            <w:tcW w:w="3235" w:type="pct"/>
          </w:tcPr>
          <w:p w14:paraId="6E0CD605" w14:textId="77777777" w:rsidR="00C54CA9" w:rsidRPr="00981FD3" w:rsidRDefault="00C54CA9" w:rsidP="00C54CA9">
            <w:pPr>
              <w:pStyle w:val="DPCtabletext"/>
              <w:keepNext/>
              <w:keepLines/>
            </w:pPr>
            <w:r w:rsidRPr="00981FD3">
              <w:t>Media advertising buy</w:t>
            </w:r>
          </w:p>
        </w:tc>
        <w:tc>
          <w:tcPr>
            <w:tcW w:w="1765" w:type="pct"/>
          </w:tcPr>
          <w:p w14:paraId="7D7B6AD5" w14:textId="652D9730" w:rsidR="00C54CA9" w:rsidRPr="00981FD3" w:rsidRDefault="00C54CA9" w:rsidP="00C54CA9">
            <w:pPr>
              <w:pStyle w:val="DPCtabletext"/>
              <w:keepNext/>
              <w:keepLines/>
              <w:jc w:val="right"/>
            </w:pPr>
            <w:r w:rsidRPr="00981FD3">
              <w:t>100,000</w:t>
            </w:r>
          </w:p>
        </w:tc>
      </w:tr>
      <w:tr w:rsidR="00C54CA9" w:rsidRPr="00981FD3" w14:paraId="4DB5A66A" w14:textId="77777777" w:rsidTr="00C54CA9">
        <w:tc>
          <w:tcPr>
            <w:tcW w:w="3235" w:type="pct"/>
          </w:tcPr>
          <w:p w14:paraId="60282BBC" w14:textId="77777777" w:rsidR="00C54CA9" w:rsidRPr="00981FD3" w:rsidRDefault="00C54CA9" w:rsidP="00C54CA9">
            <w:pPr>
              <w:pStyle w:val="DPCtabletext"/>
              <w:keepNext/>
              <w:keepLines/>
            </w:pPr>
            <w:r w:rsidRPr="00981FD3">
              <w:t>Creative and campaign development</w:t>
            </w:r>
          </w:p>
        </w:tc>
        <w:tc>
          <w:tcPr>
            <w:tcW w:w="1765" w:type="pct"/>
          </w:tcPr>
          <w:p w14:paraId="0022AF8F" w14:textId="32866712" w:rsidR="00C54CA9" w:rsidRPr="00981FD3" w:rsidRDefault="00C54CA9" w:rsidP="00C54CA9">
            <w:pPr>
              <w:pStyle w:val="DPCtabletext"/>
              <w:keepNext/>
              <w:keepLines/>
              <w:jc w:val="right"/>
            </w:pPr>
            <w:r w:rsidRPr="00981FD3">
              <w:t>0</w:t>
            </w:r>
          </w:p>
        </w:tc>
      </w:tr>
      <w:tr w:rsidR="00C54CA9" w:rsidRPr="00981FD3" w14:paraId="3AEF3AFB" w14:textId="77777777" w:rsidTr="00C54CA9">
        <w:tc>
          <w:tcPr>
            <w:tcW w:w="3235" w:type="pct"/>
          </w:tcPr>
          <w:p w14:paraId="4CBE0374" w14:textId="77777777" w:rsidR="00C54CA9" w:rsidRPr="00981FD3" w:rsidRDefault="00C54CA9" w:rsidP="00C54CA9">
            <w:pPr>
              <w:pStyle w:val="DPCtabletext"/>
              <w:keepNext/>
              <w:keepLines/>
            </w:pPr>
            <w:r w:rsidRPr="00981FD3">
              <w:t>Research and evaluation</w:t>
            </w:r>
          </w:p>
        </w:tc>
        <w:tc>
          <w:tcPr>
            <w:tcW w:w="1765" w:type="pct"/>
          </w:tcPr>
          <w:p w14:paraId="3097644A" w14:textId="77777777" w:rsidR="00C54CA9" w:rsidRPr="00981FD3" w:rsidRDefault="00C54CA9" w:rsidP="00C54CA9">
            <w:pPr>
              <w:pStyle w:val="DPCtabletext"/>
              <w:keepNext/>
              <w:keepLines/>
              <w:jc w:val="right"/>
            </w:pPr>
            <w:r w:rsidRPr="00981FD3">
              <w:t>0</w:t>
            </w:r>
          </w:p>
        </w:tc>
      </w:tr>
      <w:tr w:rsidR="00C54CA9" w:rsidRPr="00981FD3" w14:paraId="0E4460DB" w14:textId="77777777" w:rsidTr="00C54CA9">
        <w:tc>
          <w:tcPr>
            <w:tcW w:w="3235" w:type="pct"/>
          </w:tcPr>
          <w:p w14:paraId="06B68FB2" w14:textId="77777777" w:rsidR="00C54CA9" w:rsidRPr="00981FD3" w:rsidRDefault="00C54CA9" w:rsidP="00C54CA9">
            <w:pPr>
              <w:pStyle w:val="DPCtabletext"/>
              <w:keepNext/>
              <w:keepLines/>
            </w:pPr>
            <w:r w:rsidRPr="00981FD3">
              <w:t>Print and collateral</w:t>
            </w:r>
          </w:p>
        </w:tc>
        <w:tc>
          <w:tcPr>
            <w:tcW w:w="1765" w:type="pct"/>
          </w:tcPr>
          <w:p w14:paraId="24B35158" w14:textId="7C1581AD" w:rsidR="00C54CA9" w:rsidRPr="00981FD3" w:rsidRDefault="00C54CA9" w:rsidP="00C54CA9">
            <w:pPr>
              <w:pStyle w:val="DPCtabletext"/>
              <w:keepNext/>
              <w:keepLines/>
              <w:jc w:val="right"/>
            </w:pPr>
            <w:r w:rsidRPr="00981FD3">
              <w:t>0</w:t>
            </w:r>
          </w:p>
        </w:tc>
      </w:tr>
      <w:tr w:rsidR="00C54CA9" w:rsidRPr="00981FD3" w14:paraId="749A7A3B" w14:textId="77777777" w:rsidTr="00C54CA9">
        <w:tc>
          <w:tcPr>
            <w:tcW w:w="3235" w:type="pct"/>
          </w:tcPr>
          <w:p w14:paraId="70447AC3" w14:textId="77777777" w:rsidR="00C54CA9" w:rsidRPr="00981FD3" w:rsidRDefault="00C54CA9" w:rsidP="00C54CA9">
            <w:pPr>
              <w:pStyle w:val="DPCtabletext"/>
              <w:keepNext/>
              <w:keepLines/>
            </w:pPr>
            <w:r w:rsidRPr="00981FD3">
              <w:t>Other campaign costs</w:t>
            </w:r>
          </w:p>
        </w:tc>
        <w:tc>
          <w:tcPr>
            <w:tcW w:w="1765" w:type="pct"/>
          </w:tcPr>
          <w:p w14:paraId="0E267671" w14:textId="77777777" w:rsidR="00C54CA9" w:rsidRPr="00981FD3" w:rsidRDefault="00C54CA9" w:rsidP="00C54CA9">
            <w:pPr>
              <w:pStyle w:val="DPCtabletext"/>
              <w:keepNext/>
              <w:keepLines/>
              <w:jc w:val="right"/>
            </w:pPr>
            <w:r w:rsidRPr="00981FD3">
              <w:t>0</w:t>
            </w:r>
          </w:p>
        </w:tc>
      </w:tr>
    </w:tbl>
    <w:p w14:paraId="61147F29" w14:textId="11D35325" w:rsidR="00C54CA9" w:rsidRPr="00981FD3" w:rsidRDefault="00C54CA9" w:rsidP="00C54CA9">
      <w:pPr>
        <w:pStyle w:val="DPCbody"/>
      </w:pPr>
    </w:p>
    <w:p w14:paraId="73297DF7" w14:textId="2147AEB0" w:rsidR="000A26C8" w:rsidRPr="00981FD3" w:rsidRDefault="000A26C8" w:rsidP="000A26C8">
      <w:pPr>
        <w:pStyle w:val="DPCbody"/>
        <w:ind w:left="360"/>
      </w:pPr>
      <w:r w:rsidRPr="00981FD3">
        <w:t>*With the onset of coronavirus (COVID-19) the Never Work Live campaign was cancelled for 2019-20 and replaced with a new campaign DDIY Gas. Similar to DDIY Electrical, this campaign warned Victorians against attempting to complete their own repairs or maintenance on gas appliances.</w:t>
      </w:r>
    </w:p>
    <w:p w14:paraId="556713A4" w14:textId="551E7F9E" w:rsidR="0074521C" w:rsidRPr="00981FD3" w:rsidRDefault="0074521C" w:rsidP="0074521C">
      <w:pPr>
        <w:pStyle w:val="Heading2"/>
      </w:pPr>
      <w:bookmarkStart w:id="32" w:name="_Toc500775036"/>
      <w:bookmarkEnd w:id="31"/>
      <w:r w:rsidRPr="00981FD3">
        <w:lastRenderedPageBreak/>
        <w:t>E</w:t>
      </w:r>
      <w:r>
        <w:t xml:space="preserve">ssential Services Commission </w:t>
      </w:r>
      <w:r w:rsidRPr="00981FD3">
        <w:t xml:space="preserve">– </w:t>
      </w:r>
      <w:r>
        <w:t>It’s your energy, Victoria</w:t>
      </w:r>
    </w:p>
    <w:p w14:paraId="6E694D39" w14:textId="77777777" w:rsidR="0074521C" w:rsidRPr="00981FD3" w:rsidRDefault="0074521C" w:rsidP="0074521C">
      <w:pPr>
        <w:pStyle w:val="Heading3"/>
      </w:pPr>
      <w:r w:rsidRPr="00981FD3">
        <w:t>Summary</w:t>
      </w:r>
    </w:p>
    <w:p w14:paraId="58C46AF5" w14:textId="76F3FE50" w:rsidR="0074521C" w:rsidRPr="00981FD3" w:rsidRDefault="0074521C" w:rsidP="0074521C">
      <w:pPr>
        <w:pStyle w:val="DPCbody"/>
      </w:pPr>
      <w:r>
        <w:t xml:space="preserve">A campaign to empower and educate Victorians to make informed decisions with their current energy provider. </w:t>
      </w:r>
    </w:p>
    <w:p w14:paraId="02481E89" w14:textId="77777777" w:rsidR="0074521C" w:rsidRPr="00981FD3" w:rsidRDefault="0074521C" w:rsidP="0074521C">
      <w:pPr>
        <w:pStyle w:val="Heading3"/>
      </w:pPr>
      <w:r w:rsidRPr="00981FD3">
        <w:t>Duration</w:t>
      </w:r>
    </w:p>
    <w:p w14:paraId="23C825F8" w14:textId="3A76051D" w:rsidR="0074521C" w:rsidRPr="00981FD3" w:rsidRDefault="0074521C" w:rsidP="0074521C">
      <w:pPr>
        <w:pStyle w:val="DPCbody"/>
        <w:keepNext/>
        <w:keepLines/>
      </w:pPr>
      <w:r>
        <w:t>October 2019 – June 2020</w:t>
      </w:r>
    </w:p>
    <w:tbl>
      <w:tblPr>
        <w:tblStyle w:val="TableGrid"/>
        <w:tblW w:w="5065" w:type="pct"/>
        <w:tblInd w:w="0" w:type="dxa"/>
        <w:tblLook w:val="04A0" w:firstRow="1" w:lastRow="0" w:firstColumn="1" w:lastColumn="0" w:noHBand="0" w:noVBand="1"/>
      </w:tblPr>
      <w:tblGrid>
        <w:gridCol w:w="6236"/>
        <w:gridCol w:w="3402"/>
      </w:tblGrid>
      <w:tr w:rsidR="0074521C" w:rsidRPr="00981FD3" w14:paraId="11364EE8" w14:textId="77777777" w:rsidTr="004563FC">
        <w:trPr>
          <w:cantSplit/>
          <w:tblHeader/>
        </w:trPr>
        <w:tc>
          <w:tcPr>
            <w:tcW w:w="3235" w:type="pct"/>
          </w:tcPr>
          <w:p w14:paraId="5065576A" w14:textId="77777777" w:rsidR="0074521C" w:rsidRPr="00981FD3" w:rsidRDefault="0074521C" w:rsidP="004563FC">
            <w:pPr>
              <w:pStyle w:val="DPCtablecolhead"/>
              <w:keepNext/>
              <w:keepLines/>
            </w:pPr>
            <w:r w:rsidRPr="00981FD3">
              <w:t>Campaign advertising expenditure</w:t>
            </w:r>
          </w:p>
        </w:tc>
        <w:tc>
          <w:tcPr>
            <w:tcW w:w="1765" w:type="pct"/>
          </w:tcPr>
          <w:p w14:paraId="5AD75074" w14:textId="77777777" w:rsidR="0074521C" w:rsidRPr="00981FD3" w:rsidRDefault="0074521C" w:rsidP="004563FC">
            <w:pPr>
              <w:pStyle w:val="DPCtablecolhead"/>
              <w:keepNext/>
              <w:keepLines/>
              <w:jc w:val="right"/>
            </w:pPr>
            <w:r w:rsidRPr="00981FD3">
              <w:t>$ (excluding GST)</w:t>
            </w:r>
          </w:p>
        </w:tc>
      </w:tr>
      <w:tr w:rsidR="0074521C" w:rsidRPr="00981FD3" w14:paraId="7C1A0768" w14:textId="77777777" w:rsidTr="004563FC">
        <w:tc>
          <w:tcPr>
            <w:tcW w:w="3235" w:type="pct"/>
          </w:tcPr>
          <w:p w14:paraId="6B7DC8CF" w14:textId="77777777" w:rsidR="0074521C" w:rsidRPr="00981FD3" w:rsidRDefault="0074521C" w:rsidP="004563FC">
            <w:pPr>
              <w:pStyle w:val="DPCtabletext"/>
              <w:keepNext/>
              <w:keepLines/>
            </w:pPr>
            <w:r w:rsidRPr="00981FD3">
              <w:t>Media advertising buy</w:t>
            </w:r>
          </w:p>
        </w:tc>
        <w:tc>
          <w:tcPr>
            <w:tcW w:w="1765" w:type="pct"/>
          </w:tcPr>
          <w:p w14:paraId="538DA5AF" w14:textId="4A1EAE3A" w:rsidR="0074521C" w:rsidRPr="00981FD3" w:rsidRDefault="0074521C" w:rsidP="004563FC">
            <w:pPr>
              <w:pStyle w:val="DPCtabletext"/>
              <w:keepNext/>
              <w:keepLines/>
              <w:jc w:val="right"/>
            </w:pPr>
            <w:r w:rsidRPr="0074521C">
              <w:t>558,959</w:t>
            </w:r>
          </w:p>
        </w:tc>
      </w:tr>
      <w:tr w:rsidR="0074521C" w:rsidRPr="00981FD3" w14:paraId="35726986" w14:textId="77777777" w:rsidTr="004563FC">
        <w:tc>
          <w:tcPr>
            <w:tcW w:w="3235" w:type="pct"/>
          </w:tcPr>
          <w:p w14:paraId="0D9B2303" w14:textId="77777777" w:rsidR="0074521C" w:rsidRPr="00981FD3" w:rsidRDefault="0074521C" w:rsidP="004563FC">
            <w:pPr>
              <w:pStyle w:val="DPCtabletext"/>
              <w:keepNext/>
              <w:keepLines/>
            </w:pPr>
            <w:r w:rsidRPr="00981FD3">
              <w:t>Creative and campaign development</w:t>
            </w:r>
          </w:p>
        </w:tc>
        <w:tc>
          <w:tcPr>
            <w:tcW w:w="1765" w:type="pct"/>
          </w:tcPr>
          <w:p w14:paraId="139AD1E1" w14:textId="53150097" w:rsidR="0074521C" w:rsidRPr="00981FD3" w:rsidRDefault="0074521C" w:rsidP="004563FC">
            <w:pPr>
              <w:pStyle w:val="DPCtabletext"/>
              <w:keepNext/>
              <w:keepLines/>
              <w:jc w:val="right"/>
            </w:pPr>
            <w:r w:rsidRPr="0074521C">
              <w:t>57,879</w:t>
            </w:r>
          </w:p>
        </w:tc>
      </w:tr>
      <w:tr w:rsidR="0074521C" w:rsidRPr="00981FD3" w14:paraId="79854B83" w14:textId="77777777" w:rsidTr="004563FC">
        <w:tc>
          <w:tcPr>
            <w:tcW w:w="3235" w:type="pct"/>
          </w:tcPr>
          <w:p w14:paraId="014709C8" w14:textId="77777777" w:rsidR="0074521C" w:rsidRPr="00981FD3" w:rsidRDefault="0074521C" w:rsidP="004563FC">
            <w:pPr>
              <w:pStyle w:val="DPCtabletext"/>
              <w:keepNext/>
              <w:keepLines/>
            </w:pPr>
            <w:r w:rsidRPr="00981FD3">
              <w:t>Research and evaluation</w:t>
            </w:r>
          </w:p>
        </w:tc>
        <w:tc>
          <w:tcPr>
            <w:tcW w:w="1765" w:type="pct"/>
          </w:tcPr>
          <w:p w14:paraId="1D4EF7CE" w14:textId="5EE30032" w:rsidR="0074521C" w:rsidRPr="00981FD3" w:rsidRDefault="0074521C" w:rsidP="004563FC">
            <w:pPr>
              <w:pStyle w:val="DPCtabletext"/>
              <w:keepNext/>
              <w:keepLines/>
              <w:jc w:val="right"/>
            </w:pPr>
            <w:r w:rsidRPr="0074521C">
              <w:t>36,200</w:t>
            </w:r>
          </w:p>
        </w:tc>
      </w:tr>
      <w:tr w:rsidR="0074521C" w:rsidRPr="00981FD3" w14:paraId="2330A773" w14:textId="77777777" w:rsidTr="004563FC">
        <w:tc>
          <w:tcPr>
            <w:tcW w:w="3235" w:type="pct"/>
          </w:tcPr>
          <w:p w14:paraId="09AED658" w14:textId="77777777" w:rsidR="0074521C" w:rsidRPr="00981FD3" w:rsidRDefault="0074521C" w:rsidP="004563FC">
            <w:pPr>
              <w:pStyle w:val="DPCtabletext"/>
              <w:keepNext/>
              <w:keepLines/>
            </w:pPr>
            <w:r w:rsidRPr="00981FD3">
              <w:t>Print and collateral</w:t>
            </w:r>
          </w:p>
        </w:tc>
        <w:tc>
          <w:tcPr>
            <w:tcW w:w="1765" w:type="pct"/>
          </w:tcPr>
          <w:p w14:paraId="13619F80" w14:textId="42CDBCE9" w:rsidR="0074521C" w:rsidRPr="00981FD3" w:rsidRDefault="0074521C" w:rsidP="004563FC">
            <w:pPr>
              <w:pStyle w:val="DPCtabletext"/>
              <w:keepNext/>
              <w:keepLines/>
              <w:jc w:val="right"/>
            </w:pPr>
            <w:r w:rsidRPr="0074521C">
              <w:t>3,593</w:t>
            </w:r>
          </w:p>
        </w:tc>
      </w:tr>
      <w:tr w:rsidR="0074521C" w:rsidRPr="00981FD3" w14:paraId="25E81B2D" w14:textId="77777777" w:rsidTr="004563FC">
        <w:tc>
          <w:tcPr>
            <w:tcW w:w="3235" w:type="pct"/>
          </w:tcPr>
          <w:p w14:paraId="1C94B83A" w14:textId="77777777" w:rsidR="0074521C" w:rsidRPr="00981FD3" w:rsidRDefault="0074521C" w:rsidP="004563FC">
            <w:pPr>
              <w:pStyle w:val="DPCtabletext"/>
              <w:keepNext/>
              <w:keepLines/>
            </w:pPr>
            <w:r w:rsidRPr="00981FD3">
              <w:t>Other campaign costs</w:t>
            </w:r>
          </w:p>
        </w:tc>
        <w:tc>
          <w:tcPr>
            <w:tcW w:w="1765" w:type="pct"/>
          </w:tcPr>
          <w:p w14:paraId="106C4D8F" w14:textId="46F8CF1A" w:rsidR="0074521C" w:rsidRPr="00981FD3" w:rsidRDefault="0074521C" w:rsidP="004563FC">
            <w:pPr>
              <w:pStyle w:val="DPCtabletext"/>
              <w:keepNext/>
              <w:keepLines/>
              <w:jc w:val="right"/>
            </w:pPr>
            <w:r w:rsidRPr="0074521C">
              <w:t>14,762</w:t>
            </w:r>
          </w:p>
        </w:tc>
      </w:tr>
    </w:tbl>
    <w:p w14:paraId="0F067D9E" w14:textId="74BD9B84" w:rsidR="004563FC" w:rsidRPr="00981FD3" w:rsidRDefault="004563FC" w:rsidP="004563FC">
      <w:pPr>
        <w:pStyle w:val="Heading2"/>
      </w:pPr>
      <w:bookmarkStart w:id="33" w:name="_Toc500775054"/>
      <w:bookmarkStart w:id="34" w:name="_Toc500775049"/>
      <w:bookmarkEnd w:id="2"/>
      <w:bookmarkEnd w:id="32"/>
      <w:r>
        <w:t xml:space="preserve">Holmesglen TAFE </w:t>
      </w:r>
      <w:r w:rsidRPr="00981FD3">
        <w:t xml:space="preserve">– </w:t>
      </w:r>
      <w:r w:rsidRPr="004563FC">
        <w:t>2020 Semester 1 acquisition campaign</w:t>
      </w:r>
    </w:p>
    <w:p w14:paraId="070DCAC7" w14:textId="77777777" w:rsidR="004563FC" w:rsidRPr="00981FD3" w:rsidRDefault="004563FC" w:rsidP="004563FC">
      <w:pPr>
        <w:pStyle w:val="Heading3"/>
      </w:pPr>
      <w:r w:rsidRPr="00981FD3">
        <w:t>Summary</w:t>
      </w:r>
    </w:p>
    <w:p w14:paraId="3728E67F" w14:textId="76222CF7" w:rsidR="004563FC" w:rsidRPr="00981FD3" w:rsidRDefault="004563FC" w:rsidP="004563FC">
      <w:pPr>
        <w:pStyle w:val="DPCbody"/>
      </w:pPr>
      <w:r w:rsidRPr="004563FC">
        <w:t xml:space="preserve">Direct </w:t>
      </w:r>
      <w:r>
        <w:t xml:space="preserve">student </w:t>
      </w:r>
      <w:r w:rsidRPr="004563FC">
        <w:t>acquisition campaign</w:t>
      </w:r>
      <w:r>
        <w:t xml:space="preserve">. </w:t>
      </w:r>
    </w:p>
    <w:p w14:paraId="371F6470" w14:textId="77777777" w:rsidR="004563FC" w:rsidRPr="00981FD3" w:rsidRDefault="004563FC" w:rsidP="004563FC">
      <w:pPr>
        <w:pStyle w:val="Heading3"/>
      </w:pPr>
      <w:r w:rsidRPr="00981FD3">
        <w:t>Duration</w:t>
      </w:r>
    </w:p>
    <w:p w14:paraId="4A5CEF68" w14:textId="3D8C141A" w:rsidR="004563FC" w:rsidRPr="00981FD3" w:rsidRDefault="004563FC" w:rsidP="004563FC">
      <w:pPr>
        <w:pStyle w:val="DPCbody"/>
        <w:keepNext/>
        <w:keepLines/>
      </w:pPr>
      <w:r>
        <w:t>1 January 2020 – 31 March 2020</w:t>
      </w:r>
    </w:p>
    <w:tbl>
      <w:tblPr>
        <w:tblStyle w:val="TableGrid"/>
        <w:tblW w:w="5065" w:type="pct"/>
        <w:tblInd w:w="0" w:type="dxa"/>
        <w:tblLook w:val="04A0" w:firstRow="1" w:lastRow="0" w:firstColumn="1" w:lastColumn="0" w:noHBand="0" w:noVBand="1"/>
      </w:tblPr>
      <w:tblGrid>
        <w:gridCol w:w="6236"/>
        <w:gridCol w:w="3402"/>
      </w:tblGrid>
      <w:tr w:rsidR="004563FC" w:rsidRPr="00981FD3" w14:paraId="368AC0FA" w14:textId="77777777" w:rsidTr="004563FC">
        <w:trPr>
          <w:cantSplit/>
          <w:tblHeader/>
        </w:trPr>
        <w:tc>
          <w:tcPr>
            <w:tcW w:w="3235" w:type="pct"/>
          </w:tcPr>
          <w:p w14:paraId="6A595700" w14:textId="77777777" w:rsidR="004563FC" w:rsidRPr="00981FD3" w:rsidRDefault="004563FC" w:rsidP="004563FC">
            <w:pPr>
              <w:pStyle w:val="DPCtablecolhead"/>
              <w:keepNext/>
              <w:keepLines/>
            </w:pPr>
            <w:r w:rsidRPr="00981FD3">
              <w:t>Campaign advertising expenditure</w:t>
            </w:r>
          </w:p>
        </w:tc>
        <w:tc>
          <w:tcPr>
            <w:tcW w:w="1765" w:type="pct"/>
          </w:tcPr>
          <w:p w14:paraId="006B7C43" w14:textId="77777777" w:rsidR="004563FC" w:rsidRPr="00981FD3" w:rsidRDefault="004563FC" w:rsidP="004563FC">
            <w:pPr>
              <w:pStyle w:val="DPCtablecolhead"/>
              <w:keepNext/>
              <w:keepLines/>
              <w:jc w:val="right"/>
            </w:pPr>
            <w:r w:rsidRPr="00981FD3">
              <w:t>$ (excluding GST)</w:t>
            </w:r>
          </w:p>
        </w:tc>
      </w:tr>
      <w:tr w:rsidR="004563FC" w:rsidRPr="00981FD3" w14:paraId="745C48F7" w14:textId="77777777" w:rsidTr="004563FC">
        <w:tc>
          <w:tcPr>
            <w:tcW w:w="3235" w:type="pct"/>
          </w:tcPr>
          <w:p w14:paraId="0419F7DD" w14:textId="77777777" w:rsidR="004563FC" w:rsidRPr="00981FD3" w:rsidRDefault="004563FC" w:rsidP="004563FC">
            <w:pPr>
              <w:pStyle w:val="DPCtabletext"/>
              <w:keepNext/>
              <w:keepLines/>
            </w:pPr>
            <w:r w:rsidRPr="00981FD3">
              <w:t>Media advertising buy</w:t>
            </w:r>
          </w:p>
        </w:tc>
        <w:tc>
          <w:tcPr>
            <w:tcW w:w="1765" w:type="pct"/>
          </w:tcPr>
          <w:p w14:paraId="73468B56" w14:textId="6EAFBE0E" w:rsidR="004563FC" w:rsidRPr="00981FD3" w:rsidRDefault="004563FC" w:rsidP="004563FC">
            <w:pPr>
              <w:pStyle w:val="DPCtabletext"/>
              <w:keepNext/>
              <w:keepLines/>
              <w:jc w:val="right"/>
            </w:pPr>
            <w:r w:rsidRPr="004563FC">
              <w:t>462,887</w:t>
            </w:r>
          </w:p>
        </w:tc>
      </w:tr>
      <w:tr w:rsidR="004563FC" w:rsidRPr="00981FD3" w14:paraId="51C8FCA6" w14:textId="77777777" w:rsidTr="004563FC">
        <w:tc>
          <w:tcPr>
            <w:tcW w:w="3235" w:type="pct"/>
          </w:tcPr>
          <w:p w14:paraId="13682D22" w14:textId="77777777" w:rsidR="004563FC" w:rsidRPr="00981FD3" w:rsidRDefault="004563FC" w:rsidP="004563FC">
            <w:pPr>
              <w:pStyle w:val="DPCtabletext"/>
              <w:keepNext/>
              <w:keepLines/>
            </w:pPr>
            <w:r w:rsidRPr="00981FD3">
              <w:t>Creative and campaign development</w:t>
            </w:r>
          </w:p>
        </w:tc>
        <w:tc>
          <w:tcPr>
            <w:tcW w:w="1765" w:type="pct"/>
          </w:tcPr>
          <w:p w14:paraId="1E983F81" w14:textId="5BF8AC58" w:rsidR="004563FC" w:rsidRPr="00981FD3" w:rsidRDefault="004563FC" w:rsidP="004563FC">
            <w:pPr>
              <w:pStyle w:val="DPCtabletext"/>
              <w:keepNext/>
              <w:keepLines/>
              <w:jc w:val="right"/>
            </w:pPr>
            <w:r w:rsidRPr="004563FC">
              <w:t>28,325</w:t>
            </w:r>
          </w:p>
        </w:tc>
      </w:tr>
      <w:tr w:rsidR="004563FC" w:rsidRPr="00981FD3" w14:paraId="6D872B23" w14:textId="77777777" w:rsidTr="004563FC">
        <w:tc>
          <w:tcPr>
            <w:tcW w:w="3235" w:type="pct"/>
          </w:tcPr>
          <w:p w14:paraId="26913C68" w14:textId="77777777" w:rsidR="004563FC" w:rsidRPr="00981FD3" w:rsidRDefault="004563FC" w:rsidP="004563FC">
            <w:pPr>
              <w:pStyle w:val="DPCtabletext"/>
              <w:keepNext/>
              <w:keepLines/>
            </w:pPr>
            <w:r w:rsidRPr="00981FD3">
              <w:t>Research and evaluation</w:t>
            </w:r>
          </w:p>
        </w:tc>
        <w:tc>
          <w:tcPr>
            <w:tcW w:w="1765" w:type="pct"/>
          </w:tcPr>
          <w:p w14:paraId="2CC71BED" w14:textId="764878CB" w:rsidR="004563FC" w:rsidRPr="00981FD3" w:rsidRDefault="004563FC" w:rsidP="004563FC">
            <w:pPr>
              <w:pStyle w:val="DPCtabletext"/>
              <w:keepNext/>
              <w:keepLines/>
              <w:jc w:val="right"/>
            </w:pPr>
            <w:r>
              <w:t>0</w:t>
            </w:r>
          </w:p>
        </w:tc>
      </w:tr>
      <w:tr w:rsidR="004563FC" w:rsidRPr="00981FD3" w14:paraId="0F9AD73E" w14:textId="77777777" w:rsidTr="004563FC">
        <w:tc>
          <w:tcPr>
            <w:tcW w:w="3235" w:type="pct"/>
          </w:tcPr>
          <w:p w14:paraId="758EC7F6" w14:textId="77777777" w:rsidR="004563FC" w:rsidRPr="00981FD3" w:rsidRDefault="004563FC" w:rsidP="004563FC">
            <w:pPr>
              <w:pStyle w:val="DPCtabletext"/>
              <w:keepNext/>
              <w:keepLines/>
            </w:pPr>
            <w:r w:rsidRPr="00981FD3">
              <w:t>Print and collateral</w:t>
            </w:r>
          </w:p>
        </w:tc>
        <w:tc>
          <w:tcPr>
            <w:tcW w:w="1765" w:type="pct"/>
          </w:tcPr>
          <w:p w14:paraId="019A1817" w14:textId="52B65A44" w:rsidR="004563FC" w:rsidRPr="00981FD3" w:rsidRDefault="004563FC" w:rsidP="004563FC">
            <w:pPr>
              <w:pStyle w:val="DPCtabletext"/>
              <w:keepNext/>
              <w:keepLines/>
              <w:jc w:val="right"/>
            </w:pPr>
            <w:r>
              <w:t>0</w:t>
            </w:r>
          </w:p>
        </w:tc>
      </w:tr>
      <w:tr w:rsidR="004563FC" w:rsidRPr="00981FD3" w14:paraId="538EA31A" w14:textId="77777777" w:rsidTr="004563FC">
        <w:tc>
          <w:tcPr>
            <w:tcW w:w="3235" w:type="pct"/>
          </w:tcPr>
          <w:p w14:paraId="4240116F" w14:textId="77777777" w:rsidR="004563FC" w:rsidRPr="00981FD3" w:rsidRDefault="004563FC" w:rsidP="004563FC">
            <w:pPr>
              <w:pStyle w:val="DPCtabletext"/>
              <w:keepNext/>
              <w:keepLines/>
            </w:pPr>
            <w:r w:rsidRPr="00981FD3">
              <w:t>Other campaign costs</w:t>
            </w:r>
          </w:p>
        </w:tc>
        <w:tc>
          <w:tcPr>
            <w:tcW w:w="1765" w:type="pct"/>
          </w:tcPr>
          <w:p w14:paraId="2EE99F3D" w14:textId="16AC05E3" w:rsidR="004563FC" w:rsidRPr="00981FD3" w:rsidRDefault="004563FC" w:rsidP="004563FC">
            <w:pPr>
              <w:pStyle w:val="DPCtabletext"/>
              <w:keepNext/>
              <w:keepLines/>
              <w:jc w:val="right"/>
            </w:pPr>
            <w:r>
              <w:t>0</w:t>
            </w:r>
          </w:p>
        </w:tc>
      </w:tr>
    </w:tbl>
    <w:p w14:paraId="45C5CD3E" w14:textId="77777777" w:rsidR="004563FC" w:rsidRDefault="004563FC">
      <w:pPr>
        <w:rPr>
          <w:rFonts w:asciiTheme="majorHAnsi" w:eastAsia="MS Gothic" w:hAnsiTheme="majorHAnsi"/>
          <w:bCs/>
          <w:iCs/>
          <w:color w:val="0072CE"/>
          <w:sz w:val="36"/>
          <w:szCs w:val="36"/>
        </w:rPr>
      </w:pPr>
      <w:r>
        <w:br w:type="page"/>
      </w:r>
    </w:p>
    <w:p w14:paraId="7EC4B2DD" w14:textId="63E79180" w:rsidR="00EC551C" w:rsidRPr="00981FD3" w:rsidRDefault="00EC551C" w:rsidP="00EC551C">
      <w:pPr>
        <w:pStyle w:val="Heading2"/>
        <w:keepNext w:val="0"/>
        <w:keepLines w:val="0"/>
      </w:pPr>
      <w:r>
        <w:lastRenderedPageBreak/>
        <w:t xml:space="preserve">Labour Hire Authority </w:t>
      </w:r>
      <w:r w:rsidRPr="00981FD3">
        <w:t xml:space="preserve">– </w:t>
      </w:r>
      <w:r>
        <w:t>End of transition period information awareness campaign</w:t>
      </w:r>
    </w:p>
    <w:p w14:paraId="5B0EBEF8" w14:textId="77777777" w:rsidR="00EC551C" w:rsidRPr="00981FD3" w:rsidRDefault="00EC551C" w:rsidP="00EC551C">
      <w:pPr>
        <w:pStyle w:val="Heading3"/>
        <w:keepNext w:val="0"/>
        <w:keepLines w:val="0"/>
      </w:pPr>
      <w:r w:rsidRPr="00981FD3">
        <w:t>Summary</w:t>
      </w:r>
    </w:p>
    <w:p w14:paraId="5FC12581" w14:textId="1066780F" w:rsidR="00EC551C" w:rsidRDefault="00EC551C" w:rsidP="00EC551C">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Six-week c</w:t>
      </w:r>
      <w:r w:rsidRPr="00452267">
        <w:rPr>
          <w:rFonts w:asciiTheme="minorHAnsi" w:eastAsia="Times" w:hAnsiTheme="minorHAnsi" w:cs="Arial"/>
          <w:b w:val="0"/>
          <w:bCs w:val="0"/>
          <w:color w:val="000000" w:themeColor="text1"/>
          <w:sz w:val="24"/>
          <w:szCs w:val="22"/>
        </w:rPr>
        <w:t xml:space="preserve">ampaign to </w:t>
      </w:r>
      <w:r w:rsidRPr="00EC551C">
        <w:rPr>
          <w:rFonts w:asciiTheme="minorHAnsi" w:eastAsia="Times" w:hAnsiTheme="minorHAnsi" w:cs="Arial"/>
          <w:b w:val="0"/>
          <w:bCs w:val="0"/>
          <w:color w:val="000000" w:themeColor="text1"/>
          <w:sz w:val="24"/>
          <w:szCs w:val="22"/>
        </w:rPr>
        <w:t>ensure labour hire</w:t>
      </w:r>
      <w:r>
        <w:rPr>
          <w:rFonts w:asciiTheme="minorHAnsi" w:eastAsia="Times" w:hAnsiTheme="minorHAnsi" w:cs="Arial"/>
          <w:b w:val="0"/>
          <w:bCs w:val="0"/>
          <w:color w:val="000000" w:themeColor="text1"/>
          <w:sz w:val="24"/>
          <w:szCs w:val="22"/>
        </w:rPr>
        <w:t xml:space="preserve"> </w:t>
      </w:r>
      <w:r w:rsidRPr="00EC551C">
        <w:rPr>
          <w:rFonts w:asciiTheme="minorHAnsi" w:eastAsia="Times" w:hAnsiTheme="minorHAnsi" w:cs="Arial"/>
          <w:b w:val="0"/>
          <w:bCs w:val="0"/>
          <w:color w:val="000000" w:themeColor="text1"/>
          <w:sz w:val="24"/>
          <w:szCs w:val="22"/>
        </w:rPr>
        <w:t>providers and hosts were</w:t>
      </w:r>
      <w:r>
        <w:rPr>
          <w:rFonts w:asciiTheme="minorHAnsi" w:eastAsia="Times" w:hAnsiTheme="minorHAnsi" w:cs="Arial"/>
          <w:b w:val="0"/>
          <w:bCs w:val="0"/>
          <w:color w:val="000000" w:themeColor="text1"/>
          <w:sz w:val="24"/>
          <w:szCs w:val="22"/>
        </w:rPr>
        <w:t xml:space="preserve"> </w:t>
      </w:r>
      <w:r w:rsidRPr="00EC551C">
        <w:rPr>
          <w:rFonts w:asciiTheme="minorHAnsi" w:eastAsia="Times" w:hAnsiTheme="minorHAnsi" w:cs="Arial"/>
          <w:b w:val="0"/>
          <w:bCs w:val="0"/>
          <w:color w:val="000000" w:themeColor="text1"/>
          <w:sz w:val="24"/>
          <w:szCs w:val="22"/>
        </w:rPr>
        <w:t>aware of the end of the</w:t>
      </w:r>
      <w:r>
        <w:rPr>
          <w:rFonts w:asciiTheme="minorHAnsi" w:eastAsia="Times" w:hAnsiTheme="minorHAnsi" w:cs="Arial"/>
          <w:b w:val="0"/>
          <w:bCs w:val="0"/>
          <w:color w:val="000000" w:themeColor="text1"/>
          <w:sz w:val="24"/>
          <w:szCs w:val="22"/>
        </w:rPr>
        <w:t xml:space="preserve"> </w:t>
      </w:r>
      <w:r w:rsidRPr="00EC551C">
        <w:rPr>
          <w:rFonts w:asciiTheme="minorHAnsi" w:eastAsia="Times" w:hAnsiTheme="minorHAnsi" w:cs="Arial"/>
          <w:b w:val="0"/>
          <w:bCs w:val="0"/>
          <w:color w:val="000000" w:themeColor="text1"/>
          <w:sz w:val="24"/>
          <w:szCs w:val="22"/>
        </w:rPr>
        <w:t>transition period,</w:t>
      </w:r>
      <w:r>
        <w:rPr>
          <w:rFonts w:asciiTheme="minorHAnsi" w:eastAsia="Times" w:hAnsiTheme="minorHAnsi" w:cs="Arial"/>
          <w:b w:val="0"/>
          <w:bCs w:val="0"/>
          <w:color w:val="000000" w:themeColor="text1"/>
          <w:sz w:val="24"/>
          <w:szCs w:val="22"/>
        </w:rPr>
        <w:t xml:space="preserve"> and that </w:t>
      </w:r>
      <w:r w:rsidRPr="00EC551C">
        <w:rPr>
          <w:rFonts w:asciiTheme="minorHAnsi" w:eastAsia="Times" w:hAnsiTheme="minorHAnsi" w:cs="Arial"/>
          <w:b w:val="0"/>
          <w:bCs w:val="0"/>
          <w:color w:val="000000" w:themeColor="text1"/>
          <w:sz w:val="24"/>
          <w:szCs w:val="22"/>
        </w:rPr>
        <w:t xml:space="preserve">hosts </w:t>
      </w:r>
      <w:r>
        <w:rPr>
          <w:rFonts w:asciiTheme="minorHAnsi" w:eastAsia="Times" w:hAnsiTheme="minorHAnsi" w:cs="Arial"/>
          <w:b w:val="0"/>
          <w:bCs w:val="0"/>
          <w:color w:val="000000" w:themeColor="text1"/>
          <w:sz w:val="24"/>
          <w:szCs w:val="22"/>
        </w:rPr>
        <w:t xml:space="preserve">could </w:t>
      </w:r>
      <w:r w:rsidRPr="00EC551C">
        <w:rPr>
          <w:rFonts w:asciiTheme="minorHAnsi" w:eastAsia="Times" w:hAnsiTheme="minorHAnsi" w:cs="Arial"/>
          <w:b w:val="0"/>
          <w:bCs w:val="0"/>
          <w:color w:val="000000" w:themeColor="text1"/>
          <w:sz w:val="24"/>
          <w:szCs w:val="22"/>
        </w:rPr>
        <w:t>only use licensed</w:t>
      </w:r>
      <w:r>
        <w:rPr>
          <w:rFonts w:asciiTheme="minorHAnsi" w:eastAsia="Times" w:hAnsiTheme="minorHAnsi" w:cs="Arial"/>
          <w:b w:val="0"/>
          <w:bCs w:val="0"/>
          <w:color w:val="000000" w:themeColor="text1"/>
          <w:sz w:val="24"/>
          <w:szCs w:val="22"/>
        </w:rPr>
        <w:t xml:space="preserve"> </w:t>
      </w:r>
      <w:r w:rsidRPr="00EC551C">
        <w:rPr>
          <w:rFonts w:asciiTheme="minorHAnsi" w:eastAsia="Times" w:hAnsiTheme="minorHAnsi" w:cs="Arial"/>
          <w:b w:val="0"/>
          <w:bCs w:val="0"/>
          <w:color w:val="000000" w:themeColor="text1"/>
          <w:sz w:val="24"/>
          <w:szCs w:val="22"/>
        </w:rPr>
        <w:t>providers from 30 Oct</w:t>
      </w:r>
      <w:r>
        <w:rPr>
          <w:rFonts w:asciiTheme="minorHAnsi" w:eastAsia="Times" w:hAnsiTheme="minorHAnsi" w:cs="Arial"/>
          <w:b w:val="0"/>
          <w:bCs w:val="0"/>
          <w:color w:val="000000" w:themeColor="text1"/>
          <w:sz w:val="24"/>
          <w:szCs w:val="22"/>
        </w:rPr>
        <w:t xml:space="preserve">ober </w:t>
      </w:r>
      <w:r w:rsidRPr="00EC551C">
        <w:rPr>
          <w:rFonts w:asciiTheme="minorHAnsi" w:eastAsia="Times" w:hAnsiTheme="minorHAnsi" w:cs="Arial"/>
          <w:b w:val="0"/>
          <w:bCs w:val="0"/>
          <w:color w:val="000000" w:themeColor="text1"/>
          <w:sz w:val="24"/>
          <w:szCs w:val="22"/>
        </w:rPr>
        <w:t>2019 or providers that</w:t>
      </w:r>
      <w:r>
        <w:rPr>
          <w:rFonts w:asciiTheme="minorHAnsi" w:eastAsia="Times" w:hAnsiTheme="minorHAnsi" w:cs="Arial"/>
          <w:b w:val="0"/>
          <w:bCs w:val="0"/>
          <w:color w:val="000000" w:themeColor="text1"/>
          <w:sz w:val="24"/>
          <w:szCs w:val="22"/>
        </w:rPr>
        <w:t xml:space="preserve"> </w:t>
      </w:r>
      <w:r w:rsidRPr="00EC551C">
        <w:rPr>
          <w:rFonts w:asciiTheme="minorHAnsi" w:eastAsia="Times" w:hAnsiTheme="minorHAnsi" w:cs="Arial"/>
          <w:b w:val="0"/>
          <w:bCs w:val="0"/>
          <w:color w:val="000000" w:themeColor="text1"/>
          <w:sz w:val="24"/>
          <w:szCs w:val="22"/>
        </w:rPr>
        <w:t>applied before this date.</w:t>
      </w:r>
    </w:p>
    <w:p w14:paraId="0FC8B7E8" w14:textId="77777777" w:rsidR="00EC551C" w:rsidRPr="00981FD3" w:rsidRDefault="00EC551C" w:rsidP="00EC551C">
      <w:pPr>
        <w:pStyle w:val="Heading3"/>
        <w:keepNext w:val="0"/>
        <w:keepLines w:val="0"/>
      </w:pPr>
      <w:r w:rsidRPr="00981FD3">
        <w:t>Duration</w:t>
      </w:r>
    </w:p>
    <w:p w14:paraId="2244044B" w14:textId="6FE96543" w:rsidR="00EC551C" w:rsidRPr="00981FD3" w:rsidRDefault="00EC551C" w:rsidP="00EC551C">
      <w:pPr>
        <w:pStyle w:val="DPCbody"/>
      </w:pPr>
      <w:r>
        <w:t>22 September to 29 October 2019</w:t>
      </w:r>
    </w:p>
    <w:tbl>
      <w:tblPr>
        <w:tblStyle w:val="TableGrid"/>
        <w:tblW w:w="5065" w:type="pct"/>
        <w:tblInd w:w="0" w:type="dxa"/>
        <w:tblLook w:val="04A0" w:firstRow="1" w:lastRow="0" w:firstColumn="1" w:lastColumn="0" w:noHBand="0" w:noVBand="1"/>
      </w:tblPr>
      <w:tblGrid>
        <w:gridCol w:w="6236"/>
        <w:gridCol w:w="3402"/>
      </w:tblGrid>
      <w:tr w:rsidR="00EC551C" w:rsidRPr="00981FD3" w14:paraId="48CFD8D6" w14:textId="77777777" w:rsidTr="004563FC">
        <w:trPr>
          <w:cantSplit/>
          <w:tblHeader/>
        </w:trPr>
        <w:tc>
          <w:tcPr>
            <w:tcW w:w="3235" w:type="pct"/>
          </w:tcPr>
          <w:p w14:paraId="26656FE3" w14:textId="77777777" w:rsidR="00EC551C" w:rsidRPr="00981FD3" w:rsidRDefault="00EC551C" w:rsidP="00EC551C">
            <w:pPr>
              <w:pStyle w:val="DPCtablecolhead"/>
            </w:pPr>
            <w:r w:rsidRPr="00981FD3">
              <w:t>Campaign advertising expenditure</w:t>
            </w:r>
          </w:p>
        </w:tc>
        <w:tc>
          <w:tcPr>
            <w:tcW w:w="1765" w:type="pct"/>
          </w:tcPr>
          <w:p w14:paraId="1C822B9D" w14:textId="77777777" w:rsidR="00EC551C" w:rsidRPr="00981FD3" w:rsidRDefault="00EC551C" w:rsidP="00EC551C">
            <w:pPr>
              <w:pStyle w:val="DPCtablecolhead"/>
              <w:jc w:val="right"/>
            </w:pPr>
            <w:r w:rsidRPr="00981FD3">
              <w:t>$ (excluding GST)</w:t>
            </w:r>
          </w:p>
        </w:tc>
      </w:tr>
      <w:tr w:rsidR="00EC551C" w:rsidRPr="00981FD3" w14:paraId="71750155" w14:textId="77777777" w:rsidTr="004563FC">
        <w:tc>
          <w:tcPr>
            <w:tcW w:w="3235" w:type="pct"/>
          </w:tcPr>
          <w:p w14:paraId="68BE696C" w14:textId="77777777" w:rsidR="00EC551C" w:rsidRPr="00981FD3" w:rsidRDefault="00EC551C" w:rsidP="00EC551C">
            <w:pPr>
              <w:pStyle w:val="DPCtabletext"/>
            </w:pPr>
            <w:r w:rsidRPr="00981FD3">
              <w:t>Media advertising buy</w:t>
            </w:r>
          </w:p>
        </w:tc>
        <w:tc>
          <w:tcPr>
            <w:tcW w:w="1765" w:type="pct"/>
          </w:tcPr>
          <w:p w14:paraId="6BDF52B6" w14:textId="2ECA9591" w:rsidR="00EC551C" w:rsidRPr="00981FD3" w:rsidRDefault="00EC551C" w:rsidP="00EC551C">
            <w:pPr>
              <w:pStyle w:val="DPCtabletext"/>
              <w:jc w:val="right"/>
            </w:pPr>
            <w:r>
              <w:t>304,668</w:t>
            </w:r>
          </w:p>
        </w:tc>
      </w:tr>
      <w:tr w:rsidR="00EC551C" w:rsidRPr="00981FD3" w14:paraId="28773E69" w14:textId="77777777" w:rsidTr="004563FC">
        <w:tc>
          <w:tcPr>
            <w:tcW w:w="3235" w:type="pct"/>
          </w:tcPr>
          <w:p w14:paraId="30C10567" w14:textId="77777777" w:rsidR="00EC551C" w:rsidRPr="00981FD3" w:rsidRDefault="00EC551C" w:rsidP="00EC551C">
            <w:pPr>
              <w:pStyle w:val="DPCtabletext"/>
            </w:pPr>
            <w:r w:rsidRPr="00981FD3">
              <w:t>Creative and campaign development</w:t>
            </w:r>
          </w:p>
        </w:tc>
        <w:tc>
          <w:tcPr>
            <w:tcW w:w="1765" w:type="pct"/>
          </w:tcPr>
          <w:p w14:paraId="77F90D11" w14:textId="301C4548" w:rsidR="00EC551C" w:rsidRPr="00981FD3" w:rsidRDefault="00EC551C" w:rsidP="00EC551C">
            <w:pPr>
              <w:pStyle w:val="DPCtabletext"/>
              <w:jc w:val="right"/>
            </w:pPr>
            <w:r>
              <w:t>19,490</w:t>
            </w:r>
          </w:p>
        </w:tc>
      </w:tr>
      <w:tr w:rsidR="00EC551C" w:rsidRPr="00981FD3" w14:paraId="337C0F6C" w14:textId="77777777" w:rsidTr="004563FC">
        <w:tc>
          <w:tcPr>
            <w:tcW w:w="3235" w:type="pct"/>
          </w:tcPr>
          <w:p w14:paraId="01A21817" w14:textId="77777777" w:rsidR="00EC551C" w:rsidRPr="00981FD3" w:rsidRDefault="00EC551C" w:rsidP="00EC551C">
            <w:pPr>
              <w:pStyle w:val="DPCtabletext"/>
            </w:pPr>
            <w:r w:rsidRPr="00981FD3">
              <w:t>Research and evaluation</w:t>
            </w:r>
          </w:p>
        </w:tc>
        <w:tc>
          <w:tcPr>
            <w:tcW w:w="1765" w:type="pct"/>
          </w:tcPr>
          <w:p w14:paraId="4282EAF2" w14:textId="479AA99B" w:rsidR="00EC551C" w:rsidRPr="00981FD3" w:rsidRDefault="00EC551C" w:rsidP="00EC551C">
            <w:pPr>
              <w:pStyle w:val="DPCtabletext"/>
              <w:jc w:val="right"/>
            </w:pPr>
            <w:r>
              <w:t>0</w:t>
            </w:r>
          </w:p>
        </w:tc>
      </w:tr>
      <w:tr w:rsidR="00EC551C" w:rsidRPr="00981FD3" w14:paraId="21949F71" w14:textId="77777777" w:rsidTr="004563FC">
        <w:tc>
          <w:tcPr>
            <w:tcW w:w="3235" w:type="pct"/>
          </w:tcPr>
          <w:p w14:paraId="39686871" w14:textId="77777777" w:rsidR="00EC551C" w:rsidRPr="00981FD3" w:rsidRDefault="00EC551C" w:rsidP="00EC551C">
            <w:pPr>
              <w:pStyle w:val="DPCtabletext"/>
            </w:pPr>
            <w:r w:rsidRPr="00981FD3">
              <w:t>Print and collateral</w:t>
            </w:r>
          </w:p>
        </w:tc>
        <w:tc>
          <w:tcPr>
            <w:tcW w:w="1765" w:type="pct"/>
          </w:tcPr>
          <w:p w14:paraId="757B9874" w14:textId="77777777" w:rsidR="00EC551C" w:rsidRPr="00981FD3" w:rsidRDefault="00EC551C" w:rsidP="00EC551C">
            <w:pPr>
              <w:pStyle w:val="DPCtabletext"/>
              <w:jc w:val="right"/>
            </w:pPr>
            <w:r w:rsidRPr="00981FD3">
              <w:t>0</w:t>
            </w:r>
          </w:p>
        </w:tc>
      </w:tr>
      <w:tr w:rsidR="00EC551C" w:rsidRPr="00981FD3" w14:paraId="3BBCB700" w14:textId="77777777" w:rsidTr="004563FC">
        <w:tc>
          <w:tcPr>
            <w:tcW w:w="3235" w:type="pct"/>
          </w:tcPr>
          <w:p w14:paraId="5DB56AEB" w14:textId="77777777" w:rsidR="00EC551C" w:rsidRPr="00981FD3" w:rsidRDefault="00EC551C" w:rsidP="00EC551C">
            <w:pPr>
              <w:pStyle w:val="DPCtabletext"/>
            </w:pPr>
            <w:r w:rsidRPr="00981FD3">
              <w:t>Other campaign costs</w:t>
            </w:r>
          </w:p>
        </w:tc>
        <w:tc>
          <w:tcPr>
            <w:tcW w:w="1765" w:type="pct"/>
          </w:tcPr>
          <w:p w14:paraId="13D3B468" w14:textId="77777777" w:rsidR="00EC551C" w:rsidRPr="00981FD3" w:rsidRDefault="00EC551C" w:rsidP="00EC551C">
            <w:pPr>
              <w:pStyle w:val="DPCtabletext"/>
              <w:jc w:val="right"/>
            </w:pPr>
            <w:r>
              <w:t>0</w:t>
            </w:r>
          </w:p>
        </w:tc>
      </w:tr>
    </w:tbl>
    <w:p w14:paraId="30E9F1E1" w14:textId="128E17B2" w:rsidR="00452267" w:rsidRPr="00981FD3" w:rsidRDefault="00452267" w:rsidP="00452267">
      <w:pPr>
        <w:pStyle w:val="Heading2"/>
      </w:pPr>
      <w:r>
        <w:t>Melbourne Water</w:t>
      </w:r>
      <w:r w:rsidRPr="00981FD3">
        <w:t xml:space="preserve"> – </w:t>
      </w:r>
      <w:r w:rsidRPr="00452267">
        <w:t>Making Every Drop Count</w:t>
      </w:r>
    </w:p>
    <w:p w14:paraId="19F10C26" w14:textId="77777777" w:rsidR="00452267" w:rsidRPr="00981FD3" w:rsidRDefault="00452267" w:rsidP="00452267">
      <w:pPr>
        <w:pStyle w:val="Heading3"/>
      </w:pPr>
      <w:r w:rsidRPr="00981FD3">
        <w:t>Summary</w:t>
      </w:r>
    </w:p>
    <w:p w14:paraId="60EC95E0" w14:textId="747868C6" w:rsidR="00452267" w:rsidRDefault="00452267" w:rsidP="00452267">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C</w:t>
      </w:r>
      <w:r w:rsidRPr="00452267">
        <w:rPr>
          <w:rFonts w:asciiTheme="minorHAnsi" w:eastAsia="Times" w:hAnsiTheme="minorHAnsi" w:cs="Arial"/>
          <w:b w:val="0"/>
          <w:bCs w:val="0"/>
          <w:color w:val="000000" w:themeColor="text1"/>
          <w:sz w:val="24"/>
          <w:szCs w:val="22"/>
        </w:rPr>
        <w:t>ampaign to raise awareness of water security and promote water efficient user behaviour</w:t>
      </w:r>
      <w:r>
        <w:rPr>
          <w:rFonts w:asciiTheme="minorHAnsi" w:eastAsia="Times" w:hAnsiTheme="minorHAnsi" w:cs="Arial"/>
          <w:b w:val="0"/>
          <w:bCs w:val="0"/>
          <w:color w:val="000000" w:themeColor="text1"/>
          <w:sz w:val="24"/>
          <w:szCs w:val="22"/>
        </w:rPr>
        <w:t xml:space="preserve">, </w:t>
      </w:r>
      <w:r w:rsidRPr="00452267">
        <w:rPr>
          <w:rFonts w:asciiTheme="minorHAnsi" w:eastAsia="Times" w:hAnsiTheme="minorHAnsi" w:cs="Arial"/>
          <w:b w:val="0"/>
          <w:bCs w:val="0"/>
          <w:color w:val="000000" w:themeColor="text1"/>
          <w:sz w:val="24"/>
          <w:szCs w:val="22"/>
        </w:rPr>
        <w:t xml:space="preserve">delivered in partnership with City West Water, Yarra Valley Water and South East Water.  </w:t>
      </w:r>
    </w:p>
    <w:p w14:paraId="747B11F9" w14:textId="38C7B80D" w:rsidR="00452267" w:rsidRPr="00981FD3" w:rsidRDefault="00452267" w:rsidP="00452267">
      <w:pPr>
        <w:pStyle w:val="Heading3"/>
      </w:pPr>
      <w:r w:rsidRPr="00981FD3">
        <w:t>Duration</w:t>
      </w:r>
    </w:p>
    <w:p w14:paraId="306D629D" w14:textId="1152BBF4" w:rsidR="00452267" w:rsidRPr="00981FD3" w:rsidRDefault="00452267" w:rsidP="00452267">
      <w:pPr>
        <w:pStyle w:val="DPCbody"/>
      </w:pPr>
      <w:r w:rsidRPr="00452267">
        <w:t>December 2019</w:t>
      </w:r>
      <w:r>
        <w:t xml:space="preserve"> – </w:t>
      </w:r>
      <w:r w:rsidRPr="00452267">
        <w:t>March 2020</w:t>
      </w:r>
    </w:p>
    <w:tbl>
      <w:tblPr>
        <w:tblStyle w:val="TableGrid"/>
        <w:tblW w:w="5065" w:type="pct"/>
        <w:tblInd w:w="0" w:type="dxa"/>
        <w:tblLook w:val="04A0" w:firstRow="1" w:lastRow="0" w:firstColumn="1" w:lastColumn="0" w:noHBand="0" w:noVBand="1"/>
      </w:tblPr>
      <w:tblGrid>
        <w:gridCol w:w="6236"/>
        <w:gridCol w:w="3402"/>
      </w:tblGrid>
      <w:tr w:rsidR="00452267" w:rsidRPr="00981FD3" w14:paraId="06B772A3" w14:textId="77777777" w:rsidTr="004563FC">
        <w:trPr>
          <w:cantSplit/>
          <w:tblHeader/>
        </w:trPr>
        <w:tc>
          <w:tcPr>
            <w:tcW w:w="3235" w:type="pct"/>
          </w:tcPr>
          <w:p w14:paraId="6F6CDCE6" w14:textId="77777777" w:rsidR="00452267" w:rsidRPr="00981FD3" w:rsidRDefault="00452267" w:rsidP="004563FC">
            <w:pPr>
              <w:pStyle w:val="DPCtablecolhead"/>
              <w:keepNext/>
              <w:keepLines/>
            </w:pPr>
            <w:r w:rsidRPr="00981FD3">
              <w:t>Campaign advertising expenditure</w:t>
            </w:r>
          </w:p>
        </w:tc>
        <w:tc>
          <w:tcPr>
            <w:tcW w:w="1765" w:type="pct"/>
          </w:tcPr>
          <w:p w14:paraId="3E6368C7" w14:textId="77777777" w:rsidR="00452267" w:rsidRPr="00981FD3" w:rsidRDefault="00452267" w:rsidP="004563FC">
            <w:pPr>
              <w:pStyle w:val="DPCtablecolhead"/>
              <w:keepNext/>
              <w:keepLines/>
              <w:jc w:val="right"/>
            </w:pPr>
            <w:r w:rsidRPr="00981FD3">
              <w:t>$ (excluding GST)</w:t>
            </w:r>
          </w:p>
        </w:tc>
      </w:tr>
      <w:tr w:rsidR="00452267" w:rsidRPr="00981FD3" w14:paraId="588CCC35" w14:textId="77777777" w:rsidTr="004563FC">
        <w:tc>
          <w:tcPr>
            <w:tcW w:w="3235" w:type="pct"/>
          </w:tcPr>
          <w:p w14:paraId="46B5909C" w14:textId="77777777" w:rsidR="00452267" w:rsidRPr="00981FD3" w:rsidRDefault="00452267" w:rsidP="004563FC">
            <w:pPr>
              <w:pStyle w:val="DPCtabletext"/>
              <w:keepNext/>
              <w:keepLines/>
            </w:pPr>
            <w:r w:rsidRPr="00981FD3">
              <w:t>Media advertising buy</w:t>
            </w:r>
          </w:p>
        </w:tc>
        <w:tc>
          <w:tcPr>
            <w:tcW w:w="1765" w:type="pct"/>
          </w:tcPr>
          <w:p w14:paraId="3E798FC2" w14:textId="1A209FA0" w:rsidR="00452267" w:rsidRPr="00981FD3" w:rsidRDefault="00452267" w:rsidP="004563FC">
            <w:pPr>
              <w:pStyle w:val="DPCtabletext"/>
              <w:keepNext/>
              <w:keepLines/>
              <w:jc w:val="right"/>
            </w:pPr>
            <w:r>
              <w:t>375,000</w:t>
            </w:r>
          </w:p>
        </w:tc>
      </w:tr>
      <w:tr w:rsidR="00452267" w:rsidRPr="00981FD3" w14:paraId="3223FC7A" w14:textId="77777777" w:rsidTr="004563FC">
        <w:tc>
          <w:tcPr>
            <w:tcW w:w="3235" w:type="pct"/>
          </w:tcPr>
          <w:p w14:paraId="2C82F914" w14:textId="77777777" w:rsidR="00452267" w:rsidRPr="00981FD3" w:rsidRDefault="00452267" w:rsidP="004563FC">
            <w:pPr>
              <w:pStyle w:val="DPCtabletext"/>
              <w:keepNext/>
              <w:keepLines/>
            </w:pPr>
            <w:r w:rsidRPr="00981FD3">
              <w:t>Creative and campaign development</w:t>
            </w:r>
          </w:p>
        </w:tc>
        <w:tc>
          <w:tcPr>
            <w:tcW w:w="1765" w:type="pct"/>
          </w:tcPr>
          <w:p w14:paraId="379A365A" w14:textId="53005391" w:rsidR="00452267" w:rsidRPr="00981FD3" w:rsidRDefault="00452267" w:rsidP="004563FC">
            <w:pPr>
              <w:pStyle w:val="DPCtabletext"/>
              <w:keepNext/>
              <w:keepLines/>
              <w:jc w:val="right"/>
            </w:pPr>
            <w:r>
              <w:t>120,000</w:t>
            </w:r>
          </w:p>
        </w:tc>
      </w:tr>
      <w:tr w:rsidR="00452267" w:rsidRPr="00981FD3" w14:paraId="3E703FC5" w14:textId="77777777" w:rsidTr="004563FC">
        <w:tc>
          <w:tcPr>
            <w:tcW w:w="3235" w:type="pct"/>
          </w:tcPr>
          <w:p w14:paraId="2999AFBC" w14:textId="77777777" w:rsidR="00452267" w:rsidRPr="00981FD3" w:rsidRDefault="00452267" w:rsidP="004563FC">
            <w:pPr>
              <w:pStyle w:val="DPCtabletext"/>
              <w:keepNext/>
              <w:keepLines/>
            </w:pPr>
            <w:r w:rsidRPr="00981FD3">
              <w:t>Research and evaluation</w:t>
            </w:r>
          </w:p>
        </w:tc>
        <w:tc>
          <w:tcPr>
            <w:tcW w:w="1765" w:type="pct"/>
          </w:tcPr>
          <w:p w14:paraId="07F789DB" w14:textId="13299976" w:rsidR="00452267" w:rsidRPr="00981FD3" w:rsidRDefault="00452267" w:rsidP="004563FC">
            <w:pPr>
              <w:pStyle w:val="DPCtabletext"/>
              <w:keepNext/>
              <w:keepLines/>
              <w:jc w:val="right"/>
            </w:pPr>
            <w:r>
              <w:t>20,000</w:t>
            </w:r>
          </w:p>
        </w:tc>
      </w:tr>
      <w:tr w:rsidR="00452267" w:rsidRPr="00981FD3" w14:paraId="75C9C9FE" w14:textId="77777777" w:rsidTr="004563FC">
        <w:tc>
          <w:tcPr>
            <w:tcW w:w="3235" w:type="pct"/>
          </w:tcPr>
          <w:p w14:paraId="734B3EA8" w14:textId="77777777" w:rsidR="00452267" w:rsidRPr="00981FD3" w:rsidRDefault="00452267" w:rsidP="004563FC">
            <w:pPr>
              <w:pStyle w:val="DPCtabletext"/>
              <w:keepNext/>
              <w:keepLines/>
            </w:pPr>
            <w:r w:rsidRPr="00981FD3">
              <w:t>Print and collateral</w:t>
            </w:r>
          </w:p>
        </w:tc>
        <w:tc>
          <w:tcPr>
            <w:tcW w:w="1765" w:type="pct"/>
          </w:tcPr>
          <w:p w14:paraId="28AFA7EC" w14:textId="77777777" w:rsidR="00452267" w:rsidRPr="00981FD3" w:rsidRDefault="00452267" w:rsidP="004563FC">
            <w:pPr>
              <w:pStyle w:val="DPCtabletext"/>
              <w:keepNext/>
              <w:keepLines/>
              <w:jc w:val="right"/>
            </w:pPr>
            <w:r w:rsidRPr="00981FD3">
              <w:t>0</w:t>
            </w:r>
          </w:p>
        </w:tc>
      </w:tr>
      <w:tr w:rsidR="00452267" w:rsidRPr="00981FD3" w14:paraId="45897DB5" w14:textId="77777777" w:rsidTr="004563FC">
        <w:tc>
          <w:tcPr>
            <w:tcW w:w="3235" w:type="pct"/>
          </w:tcPr>
          <w:p w14:paraId="59571D7E" w14:textId="77777777" w:rsidR="00452267" w:rsidRPr="00981FD3" w:rsidRDefault="00452267" w:rsidP="004563FC">
            <w:pPr>
              <w:pStyle w:val="DPCtabletext"/>
              <w:keepNext/>
              <w:keepLines/>
            </w:pPr>
            <w:r w:rsidRPr="00981FD3">
              <w:t>Other campaign costs</w:t>
            </w:r>
          </w:p>
        </w:tc>
        <w:tc>
          <w:tcPr>
            <w:tcW w:w="1765" w:type="pct"/>
          </w:tcPr>
          <w:p w14:paraId="7E134D4D" w14:textId="5F39C90E" w:rsidR="00452267" w:rsidRPr="00981FD3" w:rsidRDefault="00452267" w:rsidP="004563FC">
            <w:pPr>
              <w:pStyle w:val="DPCtabletext"/>
              <w:keepNext/>
              <w:keepLines/>
              <w:jc w:val="right"/>
            </w:pPr>
            <w:r>
              <w:t>0</w:t>
            </w:r>
          </w:p>
        </w:tc>
      </w:tr>
    </w:tbl>
    <w:p w14:paraId="4038B497" w14:textId="77777777" w:rsidR="00452267" w:rsidRDefault="00452267">
      <w:pPr>
        <w:rPr>
          <w:rFonts w:asciiTheme="majorHAnsi" w:eastAsia="MS Gothic" w:hAnsiTheme="majorHAnsi"/>
          <w:bCs/>
          <w:iCs/>
          <w:color w:val="0072CE"/>
          <w:sz w:val="36"/>
          <w:szCs w:val="36"/>
        </w:rPr>
      </w:pPr>
      <w:r>
        <w:br w:type="page"/>
      </w:r>
    </w:p>
    <w:p w14:paraId="27F1D563" w14:textId="42C54DE6" w:rsidR="00271FA8" w:rsidRPr="00981FD3" w:rsidRDefault="00271FA8" w:rsidP="00271FA8">
      <w:pPr>
        <w:pStyle w:val="Heading2"/>
      </w:pPr>
      <w:r>
        <w:lastRenderedPageBreak/>
        <w:t>National Gallery of Victoria</w:t>
      </w:r>
      <w:r w:rsidRPr="00981FD3">
        <w:t xml:space="preserve"> – </w:t>
      </w:r>
      <w:r>
        <w:t>KAWS</w:t>
      </w:r>
      <w:r w:rsidRPr="00271FA8">
        <w:t>: Companionship In The Age Of Loneliness</w:t>
      </w:r>
    </w:p>
    <w:p w14:paraId="0393FC34" w14:textId="77777777" w:rsidR="00271FA8" w:rsidRPr="00981FD3" w:rsidRDefault="00271FA8" w:rsidP="00271FA8">
      <w:pPr>
        <w:pStyle w:val="Heading3"/>
      </w:pPr>
      <w:r w:rsidRPr="00981FD3">
        <w:t>Summary</w:t>
      </w:r>
    </w:p>
    <w:p w14:paraId="0397B6B5" w14:textId="5B8893E4" w:rsidR="00271FA8" w:rsidRDefault="00271FA8" w:rsidP="00271FA8">
      <w:pPr>
        <w:pStyle w:val="Heading3"/>
        <w:rPr>
          <w:rFonts w:asciiTheme="minorHAnsi" w:eastAsia="Times" w:hAnsiTheme="minorHAnsi" w:cs="Arial"/>
          <w:b w:val="0"/>
          <w:bCs w:val="0"/>
          <w:color w:val="000000" w:themeColor="text1"/>
          <w:sz w:val="24"/>
          <w:szCs w:val="22"/>
        </w:rPr>
      </w:pPr>
      <w:r w:rsidRPr="00271FA8">
        <w:rPr>
          <w:rFonts w:asciiTheme="minorHAnsi" w:eastAsia="Times" w:hAnsiTheme="minorHAnsi" w:cs="Arial"/>
          <w:b w:val="0"/>
          <w:bCs w:val="0"/>
          <w:color w:val="000000" w:themeColor="text1"/>
          <w:sz w:val="24"/>
          <w:szCs w:val="22"/>
        </w:rPr>
        <w:t>An integrated digital, social media and cinema marketing campaign was</w:t>
      </w:r>
      <w:r>
        <w:rPr>
          <w:rFonts w:asciiTheme="minorHAnsi" w:eastAsia="Times" w:hAnsiTheme="minorHAnsi" w:cs="Arial"/>
          <w:b w:val="0"/>
          <w:bCs w:val="0"/>
          <w:color w:val="000000" w:themeColor="text1"/>
          <w:sz w:val="24"/>
          <w:szCs w:val="22"/>
        </w:rPr>
        <w:t xml:space="preserve"> </w:t>
      </w:r>
      <w:r w:rsidRPr="00271FA8">
        <w:rPr>
          <w:rFonts w:asciiTheme="minorHAnsi" w:eastAsia="Times" w:hAnsiTheme="minorHAnsi" w:cs="Arial"/>
          <w:b w:val="0"/>
          <w:bCs w:val="0"/>
          <w:color w:val="000000" w:themeColor="text1"/>
          <w:sz w:val="24"/>
          <w:szCs w:val="22"/>
        </w:rPr>
        <w:t>developed to attract local, regional,</w:t>
      </w:r>
      <w:r>
        <w:rPr>
          <w:rFonts w:asciiTheme="minorHAnsi" w:eastAsia="Times" w:hAnsiTheme="minorHAnsi" w:cs="Arial"/>
          <w:b w:val="0"/>
          <w:bCs w:val="0"/>
          <w:color w:val="000000" w:themeColor="text1"/>
          <w:sz w:val="24"/>
          <w:szCs w:val="22"/>
        </w:rPr>
        <w:t xml:space="preserve"> </w:t>
      </w:r>
      <w:r w:rsidRPr="00271FA8">
        <w:rPr>
          <w:rFonts w:asciiTheme="minorHAnsi" w:eastAsia="Times" w:hAnsiTheme="minorHAnsi" w:cs="Arial"/>
          <w:b w:val="0"/>
          <w:bCs w:val="0"/>
          <w:color w:val="000000" w:themeColor="text1"/>
          <w:sz w:val="24"/>
          <w:szCs w:val="22"/>
        </w:rPr>
        <w:t>interstate and international audiences to</w:t>
      </w:r>
      <w:r>
        <w:rPr>
          <w:rFonts w:asciiTheme="minorHAnsi" w:eastAsia="Times" w:hAnsiTheme="minorHAnsi" w:cs="Arial"/>
          <w:b w:val="0"/>
          <w:bCs w:val="0"/>
          <w:color w:val="000000" w:themeColor="text1"/>
          <w:sz w:val="24"/>
          <w:szCs w:val="22"/>
        </w:rPr>
        <w:t xml:space="preserve"> </w:t>
      </w:r>
      <w:r w:rsidRPr="00271FA8">
        <w:rPr>
          <w:rFonts w:asciiTheme="minorHAnsi" w:eastAsia="Times" w:hAnsiTheme="minorHAnsi" w:cs="Arial"/>
          <w:b w:val="0"/>
          <w:bCs w:val="0"/>
          <w:color w:val="000000" w:themeColor="text1"/>
          <w:sz w:val="24"/>
          <w:szCs w:val="22"/>
        </w:rPr>
        <w:t>KAWS: Companionship in the Age of</w:t>
      </w:r>
      <w:r>
        <w:rPr>
          <w:rFonts w:asciiTheme="minorHAnsi" w:eastAsia="Times" w:hAnsiTheme="minorHAnsi" w:cs="Arial"/>
          <w:b w:val="0"/>
          <w:bCs w:val="0"/>
          <w:color w:val="000000" w:themeColor="text1"/>
          <w:sz w:val="24"/>
          <w:szCs w:val="22"/>
        </w:rPr>
        <w:t xml:space="preserve"> </w:t>
      </w:r>
      <w:r w:rsidRPr="00271FA8">
        <w:rPr>
          <w:rFonts w:asciiTheme="minorHAnsi" w:eastAsia="Times" w:hAnsiTheme="minorHAnsi" w:cs="Arial"/>
          <w:b w:val="0"/>
          <w:bCs w:val="0"/>
          <w:color w:val="000000" w:themeColor="text1"/>
          <w:sz w:val="24"/>
          <w:szCs w:val="22"/>
        </w:rPr>
        <w:t xml:space="preserve">Loneliness. </w:t>
      </w:r>
    </w:p>
    <w:p w14:paraId="0F8C14B0" w14:textId="453E56E0" w:rsidR="00271FA8" w:rsidRPr="00981FD3" w:rsidRDefault="00271FA8" w:rsidP="00271FA8">
      <w:pPr>
        <w:pStyle w:val="Heading3"/>
      </w:pPr>
      <w:r w:rsidRPr="00981FD3">
        <w:t>Duration</w:t>
      </w:r>
    </w:p>
    <w:p w14:paraId="0C0257DE" w14:textId="77777777" w:rsidR="00271FA8" w:rsidRPr="00981FD3" w:rsidRDefault="00271FA8" w:rsidP="00271FA8">
      <w:pPr>
        <w:pStyle w:val="DPCbody"/>
      </w:pPr>
      <w:r w:rsidRPr="00452267">
        <w:t>December 2019</w:t>
      </w:r>
      <w:r>
        <w:t xml:space="preserve"> – </w:t>
      </w:r>
      <w:r w:rsidRPr="00452267">
        <w:t>March 2020</w:t>
      </w:r>
    </w:p>
    <w:tbl>
      <w:tblPr>
        <w:tblStyle w:val="TableGrid"/>
        <w:tblW w:w="5065" w:type="pct"/>
        <w:tblInd w:w="0" w:type="dxa"/>
        <w:tblLook w:val="04A0" w:firstRow="1" w:lastRow="0" w:firstColumn="1" w:lastColumn="0" w:noHBand="0" w:noVBand="1"/>
      </w:tblPr>
      <w:tblGrid>
        <w:gridCol w:w="6236"/>
        <w:gridCol w:w="3402"/>
      </w:tblGrid>
      <w:tr w:rsidR="00271FA8" w:rsidRPr="00981FD3" w14:paraId="7EABA1E2" w14:textId="77777777" w:rsidTr="008F6E53">
        <w:trPr>
          <w:cantSplit/>
          <w:tblHeader/>
        </w:trPr>
        <w:tc>
          <w:tcPr>
            <w:tcW w:w="3235" w:type="pct"/>
          </w:tcPr>
          <w:p w14:paraId="50F18E67" w14:textId="77777777" w:rsidR="00271FA8" w:rsidRPr="00981FD3" w:rsidRDefault="00271FA8" w:rsidP="008F6E53">
            <w:pPr>
              <w:pStyle w:val="DPCtablecolhead"/>
              <w:keepNext/>
              <w:keepLines/>
            </w:pPr>
            <w:r w:rsidRPr="00981FD3">
              <w:t>Campaign advertising expenditure</w:t>
            </w:r>
          </w:p>
        </w:tc>
        <w:tc>
          <w:tcPr>
            <w:tcW w:w="1765" w:type="pct"/>
          </w:tcPr>
          <w:p w14:paraId="5DF0EC71" w14:textId="77777777" w:rsidR="00271FA8" w:rsidRPr="00981FD3" w:rsidRDefault="00271FA8" w:rsidP="008F6E53">
            <w:pPr>
              <w:pStyle w:val="DPCtablecolhead"/>
              <w:keepNext/>
              <w:keepLines/>
              <w:jc w:val="right"/>
            </w:pPr>
            <w:r w:rsidRPr="00981FD3">
              <w:t>$ (excluding GST)</w:t>
            </w:r>
          </w:p>
        </w:tc>
      </w:tr>
      <w:tr w:rsidR="00271FA8" w:rsidRPr="00981FD3" w14:paraId="03A51266" w14:textId="77777777" w:rsidTr="008F6E53">
        <w:tc>
          <w:tcPr>
            <w:tcW w:w="3235" w:type="pct"/>
          </w:tcPr>
          <w:p w14:paraId="196E5E74" w14:textId="77777777" w:rsidR="00271FA8" w:rsidRPr="00981FD3" w:rsidRDefault="00271FA8" w:rsidP="008F6E53">
            <w:pPr>
              <w:pStyle w:val="DPCtabletext"/>
              <w:keepNext/>
              <w:keepLines/>
            </w:pPr>
            <w:r w:rsidRPr="00981FD3">
              <w:t>Media advertising buy</w:t>
            </w:r>
          </w:p>
        </w:tc>
        <w:tc>
          <w:tcPr>
            <w:tcW w:w="1765" w:type="pct"/>
          </w:tcPr>
          <w:p w14:paraId="3A2A4BA7" w14:textId="79368F48" w:rsidR="00271FA8" w:rsidRPr="00981FD3" w:rsidRDefault="00271FA8" w:rsidP="008F6E53">
            <w:pPr>
              <w:pStyle w:val="DPCtabletext"/>
              <w:keepNext/>
              <w:keepLines/>
              <w:jc w:val="right"/>
            </w:pPr>
            <w:r>
              <w:t>125,000</w:t>
            </w:r>
          </w:p>
        </w:tc>
      </w:tr>
      <w:tr w:rsidR="00271FA8" w:rsidRPr="00981FD3" w14:paraId="37FF95CE" w14:textId="77777777" w:rsidTr="008F6E53">
        <w:tc>
          <w:tcPr>
            <w:tcW w:w="3235" w:type="pct"/>
          </w:tcPr>
          <w:p w14:paraId="6EBF8687" w14:textId="77777777" w:rsidR="00271FA8" w:rsidRPr="00981FD3" w:rsidRDefault="00271FA8" w:rsidP="008F6E53">
            <w:pPr>
              <w:pStyle w:val="DPCtabletext"/>
              <w:keepNext/>
              <w:keepLines/>
            </w:pPr>
            <w:r w:rsidRPr="00981FD3">
              <w:t>Creative and campaign development</w:t>
            </w:r>
          </w:p>
        </w:tc>
        <w:tc>
          <w:tcPr>
            <w:tcW w:w="1765" w:type="pct"/>
          </w:tcPr>
          <w:p w14:paraId="4498E114" w14:textId="2BE7FB10" w:rsidR="00271FA8" w:rsidRPr="00981FD3" w:rsidRDefault="00271FA8" w:rsidP="008F6E53">
            <w:pPr>
              <w:pStyle w:val="DPCtabletext"/>
              <w:keepNext/>
              <w:keepLines/>
              <w:jc w:val="right"/>
            </w:pPr>
            <w:r>
              <w:t>40,000</w:t>
            </w:r>
          </w:p>
        </w:tc>
      </w:tr>
      <w:tr w:rsidR="00271FA8" w:rsidRPr="00981FD3" w14:paraId="0A800152" w14:textId="77777777" w:rsidTr="008F6E53">
        <w:tc>
          <w:tcPr>
            <w:tcW w:w="3235" w:type="pct"/>
          </w:tcPr>
          <w:p w14:paraId="6322DBFF" w14:textId="77777777" w:rsidR="00271FA8" w:rsidRPr="00981FD3" w:rsidRDefault="00271FA8" w:rsidP="008F6E53">
            <w:pPr>
              <w:pStyle w:val="DPCtabletext"/>
              <w:keepNext/>
              <w:keepLines/>
            </w:pPr>
            <w:r w:rsidRPr="00981FD3">
              <w:t>Research and evaluation</w:t>
            </w:r>
          </w:p>
        </w:tc>
        <w:tc>
          <w:tcPr>
            <w:tcW w:w="1765" w:type="pct"/>
          </w:tcPr>
          <w:p w14:paraId="4B5EAF83" w14:textId="323B33D8" w:rsidR="00271FA8" w:rsidRPr="00981FD3" w:rsidRDefault="00271FA8" w:rsidP="008F6E53">
            <w:pPr>
              <w:pStyle w:val="DPCtabletext"/>
              <w:keepNext/>
              <w:keepLines/>
              <w:jc w:val="right"/>
            </w:pPr>
            <w:r>
              <w:t>23,000</w:t>
            </w:r>
          </w:p>
        </w:tc>
      </w:tr>
      <w:tr w:rsidR="00271FA8" w:rsidRPr="00981FD3" w14:paraId="6172A06A" w14:textId="77777777" w:rsidTr="008F6E53">
        <w:tc>
          <w:tcPr>
            <w:tcW w:w="3235" w:type="pct"/>
          </w:tcPr>
          <w:p w14:paraId="6BBF5A43" w14:textId="77777777" w:rsidR="00271FA8" w:rsidRPr="00981FD3" w:rsidRDefault="00271FA8" w:rsidP="008F6E53">
            <w:pPr>
              <w:pStyle w:val="DPCtabletext"/>
              <w:keepNext/>
              <w:keepLines/>
            </w:pPr>
            <w:r w:rsidRPr="00981FD3">
              <w:t>Print and collateral</w:t>
            </w:r>
          </w:p>
        </w:tc>
        <w:tc>
          <w:tcPr>
            <w:tcW w:w="1765" w:type="pct"/>
          </w:tcPr>
          <w:p w14:paraId="26F6B460" w14:textId="4779D1F4" w:rsidR="00271FA8" w:rsidRPr="00981FD3" w:rsidRDefault="00271FA8" w:rsidP="008F6E53">
            <w:pPr>
              <w:pStyle w:val="DPCtabletext"/>
              <w:keepNext/>
              <w:keepLines/>
              <w:jc w:val="right"/>
            </w:pPr>
            <w:r>
              <w:t>19,500</w:t>
            </w:r>
          </w:p>
        </w:tc>
      </w:tr>
      <w:tr w:rsidR="00271FA8" w:rsidRPr="00981FD3" w14:paraId="489D165D" w14:textId="77777777" w:rsidTr="008F6E53">
        <w:tc>
          <w:tcPr>
            <w:tcW w:w="3235" w:type="pct"/>
          </w:tcPr>
          <w:p w14:paraId="0580DEAC" w14:textId="77777777" w:rsidR="00271FA8" w:rsidRPr="00981FD3" w:rsidRDefault="00271FA8" w:rsidP="008F6E53">
            <w:pPr>
              <w:pStyle w:val="DPCtabletext"/>
              <w:keepNext/>
              <w:keepLines/>
            </w:pPr>
            <w:r w:rsidRPr="00981FD3">
              <w:t>Other campaign costs</w:t>
            </w:r>
          </w:p>
        </w:tc>
        <w:tc>
          <w:tcPr>
            <w:tcW w:w="1765" w:type="pct"/>
          </w:tcPr>
          <w:p w14:paraId="3BEB2FFF" w14:textId="1621AAFF" w:rsidR="00271FA8" w:rsidRPr="00981FD3" w:rsidRDefault="00271FA8" w:rsidP="008F6E53">
            <w:pPr>
              <w:pStyle w:val="DPCtabletext"/>
              <w:keepNext/>
              <w:keepLines/>
              <w:jc w:val="right"/>
            </w:pPr>
            <w:r>
              <w:t>500</w:t>
            </w:r>
          </w:p>
        </w:tc>
      </w:tr>
    </w:tbl>
    <w:p w14:paraId="39596980" w14:textId="024F5749" w:rsidR="00271FA8" w:rsidRPr="00981FD3" w:rsidRDefault="00271FA8" w:rsidP="00905912">
      <w:pPr>
        <w:pStyle w:val="Heading2"/>
      </w:pPr>
      <w:r>
        <w:t>National Gallery of Victoria</w:t>
      </w:r>
      <w:r w:rsidRPr="00981FD3">
        <w:t xml:space="preserve"> – </w:t>
      </w:r>
      <w:r w:rsidR="00905912">
        <w:t>Winter Masterpieces 2019: Terracotta Warriors</w:t>
      </w:r>
    </w:p>
    <w:p w14:paraId="363121BA" w14:textId="77777777" w:rsidR="00271FA8" w:rsidRPr="00981FD3" w:rsidRDefault="00271FA8" w:rsidP="00271FA8">
      <w:pPr>
        <w:pStyle w:val="Heading3"/>
        <w:keepNext w:val="0"/>
        <w:keepLines w:val="0"/>
      </w:pPr>
      <w:r w:rsidRPr="00981FD3">
        <w:t>Summary</w:t>
      </w:r>
    </w:p>
    <w:p w14:paraId="6F11941D" w14:textId="77777777" w:rsidR="00905912" w:rsidRDefault="00905912" w:rsidP="00905912">
      <w:pPr>
        <w:pStyle w:val="Heading3"/>
        <w:rPr>
          <w:rFonts w:asciiTheme="minorHAnsi" w:eastAsia="Times" w:hAnsiTheme="minorHAnsi" w:cs="Arial"/>
          <w:b w:val="0"/>
          <w:bCs w:val="0"/>
          <w:color w:val="000000" w:themeColor="text1"/>
          <w:sz w:val="24"/>
          <w:szCs w:val="22"/>
        </w:rPr>
      </w:pPr>
      <w:r w:rsidRPr="00905912">
        <w:rPr>
          <w:rFonts w:asciiTheme="minorHAnsi" w:eastAsia="Times" w:hAnsiTheme="minorHAnsi" w:cs="Arial"/>
          <w:b w:val="0"/>
          <w:bCs w:val="0"/>
          <w:color w:val="000000" w:themeColor="text1"/>
          <w:sz w:val="24"/>
          <w:szCs w:val="22"/>
        </w:rPr>
        <w:t>A comprehensive marketing</w:t>
      </w:r>
      <w:r>
        <w:rPr>
          <w:rFonts w:asciiTheme="minorHAnsi" w:eastAsia="Times" w:hAnsiTheme="minorHAnsi" w:cs="Arial"/>
          <w:b w:val="0"/>
          <w:bCs w:val="0"/>
          <w:color w:val="000000" w:themeColor="text1"/>
          <w:sz w:val="24"/>
          <w:szCs w:val="22"/>
        </w:rPr>
        <w:t xml:space="preserve"> </w:t>
      </w:r>
      <w:r w:rsidRPr="00905912">
        <w:rPr>
          <w:rFonts w:asciiTheme="minorHAnsi" w:eastAsia="Times" w:hAnsiTheme="minorHAnsi" w:cs="Arial"/>
          <w:b w:val="0"/>
          <w:bCs w:val="0"/>
          <w:color w:val="000000" w:themeColor="text1"/>
          <w:sz w:val="24"/>
          <w:szCs w:val="22"/>
        </w:rPr>
        <w:t>campaign targeted diverse local, regional,</w:t>
      </w:r>
      <w:r>
        <w:rPr>
          <w:rFonts w:asciiTheme="minorHAnsi" w:eastAsia="Times" w:hAnsiTheme="minorHAnsi" w:cs="Arial"/>
          <w:b w:val="0"/>
          <w:bCs w:val="0"/>
          <w:color w:val="000000" w:themeColor="text1"/>
          <w:sz w:val="24"/>
          <w:szCs w:val="22"/>
        </w:rPr>
        <w:t xml:space="preserve"> </w:t>
      </w:r>
      <w:r w:rsidRPr="00905912">
        <w:rPr>
          <w:rFonts w:asciiTheme="minorHAnsi" w:eastAsia="Times" w:hAnsiTheme="minorHAnsi" w:cs="Arial"/>
          <w:b w:val="0"/>
          <w:bCs w:val="0"/>
          <w:color w:val="000000" w:themeColor="text1"/>
          <w:sz w:val="24"/>
          <w:szCs w:val="22"/>
        </w:rPr>
        <w:t>interstate and international audiences with</w:t>
      </w:r>
      <w:r>
        <w:rPr>
          <w:rFonts w:asciiTheme="minorHAnsi" w:eastAsia="Times" w:hAnsiTheme="minorHAnsi" w:cs="Arial"/>
          <w:b w:val="0"/>
          <w:bCs w:val="0"/>
          <w:color w:val="000000" w:themeColor="text1"/>
          <w:sz w:val="24"/>
          <w:szCs w:val="22"/>
        </w:rPr>
        <w:t xml:space="preserve"> </w:t>
      </w:r>
      <w:r w:rsidRPr="00905912">
        <w:rPr>
          <w:rFonts w:asciiTheme="minorHAnsi" w:eastAsia="Times" w:hAnsiTheme="minorHAnsi" w:cs="Arial"/>
          <w:b w:val="0"/>
          <w:bCs w:val="0"/>
          <w:color w:val="000000" w:themeColor="text1"/>
          <w:sz w:val="24"/>
          <w:szCs w:val="22"/>
        </w:rPr>
        <w:t>an emphasis on negotiated media</w:t>
      </w:r>
      <w:r>
        <w:rPr>
          <w:rFonts w:asciiTheme="minorHAnsi" w:eastAsia="Times" w:hAnsiTheme="minorHAnsi" w:cs="Arial"/>
          <w:b w:val="0"/>
          <w:bCs w:val="0"/>
          <w:color w:val="000000" w:themeColor="text1"/>
          <w:sz w:val="24"/>
          <w:szCs w:val="22"/>
        </w:rPr>
        <w:t xml:space="preserve"> </w:t>
      </w:r>
      <w:r w:rsidRPr="00905912">
        <w:rPr>
          <w:rFonts w:asciiTheme="minorHAnsi" w:eastAsia="Times" w:hAnsiTheme="minorHAnsi" w:cs="Arial"/>
          <w:b w:val="0"/>
          <w:bCs w:val="0"/>
          <w:color w:val="000000" w:themeColor="text1"/>
          <w:sz w:val="24"/>
          <w:szCs w:val="22"/>
        </w:rPr>
        <w:t>partnerships to maximise advertising reach</w:t>
      </w:r>
      <w:r>
        <w:rPr>
          <w:rFonts w:asciiTheme="minorHAnsi" w:eastAsia="Times" w:hAnsiTheme="minorHAnsi" w:cs="Arial"/>
          <w:b w:val="0"/>
          <w:bCs w:val="0"/>
          <w:color w:val="000000" w:themeColor="text1"/>
          <w:sz w:val="24"/>
          <w:szCs w:val="22"/>
        </w:rPr>
        <w:t>.</w:t>
      </w:r>
    </w:p>
    <w:p w14:paraId="73314420" w14:textId="598F71E7" w:rsidR="00271FA8" w:rsidRPr="00905912" w:rsidRDefault="00271FA8" w:rsidP="00905912">
      <w:pPr>
        <w:pStyle w:val="Heading3"/>
        <w:rPr>
          <w:rFonts w:asciiTheme="minorHAnsi" w:eastAsia="Times" w:hAnsiTheme="minorHAnsi" w:cs="Arial"/>
          <w:b w:val="0"/>
          <w:bCs w:val="0"/>
          <w:color w:val="000000" w:themeColor="text1"/>
          <w:sz w:val="24"/>
          <w:szCs w:val="22"/>
        </w:rPr>
      </w:pPr>
      <w:r w:rsidRPr="00981FD3">
        <w:t>Duration</w:t>
      </w:r>
    </w:p>
    <w:p w14:paraId="0A627DE5" w14:textId="77777777" w:rsidR="00271FA8" w:rsidRDefault="00271FA8" w:rsidP="00271FA8">
      <w:pPr>
        <w:pStyle w:val="DPCbody"/>
      </w:pPr>
      <w:r>
        <w:t>24 May–13 Oct 2019*</w:t>
      </w:r>
    </w:p>
    <w:p w14:paraId="440F86DF" w14:textId="7170F3A2" w:rsidR="00271FA8" w:rsidRPr="00271FA8" w:rsidRDefault="00271FA8" w:rsidP="00271FA8">
      <w:pPr>
        <w:pStyle w:val="DPCbody"/>
        <w:rPr>
          <w:sz w:val="20"/>
          <w:szCs w:val="20"/>
        </w:rPr>
      </w:pPr>
      <w:r w:rsidRPr="00271FA8">
        <w:rPr>
          <w:sz w:val="20"/>
          <w:szCs w:val="20"/>
        </w:rPr>
        <w:t xml:space="preserve">(*Campaign expenditure for 2019/20 should be read alongside the previous financial year and takes into account the expenditure included in the 2018/19 Annual Report.) </w:t>
      </w:r>
    </w:p>
    <w:tbl>
      <w:tblPr>
        <w:tblStyle w:val="TableGrid"/>
        <w:tblW w:w="5065" w:type="pct"/>
        <w:tblInd w:w="0" w:type="dxa"/>
        <w:tblLook w:val="04A0" w:firstRow="1" w:lastRow="0" w:firstColumn="1" w:lastColumn="0" w:noHBand="0" w:noVBand="1"/>
      </w:tblPr>
      <w:tblGrid>
        <w:gridCol w:w="6236"/>
        <w:gridCol w:w="3402"/>
      </w:tblGrid>
      <w:tr w:rsidR="00271FA8" w:rsidRPr="00981FD3" w14:paraId="366037B1" w14:textId="77777777" w:rsidTr="008F6E53">
        <w:trPr>
          <w:cantSplit/>
          <w:tblHeader/>
        </w:trPr>
        <w:tc>
          <w:tcPr>
            <w:tcW w:w="3235" w:type="pct"/>
          </w:tcPr>
          <w:p w14:paraId="22B5ED9C" w14:textId="77777777" w:rsidR="00271FA8" w:rsidRPr="00981FD3" w:rsidRDefault="00271FA8" w:rsidP="00271FA8">
            <w:pPr>
              <w:pStyle w:val="DPCtablecolhead"/>
            </w:pPr>
            <w:r w:rsidRPr="00981FD3">
              <w:t>Campaign advertising expenditure</w:t>
            </w:r>
          </w:p>
        </w:tc>
        <w:tc>
          <w:tcPr>
            <w:tcW w:w="1765" w:type="pct"/>
          </w:tcPr>
          <w:p w14:paraId="38692FEC" w14:textId="77777777" w:rsidR="00271FA8" w:rsidRPr="00981FD3" w:rsidRDefault="00271FA8" w:rsidP="00271FA8">
            <w:pPr>
              <w:pStyle w:val="DPCtablecolhead"/>
              <w:jc w:val="right"/>
            </w:pPr>
            <w:r w:rsidRPr="00981FD3">
              <w:t>$ (excluding GST)</w:t>
            </w:r>
          </w:p>
        </w:tc>
      </w:tr>
      <w:tr w:rsidR="00271FA8" w:rsidRPr="00981FD3" w14:paraId="3C5B9560" w14:textId="77777777" w:rsidTr="008F6E53">
        <w:tc>
          <w:tcPr>
            <w:tcW w:w="3235" w:type="pct"/>
          </w:tcPr>
          <w:p w14:paraId="24455BAB" w14:textId="77777777" w:rsidR="00271FA8" w:rsidRPr="00981FD3" w:rsidRDefault="00271FA8" w:rsidP="00271FA8">
            <w:pPr>
              <w:pStyle w:val="DPCtabletext"/>
            </w:pPr>
            <w:r w:rsidRPr="00981FD3">
              <w:t>Media advertising buy</w:t>
            </w:r>
          </w:p>
        </w:tc>
        <w:tc>
          <w:tcPr>
            <w:tcW w:w="1765" w:type="pct"/>
          </w:tcPr>
          <w:p w14:paraId="13DA64D9" w14:textId="69AE2CAD" w:rsidR="00271FA8" w:rsidRPr="00981FD3" w:rsidRDefault="00905912" w:rsidP="00271FA8">
            <w:pPr>
              <w:pStyle w:val="DPCtabletext"/>
              <w:jc w:val="right"/>
            </w:pPr>
            <w:r>
              <w:t>132</w:t>
            </w:r>
            <w:r w:rsidR="00271FA8">
              <w:t>,000</w:t>
            </w:r>
          </w:p>
        </w:tc>
      </w:tr>
      <w:tr w:rsidR="00271FA8" w:rsidRPr="00981FD3" w14:paraId="71C399AD" w14:textId="77777777" w:rsidTr="008F6E53">
        <w:tc>
          <w:tcPr>
            <w:tcW w:w="3235" w:type="pct"/>
          </w:tcPr>
          <w:p w14:paraId="207E54BA" w14:textId="77777777" w:rsidR="00271FA8" w:rsidRPr="00981FD3" w:rsidRDefault="00271FA8" w:rsidP="00271FA8">
            <w:pPr>
              <w:pStyle w:val="DPCtabletext"/>
            </w:pPr>
            <w:r w:rsidRPr="00981FD3">
              <w:t>Creative and campaign development</w:t>
            </w:r>
          </w:p>
        </w:tc>
        <w:tc>
          <w:tcPr>
            <w:tcW w:w="1765" w:type="pct"/>
          </w:tcPr>
          <w:p w14:paraId="298516AC" w14:textId="203C3053" w:rsidR="00271FA8" w:rsidRPr="00981FD3" w:rsidRDefault="00905912" w:rsidP="00271FA8">
            <w:pPr>
              <w:pStyle w:val="DPCtabletext"/>
              <w:jc w:val="right"/>
            </w:pPr>
            <w:r>
              <w:t>0</w:t>
            </w:r>
          </w:p>
        </w:tc>
      </w:tr>
      <w:tr w:rsidR="00271FA8" w:rsidRPr="00981FD3" w14:paraId="789DBEB9" w14:textId="77777777" w:rsidTr="008F6E53">
        <w:tc>
          <w:tcPr>
            <w:tcW w:w="3235" w:type="pct"/>
          </w:tcPr>
          <w:p w14:paraId="77EB6FD7" w14:textId="77777777" w:rsidR="00271FA8" w:rsidRPr="00981FD3" w:rsidRDefault="00271FA8" w:rsidP="00271FA8">
            <w:pPr>
              <w:pStyle w:val="DPCtabletext"/>
            </w:pPr>
            <w:r w:rsidRPr="00981FD3">
              <w:t>Research and evaluation</w:t>
            </w:r>
          </w:p>
        </w:tc>
        <w:tc>
          <w:tcPr>
            <w:tcW w:w="1765" w:type="pct"/>
          </w:tcPr>
          <w:p w14:paraId="1E2E7DD3" w14:textId="300D933F" w:rsidR="00271FA8" w:rsidRPr="00981FD3" w:rsidRDefault="00905912" w:rsidP="00271FA8">
            <w:pPr>
              <w:pStyle w:val="DPCtabletext"/>
              <w:jc w:val="right"/>
            </w:pPr>
            <w:r>
              <w:t>19</w:t>
            </w:r>
            <w:r w:rsidR="00271FA8">
              <w:t>,000</w:t>
            </w:r>
          </w:p>
        </w:tc>
      </w:tr>
      <w:tr w:rsidR="00271FA8" w:rsidRPr="00981FD3" w14:paraId="51FB74B8" w14:textId="77777777" w:rsidTr="008F6E53">
        <w:tc>
          <w:tcPr>
            <w:tcW w:w="3235" w:type="pct"/>
          </w:tcPr>
          <w:p w14:paraId="56AAAC74" w14:textId="77777777" w:rsidR="00271FA8" w:rsidRPr="00981FD3" w:rsidRDefault="00271FA8" w:rsidP="00271FA8">
            <w:pPr>
              <w:pStyle w:val="DPCtabletext"/>
            </w:pPr>
            <w:r w:rsidRPr="00981FD3">
              <w:t>Print and collateral</w:t>
            </w:r>
          </w:p>
        </w:tc>
        <w:tc>
          <w:tcPr>
            <w:tcW w:w="1765" w:type="pct"/>
          </w:tcPr>
          <w:p w14:paraId="6CA6B1AF" w14:textId="18FF1C75" w:rsidR="00271FA8" w:rsidRPr="00981FD3" w:rsidRDefault="00905912" w:rsidP="00271FA8">
            <w:pPr>
              <w:pStyle w:val="DPCtabletext"/>
              <w:jc w:val="right"/>
            </w:pPr>
            <w:r>
              <w:t>3,00</w:t>
            </w:r>
            <w:r w:rsidR="00271FA8" w:rsidRPr="00981FD3">
              <w:t>0</w:t>
            </w:r>
          </w:p>
        </w:tc>
      </w:tr>
      <w:tr w:rsidR="00271FA8" w:rsidRPr="00981FD3" w14:paraId="1D1CA867" w14:textId="77777777" w:rsidTr="008F6E53">
        <w:tc>
          <w:tcPr>
            <w:tcW w:w="3235" w:type="pct"/>
          </w:tcPr>
          <w:p w14:paraId="36B99148" w14:textId="77777777" w:rsidR="00271FA8" w:rsidRPr="00981FD3" w:rsidRDefault="00271FA8" w:rsidP="00271FA8">
            <w:pPr>
              <w:pStyle w:val="DPCtabletext"/>
            </w:pPr>
            <w:r w:rsidRPr="00981FD3">
              <w:t>Other campaign costs</w:t>
            </w:r>
          </w:p>
        </w:tc>
        <w:tc>
          <w:tcPr>
            <w:tcW w:w="1765" w:type="pct"/>
          </w:tcPr>
          <w:p w14:paraId="08075A37" w14:textId="1A06CC34" w:rsidR="00271FA8" w:rsidRPr="00981FD3" w:rsidRDefault="00905912" w:rsidP="00271FA8">
            <w:pPr>
              <w:pStyle w:val="DPCtabletext"/>
              <w:jc w:val="right"/>
            </w:pPr>
            <w:r>
              <w:t>6,000</w:t>
            </w:r>
          </w:p>
        </w:tc>
      </w:tr>
    </w:tbl>
    <w:p w14:paraId="2973AEDC" w14:textId="77777777" w:rsidR="00905912" w:rsidRPr="00981FD3" w:rsidRDefault="00905912" w:rsidP="00905912">
      <w:pPr>
        <w:pStyle w:val="Heading2"/>
        <w:keepNext w:val="0"/>
        <w:keepLines w:val="0"/>
      </w:pPr>
      <w:r>
        <w:lastRenderedPageBreak/>
        <w:t>National Gallery of Victoria</w:t>
      </w:r>
      <w:r w:rsidRPr="00981FD3">
        <w:t xml:space="preserve"> – </w:t>
      </w:r>
      <w:r w:rsidRPr="00271FA8">
        <w:t>Keith Haring | Jean-Michel Basquiat: Crossing Lines</w:t>
      </w:r>
    </w:p>
    <w:p w14:paraId="5607F7A6" w14:textId="77777777" w:rsidR="00905912" w:rsidRPr="00981FD3" w:rsidRDefault="00905912" w:rsidP="00905912">
      <w:pPr>
        <w:pStyle w:val="Heading3"/>
        <w:keepNext w:val="0"/>
        <w:keepLines w:val="0"/>
      </w:pPr>
      <w:r w:rsidRPr="00981FD3">
        <w:t>Summary</w:t>
      </w:r>
    </w:p>
    <w:p w14:paraId="0AB49152" w14:textId="77777777" w:rsidR="00905912" w:rsidRDefault="00905912" w:rsidP="00905912">
      <w:pPr>
        <w:pStyle w:val="Heading3"/>
        <w:keepNext w:val="0"/>
        <w:keepLines w:val="0"/>
        <w:rPr>
          <w:rFonts w:asciiTheme="minorHAnsi" w:eastAsia="Times" w:hAnsiTheme="minorHAnsi" w:cs="Arial"/>
          <w:b w:val="0"/>
          <w:bCs w:val="0"/>
          <w:color w:val="000000" w:themeColor="text1"/>
          <w:sz w:val="24"/>
          <w:szCs w:val="22"/>
        </w:rPr>
      </w:pPr>
      <w:r w:rsidRPr="00271FA8">
        <w:rPr>
          <w:rFonts w:asciiTheme="minorHAnsi" w:eastAsia="Times" w:hAnsiTheme="minorHAnsi" w:cs="Arial"/>
          <w:b w:val="0"/>
          <w:bCs w:val="0"/>
          <w:color w:val="000000" w:themeColor="text1"/>
          <w:sz w:val="24"/>
          <w:szCs w:val="22"/>
        </w:rPr>
        <w:t>The NGV executed an impactful campaign</w:t>
      </w:r>
      <w:r>
        <w:rPr>
          <w:rFonts w:asciiTheme="minorHAnsi" w:eastAsia="Times" w:hAnsiTheme="minorHAnsi" w:cs="Arial"/>
          <w:b w:val="0"/>
          <w:bCs w:val="0"/>
          <w:color w:val="000000" w:themeColor="text1"/>
          <w:sz w:val="24"/>
          <w:szCs w:val="22"/>
        </w:rPr>
        <w:t>, including o</w:t>
      </w:r>
      <w:r w:rsidRPr="00271FA8">
        <w:rPr>
          <w:rFonts w:asciiTheme="minorHAnsi" w:eastAsia="Times" w:hAnsiTheme="minorHAnsi" w:cs="Arial"/>
          <w:b w:val="0"/>
          <w:bCs w:val="0"/>
          <w:color w:val="000000" w:themeColor="text1"/>
          <w:sz w:val="24"/>
          <w:szCs w:val="22"/>
        </w:rPr>
        <w:t>ut-of-home and transit advertising</w:t>
      </w:r>
      <w:r>
        <w:rPr>
          <w:rFonts w:asciiTheme="minorHAnsi" w:eastAsia="Times" w:hAnsiTheme="minorHAnsi" w:cs="Arial"/>
          <w:b w:val="0"/>
          <w:bCs w:val="0"/>
          <w:color w:val="000000" w:themeColor="text1"/>
          <w:sz w:val="24"/>
          <w:szCs w:val="22"/>
        </w:rPr>
        <w:t xml:space="preserve">, </w:t>
      </w:r>
      <w:r w:rsidRPr="00271FA8">
        <w:rPr>
          <w:rFonts w:asciiTheme="minorHAnsi" w:eastAsia="Times" w:hAnsiTheme="minorHAnsi" w:cs="Arial"/>
          <w:b w:val="0"/>
          <w:bCs w:val="0"/>
          <w:color w:val="000000" w:themeColor="text1"/>
          <w:sz w:val="24"/>
          <w:szCs w:val="22"/>
        </w:rPr>
        <w:t>to</w:t>
      </w:r>
      <w:r>
        <w:rPr>
          <w:rFonts w:asciiTheme="minorHAnsi" w:eastAsia="Times" w:hAnsiTheme="minorHAnsi" w:cs="Arial"/>
          <w:b w:val="0"/>
          <w:bCs w:val="0"/>
          <w:color w:val="000000" w:themeColor="text1"/>
          <w:sz w:val="24"/>
          <w:szCs w:val="22"/>
        </w:rPr>
        <w:t xml:space="preserve"> </w:t>
      </w:r>
      <w:r w:rsidRPr="00271FA8">
        <w:rPr>
          <w:rFonts w:asciiTheme="minorHAnsi" w:eastAsia="Times" w:hAnsiTheme="minorHAnsi" w:cs="Arial"/>
          <w:b w:val="0"/>
          <w:bCs w:val="0"/>
          <w:color w:val="000000" w:themeColor="text1"/>
          <w:sz w:val="24"/>
          <w:szCs w:val="22"/>
        </w:rPr>
        <w:t xml:space="preserve">support the world-first exhibition </w:t>
      </w:r>
      <w:r w:rsidRPr="001D5C1C">
        <w:rPr>
          <w:rFonts w:asciiTheme="minorHAnsi" w:eastAsia="Times" w:hAnsiTheme="minorHAnsi" w:cs="Arial"/>
          <w:b w:val="0"/>
          <w:bCs w:val="0"/>
          <w:i/>
          <w:iCs/>
          <w:color w:val="000000" w:themeColor="text1"/>
          <w:sz w:val="24"/>
          <w:szCs w:val="22"/>
        </w:rPr>
        <w:t>Keith Haring | Jean-Michel Basquiat: Crossing Lines</w:t>
      </w:r>
      <w:r w:rsidRPr="00271FA8">
        <w:rPr>
          <w:rFonts w:asciiTheme="minorHAnsi" w:eastAsia="Times" w:hAnsiTheme="minorHAnsi" w:cs="Arial"/>
          <w:b w:val="0"/>
          <w:bCs w:val="0"/>
          <w:color w:val="000000" w:themeColor="text1"/>
          <w:sz w:val="24"/>
          <w:szCs w:val="22"/>
        </w:rPr>
        <w:t>.</w:t>
      </w:r>
      <w:r>
        <w:rPr>
          <w:rFonts w:asciiTheme="minorHAnsi" w:eastAsia="Times" w:hAnsiTheme="minorHAnsi" w:cs="Arial"/>
          <w:b w:val="0"/>
          <w:bCs w:val="0"/>
          <w:color w:val="000000" w:themeColor="text1"/>
          <w:sz w:val="24"/>
          <w:szCs w:val="22"/>
        </w:rPr>
        <w:t xml:space="preserve"> </w:t>
      </w:r>
    </w:p>
    <w:p w14:paraId="6E9AB997" w14:textId="77777777" w:rsidR="00271FA8" w:rsidRPr="00981FD3" w:rsidRDefault="00271FA8" w:rsidP="00271FA8">
      <w:pPr>
        <w:pStyle w:val="Heading3"/>
      </w:pPr>
      <w:r w:rsidRPr="00981FD3">
        <w:t>Duration</w:t>
      </w:r>
    </w:p>
    <w:p w14:paraId="40CECBCB" w14:textId="2BAF42DB" w:rsidR="00271FA8" w:rsidRPr="00981FD3" w:rsidRDefault="00905912" w:rsidP="00271FA8">
      <w:pPr>
        <w:pStyle w:val="DPCbody"/>
      </w:pPr>
      <w:r>
        <w:t xml:space="preserve">1 </w:t>
      </w:r>
      <w:r w:rsidR="00271FA8" w:rsidRPr="00452267">
        <w:t>December 2019</w:t>
      </w:r>
      <w:r w:rsidR="00271FA8">
        <w:t xml:space="preserve"> – </w:t>
      </w:r>
      <w:r>
        <w:t xml:space="preserve">15 </w:t>
      </w:r>
      <w:r w:rsidR="00271FA8" w:rsidRPr="00452267">
        <w:t>March 2020</w:t>
      </w:r>
    </w:p>
    <w:tbl>
      <w:tblPr>
        <w:tblStyle w:val="TableGrid"/>
        <w:tblW w:w="5065" w:type="pct"/>
        <w:tblInd w:w="0" w:type="dxa"/>
        <w:tblLook w:val="04A0" w:firstRow="1" w:lastRow="0" w:firstColumn="1" w:lastColumn="0" w:noHBand="0" w:noVBand="1"/>
      </w:tblPr>
      <w:tblGrid>
        <w:gridCol w:w="6236"/>
        <w:gridCol w:w="3402"/>
      </w:tblGrid>
      <w:tr w:rsidR="00271FA8" w:rsidRPr="00981FD3" w14:paraId="6C8609E5" w14:textId="77777777" w:rsidTr="008F6E53">
        <w:trPr>
          <w:cantSplit/>
          <w:tblHeader/>
        </w:trPr>
        <w:tc>
          <w:tcPr>
            <w:tcW w:w="3235" w:type="pct"/>
          </w:tcPr>
          <w:p w14:paraId="586D00FD" w14:textId="77777777" w:rsidR="00271FA8" w:rsidRPr="00981FD3" w:rsidRDefault="00271FA8" w:rsidP="008F6E53">
            <w:pPr>
              <w:pStyle w:val="DPCtablecolhead"/>
              <w:keepNext/>
              <w:keepLines/>
            </w:pPr>
            <w:r w:rsidRPr="00981FD3">
              <w:t>Campaign advertising expenditure</w:t>
            </w:r>
          </w:p>
        </w:tc>
        <w:tc>
          <w:tcPr>
            <w:tcW w:w="1765" w:type="pct"/>
          </w:tcPr>
          <w:p w14:paraId="68CBC65F" w14:textId="77777777" w:rsidR="00271FA8" w:rsidRPr="00981FD3" w:rsidRDefault="00271FA8" w:rsidP="008F6E53">
            <w:pPr>
              <w:pStyle w:val="DPCtablecolhead"/>
              <w:keepNext/>
              <w:keepLines/>
              <w:jc w:val="right"/>
            </w:pPr>
            <w:r w:rsidRPr="00981FD3">
              <w:t>$ (excluding GST)</w:t>
            </w:r>
          </w:p>
        </w:tc>
      </w:tr>
      <w:tr w:rsidR="00271FA8" w:rsidRPr="00981FD3" w14:paraId="6A6ED06F" w14:textId="77777777" w:rsidTr="008F6E53">
        <w:tc>
          <w:tcPr>
            <w:tcW w:w="3235" w:type="pct"/>
          </w:tcPr>
          <w:p w14:paraId="6D3678CB" w14:textId="77777777" w:rsidR="00271FA8" w:rsidRPr="00981FD3" w:rsidRDefault="00271FA8" w:rsidP="008F6E53">
            <w:pPr>
              <w:pStyle w:val="DPCtabletext"/>
              <w:keepNext/>
              <w:keepLines/>
            </w:pPr>
            <w:r w:rsidRPr="00981FD3">
              <w:t>Media advertising buy</w:t>
            </w:r>
          </w:p>
        </w:tc>
        <w:tc>
          <w:tcPr>
            <w:tcW w:w="1765" w:type="pct"/>
          </w:tcPr>
          <w:p w14:paraId="5DC50572" w14:textId="5B8A0D1D" w:rsidR="00271FA8" w:rsidRPr="00981FD3" w:rsidRDefault="00905912" w:rsidP="008F6E53">
            <w:pPr>
              <w:pStyle w:val="DPCtabletext"/>
              <w:keepNext/>
              <w:keepLines/>
              <w:jc w:val="right"/>
            </w:pPr>
            <w:r>
              <w:t>421</w:t>
            </w:r>
            <w:r w:rsidR="00271FA8">
              <w:t>,000</w:t>
            </w:r>
          </w:p>
        </w:tc>
      </w:tr>
      <w:tr w:rsidR="00271FA8" w:rsidRPr="00981FD3" w14:paraId="3A8070AB" w14:textId="77777777" w:rsidTr="008F6E53">
        <w:tc>
          <w:tcPr>
            <w:tcW w:w="3235" w:type="pct"/>
          </w:tcPr>
          <w:p w14:paraId="383F335A" w14:textId="77777777" w:rsidR="00271FA8" w:rsidRPr="00981FD3" w:rsidRDefault="00271FA8" w:rsidP="008F6E53">
            <w:pPr>
              <w:pStyle w:val="DPCtabletext"/>
              <w:keepNext/>
              <w:keepLines/>
            </w:pPr>
            <w:r w:rsidRPr="00981FD3">
              <w:t>Creative and campaign development</w:t>
            </w:r>
          </w:p>
        </w:tc>
        <w:tc>
          <w:tcPr>
            <w:tcW w:w="1765" w:type="pct"/>
          </w:tcPr>
          <w:p w14:paraId="6BA1D54A" w14:textId="00699E03" w:rsidR="00271FA8" w:rsidRPr="00981FD3" w:rsidRDefault="00905912" w:rsidP="008F6E53">
            <w:pPr>
              <w:pStyle w:val="DPCtabletext"/>
              <w:keepNext/>
              <w:keepLines/>
              <w:jc w:val="right"/>
            </w:pPr>
            <w:r>
              <w:t>6</w:t>
            </w:r>
            <w:r w:rsidR="00271FA8">
              <w:t>,000</w:t>
            </w:r>
          </w:p>
        </w:tc>
      </w:tr>
      <w:tr w:rsidR="00271FA8" w:rsidRPr="00981FD3" w14:paraId="141FC01C" w14:textId="77777777" w:rsidTr="008F6E53">
        <w:tc>
          <w:tcPr>
            <w:tcW w:w="3235" w:type="pct"/>
          </w:tcPr>
          <w:p w14:paraId="6C6F2277" w14:textId="77777777" w:rsidR="00271FA8" w:rsidRPr="00981FD3" w:rsidRDefault="00271FA8" w:rsidP="008F6E53">
            <w:pPr>
              <w:pStyle w:val="DPCtabletext"/>
              <w:keepNext/>
              <w:keepLines/>
            </w:pPr>
            <w:r w:rsidRPr="00981FD3">
              <w:t>Research and evaluation</w:t>
            </w:r>
          </w:p>
        </w:tc>
        <w:tc>
          <w:tcPr>
            <w:tcW w:w="1765" w:type="pct"/>
          </w:tcPr>
          <w:p w14:paraId="7E8A20F8" w14:textId="0E57886D" w:rsidR="00271FA8" w:rsidRPr="00981FD3" w:rsidRDefault="00271FA8" w:rsidP="008F6E53">
            <w:pPr>
              <w:pStyle w:val="DPCtabletext"/>
              <w:keepNext/>
              <w:keepLines/>
              <w:jc w:val="right"/>
            </w:pPr>
            <w:r>
              <w:t>2</w:t>
            </w:r>
            <w:r w:rsidR="00905912">
              <w:t>2</w:t>
            </w:r>
            <w:r>
              <w:t>,000</w:t>
            </w:r>
          </w:p>
        </w:tc>
      </w:tr>
      <w:tr w:rsidR="00271FA8" w:rsidRPr="00981FD3" w14:paraId="0B375D67" w14:textId="77777777" w:rsidTr="008F6E53">
        <w:tc>
          <w:tcPr>
            <w:tcW w:w="3235" w:type="pct"/>
          </w:tcPr>
          <w:p w14:paraId="2119A8F2" w14:textId="77777777" w:rsidR="00271FA8" w:rsidRPr="00981FD3" w:rsidRDefault="00271FA8" w:rsidP="008F6E53">
            <w:pPr>
              <w:pStyle w:val="DPCtabletext"/>
              <w:keepNext/>
              <w:keepLines/>
            </w:pPr>
            <w:r w:rsidRPr="00981FD3">
              <w:t>Print and collateral</w:t>
            </w:r>
          </w:p>
        </w:tc>
        <w:tc>
          <w:tcPr>
            <w:tcW w:w="1765" w:type="pct"/>
          </w:tcPr>
          <w:p w14:paraId="70731D49" w14:textId="6A370368" w:rsidR="00271FA8" w:rsidRPr="00981FD3" w:rsidRDefault="00905912" w:rsidP="008F6E53">
            <w:pPr>
              <w:pStyle w:val="DPCtabletext"/>
              <w:keepNext/>
              <w:keepLines/>
              <w:jc w:val="right"/>
            </w:pPr>
            <w:r>
              <w:t>10,000</w:t>
            </w:r>
          </w:p>
        </w:tc>
      </w:tr>
      <w:tr w:rsidR="00271FA8" w:rsidRPr="00981FD3" w14:paraId="746E2175" w14:textId="77777777" w:rsidTr="008F6E53">
        <w:tc>
          <w:tcPr>
            <w:tcW w:w="3235" w:type="pct"/>
          </w:tcPr>
          <w:p w14:paraId="6606F0D6" w14:textId="77777777" w:rsidR="00271FA8" w:rsidRPr="00981FD3" w:rsidRDefault="00271FA8" w:rsidP="008F6E53">
            <w:pPr>
              <w:pStyle w:val="DPCtabletext"/>
              <w:keepNext/>
              <w:keepLines/>
            </w:pPr>
            <w:r w:rsidRPr="00981FD3">
              <w:t>Other campaign costs</w:t>
            </w:r>
          </w:p>
        </w:tc>
        <w:tc>
          <w:tcPr>
            <w:tcW w:w="1765" w:type="pct"/>
          </w:tcPr>
          <w:p w14:paraId="33523954" w14:textId="0682A81F" w:rsidR="00271FA8" w:rsidRPr="00981FD3" w:rsidRDefault="00905912" w:rsidP="008F6E53">
            <w:pPr>
              <w:pStyle w:val="DPCtabletext"/>
              <w:keepNext/>
              <w:keepLines/>
              <w:jc w:val="right"/>
            </w:pPr>
            <w:r>
              <w:t>13,000</w:t>
            </w:r>
          </w:p>
        </w:tc>
      </w:tr>
    </w:tbl>
    <w:p w14:paraId="3E54D017" w14:textId="152F5687" w:rsidR="0076466D" w:rsidRPr="00981FD3" w:rsidRDefault="0076466D" w:rsidP="0076466D">
      <w:pPr>
        <w:pStyle w:val="Heading2"/>
      </w:pPr>
      <w:r>
        <w:t xml:space="preserve">Portable Long Service Authority </w:t>
      </w:r>
      <w:r w:rsidRPr="00981FD3">
        <w:t>–</w:t>
      </w:r>
      <w:r>
        <w:t xml:space="preserve"> Long Service that moves with you</w:t>
      </w:r>
    </w:p>
    <w:p w14:paraId="56BFE2CA" w14:textId="77777777" w:rsidR="0076466D" w:rsidRPr="00981FD3" w:rsidRDefault="0076466D" w:rsidP="0076466D">
      <w:pPr>
        <w:pStyle w:val="Heading3"/>
        <w:keepNext w:val="0"/>
        <w:keepLines w:val="0"/>
      </w:pPr>
      <w:r w:rsidRPr="00981FD3">
        <w:t>Summary</w:t>
      </w:r>
    </w:p>
    <w:p w14:paraId="66C420B1" w14:textId="77777777" w:rsidR="0076466D" w:rsidRDefault="0076466D" w:rsidP="0076466D">
      <w:pPr>
        <w:pStyle w:val="Heading3"/>
        <w:keepNext w:val="0"/>
        <w:keepLines w:val="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Campaign </w:t>
      </w:r>
      <w:r w:rsidRPr="0076466D">
        <w:rPr>
          <w:rFonts w:asciiTheme="minorHAnsi" w:eastAsia="Times" w:hAnsiTheme="minorHAnsi" w:cs="Arial"/>
          <w:b w:val="0"/>
          <w:bCs w:val="0"/>
          <w:color w:val="000000" w:themeColor="text1"/>
          <w:sz w:val="24"/>
          <w:szCs w:val="22"/>
        </w:rPr>
        <w:t>to create</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awareness</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among</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employers</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and workers</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in community</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services, contract</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cleaning and</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security about</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Victoria’s new</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portable long</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service scheme</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and encourage</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compliance with</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the Portable</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Long Service</w:t>
      </w:r>
      <w:r>
        <w:rPr>
          <w:rFonts w:asciiTheme="minorHAnsi" w:eastAsia="Times" w:hAnsiTheme="minorHAnsi" w:cs="Arial"/>
          <w:b w:val="0"/>
          <w:bCs w:val="0"/>
          <w:color w:val="000000" w:themeColor="text1"/>
          <w:sz w:val="24"/>
          <w:szCs w:val="22"/>
        </w:rPr>
        <w:t xml:space="preserve"> </w:t>
      </w:r>
      <w:r w:rsidRPr="0076466D">
        <w:rPr>
          <w:rFonts w:asciiTheme="minorHAnsi" w:eastAsia="Times" w:hAnsiTheme="minorHAnsi" w:cs="Arial"/>
          <w:b w:val="0"/>
          <w:bCs w:val="0"/>
          <w:color w:val="000000" w:themeColor="text1"/>
          <w:sz w:val="24"/>
          <w:szCs w:val="22"/>
        </w:rPr>
        <w:t>Scheme.</w:t>
      </w:r>
      <w:r>
        <w:rPr>
          <w:rFonts w:asciiTheme="minorHAnsi" w:eastAsia="Times" w:hAnsiTheme="minorHAnsi" w:cs="Arial"/>
          <w:b w:val="0"/>
          <w:bCs w:val="0"/>
          <w:color w:val="000000" w:themeColor="text1"/>
          <w:sz w:val="24"/>
          <w:szCs w:val="22"/>
        </w:rPr>
        <w:t xml:space="preserve"> </w:t>
      </w:r>
    </w:p>
    <w:p w14:paraId="438BC083" w14:textId="10FD76D2" w:rsidR="0076466D" w:rsidRPr="00981FD3" w:rsidRDefault="0076466D" w:rsidP="0076466D">
      <w:pPr>
        <w:pStyle w:val="Heading3"/>
        <w:keepNext w:val="0"/>
        <w:keepLines w:val="0"/>
      </w:pPr>
      <w:r w:rsidRPr="00981FD3">
        <w:t>Duration</w:t>
      </w:r>
    </w:p>
    <w:p w14:paraId="63652A6B" w14:textId="06C112FF" w:rsidR="0076466D" w:rsidRPr="00981FD3" w:rsidRDefault="0076466D" w:rsidP="0076466D">
      <w:pPr>
        <w:pStyle w:val="DPCbody"/>
      </w:pPr>
      <w:r>
        <w:t>1-30 September 2019</w:t>
      </w:r>
    </w:p>
    <w:tbl>
      <w:tblPr>
        <w:tblStyle w:val="TableGrid"/>
        <w:tblW w:w="5065" w:type="pct"/>
        <w:tblInd w:w="0" w:type="dxa"/>
        <w:tblLook w:val="04A0" w:firstRow="1" w:lastRow="0" w:firstColumn="1" w:lastColumn="0" w:noHBand="0" w:noVBand="1"/>
      </w:tblPr>
      <w:tblGrid>
        <w:gridCol w:w="6236"/>
        <w:gridCol w:w="3402"/>
      </w:tblGrid>
      <w:tr w:rsidR="0076466D" w:rsidRPr="00981FD3" w14:paraId="149436B9" w14:textId="77777777" w:rsidTr="004563FC">
        <w:trPr>
          <w:cantSplit/>
          <w:tblHeader/>
        </w:trPr>
        <w:tc>
          <w:tcPr>
            <w:tcW w:w="3235" w:type="pct"/>
          </w:tcPr>
          <w:p w14:paraId="3B1939FE" w14:textId="77777777" w:rsidR="0076466D" w:rsidRPr="00981FD3" w:rsidRDefault="0076466D" w:rsidP="004563FC">
            <w:pPr>
              <w:pStyle w:val="DPCtablecolhead"/>
            </w:pPr>
            <w:r w:rsidRPr="00981FD3">
              <w:t>Campaign advertising expenditure</w:t>
            </w:r>
          </w:p>
        </w:tc>
        <w:tc>
          <w:tcPr>
            <w:tcW w:w="1765" w:type="pct"/>
          </w:tcPr>
          <w:p w14:paraId="51D2870F" w14:textId="77777777" w:rsidR="0076466D" w:rsidRPr="00981FD3" w:rsidRDefault="0076466D" w:rsidP="004563FC">
            <w:pPr>
              <w:pStyle w:val="DPCtablecolhead"/>
              <w:jc w:val="right"/>
            </w:pPr>
            <w:r w:rsidRPr="00981FD3">
              <w:t>$ (excluding GST)</w:t>
            </w:r>
          </w:p>
        </w:tc>
      </w:tr>
      <w:tr w:rsidR="0076466D" w:rsidRPr="00981FD3" w14:paraId="05BED2EE" w14:textId="77777777" w:rsidTr="004563FC">
        <w:tc>
          <w:tcPr>
            <w:tcW w:w="3235" w:type="pct"/>
          </w:tcPr>
          <w:p w14:paraId="15041CBE" w14:textId="77777777" w:rsidR="0076466D" w:rsidRPr="00981FD3" w:rsidRDefault="0076466D" w:rsidP="004563FC">
            <w:pPr>
              <w:pStyle w:val="DPCtabletext"/>
            </w:pPr>
            <w:r w:rsidRPr="00981FD3">
              <w:t>Media advertising buy</w:t>
            </w:r>
          </w:p>
        </w:tc>
        <w:tc>
          <w:tcPr>
            <w:tcW w:w="1765" w:type="pct"/>
          </w:tcPr>
          <w:p w14:paraId="59CF6E14" w14:textId="1D1AFE2D" w:rsidR="0076466D" w:rsidRPr="00981FD3" w:rsidRDefault="0076466D" w:rsidP="004563FC">
            <w:pPr>
              <w:pStyle w:val="DPCtabletext"/>
              <w:jc w:val="right"/>
            </w:pPr>
            <w:r>
              <w:t>145,000</w:t>
            </w:r>
          </w:p>
        </w:tc>
      </w:tr>
      <w:tr w:rsidR="0076466D" w:rsidRPr="00981FD3" w14:paraId="24295978" w14:textId="77777777" w:rsidTr="004563FC">
        <w:tc>
          <w:tcPr>
            <w:tcW w:w="3235" w:type="pct"/>
          </w:tcPr>
          <w:p w14:paraId="04AEA9E4" w14:textId="77777777" w:rsidR="0076466D" w:rsidRPr="00981FD3" w:rsidRDefault="0076466D" w:rsidP="004563FC">
            <w:pPr>
              <w:pStyle w:val="DPCtabletext"/>
            </w:pPr>
            <w:r w:rsidRPr="00981FD3">
              <w:t>Creative and campaign development</w:t>
            </w:r>
          </w:p>
        </w:tc>
        <w:tc>
          <w:tcPr>
            <w:tcW w:w="1765" w:type="pct"/>
          </w:tcPr>
          <w:p w14:paraId="3BB8307F" w14:textId="4E029E83" w:rsidR="0076466D" w:rsidRPr="00981FD3" w:rsidRDefault="0076466D" w:rsidP="004563FC">
            <w:pPr>
              <w:pStyle w:val="DPCtabletext"/>
              <w:jc w:val="right"/>
            </w:pPr>
            <w:r>
              <w:t>15,000</w:t>
            </w:r>
          </w:p>
        </w:tc>
      </w:tr>
      <w:tr w:rsidR="0076466D" w:rsidRPr="00981FD3" w14:paraId="65E479C2" w14:textId="77777777" w:rsidTr="004563FC">
        <w:tc>
          <w:tcPr>
            <w:tcW w:w="3235" w:type="pct"/>
          </w:tcPr>
          <w:p w14:paraId="615A288F" w14:textId="77777777" w:rsidR="0076466D" w:rsidRPr="00981FD3" w:rsidRDefault="0076466D" w:rsidP="004563FC">
            <w:pPr>
              <w:pStyle w:val="DPCtabletext"/>
            </w:pPr>
            <w:r w:rsidRPr="00981FD3">
              <w:t>Research and evaluation</w:t>
            </w:r>
          </w:p>
        </w:tc>
        <w:tc>
          <w:tcPr>
            <w:tcW w:w="1765" w:type="pct"/>
          </w:tcPr>
          <w:p w14:paraId="5AD2D93A" w14:textId="77777777" w:rsidR="0076466D" w:rsidRPr="00981FD3" w:rsidRDefault="0076466D" w:rsidP="004563FC">
            <w:pPr>
              <w:pStyle w:val="DPCtabletext"/>
              <w:jc w:val="right"/>
            </w:pPr>
            <w:r w:rsidRPr="00981FD3">
              <w:t>0</w:t>
            </w:r>
          </w:p>
        </w:tc>
      </w:tr>
      <w:tr w:rsidR="0076466D" w:rsidRPr="00981FD3" w14:paraId="2974391B" w14:textId="77777777" w:rsidTr="004563FC">
        <w:tc>
          <w:tcPr>
            <w:tcW w:w="3235" w:type="pct"/>
          </w:tcPr>
          <w:p w14:paraId="091FF2B4" w14:textId="77777777" w:rsidR="0076466D" w:rsidRPr="00981FD3" w:rsidRDefault="0076466D" w:rsidP="004563FC">
            <w:pPr>
              <w:pStyle w:val="DPCtabletext"/>
            </w:pPr>
            <w:r w:rsidRPr="00981FD3">
              <w:t>Print and collateral</w:t>
            </w:r>
          </w:p>
        </w:tc>
        <w:tc>
          <w:tcPr>
            <w:tcW w:w="1765" w:type="pct"/>
          </w:tcPr>
          <w:p w14:paraId="29AE9419" w14:textId="004D5AA4" w:rsidR="0076466D" w:rsidRPr="00981FD3" w:rsidRDefault="0076466D" w:rsidP="004563FC">
            <w:pPr>
              <w:pStyle w:val="DPCtabletext"/>
              <w:jc w:val="right"/>
            </w:pPr>
            <w:r>
              <w:t>0</w:t>
            </w:r>
          </w:p>
        </w:tc>
      </w:tr>
      <w:tr w:rsidR="0076466D" w:rsidRPr="00981FD3" w14:paraId="0C11AB4A" w14:textId="77777777" w:rsidTr="004563FC">
        <w:tc>
          <w:tcPr>
            <w:tcW w:w="3235" w:type="pct"/>
          </w:tcPr>
          <w:p w14:paraId="6ABF9939" w14:textId="77777777" w:rsidR="0076466D" w:rsidRPr="00981FD3" w:rsidRDefault="0076466D" w:rsidP="004563FC">
            <w:pPr>
              <w:pStyle w:val="DPCtabletext"/>
            </w:pPr>
            <w:r w:rsidRPr="00981FD3">
              <w:t>Other campaign costs</w:t>
            </w:r>
          </w:p>
        </w:tc>
        <w:tc>
          <w:tcPr>
            <w:tcW w:w="1765" w:type="pct"/>
          </w:tcPr>
          <w:p w14:paraId="5366066F" w14:textId="329B0365" w:rsidR="0076466D" w:rsidRPr="00981FD3" w:rsidRDefault="0076466D" w:rsidP="004563FC">
            <w:pPr>
              <w:pStyle w:val="DPCtabletext"/>
              <w:jc w:val="right"/>
            </w:pPr>
            <w:r>
              <w:t>0</w:t>
            </w:r>
          </w:p>
        </w:tc>
      </w:tr>
    </w:tbl>
    <w:p w14:paraId="710B7453" w14:textId="472A6385" w:rsidR="00150761" w:rsidRPr="00981FD3" w:rsidRDefault="00150761" w:rsidP="00D5529D">
      <w:pPr>
        <w:pStyle w:val="Heading2"/>
        <w:keepNext w:val="0"/>
        <w:keepLines w:val="0"/>
      </w:pPr>
      <w:r w:rsidRPr="00981FD3">
        <w:lastRenderedPageBreak/>
        <w:t>Respect Victoria – Respect Women: Call It out</w:t>
      </w:r>
      <w:r w:rsidR="00F96BA6" w:rsidRPr="00981FD3">
        <w:t xml:space="preserve"> (Public Transport</w:t>
      </w:r>
    </w:p>
    <w:p w14:paraId="5F7A7E79" w14:textId="77777777" w:rsidR="00150761" w:rsidRPr="00981FD3" w:rsidRDefault="00150761" w:rsidP="00D5529D">
      <w:pPr>
        <w:pStyle w:val="Heading3"/>
        <w:keepNext w:val="0"/>
        <w:keepLines w:val="0"/>
      </w:pPr>
      <w:r w:rsidRPr="00981FD3">
        <w:t>Summary</w:t>
      </w:r>
    </w:p>
    <w:p w14:paraId="7952DE91" w14:textId="3AF988C1" w:rsidR="00150761" w:rsidRPr="00981FD3" w:rsidRDefault="00F96BA6" w:rsidP="00D5529D">
      <w:pPr>
        <w:pStyle w:val="DPCbody"/>
      </w:pPr>
      <w:r w:rsidRPr="00981FD3">
        <w:t>Developed in consultation with key representatives from across the family violence and behaviour change sectors including Victoria Police and Public Transport Victoria, this campaign was designed to bring all Victorians into the conversation about sexual harassment on public transport by providing the tools to call out inappropriate behaviours before they escalate.</w:t>
      </w:r>
    </w:p>
    <w:p w14:paraId="7B314F1E" w14:textId="77777777" w:rsidR="00150761" w:rsidRPr="00981FD3" w:rsidRDefault="00150761" w:rsidP="00D5529D">
      <w:pPr>
        <w:pStyle w:val="Heading3"/>
        <w:keepNext w:val="0"/>
        <w:keepLines w:val="0"/>
      </w:pPr>
      <w:r w:rsidRPr="00981FD3">
        <w:t>Duration</w:t>
      </w:r>
    </w:p>
    <w:p w14:paraId="2DB52836" w14:textId="460B6381" w:rsidR="00150761" w:rsidRPr="00981FD3" w:rsidRDefault="000965A0" w:rsidP="00D5529D">
      <w:pPr>
        <w:pStyle w:val="DPCbody"/>
      </w:pPr>
      <w:r w:rsidRPr="00981FD3">
        <w:t>November - December</w:t>
      </w:r>
      <w:r w:rsidR="00A87A7D" w:rsidRPr="00981FD3">
        <w:t xml:space="preserve"> 2019</w:t>
      </w:r>
    </w:p>
    <w:tbl>
      <w:tblPr>
        <w:tblStyle w:val="TableGrid"/>
        <w:tblW w:w="5065" w:type="pct"/>
        <w:tblInd w:w="0" w:type="dxa"/>
        <w:tblLook w:val="04A0" w:firstRow="1" w:lastRow="0" w:firstColumn="1" w:lastColumn="0" w:noHBand="0" w:noVBand="1"/>
      </w:tblPr>
      <w:tblGrid>
        <w:gridCol w:w="6236"/>
        <w:gridCol w:w="3402"/>
      </w:tblGrid>
      <w:tr w:rsidR="00150761" w:rsidRPr="00981FD3" w14:paraId="0836953D" w14:textId="77777777" w:rsidTr="00A87A7D">
        <w:trPr>
          <w:cantSplit/>
          <w:tblHeader/>
        </w:trPr>
        <w:tc>
          <w:tcPr>
            <w:tcW w:w="3235" w:type="pct"/>
          </w:tcPr>
          <w:p w14:paraId="19D47244" w14:textId="77777777" w:rsidR="00150761" w:rsidRPr="00981FD3" w:rsidRDefault="00150761" w:rsidP="00D5529D">
            <w:pPr>
              <w:pStyle w:val="DPCtablecolhead"/>
            </w:pPr>
            <w:r w:rsidRPr="00981FD3">
              <w:t>Campaign advertising expenditure</w:t>
            </w:r>
          </w:p>
        </w:tc>
        <w:tc>
          <w:tcPr>
            <w:tcW w:w="1765" w:type="pct"/>
          </w:tcPr>
          <w:p w14:paraId="06305B98" w14:textId="77777777" w:rsidR="00150761" w:rsidRPr="00981FD3" w:rsidRDefault="00150761" w:rsidP="00D5529D">
            <w:pPr>
              <w:pStyle w:val="DPCtablecolhead"/>
              <w:jc w:val="right"/>
            </w:pPr>
            <w:r w:rsidRPr="00981FD3">
              <w:t>$ (excluding GST)</w:t>
            </w:r>
          </w:p>
        </w:tc>
      </w:tr>
      <w:tr w:rsidR="00150761" w:rsidRPr="00981FD3" w14:paraId="6C6F3B4D" w14:textId="77777777" w:rsidTr="00A87A7D">
        <w:tc>
          <w:tcPr>
            <w:tcW w:w="3235" w:type="pct"/>
          </w:tcPr>
          <w:p w14:paraId="3107EF6C" w14:textId="77777777" w:rsidR="00150761" w:rsidRPr="00981FD3" w:rsidRDefault="00150761" w:rsidP="00D5529D">
            <w:pPr>
              <w:pStyle w:val="DPCtabletext"/>
            </w:pPr>
            <w:r w:rsidRPr="00981FD3">
              <w:t>Media advertising buy</w:t>
            </w:r>
          </w:p>
        </w:tc>
        <w:tc>
          <w:tcPr>
            <w:tcW w:w="1765" w:type="pct"/>
          </w:tcPr>
          <w:p w14:paraId="1878C6CC" w14:textId="2B161C63" w:rsidR="00150761" w:rsidRPr="00981FD3" w:rsidRDefault="000965A0" w:rsidP="00D5529D">
            <w:pPr>
              <w:pStyle w:val="DPCtabletext"/>
              <w:jc w:val="right"/>
            </w:pPr>
            <w:r w:rsidRPr="00981FD3">
              <w:t>233</w:t>
            </w:r>
            <w:r w:rsidR="00A87A7D" w:rsidRPr="00981FD3">
              <w:t>,</w:t>
            </w:r>
            <w:r w:rsidRPr="00981FD3">
              <w:t>92</w:t>
            </w:r>
            <w:r w:rsidR="00A87A7D" w:rsidRPr="00981FD3">
              <w:t>0</w:t>
            </w:r>
          </w:p>
        </w:tc>
      </w:tr>
      <w:tr w:rsidR="00150761" w:rsidRPr="00981FD3" w14:paraId="34FF924A" w14:textId="77777777" w:rsidTr="00A87A7D">
        <w:tc>
          <w:tcPr>
            <w:tcW w:w="3235" w:type="pct"/>
          </w:tcPr>
          <w:p w14:paraId="0242E5D9" w14:textId="77777777" w:rsidR="00150761" w:rsidRPr="00981FD3" w:rsidRDefault="00150761" w:rsidP="00D5529D">
            <w:pPr>
              <w:pStyle w:val="DPCtabletext"/>
            </w:pPr>
            <w:r w:rsidRPr="00981FD3">
              <w:t>Creative and campaign development</w:t>
            </w:r>
          </w:p>
        </w:tc>
        <w:tc>
          <w:tcPr>
            <w:tcW w:w="1765" w:type="pct"/>
          </w:tcPr>
          <w:p w14:paraId="5B786676" w14:textId="6A06465F" w:rsidR="00150761" w:rsidRPr="00981FD3" w:rsidRDefault="000965A0" w:rsidP="00D5529D">
            <w:pPr>
              <w:pStyle w:val="DPCtabletext"/>
              <w:jc w:val="right"/>
            </w:pPr>
            <w:r w:rsidRPr="00981FD3">
              <w:t>31,984</w:t>
            </w:r>
          </w:p>
        </w:tc>
      </w:tr>
      <w:tr w:rsidR="00150761" w:rsidRPr="00981FD3" w14:paraId="3BF2159B" w14:textId="77777777" w:rsidTr="00A87A7D">
        <w:tc>
          <w:tcPr>
            <w:tcW w:w="3235" w:type="pct"/>
          </w:tcPr>
          <w:p w14:paraId="4B9BEE0F" w14:textId="77777777" w:rsidR="00150761" w:rsidRPr="00981FD3" w:rsidRDefault="00150761" w:rsidP="00D5529D">
            <w:pPr>
              <w:pStyle w:val="DPCtabletext"/>
            </w:pPr>
            <w:r w:rsidRPr="00981FD3">
              <w:t>Research and evaluation</w:t>
            </w:r>
          </w:p>
        </w:tc>
        <w:tc>
          <w:tcPr>
            <w:tcW w:w="1765" w:type="pct"/>
          </w:tcPr>
          <w:p w14:paraId="380892BC" w14:textId="1753F9E4" w:rsidR="00150761" w:rsidRPr="00981FD3" w:rsidRDefault="000965A0" w:rsidP="00D5529D">
            <w:pPr>
              <w:pStyle w:val="DPCtabletext"/>
              <w:jc w:val="right"/>
            </w:pPr>
            <w:r w:rsidRPr="00981FD3">
              <w:t>0</w:t>
            </w:r>
          </w:p>
        </w:tc>
      </w:tr>
      <w:tr w:rsidR="00150761" w:rsidRPr="00981FD3" w14:paraId="001EC317" w14:textId="77777777" w:rsidTr="00A87A7D">
        <w:tc>
          <w:tcPr>
            <w:tcW w:w="3235" w:type="pct"/>
          </w:tcPr>
          <w:p w14:paraId="5133B6F2" w14:textId="77777777" w:rsidR="00150761" w:rsidRPr="00981FD3" w:rsidRDefault="00150761" w:rsidP="00D5529D">
            <w:pPr>
              <w:pStyle w:val="DPCtabletext"/>
            </w:pPr>
            <w:r w:rsidRPr="00981FD3">
              <w:t>Print and collateral</w:t>
            </w:r>
          </w:p>
        </w:tc>
        <w:tc>
          <w:tcPr>
            <w:tcW w:w="1765" w:type="pct"/>
          </w:tcPr>
          <w:p w14:paraId="47FE415F" w14:textId="1B3B4730" w:rsidR="00150761" w:rsidRPr="00981FD3" w:rsidRDefault="000965A0" w:rsidP="00D5529D">
            <w:pPr>
              <w:pStyle w:val="DPCtabletext"/>
              <w:jc w:val="right"/>
            </w:pPr>
            <w:r w:rsidRPr="00981FD3">
              <w:t>9,290</w:t>
            </w:r>
          </w:p>
        </w:tc>
      </w:tr>
      <w:tr w:rsidR="00150761" w:rsidRPr="00981FD3" w14:paraId="12ACE554" w14:textId="77777777" w:rsidTr="00A87A7D">
        <w:tc>
          <w:tcPr>
            <w:tcW w:w="3235" w:type="pct"/>
          </w:tcPr>
          <w:p w14:paraId="372EFA36" w14:textId="77777777" w:rsidR="00150761" w:rsidRPr="00981FD3" w:rsidRDefault="00150761" w:rsidP="00D5529D">
            <w:pPr>
              <w:pStyle w:val="DPCtabletext"/>
            </w:pPr>
            <w:r w:rsidRPr="00981FD3">
              <w:t>Other campaign costs</w:t>
            </w:r>
          </w:p>
        </w:tc>
        <w:tc>
          <w:tcPr>
            <w:tcW w:w="1765" w:type="pct"/>
          </w:tcPr>
          <w:p w14:paraId="2041AD95" w14:textId="5D7ADE70" w:rsidR="00150761" w:rsidRPr="00981FD3" w:rsidRDefault="000965A0" w:rsidP="00D5529D">
            <w:pPr>
              <w:pStyle w:val="DPCtabletext"/>
              <w:jc w:val="right"/>
            </w:pPr>
            <w:r w:rsidRPr="00981FD3">
              <w:t>23,427</w:t>
            </w:r>
          </w:p>
        </w:tc>
      </w:tr>
    </w:tbl>
    <w:p w14:paraId="5E97D25B" w14:textId="3F6375EF" w:rsidR="00A87A7D" w:rsidRPr="00981FD3" w:rsidRDefault="00A87A7D" w:rsidP="0072350C">
      <w:pPr>
        <w:pStyle w:val="Heading2"/>
        <w:keepNext w:val="0"/>
        <w:keepLines w:val="0"/>
      </w:pPr>
      <w:r w:rsidRPr="00981FD3">
        <w:t>Respect Victoria – Respect Older People: Call It out</w:t>
      </w:r>
    </w:p>
    <w:p w14:paraId="016DE40D" w14:textId="77777777" w:rsidR="00A87A7D" w:rsidRPr="00981FD3" w:rsidRDefault="00A87A7D" w:rsidP="0072350C">
      <w:pPr>
        <w:pStyle w:val="Heading3"/>
        <w:keepNext w:val="0"/>
        <w:keepLines w:val="0"/>
      </w:pPr>
      <w:r w:rsidRPr="00981FD3">
        <w:t>Summary</w:t>
      </w:r>
    </w:p>
    <w:p w14:paraId="6FD264EB" w14:textId="43866FB2" w:rsidR="00A87A7D" w:rsidRPr="00981FD3" w:rsidRDefault="00D5529D" w:rsidP="0072350C">
      <w:pPr>
        <w:pStyle w:val="DPCbody"/>
      </w:pPr>
      <w:r w:rsidRPr="00981FD3">
        <w:t>F</w:t>
      </w:r>
      <w:r w:rsidR="000965A0" w:rsidRPr="00981FD3">
        <w:t>ocus</w:t>
      </w:r>
      <w:r w:rsidRPr="00981FD3">
        <w:t xml:space="preserve">ing </w:t>
      </w:r>
      <w:r w:rsidR="000965A0" w:rsidRPr="00981FD3">
        <w:t>on Victoria’s cultural and linguistically diverse (CALD) communities, this campaign aimed to: raise awareness of elder abuse as a form of family violence; demonstrate where and how elder abuse starts; shift the attitudes of entitlement that underpin elder abuse; and promote the critical role of preventing elder abuse</w:t>
      </w:r>
      <w:r w:rsidRPr="00981FD3">
        <w:t>.</w:t>
      </w:r>
    </w:p>
    <w:p w14:paraId="75766CED" w14:textId="77777777" w:rsidR="00A87A7D" w:rsidRPr="00981FD3" w:rsidRDefault="00A87A7D" w:rsidP="0072350C">
      <w:pPr>
        <w:pStyle w:val="Heading3"/>
        <w:keepNext w:val="0"/>
        <w:keepLines w:val="0"/>
      </w:pPr>
      <w:r w:rsidRPr="00981FD3">
        <w:t>Duration</w:t>
      </w:r>
    </w:p>
    <w:p w14:paraId="5B3DB882" w14:textId="18A40B68" w:rsidR="00A87A7D" w:rsidRPr="00981FD3" w:rsidRDefault="000965A0" w:rsidP="0072350C">
      <w:pPr>
        <w:pStyle w:val="DPCbody"/>
      </w:pPr>
      <w:r w:rsidRPr="00981FD3">
        <w:t>October - November</w:t>
      </w:r>
      <w:r w:rsidR="00A87A7D" w:rsidRPr="00981FD3">
        <w:t xml:space="preserve"> 2019</w:t>
      </w:r>
    </w:p>
    <w:tbl>
      <w:tblPr>
        <w:tblStyle w:val="TableGrid"/>
        <w:tblW w:w="5065" w:type="pct"/>
        <w:tblInd w:w="0" w:type="dxa"/>
        <w:tblLook w:val="04A0" w:firstRow="1" w:lastRow="0" w:firstColumn="1" w:lastColumn="0" w:noHBand="0" w:noVBand="1"/>
      </w:tblPr>
      <w:tblGrid>
        <w:gridCol w:w="6236"/>
        <w:gridCol w:w="3402"/>
      </w:tblGrid>
      <w:tr w:rsidR="00A87A7D" w:rsidRPr="00981FD3" w14:paraId="0F5AF9E9" w14:textId="77777777" w:rsidTr="00A87A7D">
        <w:trPr>
          <w:cantSplit/>
          <w:tblHeader/>
        </w:trPr>
        <w:tc>
          <w:tcPr>
            <w:tcW w:w="3235" w:type="pct"/>
          </w:tcPr>
          <w:p w14:paraId="69DC292B" w14:textId="77777777" w:rsidR="00A87A7D" w:rsidRPr="00981FD3" w:rsidRDefault="00A87A7D" w:rsidP="0072350C">
            <w:pPr>
              <w:pStyle w:val="DPCtablecolhead"/>
            </w:pPr>
            <w:r w:rsidRPr="00981FD3">
              <w:t>Campaign advertising expenditure</w:t>
            </w:r>
          </w:p>
        </w:tc>
        <w:tc>
          <w:tcPr>
            <w:tcW w:w="1765" w:type="pct"/>
          </w:tcPr>
          <w:p w14:paraId="3E243D93" w14:textId="77777777" w:rsidR="00A87A7D" w:rsidRPr="00981FD3" w:rsidRDefault="00A87A7D" w:rsidP="0072350C">
            <w:pPr>
              <w:pStyle w:val="DPCtablecolhead"/>
              <w:jc w:val="right"/>
            </w:pPr>
            <w:r w:rsidRPr="00981FD3">
              <w:t>$ (excluding GST)</w:t>
            </w:r>
          </w:p>
        </w:tc>
      </w:tr>
      <w:tr w:rsidR="00A87A7D" w:rsidRPr="00981FD3" w14:paraId="4D12929C" w14:textId="77777777" w:rsidTr="00A87A7D">
        <w:tc>
          <w:tcPr>
            <w:tcW w:w="3235" w:type="pct"/>
          </w:tcPr>
          <w:p w14:paraId="30321A64" w14:textId="77777777" w:rsidR="00A87A7D" w:rsidRPr="00981FD3" w:rsidRDefault="00A87A7D" w:rsidP="0072350C">
            <w:pPr>
              <w:pStyle w:val="DPCtabletext"/>
            </w:pPr>
            <w:r w:rsidRPr="00981FD3">
              <w:t>Media advertising buy</w:t>
            </w:r>
          </w:p>
        </w:tc>
        <w:tc>
          <w:tcPr>
            <w:tcW w:w="1765" w:type="pct"/>
          </w:tcPr>
          <w:p w14:paraId="0D2B3164" w14:textId="4D8672FE" w:rsidR="00A87A7D" w:rsidRPr="00981FD3" w:rsidRDefault="000965A0" w:rsidP="0072350C">
            <w:pPr>
              <w:pStyle w:val="DPCtabletext"/>
              <w:jc w:val="right"/>
            </w:pPr>
            <w:r w:rsidRPr="00981FD3">
              <w:t>259,125</w:t>
            </w:r>
          </w:p>
        </w:tc>
      </w:tr>
      <w:tr w:rsidR="00A87A7D" w:rsidRPr="00981FD3" w14:paraId="0E93C6A2" w14:textId="77777777" w:rsidTr="00A87A7D">
        <w:tc>
          <w:tcPr>
            <w:tcW w:w="3235" w:type="pct"/>
          </w:tcPr>
          <w:p w14:paraId="5C8F36DF" w14:textId="77777777" w:rsidR="00A87A7D" w:rsidRPr="00981FD3" w:rsidRDefault="00A87A7D" w:rsidP="0072350C">
            <w:pPr>
              <w:pStyle w:val="DPCtabletext"/>
            </w:pPr>
            <w:r w:rsidRPr="00981FD3">
              <w:t>Creative and campaign development</w:t>
            </w:r>
          </w:p>
        </w:tc>
        <w:tc>
          <w:tcPr>
            <w:tcW w:w="1765" w:type="pct"/>
          </w:tcPr>
          <w:p w14:paraId="7D38FECC" w14:textId="24BF52D7" w:rsidR="00A87A7D" w:rsidRPr="00981FD3" w:rsidRDefault="000965A0" w:rsidP="0072350C">
            <w:pPr>
              <w:pStyle w:val="DPCtabletext"/>
              <w:jc w:val="right"/>
            </w:pPr>
            <w:r w:rsidRPr="00981FD3">
              <w:t>118,376</w:t>
            </w:r>
          </w:p>
        </w:tc>
      </w:tr>
      <w:tr w:rsidR="00A87A7D" w:rsidRPr="00981FD3" w14:paraId="0DEB6F34" w14:textId="77777777" w:rsidTr="00A87A7D">
        <w:tc>
          <w:tcPr>
            <w:tcW w:w="3235" w:type="pct"/>
          </w:tcPr>
          <w:p w14:paraId="5637E554" w14:textId="77777777" w:rsidR="00A87A7D" w:rsidRPr="00981FD3" w:rsidRDefault="00A87A7D" w:rsidP="0072350C">
            <w:pPr>
              <w:pStyle w:val="DPCtabletext"/>
            </w:pPr>
            <w:r w:rsidRPr="00981FD3">
              <w:t>Research and evaluation</w:t>
            </w:r>
          </w:p>
        </w:tc>
        <w:tc>
          <w:tcPr>
            <w:tcW w:w="1765" w:type="pct"/>
          </w:tcPr>
          <w:p w14:paraId="3965B55C" w14:textId="6DCA1EC8" w:rsidR="00A87A7D" w:rsidRPr="00981FD3" w:rsidRDefault="000965A0" w:rsidP="0072350C">
            <w:pPr>
              <w:pStyle w:val="DPCtabletext"/>
              <w:jc w:val="right"/>
            </w:pPr>
            <w:r w:rsidRPr="00981FD3">
              <w:t>0</w:t>
            </w:r>
          </w:p>
        </w:tc>
      </w:tr>
      <w:tr w:rsidR="00A87A7D" w:rsidRPr="00981FD3" w14:paraId="2AD94684" w14:textId="77777777" w:rsidTr="00A87A7D">
        <w:tc>
          <w:tcPr>
            <w:tcW w:w="3235" w:type="pct"/>
          </w:tcPr>
          <w:p w14:paraId="1C15DD22" w14:textId="77777777" w:rsidR="00A87A7D" w:rsidRPr="00981FD3" w:rsidRDefault="00A87A7D" w:rsidP="0072350C">
            <w:pPr>
              <w:pStyle w:val="DPCtabletext"/>
            </w:pPr>
            <w:r w:rsidRPr="00981FD3">
              <w:t>Print and collateral</w:t>
            </w:r>
          </w:p>
        </w:tc>
        <w:tc>
          <w:tcPr>
            <w:tcW w:w="1765" w:type="pct"/>
          </w:tcPr>
          <w:p w14:paraId="0DD12085" w14:textId="000C44A8" w:rsidR="00A87A7D" w:rsidRPr="00981FD3" w:rsidRDefault="000965A0" w:rsidP="0072350C">
            <w:pPr>
              <w:pStyle w:val="DPCtabletext"/>
              <w:jc w:val="right"/>
            </w:pPr>
            <w:r w:rsidRPr="00981FD3">
              <w:t>13,803</w:t>
            </w:r>
          </w:p>
        </w:tc>
      </w:tr>
      <w:tr w:rsidR="00A87A7D" w:rsidRPr="00981FD3" w14:paraId="75EAD956" w14:textId="77777777" w:rsidTr="00A87A7D">
        <w:tc>
          <w:tcPr>
            <w:tcW w:w="3235" w:type="pct"/>
          </w:tcPr>
          <w:p w14:paraId="6C72F245" w14:textId="77777777" w:rsidR="00A87A7D" w:rsidRPr="00981FD3" w:rsidRDefault="00A87A7D" w:rsidP="0072350C">
            <w:pPr>
              <w:pStyle w:val="DPCtabletext"/>
            </w:pPr>
            <w:r w:rsidRPr="00981FD3">
              <w:t>Other campaign costs</w:t>
            </w:r>
          </w:p>
        </w:tc>
        <w:tc>
          <w:tcPr>
            <w:tcW w:w="1765" w:type="pct"/>
          </w:tcPr>
          <w:p w14:paraId="10C52360" w14:textId="157E4412" w:rsidR="00A87A7D" w:rsidRPr="00981FD3" w:rsidRDefault="000965A0" w:rsidP="0072350C">
            <w:pPr>
              <w:pStyle w:val="DPCtabletext"/>
              <w:jc w:val="right"/>
            </w:pPr>
            <w:r w:rsidRPr="00981FD3">
              <w:t>23,427</w:t>
            </w:r>
          </w:p>
        </w:tc>
      </w:tr>
    </w:tbl>
    <w:p w14:paraId="5AC2C770" w14:textId="10056555" w:rsidR="000965A0" w:rsidRPr="00981FD3" w:rsidRDefault="000965A0" w:rsidP="00D5529D">
      <w:pPr>
        <w:pStyle w:val="Heading2"/>
        <w:keepNext w:val="0"/>
        <w:keepLines w:val="0"/>
      </w:pPr>
      <w:bookmarkStart w:id="35" w:name="_Toc500775050"/>
      <w:bookmarkEnd w:id="33"/>
      <w:bookmarkEnd w:id="34"/>
      <w:r w:rsidRPr="00981FD3">
        <w:lastRenderedPageBreak/>
        <w:t>Respect Victoria – Respect Each Other: Call It out (COVID-19)</w:t>
      </w:r>
    </w:p>
    <w:p w14:paraId="7D6A0400" w14:textId="77777777" w:rsidR="000965A0" w:rsidRPr="00981FD3" w:rsidRDefault="000965A0" w:rsidP="00D5529D">
      <w:pPr>
        <w:pStyle w:val="Heading3"/>
        <w:keepNext w:val="0"/>
        <w:keepLines w:val="0"/>
      </w:pPr>
      <w:r w:rsidRPr="00981FD3">
        <w:t>Summary</w:t>
      </w:r>
    </w:p>
    <w:p w14:paraId="67287EEA" w14:textId="6C443BB7" w:rsidR="000965A0" w:rsidRPr="00981FD3" w:rsidRDefault="000965A0" w:rsidP="00D5529D">
      <w:pPr>
        <w:pStyle w:val="DPCbody"/>
      </w:pPr>
      <w:r w:rsidRPr="00981FD3">
        <w:t>Responding directly to the coronavirus (COVID-19) pandemic, this campaign reinforced the message that there is never an excuse for abuse. It supported Victorians to understand the warning signs of family violence and to be active bystanders and ‘call them out.’ It also encouraged those experiencing family violence to seek professional support, including victims and perpetrators, during this particularly challenging and unprecedented time.</w:t>
      </w:r>
    </w:p>
    <w:p w14:paraId="1799CE39" w14:textId="77777777" w:rsidR="000965A0" w:rsidRPr="00981FD3" w:rsidRDefault="000965A0" w:rsidP="00D5529D">
      <w:pPr>
        <w:pStyle w:val="Heading3"/>
        <w:keepNext w:val="0"/>
        <w:keepLines w:val="0"/>
      </w:pPr>
      <w:r w:rsidRPr="00981FD3">
        <w:t>Duration</w:t>
      </w:r>
    </w:p>
    <w:p w14:paraId="028913D0" w14:textId="07F0DB11" w:rsidR="000965A0" w:rsidRPr="00981FD3" w:rsidRDefault="000965A0" w:rsidP="00D5529D">
      <w:pPr>
        <w:pStyle w:val="DPCbody"/>
      </w:pPr>
      <w:r w:rsidRPr="00981FD3">
        <w:t>May – June 2020</w:t>
      </w:r>
    </w:p>
    <w:tbl>
      <w:tblPr>
        <w:tblStyle w:val="TableGrid"/>
        <w:tblW w:w="5065" w:type="pct"/>
        <w:tblInd w:w="0" w:type="dxa"/>
        <w:tblLook w:val="04A0" w:firstRow="1" w:lastRow="0" w:firstColumn="1" w:lastColumn="0" w:noHBand="0" w:noVBand="1"/>
      </w:tblPr>
      <w:tblGrid>
        <w:gridCol w:w="6236"/>
        <w:gridCol w:w="3402"/>
      </w:tblGrid>
      <w:tr w:rsidR="000965A0" w:rsidRPr="00981FD3" w14:paraId="40DEDE82" w14:textId="77777777" w:rsidTr="00CD0F52">
        <w:trPr>
          <w:cantSplit/>
          <w:tblHeader/>
        </w:trPr>
        <w:tc>
          <w:tcPr>
            <w:tcW w:w="3235" w:type="pct"/>
          </w:tcPr>
          <w:p w14:paraId="5FC9C164" w14:textId="77777777" w:rsidR="000965A0" w:rsidRPr="00981FD3" w:rsidRDefault="000965A0" w:rsidP="00D5529D">
            <w:pPr>
              <w:pStyle w:val="DPCtablecolhead"/>
            </w:pPr>
            <w:r w:rsidRPr="00981FD3">
              <w:t>Campaign advertising expenditure</w:t>
            </w:r>
          </w:p>
        </w:tc>
        <w:tc>
          <w:tcPr>
            <w:tcW w:w="1765" w:type="pct"/>
          </w:tcPr>
          <w:p w14:paraId="5A0D0753" w14:textId="77777777" w:rsidR="000965A0" w:rsidRPr="00981FD3" w:rsidRDefault="000965A0" w:rsidP="00D5529D">
            <w:pPr>
              <w:pStyle w:val="DPCtablecolhead"/>
              <w:jc w:val="right"/>
            </w:pPr>
            <w:r w:rsidRPr="00981FD3">
              <w:t>$ (excluding GST)</w:t>
            </w:r>
          </w:p>
        </w:tc>
      </w:tr>
      <w:tr w:rsidR="000965A0" w:rsidRPr="00981FD3" w14:paraId="49239E50" w14:textId="77777777" w:rsidTr="00CD0F52">
        <w:tc>
          <w:tcPr>
            <w:tcW w:w="3235" w:type="pct"/>
          </w:tcPr>
          <w:p w14:paraId="410AF585" w14:textId="77777777" w:rsidR="000965A0" w:rsidRPr="00981FD3" w:rsidRDefault="000965A0" w:rsidP="00D5529D">
            <w:pPr>
              <w:pStyle w:val="DPCtabletext"/>
            </w:pPr>
            <w:r w:rsidRPr="00981FD3">
              <w:t>Media advertising buy</w:t>
            </w:r>
          </w:p>
        </w:tc>
        <w:tc>
          <w:tcPr>
            <w:tcW w:w="1765" w:type="pct"/>
          </w:tcPr>
          <w:p w14:paraId="5C79D66B" w14:textId="301668C1" w:rsidR="000965A0" w:rsidRPr="00981FD3" w:rsidRDefault="000965A0" w:rsidP="00D5529D">
            <w:pPr>
              <w:pStyle w:val="DPCtabletext"/>
              <w:jc w:val="right"/>
            </w:pPr>
            <w:r w:rsidRPr="00981FD3">
              <w:t>1,008,788</w:t>
            </w:r>
          </w:p>
        </w:tc>
      </w:tr>
      <w:tr w:rsidR="000965A0" w:rsidRPr="00981FD3" w14:paraId="2DE588BE" w14:textId="77777777" w:rsidTr="00CD0F52">
        <w:tc>
          <w:tcPr>
            <w:tcW w:w="3235" w:type="pct"/>
          </w:tcPr>
          <w:p w14:paraId="767D3BED" w14:textId="77777777" w:rsidR="000965A0" w:rsidRPr="00981FD3" w:rsidRDefault="000965A0" w:rsidP="00D5529D">
            <w:pPr>
              <w:pStyle w:val="DPCtabletext"/>
            </w:pPr>
            <w:r w:rsidRPr="00981FD3">
              <w:t>Creative and campaign development</w:t>
            </w:r>
          </w:p>
        </w:tc>
        <w:tc>
          <w:tcPr>
            <w:tcW w:w="1765" w:type="pct"/>
          </w:tcPr>
          <w:p w14:paraId="3D70DD46" w14:textId="522368B8" w:rsidR="000965A0" w:rsidRPr="00981FD3" w:rsidRDefault="000965A0" w:rsidP="00D5529D">
            <w:pPr>
              <w:pStyle w:val="DPCtabletext"/>
              <w:jc w:val="right"/>
            </w:pPr>
            <w:r w:rsidRPr="00981FD3">
              <w:t>130,777</w:t>
            </w:r>
          </w:p>
        </w:tc>
      </w:tr>
      <w:tr w:rsidR="000965A0" w:rsidRPr="00981FD3" w14:paraId="6A23E547" w14:textId="77777777" w:rsidTr="00CD0F52">
        <w:tc>
          <w:tcPr>
            <w:tcW w:w="3235" w:type="pct"/>
          </w:tcPr>
          <w:p w14:paraId="59BBB158" w14:textId="77777777" w:rsidR="000965A0" w:rsidRPr="00981FD3" w:rsidRDefault="000965A0" w:rsidP="00D5529D">
            <w:pPr>
              <w:pStyle w:val="DPCtabletext"/>
            </w:pPr>
            <w:r w:rsidRPr="00981FD3">
              <w:t>Research and evaluation</w:t>
            </w:r>
          </w:p>
        </w:tc>
        <w:tc>
          <w:tcPr>
            <w:tcW w:w="1765" w:type="pct"/>
          </w:tcPr>
          <w:p w14:paraId="108F7262" w14:textId="77777777" w:rsidR="000965A0" w:rsidRPr="00981FD3" w:rsidRDefault="000965A0" w:rsidP="00D5529D">
            <w:pPr>
              <w:pStyle w:val="DPCtabletext"/>
              <w:jc w:val="right"/>
            </w:pPr>
            <w:r w:rsidRPr="00981FD3">
              <w:t>0</w:t>
            </w:r>
          </w:p>
        </w:tc>
      </w:tr>
      <w:tr w:rsidR="000965A0" w:rsidRPr="00981FD3" w14:paraId="01DD0E7D" w14:textId="77777777" w:rsidTr="00CD0F52">
        <w:tc>
          <w:tcPr>
            <w:tcW w:w="3235" w:type="pct"/>
          </w:tcPr>
          <w:p w14:paraId="7E1FC029" w14:textId="77777777" w:rsidR="000965A0" w:rsidRPr="00981FD3" w:rsidRDefault="000965A0" w:rsidP="00D5529D">
            <w:pPr>
              <w:pStyle w:val="DPCtabletext"/>
            </w:pPr>
            <w:r w:rsidRPr="00981FD3">
              <w:t>Print and collateral</w:t>
            </w:r>
          </w:p>
        </w:tc>
        <w:tc>
          <w:tcPr>
            <w:tcW w:w="1765" w:type="pct"/>
          </w:tcPr>
          <w:p w14:paraId="231BF043" w14:textId="3434CAF8" w:rsidR="000965A0" w:rsidRPr="00981FD3" w:rsidRDefault="000965A0" w:rsidP="00D5529D">
            <w:pPr>
              <w:pStyle w:val="DPCtabletext"/>
              <w:jc w:val="right"/>
            </w:pPr>
            <w:r w:rsidRPr="00981FD3">
              <w:t>0</w:t>
            </w:r>
          </w:p>
        </w:tc>
      </w:tr>
      <w:tr w:rsidR="000965A0" w:rsidRPr="00981FD3" w14:paraId="6684D817" w14:textId="77777777" w:rsidTr="00CD0F52">
        <w:tc>
          <w:tcPr>
            <w:tcW w:w="3235" w:type="pct"/>
          </w:tcPr>
          <w:p w14:paraId="18818437" w14:textId="77777777" w:rsidR="000965A0" w:rsidRPr="00981FD3" w:rsidRDefault="000965A0" w:rsidP="00D5529D">
            <w:pPr>
              <w:pStyle w:val="DPCtabletext"/>
            </w:pPr>
            <w:r w:rsidRPr="00981FD3">
              <w:t>Other campaign costs</w:t>
            </w:r>
          </w:p>
        </w:tc>
        <w:tc>
          <w:tcPr>
            <w:tcW w:w="1765" w:type="pct"/>
          </w:tcPr>
          <w:p w14:paraId="3BB9EB4E" w14:textId="77777777" w:rsidR="000965A0" w:rsidRPr="00981FD3" w:rsidRDefault="000965A0" w:rsidP="00D5529D">
            <w:pPr>
              <w:pStyle w:val="DPCtabletext"/>
              <w:jc w:val="right"/>
            </w:pPr>
            <w:r w:rsidRPr="00981FD3">
              <w:t>23,427</w:t>
            </w:r>
          </w:p>
        </w:tc>
      </w:tr>
    </w:tbl>
    <w:p w14:paraId="323BF099" w14:textId="74652A80" w:rsidR="0072350C" w:rsidRPr="00981FD3" w:rsidRDefault="0072350C" w:rsidP="0072350C">
      <w:pPr>
        <w:pStyle w:val="Heading2"/>
        <w:keepNext w:val="0"/>
        <w:keepLines w:val="0"/>
      </w:pPr>
      <w:r>
        <w:t>South East Water</w:t>
      </w:r>
      <w:r w:rsidRPr="00981FD3">
        <w:t xml:space="preserve"> – </w:t>
      </w:r>
      <w:r>
        <w:t>Make Every Drop Count</w:t>
      </w:r>
    </w:p>
    <w:p w14:paraId="4089E956" w14:textId="77777777" w:rsidR="0072350C" w:rsidRPr="00981FD3" w:rsidRDefault="0072350C" w:rsidP="0072350C">
      <w:pPr>
        <w:pStyle w:val="Heading3"/>
        <w:keepNext w:val="0"/>
        <w:keepLines w:val="0"/>
      </w:pPr>
      <w:r w:rsidRPr="00981FD3">
        <w:t>Summary</w:t>
      </w:r>
    </w:p>
    <w:p w14:paraId="05C95439" w14:textId="42A22CF5" w:rsidR="0072350C" w:rsidRPr="00981FD3" w:rsidRDefault="0072350C" w:rsidP="0072350C">
      <w:pPr>
        <w:pStyle w:val="DPCbody"/>
      </w:pPr>
      <w:r w:rsidRPr="0072350C">
        <w:t>Melbourne-wide water efficiency campaign, in partnership with City West Water, Melbourne Water and Yarra Valley Water, to raise awareness of and influence water use behaviours in the community</w:t>
      </w:r>
      <w:r w:rsidRPr="00981FD3">
        <w:t>.</w:t>
      </w:r>
    </w:p>
    <w:p w14:paraId="17B0C93B" w14:textId="77777777" w:rsidR="0072350C" w:rsidRPr="00981FD3" w:rsidRDefault="0072350C" w:rsidP="0072350C">
      <w:pPr>
        <w:pStyle w:val="Heading3"/>
        <w:keepNext w:val="0"/>
        <w:keepLines w:val="0"/>
      </w:pPr>
      <w:r w:rsidRPr="00981FD3">
        <w:t>Duration</w:t>
      </w:r>
    </w:p>
    <w:p w14:paraId="74248A96" w14:textId="19BC7774" w:rsidR="0072350C" w:rsidRPr="00981FD3" w:rsidRDefault="0072350C" w:rsidP="0072350C">
      <w:pPr>
        <w:pStyle w:val="DPCbody"/>
      </w:pPr>
      <w:r w:rsidRPr="0072350C">
        <w:t>December 2019 - March 2020</w:t>
      </w:r>
    </w:p>
    <w:tbl>
      <w:tblPr>
        <w:tblStyle w:val="TableGrid"/>
        <w:tblW w:w="5065" w:type="pct"/>
        <w:tblInd w:w="0" w:type="dxa"/>
        <w:tblLook w:val="04A0" w:firstRow="1" w:lastRow="0" w:firstColumn="1" w:lastColumn="0" w:noHBand="0" w:noVBand="1"/>
      </w:tblPr>
      <w:tblGrid>
        <w:gridCol w:w="6236"/>
        <w:gridCol w:w="3402"/>
      </w:tblGrid>
      <w:tr w:rsidR="0072350C" w:rsidRPr="00981FD3" w14:paraId="4A35B4A0" w14:textId="77777777" w:rsidTr="004563FC">
        <w:trPr>
          <w:cantSplit/>
          <w:tblHeader/>
        </w:trPr>
        <w:tc>
          <w:tcPr>
            <w:tcW w:w="3235" w:type="pct"/>
          </w:tcPr>
          <w:p w14:paraId="38E59880" w14:textId="77777777" w:rsidR="0072350C" w:rsidRPr="00981FD3" w:rsidRDefault="0072350C" w:rsidP="004563FC">
            <w:pPr>
              <w:pStyle w:val="DPCtablecolhead"/>
            </w:pPr>
            <w:r w:rsidRPr="00981FD3">
              <w:t>Campaign advertising expenditure</w:t>
            </w:r>
          </w:p>
        </w:tc>
        <w:tc>
          <w:tcPr>
            <w:tcW w:w="1765" w:type="pct"/>
          </w:tcPr>
          <w:p w14:paraId="5B1831A7" w14:textId="77777777" w:rsidR="0072350C" w:rsidRPr="00981FD3" w:rsidRDefault="0072350C" w:rsidP="004563FC">
            <w:pPr>
              <w:pStyle w:val="DPCtablecolhead"/>
              <w:jc w:val="right"/>
            </w:pPr>
            <w:r w:rsidRPr="00981FD3">
              <w:t>$ (excluding GST)</w:t>
            </w:r>
          </w:p>
        </w:tc>
      </w:tr>
      <w:tr w:rsidR="0072350C" w:rsidRPr="00981FD3" w14:paraId="0C3EF268" w14:textId="77777777" w:rsidTr="004563FC">
        <w:tc>
          <w:tcPr>
            <w:tcW w:w="3235" w:type="pct"/>
          </w:tcPr>
          <w:p w14:paraId="095F399E" w14:textId="77777777" w:rsidR="0072350C" w:rsidRPr="00981FD3" w:rsidRDefault="0072350C" w:rsidP="004563FC">
            <w:pPr>
              <w:pStyle w:val="DPCtabletext"/>
            </w:pPr>
            <w:r w:rsidRPr="00981FD3">
              <w:t>Media advertising buy</w:t>
            </w:r>
          </w:p>
        </w:tc>
        <w:tc>
          <w:tcPr>
            <w:tcW w:w="1765" w:type="pct"/>
          </w:tcPr>
          <w:p w14:paraId="25320D8F" w14:textId="507DE115" w:rsidR="0072350C" w:rsidRPr="00981FD3" w:rsidRDefault="0072350C" w:rsidP="004563FC">
            <w:pPr>
              <w:pStyle w:val="DPCtabletext"/>
              <w:jc w:val="right"/>
            </w:pPr>
            <w:r w:rsidRPr="0072350C">
              <w:t>374,857</w:t>
            </w:r>
          </w:p>
        </w:tc>
      </w:tr>
      <w:tr w:rsidR="0072350C" w:rsidRPr="00981FD3" w14:paraId="7147E89D" w14:textId="77777777" w:rsidTr="004563FC">
        <w:tc>
          <w:tcPr>
            <w:tcW w:w="3235" w:type="pct"/>
          </w:tcPr>
          <w:p w14:paraId="65E62FE2" w14:textId="77777777" w:rsidR="0072350C" w:rsidRPr="00981FD3" w:rsidRDefault="0072350C" w:rsidP="004563FC">
            <w:pPr>
              <w:pStyle w:val="DPCtabletext"/>
            </w:pPr>
            <w:r w:rsidRPr="00981FD3">
              <w:t>Creative and campaign development</w:t>
            </w:r>
          </w:p>
        </w:tc>
        <w:tc>
          <w:tcPr>
            <w:tcW w:w="1765" w:type="pct"/>
          </w:tcPr>
          <w:p w14:paraId="4AC7E278" w14:textId="23F940FB" w:rsidR="0072350C" w:rsidRPr="00981FD3" w:rsidRDefault="0072350C" w:rsidP="004563FC">
            <w:pPr>
              <w:pStyle w:val="DPCtabletext"/>
              <w:jc w:val="right"/>
            </w:pPr>
            <w:r w:rsidRPr="0072350C">
              <w:t>120,143</w:t>
            </w:r>
          </w:p>
        </w:tc>
      </w:tr>
      <w:tr w:rsidR="0072350C" w:rsidRPr="00981FD3" w14:paraId="2002FE44" w14:textId="77777777" w:rsidTr="004563FC">
        <w:tc>
          <w:tcPr>
            <w:tcW w:w="3235" w:type="pct"/>
          </w:tcPr>
          <w:p w14:paraId="6EB3B2C3" w14:textId="77777777" w:rsidR="0072350C" w:rsidRPr="00981FD3" w:rsidRDefault="0072350C" w:rsidP="004563FC">
            <w:pPr>
              <w:pStyle w:val="DPCtabletext"/>
            </w:pPr>
            <w:r w:rsidRPr="00981FD3">
              <w:t>Research and evaluation</w:t>
            </w:r>
          </w:p>
        </w:tc>
        <w:tc>
          <w:tcPr>
            <w:tcW w:w="1765" w:type="pct"/>
          </w:tcPr>
          <w:p w14:paraId="7EDDDA0C" w14:textId="538883F4" w:rsidR="0072350C" w:rsidRPr="00981FD3" w:rsidRDefault="0072350C" w:rsidP="004563FC">
            <w:pPr>
              <w:pStyle w:val="DPCtabletext"/>
              <w:jc w:val="right"/>
            </w:pPr>
            <w:r>
              <w:t>20,000</w:t>
            </w:r>
          </w:p>
        </w:tc>
      </w:tr>
      <w:tr w:rsidR="0072350C" w:rsidRPr="00981FD3" w14:paraId="3EE1DD7E" w14:textId="77777777" w:rsidTr="004563FC">
        <w:tc>
          <w:tcPr>
            <w:tcW w:w="3235" w:type="pct"/>
          </w:tcPr>
          <w:p w14:paraId="2DE12C94" w14:textId="77777777" w:rsidR="0072350C" w:rsidRPr="00981FD3" w:rsidRDefault="0072350C" w:rsidP="004563FC">
            <w:pPr>
              <w:pStyle w:val="DPCtabletext"/>
            </w:pPr>
            <w:r w:rsidRPr="00981FD3">
              <w:t>Print and collateral</w:t>
            </w:r>
          </w:p>
        </w:tc>
        <w:tc>
          <w:tcPr>
            <w:tcW w:w="1765" w:type="pct"/>
          </w:tcPr>
          <w:p w14:paraId="3277F43F" w14:textId="77777777" w:rsidR="0072350C" w:rsidRPr="00981FD3" w:rsidRDefault="0072350C" w:rsidP="004563FC">
            <w:pPr>
              <w:pStyle w:val="DPCtabletext"/>
              <w:jc w:val="right"/>
            </w:pPr>
            <w:r w:rsidRPr="00981FD3">
              <w:t>0</w:t>
            </w:r>
          </w:p>
        </w:tc>
      </w:tr>
      <w:tr w:rsidR="0072350C" w:rsidRPr="00981FD3" w14:paraId="17D626AD" w14:textId="77777777" w:rsidTr="004563FC">
        <w:tc>
          <w:tcPr>
            <w:tcW w:w="3235" w:type="pct"/>
          </w:tcPr>
          <w:p w14:paraId="79FB04FC" w14:textId="77777777" w:rsidR="0072350C" w:rsidRPr="00981FD3" w:rsidRDefault="0072350C" w:rsidP="004563FC">
            <w:pPr>
              <w:pStyle w:val="DPCtabletext"/>
            </w:pPr>
            <w:r w:rsidRPr="00981FD3">
              <w:t>Other campaign costs</w:t>
            </w:r>
          </w:p>
        </w:tc>
        <w:tc>
          <w:tcPr>
            <w:tcW w:w="1765" w:type="pct"/>
          </w:tcPr>
          <w:p w14:paraId="2DFB2C10" w14:textId="70388062" w:rsidR="0072350C" w:rsidRPr="00981FD3" w:rsidRDefault="0072350C" w:rsidP="004563FC">
            <w:pPr>
              <w:pStyle w:val="DPCtabletext"/>
              <w:jc w:val="right"/>
            </w:pPr>
            <w:r>
              <w:t>0</w:t>
            </w:r>
          </w:p>
        </w:tc>
      </w:tr>
    </w:tbl>
    <w:p w14:paraId="56A88EEC" w14:textId="77777777" w:rsidR="00E45B44" w:rsidRPr="00981FD3" w:rsidRDefault="00E45B44">
      <w:pPr>
        <w:rPr>
          <w:rFonts w:asciiTheme="majorHAnsi" w:eastAsia="MS Gothic" w:hAnsiTheme="majorHAnsi"/>
          <w:bCs/>
          <w:iCs/>
          <w:color w:val="0072CE"/>
          <w:sz w:val="36"/>
          <w:szCs w:val="36"/>
        </w:rPr>
      </w:pPr>
      <w:r w:rsidRPr="00981FD3">
        <w:br w:type="page"/>
      </w:r>
    </w:p>
    <w:p w14:paraId="070DA237" w14:textId="3848A9D8" w:rsidR="00625920" w:rsidRPr="00981FD3" w:rsidRDefault="00E45B44" w:rsidP="00082C70">
      <w:pPr>
        <w:pStyle w:val="Heading2"/>
      </w:pPr>
      <w:r w:rsidRPr="00981FD3">
        <w:lastRenderedPageBreak/>
        <w:t>Sustainability Victoria</w:t>
      </w:r>
      <w:r w:rsidR="00625920" w:rsidRPr="00981FD3">
        <w:t xml:space="preserve"> –</w:t>
      </w:r>
      <w:bookmarkEnd w:id="35"/>
      <w:r w:rsidR="006E1A8B" w:rsidRPr="00981FD3">
        <w:t xml:space="preserve"> </w:t>
      </w:r>
      <w:r w:rsidRPr="00981FD3">
        <w:t>Know Your Recycling</w:t>
      </w:r>
    </w:p>
    <w:p w14:paraId="3114DB44" w14:textId="77777777" w:rsidR="00625920" w:rsidRPr="00981FD3" w:rsidRDefault="00625920" w:rsidP="00625920">
      <w:pPr>
        <w:pStyle w:val="Heading3"/>
      </w:pPr>
      <w:r w:rsidRPr="00981FD3">
        <w:t>Summary</w:t>
      </w:r>
    </w:p>
    <w:p w14:paraId="082C9DE4" w14:textId="5C6FB3C9" w:rsidR="00082C70" w:rsidRPr="00981FD3" w:rsidRDefault="00E170FD" w:rsidP="00042EA4">
      <w:pPr>
        <w:pStyle w:val="DPCbody"/>
      </w:pPr>
      <w:r w:rsidRPr="00981FD3">
        <w:t xml:space="preserve">This </w:t>
      </w:r>
      <w:r w:rsidR="00E45B44" w:rsidRPr="00981FD3">
        <w:t>campaign provides general recycling information to all Victorians, as well as targeting specific audiences with relevant information about key contaminants. The Know Your Recycling campaign will prime the Victorian public for larger upcoming changes to kerbside services by encouraging people to start small and put the right thing in their recycling bins.</w:t>
      </w:r>
    </w:p>
    <w:p w14:paraId="50ABED11" w14:textId="77777777" w:rsidR="00E45B44" w:rsidRPr="00981FD3" w:rsidRDefault="00E45B44" w:rsidP="00E45B44">
      <w:pPr>
        <w:pStyle w:val="Heading3"/>
      </w:pPr>
      <w:r w:rsidRPr="00981FD3">
        <w:t>Duration</w:t>
      </w:r>
    </w:p>
    <w:p w14:paraId="6EB284DB" w14:textId="77777777" w:rsidR="00E45B44" w:rsidRPr="00981FD3" w:rsidRDefault="00E45B44" w:rsidP="00E45B44">
      <w:pPr>
        <w:pStyle w:val="DPCbody"/>
        <w:keepNext/>
        <w:keepLines/>
      </w:pPr>
      <w:r w:rsidRPr="00981FD3">
        <w:t>24 May – 30 June 2020</w:t>
      </w:r>
    </w:p>
    <w:tbl>
      <w:tblPr>
        <w:tblStyle w:val="TableGrid"/>
        <w:tblW w:w="5065" w:type="pct"/>
        <w:tblInd w:w="0" w:type="dxa"/>
        <w:tblLook w:val="04A0" w:firstRow="1" w:lastRow="0" w:firstColumn="1" w:lastColumn="0" w:noHBand="0" w:noVBand="1"/>
      </w:tblPr>
      <w:tblGrid>
        <w:gridCol w:w="6236"/>
        <w:gridCol w:w="3402"/>
      </w:tblGrid>
      <w:tr w:rsidR="00E45B44" w:rsidRPr="00981FD3" w14:paraId="5471467E" w14:textId="77777777" w:rsidTr="00CD0F52">
        <w:trPr>
          <w:cantSplit/>
          <w:tblHeader/>
        </w:trPr>
        <w:tc>
          <w:tcPr>
            <w:tcW w:w="3235" w:type="pct"/>
          </w:tcPr>
          <w:p w14:paraId="519FC409" w14:textId="77777777" w:rsidR="00E45B44" w:rsidRPr="00981FD3" w:rsidRDefault="00E45B44" w:rsidP="00CD0F52">
            <w:pPr>
              <w:pStyle w:val="DPCtablecolhead"/>
              <w:keepNext/>
              <w:keepLines/>
            </w:pPr>
            <w:r w:rsidRPr="00981FD3">
              <w:t>Campaign advertising expenditure</w:t>
            </w:r>
          </w:p>
        </w:tc>
        <w:tc>
          <w:tcPr>
            <w:tcW w:w="1765" w:type="pct"/>
          </w:tcPr>
          <w:p w14:paraId="79307E7C" w14:textId="77777777" w:rsidR="00E45B44" w:rsidRPr="00981FD3" w:rsidRDefault="00E45B44" w:rsidP="00CD0F52">
            <w:pPr>
              <w:pStyle w:val="DPCtablecolhead"/>
              <w:keepNext/>
              <w:keepLines/>
              <w:jc w:val="right"/>
            </w:pPr>
            <w:r w:rsidRPr="00981FD3">
              <w:t>$ (excluding GST)</w:t>
            </w:r>
          </w:p>
        </w:tc>
      </w:tr>
      <w:tr w:rsidR="00E45B44" w:rsidRPr="00981FD3" w14:paraId="0C680F78" w14:textId="77777777" w:rsidTr="00CD0F52">
        <w:tc>
          <w:tcPr>
            <w:tcW w:w="3235" w:type="pct"/>
          </w:tcPr>
          <w:p w14:paraId="18AA3BE6" w14:textId="77777777" w:rsidR="00E45B44" w:rsidRPr="00981FD3" w:rsidRDefault="00E45B44" w:rsidP="00CD0F52">
            <w:pPr>
              <w:pStyle w:val="DPCtabletext"/>
              <w:keepNext/>
              <w:keepLines/>
            </w:pPr>
            <w:r w:rsidRPr="00981FD3">
              <w:t>Media advertising buy</w:t>
            </w:r>
          </w:p>
        </w:tc>
        <w:tc>
          <w:tcPr>
            <w:tcW w:w="1765" w:type="pct"/>
          </w:tcPr>
          <w:p w14:paraId="55C89E27" w14:textId="77777777" w:rsidR="00E45B44" w:rsidRPr="00981FD3" w:rsidRDefault="00E45B44" w:rsidP="00CD0F52">
            <w:pPr>
              <w:pStyle w:val="DPCtabletext"/>
              <w:keepNext/>
              <w:keepLines/>
              <w:jc w:val="right"/>
            </w:pPr>
            <w:r w:rsidRPr="00981FD3">
              <w:t>450,000</w:t>
            </w:r>
          </w:p>
        </w:tc>
      </w:tr>
      <w:tr w:rsidR="00E45B44" w:rsidRPr="00981FD3" w14:paraId="50A18C86" w14:textId="77777777" w:rsidTr="00CD0F52">
        <w:tc>
          <w:tcPr>
            <w:tcW w:w="3235" w:type="pct"/>
          </w:tcPr>
          <w:p w14:paraId="0F262525" w14:textId="77777777" w:rsidR="00E45B44" w:rsidRPr="00981FD3" w:rsidRDefault="00E45B44" w:rsidP="00CD0F52">
            <w:pPr>
              <w:pStyle w:val="DPCtabletext"/>
              <w:keepNext/>
              <w:keepLines/>
            </w:pPr>
            <w:r w:rsidRPr="00981FD3">
              <w:t>Creative and campaign development</w:t>
            </w:r>
          </w:p>
        </w:tc>
        <w:tc>
          <w:tcPr>
            <w:tcW w:w="1765" w:type="pct"/>
          </w:tcPr>
          <w:p w14:paraId="456BB8E9" w14:textId="77777777" w:rsidR="00E45B44" w:rsidRPr="00981FD3" w:rsidRDefault="00E45B44" w:rsidP="00CD0F52">
            <w:pPr>
              <w:pStyle w:val="DPCtabletext"/>
              <w:keepNext/>
              <w:keepLines/>
              <w:jc w:val="right"/>
            </w:pPr>
            <w:r w:rsidRPr="00981FD3">
              <w:t>0</w:t>
            </w:r>
          </w:p>
        </w:tc>
      </w:tr>
      <w:tr w:rsidR="00E45B44" w:rsidRPr="00981FD3" w14:paraId="374B6ED5" w14:textId="77777777" w:rsidTr="00CD0F52">
        <w:tc>
          <w:tcPr>
            <w:tcW w:w="3235" w:type="pct"/>
          </w:tcPr>
          <w:p w14:paraId="6098CE43" w14:textId="77777777" w:rsidR="00E45B44" w:rsidRPr="00981FD3" w:rsidRDefault="00E45B44" w:rsidP="00CD0F52">
            <w:pPr>
              <w:pStyle w:val="DPCtabletext"/>
              <w:keepNext/>
              <w:keepLines/>
            </w:pPr>
            <w:r w:rsidRPr="00981FD3">
              <w:t>Research and evaluation</w:t>
            </w:r>
          </w:p>
        </w:tc>
        <w:tc>
          <w:tcPr>
            <w:tcW w:w="1765" w:type="pct"/>
          </w:tcPr>
          <w:p w14:paraId="612DDB85" w14:textId="77777777" w:rsidR="00E45B44" w:rsidRPr="00981FD3" w:rsidRDefault="00E45B44" w:rsidP="00CD0F52">
            <w:pPr>
              <w:pStyle w:val="DPCtabletext"/>
              <w:keepNext/>
              <w:keepLines/>
              <w:jc w:val="right"/>
            </w:pPr>
            <w:r w:rsidRPr="00981FD3">
              <w:t>0</w:t>
            </w:r>
          </w:p>
        </w:tc>
      </w:tr>
      <w:tr w:rsidR="00E45B44" w:rsidRPr="00981FD3" w14:paraId="0EE82F75" w14:textId="77777777" w:rsidTr="00CD0F52">
        <w:tc>
          <w:tcPr>
            <w:tcW w:w="3235" w:type="pct"/>
          </w:tcPr>
          <w:p w14:paraId="63E7C256" w14:textId="77777777" w:rsidR="00E45B44" w:rsidRPr="00981FD3" w:rsidRDefault="00E45B44" w:rsidP="00CD0F52">
            <w:pPr>
              <w:pStyle w:val="DPCtabletext"/>
              <w:keepNext/>
              <w:keepLines/>
            </w:pPr>
            <w:r w:rsidRPr="00981FD3">
              <w:t>Print and collateral</w:t>
            </w:r>
          </w:p>
        </w:tc>
        <w:tc>
          <w:tcPr>
            <w:tcW w:w="1765" w:type="pct"/>
          </w:tcPr>
          <w:p w14:paraId="4D1738BB" w14:textId="77777777" w:rsidR="00E45B44" w:rsidRPr="00981FD3" w:rsidRDefault="00E45B44" w:rsidP="00CD0F52">
            <w:pPr>
              <w:pStyle w:val="DPCtabletext"/>
              <w:keepNext/>
              <w:keepLines/>
              <w:jc w:val="right"/>
            </w:pPr>
            <w:r w:rsidRPr="00981FD3">
              <w:t>0</w:t>
            </w:r>
          </w:p>
        </w:tc>
      </w:tr>
      <w:tr w:rsidR="00E45B44" w:rsidRPr="00981FD3" w14:paraId="5E643C1C" w14:textId="77777777" w:rsidTr="00CD0F52">
        <w:tc>
          <w:tcPr>
            <w:tcW w:w="3235" w:type="pct"/>
          </w:tcPr>
          <w:p w14:paraId="7C7166F4" w14:textId="77777777" w:rsidR="00E45B44" w:rsidRPr="00981FD3" w:rsidRDefault="00E45B44" w:rsidP="00CD0F52">
            <w:pPr>
              <w:pStyle w:val="DPCtabletext"/>
              <w:keepNext/>
              <w:keepLines/>
            </w:pPr>
            <w:r w:rsidRPr="00981FD3">
              <w:t>Other campaign costs</w:t>
            </w:r>
          </w:p>
        </w:tc>
        <w:tc>
          <w:tcPr>
            <w:tcW w:w="1765" w:type="pct"/>
          </w:tcPr>
          <w:p w14:paraId="25879B79" w14:textId="77777777" w:rsidR="00E45B44" w:rsidRPr="00981FD3" w:rsidRDefault="00E45B44" w:rsidP="00CD0F52">
            <w:pPr>
              <w:pStyle w:val="DPCtabletext"/>
              <w:keepNext/>
              <w:keepLines/>
              <w:jc w:val="right"/>
            </w:pPr>
            <w:r w:rsidRPr="00981FD3">
              <w:t>0</w:t>
            </w:r>
          </w:p>
        </w:tc>
      </w:tr>
    </w:tbl>
    <w:p w14:paraId="77CFB4BA" w14:textId="66C6459E" w:rsidR="004563FC" w:rsidRPr="00981FD3" w:rsidRDefault="004563FC" w:rsidP="004563FC">
      <w:pPr>
        <w:pStyle w:val="Heading2"/>
      </w:pPr>
      <w:bookmarkStart w:id="36" w:name="_Toc500775058"/>
      <w:bookmarkStart w:id="37" w:name="_Toc500775051"/>
      <w:r>
        <w:t>TAFE Gippsland</w:t>
      </w:r>
      <w:r w:rsidRPr="00981FD3">
        <w:t xml:space="preserve"> – </w:t>
      </w:r>
      <w:r>
        <w:t>2020 February Recruitment</w:t>
      </w:r>
    </w:p>
    <w:p w14:paraId="765528F2" w14:textId="77777777" w:rsidR="004563FC" w:rsidRPr="00981FD3" w:rsidRDefault="004563FC" w:rsidP="004563FC">
      <w:pPr>
        <w:pStyle w:val="Heading3"/>
        <w:keepNext w:val="0"/>
        <w:keepLines w:val="0"/>
      </w:pPr>
      <w:r w:rsidRPr="00981FD3">
        <w:t>Summary</w:t>
      </w:r>
    </w:p>
    <w:p w14:paraId="0E19D28F" w14:textId="0F184B87" w:rsidR="004563FC" w:rsidRDefault="004563FC" w:rsidP="004563FC">
      <w:pPr>
        <w:pStyle w:val="Heading3"/>
        <w:rPr>
          <w:rFonts w:asciiTheme="minorHAnsi" w:eastAsia="Times" w:hAnsiTheme="minorHAnsi" w:cs="Arial"/>
          <w:b w:val="0"/>
          <w:bCs w:val="0"/>
          <w:color w:val="000000" w:themeColor="text1"/>
          <w:sz w:val="24"/>
          <w:szCs w:val="22"/>
        </w:rPr>
      </w:pPr>
      <w:r w:rsidRPr="004563FC">
        <w:rPr>
          <w:rFonts w:asciiTheme="minorHAnsi" w:eastAsia="Times" w:hAnsiTheme="minorHAnsi" w:cs="Arial"/>
          <w:b w:val="0"/>
          <w:bCs w:val="0"/>
          <w:color w:val="000000" w:themeColor="text1"/>
          <w:sz w:val="24"/>
          <w:szCs w:val="22"/>
        </w:rPr>
        <w:t>Continuation</w:t>
      </w:r>
      <w:r>
        <w:rPr>
          <w:rFonts w:asciiTheme="minorHAnsi" w:eastAsia="Times" w:hAnsiTheme="minorHAnsi" w:cs="Arial"/>
          <w:b w:val="0"/>
          <w:bCs w:val="0"/>
          <w:color w:val="000000" w:themeColor="text1"/>
          <w:sz w:val="24"/>
          <w:szCs w:val="22"/>
        </w:rPr>
        <w:t xml:space="preserve"> </w:t>
      </w:r>
      <w:r w:rsidRPr="004563FC">
        <w:rPr>
          <w:rFonts w:asciiTheme="minorHAnsi" w:eastAsia="Times" w:hAnsiTheme="minorHAnsi" w:cs="Arial"/>
          <w:b w:val="0"/>
          <w:bCs w:val="0"/>
          <w:color w:val="000000" w:themeColor="text1"/>
          <w:sz w:val="24"/>
          <w:szCs w:val="22"/>
        </w:rPr>
        <w:t>of 2019</w:t>
      </w:r>
      <w:r>
        <w:rPr>
          <w:rFonts w:asciiTheme="minorHAnsi" w:eastAsia="Times" w:hAnsiTheme="minorHAnsi" w:cs="Arial"/>
          <w:b w:val="0"/>
          <w:bCs w:val="0"/>
          <w:color w:val="000000" w:themeColor="text1"/>
          <w:sz w:val="24"/>
          <w:szCs w:val="22"/>
        </w:rPr>
        <w:t xml:space="preserve"> </w:t>
      </w:r>
      <w:r w:rsidRPr="004563FC">
        <w:rPr>
          <w:rFonts w:asciiTheme="minorHAnsi" w:eastAsia="Times" w:hAnsiTheme="minorHAnsi" w:cs="Arial"/>
          <w:b w:val="0"/>
          <w:bCs w:val="0"/>
          <w:color w:val="000000" w:themeColor="text1"/>
          <w:sz w:val="24"/>
          <w:szCs w:val="22"/>
        </w:rPr>
        <w:t>December</w:t>
      </w:r>
      <w:r>
        <w:rPr>
          <w:rFonts w:asciiTheme="minorHAnsi" w:eastAsia="Times" w:hAnsiTheme="minorHAnsi" w:cs="Arial"/>
          <w:b w:val="0"/>
          <w:bCs w:val="0"/>
          <w:color w:val="000000" w:themeColor="text1"/>
          <w:sz w:val="24"/>
          <w:szCs w:val="22"/>
        </w:rPr>
        <w:t xml:space="preserve"> student a</w:t>
      </w:r>
      <w:r w:rsidRPr="004563FC">
        <w:rPr>
          <w:rFonts w:asciiTheme="minorHAnsi" w:eastAsia="Times" w:hAnsiTheme="minorHAnsi" w:cs="Arial"/>
          <w:b w:val="0"/>
          <w:bCs w:val="0"/>
          <w:color w:val="000000" w:themeColor="text1"/>
          <w:sz w:val="24"/>
          <w:szCs w:val="22"/>
        </w:rPr>
        <w:t>cquisitio</w:t>
      </w:r>
      <w:r>
        <w:rPr>
          <w:rFonts w:asciiTheme="minorHAnsi" w:eastAsia="Times" w:hAnsiTheme="minorHAnsi" w:cs="Arial"/>
          <w:b w:val="0"/>
          <w:bCs w:val="0"/>
          <w:color w:val="000000" w:themeColor="text1"/>
          <w:sz w:val="24"/>
          <w:szCs w:val="22"/>
        </w:rPr>
        <w:t>n campaign.</w:t>
      </w:r>
    </w:p>
    <w:p w14:paraId="6A14BC6C" w14:textId="3759E102" w:rsidR="004563FC" w:rsidRPr="00981FD3" w:rsidRDefault="004563FC" w:rsidP="004563FC">
      <w:pPr>
        <w:pStyle w:val="Heading3"/>
        <w:keepNext w:val="0"/>
        <w:keepLines w:val="0"/>
      </w:pPr>
      <w:r w:rsidRPr="00981FD3">
        <w:t>Duration</w:t>
      </w:r>
    </w:p>
    <w:p w14:paraId="388D5FA4" w14:textId="19F498F6" w:rsidR="004563FC" w:rsidRPr="00981FD3" w:rsidRDefault="004563FC" w:rsidP="004563FC">
      <w:pPr>
        <w:pStyle w:val="DPCbody"/>
      </w:pPr>
      <w:r>
        <w:t>1 January 2020 – 29 February 2020</w:t>
      </w:r>
    </w:p>
    <w:tbl>
      <w:tblPr>
        <w:tblStyle w:val="TableGrid"/>
        <w:tblW w:w="5065" w:type="pct"/>
        <w:tblInd w:w="0" w:type="dxa"/>
        <w:tblLook w:val="04A0" w:firstRow="1" w:lastRow="0" w:firstColumn="1" w:lastColumn="0" w:noHBand="0" w:noVBand="1"/>
      </w:tblPr>
      <w:tblGrid>
        <w:gridCol w:w="6236"/>
        <w:gridCol w:w="3402"/>
      </w:tblGrid>
      <w:tr w:rsidR="004563FC" w:rsidRPr="00981FD3" w14:paraId="2F17E990" w14:textId="77777777" w:rsidTr="004563FC">
        <w:trPr>
          <w:cantSplit/>
          <w:tblHeader/>
        </w:trPr>
        <w:tc>
          <w:tcPr>
            <w:tcW w:w="3235" w:type="pct"/>
          </w:tcPr>
          <w:p w14:paraId="229AD957" w14:textId="77777777" w:rsidR="004563FC" w:rsidRPr="00981FD3" w:rsidRDefault="004563FC" w:rsidP="004563FC">
            <w:pPr>
              <w:pStyle w:val="DPCtablecolhead"/>
            </w:pPr>
            <w:r w:rsidRPr="00981FD3">
              <w:t>Campaign advertising expenditure</w:t>
            </w:r>
          </w:p>
        </w:tc>
        <w:tc>
          <w:tcPr>
            <w:tcW w:w="1765" w:type="pct"/>
          </w:tcPr>
          <w:p w14:paraId="2990B261" w14:textId="77777777" w:rsidR="004563FC" w:rsidRPr="00981FD3" w:rsidRDefault="004563FC" w:rsidP="004563FC">
            <w:pPr>
              <w:pStyle w:val="DPCtablecolhead"/>
              <w:jc w:val="right"/>
            </w:pPr>
            <w:r w:rsidRPr="00981FD3">
              <w:t>$ (excluding GST)</w:t>
            </w:r>
          </w:p>
        </w:tc>
      </w:tr>
      <w:tr w:rsidR="004563FC" w:rsidRPr="00981FD3" w14:paraId="280C9CE2" w14:textId="77777777" w:rsidTr="004563FC">
        <w:tc>
          <w:tcPr>
            <w:tcW w:w="3235" w:type="pct"/>
          </w:tcPr>
          <w:p w14:paraId="4368073D" w14:textId="77777777" w:rsidR="004563FC" w:rsidRPr="00981FD3" w:rsidRDefault="004563FC" w:rsidP="004563FC">
            <w:pPr>
              <w:pStyle w:val="DPCtabletext"/>
            </w:pPr>
            <w:r w:rsidRPr="00981FD3">
              <w:t>Media advertising buy</w:t>
            </w:r>
          </w:p>
        </w:tc>
        <w:tc>
          <w:tcPr>
            <w:tcW w:w="1765" w:type="pct"/>
          </w:tcPr>
          <w:p w14:paraId="08EA8568" w14:textId="5F1614AB" w:rsidR="004563FC" w:rsidRPr="00981FD3" w:rsidRDefault="004563FC" w:rsidP="004563FC">
            <w:pPr>
              <w:pStyle w:val="DPCtabletext"/>
              <w:jc w:val="right"/>
            </w:pPr>
            <w:r>
              <w:t>166,642</w:t>
            </w:r>
          </w:p>
        </w:tc>
      </w:tr>
      <w:tr w:rsidR="004563FC" w:rsidRPr="00981FD3" w14:paraId="26C4C5FD" w14:textId="77777777" w:rsidTr="004563FC">
        <w:tc>
          <w:tcPr>
            <w:tcW w:w="3235" w:type="pct"/>
          </w:tcPr>
          <w:p w14:paraId="06EB4320" w14:textId="77777777" w:rsidR="004563FC" w:rsidRPr="00981FD3" w:rsidRDefault="004563FC" w:rsidP="004563FC">
            <w:pPr>
              <w:pStyle w:val="DPCtabletext"/>
            </w:pPr>
            <w:r w:rsidRPr="00981FD3">
              <w:t>Creative and campaign development</w:t>
            </w:r>
          </w:p>
        </w:tc>
        <w:tc>
          <w:tcPr>
            <w:tcW w:w="1765" w:type="pct"/>
          </w:tcPr>
          <w:p w14:paraId="0A7ADEDF" w14:textId="77777777" w:rsidR="004563FC" w:rsidRPr="00981FD3" w:rsidRDefault="004563FC" w:rsidP="004563FC">
            <w:pPr>
              <w:pStyle w:val="DPCtabletext"/>
              <w:jc w:val="right"/>
            </w:pPr>
            <w:r w:rsidRPr="00981FD3">
              <w:t>0</w:t>
            </w:r>
          </w:p>
        </w:tc>
      </w:tr>
      <w:tr w:rsidR="004563FC" w:rsidRPr="00981FD3" w14:paraId="6283FE18" w14:textId="77777777" w:rsidTr="004563FC">
        <w:tc>
          <w:tcPr>
            <w:tcW w:w="3235" w:type="pct"/>
          </w:tcPr>
          <w:p w14:paraId="65EC3E7E" w14:textId="77777777" w:rsidR="004563FC" w:rsidRPr="00981FD3" w:rsidRDefault="004563FC" w:rsidP="004563FC">
            <w:pPr>
              <w:pStyle w:val="DPCtabletext"/>
            </w:pPr>
            <w:r w:rsidRPr="00981FD3">
              <w:t>Research and evaluation</w:t>
            </w:r>
          </w:p>
        </w:tc>
        <w:tc>
          <w:tcPr>
            <w:tcW w:w="1765" w:type="pct"/>
          </w:tcPr>
          <w:p w14:paraId="332661D5" w14:textId="77777777" w:rsidR="004563FC" w:rsidRPr="00981FD3" w:rsidRDefault="004563FC" w:rsidP="004563FC">
            <w:pPr>
              <w:pStyle w:val="DPCtabletext"/>
              <w:jc w:val="right"/>
            </w:pPr>
            <w:r w:rsidRPr="00981FD3">
              <w:t>0</w:t>
            </w:r>
          </w:p>
        </w:tc>
      </w:tr>
      <w:tr w:rsidR="004563FC" w:rsidRPr="00981FD3" w14:paraId="233FCBB2" w14:textId="77777777" w:rsidTr="004563FC">
        <w:tc>
          <w:tcPr>
            <w:tcW w:w="3235" w:type="pct"/>
          </w:tcPr>
          <w:p w14:paraId="7CB7D720" w14:textId="77777777" w:rsidR="004563FC" w:rsidRPr="00981FD3" w:rsidRDefault="004563FC" w:rsidP="004563FC">
            <w:pPr>
              <w:pStyle w:val="DPCtabletext"/>
            </w:pPr>
            <w:r w:rsidRPr="00981FD3">
              <w:t>Print and collateral</w:t>
            </w:r>
          </w:p>
        </w:tc>
        <w:tc>
          <w:tcPr>
            <w:tcW w:w="1765" w:type="pct"/>
          </w:tcPr>
          <w:p w14:paraId="33C4E2DB" w14:textId="77777777" w:rsidR="004563FC" w:rsidRPr="00981FD3" w:rsidRDefault="004563FC" w:rsidP="004563FC">
            <w:pPr>
              <w:pStyle w:val="DPCtabletext"/>
              <w:jc w:val="right"/>
            </w:pPr>
            <w:r w:rsidRPr="00981FD3">
              <w:t>0</w:t>
            </w:r>
          </w:p>
        </w:tc>
      </w:tr>
      <w:tr w:rsidR="004563FC" w:rsidRPr="00981FD3" w14:paraId="68C0179F" w14:textId="77777777" w:rsidTr="004563FC">
        <w:tc>
          <w:tcPr>
            <w:tcW w:w="3235" w:type="pct"/>
          </w:tcPr>
          <w:p w14:paraId="617620DD" w14:textId="77777777" w:rsidR="004563FC" w:rsidRPr="00981FD3" w:rsidRDefault="004563FC" w:rsidP="004563FC">
            <w:pPr>
              <w:pStyle w:val="DPCtabletext"/>
            </w:pPr>
            <w:r w:rsidRPr="00981FD3">
              <w:t>Other campaign costs</w:t>
            </w:r>
          </w:p>
        </w:tc>
        <w:tc>
          <w:tcPr>
            <w:tcW w:w="1765" w:type="pct"/>
          </w:tcPr>
          <w:p w14:paraId="0BD796C7" w14:textId="77777777" w:rsidR="004563FC" w:rsidRPr="00981FD3" w:rsidRDefault="004563FC" w:rsidP="004563FC">
            <w:pPr>
              <w:pStyle w:val="DPCtabletext"/>
              <w:jc w:val="right"/>
            </w:pPr>
            <w:r w:rsidRPr="00981FD3">
              <w:t>0</w:t>
            </w:r>
          </w:p>
        </w:tc>
      </w:tr>
    </w:tbl>
    <w:p w14:paraId="2A38D41F" w14:textId="77777777" w:rsidR="004563FC" w:rsidRDefault="004563FC">
      <w:pPr>
        <w:rPr>
          <w:rFonts w:asciiTheme="majorHAnsi" w:eastAsia="MS Gothic" w:hAnsiTheme="majorHAnsi"/>
          <w:bCs/>
          <w:iCs/>
          <w:color w:val="0072CE"/>
          <w:sz w:val="36"/>
          <w:szCs w:val="36"/>
        </w:rPr>
      </w:pPr>
      <w:r>
        <w:br w:type="page"/>
      </w:r>
    </w:p>
    <w:p w14:paraId="4998A2B4" w14:textId="127EEC38" w:rsidR="00E45B44" w:rsidRPr="00981FD3" w:rsidRDefault="00E45B44" w:rsidP="00E170FD">
      <w:pPr>
        <w:pStyle w:val="Heading2"/>
        <w:keepNext w:val="0"/>
        <w:keepLines w:val="0"/>
      </w:pPr>
      <w:r w:rsidRPr="00981FD3">
        <w:lastRenderedPageBreak/>
        <w:t>Transport Accident Commission – Distracted Driving –On Your Phone</w:t>
      </w:r>
      <w:r w:rsidR="008F1B23" w:rsidRPr="00981FD3">
        <w:t>?</w:t>
      </w:r>
      <w:r w:rsidRPr="00981FD3">
        <w:t xml:space="preserve"> You’re Driving Blind </w:t>
      </w:r>
    </w:p>
    <w:p w14:paraId="7FA6ACED" w14:textId="77777777" w:rsidR="00E45B44" w:rsidRPr="00981FD3" w:rsidRDefault="00E45B44" w:rsidP="00E170FD">
      <w:pPr>
        <w:pStyle w:val="Heading3"/>
        <w:keepNext w:val="0"/>
        <w:keepLines w:val="0"/>
      </w:pPr>
      <w:r w:rsidRPr="00981FD3">
        <w:t>Summary</w:t>
      </w:r>
    </w:p>
    <w:p w14:paraId="384502A0" w14:textId="2051607D" w:rsidR="00E45B44" w:rsidRPr="00981FD3" w:rsidRDefault="00E45B44" w:rsidP="00E170FD">
      <w:pPr>
        <w:pStyle w:val="DPCbody"/>
      </w:pPr>
      <w:r w:rsidRPr="00981FD3">
        <w:t xml:space="preserve">A third of Victorians admit to using their phone illegally while driving, and the most common behaviour admitted to is reading texts. The first step towards behaviour change is to overcome drivers’ denial that they are putting themselves, and others, in danger with a two second glance at a text. This campaign </w:t>
      </w:r>
      <w:r w:rsidR="008F1B23" w:rsidRPr="00981FD3">
        <w:t>used</w:t>
      </w:r>
      <w:r w:rsidRPr="00981FD3">
        <w:t xml:space="preserve"> TV, radio, </w:t>
      </w:r>
      <w:r w:rsidR="008F1B23" w:rsidRPr="00981FD3">
        <w:t>outdoor and print to convey this message</w:t>
      </w:r>
    </w:p>
    <w:p w14:paraId="4A8277C9" w14:textId="77777777" w:rsidR="00E45B44" w:rsidRPr="00981FD3" w:rsidRDefault="00E45B44" w:rsidP="00E170FD">
      <w:pPr>
        <w:pStyle w:val="Heading3"/>
        <w:keepNext w:val="0"/>
        <w:keepLines w:val="0"/>
      </w:pPr>
      <w:r w:rsidRPr="00981FD3">
        <w:t>Duration</w:t>
      </w:r>
    </w:p>
    <w:p w14:paraId="4264826A" w14:textId="4617E268" w:rsidR="008F1B23" w:rsidRPr="00981FD3" w:rsidRDefault="008F1B23" w:rsidP="00E170FD">
      <w:pPr>
        <w:pStyle w:val="DPCbody"/>
      </w:pPr>
      <w:r w:rsidRPr="00981FD3">
        <w:t>7 July – 2 August 2019</w:t>
      </w:r>
      <w:r w:rsidR="00E170FD" w:rsidRPr="00981FD3">
        <w:t xml:space="preserve">; </w:t>
      </w:r>
      <w:r w:rsidRPr="00981FD3">
        <w:t>19 Apr – 31 May 2020</w:t>
      </w:r>
    </w:p>
    <w:tbl>
      <w:tblPr>
        <w:tblStyle w:val="TableGrid"/>
        <w:tblW w:w="5065" w:type="pct"/>
        <w:tblInd w:w="0" w:type="dxa"/>
        <w:tblLook w:val="04A0" w:firstRow="1" w:lastRow="0" w:firstColumn="1" w:lastColumn="0" w:noHBand="0" w:noVBand="1"/>
      </w:tblPr>
      <w:tblGrid>
        <w:gridCol w:w="6236"/>
        <w:gridCol w:w="3402"/>
      </w:tblGrid>
      <w:tr w:rsidR="00E45B44" w:rsidRPr="00981FD3" w14:paraId="346F9121" w14:textId="77777777" w:rsidTr="00CD0F52">
        <w:trPr>
          <w:cantSplit/>
          <w:tblHeader/>
        </w:trPr>
        <w:tc>
          <w:tcPr>
            <w:tcW w:w="3235" w:type="pct"/>
          </w:tcPr>
          <w:p w14:paraId="7603EF2B" w14:textId="77777777" w:rsidR="00E45B44" w:rsidRPr="00981FD3" w:rsidRDefault="00E45B44" w:rsidP="00E170FD">
            <w:pPr>
              <w:pStyle w:val="DPCtablecolhead"/>
            </w:pPr>
            <w:r w:rsidRPr="00981FD3">
              <w:t>Campaign advertising expenditure</w:t>
            </w:r>
          </w:p>
        </w:tc>
        <w:tc>
          <w:tcPr>
            <w:tcW w:w="1765" w:type="pct"/>
          </w:tcPr>
          <w:p w14:paraId="0FFB3D69" w14:textId="77777777" w:rsidR="00E45B44" w:rsidRPr="00981FD3" w:rsidRDefault="00E45B44" w:rsidP="00E170FD">
            <w:pPr>
              <w:pStyle w:val="DPCtablecolhead"/>
              <w:jc w:val="right"/>
            </w:pPr>
            <w:r w:rsidRPr="00981FD3">
              <w:t>$ (excluding GST)</w:t>
            </w:r>
          </w:p>
        </w:tc>
      </w:tr>
      <w:tr w:rsidR="00E45B44" w:rsidRPr="00981FD3" w14:paraId="00D51A6F" w14:textId="77777777" w:rsidTr="00CD0F52">
        <w:tc>
          <w:tcPr>
            <w:tcW w:w="3235" w:type="pct"/>
          </w:tcPr>
          <w:p w14:paraId="371F6A5E" w14:textId="77777777" w:rsidR="00E45B44" w:rsidRPr="00981FD3" w:rsidRDefault="00E45B44" w:rsidP="00E170FD">
            <w:pPr>
              <w:pStyle w:val="DPCtabletext"/>
            </w:pPr>
            <w:r w:rsidRPr="00981FD3">
              <w:t>Media advertising buy</w:t>
            </w:r>
          </w:p>
        </w:tc>
        <w:tc>
          <w:tcPr>
            <w:tcW w:w="1765" w:type="pct"/>
          </w:tcPr>
          <w:p w14:paraId="4B4067A6" w14:textId="047DFE3E" w:rsidR="00E45B44" w:rsidRPr="00981FD3" w:rsidRDefault="00E45B44" w:rsidP="00E170FD">
            <w:pPr>
              <w:pStyle w:val="DPCtabletext"/>
              <w:jc w:val="right"/>
            </w:pPr>
            <w:r w:rsidRPr="00981FD3">
              <w:t>1,</w:t>
            </w:r>
            <w:r w:rsidR="008F1B23" w:rsidRPr="00981FD3">
              <w:t>149,242</w:t>
            </w:r>
          </w:p>
        </w:tc>
      </w:tr>
      <w:tr w:rsidR="00E45B44" w:rsidRPr="00981FD3" w14:paraId="613A1BD4" w14:textId="77777777" w:rsidTr="00CD0F52">
        <w:tc>
          <w:tcPr>
            <w:tcW w:w="3235" w:type="pct"/>
          </w:tcPr>
          <w:p w14:paraId="0A63C09C" w14:textId="77777777" w:rsidR="00E45B44" w:rsidRPr="00981FD3" w:rsidRDefault="00E45B44" w:rsidP="00E170FD">
            <w:pPr>
              <w:pStyle w:val="DPCtabletext"/>
            </w:pPr>
            <w:r w:rsidRPr="00981FD3">
              <w:t>Creative and campaign development</w:t>
            </w:r>
          </w:p>
        </w:tc>
        <w:tc>
          <w:tcPr>
            <w:tcW w:w="1765" w:type="pct"/>
          </w:tcPr>
          <w:p w14:paraId="2FE0E190" w14:textId="6EC296BB" w:rsidR="00E45B44" w:rsidRPr="00981FD3" w:rsidRDefault="008F1B23" w:rsidP="00E170FD">
            <w:pPr>
              <w:pStyle w:val="DPCtabletext"/>
              <w:jc w:val="right"/>
            </w:pPr>
            <w:r w:rsidRPr="00981FD3">
              <w:t>463,194</w:t>
            </w:r>
          </w:p>
        </w:tc>
      </w:tr>
      <w:tr w:rsidR="00E45B44" w:rsidRPr="00981FD3" w14:paraId="30B409F6" w14:textId="77777777" w:rsidTr="00CD0F52">
        <w:tc>
          <w:tcPr>
            <w:tcW w:w="3235" w:type="pct"/>
          </w:tcPr>
          <w:p w14:paraId="0D4A734A" w14:textId="77777777" w:rsidR="00E45B44" w:rsidRPr="00981FD3" w:rsidRDefault="00E45B44" w:rsidP="00E170FD">
            <w:pPr>
              <w:pStyle w:val="DPCtabletext"/>
            </w:pPr>
            <w:r w:rsidRPr="00981FD3">
              <w:t>Research and evaluation</w:t>
            </w:r>
          </w:p>
        </w:tc>
        <w:tc>
          <w:tcPr>
            <w:tcW w:w="1765" w:type="pct"/>
          </w:tcPr>
          <w:p w14:paraId="7C35A2D0" w14:textId="15F92BC8" w:rsidR="00E45B44" w:rsidRPr="00981FD3" w:rsidRDefault="008F1B23" w:rsidP="00E170FD">
            <w:pPr>
              <w:pStyle w:val="DPCtabletext"/>
              <w:jc w:val="right"/>
            </w:pPr>
            <w:r w:rsidRPr="00981FD3">
              <w:t>0</w:t>
            </w:r>
          </w:p>
        </w:tc>
      </w:tr>
      <w:tr w:rsidR="00E45B44" w:rsidRPr="00981FD3" w14:paraId="05B66DAD" w14:textId="77777777" w:rsidTr="00CD0F52">
        <w:tc>
          <w:tcPr>
            <w:tcW w:w="3235" w:type="pct"/>
          </w:tcPr>
          <w:p w14:paraId="05EEFAB6" w14:textId="77777777" w:rsidR="00E45B44" w:rsidRPr="00981FD3" w:rsidRDefault="00E45B44" w:rsidP="00E170FD">
            <w:pPr>
              <w:pStyle w:val="DPCtabletext"/>
            </w:pPr>
            <w:r w:rsidRPr="00981FD3">
              <w:t>Print and collateral</w:t>
            </w:r>
          </w:p>
        </w:tc>
        <w:tc>
          <w:tcPr>
            <w:tcW w:w="1765" w:type="pct"/>
          </w:tcPr>
          <w:p w14:paraId="3C14D183" w14:textId="77777777" w:rsidR="00E45B44" w:rsidRPr="00981FD3" w:rsidRDefault="00E45B44" w:rsidP="00E170FD">
            <w:pPr>
              <w:pStyle w:val="DPCtabletext"/>
              <w:jc w:val="right"/>
            </w:pPr>
            <w:r w:rsidRPr="00981FD3">
              <w:t>0</w:t>
            </w:r>
          </w:p>
        </w:tc>
      </w:tr>
      <w:tr w:rsidR="00E45B44" w:rsidRPr="00981FD3" w14:paraId="15DB23F2" w14:textId="77777777" w:rsidTr="00CD0F52">
        <w:tc>
          <w:tcPr>
            <w:tcW w:w="3235" w:type="pct"/>
          </w:tcPr>
          <w:p w14:paraId="429A4C95" w14:textId="77777777" w:rsidR="00E45B44" w:rsidRPr="00981FD3" w:rsidRDefault="00E45B44" w:rsidP="00E170FD">
            <w:pPr>
              <w:pStyle w:val="DPCtabletext"/>
            </w:pPr>
            <w:r w:rsidRPr="00981FD3">
              <w:t>Other campaign costs</w:t>
            </w:r>
          </w:p>
        </w:tc>
        <w:tc>
          <w:tcPr>
            <w:tcW w:w="1765" w:type="pct"/>
          </w:tcPr>
          <w:p w14:paraId="3478B597" w14:textId="77777777" w:rsidR="00E45B44" w:rsidRPr="00981FD3" w:rsidRDefault="00E45B44" w:rsidP="00E170FD">
            <w:pPr>
              <w:pStyle w:val="DPCtabletext"/>
              <w:jc w:val="right"/>
            </w:pPr>
            <w:r w:rsidRPr="00981FD3">
              <w:t>0</w:t>
            </w:r>
          </w:p>
        </w:tc>
      </w:tr>
    </w:tbl>
    <w:p w14:paraId="27632F24" w14:textId="77777777" w:rsidR="006B4AC5" w:rsidRPr="00981FD3" w:rsidRDefault="006B4AC5" w:rsidP="00062EB1">
      <w:pPr>
        <w:pStyle w:val="Heading2"/>
        <w:keepNext w:val="0"/>
        <w:keepLines w:val="0"/>
      </w:pPr>
      <w:bookmarkStart w:id="38" w:name="_Toc500775057"/>
      <w:bookmarkEnd w:id="36"/>
      <w:r w:rsidRPr="00981FD3">
        <w:t xml:space="preserve">Transport Accident Commission – </w:t>
      </w:r>
      <w:bookmarkEnd w:id="38"/>
      <w:r w:rsidRPr="00981FD3">
        <w:t>Drug Driving – More drug tests, more places, more often</w:t>
      </w:r>
    </w:p>
    <w:p w14:paraId="2314373F" w14:textId="77777777" w:rsidR="006B4AC5" w:rsidRPr="00981FD3" w:rsidRDefault="006B4AC5" w:rsidP="00062EB1">
      <w:pPr>
        <w:pStyle w:val="Heading3"/>
        <w:keepNext w:val="0"/>
        <w:keepLines w:val="0"/>
      </w:pPr>
      <w:r w:rsidRPr="00981FD3">
        <w:t>Summary</w:t>
      </w:r>
    </w:p>
    <w:p w14:paraId="59982415" w14:textId="355128CC" w:rsidR="006B4AC5" w:rsidRPr="00981FD3" w:rsidRDefault="008F1B23" w:rsidP="00062EB1">
      <w:pPr>
        <w:pStyle w:val="DPCbody"/>
      </w:pPr>
      <w:r w:rsidRPr="00981FD3">
        <w:t>Police testing numbers remain high (150,000) with the ability to</w:t>
      </w:r>
      <w:r w:rsidR="006B4AC5" w:rsidRPr="00981FD3">
        <w:t xml:space="preserve"> detect drivers and riders with amphetamines and cannabis in their system. Billboards, TV, radio, regional newspapers and out of home advertising conveyed </w:t>
      </w:r>
      <w:r w:rsidRPr="00981FD3">
        <w:t xml:space="preserve">these numbers and </w:t>
      </w:r>
      <w:r w:rsidR="006B4AC5" w:rsidRPr="00981FD3">
        <w:t>the unpredictable nature of enforcement by booze/drug buses, unmarked patrol cars and motorcycles.</w:t>
      </w:r>
    </w:p>
    <w:p w14:paraId="3CAD1C4F" w14:textId="77777777" w:rsidR="006B4AC5" w:rsidRPr="00981FD3" w:rsidRDefault="006B4AC5" w:rsidP="00062EB1">
      <w:pPr>
        <w:pStyle w:val="Heading3"/>
        <w:keepNext w:val="0"/>
        <w:keepLines w:val="0"/>
      </w:pPr>
      <w:r w:rsidRPr="00981FD3">
        <w:t>Duration</w:t>
      </w:r>
    </w:p>
    <w:p w14:paraId="5823E501" w14:textId="708EF6AA" w:rsidR="006B4AC5" w:rsidRPr="00981FD3" w:rsidRDefault="008F1B23" w:rsidP="00062EB1">
      <w:pPr>
        <w:pStyle w:val="DPCbody"/>
      </w:pPr>
      <w:r w:rsidRPr="00981FD3">
        <w:t>2 February – 30 June 2020</w:t>
      </w:r>
    </w:p>
    <w:tbl>
      <w:tblPr>
        <w:tblStyle w:val="TableGrid"/>
        <w:tblW w:w="5065" w:type="pct"/>
        <w:tblInd w:w="0" w:type="dxa"/>
        <w:tblLook w:val="04A0" w:firstRow="1" w:lastRow="0" w:firstColumn="1" w:lastColumn="0" w:noHBand="0" w:noVBand="1"/>
      </w:tblPr>
      <w:tblGrid>
        <w:gridCol w:w="6236"/>
        <w:gridCol w:w="3402"/>
      </w:tblGrid>
      <w:tr w:rsidR="006B4AC5" w:rsidRPr="00981FD3" w14:paraId="4599C15C" w14:textId="77777777" w:rsidTr="00F80A16">
        <w:trPr>
          <w:cantSplit/>
          <w:tblHeader/>
        </w:trPr>
        <w:tc>
          <w:tcPr>
            <w:tcW w:w="3235" w:type="pct"/>
          </w:tcPr>
          <w:p w14:paraId="74153D30" w14:textId="77777777" w:rsidR="006B4AC5" w:rsidRPr="00981FD3" w:rsidRDefault="006B4AC5" w:rsidP="00062EB1">
            <w:pPr>
              <w:pStyle w:val="DPCtablecolhead"/>
            </w:pPr>
            <w:r w:rsidRPr="00981FD3">
              <w:t>Campaign advertising expenditure</w:t>
            </w:r>
          </w:p>
        </w:tc>
        <w:tc>
          <w:tcPr>
            <w:tcW w:w="1765" w:type="pct"/>
          </w:tcPr>
          <w:p w14:paraId="6DD954DE" w14:textId="77777777" w:rsidR="006B4AC5" w:rsidRPr="00981FD3" w:rsidRDefault="006B4AC5" w:rsidP="00062EB1">
            <w:pPr>
              <w:pStyle w:val="DPCtablecolhead"/>
              <w:jc w:val="right"/>
            </w:pPr>
            <w:r w:rsidRPr="00981FD3">
              <w:t>$ (excluding GST)</w:t>
            </w:r>
          </w:p>
        </w:tc>
      </w:tr>
      <w:tr w:rsidR="006B4AC5" w:rsidRPr="00981FD3" w14:paraId="3F3D8D79" w14:textId="77777777" w:rsidTr="00F80A16">
        <w:tc>
          <w:tcPr>
            <w:tcW w:w="3235" w:type="pct"/>
          </w:tcPr>
          <w:p w14:paraId="369BB1E0" w14:textId="77777777" w:rsidR="006B4AC5" w:rsidRPr="00981FD3" w:rsidRDefault="006B4AC5" w:rsidP="00062EB1">
            <w:pPr>
              <w:pStyle w:val="DPCtabletext"/>
            </w:pPr>
            <w:r w:rsidRPr="00981FD3">
              <w:t>Media advertising buy</w:t>
            </w:r>
          </w:p>
        </w:tc>
        <w:tc>
          <w:tcPr>
            <w:tcW w:w="1765" w:type="pct"/>
          </w:tcPr>
          <w:p w14:paraId="0E03B4D8" w14:textId="5ABB75AA" w:rsidR="006B4AC5" w:rsidRPr="00981FD3" w:rsidRDefault="006B4AC5" w:rsidP="00062EB1">
            <w:pPr>
              <w:pStyle w:val="DPCtabletext"/>
              <w:jc w:val="right"/>
            </w:pPr>
            <w:r w:rsidRPr="00981FD3">
              <w:t>1,</w:t>
            </w:r>
            <w:r w:rsidR="008F1B23" w:rsidRPr="00981FD3">
              <w:t>094,944</w:t>
            </w:r>
          </w:p>
        </w:tc>
      </w:tr>
      <w:tr w:rsidR="006B4AC5" w:rsidRPr="00981FD3" w14:paraId="3095F8FF" w14:textId="77777777" w:rsidTr="00F80A16">
        <w:tc>
          <w:tcPr>
            <w:tcW w:w="3235" w:type="pct"/>
          </w:tcPr>
          <w:p w14:paraId="37692DFA" w14:textId="77777777" w:rsidR="006B4AC5" w:rsidRPr="00981FD3" w:rsidRDefault="006B4AC5" w:rsidP="00062EB1">
            <w:pPr>
              <w:pStyle w:val="DPCtabletext"/>
            </w:pPr>
            <w:r w:rsidRPr="00981FD3">
              <w:t>Creative and campaign development</w:t>
            </w:r>
          </w:p>
        </w:tc>
        <w:tc>
          <w:tcPr>
            <w:tcW w:w="1765" w:type="pct"/>
          </w:tcPr>
          <w:p w14:paraId="5915B38C" w14:textId="4BADAFA0" w:rsidR="006B4AC5" w:rsidRPr="00981FD3" w:rsidRDefault="008F1B23" w:rsidP="00062EB1">
            <w:pPr>
              <w:pStyle w:val="DPCtabletext"/>
              <w:jc w:val="right"/>
            </w:pPr>
            <w:r w:rsidRPr="00981FD3">
              <w:t>357,155</w:t>
            </w:r>
          </w:p>
        </w:tc>
      </w:tr>
      <w:tr w:rsidR="006B4AC5" w:rsidRPr="00981FD3" w14:paraId="5ED5DD60" w14:textId="77777777" w:rsidTr="00F80A16">
        <w:tc>
          <w:tcPr>
            <w:tcW w:w="3235" w:type="pct"/>
          </w:tcPr>
          <w:p w14:paraId="047E2123" w14:textId="77777777" w:rsidR="006B4AC5" w:rsidRPr="00981FD3" w:rsidRDefault="006B4AC5" w:rsidP="00062EB1">
            <w:pPr>
              <w:pStyle w:val="DPCtabletext"/>
            </w:pPr>
            <w:r w:rsidRPr="00981FD3">
              <w:t>Research and evaluation</w:t>
            </w:r>
          </w:p>
        </w:tc>
        <w:tc>
          <w:tcPr>
            <w:tcW w:w="1765" w:type="pct"/>
          </w:tcPr>
          <w:p w14:paraId="75C9EEAA" w14:textId="283623B8" w:rsidR="006B4AC5" w:rsidRPr="00981FD3" w:rsidRDefault="008F1B23" w:rsidP="00062EB1">
            <w:pPr>
              <w:pStyle w:val="DPCtabletext"/>
              <w:jc w:val="right"/>
            </w:pPr>
            <w:r w:rsidRPr="00981FD3">
              <w:t>0</w:t>
            </w:r>
          </w:p>
        </w:tc>
      </w:tr>
      <w:tr w:rsidR="006B4AC5" w:rsidRPr="00981FD3" w14:paraId="5FEDD302" w14:textId="77777777" w:rsidTr="00F80A16">
        <w:tc>
          <w:tcPr>
            <w:tcW w:w="3235" w:type="pct"/>
          </w:tcPr>
          <w:p w14:paraId="4D9AA230" w14:textId="77777777" w:rsidR="006B4AC5" w:rsidRPr="00981FD3" w:rsidRDefault="006B4AC5" w:rsidP="00062EB1">
            <w:pPr>
              <w:pStyle w:val="DPCtabletext"/>
            </w:pPr>
            <w:r w:rsidRPr="00981FD3">
              <w:t>Print and collateral</w:t>
            </w:r>
          </w:p>
        </w:tc>
        <w:tc>
          <w:tcPr>
            <w:tcW w:w="1765" w:type="pct"/>
          </w:tcPr>
          <w:p w14:paraId="404CDE02" w14:textId="77777777" w:rsidR="006B4AC5" w:rsidRPr="00981FD3" w:rsidRDefault="006B4AC5" w:rsidP="00062EB1">
            <w:pPr>
              <w:pStyle w:val="DPCtabletext"/>
              <w:jc w:val="right"/>
            </w:pPr>
            <w:r w:rsidRPr="00981FD3">
              <w:t>0</w:t>
            </w:r>
          </w:p>
        </w:tc>
      </w:tr>
      <w:tr w:rsidR="006B4AC5" w:rsidRPr="00981FD3" w14:paraId="00C973E0" w14:textId="77777777" w:rsidTr="00F80A16">
        <w:tc>
          <w:tcPr>
            <w:tcW w:w="3235" w:type="pct"/>
          </w:tcPr>
          <w:p w14:paraId="41C4DD3A" w14:textId="77777777" w:rsidR="006B4AC5" w:rsidRPr="00981FD3" w:rsidRDefault="006B4AC5" w:rsidP="00062EB1">
            <w:pPr>
              <w:pStyle w:val="DPCtabletext"/>
            </w:pPr>
            <w:r w:rsidRPr="00981FD3">
              <w:t>Other campaign costs</w:t>
            </w:r>
          </w:p>
        </w:tc>
        <w:tc>
          <w:tcPr>
            <w:tcW w:w="1765" w:type="pct"/>
          </w:tcPr>
          <w:p w14:paraId="3867CA52" w14:textId="77777777" w:rsidR="006B4AC5" w:rsidRPr="00981FD3" w:rsidRDefault="006B4AC5" w:rsidP="00062EB1">
            <w:pPr>
              <w:pStyle w:val="DPCtabletext"/>
              <w:jc w:val="right"/>
            </w:pPr>
            <w:r w:rsidRPr="00981FD3">
              <w:t>0</w:t>
            </w:r>
          </w:p>
        </w:tc>
      </w:tr>
    </w:tbl>
    <w:p w14:paraId="226C6CF0" w14:textId="77777777" w:rsidR="006B4AC5" w:rsidRPr="00981FD3" w:rsidRDefault="006B4AC5" w:rsidP="006B4AC5">
      <w:pPr>
        <w:pStyle w:val="Heading2"/>
        <w:keepNext w:val="0"/>
        <w:keepLines w:val="0"/>
      </w:pPr>
      <w:r w:rsidRPr="00981FD3">
        <w:lastRenderedPageBreak/>
        <w:t>Transport Accident Commission – Enforcement – Think of us</w:t>
      </w:r>
    </w:p>
    <w:p w14:paraId="349BEE02" w14:textId="77777777" w:rsidR="006B4AC5" w:rsidRPr="00981FD3" w:rsidRDefault="006B4AC5" w:rsidP="006B4AC5">
      <w:pPr>
        <w:pStyle w:val="Heading3"/>
        <w:keepNext w:val="0"/>
        <w:keepLines w:val="0"/>
      </w:pPr>
      <w:r w:rsidRPr="00981FD3">
        <w:t>Summary</w:t>
      </w:r>
    </w:p>
    <w:p w14:paraId="5D068CC1" w14:textId="0A03B3C1" w:rsidR="006B4AC5" w:rsidRPr="00981FD3" w:rsidRDefault="006B4AC5" w:rsidP="006B4AC5">
      <w:pPr>
        <w:pStyle w:val="DPCbody"/>
      </w:pPr>
      <w:r w:rsidRPr="00981FD3">
        <w:t>This campaign aims to deter deliberately risky behaviour. Police are portrayed as personal guardians who help us make better decisions about our driving in three different scenarios where drivers consider whether to speed, drink-drive and text-drive. A Christmas-themed commercial reminded us that police do not wish to knock on the doors of our loved ones with bad news.</w:t>
      </w:r>
    </w:p>
    <w:p w14:paraId="5F52B3A2" w14:textId="77777777" w:rsidR="006B4AC5" w:rsidRPr="00981FD3" w:rsidRDefault="006B4AC5" w:rsidP="006B4AC5">
      <w:pPr>
        <w:pStyle w:val="Heading3"/>
        <w:keepNext w:val="0"/>
        <w:keepLines w:val="0"/>
      </w:pPr>
      <w:r w:rsidRPr="00981FD3">
        <w:t>Duration</w:t>
      </w:r>
    </w:p>
    <w:p w14:paraId="02C240CC" w14:textId="4D989289" w:rsidR="006B4AC5" w:rsidRPr="00981FD3" w:rsidRDefault="008F1B23" w:rsidP="006B4AC5">
      <w:pPr>
        <w:pStyle w:val="DPCbody"/>
      </w:pPr>
      <w:r w:rsidRPr="00981FD3">
        <w:t>3</w:t>
      </w:r>
      <w:r w:rsidR="006B4AC5" w:rsidRPr="00981FD3">
        <w:t xml:space="preserve"> November 201</w:t>
      </w:r>
      <w:r w:rsidRPr="00981FD3">
        <w:t>9</w:t>
      </w:r>
      <w:r w:rsidR="006B4AC5" w:rsidRPr="00981FD3">
        <w:t xml:space="preserve"> – </w:t>
      </w:r>
      <w:r w:rsidRPr="00981FD3">
        <w:t>1 February 2020</w:t>
      </w:r>
    </w:p>
    <w:tbl>
      <w:tblPr>
        <w:tblStyle w:val="TableGrid"/>
        <w:tblW w:w="5000" w:type="pct"/>
        <w:tblInd w:w="0" w:type="dxa"/>
        <w:tblLook w:val="04A0" w:firstRow="1" w:lastRow="0" w:firstColumn="1" w:lastColumn="0" w:noHBand="0" w:noVBand="1"/>
      </w:tblPr>
      <w:tblGrid>
        <w:gridCol w:w="6156"/>
        <w:gridCol w:w="3358"/>
      </w:tblGrid>
      <w:tr w:rsidR="006B4AC5" w:rsidRPr="00981FD3" w14:paraId="66BA550F" w14:textId="77777777" w:rsidTr="00F80A16">
        <w:trPr>
          <w:cantSplit/>
          <w:tblHeader/>
        </w:trPr>
        <w:tc>
          <w:tcPr>
            <w:tcW w:w="3235" w:type="pct"/>
          </w:tcPr>
          <w:p w14:paraId="713C77A5" w14:textId="77777777" w:rsidR="006B4AC5" w:rsidRPr="00981FD3" w:rsidRDefault="006B4AC5" w:rsidP="00F80A16">
            <w:pPr>
              <w:pStyle w:val="DPCtablecolhead"/>
            </w:pPr>
            <w:r w:rsidRPr="00981FD3">
              <w:t>Campaign advertising expenditure</w:t>
            </w:r>
          </w:p>
        </w:tc>
        <w:tc>
          <w:tcPr>
            <w:tcW w:w="1765" w:type="pct"/>
          </w:tcPr>
          <w:p w14:paraId="37C6F539" w14:textId="77777777" w:rsidR="006B4AC5" w:rsidRPr="00981FD3" w:rsidRDefault="006B4AC5" w:rsidP="00F80A16">
            <w:pPr>
              <w:pStyle w:val="DPCtablecolhead"/>
              <w:jc w:val="right"/>
            </w:pPr>
            <w:r w:rsidRPr="00981FD3">
              <w:t>$ (excluding GST)</w:t>
            </w:r>
          </w:p>
        </w:tc>
      </w:tr>
      <w:tr w:rsidR="006B4AC5" w:rsidRPr="00981FD3" w14:paraId="63F5AAB9" w14:textId="77777777" w:rsidTr="00F80A16">
        <w:tc>
          <w:tcPr>
            <w:tcW w:w="3235" w:type="pct"/>
          </w:tcPr>
          <w:p w14:paraId="155E19FC" w14:textId="77777777" w:rsidR="006B4AC5" w:rsidRPr="00981FD3" w:rsidRDefault="006B4AC5" w:rsidP="00F80A16">
            <w:pPr>
              <w:pStyle w:val="DPCtabletext"/>
            </w:pPr>
            <w:r w:rsidRPr="00981FD3">
              <w:t>Media advertising buy</w:t>
            </w:r>
          </w:p>
        </w:tc>
        <w:tc>
          <w:tcPr>
            <w:tcW w:w="1765" w:type="pct"/>
          </w:tcPr>
          <w:p w14:paraId="5617A3D9" w14:textId="7AA2B4EF" w:rsidR="006B4AC5" w:rsidRPr="00981FD3" w:rsidRDefault="006B4AC5" w:rsidP="00F80A16">
            <w:pPr>
              <w:pStyle w:val="DPCtabletext"/>
              <w:jc w:val="right"/>
            </w:pPr>
            <w:r w:rsidRPr="00981FD3">
              <w:t>1,</w:t>
            </w:r>
            <w:r w:rsidR="008F1B23" w:rsidRPr="00981FD3">
              <w:t>107,496</w:t>
            </w:r>
          </w:p>
        </w:tc>
      </w:tr>
      <w:tr w:rsidR="006B4AC5" w:rsidRPr="00981FD3" w14:paraId="326F90F0" w14:textId="77777777" w:rsidTr="00F80A16">
        <w:tc>
          <w:tcPr>
            <w:tcW w:w="3235" w:type="pct"/>
          </w:tcPr>
          <w:p w14:paraId="62A374D0" w14:textId="77777777" w:rsidR="006B4AC5" w:rsidRPr="00981FD3" w:rsidRDefault="006B4AC5" w:rsidP="00F80A16">
            <w:pPr>
              <w:pStyle w:val="DPCtabletext"/>
            </w:pPr>
            <w:r w:rsidRPr="00981FD3">
              <w:t>Creative and campaign development</w:t>
            </w:r>
          </w:p>
        </w:tc>
        <w:tc>
          <w:tcPr>
            <w:tcW w:w="1765" w:type="pct"/>
          </w:tcPr>
          <w:p w14:paraId="33C54833" w14:textId="0EC879D4" w:rsidR="006B4AC5" w:rsidRPr="00981FD3" w:rsidRDefault="008F1B23" w:rsidP="00F80A16">
            <w:pPr>
              <w:pStyle w:val="DPCtabletext"/>
              <w:jc w:val="right"/>
            </w:pPr>
            <w:r w:rsidRPr="00981FD3">
              <w:t>463,194</w:t>
            </w:r>
          </w:p>
        </w:tc>
      </w:tr>
      <w:tr w:rsidR="006B4AC5" w:rsidRPr="00981FD3" w14:paraId="648D5185" w14:textId="77777777" w:rsidTr="00F80A16">
        <w:tc>
          <w:tcPr>
            <w:tcW w:w="3235" w:type="pct"/>
          </w:tcPr>
          <w:p w14:paraId="7D181ACE" w14:textId="77777777" w:rsidR="006B4AC5" w:rsidRPr="00981FD3" w:rsidRDefault="006B4AC5" w:rsidP="00F80A16">
            <w:pPr>
              <w:pStyle w:val="DPCtabletext"/>
            </w:pPr>
            <w:r w:rsidRPr="00981FD3">
              <w:t>Research and evaluation</w:t>
            </w:r>
          </w:p>
        </w:tc>
        <w:tc>
          <w:tcPr>
            <w:tcW w:w="1765" w:type="pct"/>
          </w:tcPr>
          <w:p w14:paraId="20C945F3" w14:textId="78464745" w:rsidR="006B4AC5" w:rsidRPr="00981FD3" w:rsidRDefault="008F1B23" w:rsidP="00F80A16">
            <w:pPr>
              <w:pStyle w:val="DPCtabletext"/>
              <w:jc w:val="right"/>
            </w:pPr>
            <w:r w:rsidRPr="00981FD3">
              <w:t>0</w:t>
            </w:r>
          </w:p>
        </w:tc>
      </w:tr>
      <w:tr w:rsidR="006B4AC5" w:rsidRPr="00981FD3" w14:paraId="28DA4B74" w14:textId="77777777" w:rsidTr="00F80A16">
        <w:tc>
          <w:tcPr>
            <w:tcW w:w="3235" w:type="pct"/>
          </w:tcPr>
          <w:p w14:paraId="1C7D37C8" w14:textId="77777777" w:rsidR="006B4AC5" w:rsidRPr="00981FD3" w:rsidRDefault="006B4AC5" w:rsidP="00F80A16">
            <w:pPr>
              <w:pStyle w:val="DPCtabletext"/>
            </w:pPr>
            <w:r w:rsidRPr="00981FD3">
              <w:t>Print and collateral</w:t>
            </w:r>
          </w:p>
        </w:tc>
        <w:tc>
          <w:tcPr>
            <w:tcW w:w="1765" w:type="pct"/>
          </w:tcPr>
          <w:p w14:paraId="0AD1ACAE" w14:textId="77777777" w:rsidR="006B4AC5" w:rsidRPr="00981FD3" w:rsidRDefault="006B4AC5" w:rsidP="00F80A16">
            <w:pPr>
              <w:pStyle w:val="DPCtabletext"/>
              <w:jc w:val="right"/>
            </w:pPr>
            <w:r w:rsidRPr="00981FD3">
              <w:t>0</w:t>
            </w:r>
          </w:p>
        </w:tc>
      </w:tr>
      <w:tr w:rsidR="006B4AC5" w:rsidRPr="00981FD3" w14:paraId="5F7AB0C2" w14:textId="77777777" w:rsidTr="00F80A16">
        <w:tc>
          <w:tcPr>
            <w:tcW w:w="3235" w:type="pct"/>
          </w:tcPr>
          <w:p w14:paraId="598D7C7A" w14:textId="77777777" w:rsidR="006B4AC5" w:rsidRPr="00981FD3" w:rsidRDefault="006B4AC5" w:rsidP="00F80A16">
            <w:pPr>
              <w:pStyle w:val="DPCtabletext"/>
            </w:pPr>
            <w:r w:rsidRPr="00981FD3">
              <w:t>Other campaign costs</w:t>
            </w:r>
          </w:p>
        </w:tc>
        <w:tc>
          <w:tcPr>
            <w:tcW w:w="1765" w:type="pct"/>
          </w:tcPr>
          <w:p w14:paraId="23ED3E45" w14:textId="77777777" w:rsidR="006B4AC5" w:rsidRPr="00981FD3" w:rsidRDefault="006B4AC5" w:rsidP="00F80A16">
            <w:pPr>
              <w:pStyle w:val="DPCtabletext"/>
              <w:jc w:val="right"/>
            </w:pPr>
            <w:r w:rsidRPr="00981FD3">
              <w:t>0</w:t>
            </w:r>
          </w:p>
        </w:tc>
      </w:tr>
    </w:tbl>
    <w:p w14:paraId="39A72E75" w14:textId="77777777" w:rsidR="006B4AC5" w:rsidRPr="00981FD3" w:rsidRDefault="006B4AC5" w:rsidP="00062EB1">
      <w:pPr>
        <w:pStyle w:val="Heading2"/>
        <w:keepNext w:val="0"/>
        <w:keepLines w:val="0"/>
      </w:pPr>
      <w:bookmarkStart w:id="39" w:name="_Toc500775056"/>
      <w:r w:rsidRPr="00981FD3">
        <w:t xml:space="preserve">Transport Accident Commission – </w:t>
      </w:r>
      <w:bookmarkEnd w:id="39"/>
      <w:r w:rsidRPr="00981FD3">
        <w:t>Infrastructure – Safety Barriers Save Lives</w:t>
      </w:r>
    </w:p>
    <w:p w14:paraId="5DAE1F76" w14:textId="77777777" w:rsidR="006B4AC5" w:rsidRPr="00981FD3" w:rsidRDefault="006B4AC5" w:rsidP="00062EB1">
      <w:pPr>
        <w:pStyle w:val="Heading3"/>
        <w:keepNext w:val="0"/>
        <w:keepLines w:val="0"/>
      </w:pPr>
      <w:r w:rsidRPr="00981FD3">
        <w:t>Summary</w:t>
      </w:r>
    </w:p>
    <w:p w14:paraId="7BF9CD5A" w14:textId="630B1B22" w:rsidR="006B4AC5" w:rsidRPr="00981FD3" w:rsidRDefault="00E8638A" w:rsidP="00062EB1">
      <w:pPr>
        <w:pStyle w:val="DPCbody"/>
      </w:pPr>
      <w:r w:rsidRPr="00981FD3">
        <w:t>This campaign targeted regional Victorians in Mildura, Shepparton and Swan Hill specifically. The campaign was in market to support the upcoming installation of safety barriers in these regional towns.</w:t>
      </w:r>
      <w:r w:rsidR="006B4AC5" w:rsidRPr="00981FD3">
        <w:t xml:space="preserve"> The campaign ran across radio, </w:t>
      </w:r>
      <w:r w:rsidRPr="00981FD3">
        <w:t>online and regional press to demonstrate how safety barriers work and contribute to reducing the number of serious injuries and lives lost on Victorian roads.</w:t>
      </w:r>
      <w:r w:rsidR="006B4AC5" w:rsidRPr="00981FD3">
        <w:t xml:space="preserve"> </w:t>
      </w:r>
    </w:p>
    <w:p w14:paraId="3947ED95" w14:textId="77777777" w:rsidR="006B4AC5" w:rsidRPr="00981FD3" w:rsidRDefault="006B4AC5" w:rsidP="00062EB1">
      <w:pPr>
        <w:pStyle w:val="Heading3"/>
        <w:keepNext w:val="0"/>
        <w:keepLines w:val="0"/>
      </w:pPr>
      <w:r w:rsidRPr="00981FD3">
        <w:t>Duration</w:t>
      </w:r>
    </w:p>
    <w:p w14:paraId="17723896" w14:textId="0D4307BF" w:rsidR="006B4AC5" w:rsidRPr="00981FD3" w:rsidRDefault="00E8638A" w:rsidP="00062EB1">
      <w:pPr>
        <w:pStyle w:val="DPCbody"/>
      </w:pPr>
      <w:r w:rsidRPr="00981FD3">
        <w:t>11 August – 15 September 2019</w:t>
      </w:r>
    </w:p>
    <w:tbl>
      <w:tblPr>
        <w:tblStyle w:val="TableGrid"/>
        <w:tblW w:w="5000" w:type="pct"/>
        <w:tblInd w:w="0" w:type="dxa"/>
        <w:tblLook w:val="04A0" w:firstRow="1" w:lastRow="0" w:firstColumn="1" w:lastColumn="0" w:noHBand="0" w:noVBand="1"/>
      </w:tblPr>
      <w:tblGrid>
        <w:gridCol w:w="6156"/>
        <w:gridCol w:w="3358"/>
      </w:tblGrid>
      <w:tr w:rsidR="006B4AC5" w:rsidRPr="00981FD3" w14:paraId="38063783" w14:textId="77777777" w:rsidTr="00F80A16">
        <w:trPr>
          <w:cantSplit/>
          <w:tblHeader/>
        </w:trPr>
        <w:tc>
          <w:tcPr>
            <w:tcW w:w="3235" w:type="pct"/>
          </w:tcPr>
          <w:p w14:paraId="13F18299" w14:textId="77777777" w:rsidR="006B4AC5" w:rsidRPr="00981FD3" w:rsidRDefault="006B4AC5" w:rsidP="00062EB1">
            <w:pPr>
              <w:pStyle w:val="DPCtablecolhead"/>
            </w:pPr>
            <w:r w:rsidRPr="00981FD3">
              <w:t>Campaign advertising expenditure</w:t>
            </w:r>
          </w:p>
        </w:tc>
        <w:tc>
          <w:tcPr>
            <w:tcW w:w="1765" w:type="pct"/>
          </w:tcPr>
          <w:p w14:paraId="332BF296" w14:textId="77777777" w:rsidR="006B4AC5" w:rsidRPr="00981FD3" w:rsidRDefault="006B4AC5" w:rsidP="00062EB1">
            <w:pPr>
              <w:pStyle w:val="DPCtablecolhead"/>
              <w:jc w:val="right"/>
            </w:pPr>
            <w:r w:rsidRPr="00981FD3">
              <w:t>$ (excluding GST)</w:t>
            </w:r>
          </w:p>
        </w:tc>
      </w:tr>
      <w:tr w:rsidR="006B4AC5" w:rsidRPr="00981FD3" w14:paraId="7EED58CE" w14:textId="77777777" w:rsidTr="00F80A16">
        <w:tc>
          <w:tcPr>
            <w:tcW w:w="3235" w:type="pct"/>
          </w:tcPr>
          <w:p w14:paraId="618C8051" w14:textId="77777777" w:rsidR="006B4AC5" w:rsidRPr="00981FD3" w:rsidRDefault="006B4AC5" w:rsidP="00062EB1">
            <w:pPr>
              <w:pStyle w:val="DPCtabletext"/>
            </w:pPr>
            <w:r w:rsidRPr="00981FD3">
              <w:t>Media advertising buy</w:t>
            </w:r>
          </w:p>
        </w:tc>
        <w:tc>
          <w:tcPr>
            <w:tcW w:w="1765" w:type="pct"/>
          </w:tcPr>
          <w:p w14:paraId="66239A8F" w14:textId="64B479B0" w:rsidR="006B4AC5" w:rsidRPr="00981FD3" w:rsidRDefault="00E8638A" w:rsidP="00062EB1">
            <w:pPr>
              <w:pStyle w:val="DPCtabletext"/>
              <w:jc w:val="right"/>
            </w:pPr>
            <w:r w:rsidRPr="00981FD3">
              <w:t>103,335</w:t>
            </w:r>
          </w:p>
        </w:tc>
      </w:tr>
      <w:tr w:rsidR="006B4AC5" w:rsidRPr="00981FD3" w14:paraId="14DCE092" w14:textId="77777777" w:rsidTr="00F80A16">
        <w:tc>
          <w:tcPr>
            <w:tcW w:w="3235" w:type="pct"/>
          </w:tcPr>
          <w:p w14:paraId="7274D683" w14:textId="77777777" w:rsidR="006B4AC5" w:rsidRPr="00981FD3" w:rsidRDefault="006B4AC5" w:rsidP="00062EB1">
            <w:pPr>
              <w:pStyle w:val="DPCtabletext"/>
            </w:pPr>
            <w:r w:rsidRPr="00981FD3">
              <w:t>Creative and campaign development</w:t>
            </w:r>
          </w:p>
        </w:tc>
        <w:tc>
          <w:tcPr>
            <w:tcW w:w="1765" w:type="pct"/>
          </w:tcPr>
          <w:p w14:paraId="07564D37" w14:textId="402C15FB" w:rsidR="006B4AC5" w:rsidRPr="00981FD3" w:rsidRDefault="00E8638A" w:rsidP="00062EB1">
            <w:pPr>
              <w:pStyle w:val="DPCtabletext"/>
              <w:jc w:val="right"/>
            </w:pPr>
            <w:r w:rsidRPr="00981FD3">
              <w:t>68,377</w:t>
            </w:r>
          </w:p>
        </w:tc>
      </w:tr>
      <w:tr w:rsidR="006B4AC5" w:rsidRPr="00981FD3" w14:paraId="5CBEDD32" w14:textId="77777777" w:rsidTr="00F80A16">
        <w:tc>
          <w:tcPr>
            <w:tcW w:w="3235" w:type="pct"/>
          </w:tcPr>
          <w:p w14:paraId="789FED3E" w14:textId="77777777" w:rsidR="006B4AC5" w:rsidRPr="00981FD3" w:rsidRDefault="006B4AC5" w:rsidP="00062EB1">
            <w:pPr>
              <w:pStyle w:val="DPCtabletext"/>
            </w:pPr>
            <w:r w:rsidRPr="00981FD3">
              <w:t>Research and evaluation</w:t>
            </w:r>
          </w:p>
        </w:tc>
        <w:tc>
          <w:tcPr>
            <w:tcW w:w="1765" w:type="pct"/>
          </w:tcPr>
          <w:p w14:paraId="2A5D6A2C" w14:textId="13DF87B5" w:rsidR="006B4AC5" w:rsidRPr="00981FD3" w:rsidRDefault="00E8638A" w:rsidP="00062EB1">
            <w:pPr>
              <w:pStyle w:val="DPCtabletext"/>
              <w:jc w:val="right"/>
            </w:pPr>
            <w:r w:rsidRPr="00981FD3">
              <w:t>0</w:t>
            </w:r>
          </w:p>
        </w:tc>
      </w:tr>
      <w:tr w:rsidR="006B4AC5" w:rsidRPr="00981FD3" w14:paraId="4B47397C" w14:textId="77777777" w:rsidTr="00F80A16">
        <w:tc>
          <w:tcPr>
            <w:tcW w:w="3235" w:type="pct"/>
          </w:tcPr>
          <w:p w14:paraId="21389E62" w14:textId="77777777" w:rsidR="006B4AC5" w:rsidRPr="00981FD3" w:rsidRDefault="006B4AC5" w:rsidP="00062EB1">
            <w:pPr>
              <w:pStyle w:val="DPCtabletext"/>
            </w:pPr>
            <w:r w:rsidRPr="00981FD3">
              <w:t>Print and collateral</w:t>
            </w:r>
          </w:p>
        </w:tc>
        <w:tc>
          <w:tcPr>
            <w:tcW w:w="1765" w:type="pct"/>
          </w:tcPr>
          <w:p w14:paraId="1420D991" w14:textId="77777777" w:rsidR="006B4AC5" w:rsidRPr="00981FD3" w:rsidRDefault="006B4AC5" w:rsidP="00062EB1">
            <w:pPr>
              <w:pStyle w:val="DPCtabletext"/>
              <w:jc w:val="right"/>
            </w:pPr>
            <w:r w:rsidRPr="00981FD3">
              <w:t>0</w:t>
            </w:r>
          </w:p>
        </w:tc>
      </w:tr>
      <w:tr w:rsidR="006B4AC5" w:rsidRPr="00981FD3" w14:paraId="7EB89934" w14:textId="77777777" w:rsidTr="00F80A16">
        <w:tc>
          <w:tcPr>
            <w:tcW w:w="3235" w:type="pct"/>
          </w:tcPr>
          <w:p w14:paraId="06753187" w14:textId="77777777" w:rsidR="006B4AC5" w:rsidRPr="00981FD3" w:rsidRDefault="006B4AC5" w:rsidP="00062EB1">
            <w:pPr>
              <w:pStyle w:val="DPCtabletext"/>
            </w:pPr>
            <w:r w:rsidRPr="00981FD3">
              <w:t>Other campaign costs</w:t>
            </w:r>
          </w:p>
        </w:tc>
        <w:tc>
          <w:tcPr>
            <w:tcW w:w="1765" w:type="pct"/>
          </w:tcPr>
          <w:p w14:paraId="58F9B599" w14:textId="77777777" w:rsidR="006B4AC5" w:rsidRPr="00981FD3" w:rsidRDefault="006B4AC5" w:rsidP="00062EB1">
            <w:pPr>
              <w:pStyle w:val="DPCtabletext"/>
              <w:jc w:val="right"/>
            </w:pPr>
            <w:r w:rsidRPr="00981FD3">
              <w:t>0</w:t>
            </w:r>
          </w:p>
        </w:tc>
      </w:tr>
    </w:tbl>
    <w:p w14:paraId="48BF6FBB" w14:textId="77777777" w:rsidR="006B4AC5" w:rsidRPr="00981FD3" w:rsidRDefault="006B4AC5" w:rsidP="006B4AC5">
      <w:pPr>
        <w:pStyle w:val="Heading2"/>
        <w:keepNext w:val="0"/>
        <w:keepLines w:val="0"/>
      </w:pPr>
      <w:bookmarkStart w:id="40" w:name="_Toc500775052"/>
      <w:bookmarkEnd w:id="37"/>
      <w:r w:rsidRPr="00981FD3">
        <w:lastRenderedPageBreak/>
        <w:t>Transport Accident Commission – Large Format Outdoor Billboards</w:t>
      </w:r>
    </w:p>
    <w:p w14:paraId="732E328C" w14:textId="77777777" w:rsidR="006B4AC5" w:rsidRPr="00981FD3" w:rsidRDefault="006B4AC5" w:rsidP="006B4AC5">
      <w:pPr>
        <w:pStyle w:val="Heading3"/>
        <w:keepNext w:val="0"/>
        <w:keepLines w:val="0"/>
      </w:pPr>
      <w:r w:rsidRPr="00981FD3">
        <w:t>Summary</w:t>
      </w:r>
    </w:p>
    <w:p w14:paraId="4E5607FD" w14:textId="77777777" w:rsidR="006B4AC5" w:rsidRPr="00981FD3" w:rsidRDefault="006B4AC5" w:rsidP="006B4AC5">
      <w:pPr>
        <w:pStyle w:val="DPCbody"/>
      </w:pPr>
      <w:r w:rsidRPr="00981FD3">
        <w:t>The TAC's extensive outdoor network provides important 'point of sale' messaging to regional and metropolitan road users at the time it is most relevant to them. Increasingly, new sites with digital capability have been added to TAC's portfolio to enable more efficient changeover of messaging.</w:t>
      </w:r>
    </w:p>
    <w:p w14:paraId="557D5ABD" w14:textId="77777777" w:rsidR="006B4AC5" w:rsidRPr="00981FD3" w:rsidRDefault="006B4AC5" w:rsidP="006B4AC5">
      <w:pPr>
        <w:pStyle w:val="Heading3"/>
        <w:keepNext w:val="0"/>
        <w:keepLines w:val="0"/>
      </w:pPr>
      <w:r w:rsidRPr="00981FD3">
        <w:t>Duration</w:t>
      </w:r>
    </w:p>
    <w:p w14:paraId="450ED8BB" w14:textId="5584F9D1" w:rsidR="006B4AC5" w:rsidRPr="00981FD3" w:rsidRDefault="00E8638A" w:rsidP="006B4AC5">
      <w:pPr>
        <w:pStyle w:val="DPCbody"/>
      </w:pPr>
      <w:r w:rsidRPr="00981FD3">
        <w:t>01 June 2019 – 30 June 2020</w:t>
      </w:r>
    </w:p>
    <w:tbl>
      <w:tblPr>
        <w:tblStyle w:val="TableGrid"/>
        <w:tblW w:w="5065" w:type="pct"/>
        <w:tblInd w:w="0" w:type="dxa"/>
        <w:tblLook w:val="04A0" w:firstRow="1" w:lastRow="0" w:firstColumn="1" w:lastColumn="0" w:noHBand="0" w:noVBand="1"/>
      </w:tblPr>
      <w:tblGrid>
        <w:gridCol w:w="6236"/>
        <w:gridCol w:w="3402"/>
      </w:tblGrid>
      <w:tr w:rsidR="006B4AC5" w:rsidRPr="00981FD3" w14:paraId="32D7747D" w14:textId="77777777" w:rsidTr="00F80A16">
        <w:trPr>
          <w:cantSplit/>
          <w:tblHeader/>
        </w:trPr>
        <w:tc>
          <w:tcPr>
            <w:tcW w:w="3235" w:type="pct"/>
          </w:tcPr>
          <w:p w14:paraId="659D5021" w14:textId="77777777" w:rsidR="006B4AC5" w:rsidRPr="00981FD3" w:rsidRDefault="006B4AC5" w:rsidP="00F80A16">
            <w:pPr>
              <w:pStyle w:val="DPCtablecolhead"/>
            </w:pPr>
            <w:r w:rsidRPr="00981FD3">
              <w:t>Campaign advertising expenditure</w:t>
            </w:r>
          </w:p>
        </w:tc>
        <w:tc>
          <w:tcPr>
            <w:tcW w:w="1765" w:type="pct"/>
          </w:tcPr>
          <w:p w14:paraId="5F17E5CB" w14:textId="77777777" w:rsidR="006B4AC5" w:rsidRPr="00981FD3" w:rsidRDefault="006B4AC5" w:rsidP="00F80A16">
            <w:pPr>
              <w:pStyle w:val="DPCtablecolhead"/>
              <w:jc w:val="right"/>
            </w:pPr>
            <w:r w:rsidRPr="00981FD3">
              <w:t>$ (excluding GST)</w:t>
            </w:r>
          </w:p>
        </w:tc>
      </w:tr>
      <w:tr w:rsidR="006B4AC5" w:rsidRPr="00981FD3" w14:paraId="1250F6DB" w14:textId="77777777" w:rsidTr="00F80A16">
        <w:tc>
          <w:tcPr>
            <w:tcW w:w="3235" w:type="pct"/>
          </w:tcPr>
          <w:p w14:paraId="0E9CADCA" w14:textId="77777777" w:rsidR="006B4AC5" w:rsidRPr="00981FD3" w:rsidRDefault="006B4AC5" w:rsidP="00F80A16">
            <w:pPr>
              <w:pStyle w:val="DPCtabletext"/>
            </w:pPr>
            <w:r w:rsidRPr="00981FD3">
              <w:t>Media advertising buy</w:t>
            </w:r>
          </w:p>
        </w:tc>
        <w:tc>
          <w:tcPr>
            <w:tcW w:w="1765" w:type="pct"/>
          </w:tcPr>
          <w:p w14:paraId="2BC3D1B6" w14:textId="79C1AEE6" w:rsidR="006B4AC5" w:rsidRPr="00981FD3" w:rsidRDefault="00E8638A" w:rsidP="00F80A16">
            <w:pPr>
              <w:pStyle w:val="DPCtabletext"/>
              <w:jc w:val="right"/>
            </w:pPr>
            <w:r w:rsidRPr="00981FD3">
              <w:t>5,017,490</w:t>
            </w:r>
          </w:p>
        </w:tc>
      </w:tr>
      <w:tr w:rsidR="006B4AC5" w:rsidRPr="00981FD3" w14:paraId="60E07891" w14:textId="77777777" w:rsidTr="00F80A16">
        <w:tc>
          <w:tcPr>
            <w:tcW w:w="3235" w:type="pct"/>
          </w:tcPr>
          <w:p w14:paraId="471AEAD4" w14:textId="77777777" w:rsidR="006B4AC5" w:rsidRPr="00981FD3" w:rsidRDefault="006B4AC5" w:rsidP="00F80A16">
            <w:pPr>
              <w:pStyle w:val="DPCtabletext"/>
            </w:pPr>
            <w:r w:rsidRPr="00981FD3">
              <w:t>Creative and campaign development</w:t>
            </w:r>
          </w:p>
        </w:tc>
        <w:tc>
          <w:tcPr>
            <w:tcW w:w="1765" w:type="pct"/>
          </w:tcPr>
          <w:p w14:paraId="6EAF947D" w14:textId="77777777" w:rsidR="006B4AC5" w:rsidRPr="00981FD3" w:rsidRDefault="006B4AC5" w:rsidP="00F80A16">
            <w:pPr>
              <w:pStyle w:val="DPCtabletext"/>
              <w:jc w:val="right"/>
            </w:pPr>
            <w:r w:rsidRPr="00981FD3">
              <w:t>(Costs included in campaign  production spend)</w:t>
            </w:r>
          </w:p>
        </w:tc>
      </w:tr>
      <w:tr w:rsidR="006B4AC5" w:rsidRPr="00981FD3" w14:paraId="60EA587F" w14:textId="77777777" w:rsidTr="00F80A16">
        <w:tc>
          <w:tcPr>
            <w:tcW w:w="3235" w:type="pct"/>
          </w:tcPr>
          <w:p w14:paraId="1E7E47F1" w14:textId="77777777" w:rsidR="006B4AC5" w:rsidRPr="00981FD3" w:rsidRDefault="006B4AC5" w:rsidP="00F80A16">
            <w:pPr>
              <w:pStyle w:val="DPCtabletext"/>
            </w:pPr>
            <w:r w:rsidRPr="00981FD3">
              <w:t>Research and evaluation</w:t>
            </w:r>
          </w:p>
        </w:tc>
        <w:tc>
          <w:tcPr>
            <w:tcW w:w="1765" w:type="pct"/>
          </w:tcPr>
          <w:p w14:paraId="6D9AA64A" w14:textId="77777777" w:rsidR="006B4AC5" w:rsidRPr="00981FD3" w:rsidRDefault="006B4AC5" w:rsidP="00F80A16">
            <w:pPr>
              <w:pStyle w:val="DPCtabletext"/>
              <w:jc w:val="right"/>
            </w:pPr>
            <w:r w:rsidRPr="00981FD3">
              <w:t>0</w:t>
            </w:r>
          </w:p>
        </w:tc>
      </w:tr>
      <w:tr w:rsidR="006B4AC5" w:rsidRPr="00981FD3" w14:paraId="770E2CDA" w14:textId="77777777" w:rsidTr="00F80A16">
        <w:tc>
          <w:tcPr>
            <w:tcW w:w="3235" w:type="pct"/>
          </w:tcPr>
          <w:p w14:paraId="1951E478" w14:textId="77777777" w:rsidR="006B4AC5" w:rsidRPr="00981FD3" w:rsidRDefault="006B4AC5" w:rsidP="00F80A16">
            <w:pPr>
              <w:pStyle w:val="DPCtabletext"/>
            </w:pPr>
            <w:r w:rsidRPr="00981FD3">
              <w:t>Print and collateral</w:t>
            </w:r>
          </w:p>
        </w:tc>
        <w:tc>
          <w:tcPr>
            <w:tcW w:w="1765" w:type="pct"/>
          </w:tcPr>
          <w:p w14:paraId="75B68B62" w14:textId="77777777" w:rsidR="006B4AC5" w:rsidRPr="00981FD3" w:rsidRDefault="006B4AC5" w:rsidP="00F80A16">
            <w:pPr>
              <w:pStyle w:val="DPCtabletext"/>
              <w:jc w:val="right"/>
            </w:pPr>
            <w:r w:rsidRPr="00981FD3">
              <w:t>0</w:t>
            </w:r>
          </w:p>
        </w:tc>
      </w:tr>
      <w:tr w:rsidR="006B4AC5" w:rsidRPr="00981FD3" w14:paraId="12583A31" w14:textId="77777777" w:rsidTr="00F80A16">
        <w:tc>
          <w:tcPr>
            <w:tcW w:w="3235" w:type="pct"/>
          </w:tcPr>
          <w:p w14:paraId="75DBA9F1" w14:textId="77777777" w:rsidR="006B4AC5" w:rsidRPr="00981FD3" w:rsidRDefault="006B4AC5" w:rsidP="00F80A16">
            <w:pPr>
              <w:pStyle w:val="DPCtabletext"/>
            </w:pPr>
            <w:r w:rsidRPr="00981FD3">
              <w:t>Other campaign costs</w:t>
            </w:r>
          </w:p>
        </w:tc>
        <w:tc>
          <w:tcPr>
            <w:tcW w:w="1765" w:type="pct"/>
          </w:tcPr>
          <w:p w14:paraId="07138168" w14:textId="77777777" w:rsidR="006B4AC5" w:rsidRPr="00981FD3" w:rsidRDefault="006B4AC5" w:rsidP="00F80A16">
            <w:pPr>
              <w:pStyle w:val="DPCtabletext"/>
              <w:jc w:val="right"/>
            </w:pPr>
            <w:r w:rsidRPr="00981FD3">
              <w:t>0</w:t>
            </w:r>
          </w:p>
        </w:tc>
      </w:tr>
    </w:tbl>
    <w:p w14:paraId="6D0ECA8F" w14:textId="2B15F871" w:rsidR="008100E4" w:rsidRPr="00981FD3" w:rsidRDefault="00625920" w:rsidP="008100E4">
      <w:pPr>
        <w:pStyle w:val="Heading2"/>
      </w:pPr>
      <w:bookmarkStart w:id="41" w:name="_Toc500775053"/>
      <w:bookmarkEnd w:id="40"/>
      <w:r w:rsidRPr="00981FD3">
        <w:t xml:space="preserve">Transport Accident Commission – </w:t>
      </w:r>
      <w:bookmarkEnd w:id="41"/>
      <w:r w:rsidR="00C92407" w:rsidRPr="00981FD3">
        <w:t>Motorcycl</w:t>
      </w:r>
      <w:r w:rsidR="00E8638A" w:rsidRPr="00981FD3">
        <w:t>e</w:t>
      </w:r>
      <w:r w:rsidR="00C92407" w:rsidRPr="00981FD3">
        <w:t xml:space="preserve"> Safety</w:t>
      </w:r>
      <w:r w:rsidR="00897067" w:rsidRPr="00981FD3">
        <w:t xml:space="preserve"> – </w:t>
      </w:r>
      <w:r w:rsidR="00C92407" w:rsidRPr="00981FD3">
        <w:t>Perfect Ride</w:t>
      </w:r>
    </w:p>
    <w:p w14:paraId="6B7DD445" w14:textId="77777777" w:rsidR="00625920" w:rsidRPr="00981FD3" w:rsidRDefault="00625920" w:rsidP="00625920">
      <w:pPr>
        <w:pStyle w:val="Heading3"/>
      </w:pPr>
      <w:r w:rsidRPr="00981FD3">
        <w:t>Summary</w:t>
      </w:r>
    </w:p>
    <w:p w14:paraId="554552E0" w14:textId="55314ED1" w:rsidR="00625920" w:rsidRPr="00981FD3" w:rsidRDefault="008D7F0B" w:rsidP="00042EA4">
      <w:pPr>
        <w:pStyle w:val="DPCbody"/>
      </w:pPr>
      <w:r w:rsidRPr="00981FD3">
        <w:t>C</w:t>
      </w:r>
      <w:r w:rsidR="00C92407" w:rsidRPr="00981FD3">
        <w:t>ampaign target</w:t>
      </w:r>
      <w:r w:rsidRPr="00981FD3">
        <w:t xml:space="preserve">ing </w:t>
      </w:r>
      <w:r w:rsidR="00C92407" w:rsidRPr="00981FD3">
        <w:t>experienced riders with specific roadcraft messages</w:t>
      </w:r>
      <w:r w:rsidR="00E8638A" w:rsidRPr="00981FD3">
        <w:t xml:space="preserve"> on how to prepare for rides, the importance of wearing protective gear and refreshing riding skills</w:t>
      </w:r>
      <w:r w:rsidR="00C92407" w:rsidRPr="00981FD3">
        <w:t>.</w:t>
      </w:r>
      <w:r w:rsidR="00E8638A" w:rsidRPr="00981FD3">
        <w:t xml:space="preserve"> The campaign shares information specifically for motorcycle riders. T </w:t>
      </w:r>
    </w:p>
    <w:p w14:paraId="5F89464C" w14:textId="77777777" w:rsidR="00625920" w:rsidRPr="00981FD3" w:rsidRDefault="00625920" w:rsidP="0096513F">
      <w:pPr>
        <w:pStyle w:val="Heading3"/>
        <w:keepNext w:val="0"/>
        <w:keepLines w:val="0"/>
      </w:pPr>
      <w:r w:rsidRPr="00981FD3">
        <w:t>Duration</w:t>
      </w:r>
    </w:p>
    <w:p w14:paraId="5BB6D0F0" w14:textId="4FF94EB2" w:rsidR="00E8638A" w:rsidRPr="00981FD3" w:rsidRDefault="00E8638A" w:rsidP="0096513F">
      <w:pPr>
        <w:pStyle w:val="DPCbody"/>
      </w:pPr>
      <w:r w:rsidRPr="00981FD3">
        <w:t>15 September – 7 November 2019</w:t>
      </w:r>
      <w:r w:rsidR="00737C9E" w:rsidRPr="00981FD3">
        <w:t xml:space="preserve">; </w:t>
      </w:r>
      <w:r w:rsidRPr="00981FD3">
        <w:t>2 March – 28 March 2020</w:t>
      </w:r>
    </w:p>
    <w:tbl>
      <w:tblPr>
        <w:tblStyle w:val="TableGrid"/>
        <w:tblW w:w="5065" w:type="pct"/>
        <w:tblInd w:w="0" w:type="dxa"/>
        <w:tblLook w:val="04A0" w:firstRow="1" w:lastRow="0" w:firstColumn="1" w:lastColumn="0" w:noHBand="0" w:noVBand="1"/>
      </w:tblPr>
      <w:tblGrid>
        <w:gridCol w:w="6236"/>
        <w:gridCol w:w="3402"/>
      </w:tblGrid>
      <w:tr w:rsidR="00625920" w:rsidRPr="00981FD3" w14:paraId="2561B1BC" w14:textId="77777777" w:rsidTr="00095C54">
        <w:trPr>
          <w:cantSplit/>
          <w:tblHeader/>
        </w:trPr>
        <w:tc>
          <w:tcPr>
            <w:tcW w:w="3235" w:type="pct"/>
          </w:tcPr>
          <w:p w14:paraId="22983F21" w14:textId="77777777" w:rsidR="00625920" w:rsidRPr="00981FD3" w:rsidRDefault="00625920" w:rsidP="0096513F">
            <w:pPr>
              <w:pStyle w:val="DPCtablecolhead"/>
            </w:pPr>
            <w:r w:rsidRPr="00981FD3">
              <w:t>Campaign advertising expenditure</w:t>
            </w:r>
          </w:p>
        </w:tc>
        <w:tc>
          <w:tcPr>
            <w:tcW w:w="1765" w:type="pct"/>
          </w:tcPr>
          <w:p w14:paraId="45BAABE8" w14:textId="77777777" w:rsidR="00625920" w:rsidRPr="00981FD3" w:rsidRDefault="00625920" w:rsidP="0096513F">
            <w:pPr>
              <w:pStyle w:val="DPCtablecolhead"/>
              <w:jc w:val="right"/>
            </w:pPr>
            <w:r w:rsidRPr="00981FD3">
              <w:t>$ (excluding GST)</w:t>
            </w:r>
          </w:p>
        </w:tc>
      </w:tr>
      <w:tr w:rsidR="00625920" w:rsidRPr="00981FD3" w14:paraId="4C138662" w14:textId="77777777" w:rsidTr="00095C54">
        <w:tc>
          <w:tcPr>
            <w:tcW w:w="3235" w:type="pct"/>
          </w:tcPr>
          <w:p w14:paraId="2FEC3398" w14:textId="77777777" w:rsidR="00625920" w:rsidRPr="00981FD3" w:rsidRDefault="00625920" w:rsidP="0096513F">
            <w:pPr>
              <w:pStyle w:val="DPCtabletext"/>
            </w:pPr>
            <w:r w:rsidRPr="00981FD3">
              <w:t>Media advertising buy</w:t>
            </w:r>
          </w:p>
        </w:tc>
        <w:tc>
          <w:tcPr>
            <w:tcW w:w="1765" w:type="pct"/>
          </w:tcPr>
          <w:p w14:paraId="13840DD6" w14:textId="296CF3D0" w:rsidR="00625920" w:rsidRPr="00981FD3" w:rsidRDefault="00E8638A" w:rsidP="0096513F">
            <w:pPr>
              <w:pStyle w:val="DPCtabletext"/>
              <w:jc w:val="right"/>
            </w:pPr>
            <w:r w:rsidRPr="00981FD3">
              <w:t>985,746</w:t>
            </w:r>
          </w:p>
        </w:tc>
      </w:tr>
      <w:tr w:rsidR="00625920" w:rsidRPr="00981FD3" w14:paraId="1CD098CC" w14:textId="77777777" w:rsidTr="00095C54">
        <w:tc>
          <w:tcPr>
            <w:tcW w:w="3235" w:type="pct"/>
          </w:tcPr>
          <w:p w14:paraId="24174DEC" w14:textId="77777777" w:rsidR="00625920" w:rsidRPr="00981FD3" w:rsidRDefault="00625920" w:rsidP="0096513F">
            <w:pPr>
              <w:pStyle w:val="DPCtabletext"/>
            </w:pPr>
            <w:r w:rsidRPr="00981FD3">
              <w:t>Creative and campaign development</w:t>
            </w:r>
          </w:p>
        </w:tc>
        <w:tc>
          <w:tcPr>
            <w:tcW w:w="1765" w:type="pct"/>
          </w:tcPr>
          <w:p w14:paraId="2D1514ED" w14:textId="71DBCADA" w:rsidR="00625920" w:rsidRPr="00981FD3" w:rsidRDefault="00E8638A" w:rsidP="0096513F">
            <w:pPr>
              <w:pStyle w:val="DPCtabletext"/>
              <w:jc w:val="right"/>
            </w:pPr>
            <w:r w:rsidRPr="00981FD3">
              <w:t>210,053</w:t>
            </w:r>
          </w:p>
        </w:tc>
      </w:tr>
      <w:tr w:rsidR="00625920" w:rsidRPr="00981FD3" w14:paraId="0B35AC8E" w14:textId="77777777" w:rsidTr="00095C54">
        <w:tc>
          <w:tcPr>
            <w:tcW w:w="3235" w:type="pct"/>
          </w:tcPr>
          <w:p w14:paraId="098295A4" w14:textId="77777777" w:rsidR="00625920" w:rsidRPr="00981FD3" w:rsidRDefault="00625920" w:rsidP="0096513F">
            <w:pPr>
              <w:pStyle w:val="DPCtabletext"/>
            </w:pPr>
            <w:r w:rsidRPr="00981FD3">
              <w:t>Research and evaluation</w:t>
            </w:r>
          </w:p>
        </w:tc>
        <w:tc>
          <w:tcPr>
            <w:tcW w:w="1765" w:type="pct"/>
          </w:tcPr>
          <w:p w14:paraId="71B36BA6" w14:textId="22304F26" w:rsidR="00625920" w:rsidRPr="00981FD3" w:rsidRDefault="00E8638A" w:rsidP="0096513F">
            <w:pPr>
              <w:pStyle w:val="DPCtabletext"/>
              <w:jc w:val="right"/>
            </w:pPr>
            <w:r w:rsidRPr="00981FD3">
              <w:t>0</w:t>
            </w:r>
          </w:p>
        </w:tc>
      </w:tr>
      <w:tr w:rsidR="00625920" w:rsidRPr="00981FD3" w14:paraId="161F19A0" w14:textId="77777777" w:rsidTr="00095C54">
        <w:tc>
          <w:tcPr>
            <w:tcW w:w="3235" w:type="pct"/>
          </w:tcPr>
          <w:p w14:paraId="252970C5" w14:textId="77777777" w:rsidR="00625920" w:rsidRPr="00981FD3" w:rsidRDefault="00625920" w:rsidP="0096513F">
            <w:pPr>
              <w:pStyle w:val="DPCtabletext"/>
            </w:pPr>
            <w:r w:rsidRPr="00981FD3">
              <w:t>Print and collateral</w:t>
            </w:r>
          </w:p>
        </w:tc>
        <w:tc>
          <w:tcPr>
            <w:tcW w:w="1765" w:type="pct"/>
          </w:tcPr>
          <w:p w14:paraId="41D7FD59" w14:textId="77777777" w:rsidR="00625920" w:rsidRPr="00981FD3" w:rsidRDefault="001D539E" w:rsidP="0096513F">
            <w:pPr>
              <w:pStyle w:val="DPCtabletext"/>
              <w:jc w:val="right"/>
            </w:pPr>
            <w:r w:rsidRPr="00981FD3">
              <w:t>0</w:t>
            </w:r>
          </w:p>
        </w:tc>
      </w:tr>
      <w:tr w:rsidR="00625920" w:rsidRPr="00981FD3" w14:paraId="7380FAAC" w14:textId="77777777" w:rsidTr="00095C54">
        <w:tc>
          <w:tcPr>
            <w:tcW w:w="3235" w:type="pct"/>
          </w:tcPr>
          <w:p w14:paraId="4226BDE1" w14:textId="77777777" w:rsidR="00625920" w:rsidRPr="00981FD3" w:rsidRDefault="00625920" w:rsidP="0096513F">
            <w:pPr>
              <w:pStyle w:val="DPCtabletext"/>
            </w:pPr>
            <w:r w:rsidRPr="00981FD3">
              <w:t>Other campaign costs</w:t>
            </w:r>
          </w:p>
        </w:tc>
        <w:tc>
          <w:tcPr>
            <w:tcW w:w="1765" w:type="pct"/>
          </w:tcPr>
          <w:p w14:paraId="634F47C3" w14:textId="77777777" w:rsidR="00625920" w:rsidRPr="00981FD3" w:rsidRDefault="001D539E" w:rsidP="0096513F">
            <w:pPr>
              <w:pStyle w:val="DPCtabletext"/>
              <w:jc w:val="right"/>
            </w:pPr>
            <w:r w:rsidRPr="00981FD3">
              <w:t>0</w:t>
            </w:r>
          </w:p>
        </w:tc>
      </w:tr>
    </w:tbl>
    <w:p w14:paraId="6974E790" w14:textId="7E6FDB0F" w:rsidR="00A55CBB" w:rsidRPr="00981FD3" w:rsidRDefault="00A55CBB" w:rsidP="00A55CBB">
      <w:pPr>
        <w:pStyle w:val="Heading2"/>
        <w:keepNext w:val="0"/>
        <w:keepLines w:val="0"/>
      </w:pPr>
      <w:bookmarkStart w:id="42" w:name="_Toc500775059"/>
      <w:r w:rsidRPr="00981FD3">
        <w:lastRenderedPageBreak/>
        <w:t xml:space="preserve">Transport Accident Commission – </w:t>
      </w:r>
      <w:r w:rsidR="00E8638A" w:rsidRPr="00981FD3">
        <w:t>Seatbelt Safety – Bend Your Knees</w:t>
      </w:r>
      <w:r w:rsidR="00A2015D" w:rsidRPr="00981FD3">
        <w:t>,</w:t>
      </w:r>
      <w:r w:rsidR="00E8638A" w:rsidRPr="00981FD3">
        <w:t xml:space="preserve"> Katie</w:t>
      </w:r>
    </w:p>
    <w:p w14:paraId="44E460DF" w14:textId="77777777" w:rsidR="00A55CBB" w:rsidRPr="00981FD3" w:rsidRDefault="00A55CBB" w:rsidP="00A55CBB">
      <w:pPr>
        <w:pStyle w:val="Heading3"/>
        <w:keepNext w:val="0"/>
        <w:keepLines w:val="0"/>
      </w:pPr>
      <w:r w:rsidRPr="00981FD3">
        <w:t>Summary</w:t>
      </w:r>
    </w:p>
    <w:p w14:paraId="08651186" w14:textId="14A33B94" w:rsidR="00A55CBB" w:rsidRPr="00981FD3" w:rsidRDefault="009E4E4B" w:rsidP="00A55CBB">
      <w:pPr>
        <w:pStyle w:val="DPCbody"/>
        <w:rPr>
          <w:b/>
          <w:bCs/>
        </w:rPr>
      </w:pPr>
      <w:r w:rsidRPr="00981FD3">
        <w:t>This campaign reprised the 1992 ‘Bend Your Knees Katie’ TVC with a refreshed tagline. The campaign questioned the audience as to what’s stopping them from simply wearing a seatbelt. The campaign launched across TV, OOH, digital, press and social channels.</w:t>
      </w:r>
    </w:p>
    <w:p w14:paraId="285DF23C" w14:textId="77777777" w:rsidR="00A55CBB" w:rsidRPr="00981FD3" w:rsidRDefault="00A55CBB" w:rsidP="00A55CBB">
      <w:pPr>
        <w:pStyle w:val="Heading3"/>
        <w:keepNext w:val="0"/>
        <w:keepLines w:val="0"/>
      </w:pPr>
      <w:r w:rsidRPr="00981FD3">
        <w:t>Duration</w:t>
      </w:r>
    </w:p>
    <w:p w14:paraId="3722B63F" w14:textId="5724D866" w:rsidR="00A55CBB" w:rsidRPr="00981FD3" w:rsidRDefault="009E4E4B" w:rsidP="00A55CBB">
      <w:pPr>
        <w:pStyle w:val="DPCbody"/>
      </w:pPr>
      <w:r w:rsidRPr="00981FD3">
        <w:t>14 – 30 June 2020</w:t>
      </w:r>
    </w:p>
    <w:tbl>
      <w:tblPr>
        <w:tblStyle w:val="TableGrid"/>
        <w:tblW w:w="5065" w:type="pct"/>
        <w:tblInd w:w="0" w:type="dxa"/>
        <w:tblLook w:val="04A0" w:firstRow="1" w:lastRow="0" w:firstColumn="1" w:lastColumn="0" w:noHBand="0" w:noVBand="1"/>
      </w:tblPr>
      <w:tblGrid>
        <w:gridCol w:w="6236"/>
        <w:gridCol w:w="3402"/>
      </w:tblGrid>
      <w:tr w:rsidR="00A55CBB" w:rsidRPr="00981FD3" w14:paraId="592BBCF6" w14:textId="77777777" w:rsidTr="00D611D4">
        <w:trPr>
          <w:cantSplit/>
          <w:tblHeader/>
        </w:trPr>
        <w:tc>
          <w:tcPr>
            <w:tcW w:w="3235" w:type="pct"/>
          </w:tcPr>
          <w:p w14:paraId="49B66F8B" w14:textId="77777777" w:rsidR="00A55CBB" w:rsidRPr="00981FD3" w:rsidRDefault="00A55CBB" w:rsidP="00D611D4">
            <w:pPr>
              <w:pStyle w:val="DPCtablecolhead"/>
            </w:pPr>
            <w:r w:rsidRPr="00981FD3">
              <w:t>Campaign advertising expenditure</w:t>
            </w:r>
          </w:p>
        </w:tc>
        <w:tc>
          <w:tcPr>
            <w:tcW w:w="1765" w:type="pct"/>
          </w:tcPr>
          <w:p w14:paraId="76E20D78" w14:textId="77777777" w:rsidR="00A55CBB" w:rsidRPr="00981FD3" w:rsidRDefault="00A55CBB" w:rsidP="00D611D4">
            <w:pPr>
              <w:pStyle w:val="DPCtablecolhead"/>
              <w:jc w:val="right"/>
            </w:pPr>
            <w:r w:rsidRPr="00981FD3">
              <w:t>$ (excluding GST)</w:t>
            </w:r>
          </w:p>
        </w:tc>
      </w:tr>
      <w:tr w:rsidR="00A55CBB" w:rsidRPr="00981FD3" w14:paraId="34E949D6" w14:textId="77777777" w:rsidTr="00D611D4">
        <w:tc>
          <w:tcPr>
            <w:tcW w:w="3235" w:type="pct"/>
          </w:tcPr>
          <w:p w14:paraId="7DFD19AE" w14:textId="77777777" w:rsidR="00A55CBB" w:rsidRPr="00981FD3" w:rsidRDefault="00A55CBB" w:rsidP="00D611D4">
            <w:pPr>
              <w:pStyle w:val="DPCtabletext"/>
            </w:pPr>
            <w:r w:rsidRPr="00981FD3">
              <w:t>Media advertising buy</w:t>
            </w:r>
          </w:p>
        </w:tc>
        <w:tc>
          <w:tcPr>
            <w:tcW w:w="1765" w:type="pct"/>
          </w:tcPr>
          <w:p w14:paraId="71CF3320" w14:textId="27BA5E81" w:rsidR="00A55CBB" w:rsidRPr="00981FD3" w:rsidRDefault="009E4E4B" w:rsidP="00D611D4">
            <w:pPr>
              <w:pStyle w:val="DPCtabletext"/>
              <w:jc w:val="right"/>
            </w:pPr>
            <w:r w:rsidRPr="00981FD3">
              <w:t>405,683</w:t>
            </w:r>
          </w:p>
        </w:tc>
      </w:tr>
      <w:tr w:rsidR="00A55CBB" w:rsidRPr="00981FD3" w14:paraId="3EAE4B73" w14:textId="77777777" w:rsidTr="00D611D4">
        <w:tc>
          <w:tcPr>
            <w:tcW w:w="3235" w:type="pct"/>
          </w:tcPr>
          <w:p w14:paraId="74C27047" w14:textId="77777777" w:rsidR="00A55CBB" w:rsidRPr="00981FD3" w:rsidRDefault="00A55CBB" w:rsidP="00D611D4">
            <w:pPr>
              <w:pStyle w:val="DPCtabletext"/>
            </w:pPr>
            <w:r w:rsidRPr="00981FD3">
              <w:t>Creative and campaign development</w:t>
            </w:r>
          </w:p>
        </w:tc>
        <w:tc>
          <w:tcPr>
            <w:tcW w:w="1765" w:type="pct"/>
          </w:tcPr>
          <w:p w14:paraId="625A5651" w14:textId="0F9912C6" w:rsidR="00A55CBB" w:rsidRPr="00981FD3" w:rsidRDefault="009E4E4B" w:rsidP="00D611D4">
            <w:pPr>
              <w:pStyle w:val="DPCtabletext"/>
              <w:jc w:val="right"/>
            </w:pPr>
            <w:r w:rsidRPr="00981FD3">
              <w:t>186,673</w:t>
            </w:r>
          </w:p>
        </w:tc>
      </w:tr>
      <w:tr w:rsidR="00A55CBB" w:rsidRPr="00981FD3" w14:paraId="7F512FB9" w14:textId="77777777" w:rsidTr="00D611D4">
        <w:tc>
          <w:tcPr>
            <w:tcW w:w="3235" w:type="pct"/>
          </w:tcPr>
          <w:p w14:paraId="3F915571" w14:textId="77777777" w:rsidR="00A55CBB" w:rsidRPr="00981FD3" w:rsidRDefault="00A55CBB" w:rsidP="00D611D4">
            <w:pPr>
              <w:pStyle w:val="DPCtabletext"/>
            </w:pPr>
            <w:r w:rsidRPr="00981FD3">
              <w:t>Research and evaluation</w:t>
            </w:r>
          </w:p>
        </w:tc>
        <w:tc>
          <w:tcPr>
            <w:tcW w:w="1765" w:type="pct"/>
          </w:tcPr>
          <w:p w14:paraId="4587A1A6" w14:textId="73BDA4D2" w:rsidR="00A55CBB" w:rsidRPr="00981FD3" w:rsidRDefault="009E4E4B" w:rsidP="00D611D4">
            <w:pPr>
              <w:pStyle w:val="DPCtabletext"/>
              <w:jc w:val="right"/>
            </w:pPr>
            <w:r w:rsidRPr="00981FD3">
              <w:t>0</w:t>
            </w:r>
          </w:p>
        </w:tc>
      </w:tr>
      <w:tr w:rsidR="00A55CBB" w:rsidRPr="00981FD3" w14:paraId="2ED7131F" w14:textId="77777777" w:rsidTr="00D611D4">
        <w:tc>
          <w:tcPr>
            <w:tcW w:w="3235" w:type="pct"/>
          </w:tcPr>
          <w:p w14:paraId="68A0C4EA" w14:textId="77777777" w:rsidR="00A55CBB" w:rsidRPr="00981FD3" w:rsidRDefault="00A55CBB" w:rsidP="00D611D4">
            <w:pPr>
              <w:pStyle w:val="DPCtabletext"/>
            </w:pPr>
            <w:r w:rsidRPr="00981FD3">
              <w:t>Print and collateral</w:t>
            </w:r>
          </w:p>
        </w:tc>
        <w:tc>
          <w:tcPr>
            <w:tcW w:w="1765" w:type="pct"/>
          </w:tcPr>
          <w:p w14:paraId="7AAF36D2" w14:textId="77777777" w:rsidR="00A55CBB" w:rsidRPr="00981FD3" w:rsidRDefault="00A55CBB" w:rsidP="00D611D4">
            <w:pPr>
              <w:pStyle w:val="DPCtabletext"/>
              <w:jc w:val="right"/>
            </w:pPr>
            <w:r w:rsidRPr="00981FD3">
              <w:t>0</w:t>
            </w:r>
          </w:p>
        </w:tc>
      </w:tr>
      <w:tr w:rsidR="00A55CBB" w:rsidRPr="00981FD3" w14:paraId="03EFD6B9" w14:textId="77777777" w:rsidTr="00D611D4">
        <w:tc>
          <w:tcPr>
            <w:tcW w:w="3235" w:type="pct"/>
          </w:tcPr>
          <w:p w14:paraId="0C05576B" w14:textId="77777777" w:rsidR="00A55CBB" w:rsidRPr="00981FD3" w:rsidRDefault="00A55CBB" w:rsidP="00D611D4">
            <w:pPr>
              <w:pStyle w:val="DPCtabletext"/>
            </w:pPr>
            <w:r w:rsidRPr="00981FD3">
              <w:t>Other campaign costs</w:t>
            </w:r>
          </w:p>
        </w:tc>
        <w:tc>
          <w:tcPr>
            <w:tcW w:w="1765" w:type="pct"/>
          </w:tcPr>
          <w:p w14:paraId="43F75E77" w14:textId="77777777" w:rsidR="00A55CBB" w:rsidRPr="00981FD3" w:rsidRDefault="00A55CBB" w:rsidP="00D611D4">
            <w:pPr>
              <w:pStyle w:val="DPCtabletext"/>
              <w:jc w:val="right"/>
            </w:pPr>
            <w:r w:rsidRPr="00981FD3">
              <w:t>0</w:t>
            </w:r>
          </w:p>
        </w:tc>
      </w:tr>
    </w:tbl>
    <w:p w14:paraId="16F5BC0C" w14:textId="3E36D175" w:rsidR="006B4AC5" w:rsidRPr="00981FD3" w:rsidRDefault="006B4AC5" w:rsidP="006B4AC5">
      <w:pPr>
        <w:pStyle w:val="Heading2"/>
      </w:pPr>
      <w:bookmarkStart w:id="43" w:name="_Toc500775063"/>
      <w:bookmarkStart w:id="44" w:name="_Toc500775060"/>
      <w:bookmarkEnd w:id="42"/>
      <w:r w:rsidRPr="00981FD3">
        <w:t xml:space="preserve">Transport Accident Commission – </w:t>
      </w:r>
      <w:r w:rsidR="009E4E4B" w:rsidRPr="00981FD3">
        <w:t>SEM (Search Engine Marketing) – Digital Continuity</w:t>
      </w:r>
    </w:p>
    <w:p w14:paraId="6C3BD859" w14:textId="77777777" w:rsidR="006B4AC5" w:rsidRPr="00981FD3" w:rsidRDefault="006B4AC5" w:rsidP="006B4AC5">
      <w:pPr>
        <w:pStyle w:val="Heading3"/>
      </w:pPr>
      <w:r w:rsidRPr="00981FD3">
        <w:t>Summary</w:t>
      </w:r>
    </w:p>
    <w:p w14:paraId="4EE7ACD1" w14:textId="1AE36793" w:rsidR="006B4AC5" w:rsidRPr="00981FD3" w:rsidRDefault="009E4E4B" w:rsidP="006B4AC5">
      <w:pPr>
        <w:pStyle w:val="DPCbody"/>
      </w:pPr>
      <w:r w:rsidRPr="00981FD3">
        <w:t>With over half of the lives lost on our roads occurring on regional and rural roads, it is important that local communities are engaged through local radio and newspapers on the road safety issues that affect them.</w:t>
      </w:r>
    </w:p>
    <w:p w14:paraId="28DDA9B7" w14:textId="77777777" w:rsidR="006B4AC5" w:rsidRPr="00981FD3" w:rsidRDefault="006B4AC5" w:rsidP="006B4AC5">
      <w:pPr>
        <w:pStyle w:val="Heading3"/>
        <w:keepNext w:val="0"/>
        <w:keepLines w:val="0"/>
        <w:rPr>
          <w:rFonts w:asciiTheme="minorHAnsi" w:eastAsia="Times" w:hAnsiTheme="minorHAnsi" w:cs="Arial"/>
          <w:b w:val="0"/>
          <w:bCs w:val="0"/>
          <w:color w:val="000000" w:themeColor="text1"/>
          <w:sz w:val="24"/>
          <w:szCs w:val="22"/>
        </w:rPr>
      </w:pPr>
      <w:r w:rsidRPr="00981FD3">
        <w:t>Duration</w:t>
      </w:r>
    </w:p>
    <w:p w14:paraId="5AC49883" w14:textId="4E69EADB" w:rsidR="006B4AC5" w:rsidRPr="00981FD3" w:rsidRDefault="009E4E4B" w:rsidP="006B4AC5">
      <w:pPr>
        <w:pStyle w:val="DPCbody"/>
      </w:pPr>
      <w:r w:rsidRPr="00981FD3">
        <w:t>1 June 2019 – 30 June 2020</w:t>
      </w:r>
    </w:p>
    <w:tbl>
      <w:tblPr>
        <w:tblStyle w:val="TableGrid"/>
        <w:tblW w:w="5000" w:type="pct"/>
        <w:tblInd w:w="0" w:type="dxa"/>
        <w:tblLook w:val="04A0" w:firstRow="1" w:lastRow="0" w:firstColumn="1" w:lastColumn="0" w:noHBand="0" w:noVBand="1"/>
      </w:tblPr>
      <w:tblGrid>
        <w:gridCol w:w="6156"/>
        <w:gridCol w:w="3358"/>
      </w:tblGrid>
      <w:tr w:rsidR="006B4AC5" w:rsidRPr="00981FD3" w14:paraId="12A0014F" w14:textId="77777777" w:rsidTr="00F80A16">
        <w:trPr>
          <w:cantSplit/>
          <w:tblHeader/>
        </w:trPr>
        <w:tc>
          <w:tcPr>
            <w:tcW w:w="3235" w:type="pct"/>
          </w:tcPr>
          <w:p w14:paraId="431BBAEC" w14:textId="77777777" w:rsidR="006B4AC5" w:rsidRPr="00981FD3" w:rsidRDefault="006B4AC5" w:rsidP="00F80A16">
            <w:pPr>
              <w:pStyle w:val="DPCtablecolhead"/>
            </w:pPr>
            <w:r w:rsidRPr="00981FD3">
              <w:t>Campaign advertising expenditure</w:t>
            </w:r>
          </w:p>
        </w:tc>
        <w:tc>
          <w:tcPr>
            <w:tcW w:w="1765" w:type="pct"/>
          </w:tcPr>
          <w:p w14:paraId="19DEC7B4" w14:textId="77777777" w:rsidR="006B4AC5" w:rsidRPr="00981FD3" w:rsidRDefault="006B4AC5" w:rsidP="00F80A16">
            <w:pPr>
              <w:pStyle w:val="DPCtablecolhead"/>
              <w:jc w:val="right"/>
            </w:pPr>
            <w:r w:rsidRPr="00981FD3">
              <w:t>$ (excluding GST)</w:t>
            </w:r>
          </w:p>
        </w:tc>
      </w:tr>
      <w:tr w:rsidR="006B4AC5" w:rsidRPr="00981FD3" w14:paraId="007BFC7D" w14:textId="77777777" w:rsidTr="00F80A16">
        <w:tc>
          <w:tcPr>
            <w:tcW w:w="3235" w:type="pct"/>
          </w:tcPr>
          <w:p w14:paraId="1F5F0107" w14:textId="77777777" w:rsidR="006B4AC5" w:rsidRPr="00981FD3" w:rsidRDefault="006B4AC5" w:rsidP="00F80A16">
            <w:pPr>
              <w:pStyle w:val="DPCtabletext"/>
            </w:pPr>
            <w:r w:rsidRPr="00981FD3">
              <w:t>Media advertising buy</w:t>
            </w:r>
          </w:p>
        </w:tc>
        <w:tc>
          <w:tcPr>
            <w:tcW w:w="1765" w:type="pct"/>
          </w:tcPr>
          <w:p w14:paraId="1AB72E68" w14:textId="669B1478" w:rsidR="006B4AC5" w:rsidRPr="00981FD3" w:rsidRDefault="009E4E4B" w:rsidP="00F80A16">
            <w:pPr>
              <w:pStyle w:val="DPCtabletext"/>
              <w:jc w:val="right"/>
            </w:pPr>
            <w:r w:rsidRPr="00981FD3">
              <w:t>216,662</w:t>
            </w:r>
          </w:p>
        </w:tc>
      </w:tr>
      <w:tr w:rsidR="006B4AC5" w:rsidRPr="00981FD3" w14:paraId="39633BE4" w14:textId="77777777" w:rsidTr="00F80A16">
        <w:tc>
          <w:tcPr>
            <w:tcW w:w="3235" w:type="pct"/>
          </w:tcPr>
          <w:p w14:paraId="2F91FD6F" w14:textId="77777777" w:rsidR="006B4AC5" w:rsidRPr="00981FD3" w:rsidRDefault="006B4AC5" w:rsidP="00F80A16">
            <w:pPr>
              <w:pStyle w:val="DPCtabletext"/>
            </w:pPr>
            <w:r w:rsidRPr="00981FD3">
              <w:t>Creative and campaign development</w:t>
            </w:r>
          </w:p>
        </w:tc>
        <w:tc>
          <w:tcPr>
            <w:tcW w:w="1765" w:type="pct"/>
          </w:tcPr>
          <w:p w14:paraId="0EB463BE" w14:textId="05A5E445" w:rsidR="006B4AC5" w:rsidRPr="00981FD3" w:rsidRDefault="009E4E4B" w:rsidP="00F80A16">
            <w:pPr>
              <w:pStyle w:val="DPCtabletext"/>
              <w:jc w:val="right"/>
            </w:pPr>
            <w:r w:rsidRPr="00981FD3">
              <w:t>0</w:t>
            </w:r>
          </w:p>
        </w:tc>
      </w:tr>
      <w:tr w:rsidR="006B4AC5" w:rsidRPr="00981FD3" w14:paraId="1CDF772B" w14:textId="77777777" w:rsidTr="00F80A16">
        <w:tc>
          <w:tcPr>
            <w:tcW w:w="3235" w:type="pct"/>
          </w:tcPr>
          <w:p w14:paraId="2EFD5D14" w14:textId="77777777" w:rsidR="006B4AC5" w:rsidRPr="00981FD3" w:rsidRDefault="006B4AC5" w:rsidP="00F80A16">
            <w:pPr>
              <w:pStyle w:val="DPCtabletext"/>
            </w:pPr>
            <w:r w:rsidRPr="00981FD3">
              <w:t>Research and evaluation</w:t>
            </w:r>
          </w:p>
        </w:tc>
        <w:tc>
          <w:tcPr>
            <w:tcW w:w="1765" w:type="pct"/>
          </w:tcPr>
          <w:p w14:paraId="48E88FBF" w14:textId="65536C5A" w:rsidR="006B4AC5" w:rsidRPr="00981FD3" w:rsidRDefault="009E4E4B" w:rsidP="00F80A16">
            <w:pPr>
              <w:pStyle w:val="DPCtabletext"/>
              <w:jc w:val="right"/>
            </w:pPr>
            <w:r w:rsidRPr="00981FD3">
              <w:t>0</w:t>
            </w:r>
          </w:p>
        </w:tc>
      </w:tr>
      <w:tr w:rsidR="006B4AC5" w:rsidRPr="00981FD3" w14:paraId="406B6656" w14:textId="77777777" w:rsidTr="00F80A16">
        <w:tc>
          <w:tcPr>
            <w:tcW w:w="3235" w:type="pct"/>
          </w:tcPr>
          <w:p w14:paraId="43EB6BDC" w14:textId="77777777" w:rsidR="006B4AC5" w:rsidRPr="00981FD3" w:rsidRDefault="006B4AC5" w:rsidP="00F80A16">
            <w:pPr>
              <w:pStyle w:val="DPCtabletext"/>
            </w:pPr>
            <w:r w:rsidRPr="00981FD3">
              <w:t>Print and collateral</w:t>
            </w:r>
          </w:p>
        </w:tc>
        <w:tc>
          <w:tcPr>
            <w:tcW w:w="1765" w:type="pct"/>
          </w:tcPr>
          <w:p w14:paraId="3995BC73" w14:textId="77777777" w:rsidR="006B4AC5" w:rsidRPr="00981FD3" w:rsidRDefault="006B4AC5" w:rsidP="00F80A16">
            <w:pPr>
              <w:pStyle w:val="DPCtabletext"/>
              <w:jc w:val="right"/>
            </w:pPr>
            <w:r w:rsidRPr="00981FD3">
              <w:t>0</w:t>
            </w:r>
          </w:p>
        </w:tc>
      </w:tr>
      <w:tr w:rsidR="006B4AC5" w:rsidRPr="00981FD3" w14:paraId="298B5076" w14:textId="77777777" w:rsidTr="00F80A16">
        <w:tc>
          <w:tcPr>
            <w:tcW w:w="3235" w:type="pct"/>
          </w:tcPr>
          <w:p w14:paraId="7341D3EC" w14:textId="77777777" w:rsidR="006B4AC5" w:rsidRPr="00981FD3" w:rsidRDefault="006B4AC5" w:rsidP="00F80A16">
            <w:pPr>
              <w:pStyle w:val="DPCtabletext"/>
            </w:pPr>
            <w:r w:rsidRPr="00981FD3">
              <w:t>Other campaign costs</w:t>
            </w:r>
          </w:p>
        </w:tc>
        <w:tc>
          <w:tcPr>
            <w:tcW w:w="1765" w:type="pct"/>
          </w:tcPr>
          <w:p w14:paraId="3F6BE70A" w14:textId="77777777" w:rsidR="006B4AC5" w:rsidRPr="00981FD3" w:rsidRDefault="006B4AC5" w:rsidP="00F80A16">
            <w:pPr>
              <w:pStyle w:val="DPCtabletext"/>
              <w:jc w:val="right"/>
            </w:pPr>
            <w:r w:rsidRPr="00981FD3">
              <w:t>0</w:t>
            </w:r>
          </w:p>
        </w:tc>
      </w:tr>
    </w:tbl>
    <w:p w14:paraId="683494E9" w14:textId="07762C66" w:rsidR="006B4AC5" w:rsidRPr="00981FD3" w:rsidRDefault="006B4AC5" w:rsidP="006B4AC5">
      <w:pPr>
        <w:pStyle w:val="Heading2"/>
      </w:pPr>
      <w:r w:rsidRPr="00981FD3">
        <w:lastRenderedPageBreak/>
        <w:t xml:space="preserve">Transport Accident Commission – </w:t>
      </w:r>
      <w:r w:rsidR="009E4E4B" w:rsidRPr="00981FD3">
        <w:t>Media Partnerships</w:t>
      </w:r>
    </w:p>
    <w:p w14:paraId="44419ED0" w14:textId="77777777" w:rsidR="006B4AC5" w:rsidRPr="00981FD3" w:rsidRDefault="006B4AC5" w:rsidP="006B4AC5">
      <w:pPr>
        <w:pStyle w:val="Heading3"/>
      </w:pPr>
      <w:r w:rsidRPr="00981FD3">
        <w:t>Summary</w:t>
      </w:r>
    </w:p>
    <w:p w14:paraId="2476682E" w14:textId="2BF7996C" w:rsidR="006B4AC5" w:rsidRPr="00981FD3" w:rsidRDefault="009E4E4B" w:rsidP="006B4AC5">
      <w:pPr>
        <w:pStyle w:val="DPCbody"/>
      </w:pPr>
      <w:r w:rsidRPr="00981FD3">
        <w:t>The TAC has a number of annual partnerships that fall outside the traditional media landscape. These partnerships offer communication opportunities to highly targeted audiences and allow us to tailor messages for increased relevancy. Partnerships include: Croc Media</w:t>
      </w:r>
      <w:r w:rsidR="00B8398C" w:rsidRPr="00981FD3">
        <w:t>, Convenience Advertising in pubs and clubs, Tonic Media in doctors’ surgeries and pharmacies, IGS community supermarkets, AFL stadium signage, Newscorp partnership, Age partnership.</w:t>
      </w:r>
    </w:p>
    <w:p w14:paraId="6D8785A6" w14:textId="77777777" w:rsidR="006B4AC5" w:rsidRPr="00981FD3" w:rsidRDefault="006B4AC5" w:rsidP="006B4AC5">
      <w:pPr>
        <w:pStyle w:val="Heading3"/>
        <w:keepNext w:val="0"/>
        <w:keepLines w:val="0"/>
        <w:rPr>
          <w:rFonts w:asciiTheme="minorHAnsi" w:eastAsia="Times" w:hAnsiTheme="minorHAnsi" w:cs="Arial"/>
          <w:b w:val="0"/>
          <w:bCs w:val="0"/>
          <w:color w:val="000000" w:themeColor="text1"/>
          <w:sz w:val="24"/>
          <w:szCs w:val="22"/>
        </w:rPr>
      </w:pPr>
      <w:r w:rsidRPr="00981FD3">
        <w:t>Duration</w:t>
      </w:r>
    </w:p>
    <w:p w14:paraId="031F2273" w14:textId="3F170811" w:rsidR="006B4AC5" w:rsidRPr="00981FD3" w:rsidRDefault="00B8398C" w:rsidP="006B4AC5">
      <w:pPr>
        <w:pStyle w:val="DPCbody"/>
      </w:pPr>
      <w:r w:rsidRPr="00981FD3">
        <w:t>1 July 2019 – 30 June 2020</w:t>
      </w:r>
    </w:p>
    <w:tbl>
      <w:tblPr>
        <w:tblStyle w:val="TableGrid"/>
        <w:tblW w:w="5000" w:type="pct"/>
        <w:tblInd w:w="0" w:type="dxa"/>
        <w:tblLook w:val="04A0" w:firstRow="1" w:lastRow="0" w:firstColumn="1" w:lastColumn="0" w:noHBand="0" w:noVBand="1"/>
      </w:tblPr>
      <w:tblGrid>
        <w:gridCol w:w="6156"/>
        <w:gridCol w:w="3358"/>
      </w:tblGrid>
      <w:tr w:rsidR="006B4AC5" w:rsidRPr="00981FD3" w14:paraId="703EB52A" w14:textId="77777777" w:rsidTr="00F80A16">
        <w:trPr>
          <w:cantSplit/>
          <w:tblHeader/>
        </w:trPr>
        <w:tc>
          <w:tcPr>
            <w:tcW w:w="3235" w:type="pct"/>
          </w:tcPr>
          <w:p w14:paraId="5C79540B" w14:textId="77777777" w:rsidR="006B4AC5" w:rsidRPr="00981FD3" w:rsidRDefault="006B4AC5" w:rsidP="00F80A16">
            <w:pPr>
              <w:pStyle w:val="DPCtablecolhead"/>
            </w:pPr>
            <w:r w:rsidRPr="00981FD3">
              <w:t>Campaign advertising expenditure</w:t>
            </w:r>
          </w:p>
        </w:tc>
        <w:tc>
          <w:tcPr>
            <w:tcW w:w="1765" w:type="pct"/>
          </w:tcPr>
          <w:p w14:paraId="359A01AA" w14:textId="77777777" w:rsidR="006B4AC5" w:rsidRPr="00981FD3" w:rsidRDefault="006B4AC5" w:rsidP="00F80A16">
            <w:pPr>
              <w:pStyle w:val="DPCtablecolhead"/>
              <w:jc w:val="right"/>
            </w:pPr>
            <w:r w:rsidRPr="00981FD3">
              <w:t>$ (excluding GST)</w:t>
            </w:r>
          </w:p>
        </w:tc>
      </w:tr>
      <w:tr w:rsidR="006B4AC5" w:rsidRPr="00981FD3" w14:paraId="04AB32D5" w14:textId="77777777" w:rsidTr="00F80A16">
        <w:tc>
          <w:tcPr>
            <w:tcW w:w="3235" w:type="pct"/>
          </w:tcPr>
          <w:p w14:paraId="30B9075E" w14:textId="77777777" w:rsidR="006B4AC5" w:rsidRPr="00981FD3" w:rsidRDefault="006B4AC5" w:rsidP="00F80A16">
            <w:pPr>
              <w:pStyle w:val="DPCtabletext"/>
            </w:pPr>
            <w:r w:rsidRPr="00981FD3">
              <w:t>Media advertising buy</w:t>
            </w:r>
          </w:p>
        </w:tc>
        <w:tc>
          <w:tcPr>
            <w:tcW w:w="1765" w:type="pct"/>
          </w:tcPr>
          <w:p w14:paraId="455C6568" w14:textId="16E37A78" w:rsidR="006B4AC5" w:rsidRPr="00981FD3" w:rsidRDefault="00B8398C" w:rsidP="00F80A16">
            <w:pPr>
              <w:pStyle w:val="DPCtabletext"/>
              <w:jc w:val="right"/>
            </w:pPr>
            <w:r w:rsidRPr="00981FD3">
              <w:t>2,222,314</w:t>
            </w:r>
          </w:p>
        </w:tc>
      </w:tr>
      <w:tr w:rsidR="006B4AC5" w:rsidRPr="00981FD3" w14:paraId="177E37FB" w14:textId="77777777" w:rsidTr="00F80A16">
        <w:tc>
          <w:tcPr>
            <w:tcW w:w="3235" w:type="pct"/>
          </w:tcPr>
          <w:p w14:paraId="36C9C602" w14:textId="77777777" w:rsidR="006B4AC5" w:rsidRPr="00981FD3" w:rsidRDefault="006B4AC5" w:rsidP="00F80A16">
            <w:pPr>
              <w:pStyle w:val="DPCtabletext"/>
            </w:pPr>
            <w:r w:rsidRPr="00981FD3">
              <w:t>Creative and campaign development</w:t>
            </w:r>
          </w:p>
        </w:tc>
        <w:tc>
          <w:tcPr>
            <w:tcW w:w="1765" w:type="pct"/>
          </w:tcPr>
          <w:p w14:paraId="75BE1024" w14:textId="719CCF90" w:rsidR="006B4AC5" w:rsidRPr="00981FD3" w:rsidRDefault="00B8398C" w:rsidP="00F80A16">
            <w:pPr>
              <w:pStyle w:val="DPCtabletext"/>
              <w:jc w:val="right"/>
            </w:pPr>
            <w:r w:rsidRPr="00981FD3">
              <w:t>0</w:t>
            </w:r>
          </w:p>
        </w:tc>
      </w:tr>
      <w:tr w:rsidR="006B4AC5" w:rsidRPr="00981FD3" w14:paraId="149E3733" w14:textId="77777777" w:rsidTr="00F80A16">
        <w:tc>
          <w:tcPr>
            <w:tcW w:w="3235" w:type="pct"/>
          </w:tcPr>
          <w:p w14:paraId="6036583F" w14:textId="77777777" w:rsidR="006B4AC5" w:rsidRPr="00981FD3" w:rsidRDefault="006B4AC5" w:rsidP="00F80A16">
            <w:pPr>
              <w:pStyle w:val="DPCtabletext"/>
            </w:pPr>
            <w:r w:rsidRPr="00981FD3">
              <w:t>Research and evaluation</w:t>
            </w:r>
          </w:p>
        </w:tc>
        <w:tc>
          <w:tcPr>
            <w:tcW w:w="1765" w:type="pct"/>
          </w:tcPr>
          <w:p w14:paraId="1FE44E58" w14:textId="02188A99" w:rsidR="006B4AC5" w:rsidRPr="00981FD3" w:rsidRDefault="00B8398C" w:rsidP="00F80A16">
            <w:pPr>
              <w:pStyle w:val="DPCtabletext"/>
              <w:jc w:val="right"/>
            </w:pPr>
            <w:r w:rsidRPr="00981FD3">
              <w:t>0</w:t>
            </w:r>
          </w:p>
        </w:tc>
      </w:tr>
      <w:tr w:rsidR="006B4AC5" w:rsidRPr="00981FD3" w14:paraId="282A04BF" w14:textId="77777777" w:rsidTr="00F80A16">
        <w:tc>
          <w:tcPr>
            <w:tcW w:w="3235" w:type="pct"/>
          </w:tcPr>
          <w:p w14:paraId="14B85FF8" w14:textId="77777777" w:rsidR="006B4AC5" w:rsidRPr="00981FD3" w:rsidRDefault="006B4AC5" w:rsidP="00F80A16">
            <w:pPr>
              <w:pStyle w:val="DPCtabletext"/>
            </w:pPr>
            <w:r w:rsidRPr="00981FD3">
              <w:t>Print and collateral</w:t>
            </w:r>
          </w:p>
        </w:tc>
        <w:tc>
          <w:tcPr>
            <w:tcW w:w="1765" w:type="pct"/>
          </w:tcPr>
          <w:p w14:paraId="004668AA" w14:textId="77777777" w:rsidR="006B4AC5" w:rsidRPr="00981FD3" w:rsidRDefault="006B4AC5" w:rsidP="00F80A16">
            <w:pPr>
              <w:pStyle w:val="DPCtabletext"/>
              <w:jc w:val="right"/>
            </w:pPr>
            <w:r w:rsidRPr="00981FD3">
              <w:t>0</w:t>
            </w:r>
          </w:p>
        </w:tc>
      </w:tr>
      <w:tr w:rsidR="006B4AC5" w:rsidRPr="00981FD3" w14:paraId="03E6A6EB" w14:textId="77777777" w:rsidTr="00F80A16">
        <w:tc>
          <w:tcPr>
            <w:tcW w:w="3235" w:type="pct"/>
          </w:tcPr>
          <w:p w14:paraId="6F04D5B2" w14:textId="77777777" w:rsidR="006B4AC5" w:rsidRPr="00981FD3" w:rsidRDefault="006B4AC5" w:rsidP="00F80A16">
            <w:pPr>
              <w:pStyle w:val="DPCtabletext"/>
            </w:pPr>
            <w:r w:rsidRPr="00981FD3">
              <w:t>Other campaign costs</w:t>
            </w:r>
          </w:p>
        </w:tc>
        <w:tc>
          <w:tcPr>
            <w:tcW w:w="1765" w:type="pct"/>
          </w:tcPr>
          <w:p w14:paraId="278712BD" w14:textId="77777777" w:rsidR="006B4AC5" w:rsidRPr="00981FD3" w:rsidRDefault="006B4AC5" w:rsidP="00F80A16">
            <w:pPr>
              <w:pStyle w:val="DPCtabletext"/>
              <w:jc w:val="right"/>
            </w:pPr>
            <w:r w:rsidRPr="00981FD3">
              <w:t>0</w:t>
            </w:r>
          </w:p>
        </w:tc>
      </w:tr>
    </w:tbl>
    <w:p w14:paraId="22A2E2D6" w14:textId="47DE9458" w:rsidR="00F17D3C" w:rsidRPr="00981FD3" w:rsidRDefault="00F17D3C" w:rsidP="00F17D3C">
      <w:pPr>
        <w:pStyle w:val="Heading2"/>
      </w:pPr>
      <w:r w:rsidRPr="00981FD3">
        <w:t>VicHealth – This Girl Can</w:t>
      </w:r>
    </w:p>
    <w:p w14:paraId="5DE4F7A5" w14:textId="77777777" w:rsidR="00F17D3C" w:rsidRPr="00981FD3" w:rsidRDefault="00F17D3C" w:rsidP="00F17D3C">
      <w:pPr>
        <w:pStyle w:val="Heading3"/>
      </w:pPr>
      <w:r w:rsidRPr="00981FD3">
        <w:t xml:space="preserve">Summary </w:t>
      </w:r>
    </w:p>
    <w:p w14:paraId="33FD4EDB" w14:textId="79C9E932" w:rsidR="00F17D3C" w:rsidRPr="00981FD3" w:rsidRDefault="002E0C68" w:rsidP="00F17D3C">
      <w:pPr>
        <w:pStyle w:val="DPCbody"/>
      </w:pPr>
      <w:r w:rsidRPr="00981FD3">
        <w:rPr>
          <w:bCs/>
        </w:rPr>
        <w:t>A statewide mass media campaign – including sports sponsorships and local area government funding – aimed at increasing physical activity and supporting gender equality. This campaign aims to empower women to be active however, whenever and wherever they want.</w:t>
      </w:r>
    </w:p>
    <w:p w14:paraId="17C70034" w14:textId="77777777" w:rsidR="00F17D3C" w:rsidRPr="00981FD3" w:rsidRDefault="00F17D3C" w:rsidP="00F17D3C">
      <w:pPr>
        <w:pStyle w:val="Heading3"/>
      </w:pPr>
      <w:r w:rsidRPr="00981FD3">
        <w:t>Duration</w:t>
      </w:r>
    </w:p>
    <w:p w14:paraId="485F79CC" w14:textId="13DEEF97" w:rsidR="00F17D3C" w:rsidRPr="00981FD3" w:rsidRDefault="002E0C68" w:rsidP="00F17D3C">
      <w:pPr>
        <w:pStyle w:val="DPCbody"/>
        <w:keepNext/>
        <w:keepLines/>
      </w:pPr>
      <w:r w:rsidRPr="00981FD3">
        <w:t>1 March 2020 – 30 June 2020</w:t>
      </w:r>
    </w:p>
    <w:tbl>
      <w:tblPr>
        <w:tblStyle w:val="TableGrid"/>
        <w:tblW w:w="5065" w:type="pct"/>
        <w:tblInd w:w="0" w:type="dxa"/>
        <w:tblLook w:val="04A0" w:firstRow="1" w:lastRow="0" w:firstColumn="1" w:lastColumn="0" w:noHBand="0" w:noVBand="1"/>
      </w:tblPr>
      <w:tblGrid>
        <w:gridCol w:w="6236"/>
        <w:gridCol w:w="3402"/>
      </w:tblGrid>
      <w:tr w:rsidR="00F17D3C" w:rsidRPr="00981FD3" w14:paraId="210F0712" w14:textId="77777777" w:rsidTr="00CD0F52">
        <w:trPr>
          <w:cantSplit/>
          <w:tblHeader/>
        </w:trPr>
        <w:tc>
          <w:tcPr>
            <w:tcW w:w="3235" w:type="pct"/>
          </w:tcPr>
          <w:p w14:paraId="11D055B6" w14:textId="77777777" w:rsidR="00F17D3C" w:rsidRPr="00981FD3" w:rsidRDefault="00F17D3C" w:rsidP="00CD0F52">
            <w:pPr>
              <w:pStyle w:val="DPCtablecolhead"/>
              <w:keepNext/>
              <w:keepLines/>
            </w:pPr>
            <w:r w:rsidRPr="00981FD3">
              <w:t>Campaign advertising expenditure</w:t>
            </w:r>
          </w:p>
        </w:tc>
        <w:tc>
          <w:tcPr>
            <w:tcW w:w="1765" w:type="pct"/>
          </w:tcPr>
          <w:p w14:paraId="0074EF5A" w14:textId="77777777" w:rsidR="00F17D3C" w:rsidRPr="00981FD3" w:rsidRDefault="00F17D3C" w:rsidP="00CD0F52">
            <w:pPr>
              <w:pStyle w:val="DPCtablecolhead"/>
              <w:keepNext/>
              <w:keepLines/>
              <w:jc w:val="right"/>
            </w:pPr>
            <w:r w:rsidRPr="00981FD3">
              <w:t>$ (excluding GST)</w:t>
            </w:r>
          </w:p>
        </w:tc>
      </w:tr>
      <w:tr w:rsidR="00F17D3C" w:rsidRPr="00981FD3" w14:paraId="10703231" w14:textId="77777777" w:rsidTr="00CD0F52">
        <w:tc>
          <w:tcPr>
            <w:tcW w:w="3235" w:type="pct"/>
          </w:tcPr>
          <w:p w14:paraId="588EF9EE" w14:textId="77777777" w:rsidR="00F17D3C" w:rsidRPr="00981FD3" w:rsidRDefault="00F17D3C" w:rsidP="00CD0F52">
            <w:pPr>
              <w:pStyle w:val="DPCtabletext"/>
              <w:keepNext/>
              <w:keepLines/>
            </w:pPr>
            <w:r w:rsidRPr="00981FD3">
              <w:t>Media advertising buy</w:t>
            </w:r>
          </w:p>
        </w:tc>
        <w:tc>
          <w:tcPr>
            <w:tcW w:w="1765" w:type="pct"/>
          </w:tcPr>
          <w:p w14:paraId="0017143E" w14:textId="2DA4864A" w:rsidR="00F17D3C" w:rsidRPr="00981FD3" w:rsidRDefault="002E0C68" w:rsidP="00CD0F52">
            <w:pPr>
              <w:pStyle w:val="DPCtabletext"/>
              <w:keepNext/>
              <w:keepLines/>
              <w:jc w:val="right"/>
            </w:pPr>
            <w:r w:rsidRPr="00981FD3">
              <w:t>584</w:t>
            </w:r>
            <w:r w:rsidR="00F17D3C" w:rsidRPr="00981FD3">
              <w:t>,000</w:t>
            </w:r>
          </w:p>
        </w:tc>
      </w:tr>
      <w:tr w:rsidR="00F17D3C" w:rsidRPr="00981FD3" w14:paraId="0C144B3B" w14:textId="77777777" w:rsidTr="00CD0F52">
        <w:tc>
          <w:tcPr>
            <w:tcW w:w="3235" w:type="pct"/>
          </w:tcPr>
          <w:p w14:paraId="3B4246F6" w14:textId="77777777" w:rsidR="00F17D3C" w:rsidRPr="00981FD3" w:rsidRDefault="00F17D3C" w:rsidP="00CD0F52">
            <w:pPr>
              <w:pStyle w:val="DPCtabletext"/>
              <w:keepNext/>
              <w:keepLines/>
            </w:pPr>
            <w:r w:rsidRPr="00981FD3">
              <w:t>Creative and campaign development</w:t>
            </w:r>
          </w:p>
        </w:tc>
        <w:tc>
          <w:tcPr>
            <w:tcW w:w="1765" w:type="pct"/>
          </w:tcPr>
          <w:p w14:paraId="78A92599" w14:textId="2C0B511A" w:rsidR="00F17D3C" w:rsidRPr="00981FD3" w:rsidRDefault="002E0C68" w:rsidP="00CD0F52">
            <w:pPr>
              <w:pStyle w:val="DPCtabletext"/>
              <w:keepNext/>
              <w:keepLines/>
              <w:jc w:val="right"/>
            </w:pPr>
            <w:r w:rsidRPr="00981FD3">
              <w:t>1,143</w:t>
            </w:r>
            <w:r w:rsidR="00F17D3C" w:rsidRPr="00981FD3">
              <w:t>,000</w:t>
            </w:r>
          </w:p>
        </w:tc>
      </w:tr>
      <w:tr w:rsidR="00F17D3C" w:rsidRPr="00981FD3" w14:paraId="080A2C64" w14:textId="77777777" w:rsidTr="00CD0F52">
        <w:tc>
          <w:tcPr>
            <w:tcW w:w="3235" w:type="pct"/>
          </w:tcPr>
          <w:p w14:paraId="0196D899" w14:textId="77777777" w:rsidR="00F17D3C" w:rsidRPr="00981FD3" w:rsidRDefault="00F17D3C" w:rsidP="00CD0F52">
            <w:pPr>
              <w:pStyle w:val="DPCtabletext"/>
              <w:keepNext/>
              <w:keepLines/>
            </w:pPr>
            <w:r w:rsidRPr="00981FD3">
              <w:t>Research and evaluation</w:t>
            </w:r>
          </w:p>
        </w:tc>
        <w:tc>
          <w:tcPr>
            <w:tcW w:w="1765" w:type="pct"/>
          </w:tcPr>
          <w:p w14:paraId="130027F9" w14:textId="2C395627" w:rsidR="00F17D3C" w:rsidRPr="00981FD3" w:rsidRDefault="002E0C68" w:rsidP="00CD0F52">
            <w:pPr>
              <w:pStyle w:val="DPCtabletext"/>
              <w:keepNext/>
              <w:keepLines/>
              <w:jc w:val="right"/>
            </w:pPr>
            <w:r w:rsidRPr="00981FD3">
              <w:t>309</w:t>
            </w:r>
            <w:r w:rsidR="00F17D3C" w:rsidRPr="00981FD3">
              <w:t>,000</w:t>
            </w:r>
          </w:p>
        </w:tc>
      </w:tr>
      <w:tr w:rsidR="00F17D3C" w:rsidRPr="00981FD3" w14:paraId="051DB598" w14:textId="77777777" w:rsidTr="00CD0F52">
        <w:tc>
          <w:tcPr>
            <w:tcW w:w="3235" w:type="pct"/>
          </w:tcPr>
          <w:p w14:paraId="0955A866" w14:textId="77777777" w:rsidR="00F17D3C" w:rsidRPr="00981FD3" w:rsidRDefault="00F17D3C" w:rsidP="00CD0F52">
            <w:pPr>
              <w:pStyle w:val="DPCtabletext"/>
              <w:keepNext/>
              <w:keepLines/>
            </w:pPr>
            <w:r w:rsidRPr="00981FD3">
              <w:t>Print and collateral</w:t>
            </w:r>
          </w:p>
        </w:tc>
        <w:tc>
          <w:tcPr>
            <w:tcW w:w="1765" w:type="pct"/>
          </w:tcPr>
          <w:p w14:paraId="362A0565" w14:textId="6AE69B03" w:rsidR="00F17D3C" w:rsidRPr="00981FD3" w:rsidRDefault="002E0C68" w:rsidP="00CD0F52">
            <w:pPr>
              <w:pStyle w:val="DPCtabletext"/>
              <w:keepNext/>
              <w:keepLines/>
              <w:jc w:val="right"/>
            </w:pPr>
            <w:r w:rsidRPr="00981FD3">
              <w:t>0</w:t>
            </w:r>
          </w:p>
        </w:tc>
      </w:tr>
      <w:tr w:rsidR="00F17D3C" w:rsidRPr="00981FD3" w14:paraId="6A8B3186" w14:textId="77777777" w:rsidTr="00CD0F52">
        <w:tc>
          <w:tcPr>
            <w:tcW w:w="3235" w:type="pct"/>
          </w:tcPr>
          <w:p w14:paraId="5FCC455C" w14:textId="77777777" w:rsidR="00F17D3C" w:rsidRPr="00981FD3" w:rsidRDefault="00F17D3C" w:rsidP="00CD0F52">
            <w:pPr>
              <w:pStyle w:val="DPCtabletext"/>
              <w:keepNext/>
              <w:keepLines/>
            </w:pPr>
            <w:r w:rsidRPr="00981FD3">
              <w:t>Other campaign costs</w:t>
            </w:r>
          </w:p>
        </w:tc>
        <w:tc>
          <w:tcPr>
            <w:tcW w:w="1765" w:type="pct"/>
          </w:tcPr>
          <w:p w14:paraId="3A8DBCA7" w14:textId="18E6711A" w:rsidR="00F17D3C" w:rsidRPr="00981FD3" w:rsidRDefault="002E0C68" w:rsidP="00CD0F52">
            <w:pPr>
              <w:pStyle w:val="DPCtabletext"/>
              <w:keepNext/>
              <w:keepLines/>
              <w:jc w:val="right"/>
            </w:pPr>
            <w:r w:rsidRPr="00981FD3">
              <w:t>1,895</w:t>
            </w:r>
            <w:r w:rsidR="00F17D3C" w:rsidRPr="00981FD3">
              <w:t>,000</w:t>
            </w:r>
          </w:p>
        </w:tc>
      </w:tr>
    </w:tbl>
    <w:p w14:paraId="42BE4348" w14:textId="3F5F9C47" w:rsidR="00F861E7" w:rsidRDefault="00F861E7" w:rsidP="00160672">
      <w:pPr>
        <w:pStyle w:val="DPCbody"/>
      </w:pPr>
    </w:p>
    <w:p w14:paraId="04025654" w14:textId="4395DC55" w:rsidR="00E0248D" w:rsidRPr="00E0248D" w:rsidRDefault="00E0248D" w:rsidP="00E0248D">
      <w:pPr>
        <w:pStyle w:val="Heading2"/>
      </w:pPr>
      <w:r w:rsidRPr="00E0248D">
        <w:lastRenderedPageBreak/>
        <w:t>Victoria Police – Police Recruitment Campaign</w:t>
      </w:r>
    </w:p>
    <w:p w14:paraId="68B674CF" w14:textId="77777777" w:rsidR="00E0248D" w:rsidRPr="00E0248D" w:rsidRDefault="00E0248D" w:rsidP="00E0248D">
      <w:pPr>
        <w:pStyle w:val="Heading3"/>
      </w:pPr>
      <w:r w:rsidRPr="00E0248D">
        <w:t xml:space="preserve">Summary </w:t>
      </w:r>
    </w:p>
    <w:p w14:paraId="07570AE1" w14:textId="4197ECBC" w:rsidR="00E0248D" w:rsidRPr="00E0248D" w:rsidRDefault="00E0248D" w:rsidP="00E0248D">
      <w:pPr>
        <w:pStyle w:val="Heading3"/>
        <w:rPr>
          <w:rFonts w:asciiTheme="minorHAnsi" w:eastAsia="Times" w:hAnsiTheme="minorHAnsi" w:cs="Arial"/>
          <w:b w:val="0"/>
          <w:color w:val="000000" w:themeColor="text1"/>
          <w:sz w:val="24"/>
          <w:szCs w:val="22"/>
        </w:rPr>
      </w:pPr>
      <w:r w:rsidRPr="00E0248D">
        <w:rPr>
          <w:rFonts w:asciiTheme="minorHAnsi" w:eastAsia="Times" w:hAnsiTheme="minorHAnsi" w:cs="Arial"/>
          <w:b w:val="0"/>
          <w:color w:val="000000" w:themeColor="text1"/>
          <w:sz w:val="24"/>
          <w:szCs w:val="22"/>
        </w:rPr>
        <w:t>Advertising, communication and marketing activities for the recruitment of police.</w:t>
      </w:r>
    </w:p>
    <w:p w14:paraId="75A3F54A" w14:textId="46F3858B" w:rsidR="00E0248D" w:rsidRPr="00E0248D" w:rsidRDefault="00E0248D" w:rsidP="00E0248D">
      <w:pPr>
        <w:pStyle w:val="Heading3"/>
      </w:pPr>
      <w:r w:rsidRPr="00E0248D">
        <w:t>Duration</w:t>
      </w:r>
    </w:p>
    <w:p w14:paraId="2E061FA7" w14:textId="55C99305" w:rsidR="00E0248D" w:rsidRPr="00E0248D" w:rsidRDefault="00E0248D" w:rsidP="00E0248D">
      <w:pPr>
        <w:pStyle w:val="DPCbody"/>
        <w:keepNext/>
        <w:keepLines/>
      </w:pPr>
      <w:r w:rsidRPr="00E0248D">
        <w:t>1 July 2019 – 30 June 2020</w:t>
      </w:r>
    </w:p>
    <w:tbl>
      <w:tblPr>
        <w:tblStyle w:val="TableGrid"/>
        <w:tblW w:w="5065" w:type="pct"/>
        <w:tblInd w:w="0" w:type="dxa"/>
        <w:tblLook w:val="04A0" w:firstRow="1" w:lastRow="0" w:firstColumn="1" w:lastColumn="0" w:noHBand="0" w:noVBand="1"/>
      </w:tblPr>
      <w:tblGrid>
        <w:gridCol w:w="6236"/>
        <w:gridCol w:w="3402"/>
      </w:tblGrid>
      <w:tr w:rsidR="00E0248D" w:rsidRPr="00E0248D" w14:paraId="2E5A8883" w14:textId="77777777" w:rsidTr="004563FC">
        <w:trPr>
          <w:cantSplit/>
          <w:tblHeader/>
        </w:trPr>
        <w:tc>
          <w:tcPr>
            <w:tcW w:w="3235" w:type="pct"/>
          </w:tcPr>
          <w:p w14:paraId="3BF9289A" w14:textId="77777777" w:rsidR="00E0248D" w:rsidRPr="00E0248D" w:rsidRDefault="00E0248D" w:rsidP="004563FC">
            <w:pPr>
              <w:pStyle w:val="DPCtablecolhead"/>
              <w:keepNext/>
              <w:keepLines/>
            </w:pPr>
            <w:r w:rsidRPr="00E0248D">
              <w:t>Campaign advertising expenditure</w:t>
            </w:r>
          </w:p>
        </w:tc>
        <w:tc>
          <w:tcPr>
            <w:tcW w:w="1765" w:type="pct"/>
          </w:tcPr>
          <w:p w14:paraId="60977B1A" w14:textId="77777777" w:rsidR="00E0248D" w:rsidRPr="00E0248D" w:rsidRDefault="00E0248D" w:rsidP="004563FC">
            <w:pPr>
              <w:pStyle w:val="DPCtablecolhead"/>
              <w:keepNext/>
              <w:keepLines/>
              <w:jc w:val="right"/>
            </w:pPr>
            <w:r w:rsidRPr="00E0248D">
              <w:t>$ (excluding GST)</w:t>
            </w:r>
          </w:p>
        </w:tc>
      </w:tr>
      <w:tr w:rsidR="00E0248D" w:rsidRPr="00E0248D" w14:paraId="389B11FF" w14:textId="77777777" w:rsidTr="004563FC">
        <w:tc>
          <w:tcPr>
            <w:tcW w:w="3235" w:type="pct"/>
          </w:tcPr>
          <w:p w14:paraId="6233CAED" w14:textId="77777777" w:rsidR="00E0248D" w:rsidRPr="00E0248D" w:rsidRDefault="00E0248D" w:rsidP="004563FC">
            <w:pPr>
              <w:pStyle w:val="DPCtabletext"/>
              <w:keepNext/>
              <w:keepLines/>
            </w:pPr>
            <w:r w:rsidRPr="00E0248D">
              <w:t>Media advertising buy</w:t>
            </w:r>
          </w:p>
        </w:tc>
        <w:tc>
          <w:tcPr>
            <w:tcW w:w="1765" w:type="pct"/>
          </w:tcPr>
          <w:p w14:paraId="77FCCEEB" w14:textId="5FE698E9" w:rsidR="00E0248D" w:rsidRPr="00E0248D" w:rsidRDefault="00E0248D" w:rsidP="004563FC">
            <w:pPr>
              <w:pStyle w:val="DPCtabletext"/>
              <w:keepNext/>
              <w:keepLines/>
              <w:jc w:val="right"/>
            </w:pPr>
            <w:r w:rsidRPr="00E0248D">
              <w:t>2,908,000</w:t>
            </w:r>
          </w:p>
        </w:tc>
      </w:tr>
      <w:tr w:rsidR="00E0248D" w:rsidRPr="00E0248D" w14:paraId="471BA737" w14:textId="77777777" w:rsidTr="004563FC">
        <w:tc>
          <w:tcPr>
            <w:tcW w:w="3235" w:type="pct"/>
          </w:tcPr>
          <w:p w14:paraId="300E2A98" w14:textId="77777777" w:rsidR="00E0248D" w:rsidRPr="00E0248D" w:rsidRDefault="00E0248D" w:rsidP="004563FC">
            <w:pPr>
              <w:pStyle w:val="DPCtabletext"/>
              <w:keepNext/>
              <w:keepLines/>
            </w:pPr>
            <w:r w:rsidRPr="00E0248D">
              <w:t>Creative and campaign development</w:t>
            </w:r>
          </w:p>
        </w:tc>
        <w:tc>
          <w:tcPr>
            <w:tcW w:w="1765" w:type="pct"/>
          </w:tcPr>
          <w:p w14:paraId="2A84E395" w14:textId="2C850181" w:rsidR="00E0248D" w:rsidRPr="00E0248D" w:rsidRDefault="00E0248D" w:rsidP="004563FC">
            <w:pPr>
              <w:pStyle w:val="DPCtabletext"/>
              <w:keepNext/>
              <w:keepLines/>
              <w:jc w:val="right"/>
            </w:pPr>
            <w:r w:rsidRPr="00E0248D">
              <w:t>275,000</w:t>
            </w:r>
          </w:p>
        </w:tc>
      </w:tr>
      <w:tr w:rsidR="00E0248D" w:rsidRPr="00E0248D" w14:paraId="4DF29A87" w14:textId="77777777" w:rsidTr="004563FC">
        <w:tc>
          <w:tcPr>
            <w:tcW w:w="3235" w:type="pct"/>
          </w:tcPr>
          <w:p w14:paraId="0AEACBE4" w14:textId="77777777" w:rsidR="00E0248D" w:rsidRPr="00E0248D" w:rsidRDefault="00E0248D" w:rsidP="004563FC">
            <w:pPr>
              <w:pStyle w:val="DPCtabletext"/>
              <w:keepNext/>
              <w:keepLines/>
            </w:pPr>
            <w:r w:rsidRPr="00E0248D">
              <w:t>Research and evaluation</w:t>
            </w:r>
          </w:p>
        </w:tc>
        <w:tc>
          <w:tcPr>
            <w:tcW w:w="1765" w:type="pct"/>
          </w:tcPr>
          <w:p w14:paraId="6C9C944F" w14:textId="2414B1A8" w:rsidR="00E0248D" w:rsidRPr="00E0248D" w:rsidRDefault="00E0248D" w:rsidP="004563FC">
            <w:pPr>
              <w:pStyle w:val="DPCtabletext"/>
              <w:keepNext/>
              <w:keepLines/>
              <w:jc w:val="right"/>
            </w:pPr>
            <w:r w:rsidRPr="00E0248D">
              <w:t>125,000</w:t>
            </w:r>
          </w:p>
        </w:tc>
      </w:tr>
      <w:tr w:rsidR="00E0248D" w:rsidRPr="00E0248D" w14:paraId="3162FD08" w14:textId="77777777" w:rsidTr="004563FC">
        <w:tc>
          <w:tcPr>
            <w:tcW w:w="3235" w:type="pct"/>
          </w:tcPr>
          <w:p w14:paraId="6F1F0262" w14:textId="77777777" w:rsidR="00E0248D" w:rsidRPr="00E0248D" w:rsidRDefault="00E0248D" w:rsidP="004563FC">
            <w:pPr>
              <w:pStyle w:val="DPCtabletext"/>
              <w:keepNext/>
              <w:keepLines/>
            </w:pPr>
            <w:r w:rsidRPr="00E0248D">
              <w:t>Print and collateral</w:t>
            </w:r>
          </w:p>
        </w:tc>
        <w:tc>
          <w:tcPr>
            <w:tcW w:w="1765" w:type="pct"/>
          </w:tcPr>
          <w:p w14:paraId="13AB6589" w14:textId="2E189995" w:rsidR="00E0248D" w:rsidRPr="00E0248D" w:rsidRDefault="00E0248D" w:rsidP="004563FC">
            <w:pPr>
              <w:pStyle w:val="DPCtabletext"/>
              <w:keepNext/>
              <w:keepLines/>
              <w:jc w:val="right"/>
            </w:pPr>
            <w:r w:rsidRPr="00E0248D">
              <w:t>17,000</w:t>
            </w:r>
          </w:p>
        </w:tc>
      </w:tr>
      <w:tr w:rsidR="00E0248D" w:rsidRPr="00981FD3" w14:paraId="24603E41" w14:textId="77777777" w:rsidTr="004563FC">
        <w:tc>
          <w:tcPr>
            <w:tcW w:w="3235" w:type="pct"/>
          </w:tcPr>
          <w:p w14:paraId="3D91E197" w14:textId="77777777" w:rsidR="00E0248D" w:rsidRPr="00E0248D" w:rsidRDefault="00E0248D" w:rsidP="004563FC">
            <w:pPr>
              <w:pStyle w:val="DPCtabletext"/>
              <w:keepNext/>
              <w:keepLines/>
            </w:pPr>
            <w:r w:rsidRPr="00E0248D">
              <w:t>Other campaign costs</w:t>
            </w:r>
          </w:p>
        </w:tc>
        <w:tc>
          <w:tcPr>
            <w:tcW w:w="1765" w:type="pct"/>
          </w:tcPr>
          <w:p w14:paraId="208834D9" w14:textId="422EFCFC" w:rsidR="00E0248D" w:rsidRPr="00981FD3" w:rsidRDefault="00E0248D" w:rsidP="004563FC">
            <w:pPr>
              <w:pStyle w:val="DPCtabletext"/>
              <w:keepNext/>
              <w:keepLines/>
              <w:jc w:val="right"/>
            </w:pPr>
            <w:r w:rsidRPr="00E0248D">
              <w:t>86,000</w:t>
            </w:r>
          </w:p>
        </w:tc>
      </w:tr>
    </w:tbl>
    <w:p w14:paraId="030C6E9C" w14:textId="132A361A" w:rsidR="00E0248D" w:rsidRPr="00E0248D" w:rsidRDefault="00E0248D" w:rsidP="00E0248D">
      <w:pPr>
        <w:pStyle w:val="Heading2"/>
      </w:pPr>
      <w:bookmarkStart w:id="45" w:name="_Toc500775069"/>
      <w:bookmarkEnd w:id="43"/>
      <w:bookmarkEnd w:id="44"/>
      <w:r w:rsidRPr="00E0248D">
        <w:t>Victoria Police – PAL/OLR Campaign</w:t>
      </w:r>
    </w:p>
    <w:p w14:paraId="0EFC07C1" w14:textId="77777777" w:rsidR="00E0248D" w:rsidRPr="00E0248D" w:rsidRDefault="00E0248D" w:rsidP="00E0248D">
      <w:pPr>
        <w:pStyle w:val="Heading3"/>
      </w:pPr>
      <w:r w:rsidRPr="00E0248D">
        <w:t xml:space="preserve">Summary </w:t>
      </w:r>
    </w:p>
    <w:p w14:paraId="75C2299D" w14:textId="1777219D" w:rsidR="00E0248D" w:rsidRPr="00E0248D" w:rsidRDefault="00E0248D" w:rsidP="00E0248D">
      <w:pPr>
        <w:pStyle w:val="Heading3"/>
        <w:rPr>
          <w:rFonts w:asciiTheme="minorHAnsi" w:eastAsia="Times" w:hAnsiTheme="minorHAnsi" w:cs="Arial"/>
          <w:b w:val="0"/>
          <w:color w:val="000000" w:themeColor="text1"/>
          <w:sz w:val="24"/>
          <w:szCs w:val="22"/>
        </w:rPr>
      </w:pPr>
      <w:r w:rsidRPr="00E0248D">
        <w:rPr>
          <w:rFonts w:asciiTheme="minorHAnsi" w:eastAsia="Times" w:hAnsiTheme="minorHAnsi" w:cs="Arial"/>
          <w:b w:val="0"/>
          <w:color w:val="000000" w:themeColor="text1"/>
          <w:sz w:val="24"/>
          <w:szCs w:val="22"/>
        </w:rPr>
        <w:t>Advertising, communication</w:t>
      </w:r>
      <w:r>
        <w:rPr>
          <w:rFonts w:asciiTheme="minorHAnsi" w:eastAsia="Times" w:hAnsiTheme="minorHAnsi" w:cs="Arial"/>
          <w:b w:val="0"/>
          <w:color w:val="000000" w:themeColor="text1"/>
          <w:sz w:val="24"/>
          <w:szCs w:val="22"/>
        </w:rPr>
        <w:t xml:space="preserve"> </w:t>
      </w:r>
      <w:r w:rsidRPr="00E0248D">
        <w:rPr>
          <w:rFonts w:asciiTheme="minorHAnsi" w:eastAsia="Times" w:hAnsiTheme="minorHAnsi" w:cs="Arial"/>
          <w:b w:val="0"/>
          <w:color w:val="000000" w:themeColor="text1"/>
          <w:sz w:val="24"/>
          <w:szCs w:val="22"/>
        </w:rPr>
        <w:t>and marketing activities for</w:t>
      </w:r>
      <w:r>
        <w:rPr>
          <w:rFonts w:asciiTheme="minorHAnsi" w:eastAsia="Times" w:hAnsiTheme="minorHAnsi" w:cs="Arial"/>
          <w:b w:val="0"/>
          <w:color w:val="000000" w:themeColor="text1"/>
          <w:sz w:val="24"/>
          <w:szCs w:val="22"/>
        </w:rPr>
        <w:t xml:space="preserve"> </w:t>
      </w:r>
      <w:r w:rsidRPr="00E0248D">
        <w:rPr>
          <w:rFonts w:asciiTheme="minorHAnsi" w:eastAsia="Times" w:hAnsiTheme="minorHAnsi" w:cs="Arial"/>
          <w:b w:val="0"/>
          <w:color w:val="000000" w:themeColor="text1"/>
          <w:sz w:val="24"/>
          <w:szCs w:val="22"/>
        </w:rPr>
        <w:t>the promotion of the Police</w:t>
      </w:r>
      <w:r>
        <w:rPr>
          <w:rFonts w:asciiTheme="minorHAnsi" w:eastAsia="Times" w:hAnsiTheme="minorHAnsi" w:cs="Arial"/>
          <w:b w:val="0"/>
          <w:color w:val="000000" w:themeColor="text1"/>
          <w:sz w:val="24"/>
          <w:szCs w:val="22"/>
        </w:rPr>
        <w:t xml:space="preserve"> </w:t>
      </w:r>
      <w:r w:rsidRPr="00E0248D">
        <w:rPr>
          <w:rFonts w:asciiTheme="minorHAnsi" w:eastAsia="Times" w:hAnsiTheme="minorHAnsi" w:cs="Arial"/>
          <w:b w:val="0"/>
          <w:color w:val="000000" w:themeColor="text1"/>
          <w:sz w:val="24"/>
          <w:szCs w:val="22"/>
        </w:rPr>
        <w:t>Assistance Line and Online</w:t>
      </w:r>
      <w:r>
        <w:rPr>
          <w:rFonts w:asciiTheme="minorHAnsi" w:eastAsia="Times" w:hAnsiTheme="minorHAnsi" w:cs="Arial"/>
          <w:b w:val="0"/>
          <w:color w:val="000000" w:themeColor="text1"/>
          <w:sz w:val="24"/>
          <w:szCs w:val="22"/>
        </w:rPr>
        <w:t xml:space="preserve"> </w:t>
      </w:r>
      <w:r w:rsidRPr="00E0248D">
        <w:rPr>
          <w:rFonts w:asciiTheme="minorHAnsi" w:eastAsia="Times" w:hAnsiTheme="minorHAnsi" w:cs="Arial"/>
          <w:b w:val="0"/>
          <w:color w:val="000000" w:themeColor="text1"/>
          <w:sz w:val="24"/>
          <w:szCs w:val="22"/>
        </w:rPr>
        <w:t xml:space="preserve">Reporting </w:t>
      </w:r>
      <w:r>
        <w:rPr>
          <w:rFonts w:asciiTheme="minorHAnsi" w:eastAsia="Times" w:hAnsiTheme="minorHAnsi" w:cs="Arial"/>
          <w:b w:val="0"/>
          <w:color w:val="000000" w:themeColor="text1"/>
          <w:sz w:val="24"/>
          <w:szCs w:val="22"/>
        </w:rPr>
        <w:t>(</w:t>
      </w:r>
      <w:r w:rsidRPr="00E0248D">
        <w:rPr>
          <w:rFonts w:asciiTheme="minorHAnsi" w:eastAsia="Times" w:hAnsiTheme="minorHAnsi" w:cs="Arial"/>
          <w:b w:val="0"/>
          <w:color w:val="000000" w:themeColor="text1"/>
          <w:sz w:val="24"/>
          <w:szCs w:val="22"/>
        </w:rPr>
        <w:t>PAL/OLR) service</w:t>
      </w:r>
    </w:p>
    <w:p w14:paraId="34C36D36" w14:textId="77777777" w:rsidR="00E0248D" w:rsidRPr="00E0248D" w:rsidRDefault="00E0248D" w:rsidP="00E0248D">
      <w:pPr>
        <w:pStyle w:val="Heading3"/>
      </w:pPr>
      <w:r w:rsidRPr="00E0248D">
        <w:t>Duration</w:t>
      </w:r>
    </w:p>
    <w:p w14:paraId="48419027" w14:textId="77777777" w:rsidR="00E0248D" w:rsidRPr="00E0248D" w:rsidRDefault="00E0248D" w:rsidP="00E0248D">
      <w:pPr>
        <w:pStyle w:val="DPCbody"/>
        <w:keepNext/>
        <w:keepLines/>
      </w:pPr>
      <w:r w:rsidRPr="00E0248D">
        <w:t>1 July 2019 – 30 June 2020</w:t>
      </w:r>
    </w:p>
    <w:tbl>
      <w:tblPr>
        <w:tblStyle w:val="TableGrid"/>
        <w:tblW w:w="5065" w:type="pct"/>
        <w:tblInd w:w="0" w:type="dxa"/>
        <w:tblLook w:val="04A0" w:firstRow="1" w:lastRow="0" w:firstColumn="1" w:lastColumn="0" w:noHBand="0" w:noVBand="1"/>
      </w:tblPr>
      <w:tblGrid>
        <w:gridCol w:w="6236"/>
        <w:gridCol w:w="3402"/>
      </w:tblGrid>
      <w:tr w:rsidR="00E0248D" w:rsidRPr="00E0248D" w14:paraId="08B7274D" w14:textId="77777777" w:rsidTr="004563FC">
        <w:trPr>
          <w:cantSplit/>
          <w:tblHeader/>
        </w:trPr>
        <w:tc>
          <w:tcPr>
            <w:tcW w:w="3235" w:type="pct"/>
          </w:tcPr>
          <w:p w14:paraId="1643F25A" w14:textId="77777777" w:rsidR="00E0248D" w:rsidRPr="00E0248D" w:rsidRDefault="00E0248D" w:rsidP="004563FC">
            <w:pPr>
              <w:pStyle w:val="DPCtablecolhead"/>
              <w:keepNext/>
              <w:keepLines/>
            </w:pPr>
            <w:r w:rsidRPr="00E0248D">
              <w:t>Campaign advertising expenditure</w:t>
            </w:r>
          </w:p>
        </w:tc>
        <w:tc>
          <w:tcPr>
            <w:tcW w:w="1765" w:type="pct"/>
          </w:tcPr>
          <w:p w14:paraId="47B5136D" w14:textId="77777777" w:rsidR="00E0248D" w:rsidRPr="00E0248D" w:rsidRDefault="00E0248D" w:rsidP="004563FC">
            <w:pPr>
              <w:pStyle w:val="DPCtablecolhead"/>
              <w:keepNext/>
              <w:keepLines/>
              <w:jc w:val="right"/>
            </w:pPr>
            <w:r w:rsidRPr="00E0248D">
              <w:t>$ (excluding GST)</w:t>
            </w:r>
          </w:p>
        </w:tc>
      </w:tr>
      <w:tr w:rsidR="00E0248D" w:rsidRPr="00E0248D" w14:paraId="2FAAA990" w14:textId="77777777" w:rsidTr="004563FC">
        <w:tc>
          <w:tcPr>
            <w:tcW w:w="3235" w:type="pct"/>
          </w:tcPr>
          <w:p w14:paraId="756B5B42" w14:textId="77777777" w:rsidR="00E0248D" w:rsidRPr="00E0248D" w:rsidRDefault="00E0248D" w:rsidP="004563FC">
            <w:pPr>
              <w:pStyle w:val="DPCtabletext"/>
              <w:keepNext/>
              <w:keepLines/>
            </w:pPr>
            <w:r w:rsidRPr="00E0248D">
              <w:t>Media advertising buy</w:t>
            </w:r>
          </w:p>
        </w:tc>
        <w:tc>
          <w:tcPr>
            <w:tcW w:w="1765" w:type="pct"/>
          </w:tcPr>
          <w:p w14:paraId="3298EC36" w14:textId="0EC612D2" w:rsidR="00E0248D" w:rsidRPr="00E0248D" w:rsidRDefault="00E0248D" w:rsidP="004563FC">
            <w:pPr>
              <w:pStyle w:val="DPCtabletext"/>
              <w:keepNext/>
              <w:keepLines/>
              <w:jc w:val="right"/>
            </w:pPr>
            <w:r w:rsidRPr="00E0248D">
              <w:t>2,</w:t>
            </w:r>
            <w:r>
              <w:t>700</w:t>
            </w:r>
            <w:r w:rsidRPr="00E0248D">
              <w:t>,000</w:t>
            </w:r>
          </w:p>
        </w:tc>
      </w:tr>
      <w:tr w:rsidR="00E0248D" w:rsidRPr="00E0248D" w14:paraId="63F4BC57" w14:textId="77777777" w:rsidTr="004563FC">
        <w:tc>
          <w:tcPr>
            <w:tcW w:w="3235" w:type="pct"/>
          </w:tcPr>
          <w:p w14:paraId="4137B9E7" w14:textId="77777777" w:rsidR="00E0248D" w:rsidRPr="00E0248D" w:rsidRDefault="00E0248D" w:rsidP="004563FC">
            <w:pPr>
              <w:pStyle w:val="DPCtabletext"/>
              <w:keepNext/>
              <w:keepLines/>
            </w:pPr>
            <w:r w:rsidRPr="00E0248D">
              <w:t>Creative and campaign development</w:t>
            </w:r>
          </w:p>
        </w:tc>
        <w:tc>
          <w:tcPr>
            <w:tcW w:w="1765" w:type="pct"/>
          </w:tcPr>
          <w:p w14:paraId="11E39C6D" w14:textId="521183EE" w:rsidR="00E0248D" w:rsidRPr="00E0248D" w:rsidRDefault="00E0248D" w:rsidP="004563FC">
            <w:pPr>
              <w:pStyle w:val="DPCtabletext"/>
              <w:keepNext/>
              <w:keepLines/>
              <w:jc w:val="right"/>
            </w:pPr>
            <w:r>
              <w:t>288</w:t>
            </w:r>
            <w:r w:rsidRPr="00E0248D">
              <w:t>,000</w:t>
            </w:r>
          </w:p>
        </w:tc>
      </w:tr>
      <w:tr w:rsidR="00E0248D" w:rsidRPr="00E0248D" w14:paraId="59FF00A3" w14:textId="77777777" w:rsidTr="004563FC">
        <w:tc>
          <w:tcPr>
            <w:tcW w:w="3235" w:type="pct"/>
          </w:tcPr>
          <w:p w14:paraId="3EEA3F08" w14:textId="77777777" w:rsidR="00E0248D" w:rsidRPr="00E0248D" w:rsidRDefault="00E0248D" w:rsidP="004563FC">
            <w:pPr>
              <w:pStyle w:val="DPCtabletext"/>
              <w:keepNext/>
              <w:keepLines/>
            </w:pPr>
            <w:r w:rsidRPr="00E0248D">
              <w:t>Research and evaluation</w:t>
            </w:r>
          </w:p>
        </w:tc>
        <w:tc>
          <w:tcPr>
            <w:tcW w:w="1765" w:type="pct"/>
          </w:tcPr>
          <w:p w14:paraId="3B80DF30" w14:textId="4AAD204C" w:rsidR="00E0248D" w:rsidRPr="00E0248D" w:rsidRDefault="00E0248D" w:rsidP="004563FC">
            <w:pPr>
              <w:pStyle w:val="DPCtabletext"/>
              <w:keepNext/>
              <w:keepLines/>
              <w:jc w:val="right"/>
            </w:pPr>
            <w:r w:rsidRPr="00E0248D">
              <w:t>1</w:t>
            </w:r>
            <w:r>
              <w:t>0</w:t>
            </w:r>
            <w:r w:rsidRPr="00E0248D">
              <w:t>5,000</w:t>
            </w:r>
          </w:p>
        </w:tc>
      </w:tr>
      <w:tr w:rsidR="00E0248D" w:rsidRPr="00E0248D" w14:paraId="1B93F616" w14:textId="77777777" w:rsidTr="004563FC">
        <w:tc>
          <w:tcPr>
            <w:tcW w:w="3235" w:type="pct"/>
          </w:tcPr>
          <w:p w14:paraId="26C86301" w14:textId="77777777" w:rsidR="00E0248D" w:rsidRPr="00E0248D" w:rsidRDefault="00E0248D" w:rsidP="004563FC">
            <w:pPr>
              <w:pStyle w:val="DPCtabletext"/>
              <w:keepNext/>
              <w:keepLines/>
            </w:pPr>
            <w:r w:rsidRPr="00E0248D">
              <w:t>Print and collateral</w:t>
            </w:r>
          </w:p>
        </w:tc>
        <w:tc>
          <w:tcPr>
            <w:tcW w:w="1765" w:type="pct"/>
          </w:tcPr>
          <w:p w14:paraId="708AE584" w14:textId="6CB03791" w:rsidR="00E0248D" w:rsidRPr="00E0248D" w:rsidRDefault="00E0248D" w:rsidP="004563FC">
            <w:pPr>
              <w:pStyle w:val="DPCtabletext"/>
              <w:keepNext/>
              <w:keepLines/>
              <w:jc w:val="right"/>
            </w:pPr>
            <w:r>
              <w:t>262</w:t>
            </w:r>
            <w:r w:rsidRPr="00E0248D">
              <w:t>,000</w:t>
            </w:r>
          </w:p>
        </w:tc>
      </w:tr>
      <w:tr w:rsidR="00E0248D" w:rsidRPr="00981FD3" w14:paraId="0C0454DA" w14:textId="77777777" w:rsidTr="004563FC">
        <w:tc>
          <w:tcPr>
            <w:tcW w:w="3235" w:type="pct"/>
          </w:tcPr>
          <w:p w14:paraId="16546AA8" w14:textId="77777777" w:rsidR="00E0248D" w:rsidRPr="00E0248D" w:rsidRDefault="00E0248D" w:rsidP="004563FC">
            <w:pPr>
              <w:pStyle w:val="DPCtabletext"/>
              <w:keepNext/>
              <w:keepLines/>
            </w:pPr>
            <w:r w:rsidRPr="00E0248D">
              <w:t>Other campaign costs</w:t>
            </w:r>
          </w:p>
        </w:tc>
        <w:tc>
          <w:tcPr>
            <w:tcW w:w="1765" w:type="pct"/>
          </w:tcPr>
          <w:p w14:paraId="3F8C7F81" w14:textId="16A34762" w:rsidR="00E0248D" w:rsidRPr="00981FD3" w:rsidRDefault="00E0248D" w:rsidP="004563FC">
            <w:pPr>
              <w:pStyle w:val="DPCtabletext"/>
              <w:keepNext/>
              <w:keepLines/>
              <w:jc w:val="right"/>
            </w:pPr>
            <w:r>
              <w:t>0</w:t>
            </w:r>
          </w:p>
        </w:tc>
      </w:tr>
    </w:tbl>
    <w:p w14:paraId="003912D9" w14:textId="77777777" w:rsidR="00062EB1" w:rsidRDefault="00062EB1">
      <w:pPr>
        <w:rPr>
          <w:rFonts w:asciiTheme="majorHAnsi" w:eastAsia="MS Gothic" w:hAnsiTheme="majorHAnsi"/>
          <w:bCs/>
          <w:iCs/>
          <w:color w:val="0072CE"/>
          <w:sz w:val="36"/>
          <w:szCs w:val="36"/>
        </w:rPr>
      </w:pPr>
      <w:r>
        <w:br w:type="page"/>
      </w:r>
    </w:p>
    <w:p w14:paraId="56F04CAD" w14:textId="23048A44" w:rsidR="00DA34E8" w:rsidRPr="00F55AEF" w:rsidRDefault="001901AC" w:rsidP="00F55AEF">
      <w:pPr>
        <w:pStyle w:val="Heading2"/>
      </w:pPr>
      <w:r w:rsidRPr="00F55AEF">
        <w:lastRenderedPageBreak/>
        <w:t>VRGF</w:t>
      </w:r>
      <w:r w:rsidR="00DA34E8" w:rsidRPr="00F55AEF">
        <w:t xml:space="preserve"> – </w:t>
      </w:r>
      <w:bookmarkEnd w:id="45"/>
      <w:r w:rsidR="00411B8F" w:rsidRPr="00F55AEF">
        <w:t xml:space="preserve">Prevention </w:t>
      </w:r>
      <w:r w:rsidR="00DF53EC" w:rsidRPr="00F55AEF">
        <w:t>of</w:t>
      </w:r>
      <w:r w:rsidR="00411B8F" w:rsidRPr="00F55AEF">
        <w:t xml:space="preserve"> G</w:t>
      </w:r>
      <w:r w:rsidR="007B038D" w:rsidRPr="00F55AEF">
        <w:t xml:space="preserve">ambling </w:t>
      </w:r>
      <w:r w:rsidR="00DF53EC" w:rsidRPr="00F55AEF">
        <w:t>N</w:t>
      </w:r>
      <w:r w:rsidR="007B038D" w:rsidRPr="00F55AEF">
        <w:t xml:space="preserve">ormalisation – </w:t>
      </w:r>
      <w:r w:rsidR="00F55AEF" w:rsidRPr="00F55AEF">
        <w:t>Early intervention: Harm reduction among at-risk gamblers</w:t>
      </w:r>
    </w:p>
    <w:p w14:paraId="5BBA7F62" w14:textId="77777777" w:rsidR="00DA34E8" w:rsidRPr="00F55AEF" w:rsidRDefault="00DA34E8" w:rsidP="00DA34E8">
      <w:pPr>
        <w:pStyle w:val="Heading3"/>
      </w:pPr>
      <w:r w:rsidRPr="00F55AEF">
        <w:t>Summary</w:t>
      </w:r>
    </w:p>
    <w:p w14:paraId="403F0A14" w14:textId="4BA26263" w:rsidR="00F55AEF" w:rsidRPr="00F55AEF" w:rsidRDefault="00F55AEF" w:rsidP="00F55AEF">
      <w:pPr>
        <w:pStyle w:val="Heading3"/>
        <w:rPr>
          <w:rFonts w:asciiTheme="minorHAnsi" w:eastAsia="Times" w:hAnsiTheme="minorHAnsi" w:cs="Arial"/>
          <w:b w:val="0"/>
          <w:bCs w:val="0"/>
          <w:color w:val="000000" w:themeColor="text1"/>
          <w:sz w:val="24"/>
          <w:szCs w:val="22"/>
        </w:rPr>
      </w:pPr>
      <w:r w:rsidRPr="00F55AEF">
        <w:rPr>
          <w:rFonts w:asciiTheme="minorHAnsi" w:eastAsia="Times" w:hAnsiTheme="minorHAnsi" w:cs="Arial"/>
          <w:b w:val="0"/>
          <w:bCs w:val="0"/>
          <w:color w:val="000000" w:themeColor="text1"/>
          <w:sz w:val="24"/>
          <w:szCs w:val="22"/>
        </w:rPr>
        <w:t xml:space="preserve">Targeting people who gamble in a risky way to increase awareness about the negative emotional consequences that gambling can cause </w:t>
      </w:r>
    </w:p>
    <w:p w14:paraId="02B06530" w14:textId="32995AD9" w:rsidR="00DA34E8" w:rsidRPr="00F55AEF" w:rsidRDefault="00DA34E8" w:rsidP="00F55AEF">
      <w:pPr>
        <w:pStyle w:val="Heading3"/>
      </w:pPr>
      <w:r w:rsidRPr="00F55AEF">
        <w:t>Duration</w:t>
      </w:r>
    </w:p>
    <w:p w14:paraId="4426A6B2" w14:textId="1032850F" w:rsidR="00DA34E8" w:rsidRPr="00F55AEF" w:rsidRDefault="00F55AEF" w:rsidP="00F55AEF">
      <w:pPr>
        <w:pStyle w:val="DPCbody"/>
        <w:keepNext/>
        <w:keepLines/>
      </w:pPr>
      <w:r w:rsidRPr="00F55AEF">
        <w:t>13 October – 19 November 2019</w:t>
      </w:r>
    </w:p>
    <w:tbl>
      <w:tblPr>
        <w:tblStyle w:val="TableGrid"/>
        <w:tblW w:w="5065" w:type="pct"/>
        <w:tblInd w:w="0" w:type="dxa"/>
        <w:tblLook w:val="04A0" w:firstRow="1" w:lastRow="0" w:firstColumn="1" w:lastColumn="0" w:noHBand="0" w:noVBand="1"/>
      </w:tblPr>
      <w:tblGrid>
        <w:gridCol w:w="6236"/>
        <w:gridCol w:w="3402"/>
      </w:tblGrid>
      <w:tr w:rsidR="00DA34E8" w:rsidRPr="00F55AEF" w14:paraId="3E239EE3" w14:textId="77777777" w:rsidTr="0002735A">
        <w:trPr>
          <w:cantSplit/>
          <w:tblHeader/>
        </w:trPr>
        <w:tc>
          <w:tcPr>
            <w:tcW w:w="3235" w:type="pct"/>
          </w:tcPr>
          <w:p w14:paraId="19D5E6B7" w14:textId="77777777" w:rsidR="00DA34E8" w:rsidRPr="00F55AEF" w:rsidRDefault="00DA34E8" w:rsidP="0002735A">
            <w:pPr>
              <w:pStyle w:val="DPCtablecolhead"/>
              <w:keepNext/>
              <w:keepLines/>
            </w:pPr>
            <w:r w:rsidRPr="00F55AEF">
              <w:t>Campaign advertising expenditure</w:t>
            </w:r>
          </w:p>
        </w:tc>
        <w:tc>
          <w:tcPr>
            <w:tcW w:w="1765" w:type="pct"/>
          </w:tcPr>
          <w:p w14:paraId="3E00C21D" w14:textId="77777777" w:rsidR="00DA34E8" w:rsidRPr="00F55AEF" w:rsidRDefault="00DA34E8" w:rsidP="0002735A">
            <w:pPr>
              <w:pStyle w:val="DPCtablecolhead"/>
              <w:keepNext/>
              <w:keepLines/>
              <w:jc w:val="right"/>
            </w:pPr>
            <w:r w:rsidRPr="00F55AEF">
              <w:t>$ (excluding GST)</w:t>
            </w:r>
          </w:p>
        </w:tc>
      </w:tr>
      <w:tr w:rsidR="00DA34E8" w:rsidRPr="00F55AEF" w14:paraId="2D02350E" w14:textId="77777777" w:rsidTr="0002735A">
        <w:tc>
          <w:tcPr>
            <w:tcW w:w="3235" w:type="pct"/>
          </w:tcPr>
          <w:p w14:paraId="779347D3" w14:textId="77777777" w:rsidR="00DA34E8" w:rsidRPr="00F55AEF" w:rsidRDefault="00DA34E8" w:rsidP="0002735A">
            <w:pPr>
              <w:pStyle w:val="DPCtabletext"/>
              <w:keepNext/>
              <w:keepLines/>
            </w:pPr>
            <w:r w:rsidRPr="00F55AEF">
              <w:t>Media advertising buy</w:t>
            </w:r>
          </w:p>
        </w:tc>
        <w:tc>
          <w:tcPr>
            <w:tcW w:w="1765" w:type="pct"/>
          </w:tcPr>
          <w:p w14:paraId="68374FED" w14:textId="320D8DA9" w:rsidR="00DA34E8" w:rsidRPr="00F55AEF" w:rsidRDefault="00F55AEF" w:rsidP="002B592B">
            <w:pPr>
              <w:pStyle w:val="DPCtabletext"/>
              <w:keepNext/>
              <w:keepLines/>
              <w:jc w:val="right"/>
            </w:pPr>
            <w:r w:rsidRPr="00F55AEF">
              <w:t>816.144</w:t>
            </w:r>
          </w:p>
        </w:tc>
      </w:tr>
      <w:tr w:rsidR="00DA34E8" w:rsidRPr="00F55AEF" w14:paraId="3FF21205" w14:textId="77777777" w:rsidTr="0002735A">
        <w:tc>
          <w:tcPr>
            <w:tcW w:w="3235" w:type="pct"/>
          </w:tcPr>
          <w:p w14:paraId="48BA1A86" w14:textId="77777777" w:rsidR="00DA34E8" w:rsidRPr="00F55AEF" w:rsidRDefault="00DA34E8" w:rsidP="0002735A">
            <w:pPr>
              <w:pStyle w:val="DPCtabletext"/>
              <w:keepNext/>
              <w:keepLines/>
            </w:pPr>
            <w:r w:rsidRPr="00F55AEF">
              <w:t>Creative and campaign development</w:t>
            </w:r>
          </w:p>
        </w:tc>
        <w:tc>
          <w:tcPr>
            <w:tcW w:w="1765" w:type="pct"/>
          </w:tcPr>
          <w:p w14:paraId="2698689D" w14:textId="0ED3CB23" w:rsidR="00DA34E8" w:rsidRPr="00F55AEF" w:rsidRDefault="00F55AEF" w:rsidP="002B592B">
            <w:pPr>
              <w:pStyle w:val="DPCtabletext"/>
              <w:keepNext/>
              <w:keepLines/>
              <w:jc w:val="right"/>
            </w:pPr>
            <w:r w:rsidRPr="00F55AEF">
              <w:t>22,759</w:t>
            </w:r>
          </w:p>
        </w:tc>
      </w:tr>
      <w:tr w:rsidR="00DA34E8" w:rsidRPr="00F55AEF" w14:paraId="088B7A23" w14:textId="77777777" w:rsidTr="0002735A">
        <w:tc>
          <w:tcPr>
            <w:tcW w:w="3235" w:type="pct"/>
          </w:tcPr>
          <w:p w14:paraId="44AA327E" w14:textId="77777777" w:rsidR="00DA34E8" w:rsidRPr="00F55AEF" w:rsidRDefault="00DA34E8" w:rsidP="0002735A">
            <w:pPr>
              <w:pStyle w:val="DPCtabletext"/>
              <w:keepNext/>
              <w:keepLines/>
            </w:pPr>
            <w:r w:rsidRPr="00F55AEF">
              <w:t>Research and evaluation</w:t>
            </w:r>
          </w:p>
        </w:tc>
        <w:tc>
          <w:tcPr>
            <w:tcW w:w="1765" w:type="pct"/>
          </w:tcPr>
          <w:p w14:paraId="505FDC19" w14:textId="32DB741B" w:rsidR="00DA34E8" w:rsidRPr="00F55AEF" w:rsidRDefault="00F55AEF" w:rsidP="0002735A">
            <w:pPr>
              <w:pStyle w:val="DPCtabletext"/>
              <w:keepNext/>
              <w:keepLines/>
              <w:jc w:val="right"/>
            </w:pPr>
            <w:r w:rsidRPr="00F55AEF">
              <w:t>60</w:t>
            </w:r>
            <w:r w:rsidR="00664D73" w:rsidRPr="00F55AEF">
              <w:t>,000</w:t>
            </w:r>
          </w:p>
        </w:tc>
      </w:tr>
      <w:tr w:rsidR="00DA34E8" w:rsidRPr="00F55AEF" w14:paraId="44561703" w14:textId="77777777" w:rsidTr="0002735A">
        <w:tc>
          <w:tcPr>
            <w:tcW w:w="3235" w:type="pct"/>
          </w:tcPr>
          <w:p w14:paraId="69D93607" w14:textId="77777777" w:rsidR="00DA34E8" w:rsidRPr="00F55AEF" w:rsidRDefault="00DA34E8" w:rsidP="0002735A">
            <w:pPr>
              <w:pStyle w:val="DPCtabletext"/>
              <w:keepNext/>
              <w:keepLines/>
            </w:pPr>
            <w:r w:rsidRPr="00F55AEF">
              <w:t>Print and collateral</w:t>
            </w:r>
          </w:p>
        </w:tc>
        <w:tc>
          <w:tcPr>
            <w:tcW w:w="1765" w:type="pct"/>
          </w:tcPr>
          <w:p w14:paraId="4CFA95EA" w14:textId="77777777" w:rsidR="00DA34E8" w:rsidRPr="00F55AEF" w:rsidRDefault="002B592B" w:rsidP="0002735A">
            <w:pPr>
              <w:pStyle w:val="DPCtabletext"/>
              <w:keepNext/>
              <w:keepLines/>
              <w:jc w:val="right"/>
            </w:pPr>
            <w:r w:rsidRPr="00F55AEF">
              <w:t>0</w:t>
            </w:r>
          </w:p>
        </w:tc>
      </w:tr>
      <w:tr w:rsidR="00DA34E8" w:rsidRPr="00F55AEF" w14:paraId="4062AD0D" w14:textId="77777777" w:rsidTr="0002735A">
        <w:tc>
          <w:tcPr>
            <w:tcW w:w="3235" w:type="pct"/>
          </w:tcPr>
          <w:p w14:paraId="35BDA23C" w14:textId="77777777" w:rsidR="00DA34E8" w:rsidRPr="00F55AEF" w:rsidRDefault="00DA34E8" w:rsidP="0002735A">
            <w:pPr>
              <w:pStyle w:val="DPCtabletext"/>
              <w:keepNext/>
              <w:keepLines/>
            </w:pPr>
            <w:r w:rsidRPr="00F55AEF">
              <w:t>Other campaign costs</w:t>
            </w:r>
          </w:p>
        </w:tc>
        <w:tc>
          <w:tcPr>
            <w:tcW w:w="1765" w:type="pct"/>
          </w:tcPr>
          <w:p w14:paraId="4705B0F6" w14:textId="77777777" w:rsidR="00DA34E8" w:rsidRPr="00F55AEF" w:rsidRDefault="002B592B" w:rsidP="0002735A">
            <w:pPr>
              <w:pStyle w:val="DPCtabletext"/>
              <w:keepNext/>
              <w:keepLines/>
              <w:jc w:val="right"/>
            </w:pPr>
            <w:r w:rsidRPr="00F55AEF">
              <w:t>0</w:t>
            </w:r>
          </w:p>
        </w:tc>
      </w:tr>
    </w:tbl>
    <w:p w14:paraId="6882EF38" w14:textId="17C65ADC" w:rsidR="00F55AEF" w:rsidRPr="00F55AEF" w:rsidRDefault="00F55AEF" w:rsidP="00F55AEF">
      <w:pPr>
        <w:pStyle w:val="Heading2"/>
      </w:pPr>
      <w:bookmarkStart w:id="46" w:name="_Toc500775075"/>
      <w:r w:rsidRPr="00F55AEF">
        <w:t xml:space="preserve">VRGF – </w:t>
      </w:r>
      <w:r>
        <w:t>Early intervention, reducing harm among low-risk gamblers: Gambling Harm Awareness Week – Talk. Share. Support.</w:t>
      </w:r>
    </w:p>
    <w:p w14:paraId="02202DF6" w14:textId="77777777" w:rsidR="00F55AEF" w:rsidRPr="00F55AEF" w:rsidRDefault="00F55AEF" w:rsidP="00F55AEF">
      <w:pPr>
        <w:pStyle w:val="Heading3"/>
        <w:keepNext w:val="0"/>
        <w:keepLines w:val="0"/>
      </w:pPr>
      <w:r w:rsidRPr="00F55AEF">
        <w:t>Summary</w:t>
      </w:r>
    </w:p>
    <w:p w14:paraId="51A6ACAD" w14:textId="77777777" w:rsidR="00F55AEF" w:rsidRDefault="00F55AEF" w:rsidP="00F55AEF">
      <w:pPr>
        <w:pStyle w:val="Heading3"/>
        <w:rPr>
          <w:rFonts w:asciiTheme="minorHAnsi" w:eastAsia="Times" w:hAnsiTheme="minorHAnsi" w:cs="Arial"/>
          <w:b w:val="0"/>
          <w:bCs w:val="0"/>
          <w:color w:val="000000" w:themeColor="text1"/>
          <w:sz w:val="24"/>
          <w:szCs w:val="22"/>
        </w:rPr>
      </w:pPr>
      <w:r w:rsidRPr="00F55AEF">
        <w:rPr>
          <w:rFonts w:asciiTheme="minorHAnsi" w:eastAsia="Times" w:hAnsiTheme="minorHAnsi" w:cs="Arial"/>
          <w:b w:val="0"/>
          <w:bCs w:val="0"/>
          <w:color w:val="000000" w:themeColor="text1"/>
          <w:sz w:val="24"/>
          <w:szCs w:val="22"/>
        </w:rPr>
        <w:t>Inviting the community to</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have open discussions about</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gambling harm</w:t>
      </w:r>
      <w:r>
        <w:rPr>
          <w:rFonts w:asciiTheme="minorHAnsi" w:eastAsia="Times" w:hAnsiTheme="minorHAnsi" w:cs="Arial"/>
          <w:b w:val="0"/>
          <w:bCs w:val="0"/>
          <w:color w:val="000000" w:themeColor="text1"/>
          <w:sz w:val="24"/>
          <w:szCs w:val="22"/>
        </w:rPr>
        <w:t>.</w:t>
      </w:r>
    </w:p>
    <w:p w14:paraId="546193CB" w14:textId="1BACDCFE" w:rsidR="00F55AEF" w:rsidRPr="00F55AEF" w:rsidRDefault="00F55AEF" w:rsidP="00F55AEF">
      <w:pPr>
        <w:pStyle w:val="Heading3"/>
        <w:rPr>
          <w:rFonts w:asciiTheme="minorHAnsi" w:eastAsia="Times" w:hAnsiTheme="minorHAnsi" w:cs="Arial"/>
          <w:b w:val="0"/>
          <w:bCs w:val="0"/>
          <w:color w:val="000000" w:themeColor="text1"/>
          <w:sz w:val="24"/>
          <w:szCs w:val="22"/>
        </w:rPr>
      </w:pPr>
      <w:r w:rsidRPr="00F55AEF">
        <w:t>Duration</w:t>
      </w:r>
    </w:p>
    <w:p w14:paraId="3E6FAE62" w14:textId="5B881CA8" w:rsidR="00F55AEF" w:rsidRPr="00F55AEF" w:rsidRDefault="00F55AEF" w:rsidP="00F55AEF">
      <w:pPr>
        <w:pStyle w:val="DPCbody"/>
      </w:pPr>
      <w:r>
        <w:t>8 October – 14 October 2019</w:t>
      </w:r>
    </w:p>
    <w:tbl>
      <w:tblPr>
        <w:tblStyle w:val="TableGrid"/>
        <w:tblW w:w="5065" w:type="pct"/>
        <w:tblInd w:w="0" w:type="dxa"/>
        <w:tblLook w:val="04A0" w:firstRow="1" w:lastRow="0" w:firstColumn="1" w:lastColumn="0" w:noHBand="0" w:noVBand="1"/>
      </w:tblPr>
      <w:tblGrid>
        <w:gridCol w:w="6236"/>
        <w:gridCol w:w="3402"/>
      </w:tblGrid>
      <w:tr w:rsidR="00F55AEF" w:rsidRPr="00F55AEF" w14:paraId="63FA4F65" w14:textId="77777777" w:rsidTr="004563FC">
        <w:trPr>
          <w:cantSplit/>
          <w:tblHeader/>
        </w:trPr>
        <w:tc>
          <w:tcPr>
            <w:tcW w:w="3235" w:type="pct"/>
          </w:tcPr>
          <w:p w14:paraId="5D81C50F" w14:textId="77777777" w:rsidR="00F55AEF" w:rsidRPr="00F55AEF" w:rsidRDefault="00F55AEF" w:rsidP="004563FC">
            <w:pPr>
              <w:pStyle w:val="DPCtablecolhead"/>
            </w:pPr>
            <w:r w:rsidRPr="00F55AEF">
              <w:t>Campaign advertising expenditure</w:t>
            </w:r>
          </w:p>
        </w:tc>
        <w:tc>
          <w:tcPr>
            <w:tcW w:w="1765" w:type="pct"/>
          </w:tcPr>
          <w:p w14:paraId="5671BA06" w14:textId="77777777" w:rsidR="00F55AEF" w:rsidRPr="00F55AEF" w:rsidRDefault="00F55AEF" w:rsidP="004563FC">
            <w:pPr>
              <w:pStyle w:val="DPCtablecolhead"/>
              <w:jc w:val="right"/>
            </w:pPr>
            <w:r w:rsidRPr="00F55AEF">
              <w:t>$ (excluding GST)</w:t>
            </w:r>
          </w:p>
        </w:tc>
      </w:tr>
      <w:tr w:rsidR="00F55AEF" w:rsidRPr="00F55AEF" w14:paraId="3CD4C69A" w14:textId="77777777" w:rsidTr="004563FC">
        <w:tc>
          <w:tcPr>
            <w:tcW w:w="3235" w:type="pct"/>
          </w:tcPr>
          <w:p w14:paraId="14C4C005" w14:textId="77777777" w:rsidR="00F55AEF" w:rsidRPr="00F55AEF" w:rsidRDefault="00F55AEF" w:rsidP="004563FC">
            <w:pPr>
              <w:pStyle w:val="DPCtabletext"/>
            </w:pPr>
            <w:r w:rsidRPr="00F55AEF">
              <w:t>Media advertising buy</w:t>
            </w:r>
          </w:p>
        </w:tc>
        <w:tc>
          <w:tcPr>
            <w:tcW w:w="1765" w:type="pct"/>
          </w:tcPr>
          <w:p w14:paraId="5B0729A0" w14:textId="3436EA62" w:rsidR="00F55AEF" w:rsidRPr="00F55AEF" w:rsidRDefault="00F55AEF" w:rsidP="004563FC">
            <w:pPr>
              <w:pStyle w:val="DPCtabletext"/>
              <w:jc w:val="right"/>
            </w:pPr>
            <w:r>
              <w:t>113,452</w:t>
            </w:r>
          </w:p>
        </w:tc>
      </w:tr>
      <w:tr w:rsidR="00F55AEF" w:rsidRPr="00F55AEF" w14:paraId="16ABD555" w14:textId="77777777" w:rsidTr="004563FC">
        <w:tc>
          <w:tcPr>
            <w:tcW w:w="3235" w:type="pct"/>
          </w:tcPr>
          <w:p w14:paraId="49D3D5DD" w14:textId="77777777" w:rsidR="00F55AEF" w:rsidRPr="00F55AEF" w:rsidRDefault="00F55AEF" w:rsidP="004563FC">
            <w:pPr>
              <w:pStyle w:val="DPCtabletext"/>
            </w:pPr>
            <w:r w:rsidRPr="00F55AEF">
              <w:t>Creative and campaign development</w:t>
            </w:r>
          </w:p>
        </w:tc>
        <w:tc>
          <w:tcPr>
            <w:tcW w:w="1765" w:type="pct"/>
          </w:tcPr>
          <w:p w14:paraId="5EC069E8" w14:textId="5F4BCA1A" w:rsidR="00F55AEF" w:rsidRPr="00F55AEF" w:rsidRDefault="00F55AEF" w:rsidP="004563FC">
            <w:pPr>
              <w:pStyle w:val="DPCtabletext"/>
              <w:jc w:val="right"/>
            </w:pPr>
            <w:r>
              <w:t>31,260</w:t>
            </w:r>
          </w:p>
        </w:tc>
      </w:tr>
      <w:tr w:rsidR="00F55AEF" w:rsidRPr="00F55AEF" w14:paraId="5FF5647A" w14:textId="77777777" w:rsidTr="004563FC">
        <w:tc>
          <w:tcPr>
            <w:tcW w:w="3235" w:type="pct"/>
          </w:tcPr>
          <w:p w14:paraId="5923CE82" w14:textId="77777777" w:rsidR="00F55AEF" w:rsidRPr="00F55AEF" w:rsidRDefault="00F55AEF" w:rsidP="004563FC">
            <w:pPr>
              <w:pStyle w:val="DPCtabletext"/>
            </w:pPr>
            <w:r w:rsidRPr="00F55AEF">
              <w:t>Research and evaluation</w:t>
            </w:r>
          </w:p>
        </w:tc>
        <w:tc>
          <w:tcPr>
            <w:tcW w:w="1765" w:type="pct"/>
          </w:tcPr>
          <w:p w14:paraId="4DB626A5" w14:textId="37352D13" w:rsidR="00F55AEF" w:rsidRPr="00F55AEF" w:rsidRDefault="00F55AEF" w:rsidP="004563FC">
            <w:pPr>
              <w:pStyle w:val="DPCtabletext"/>
              <w:jc w:val="right"/>
            </w:pPr>
            <w:r>
              <w:t>30,000</w:t>
            </w:r>
          </w:p>
        </w:tc>
      </w:tr>
      <w:tr w:rsidR="00F55AEF" w:rsidRPr="00F55AEF" w14:paraId="58EFABCE" w14:textId="77777777" w:rsidTr="004563FC">
        <w:tc>
          <w:tcPr>
            <w:tcW w:w="3235" w:type="pct"/>
          </w:tcPr>
          <w:p w14:paraId="641C82AC" w14:textId="77777777" w:rsidR="00F55AEF" w:rsidRPr="00F55AEF" w:rsidRDefault="00F55AEF" w:rsidP="004563FC">
            <w:pPr>
              <w:pStyle w:val="DPCtabletext"/>
            </w:pPr>
            <w:r w:rsidRPr="00F55AEF">
              <w:t>Print and collateral</w:t>
            </w:r>
          </w:p>
        </w:tc>
        <w:tc>
          <w:tcPr>
            <w:tcW w:w="1765" w:type="pct"/>
          </w:tcPr>
          <w:p w14:paraId="34CDDEF8" w14:textId="77777777" w:rsidR="00F55AEF" w:rsidRPr="00F55AEF" w:rsidRDefault="00F55AEF" w:rsidP="004563FC">
            <w:pPr>
              <w:pStyle w:val="DPCtabletext"/>
              <w:jc w:val="right"/>
            </w:pPr>
            <w:r w:rsidRPr="00F55AEF">
              <w:t>0</w:t>
            </w:r>
          </w:p>
        </w:tc>
      </w:tr>
      <w:tr w:rsidR="00F55AEF" w:rsidRPr="00981FD3" w14:paraId="660F1A7C" w14:textId="77777777" w:rsidTr="004563FC">
        <w:tc>
          <w:tcPr>
            <w:tcW w:w="3235" w:type="pct"/>
          </w:tcPr>
          <w:p w14:paraId="7D9EE442" w14:textId="77777777" w:rsidR="00F55AEF" w:rsidRPr="00F55AEF" w:rsidRDefault="00F55AEF" w:rsidP="004563FC">
            <w:pPr>
              <w:pStyle w:val="DPCtabletext"/>
            </w:pPr>
            <w:r w:rsidRPr="00F55AEF">
              <w:t>Other campaign costs</w:t>
            </w:r>
          </w:p>
        </w:tc>
        <w:tc>
          <w:tcPr>
            <w:tcW w:w="1765" w:type="pct"/>
          </w:tcPr>
          <w:p w14:paraId="53A7C3CB" w14:textId="77777777" w:rsidR="00F55AEF" w:rsidRPr="00981FD3" w:rsidRDefault="00F55AEF" w:rsidP="004563FC">
            <w:pPr>
              <w:pStyle w:val="DPCtabletext"/>
              <w:jc w:val="right"/>
            </w:pPr>
            <w:r w:rsidRPr="00F55AEF">
              <w:t>0</w:t>
            </w:r>
          </w:p>
        </w:tc>
      </w:tr>
    </w:tbl>
    <w:p w14:paraId="4ABB0D3E" w14:textId="55A07389" w:rsidR="00F861E7" w:rsidRDefault="00F861E7">
      <w:pPr>
        <w:rPr>
          <w:rFonts w:asciiTheme="majorHAnsi" w:eastAsia="MS Gothic" w:hAnsiTheme="majorHAnsi"/>
          <w:bCs/>
          <w:iCs/>
          <w:color w:val="0072CE"/>
          <w:sz w:val="36"/>
          <w:szCs w:val="36"/>
        </w:rPr>
      </w:pPr>
      <w:r>
        <w:br w:type="page"/>
      </w:r>
    </w:p>
    <w:p w14:paraId="633CB9F5" w14:textId="6800CEAD" w:rsidR="00F55AEF" w:rsidRPr="00F55AEF" w:rsidRDefault="00F55AEF" w:rsidP="00F55AEF">
      <w:pPr>
        <w:pStyle w:val="Heading2"/>
      </w:pPr>
      <w:r w:rsidRPr="00F55AEF">
        <w:lastRenderedPageBreak/>
        <w:t xml:space="preserve">VRGF – </w:t>
      </w:r>
      <w:r>
        <w:t>Help seeking, CALD communities: ‘Gambling can be an issue in any language’</w:t>
      </w:r>
    </w:p>
    <w:p w14:paraId="2BB6E204" w14:textId="77777777" w:rsidR="00F55AEF" w:rsidRPr="00F55AEF" w:rsidRDefault="00F55AEF" w:rsidP="00F55AEF">
      <w:pPr>
        <w:pStyle w:val="Heading3"/>
        <w:keepNext w:val="0"/>
        <w:keepLines w:val="0"/>
      </w:pPr>
      <w:r w:rsidRPr="00F55AEF">
        <w:t>Summary</w:t>
      </w:r>
    </w:p>
    <w:p w14:paraId="1B8F7B16" w14:textId="0A8CCA08" w:rsidR="00F55AEF" w:rsidRDefault="00F55AEF" w:rsidP="00F55AEF">
      <w:pPr>
        <w:pStyle w:val="Heading3"/>
        <w:rPr>
          <w:rFonts w:asciiTheme="minorHAnsi" w:eastAsia="Times" w:hAnsiTheme="minorHAnsi" w:cs="Arial"/>
          <w:b w:val="0"/>
          <w:bCs w:val="0"/>
          <w:color w:val="000000" w:themeColor="text1"/>
          <w:sz w:val="24"/>
          <w:szCs w:val="22"/>
        </w:rPr>
      </w:pPr>
      <w:r w:rsidRPr="00F55AEF">
        <w:rPr>
          <w:rFonts w:asciiTheme="minorHAnsi" w:eastAsia="Times" w:hAnsiTheme="minorHAnsi" w:cs="Arial"/>
          <w:b w:val="0"/>
          <w:bCs w:val="0"/>
          <w:color w:val="000000" w:themeColor="text1"/>
          <w:sz w:val="24"/>
          <w:szCs w:val="22"/>
        </w:rPr>
        <w:t>Local advertising campaign</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raising awareness of in</w:t>
      </w:r>
      <w:r>
        <w:rPr>
          <w:rFonts w:asciiTheme="minorHAnsi" w:eastAsia="Times" w:hAnsiTheme="minorHAnsi" w:cs="Arial"/>
          <w:b w:val="0"/>
          <w:bCs w:val="0"/>
          <w:color w:val="000000" w:themeColor="text1"/>
          <w:sz w:val="24"/>
          <w:szCs w:val="22"/>
        </w:rPr>
        <w:t>-</w:t>
      </w:r>
      <w:r w:rsidRPr="00F55AEF">
        <w:rPr>
          <w:rFonts w:asciiTheme="minorHAnsi" w:eastAsia="Times" w:hAnsiTheme="minorHAnsi" w:cs="Arial"/>
          <w:b w:val="0"/>
          <w:bCs w:val="0"/>
          <w:color w:val="000000" w:themeColor="text1"/>
          <w:sz w:val="24"/>
          <w:szCs w:val="22"/>
        </w:rPr>
        <w:t>language</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help services in</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Vietnamese, Chinese (Cantonese</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and Mandarin) and Arabic, to</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increase help seeking in these</w:t>
      </w:r>
      <w:r>
        <w:rPr>
          <w:rFonts w:asciiTheme="minorHAnsi" w:eastAsia="Times" w:hAnsiTheme="minorHAnsi" w:cs="Arial"/>
          <w:b w:val="0"/>
          <w:bCs w:val="0"/>
          <w:color w:val="000000" w:themeColor="text1"/>
          <w:sz w:val="24"/>
          <w:szCs w:val="22"/>
        </w:rPr>
        <w:t xml:space="preserve"> </w:t>
      </w:r>
      <w:r w:rsidRPr="00F55AEF">
        <w:rPr>
          <w:rFonts w:asciiTheme="minorHAnsi" w:eastAsia="Times" w:hAnsiTheme="minorHAnsi" w:cs="Arial"/>
          <w:b w:val="0"/>
          <w:bCs w:val="0"/>
          <w:color w:val="000000" w:themeColor="text1"/>
          <w:sz w:val="24"/>
          <w:szCs w:val="22"/>
        </w:rPr>
        <w:t>Communities</w:t>
      </w:r>
    </w:p>
    <w:p w14:paraId="63F9E25B" w14:textId="2B7AA818" w:rsidR="00F55AEF" w:rsidRPr="00F55AEF" w:rsidRDefault="00F55AEF" w:rsidP="00F55AEF">
      <w:pPr>
        <w:pStyle w:val="Heading3"/>
        <w:rPr>
          <w:rFonts w:asciiTheme="minorHAnsi" w:eastAsia="Times" w:hAnsiTheme="minorHAnsi" w:cs="Arial"/>
          <w:b w:val="0"/>
          <w:bCs w:val="0"/>
          <w:color w:val="000000" w:themeColor="text1"/>
          <w:sz w:val="24"/>
          <w:szCs w:val="22"/>
        </w:rPr>
      </w:pPr>
      <w:r w:rsidRPr="00F55AEF">
        <w:t>Duration</w:t>
      </w:r>
    </w:p>
    <w:p w14:paraId="046DA510" w14:textId="011403BE" w:rsidR="00F55AEF" w:rsidRPr="00F55AEF" w:rsidRDefault="00F55AEF" w:rsidP="00F55AEF">
      <w:pPr>
        <w:pStyle w:val="DPCbody"/>
      </w:pPr>
      <w:r>
        <w:t>2 February – 30 June 2020</w:t>
      </w:r>
    </w:p>
    <w:tbl>
      <w:tblPr>
        <w:tblStyle w:val="TableGrid"/>
        <w:tblW w:w="5065" w:type="pct"/>
        <w:tblInd w:w="0" w:type="dxa"/>
        <w:tblLook w:val="04A0" w:firstRow="1" w:lastRow="0" w:firstColumn="1" w:lastColumn="0" w:noHBand="0" w:noVBand="1"/>
      </w:tblPr>
      <w:tblGrid>
        <w:gridCol w:w="5070"/>
        <w:gridCol w:w="4568"/>
      </w:tblGrid>
      <w:tr w:rsidR="00F55AEF" w:rsidRPr="00F55AEF" w14:paraId="211E1491" w14:textId="77777777" w:rsidTr="007C79ED">
        <w:trPr>
          <w:cantSplit/>
          <w:tblHeader/>
        </w:trPr>
        <w:tc>
          <w:tcPr>
            <w:tcW w:w="2630" w:type="pct"/>
          </w:tcPr>
          <w:p w14:paraId="7D620EC8" w14:textId="77777777" w:rsidR="00F55AEF" w:rsidRPr="00F55AEF" w:rsidRDefault="00F55AEF" w:rsidP="004563FC">
            <w:pPr>
              <w:pStyle w:val="DPCtablecolhead"/>
            </w:pPr>
            <w:r w:rsidRPr="00F55AEF">
              <w:t>Campaign advertising expenditure</w:t>
            </w:r>
          </w:p>
        </w:tc>
        <w:tc>
          <w:tcPr>
            <w:tcW w:w="2370" w:type="pct"/>
          </w:tcPr>
          <w:p w14:paraId="35DE02CC" w14:textId="77777777" w:rsidR="00F55AEF" w:rsidRPr="00F55AEF" w:rsidRDefault="00F55AEF" w:rsidP="004563FC">
            <w:pPr>
              <w:pStyle w:val="DPCtablecolhead"/>
              <w:jc w:val="right"/>
            </w:pPr>
            <w:r w:rsidRPr="00F55AEF">
              <w:t>$ (excluding GST)</w:t>
            </w:r>
          </w:p>
        </w:tc>
      </w:tr>
      <w:tr w:rsidR="00F55AEF" w:rsidRPr="00F55AEF" w14:paraId="378A224E" w14:textId="77777777" w:rsidTr="007C79ED">
        <w:tc>
          <w:tcPr>
            <w:tcW w:w="2630" w:type="pct"/>
          </w:tcPr>
          <w:p w14:paraId="1A07CAF5" w14:textId="77777777" w:rsidR="00F55AEF" w:rsidRPr="00F55AEF" w:rsidRDefault="00F55AEF" w:rsidP="004563FC">
            <w:pPr>
              <w:pStyle w:val="DPCtabletext"/>
            </w:pPr>
            <w:r w:rsidRPr="00F55AEF">
              <w:t>Media advertising buy</w:t>
            </w:r>
          </w:p>
        </w:tc>
        <w:tc>
          <w:tcPr>
            <w:tcW w:w="2370" w:type="pct"/>
          </w:tcPr>
          <w:p w14:paraId="3801C909" w14:textId="54CCDD92" w:rsidR="00F55AEF" w:rsidRPr="00F55AEF" w:rsidRDefault="007C79ED" w:rsidP="004563FC">
            <w:pPr>
              <w:pStyle w:val="DPCtabletext"/>
              <w:jc w:val="right"/>
            </w:pPr>
            <w:r>
              <w:t>240,642</w:t>
            </w:r>
          </w:p>
        </w:tc>
      </w:tr>
      <w:tr w:rsidR="00F55AEF" w:rsidRPr="00F55AEF" w14:paraId="370B0925" w14:textId="77777777" w:rsidTr="007C79ED">
        <w:tc>
          <w:tcPr>
            <w:tcW w:w="2630" w:type="pct"/>
          </w:tcPr>
          <w:p w14:paraId="4952E17A" w14:textId="77777777" w:rsidR="00F55AEF" w:rsidRPr="00F55AEF" w:rsidRDefault="00F55AEF" w:rsidP="004563FC">
            <w:pPr>
              <w:pStyle w:val="DPCtabletext"/>
            </w:pPr>
            <w:r w:rsidRPr="00F55AEF">
              <w:t>Creative and campaign development</w:t>
            </w:r>
          </w:p>
        </w:tc>
        <w:tc>
          <w:tcPr>
            <w:tcW w:w="2370" w:type="pct"/>
          </w:tcPr>
          <w:p w14:paraId="0BA0E8AE" w14:textId="7FC16E7A" w:rsidR="00F55AEF" w:rsidRPr="00F55AEF" w:rsidRDefault="007C79ED" w:rsidP="004563FC">
            <w:pPr>
              <w:pStyle w:val="DPCtabletext"/>
              <w:jc w:val="right"/>
            </w:pPr>
            <w:r>
              <w:t>25,965</w:t>
            </w:r>
          </w:p>
        </w:tc>
      </w:tr>
      <w:tr w:rsidR="00F55AEF" w:rsidRPr="00F55AEF" w14:paraId="73DED608" w14:textId="77777777" w:rsidTr="007C79ED">
        <w:tc>
          <w:tcPr>
            <w:tcW w:w="2630" w:type="pct"/>
          </w:tcPr>
          <w:p w14:paraId="3D6A912E" w14:textId="77777777" w:rsidR="00F55AEF" w:rsidRPr="00F55AEF" w:rsidRDefault="00F55AEF" w:rsidP="004563FC">
            <w:pPr>
              <w:pStyle w:val="DPCtabletext"/>
            </w:pPr>
            <w:r w:rsidRPr="00F55AEF">
              <w:t>Research and evaluation</w:t>
            </w:r>
          </w:p>
        </w:tc>
        <w:tc>
          <w:tcPr>
            <w:tcW w:w="2370" w:type="pct"/>
          </w:tcPr>
          <w:p w14:paraId="3C506927" w14:textId="350BCCD5" w:rsidR="00F55AEF" w:rsidRPr="00F55AEF" w:rsidRDefault="007C79ED" w:rsidP="007C79ED">
            <w:pPr>
              <w:pStyle w:val="DPCtabletext"/>
            </w:pPr>
            <w:r>
              <w:t>n/a (research conducted by MediaCom as part of media buy)</w:t>
            </w:r>
          </w:p>
        </w:tc>
      </w:tr>
      <w:tr w:rsidR="00F55AEF" w:rsidRPr="00F55AEF" w14:paraId="5549CBDF" w14:textId="77777777" w:rsidTr="007C79ED">
        <w:tc>
          <w:tcPr>
            <w:tcW w:w="2630" w:type="pct"/>
          </w:tcPr>
          <w:p w14:paraId="46C5DB14" w14:textId="77777777" w:rsidR="00F55AEF" w:rsidRPr="00F55AEF" w:rsidRDefault="00F55AEF" w:rsidP="004563FC">
            <w:pPr>
              <w:pStyle w:val="DPCtabletext"/>
            </w:pPr>
            <w:r w:rsidRPr="00F55AEF">
              <w:t>Print and collateral</w:t>
            </w:r>
          </w:p>
        </w:tc>
        <w:tc>
          <w:tcPr>
            <w:tcW w:w="2370" w:type="pct"/>
          </w:tcPr>
          <w:p w14:paraId="2F7276F1" w14:textId="77777777" w:rsidR="00F55AEF" w:rsidRPr="00F55AEF" w:rsidRDefault="00F55AEF" w:rsidP="004563FC">
            <w:pPr>
              <w:pStyle w:val="DPCtabletext"/>
              <w:jc w:val="right"/>
            </w:pPr>
            <w:r w:rsidRPr="00F55AEF">
              <w:t>0</w:t>
            </w:r>
          </w:p>
        </w:tc>
      </w:tr>
      <w:tr w:rsidR="00F55AEF" w:rsidRPr="00981FD3" w14:paraId="1DE4BCCE" w14:textId="77777777" w:rsidTr="007C79ED">
        <w:tc>
          <w:tcPr>
            <w:tcW w:w="2630" w:type="pct"/>
          </w:tcPr>
          <w:p w14:paraId="0B1F1F6E" w14:textId="77777777" w:rsidR="00F55AEF" w:rsidRPr="00F55AEF" w:rsidRDefault="00F55AEF" w:rsidP="004563FC">
            <w:pPr>
              <w:pStyle w:val="DPCtabletext"/>
            </w:pPr>
            <w:r w:rsidRPr="00F55AEF">
              <w:t>Other campaign costs</w:t>
            </w:r>
          </w:p>
        </w:tc>
        <w:tc>
          <w:tcPr>
            <w:tcW w:w="2370" w:type="pct"/>
          </w:tcPr>
          <w:p w14:paraId="44056446" w14:textId="77777777" w:rsidR="00F55AEF" w:rsidRPr="00981FD3" w:rsidRDefault="00F55AEF" w:rsidP="004563FC">
            <w:pPr>
              <w:pStyle w:val="DPCtabletext"/>
              <w:jc w:val="right"/>
            </w:pPr>
            <w:r w:rsidRPr="00F55AEF">
              <w:t>0</w:t>
            </w:r>
          </w:p>
        </w:tc>
      </w:tr>
    </w:tbl>
    <w:p w14:paraId="50D2E310" w14:textId="548A101D" w:rsidR="00BB2485" w:rsidRPr="00F55AEF" w:rsidRDefault="00BB2485" w:rsidP="00BB2485">
      <w:pPr>
        <w:pStyle w:val="Heading2"/>
      </w:pPr>
      <w:r w:rsidRPr="00F55AEF">
        <w:t xml:space="preserve">VRGF – </w:t>
      </w:r>
      <w:r>
        <w:t>Help seeking: continuous digital promotion of help services (digital continuity)</w:t>
      </w:r>
    </w:p>
    <w:p w14:paraId="455DC6E9" w14:textId="77777777" w:rsidR="00BB2485" w:rsidRPr="00F55AEF" w:rsidRDefault="00BB2485" w:rsidP="00BB2485">
      <w:pPr>
        <w:pStyle w:val="Heading3"/>
        <w:keepNext w:val="0"/>
        <w:keepLines w:val="0"/>
      </w:pPr>
      <w:r w:rsidRPr="00F55AEF">
        <w:t>Summary</w:t>
      </w:r>
    </w:p>
    <w:p w14:paraId="4B18BE64" w14:textId="15814E72" w:rsidR="00BB2485" w:rsidRDefault="00BB2485" w:rsidP="00BB2485">
      <w:pPr>
        <w:pStyle w:val="Heading3"/>
        <w:rPr>
          <w:rFonts w:asciiTheme="minorHAnsi" w:eastAsia="Times" w:hAnsiTheme="minorHAnsi" w:cs="Arial"/>
          <w:b w:val="0"/>
          <w:bCs w:val="0"/>
          <w:color w:val="000000" w:themeColor="text1"/>
          <w:sz w:val="24"/>
          <w:szCs w:val="22"/>
        </w:rPr>
      </w:pPr>
      <w:r w:rsidRPr="00BB2485">
        <w:rPr>
          <w:rFonts w:asciiTheme="minorHAnsi" w:eastAsia="Times" w:hAnsiTheme="minorHAnsi" w:cs="Arial"/>
          <w:b w:val="0"/>
          <w:bCs w:val="0"/>
          <w:color w:val="000000" w:themeColor="text1"/>
          <w:sz w:val="24"/>
          <w:szCs w:val="22"/>
        </w:rPr>
        <w:t>Ongoing digital promotion that</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allows help seeking messages</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to be served continuously</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via search engine and social</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media marketing, paid digital</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display and content advertising,</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enabling the Foundation to</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better reach those who need help</w:t>
      </w:r>
      <w:r>
        <w:rPr>
          <w:rFonts w:asciiTheme="minorHAnsi" w:eastAsia="Times" w:hAnsiTheme="minorHAnsi" w:cs="Arial"/>
          <w:b w:val="0"/>
          <w:bCs w:val="0"/>
          <w:color w:val="000000" w:themeColor="text1"/>
          <w:sz w:val="24"/>
          <w:szCs w:val="22"/>
        </w:rPr>
        <w:t>.</w:t>
      </w:r>
    </w:p>
    <w:p w14:paraId="7F8B0344" w14:textId="331516CE" w:rsidR="00BB2485" w:rsidRPr="00F55AEF" w:rsidRDefault="00BB2485" w:rsidP="00BB2485">
      <w:pPr>
        <w:pStyle w:val="Heading3"/>
        <w:rPr>
          <w:rFonts w:asciiTheme="minorHAnsi" w:eastAsia="Times" w:hAnsiTheme="minorHAnsi" w:cs="Arial"/>
          <w:b w:val="0"/>
          <w:bCs w:val="0"/>
          <w:color w:val="000000" w:themeColor="text1"/>
          <w:sz w:val="24"/>
          <w:szCs w:val="22"/>
        </w:rPr>
      </w:pPr>
      <w:r w:rsidRPr="00F55AEF">
        <w:t>Duration</w:t>
      </w:r>
    </w:p>
    <w:p w14:paraId="130940DE" w14:textId="143D2006" w:rsidR="00BB2485" w:rsidRPr="00F55AEF" w:rsidRDefault="00BB2485" w:rsidP="00BB2485">
      <w:pPr>
        <w:pStyle w:val="DPCbody"/>
      </w:pPr>
      <w:r>
        <w:t>1 July 2019 – 30 June 2020</w:t>
      </w:r>
    </w:p>
    <w:tbl>
      <w:tblPr>
        <w:tblStyle w:val="TableGrid"/>
        <w:tblW w:w="5065" w:type="pct"/>
        <w:tblInd w:w="0" w:type="dxa"/>
        <w:tblLook w:val="04A0" w:firstRow="1" w:lastRow="0" w:firstColumn="1" w:lastColumn="0" w:noHBand="0" w:noVBand="1"/>
      </w:tblPr>
      <w:tblGrid>
        <w:gridCol w:w="5070"/>
        <w:gridCol w:w="4568"/>
      </w:tblGrid>
      <w:tr w:rsidR="00BB2485" w:rsidRPr="00F55AEF" w14:paraId="5201D9F6" w14:textId="77777777" w:rsidTr="004563FC">
        <w:trPr>
          <w:cantSplit/>
          <w:tblHeader/>
        </w:trPr>
        <w:tc>
          <w:tcPr>
            <w:tcW w:w="2630" w:type="pct"/>
          </w:tcPr>
          <w:p w14:paraId="650A2D2F" w14:textId="77777777" w:rsidR="00BB2485" w:rsidRPr="00F55AEF" w:rsidRDefault="00BB2485" w:rsidP="004563FC">
            <w:pPr>
              <w:pStyle w:val="DPCtablecolhead"/>
            </w:pPr>
            <w:r w:rsidRPr="00F55AEF">
              <w:t>Campaign advertising expenditure</w:t>
            </w:r>
          </w:p>
        </w:tc>
        <w:tc>
          <w:tcPr>
            <w:tcW w:w="2370" w:type="pct"/>
          </w:tcPr>
          <w:p w14:paraId="5274482D" w14:textId="77777777" w:rsidR="00BB2485" w:rsidRPr="00F55AEF" w:rsidRDefault="00BB2485" w:rsidP="004563FC">
            <w:pPr>
              <w:pStyle w:val="DPCtablecolhead"/>
              <w:jc w:val="right"/>
            </w:pPr>
            <w:r w:rsidRPr="00F55AEF">
              <w:t>$ (excluding GST)</w:t>
            </w:r>
          </w:p>
        </w:tc>
      </w:tr>
      <w:tr w:rsidR="00BB2485" w:rsidRPr="00F55AEF" w14:paraId="6477424A" w14:textId="77777777" w:rsidTr="004563FC">
        <w:tc>
          <w:tcPr>
            <w:tcW w:w="2630" w:type="pct"/>
          </w:tcPr>
          <w:p w14:paraId="2C13969F" w14:textId="77777777" w:rsidR="00BB2485" w:rsidRPr="00F55AEF" w:rsidRDefault="00BB2485" w:rsidP="004563FC">
            <w:pPr>
              <w:pStyle w:val="DPCtabletext"/>
            </w:pPr>
            <w:r w:rsidRPr="00F55AEF">
              <w:t>Media advertising buy</w:t>
            </w:r>
          </w:p>
        </w:tc>
        <w:tc>
          <w:tcPr>
            <w:tcW w:w="2370" w:type="pct"/>
          </w:tcPr>
          <w:p w14:paraId="06862CF4" w14:textId="280C3678" w:rsidR="00BB2485" w:rsidRPr="00F55AEF" w:rsidRDefault="00BB2485" w:rsidP="004563FC">
            <w:pPr>
              <w:pStyle w:val="DPCtabletext"/>
              <w:jc w:val="right"/>
            </w:pPr>
            <w:r w:rsidRPr="00BB2485">
              <w:t>987</w:t>
            </w:r>
            <w:r>
              <w:t>,</w:t>
            </w:r>
            <w:r w:rsidRPr="00BB2485">
              <w:t>651</w:t>
            </w:r>
          </w:p>
        </w:tc>
      </w:tr>
      <w:tr w:rsidR="00BB2485" w:rsidRPr="00F55AEF" w14:paraId="16F80212" w14:textId="77777777" w:rsidTr="004563FC">
        <w:tc>
          <w:tcPr>
            <w:tcW w:w="2630" w:type="pct"/>
          </w:tcPr>
          <w:p w14:paraId="4E36ECD2" w14:textId="77777777" w:rsidR="00BB2485" w:rsidRPr="00F55AEF" w:rsidRDefault="00BB2485" w:rsidP="004563FC">
            <w:pPr>
              <w:pStyle w:val="DPCtabletext"/>
            </w:pPr>
            <w:r w:rsidRPr="00F55AEF">
              <w:t>Creative and campaign development</w:t>
            </w:r>
          </w:p>
        </w:tc>
        <w:tc>
          <w:tcPr>
            <w:tcW w:w="2370" w:type="pct"/>
          </w:tcPr>
          <w:p w14:paraId="2C280942" w14:textId="61DD821E" w:rsidR="00BB2485" w:rsidRPr="00F55AEF" w:rsidRDefault="00BB2485" w:rsidP="004563FC">
            <w:pPr>
              <w:pStyle w:val="DPCtabletext"/>
              <w:jc w:val="right"/>
            </w:pPr>
            <w:r w:rsidRPr="00BB2485">
              <w:t>37</w:t>
            </w:r>
            <w:r>
              <w:t>,</w:t>
            </w:r>
            <w:r w:rsidRPr="00BB2485">
              <w:t>733</w:t>
            </w:r>
          </w:p>
        </w:tc>
      </w:tr>
      <w:tr w:rsidR="00BB2485" w:rsidRPr="00F55AEF" w14:paraId="08806FA9" w14:textId="77777777" w:rsidTr="004563FC">
        <w:tc>
          <w:tcPr>
            <w:tcW w:w="2630" w:type="pct"/>
          </w:tcPr>
          <w:p w14:paraId="43741EE4" w14:textId="77777777" w:rsidR="00BB2485" w:rsidRPr="00F55AEF" w:rsidRDefault="00BB2485" w:rsidP="004563FC">
            <w:pPr>
              <w:pStyle w:val="DPCtabletext"/>
            </w:pPr>
            <w:r w:rsidRPr="00F55AEF">
              <w:t>Research and evaluation</w:t>
            </w:r>
          </w:p>
        </w:tc>
        <w:tc>
          <w:tcPr>
            <w:tcW w:w="2370" w:type="pct"/>
          </w:tcPr>
          <w:p w14:paraId="58D1ED10" w14:textId="77777777" w:rsidR="00BB2485" w:rsidRPr="00F55AEF" w:rsidRDefault="00BB2485" w:rsidP="004563FC">
            <w:pPr>
              <w:pStyle w:val="DPCtabletext"/>
            </w:pPr>
            <w:r>
              <w:t>n/a (research conducted by MediaCom as part of media buy)</w:t>
            </w:r>
          </w:p>
        </w:tc>
      </w:tr>
      <w:tr w:rsidR="00BB2485" w:rsidRPr="00F55AEF" w14:paraId="201A9D1D" w14:textId="77777777" w:rsidTr="004563FC">
        <w:tc>
          <w:tcPr>
            <w:tcW w:w="2630" w:type="pct"/>
          </w:tcPr>
          <w:p w14:paraId="424848A3" w14:textId="77777777" w:rsidR="00BB2485" w:rsidRPr="00F55AEF" w:rsidRDefault="00BB2485" w:rsidP="004563FC">
            <w:pPr>
              <w:pStyle w:val="DPCtabletext"/>
            </w:pPr>
            <w:r w:rsidRPr="00F55AEF">
              <w:t>Print and collateral</w:t>
            </w:r>
          </w:p>
        </w:tc>
        <w:tc>
          <w:tcPr>
            <w:tcW w:w="2370" w:type="pct"/>
          </w:tcPr>
          <w:p w14:paraId="6A176F6D" w14:textId="77777777" w:rsidR="00BB2485" w:rsidRPr="00F55AEF" w:rsidRDefault="00BB2485" w:rsidP="004563FC">
            <w:pPr>
              <w:pStyle w:val="DPCtabletext"/>
              <w:jc w:val="right"/>
            </w:pPr>
            <w:r w:rsidRPr="00F55AEF">
              <w:t>0</w:t>
            </w:r>
          </w:p>
        </w:tc>
      </w:tr>
      <w:tr w:rsidR="00BB2485" w:rsidRPr="00981FD3" w14:paraId="0508CFFA" w14:textId="77777777" w:rsidTr="004563FC">
        <w:tc>
          <w:tcPr>
            <w:tcW w:w="2630" w:type="pct"/>
          </w:tcPr>
          <w:p w14:paraId="380A2652" w14:textId="77777777" w:rsidR="00BB2485" w:rsidRPr="00F55AEF" w:rsidRDefault="00BB2485" w:rsidP="004563FC">
            <w:pPr>
              <w:pStyle w:val="DPCtabletext"/>
            </w:pPr>
            <w:r w:rsidRPr="00F55AEF">
              <w:t>Other campaign costs</w:t>
            </w:r>
          </w:p>
        </w:tc>
        <w:tc>
          <w:tcPr>
            <w:tcW w:w="2370" w:type="pct"/>
          </w:tcPr>
          <w:p w14:paraId="786CE7E2" w14:textId="77777777" w:rsidR="00BB2485" w:rsidRPr="00981FD3" w:rsidRDefault="00BB2485" w:rsidP="004563FC">
            <w:pPr>
              <w:pStyle w:val="DPCtabletext"/>
              <w:jc w:val="right"/>
            </w:pPr>
            <w:r w:rsidRPr="00F55AEF">
              <w:t>0</w:t>
            </w:r>
          </w:p>
        </w:tc>
      </w:tr>
    </w:tbl>
    <w:p w14:paraId="2A97FC33" w14:textId="27D18661" w:rsidR="00BB2485" w:rsidRPr="00F55AEF" w:rsidRDefault="00BB2485" w:rsidP="00BB2485">
      <w:pPr>
        <w:pStyle w:val="Heading2"/>
      </w:pPr>
      <w:r w:rsidRPr="00F55AEF">
        <w:lastRenderedPageBreak/>
        <w:t xml:space="preserve">VRGF – </w:t>
      </w:r>
      <w:r>
        <w:t>In-venue convenience advertising</w:t>
      </w:r>
    </w:p>
    <w:p w14:paraId="23B2F949" w14:textId="77777777" w:rsidR="00BB2485" w:rsidRPr="00F55AEF" w:rsidRDefault="00BB2485" w:rsidP="00BB2485">
      <w:pPr>
        <w:pStyle w:val="Heading3"/>
        <w:keepNext w:val="0"/>
        <w:keepLines w:val="0"/>
      </w:pPr>
      <w:r w:rsidRPr="00F55AEF">
        <w:t>Summary</w:t>
      </w:r>
    </w:p>
    <w:p w14:paraId="7DD77B14" w14:textId="79599CD1" w:rsidR="00BB2485" w:rsidRDefault="00BB2485" w:rsidP="00BB2485">
      <w:pPr>
        <w:pStyle w:val="Heading3"/>
        <w:rPr>
          <w:rFonts w:asciiTheme="minorHAnsi" w:eastAsia="Times" w:hAnsiTheme="minorHAnsi" w:cs="Arial"/>
          <w:b w:val="0"/>
          <w:bCs w:val="0"/>
          <w:color w:val="000000" w:themeColor="text1"/>
          <w:sz w:val="24"/>
          <w:szCs w:val="22"/>
        </w:rPr>
      </w:pPr>
      <w:r w:rsidRPr="00BB2485">
        <w:rPr>
          <w:rFonts w:asciiTheme="minorHAnsi" w:eastAsia="Times" w:hAnsiTheme="minorHAnsi" w:cs="Arial"/>
          <w:b w:val="0"/>
          <w:bCs w:val="0"/>
          <w:color w:val="000000" w:themeColor="text1"/>
          <w:sz w:val="24"/>
          <w:szCs w:val="22"/>
        </w:rPr>
        <w:t>In-venue advertising places</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responsible gambling and</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help services messages in the</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bathrooms in or near gaming</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rooms in almost all venues in</w:t>
      </w:r>
      <w:r>
        <w:rPr>
          <w:rFonts w:asciiTheme="minorHAnsi" w:eastAsia="Times" w:hAnsiTheme="minorHAnsi" w:cs="Arial"/>
          <w:b w:val="0"/>
          <w:bCs w:val="0"/>
          <w:color w:val="000000" w:themeColor="text1"/>
          <w:sz w:val="24"/>
          <w:szCs w:val="22"/>
        </w:rPr>
        <w:t xml:space="preserve"> </w:t>
      </w:r>
      <w:r w:rsidRPr="00BB2485">
        <w:rPr>
          <w:rFonts w:asciiTheme="minorHAnsi" w:eastAsia="Times" w:hAnsiTheme="minorHAnsi" w:cs="Arial"/>
          <w:b w:val="0"/>
          <w:bCs w:val="0"/>
          <w:color w:val="000000" w:themeColor="text1"/>
          <w:sz w:val="24"/>
          <w:szCs w:val="22"/>
        </w:rPr>
        <w:t>Victoria</w:t>
      </w:r>
    </w:p>
    <w:p w14:paraId="677AC79B" w14:textId="44D36BB3" w:rsidR="00BB2485" w:rsidRPr="00F55AEF" w:rsidRDefault="00BB2485" w:rsidP="00BB2485">
      <w:pPr>
        <w:pStyle w:val="Heading3"/>
        <w:rPr>
          <w:rFonts w:asciiTheme="minorHAnsi" w:eastAsia="Times" w:hAnsiTheme="minorHAnsi" w:cs="Arial"/>
          <w:b w:val="0"/>
          <w:bCs w:val="0"/>
          <w:color w:val="000000" w:themeColor="text1"/>
          <w:sz w:val="24"/>
          <w:szCs w:val="22"/>
        </w:rPr>
      </w:pPr>
      <w:r w:rsidRPr="00F55AEF">
        <w:t>Duration</w:t>
      </w:r>
    </w:p>
    <w:p w14:paraId="6C487134" w14:textId="77777777" w:rsidR="00BB2485" w:rsidRPr="00F55AEF" w:rsidRDefault="00BB2485" w:rsidP="00BB2485">
      <w:pPr>
        <w:pStyle w:val="DPCbody"/>
      </w:pPr>
      <w:r>
        <w:t>1 July 2019 – 30 June 2020</w:t>
      </w:r>
    </w:p>
    <w:tbl>
      <w:tblPr>
        <w:tblStyle w:val="TableGrid"/>
        <w:tblW w:w="5065" w:type="pct"/>
        <w:tblInd w:w="0" w:type="dxa"/>
        <w:tblLook w:val="04A0" w:firstRow="1" w:lastRow="0" w:firstColumn="1" w:lastColumn="0" w:noHBand="0" w:noVBand="1"/>
      </w:tblPr>
      <w:tblGrid>
        <w:gridCol w:w="5070"/>
        <w:gridCol w:w="4568"/>
      </w:tblGrid>
      <w:tr w:rsidR="00BB2485" w:rsidRPr="00F55AEF" w14:paraId="4D192814" w14:textId="77777777" w:rsidTr="004563FC">
        <w:trPr>
          <w:cantSplit/>
          <w:tblHeader/>
        </w:trPr>
        <w:tc>
          <w:tcPr>
            <w:tcW w:w="2630" w:type="pct"/>
          </w:tcPr>
          <w:p w14:paraId="322BC74F" w14:textId="77777777" w:rsidR="00BB2485" w:rsidRPr="00F55AEF" w:rsidRDefault="00BB2485" w:rsidP="004563FC">
            <w:pPr>
              <w:pStyle w:val="DPCtablecolhead"/>
            </w:pPr>
            <w:r w:rsidRPr="00F55AEF">
              <w:t>Campaign advertising expenditure</w:t>
            </w:r>
          </w:p>
        </w:tc>
        <w:tc>
          <w:tcPr>
            <w:tcW w:w="2370" w:type="pct"/>
          </w:tcPr>
          <w:p w14:paraId="5489FF6F" w14:textId="77777777" w:rsidR="00BB2485" w:rsidRPr="00F55AEF" w:rsidRDefault="00BB2485" w:rsidP="004563FC">
            <w:pPr>
              <w:pStyle w:val="DPCtablecolhead"/>
              <w:jc w:val="right"/>
            </w:pPr>
            <w:r w:rsidRPr="00F55AEF">
              <w:t>$ (excluding GST)</w:t>
            </w:r>
          </w:p>
        </w:tc>
      </w:tr>
      <w:tr w:rsidR="00BB2485" w:rsidRPr="00F55AEF" w14:paraId="281AEF8D" w14:textId="77777777" w:rsidTr="004563FC">
        <w:tc>
          <w:tcPr>
            <w:tcW w:w="2630" w:type="pct"/>
          </w:tcPr>
          <w:p w14:paraId="5923708A" w14:textId="77777777" w:rsidR="00BB2485" w:rsidRPr="00F55AEF" w:rsidRDefault="00BB2485" w:rsidP="004563FC">
            <w:pPr>
              <w:pStyle w:val="DPCtabletext"/>
            </w:pPr>
            <w:r w:rsidRPr="00F55AEF">
              <w:t>Media advertising buy</w:t>
            </w:r>
          </w:p>
        </w:tc>
        <w:tc>
          <w:tcPr>
            <w:tcW w:w="2370" w:type="pct"/>
          </w:tcPr>
          <w:p w14:paraId="3FA13FD7" w14:textId="0D4C2778" w:rsidR="00BB2485" w:rsidRPr="00F55AEF" w:rsidRDefault="00BB2485" w:rsidP="00BB2485">
            <w:pPr>
              <w:pStyle w:val="DPCtabletext"/>
              <w:jc w:val="right"/>
            </w:pPr>
            <w:r>
              <w:t>599</w:t>
            </w:r>
            <w:r w:rsidR="0093406F">
              <w:t>,</w:t>
            </w:r>
            <w:r>
              <w:t>973 (print costs included)</w:t>
            </w:r>
          </w:p>
        </w:tc>
      </w:tr>
      <w:tr w:rsidR="00BB2485" w:rsidRPr="00F55AEF" w14:paraId="7C1085B9" w14:textId="77777777" w:rsidTr="004563FC">
        <w:tc>
          <w:tcPr>
            <w:tcW w:w="2630" w:type="pct"/>
          </w:tcPr>
          <w:p w14:paraId="2C64C2E6" w14:textId="77777777" w:rsidR="00BB2485" w:rsidRPr="00F55AEF" w:rsidRDefault="00BB2485" w:rsidP="004563FC">
            <w:pPr>
              <w:pStyle w:val="DPCtabletext"/>
            </w:pPr>
            <w:r w:rsidRPr="00F55AEF">
              <w:t>Creative and campaign development</w:t>
            </w:r>
          </w:p>
        </w:tc>
        <w:tc>
          <w:tcPr>
            <w:tcW w:w="2370" w:type="pct"/>
          </w:tcPr>
          <w:p w14:paraId="3095C0C1" w14:textId="6ECC2570" w:rsidR="00BB2485" w:rsidRPr="00F55AEF" w:rsidRDefault="00BB2485" w:rsidP="004563FC">
            <w:pPr>
              <w:pStyle w:val="DPCtabletext"/>
              <w:jc w:val="right"/>
            </w:pPr>
            <w:r>
              <w:t>33,805</w:t>
            </w:r>
          </w:p>
        </w:tc>
      </w:tr>
      <w:tr w:rsidR="00BB2485" w:rsidRPr="00F55AEF" w14:paraId="796068A0" w14:textId="77777777" w:rsidTr="004563FC">
        <w:tc>
          <w:tcPr>
            <w:tcW w:w="2630" w:type="pct"/>
          </w:tcPr>
          <w:p w14:paraId="20E713B4" w14:textId="77777777" w:rsidR="00BB2485" w:rsidRPr="00F55AEF" w:rsidRDefault="00BB2485" w:rsidP="004563FC">
            <w:pPr>
              <w:pStyle w:val="DPCtabletext"/>
            </w:pPr>
            <w:r w:rsidRPr="00F55AEF">
              <w:t>Research and evaluation</w:t>
            </w:r>
          </w:p>
        </w:tc>
        <w:tc>
          <w:tcPr>
            <w:tcW w:w="2370" w:type="pct"/>
          </w:tcPr>
          <w:p w14:paraId="5BEB9FDA" w14:textId="24602E8E" w:rsidR="00BB2485" w:rsidRPr="00F55AEF" w:rsidRDefault="00BB2485" w:rsidP="00BB2485">
            <w:pPr>
              <w:pStyle w:val="DPCtabletext"/>
            </w:pPr>
            <w:r>
              <w:t>n/a (ongoing quarterly reporting provided)</w:t>
            </w:r>
          </w:p>
        </w:tc>
      </w:tr>
      <w:tr w:rsidR="00BB2485" w:rsidRPr="00F55AEF" w14:paraId="536FD3DA" w14:textId="77777777" w:rsidTr="004563FC">
        <w:tc>
          <w:tcPr>
            <w:tcW w:w="2630" w:type="pct"/>
          </w:tcPr>
          <w:p w14:paraId="029ABAB0" w14:textId="77777777" w:rsidR="00BB2485" w:rsidRPr="00F55AEF" w:rsidRDefault="00BB2485" w:rsidP="004563FC">
            <w:pPr>
              <w:pStyle w:val="DPCtabletext"/>
            </w:pPr>
            <w:r w:rsidRPr="00F55AEF">
              <w:t>Print and collateral</w:t>
            </w:r>
          </w:p>
        </w:tc>
        <w:tc>
          <w:tcPr>
            <w:tcW w:w="2370" w:type="pct"/>
          </w:tcPr>
          <w:p w14:paraId="04F8AF75" w14:textId="77777777" w:rsidR="00BB2485" w:rsidRPr="00F55AEF" w:rsidRDefault="00BB2485" w:rsidP="004563FC">
            <w:pPr>
              <w:pStyle w:val="DPCtabletext"/>
              <w:jc w:val="right"/>
            </w:pPr>
            <w:r w:rsidRPr="00F55AEF">
              <w:t>0</w:t>
            </w:r>
          </w:p>
        </w:tc>
      </w:tr>
      <w:tr w:rsidR="00BB2485" w:rsidRPr="00981FD3" w14:paraId="34F8D6EE" w14:textId="77777777" w:rsidTr="004563FC">
        <w:tc>
          <w:tcPr>
            <w:tcW w:w="2630" w:type="pct"/>
          </w:tcPr>
          <w:p w14:paraId="041F3372" w14:textId="77777777" w:rsidR="00BB2485" w:rsidRPr="00F55AEF" w:rsidRDefault="00BB2485" w:rsidP="004563FC">
            <w:pPr>
              <w:pStyle w:val="DPCtabletext"/>
            </w:pPr>
            <w:r w:rsidRPr="00F55AEF">
              <w:t>Other campaign costs</w:t>
            </w:r>
          </w:p>
        </w:tc>
        <w:tc>
          <w:tcPr>
            <w:tcW w:w="2370" w:type="pct"/>
          </w:tcPr>
          <w:p w14:paraId="3C055E20" w14:textId="77777777" w:rsidR="00BB2485" w:rsidRPr="00981FD3" w:rsidRDefault="00BB2485" w:rsidP="004563FC">
            <w:pPr>
              <w:pStyle w:val="DPCtabletext"/>
              <w:jc w:val="right"/>
            </w:pPr>
            <w:r w:rsidRPr="00F55AEF">
              <w:t>0</w:t>
            </w:r>
          </w:p>
        </w:tc>
      </w:tr>
    </w:tbl>
    <w:p w14:paraId="4F8C2316" w14:textId="50A30D2F" w:rsidR="00BB2138" w:rsidRPr="00981FD3" w:rsidRDefault="00BB2138" w:rsidP="007A0A78">
      <w:pPr>
        <w:pStyle w:val="Heading2"/>
        <w:keepNext w:val="0"/>
        <w:keepLines w:val="0"/>
      </w:pPr>
      <w:r w:rsidRPr="00981FD3">
        <w:t xml:space="preserve">WorkSafe Victoria – </w:t>
      </w:r>
      <w:r w:rsidR="00AD0CC4" w:rsidRPr="00981FD3">
        <w:t xml:space="preserve">Enforcement </w:t>
      </w:r>
      <w:r w:rsidR="00964F49">
        <w:t xml:space="preserve">campaigns 2019–20 </w:t>
      </w:r>
    </w:p>
    <w:p w14:paraId="4E2AF51C" w14:textId="77777777" w:rsidR="00BB2138" w:rsidRPr="00981FD3" w:rsidRDefault="00BB2138" w:rsidP="007A0A78">
      <w:pPr>
        <w:pStyle w:val="Heading3"/>
        <w:keepNext w:val="0"/>
        <w:keepLines w:val="0"/>
      </w:pPr>
      <w:r w:rsidRPr="00981FD3">
        <w:t xml:space="preserve">Summary </w:t>
      </w:r>
    </w:p>
    <w:p w14:paraId="08441BB2" w14:textId="77777777" w:rsidR="00964F49" w:rsidRDefault="00964F49" w:rsidP="00964F49">
      <w:pPr>
        <w:pStyle w:val="Heading3"/>
        <w:spacing w:before="60" w:after="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Major e</w:t>
      </w:r>
      <w:r w:rsidRPr="00964F49">
        <w:rPr>
          <w:rFonts w:asciiTheme="minorHAnsi" w:eastAsia="Times" w:hAnsiTheme="minorHAnsi" w:cs="Arial"/>
          <w:b w:val="0"/>
          <w:bCs w:val="0"/>
          <w:color w:val="000000" w:themeColor="text1"/>
          <w:sz w:val="24"/>
          <w:szCs w:val="22"/>
        </w:rPr>
        <w:t>nforcement campaign</w:t>
      </w:r>
      <w:r>
        <w:rPr>
          <w:rFonts w:asciiTheme="minorHAnsi" w:eastAsia="Times" w:hAnsiTheme="minorHAnsi" w:cs="Arial"/>
          <w:b w:val="0"/>
          <w:bCs w:val="0"/>
          <w:color w:val="000000" w:themeColor="text1"/>
          <w:sz w:val="24"/>
          <w:szCs w:val="22"/>
        </w:rPr>
        <w:t>s to:</w:t>
      </w:r>
    </w:p>
    <w:p w14:paraId="14F6D4EE" w14:textId="2C23CDCA" w:rsidR="00964F49" w:rsidRDefault="00964F49" w:rsidP="00964F49">
      <w:pPr>
        <w:pStyle w:val="Heading3"/>
        <w:numPr>
          <w:ilvl w:val="0"/>
          <w:numId w:val="44"/>
        </w:numPr>
        <w:spacing w:before="60" w:after="0"/>
        <w:rPr>
          <w:rFonts w:asciiTheme="minorHAnsi" w:eastAsia="Times" w:hAnsiTheme="minorHAnsi" w:cs="Arial"/>
          <w:b w:val="0"/>
          <w:bCs w:val="0"/>
          <w:color w:val="000000" w:themeColor="text1"/>
          <w:sz w:val="24"/>
          <w:szCs w:val="22"/>
        </w:rPr>
      </w:pPr>
      <w:r w:rsidRPr="00964F49">
        <w:rPr>
          <w:rFonts w:asciiTheme="minorHAnsi" w:eastAsia="Times" w:hAnsiTheme="minorHAnsi" w:cs="Arial"/>
          <w:b w:val="0"/>
          <w:bCs w:val="0"/>
          <w:color w:val="000000" w:themeColor="text1"/>
          <w:sz w:val="24"/>
          <w:szCs w:val="22"/>
        </w:rPr>
        <w:t>educate</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employers about their OHS obligatio</w:t>
      </w:r>
      <w:r>
        <w:rPr>
          <w:rFonts w:asciiTheme="minorHAnsi" w:eastAsia="Times" w:hAnsiTheme="minorHAnsi" w:cs="Arial"/>
          <w:b w:val="0"/>
          <w:bCs w:val="0"/>
          <w:color w:val="000000" w:themeColor="text1"/>
          <w:sz w:val="24"/>
          <w:szCs w:val="22"/>
        </w:rPr>
        <w:t xml:space="preserve">ns </w:t>
      </w:r>
      <w:r w:rsidRPr="00964F49">
        <w:rPr>
          <w:rFonts w:asciiTheme="minorHAnsi" w:eastAsia="Times" w:hAnsiTheme="minorHAnsi" w:cs="Arial"/>
          <w:b w:val="0"/>
          <w:bCs w:val="0"/>
          <w:color w:val="000000" w:themeColor="text1"/>
          <w:sz w:val="24"/>
          <w:szCs w:val="22"/>
        </w:rPr>
        <w:t>to ensure employees stay safe at work</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and return home every day</w:t>
      </w:r>
      <w:r>
        <w:rPr>
          <w:rFonts w:asciiTheme="minorHAnsi" w:eastAsia="Times" w:hAnsiTheme="minorHAnsi" w:cs="Arial"/>
          <w:b w:val="0"/>
          <w:bCs w:val="0"/>
          <w:color w:val="000000" w:themeColor="text1"/>
          <w:sz w:val="24"/>
          <w:szCs w:val="22"/>
        </w:rPr>
        <w:t>,</w:t>
      </w:r>
    </w:p>
    <w:p w14:paraId="15A70489" w14:textId="1AF7B692" w:rsidR="00964F49" w:rsidRPr="00964F49" w:rsidRDefault="00964F49" w:rsidP="00964F49">
      <w:pPr>
        <w:pStyle w:val="Heading3"/>
        <w:numPr>
          <w:ilvl w:val="0"/>
          <w:numId w:val="44"/>
        </w:numPr>
        <w:spacing w:before="60" w:after="0"/>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enforce the </w:t>
      </w:r>
      <w:r w:rsidRPr="00964F49">
        <w:rPr>
          <w:rFonts w:asciiTheme="minorHAnsi" w:eastAsia="Times" w:hAnsiTheme="minorHAnsi" w:cs="Arial"/>
          <w:b w:val="0"/>
          <w:bCs w:val="0"/>
          <w:color w:val="000000" w:themeColor="text1"/>
          <w:sz w:val="24"/>
          <w:szCs w:val="22"/>
        </w:rPr>
        <w:t>message more WorkSafe</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 xml:space="preserve">inspectors </w:t>
      </w:r>
      <w:r>
        <w:rPr>
          <w:rFonts w:asciiTheme="minorHAnsi" w:eastAsia="Times" w:hAnsiTheme="minorHAnsi" w:cs="Arial"/>
          <w:b w:val="0"/>
          <w:bCs w:val="0"/>
          <w:color w:val="000000" w:themeColor="text1"/>
          <w:sz w:val="24"/>
          <w:szCs w:val="22"/>
        </w:rPr>
        <w:t xml:space="preserve">are </w:t>
      </w:r>
      <w:r w:rsidRPr="00964F49">
        <w:rPr>
          <w:rFonts w:asciiTheme="minorHAnsi" w:eastAsia="Times" w:hAnsiTheme="minorHAnsi" w:cs="Arial"/>
          <w:b w:val="0"/>
          <w:bCs w:val="0"/>
          <w:color w:val="000000" w:themeColor="text1"/>
          <w:sz w:val="24"/>
          <w:szCs w:val="22"/>
        </w:rPr>
        <w:t>now out in the field</w:t>
      </w:r>
      <w:r>
        <w:rPr>
          <w:rFonts w:asciiTheme="minorHAnsi" w:eastAsia="Times" w:hAnsiTheme="minorHAnsi" w:cs="Arial"/>
          <w:b w:val="0"/>
          <w:bCs w:val="0"/>
          <w:color w:val="000000" w:themeColor="text1"/>
          <w:sz w:val="24"/>
          <w:szCs w:val="22"/>
        </w:rPr>
        <w:t xml:space="preserve"> (with a f</w:t>
      </w:r>
      <w:r w:rsidRPr="00964F49">
        <w:rPr>
          <w:rFonts w:asciiTheme="minorHAnsi" w:eastAsia="Times" w:hAnsiTheme="minorHAnsi" w:cs="Arial"/>
          <w:b w:val="0"/>
          <w:bCs w:val="0"/>
          <w:color w:val="000000" w:themeColor="text1"/>
          <w:sz w:val="24"/>
          <w:szCs w:val="22"/>
        </w:rPr>
        <w:t>ocus</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on Construction,</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Agriculture and Manufacturing</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industries,</w:t>
      </w:r>
      <w:r>
        <w:rPr>
          <w:rFonts w:asciiTheme="minorHAnsi" w:eastAsia="Times" w:hAnsiTheme="minorHAnsi" w:cs="Arial"/>
          <w:b w:val="0"/>
          <w:bCs w:val="0"/>
          <w:color w:val="000000" w:themeColor="text1"/>
          <w:sz w:val="24"/>
          <w:szCs w:val="22"/>
        </w:rPr>
        <w:t xml:space="preserve"> and</w:t>
      </w:r>
      <w:r w:rsidRPr="00964F49">
        <w:rPr>
          <w:rFonts w:asciiTheme="minorHAnsi" w:eastAsia="Times" w:hAnsiTheme="minorHAnsi" w:cs="Arial"/>
          <w:b w:val="0"/>
          <w:bCs w:val="0"/>
          <w:color w:val="000000" w:themeColor="text1"/>
          <w:sz w:val="24"/>
          <w:szCs w:val="22"/>
        </w:rPr>
        <w:t xml:space="preserve"> </w:t>
      </w:r>
    </w:p>
    <w:p w14:paraId="7CC515F3" w14:textId="2A94030F" w:rsidR="00964F49" w:rsidRDefault="00964F49" w:rsidP="00964F49">
      <w:pPr>
        <w:pStyle w:val="Heading3"/>
        <w:numPr>
          <w:ilvl w:val="0"/>
          <w:numId w:val="44"/>
        </w:numPr>
        <w:spacing w:before="60" w:after="0"/>
        <w:rPr>
          <w:rFonts w:asciiTheme="minorHAnsi" w:eastAsia="Times" w:hAnsiTheme="minorHAnsi" w:cs="Arial"/>
          <w:b w:val="0"/>
          <w:bCs w:val="0"/>
          <w:color w:val="000000" w:themeColor="text1"/>
          <w:sz w:val="24"/>
          <w:szCs w:val="22"/>
        </w:rPr>
      </w:pPr>
      <w:r w:rsidRPr="00964F49">
        <w:rPr>
          <w:rFonts w:asciiTheme="minorHAnsi" w:eastAsia="Times" w:hAnsiTheme="minorHAnsi" w:cs="Arial"/>
          <w:b w:val="0"/>
          <w:bCs w:val="0"/>
          <w:color w:val="000000" w:themeColor="text1"/>
          <w:sz w:val="24"/>
          <w:szCs w:val="22"/>
        </w:rPr>
        <w:t>drive</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awareness</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amongst employers of the introduction</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of the new workplace manslaughter law</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from July</w:t>
      </w:r>
      <w:r>
        <w:rPr>
          <w:rFonts w:asciiTheme="minorHAnsi" w:eastAsia="Times" w:hAnsiTheme="minorHAnsi" w:cs="Arial"/>
          <w:b w:val="0"/>
          <w:bCs w:val="0"/>
          <w:color w:val="000000" w:themeColor="text1"/>
          <w:sz w:val="24"/>
          <w:szCs w:val="22"/>
        </w:rPr>
        <w:t xml:space="preserve"> </w:t>
      </w:r>
      <w:r w:rsidRPr="00964F49">
        <w:rPr>
          <w:rFonts w:asciiTheme="minorHAnsi" w:eastAsia="Times" w:hAnsiTheme="minorHAnsi" w:cs="Arial"/>
          <w:b w:val="0"/>
          <w:bCs w:val="0"/>
          <w:color w:val="000000" w:themeColor="text1"/>
          <w:sz w:val="24"/>
          <w:szCs w:val="22"/>
        </w:rPr>
        <w:t>2020</w:t>
      </w:r>
      <w:r>
        <w:rPr>
          <w:rFonts w:asciiTheme="minorHAnsi" w:eastAsia="Times" w:hAnsiTheme="minorHAnsi" w:cs="Arial"/>
          <w:b w:val="0"/>
          <w:bCs w:val="0"/>
          <w:color w:val="000000" w:themeColor="text1"/>
          <w:sz w:val="24"/>
          <w:szCs w:val="22"/>
        </w:rPr>
        <w:t>.</w:t>
      </w:r>
    </w:p>
    <w:p w14:paraId="578E35B0" w14:textId="4ACEDB6F" w:rsidR="00BB2138" w:rsidRPr="00981FD3" w:rsidRDefault="00BB2138" w:rsidP="00964F49">
      <w:pPr>
        <w:pStyle w:val="Heading3"/>
        <w:rPr>
          <w:rFonts w:asciiTheme="minorHAnsi" w:eastAsia="Times" w:hAnsiTheme="minorHAnsi" w:cs="Arial"/>
          <w:b w:val="0"/>
          <w:bCs w:val="0"/>
          <w:color w:val="000000" w:themeColor="text1"/>
          <w:sz w:val="24"/>
          <w:szCs w:val="22"/>
        </w:rPr>
      </w:pPr>
      <w:r w:rsidRPr="00981FD3">
        <w:t>Duration</w:t>
      </w:r>
    </w:p>
    <w:p w14:paraId="05AE7576" w14:textId="2C3B4CA1" w:rsidR="00BB2138" w:rsidRPr="00981FD3" w:rsidRDefault="00964F49" w:rsidP="007A0A78">
      <w:pPr>
        <w:pStyle w:val="DPCbody"/>
      </w:pPr>
      <w:r>
        <w:t>August 2019 – June 2020</w:t>
      </w:r>
    </w:p>
    <w:tbl>
      <w:tblPr>
        <w:tblStyle w:val="TableGrid"/>
        <w:tblW w:w="5065" w:type="pct"/>
        <w:tblInd w:w="0" w:type="dxa"/>
        <w:tblLook w:val="04A0" w:firstRow="1" w:lastRow="0" w:firstColumn="1" w:lastColumn="0" w:noHBand="0" w:noVBand="1"/>
      </w:tblPr>
      <w:tblGrid>
        <w:gridCol w:w="6236"/>
        <w:gridCol w:w="3402"/>
      </w:tblGrid>
      <w:tr w:rsidR="00BB2138" w:rsidRPr="00981FD3" w14:paraId="5E5BDB17" w14:textId="77777777" w:rsidTr="00160672">
        <w:trPr>
          <w:cantSplit/>
          <w:tblHeader/>
        </w:trPr>
        <w:tc>
          <w:tcPr>
            <w:tcW w:w="3235" w:type="pct"/>
          </w:tcPr>
          <w:p w14:paraId="10DCDF26" w14:textId="77777777" w:rsidR="00BB2138" w:rsidRPr="00981FD3" w:rsidRDefault="00BB2138" w:rsidP="007A0A78">
            <w:pPr>
              <w:pStyle w:val="DPCtablecolhead"/>
            </w:pPr>
            <w:r w:rsidRPr="00981FD3">
              <w:t>Campaign advertising expenditure</w:t>
            </w:r>
          </w:p>
        </w:tc>
        <w:tc>
          <w:tcPr>
            <w:tcW w:w="1765" w:type="pct"/>
          </w:tcPr>
          <w:p w14:paraId="04697FE3" w14:textId="77777777" w:rsidR="00BB2138" w:rsidRPr="00981FD3" w:rsidRDefault="00BB2138" w:rsidP="007A0A78">
            <w:pPr>
              <w:pStyle w:val="DPCtablecolhead"/>
              <w:jc w:val="right"/>
            </w:pPr>
            <w:r w:rsidRPr="00981FD3">
              <w:t>$ (excluding GST)</w:t>
            </w:r>
          </w:p>
        </w:tc>
      </w:tr>
      <w:tr w:rsidR="00BB2138" w:rsidRPr="00981FD3" w14:paraId="38406AB7" w14:textId="77777777" w:rsidTr="00160672">
        <w:tc>
          <w:tcPr>
            <w:tcW w:w="3235" w:type="pct"/>
          </w:tcPr>
          <w:p w14:paraId="04F0E0F8" w14:textId="77777777" w:rsidR="00BB2138" w:rsidRPr="00981FD3" w:rsidRDefault="00BB2138" w:rsidP="007A0A78">
            <w:pPr>
              <w:pStyle w:val="DPCtabletext"/>
            </w:pPr>
            <w:r w:rsidRPr="00981FD3">
              <w:t>Media advertising buy</w:t>
            </w:r>
          </w:p>
        </w:tc>
        <w:tc>
          <w:tcPr>
            <w:tcW w:w="1765" w:type="pct"/>
          </w:tcPr>
          <w:p w14:paraId="27F334E1" w14:textId="2B58BF08" w:rsidR="00BB2138" w:rsidRPr="00981FD3" w:rsidRDefault="00AD0CC4" w:rsidP="007A0A78">
            <w:pPr>
              <w:pStyle w:val="DPCtabletext"/>
              <w:jc w:val="right"/>
            </w:pPr>
            <w:r w:rsidRPr="00981FD3">
              <w:t>1,510</w:t>
            </w:r>
            <w:r w:rsidR="00BB2138" w:rsidRPr="00981FD3">
              <w:t>,000</w:t>
            </w:r>
          </w:p>
        </w:tc>
      </w:tr>
      <w:tr w:rsidR="00BB2138" w:rsidRPr="00981FD3" w14:paraId="460DBA17" w14:textId="77777777" w:rsidTr="00160672">
        <w:tc>
          <w:tcPr>
            <w:tcW w:w="3235" w:type="pct"/>
          </w:tcPr>
          <w:p w14:paraId="1A4AB331" w14:textId="77777777" w:rsidR="00BB2138" w:rsidRPr="00981FD3" w:rsidRDefault="00BB2138" w:rsidP="007A0A78">
            <w:pPr>
              <w:pStyle w:val="DPCtabletext"/>
            </w:pPr>
            <w:r w:rsidRPr="00981FD3">
              <w:t>Creative and campaign development</w:t>
            </w:r>
          </w:p>
        </w:tc>
        <w:tc>
          <w:tcPr>
            <w:tcW w:w="1765" w:type="pct"/>
          </w:tcPr>
          <w:p w14:paraId="3EC927EE" w14:textId="08AFC788" w:rsidR="00BB2138" w:rsidRPr="00981FD3" w:rsidRDefault="00AD0CC4" w:rsidP="007A0A78">
            <w:pPr>
              <w:pStyle w:val="DPCtabletext"/>
              <w:jc w:val="right"/>
            </w:pPr>
            <w:r w:rsidRPr="00981FD3">
              <w:t>932</w:t>
            </w:r>
            <w:r w:rsidR="00BB2138" w:rsidRPr="00981FD3">
              <w:t>,000</w:t>
            </w:r>
          </w:p>
        </w:tc>
      </w:tr>
      <w:tr w:rsidR="00BB2138" w:rsidRPr="00981FD3" w14:paraId="58C9ED4D" w14:textId="77777777" w:rsidTr="00160672">
        <w:tc>
          <w:tcPr>
            <w:tcW w:w="3235" w:type="pct"/>
          </w:tcPr>
          <w:p w14:paraId="17A8DC06" w14:textId="77777777" w:rsidR="00BB2138" w:rsidRPr="00981FD3" w:rsidRDefault="00BB2138" w:rsidP="007A0A78">
            <w:pPr>
              <w:pStyle w:val="DPCtabletext"/>
            </w:pPr>
            <w:r w:rsidRPr="00981FD3">
              <w:t>Research and evaluation</w:t>
            </w:r>
          </w:p>
        </w:tc>
        <w:tc>
          <w:tcPr>
            <w:tcW w:w="1765" w:type="pct"/>
          </w:tcPr>
          <w:p w14:paraId="440D9996" w14:textId="117F751C" w:rsidR="00BB2138" w:rsidRPr="00981FD3" w:rsidRDefault="00AD0CC4" w:rsidP="007A0A78">
            <w:pPr>
              <w:pStyle w:val="DPCtabletext"/>
              <w:jc w:val="right"/>
            </w:pPr>
            <w:r w:rsidRPr="00981FD3">
              <w:t>82</w:t>
            </w:r>
            <w:r w:rsidR="00BB2138" w:rsidRPr="00981FD3">
              <w:t>,000</w:t>
            </w:r>
          </w:p>
        </w:tc>
      </w:tr>
      <w:tr w:rsidR="00BB2138" w:rsidRPr="00981FD3" w14:paraId="4C44CD02" w14:textId="77777777" w:rsidTr="00160672">
        <w:tc>
          <w:tcPr>
            <w:tcW w:w="3235" w:type="pct"/>
          </w:tcPr>
          <w:p w14:paraId="55A18CB2" w14:textId="77777777" w:rsidR="00BB2138" w:rsidRPr="00981FD3" w:rsidRDefault="00BB2138" w:rsidP="007A0A78">
            <w:pPr>
              <w:pStyle w:val="DPCtabletext"/>
            </w:pPr>
            <w:r w:rsidRPr="00981FD3">
              <w:t>Print and collateral</w:t>
            </w:r>
          </w:p>
        </w:tc>
        <w:tc>
          <w:tcPr>
            <w:tcW w:w="1765" w:type="pct"/>
          </w:tcPr>
          <w:p w14:paraId="319F6DD2" w14:textId="77777777" w:rsidR="00BB2138" w:rsidRPr="00981FD3" w:rsidRDefault="00BB2138" w:rsidP="007A0A78">
            <w:pPr>
              <w:pStyle w:val="DPCtabletext"/>
              <w:jc w:val="right"/>
            </w:pPr>
            <w:r w:rsidRPr="00981FD3">
              <w:t>0</w:t>
            </w:r>
          </w:p>
        </w:tc>
      </w:tr>
      <w:tr w:rsidR="00BB2138" w:rsidRPr="00981FD3" w14:paraId="5594A9BB" w14:textId="77777777" w:rsidTr="00160672">
        <w:tc>
          <w:tcPr>
            <w:tcW w:w="3235" w:type="pct"/>
          </w:tcPr>
          <w:p w14:paraId="067996A7" w14:textId="77777777" w:rsidR="00BB2138" w:rsidRPr="00981FD3" w:rsidRDefault="00BB2138" w:rsidP="007A0A78">
            <w:pPr>
              <w:pStyle w:val="DPCtabletext"/>
            </w:pPr>
            <w:r w:rsidRPr="00981FD3">
              <w:t>Other campaign costs</w:t>
            </w:r>
          </w:p>
        </w:tc>
        <w:tc>
          <w:tcPr>
            <w:tcW w:w="1765" w:type="pct"/>
          </w:tcPr>
          <w:p w14:paraId="01953EBE" w14:textId="1898B62F" w:rsidR="00BB2138" w:rsidRPr="00981FD3" w:rsidRDefault="00AD0CC4" w:rsidP="007A0A78">
            <w:pPr>
              <w:pStyle w:val="DPCtabletext"/>
              <w:jc w:val="right"/>
            </w:pPr>
            <w:r w:rsidRPr="00981FD3">
              <w:t>2,525</w:t>
            </w:r>
            <w:r w:rsidR="00BB2138" w:rsidRPr="00981FD3">
              <w:t>,000</w:t>
            </w:r>
          </w:p>
        </w:tc>
      </w:tr>
    </w:tbl>
    <w:p w14:paraId="6DF82782" w14:textId="69395C95" w:rsidR="00BB2138" w:rsidRPr="00981FD3" w:rsidRDefault="00BB2138" w:rsidP="007A0A78">
      <w:pPr>
        <w:pStyle w:val="Heading2"/>
        <w:keepNext w:val="0"/>
        <w:keepLines w:val="0"/>
      </w:pPr>
      <w:bookmarkStart w:id="47" w:name="_Toc500775079"/>
      <w:bookmarkStart w:id="48" w:name="_Toc500775078"/>
      <w:r w:rsidRPr="00981FD3">
        <w:lastRenderedPageBreak/>
        <w:t xml:space="preserve">WorkSafe Victoria – </w:t>
      </w:r>
      <w:bookmarkEnd w:id="47"/>
      <w:r w:rsidR="00AD0CC4" w:rsidRPr="00981FD3">
        <w:t xml:space="preserve">Occupational Violence </w:t>
      </w:r>
      <w:r w:rsidR="0096567B" w:rsidRPr="00981FD3">
        <w:t xml:space="preserve">and Aggression </w:t>
      </w:r>
      <w:r w:rsidR="00964F49">
        <w:t>in Healthcare</w:t>
      </w:r>
    </w:p>
    <w:p w14:paraId="64109FE9" w14:textId="77777777" w:rsidR="00BB2138" w:rsidRPr="00981FD3" w:rsidRDefault="00BB2138" w:rsidP="007A0A78">
      <w:pPr>
        <w:pStyle w:val="Heading3"/>
        <w:keepNext w:val="0"/>
        <w:keepLines w:val="0"/>
      </w:pPr>
      <w:r w:rsidRPr="00981FD3">
        <w:t>Summary</w:t>
      </w:r>
    </w:p>
    <w:p w14:paraId="6CD386E2" w14:textId="03700450" w:rsidR="00BB2138" w:rsidRPr="00981FD3" w:rsidRDefault="00964F49" w:rsidP="007A0A78">
      <w:pPr>
        <w:pStyle w:val="DPCbody"/>
      </w:pPr>
      <w:r>
        <w:t>Campaign to combat u</w:t>
      </w:r>
      <w:r w:rsidR="000B4FFE" w:rsidRPr="00981FD3">
        <w:t>nacceptable behaviour hav</w:t>
      </w:r>
      <w:r>
        <w:t xml:space="preserve">ing </w:t>
      </w:r>
      <w:r w:rsidR="000B4FFE" w:rsidRPr="00981FD3">
        <w:t xml:space="preserve">a negative impact on the physical and mental wellbeing of healthcare workers. </w:t>
      </w:r>
      <w:r>
        <w:t>I</w:t>
      </w:r>
      <w:r w:rsidR="000B4FFE" w:rsidRPr="00981FD3">
        <w:t>nclude</w:t>
      </w:r>
      <w:r>
        <w:t xml:space="preserve">d </w:t>
      </w:r>
      <w:r w:rsidR="000B4FFE" w:rsidRPr="00981FD3">
        <w:t xml:space="preserve">COVID-19 response extension campaign due to the higher rates of occupational violence and aggression being committed </w:t>
      </w:r>
      <w:r>
        <w:t>against</w:t>
      </w:r>
      <w:r w:rsidR="000B4FFE" w:rsidRPr="00981FD3">
        <w:t xml:space="preserve"> healthcare and retail workers.</w:t>
      </w:r>
    </w:p>
    <w:p w14:paraId="494328AA" w14:textId="77777777" w:rsidR="00BB2138" w:rsidRPr="00981FD3" w:rsidRDefault="00BB2138" w:rsidP="007A0A78">
      <w:pPr>
        <w:pStyle w:val="Heading3"/>
        <w:keepNext w:val="0"/>
        <w:keepLines w:val="0"/>
      </w:pPr>
      <w:r w:rsidRPr="00981FD3">
        <w:t>Duration</w:t>
      </w:r>
    </w:p>
    <w:p w14:paraId="307BE20B" w14:textId="2375913B" w:rsidR="00BB2138" w:rsidRPr="00981FD3" w:rsidRDefault="000B4FFE" w:rsidP="007A0A78">
      <w:pPr>
        <w:pStyle w:val="DPCbody"/>
      </w:pPr>
      <w:r w:rsidRPr="00981FD3">
        <w:t>March – May 2020</w:t>
      </w:r>
    </w:p>
    <w:tbl>
      <w:tblPr>
        <w:tblStyle w:val="TableGrid"/>
        <w:tblW w:w="5000" w:type="pct"/>
        <w:tblInd w:w="0" w:type="dxa"/>
        <w:tblLook w:val="04A0" w:firstRow="1" w:lastRow="0" w:firstColumn="1" w:lastColumn="0" w:noHBand="0" w:noVBand="1"/>
      </w:tblPr>
      <w:tblGrid>
        <w:gridCol w:w="6156"/>
        <w:gridCol w:w="3358"/>
      </w:tblGrid>
      <w:tr w:rsidR="00BB2138" w:rsidRPr="00981FD3" w14:paraId="52E5FF07" w14:textId="77777777" w:rsidTr="00160672">
        <w:trPr>
          <w:cantSplit/>
          <w:tblHeader/>
        </w:trPr>
        <w:tc>
          <w:tcPr>
            <w:tcW w:w="3235" w:type="pct"/>
          </w:tcPr>
          <w:p w14:paraId="1B9B8322" w14:textId="77777777" w:rsidR="00BB2138" w:rsidRPr="00981FD3" w:rsidRDefault="00BB2138" w:rsidP="007A0A78">
            <w:pPr>
              <w:pStyle w:val="DPCtablecolhead"/>
            </w:pPr>
            <w:r w:rsidRPr="00981FD3">
              <w:t>Campaign advertising expenditure</w:t>
            </w:r>
          </w:p>
        </w:tc>
        <w:tc>
          <w:tcPr>
            <w:tcW w:w="1765" w:type="pct"/>
          </w:tcPr>
          <w:p w14:paraId="38027F9A" w14:textId="77777777" w:rsidR="00BB2138" w:rsidRPr="00981FD3" w:rsidRDefault="00BB2138" w:rsidP="007A0A78">
            <w:pPr>
              <w:pStyle w:val="DPCtablecolhead"/>
              <w:jc w:val="right"/>
            </w:pPr>
            <w:r w:rsidRPr="00981FD3">
              <w:t>$ (excluding GST)</w:t>
            </w:r>
          </w:p>
        </w:tc>
      </w:tr>
      <w:tr w:rsidR="00BB2138" w:rsidRPr="00981FD3" w14:paraId="65CD5778" w14:textId="77777777" w:rsidTr="00160672">
        <w:tc>
          <w:tcPr>
            <w:tcW w:w="3235" w:type="pct"/>
          </w:tcPr>
          <w:p w14:paraId="5C757F57" w14:textId="77777777" w:rsidR="00BB2138" w:rsidRPr="00981FD3" w:rsidRDefault="00BB2138" w:rsidP="007A0A78">
            <w:pPr>
              <w:pStyle w:val="DPCtabletext"/>
            </w:pPr>
            <w:r w:rsidRPr="00981FD3">
              <w:t>Media advertising buy</w:t>
            </w:r>
          </w:p>
        </w:tc>
        <w:tc>
          <w:tcPr>
            <w:tcW w:w="1765" w:type="pct"/>
          </w:tcPr>
          <w:p w14:paraId="22A3179B" w14:textId="59A661AF" w:rsidR="00BB2138" w:rsidRPr="00981FD3" w:rsidRDefault="000B4FFE" w:rsidP="007A0A78">
            <w:pPr>
              <w:pStyle w:val="DPCtabletext"/>
              <w:jc w:val="right"/>
            </w:pPr>
            <w:r w:rsidRPr="00981FD3">
              <w:t>1,139</w:t>
            </w:r>
            <w:r w:rsidR="00BB2138" w:rsidRPr="00981FD3">
              <w:t>,000</w:t>
            </w:r>
          </w:p>
        </w:tc>
      </w:tr>
      <w:tr w:rsidR="00BB2138" w:rsidRPr="00981FD3" w14:paraId="24251745" w14:textId="77777777" w:rsidTr="00160672">
        <w:tc>
          <w:tcPr>
            <w:tcW w:w="3235" w:type="pct"/>
          </w:tcPr>
          <w:p w14:paraId="11A17F59" w14:textId="77777777" w:rsidR="00BB2138" w:rsidRPr="00981FD3" w:rsidRDefault="00BB2138" w:rsidP="007A0A78">
            <w:pPr>
              <w:pStyle w:val="DPCtabletext"/>
            </w:pPr>
            <w:r w:rsidRPr="00981FD3">
              <w:t>Creative and campaign development</w:t>
            </w:r>
          </w:p>
        </w:tc>
        <w:tc>
          <w:tcPr>
            <w:tcW w:w="1765" w:type="pct"/>
          </w:tcPr>
          <w:p w14:paraId="7B9F2A42" w14:textId="2BD6FE91" w:rsidR="00BB2138" w:rsidRPr="00981FD3" w:rsidRDefault="000B4FFE" w:rsidP="007A0A78">
            <w:pPr>
              <w:pStyle w:val="DPCtabletext"/>
              <w:jc w:val="right"/>
            </w:pPr>
            <w:r w:rsidRPr="00981FD3">
              <w:t>214</w:t>
            </w:r>
            <w:r w:rsidR="00BB2138" w:rsidRPr="00981FD3">
              <w:t>,000</w:t>
            </w:r>
          </w:p>
        </w:tc>
      </w:tr>
      <w:tr w:rsidR="00BB2138" w:rsidRPr="00981FD3" w14:paraId="20529226" w14:textId="77777777" w:rsidTr="00160672">
        <w:tc>
          <w:tcPr>
            <w:tcW w:w="3235" w:type="pct"/>
          </w:tcPr>
          <w:p w14:paraId="3DFA7E1E" w14:textId="77777777" w:rsidR="00BB2138" w:rsidRPr="00981FD3" w:rsidRDefault="00BB2138" w:rsidP="007A0A78">
            <w:pPr>
              <w:pStyle w:val="DPCtabletext"/>
            </w:pPr>
            <w:r w:rsidRPr="00981FD3">
              <w:t>Research and evaluation</w:t>
            </w:r>
          </w:p>
        </w:tc>
        <w:tc>
          <w:tcPr>
            <w:tcW w:w="1765" w:type="pct"/>
          </w:tcPr>
          <w:p w14:paraId="4DC52CC0" w14:textId="1C36CAC3" w:rsidR="00BB2138" w:rsidRPr="00981FD3" w:rsidRDefault="000B4FFE" w:rsidP="007A0A78">
            <w:pPr>
              <w:pStyle w:val="DPCtabletext"/>
              <w:jc w:val="right"/>
            </w:pPr>
            <w:r w:rsidRPr="00981FD3">
              <w:t>187</w:t>
            </w:r>
            <w:r w:rsidR="00BB2138" w:rsidRPr="00981FD3">
              <w:t>,000</w:t>
            </w:r>
          </w:p>
        </w:tc>
      </w:tr>
      <w:tr w:rsidR="00BB2138" w:rsidRPr="00981FD3" w14:paraId="333DC400" w14:textId="77777777" w:rsidTr="00160672">
        <w:tc>
          <w:tcPr>
            <w:tcW w:w="3235" w:type="pct"/>
          </w:tcPr>
          <w:p w14:paraId="1ABD91D3" w14:textId="77777777" w:rsidR="00BB2138" w:rsidRPr="00981FD3" w:rsidRDefault="00BB2138" w:rsidP="007A0A78">
            <w:pPr>
              <w:pStyle w:val="DPCtabletext"/>
            </w:pPr>
            <w:r w:rsidRPr="00981FD3">
              <w:t>Print and collateral</w:t>
            </w:r>
          </w:p>
        </w:tc>
        <w:tc>
          <w:tcPr>
            <w:tcW w:w="1765" w:type="pct"/>
          </w:tcPr>
          <w:p w14:paraId="75901335" w14:textId="77777777" w:rsidR="00BB2138" w:rsidRPr="00981FD3" w:rsidRDefault="00BB2138" w:rsidP="007A0A78">
            <w:pPr>
              <w:pStyle w:val="DPCtabletext"/>
              <w:jc w:val="right"/>
            </w:pPr>
            <w:r w:rsidRPr="00981FD3">
              <w:t>0</w:t>
            </w:r>
          </w:p>
        </w:tc>
      </w:tr>
      <w:tr w:rsidR="00BB2138" w:rsidRPr="004C5D5B" w14:paraId="64182A4F" w14:textId="77777777" w:rsidTr="00160672">
        <w:tc>
          <w:tcPr>
            <w:tcW w:w="3235" w:type="pct"/>
          </w:tcPr>
          <w:p w14:paraId="639515A1" w14:textId="77777777" w:rsidR="00BB2138" w:rsidRPr="00981FD3" w:rsidRDefault="00BB2138" w:rsidP="007A0A78">
            <w:pPr>
              <w:pStyle w:val="DPCtabletext"/>
            </w:pPr>
            <w:r w:rsidRPr="00981FD3">
              <w:t>Other campaign costs</w:t>
            </w:r>
          </w:p>
        </w:tc>
        <w:tc>
          <w:tcPr>
            <w:tcW w:w="1765" w:type="pct"/>
          </w:tcPr>
          <w:p w14:paraId="696BB553" w14:textId="679ED536" w:rsidR="00BB2138" w:rsidRPr="004C5D5B" w:rsidRDefault="000B4FFE" w:rsidP="007A0A78">
            <w:pPr>
              <w:pStyle w:val="DPCtabletext"/>
              <w:jc w:val="right"/>
            </w:pPr>
            <w:r w:rsidRPr="00981FD3">
              <w:t>1,540</w:t>
            </w:r>
            <w:r w:rsidR="00BB2138" w:rsidRPr="00981FD3">
              <w:t>,000</w:t>
            </w:r>
          </w:p>
        </w:tc>
      </w:tr>
    </w:tbl>
    <w:p w14:paraId="57A4B320" w14:textId="68C083EC" w:rsidR="00226A46" w:rsidRPr="00981FD3" w:rsidRDefault="00226A46" w:rsidP="00226A46">
      <w:pPr>
        <w:pStyle w:val="Heading2"/>
        <w:keepNext w:val="0"/>
        <w:keepLines w:val="0"/>
      </w:pPr>
      <w:r w:rsidRPr="00226A46">
        <w:t>Yarra Valley Water</w:t>
      </w:r>
      <w:r>
        <w:t xml:space="preserve"> </w:t>
      </w:r>
      <w:r w:rsidRPr="00981FD3">
        <w:t xml:space="preserve">– </w:t>
      </w:r>
      <w:r>
        <w:t xml:space="preserve">‘Make Every Drop Count’ water efficiency campaign </w:t>
      </w:r>
    </w:p>
    <w:p w14:paraId="6478B53B" w14:textId="77777777" w:rsidR="00226A46" w:rsidRPr="00981FD3" w:rsidRDefault="00226A46" w:rsidP="00226A46">
      <w:pPr>
        <w:pStyle w:val="Heading3"/>
        <w:keepNext w:val="0"/>
        <w:keepLines w:val="0"/>
      </w:pPr>
      <w:r w:rsidRPr="00981FD3">
        <w:t>Summary</w:t>
      </w:r>
    </w:p>
    <w:p w14:paraId="73F6FF3B" w14:textId="77777777" w:rsidR="00226A46" w:rsidRDefault="00226A46" w:rsidP="00226A46">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A </w:t>
      </w:r>
      <w:r w:rsidRPr="00226A46">
        <w:rPr>
          <w:rFonts w:asciiTheme="minorHAnsi" w:eastAsia="Times" w:hAnsiTheme="minorHAnsi" w:cs="Arial"/>
          <w:b w:val="0"/>
          <w:bCs w:val="0"/>
          <w:color w:val="000000" w:themeColor="text1"/>
          <w:sz w:val="24"/>
          <w:szCs w:val="22"/>
        </w:rPr>
        <w:t>Melbourne</w:t>
      </w:r>
      <w:r>
        <w:rPr>
          <w:rFonts w:asciiTheme="minorHAnsi" w:eastAsia="Times" w:hAnsiTheme="minorHAnsi" w:cs="Arial"/>
          <w:b w:val="0"/>
          <w:bCs w:val="0"/>
          <w:color w:val="000000" w:themeColor="text1"/>
          <w:sz w:val="24"/>
          <w:szCs w:val="22"/>
        </w:rPr>
        <w:t>-</w:t>
      </w:r>
      <w:r w:rsidRPr="00226A46">
        <w:rPr>
          <w:rFonts w:asciiTheme="minorHAnsi" w:eastAsia="Times" w:hAnsiTheme="minorHAnsi" w:cs="Arial"/>
          <w:b w:val="0"/>
          <w:bCs w:val="0"/>
          <w:color w:val="000000" w:themeColor="text1"/>
          <w:sz w:val="24"/>
          <w:szCs w:val="22"/>
        </w:rPr>
        <w:t>wide water efficiency campaign `Make Every Drop Count' to</w:t>
      </w:r>
      <w:r>
        <w:rPr>
          <w:rFonts w:asciiTheme="minorHAnsi" w:eastAsia="Times" w:hAnsiTheme="minorHAnsi" w:cs="Arial"/>
          <w:b w:val="0"/>
          <w:bCs w:val="0"/>
          <w:color w:val="000000" w:themeColor="text1"/>
          <w:sz w:val="24"/>
          <w:szCs w:val="22"/>
        </w:rPr>
        <w:t xml:space="preserve"> </w:t>
      </w:r>
      <w:r w:rsidRPr="00226A46">
        <w:rPr>
          <w:rFonts w:asciiTheme="minorHAnsi" w:eastAsia="Times" w:hAnsiTheme="minorHAnsi" w:cs="Arial"/>
          <w:b w:val="0"/>
          <w:bCs w:val="0"/>
          <w:color w:val="000000" w:themeColor="text1"/>
          <w:sz w:val="24"/>
          <w:szCs w:val="22"/>
        </w:rPr>
        <w:t>raise awareness of and influence water use behaviours in the community</w:t>
      </w:r>
      <w:r>
        <w:rPr>
          <w:rFonts w:asciiTheme="minorHAnsi" w:eastAsia="Times" w:hAnsiTheme="minorHAnsi" w:cs="Arial"/>
          <w:b w:val="0"/>
          <w:bCs w:val="0"/>
          <w:color w:val="000000" w:themeColor="text1"/>
          <w:sz w:val="24"/>
          <w:szCs w:val="22"/>
        </w:rPr>
        <w:t>.</w:t>
      </w:r>
    </w:p>
    <w:p w14:paraId="35DF3684" w14:textId="7D605703" w:rsidR="00226A46" w:rsidRPr="00226A46" w:rsidRDefault="00226A46" w:rsidP="00226A46">
      <w:pPr>
        <w:pStyle w:val="Heading3"/>
        <w:rPr>
          <w:rFonts w:asciiTheme="minorHAnsi" w:eastAsia="Times" w:hAnsiTheme="minorHAnsi" w:cs="Arial"/>
          <w:b w:val="0"/>
          <w:bCs w:val="0"/>
          <w:color w:val="000000" w:themeColor="text1"/>
          <w:sz w:val="24"/>
          <w:szCs w:val="22"/>
        </w:rPr>
      </w:pPr>
      <w:r w:rsidRPr="00981FD3">
        <w:t>Duration</w:t>
      </w:r>
    </w:p>
    <w:p w14:paraId="4F3B39A6" w14:textId="58F2CF4E" w:rsidR="00226A46" w:rsidRPr="00981FD3" w:rsidRDefault="00226A46" w:rsidP="00226A46">
      <w:pPr>
        <w:pStyle w:val="DPCbody"/>
      </w:pPr>
      <w:r>
        <w:t xml:space="preserve">December 2019 </w:t>
      </w:r>
      <w:r w:rsidRPr="00981FD3">
        <w:t xml:space="preserve">– </w:t>
      </w:r>
      <w:r>
        <w:t xml:space="preserve">March </w:t>
      </w:r>
      <w:r w:rsidRPr="00981FD3">
        <w:t>2020</w:t>
      </w:r>
    </w:p>
    <w:tbl>
      <w:tblPr>
        <w:tblStyle w:val="TableGrid"/>
        <w:tblW w:w="5000" w:type="pct"/>
        <w:tblInd w:w="0" w:type="dxa"/>
        <w:tblLook w:val="04A0" w:firstRow="1" w:lastRow="0" w:firstColumn="1" w:lastColumn="0" w:noHBand="0" w:noVBand="1"/>
      </w:tblPr>
      <w:tblGrid>
        <w:gridCol w:w="6156"/>
        <w:gridCol w:w="3358"/>
      </w:tblGrid>
      <w:tr w:rsidR="00226A46" w:rsidRPr="00981FD3" w14:paraId="360B61F0" w14:textId="77777777" w:rsidTr="004563FC">
        <w:trPr>
          <w:cantSplit/>
          <w:tblHeader/>
        </w:trPr>
        <w:tc>
          <w:tcPr>
            <w:tcW w:w="3235" w:type="pct"/>
          </w:tcPr>
          <w:p w14:paraId="2E1F6B06" w14:textId="77777777" w:rsidR="00226A46" w:rsidRPr="00981FD3" w:rsidRDefault="00226A46" w:rsidP="004563FC">
            <w:pPr>
              <w:pStyle w:val="DPCtablecolhead"/>
            </w:pPr>
            <w:r w:rsidRPr="00981FD3">
              <w:t>Campaign advertising expenditure</w:t>
            </w:r>
          </w:p>
        </w:tc>
        <w:tc>
          <w:tcPr>
            <w:tcW w:w="1765" w:type="pct"/>
          </w:tcPr>
          <w:p w14:paraId="0659973B" w14:textId="77777777" w:rsidR="00226A46" w:rsidRPr="00981FD3" w:rsidRDefault="00226A46" w:rsidP="004563FC">
            <w:pPr>
              <w:pStyle w:val="DPCtablecolhead"/>
              <w:jc w:val="right"/>
            </w:pPr>
            <w:r w:rsidRPr="00981FD3">
              <w:t>$ (excluding GST)</w:t>
            </w:r>
          </w:p>
        </w:tc>
      </w:tr>
      <w:tr w:rsidR="00226A46" w:rsidRPr="00981FD3" w14:paraId="0842A668" w14:textId="77777777" w:rsidTr="004563FC">
        <w:tc>
          <w:tcPr>
            <w:tcW w:w="3235" w:type="pct"/>
          </w:tcPr>
          <w:p w14:paraId="6DB9142B" w14:textId="77777777" w:rsidR="00226A46" w:rsidRPr="00981FD3" w:rsidRDefault="00226A46" w:rsidP="004563FC">
            <w:pPr>
              <w:pStyle w:val="DPCtabletext"/>
            </w:pPr>
            <w:r w:rsidRPr="00981FD3">
              <w:t>Media advertising buy</w:t>
            </w:r>
          </w:p>
        </w:tc>
        <w:tc>
          <w:tcPr>
            <w:tcW w:w="1765" w:type="pct"/>
          </w:tcPr>
          <w:p w14:paraId="7047A99C" w14:textId="3F0E82C4" w:rsidR="00226A46" w:rsidRPr="00981FD3" w:rsidRDefault="00226A46" w:rsidP="004563FC">
            <w:pPr>
              <w:pStyle w:val="DPCtabletext"/>
              <w:jc w:val="right"/>
            </w:pPr>
            <w:r w:rsidRPr="00226A46">
              <w:t>374,857</w:t>
            </w:r>
          </w:p>
        </w:tc>
      </w:tr>
      <w:tr w:rsidR="00226A46" w:rsidRPr="00981FD3" w14:paraId="46C4EDDB" w14:textId="77777777" w:rsidTr="004563FC">
        <w:tc>
          <w:tcPr>
            <w:tcW w:w="3235" w:type="pct"/>
          </w:tcPr>
          <w:p w14:paraId="7FF6AA6F" w14:textId="77777777" w:rsidR="00226A46" w:rsidRPr="00981FD3" w:rsidRDefault="00226A46" w:rsidP="004563FC">
            <w:pPr>
              <w:pStyle w:val="DPCtabletext"/>
            </w:pPr>
            <w:r w:rsidRPr="00981FD3">
              <w:t>Creative and campaign development</w:t>
            </w:r>
          </w:p>
        </w:tc>
        <w:tc>
          <w:tcPr>
            <w:tcW w:w="1765" w:type="pct"/>
          </w:tcPr>
          <w:p w14:paraId="34F56F8B" w14:textId="40DA6AB9" w:rsidR="00226A46" w:rsidRPr="00981FD3" w:rsidRDefault="00226A46" w:rsidP="004563FC">
            <w:pPr>
              <w:pStyle w:val="DPCtabletext"/>
              <w:jc w:val="right"/>
            </w:pPr>
            <w:r>
              <w:t>120,143</w:t>
            </w:r>
          </w:p>
        </w:tc>
      </w:tr>
      <w:tr w:rsidR="00226A46" w:rsidRPr="00981FD3" w14:paraId="6971FD8F" w14:textId="77777777" w:rsidTr="004563FC">
        <w:tc>
          <w:tcPr>
            <w:tcW w:w="3235" w:type="pct"/>
          </w:tcPr>
          <w:p w14:paraId="0BE5B38B" w14:textId="77777777" w:rsidR="00226A46" w:rsidRPr="00981FD3" w:rsidRDefault="00226A46" w:rsidP="004563FC">
            <w:pPr>
              <w:pStyle w:val="DPCtabletext"/>
            </w:pPr>
            <w:r w:rsidRPr="00981FD3">
              <w:t>Research and evaluation</w:t>
            </w:r>
          </w:p>
        </w:tc>
        <w:tc>
          <w:tcPr>
            <w:tcW w:w="1765" w:type="pct"/>
          </w:tcPr>
          <w:p w14:paraId="06258BD4" w14:textId="3865E17E" w:rsidR="00226A46" w:rsidRPr="00981FD3" w:rsidRDefault="00226A46" w:rsidP="004563FC">
            <w:pPr>
              <w:pStyle w:val="DPCtabletext"/>
              <w:jc w:val="right"/>
            </w:pPr>
            <w:r w:rsidRPr="00981FD3">
              <w:t>0</w:t>
            </w:r>
          </w:p>
        </w:tc>
      </w:tr>
      <w:tr w:rsidR="00226A46" w:rsidRPr="00981FD3" w14:paraId="5EC0E17C" w14:textId="77777777" w:rsidTr="004563FC">
        <w:tc>
          <w:tcPr>
            <w:tcW w:w="3235" w:type="pct"/>
          </w:tcPr>
          <w:p w14:paraId="551943F8" w14:textId="77777777" w:rsidR="00226A46" w:rsidRPr="00981FD3" w:rsidRDefault="00226A46" w:rsidP="004563FC">
            <w:pPr>
              <w:pStyle w:val="DPCtabletext"/>
            </w:pPr>
            <w:r w:rsidRPr="00981FD3">
              <w:t>Print and collateral</w:t>
            </w:r>
          </w:p>
        </w:tc>
        <w:tc>
          <w:tcPr>
            <w:tcW w:w="1765" w:type="pct"/>
          </w:tcPr>
          <w:p w14:paraId="455165F2" w14:textId="77777777" w:rsidR="00226A46" w:rsidRPr="00981FD3" w:rsidRDefault="00226A46" w:rsidP="004563FC">
            <w:pPr>
              <w:pStyle w:val="DPCtabletext"/>
              <w:jc w:val="right"/>
            </w:pPr>
            <w:r w:rsidRPr="00981FD3">
              <w:t>0</w:t>
            </w:r>
          </w:p>
        </w:tc>
      </w:tr>
      <w:tr w:rsidR="00226A46" w:rsidRPr="004C5D5B" w14:paraId="7F11600F" w14:textId="77777777" w:rsidTr="004563FC">
        <w:tc>
          <w:tcPr>
            <w:tcW w:w="3235" w:type="pct"/>
          </w:tcPr>
          <w:p w14:paraId="28973375" w14:textId="77777777" w:rsidR="00226A46" w:rsidRPr="00981FD3" w:rsidRDefault="00226A46" w:rsidP="004563FC">
            <w:pPr>
              <w:pStyle w:val="DPCtabletext"/>
            </w:pPr>
            <w:r w:rsidRPr="00981FD3">
              <w:t>Other campaign costs</w:t>
            </w:r>
          </w:p>
        </w:tc>
        <w:tc>
          <w:tcPr>
            <w:tcW w:w="1765" w:type="pct"/>
          </w:tcPr>
          <w:p w14:paraId="4B9DC813" w14:textId="7738C549" w:rsidR="00226A46" w:rsidRPr="004C5D5B" w:rsidRDefault="00226A46" w:rsidP="004563FC">
            <w:pPr>
              <w:pStyle w:val="DPCtabletext"/>
              <w:jc w:val="right"/>
            </w:pPr>
            <w:r w:rsidRPr="00981FD3">
              <w:t>0</w:t>
            </w:r>
          </w:p>
        </w:tc>
      </w:tr>
    </w:tbl>
    <w:p w14:paraId="22847C7C" w14:textId="77777777" w:rsidR="00DF51F5" w:rsidRDefault="00DF51F5" w:rsidP="00160672">
      <w:pPr>
        <w:pStyle w:val="DPCbody"/>
      </w:pPr>
    </w:p>
    <w:bookmarkEnd w:id="46"/>
    <w:bookmarkEnd w:id="48"/>
    <w:p w14:paraId="7938B6CE" w14:textId="51229960" w:rsidR="00C17B20" w:rsidRPr="00BB2138" w:rsidRDefault="00C17B20" w:rsidP="00BB2138">
      <w:pPr>
        <w:rPr>
          <w:rFonts w:asciiTheme="minorHAnsi" w:eastAsia="Times" w:hAnsiTheme="minorHAnsi" w:cs="Arial"/>
          <w:color w:val="000000" w:themeColor="text1"/>
          <w:sz w:val="24"/>
          <w:szCs w:val="22"/>
        </w:rPr>
      </w:pPr>
    </w:p>
    <w:sectPr w:rsidR="00C17B20" w:rsidRPr="00BB2138" w:rsidSect="00F97D9A">
      <w:headerReference w:type="even" r:id="rId14"/>
      <w:headerReference w:type="default" r:id="rId15"/>
      <w:footerReference w:type="even" r:id="rId16"/>
      <w:footerReference w:type="default" r:id="rId17"/>
      <w:footerReference w:type="first" r:id="rId18"/>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7BA0" w14:textId="77777777" w:rsidR="00891125" w:rsidRDefault="00891125">
      <w:r>
        <w:separator/>
      </w:r>
    </w:p>
    <w:p w14:paraId="460C9459" w14:textId="77777777" w:rsidR="00891125" w:rsidRDefault="00891125"/>
  </w:endnote>
  <w:endnote w:type="continuationSeparator" w:id="0">
    <w:p w14:paraId="0B70B272" w14:textId="77777777" w:rsidR="00891125" w:rsidRDefault="00891125">
      <w:r>
        <w:continuationSeparator/>
      </w:r>
    </w:p>
    <w:p w14:paraId="7D7A718A" w14:textId="77777777" w:rsidR="00891125" w:rsidRDefault="0089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etwork Sans Light">
    <w:altName w:val="Network 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01ECE" w14:textId="77777777" w:rsidR="004563FC" w:rsidRDefault="004563FC">
    <w:pPr>
      <w:pStyle w:val="Footer"/>
    </w:pPr>
    <w:r>
      <w:rPr>
        <w:noProof/>
      </w:rPr>
      <mc:AlternateContent>
        <mc:Choice Requires="wps">
          <w:drawing>
            <wp:anchor distT="0" distB="0" distL="114300" distR="114300" simplePos="0" relativeHeight="251700736" behindDoc="0" locked="0" layoutInCell="0" allowOverlap="1" wp14:anchorId="06F5D99C" wp14:editId="498C309B">
              <wp:simplePos x="0" y="0"/>
              <wp:positionH relativeFrom="page">
                <wp:posOffset>0</wp:posOffset>
              </wp:positionH>
              <wp:positionV relativeFrom="page">
                <wp:posOffset>10234930</wp:posOffset>
              </wp:positionV>
              <wp:extent cx="7560310" cy="266700"/>
              <wp:effectExtent l="0" t="0" r="0" b="0"/>
              <wp:wrapNone/>
              <wp:docPr id="1" name="MSIPCMb59d4b8da2bdd2979f3e8a0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F5D99C" id="_x0000_t202" coordsize="21600,21600" o:spt="202" path="m,l,21600r21600,l21600,xe">
              <v:stroke joinstyle="miter"/>
              <v:path gradientshapeok="t" o:connecttype="rect"/>
            </v:shapetype>
            <v:shape id="MSIPCMb59d4b8da2bdd2979f3e8a0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BDbR7HsgIAAEgFAAAO&#10;AAAAAAAAAAAAAAAAAC4CAABkcnMvZTJvRG9jLnhtbFBLAQItABQABgAIAAAAIQBgEcYm3gAAAAsB&#10;AAAPAAAAAAAAAAAAAAAAAAwFAABkcnMvZG93bnJldi54bWxQSwUGAAAAAAQABADzAAAAFwYAAAAA&#10;" o:allowincell="f" filled="f" stroked="f" strokeweight=".5pt">
              <v:textbox inset="20pt,0,,0">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F86E" w14:textId="77777777" w:rsidR="004563FC" w:rsidRDefault="0045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5C29" w14:textId="33D816CF" w:rsidR="004563FC" w:rsidRDefault="004563FC" w:rsidP="00331C46">
    <w:pPr>
      <w:pStyle w:val="Footer"/>
    </w:pPr>
    <w:r>
      <w:rPr>
        <w:noProof/>
      </w:rPr>
      <mc:AlternateContent>
        <mc:Choice Requires="wps">
          <w:drawing>
            <wp:anchor distT="0" distB="0" distL="114300" distR="114300" simplePos="0" relativeHeight="251659264" behindDoc="0" locked="0" layoutInCell="0" allowOverlap="1" wp14:anchorId="03EFD34D" wp14:editId="2558F2D2">
              <wp:simplePos x="0" y="0"/>
              <wp:positionH relativeFrom="page">
                <wp:posOffset>0</wp:posOffset>
              </wp:positionH>
              <wp:positionV relativeFrom="page">
                <wp:posOffset>10234930</wp:posOffset>
              </wp:positionV>
              <wp:extent cx="7560310" cy="266700"/>
              <wp:effectExtent l="0" t="0" r="0" b="0"/>
              <wp:wrapNone/>
              <wp:docPr id="6" name="MSIPCM4893421cb07db36540b9eea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EFD34D" id="_x0000_t202" coordsize="21600,21600" o:spt="202" path="m,l,21600r21600,l21600,xe">
              <v:stroke joinstyle="miter"/>
              <v:path gradientshapeok="t" o:connecttype="rect"/>
            </v:shapetype>
            <v:shape id="MSIPCM4893421cb07db36540b9eea3"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AEE3e7YCAABP&#10;BQAADgAAAAAAAAAAAAAAAAAuAgAAZHJzL2Uyb0RvYy54bWxQSwECLQAUAAYACAAAACEAYBHGJt4A&#10;AAALAQAADwAAAAAAAAAAAAAAAAAQBQAAZHJzL2Rvd25yZXYueG1sUEsFBgAAAAAEAAQA8wAAABsG&#10;AAAAAA==&#10;" o:allowincell="f" filled="f" stroked="f" strokeweight=".5pt">
              <v:textbox inset="20pt,0,,0">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v:textbox>
              <w10:wrap anchorx="page" anchory="page"/>
            </v:shape>
          </w:pict>
        </mc:Fallback>
      </mc:AlternateContent>
    </w:r>
    <w:r w:rsidRPr="004B48BB">
      <w:t>Victorian Government C</w:t>
    </w:r>
    <w:r>
      <w:t>ampaign Activity Summary 2019-20</w:t>
    </w:r>
    <w:r w:rsidRPr="00A80D31">
      <w:tab/>
    </w:r>
    <w:r w:rsidRPr="00A80D31">
      <w:fldChar w:fldCharType="begin"/>
    </w:r>
    <w:r w:rsidRPr="00A80D31">
      <w:instrText xml:space="preserve"> PAGE </w:instrText>
    </w:r>
    <w:r w:rsidRPr="00A80D31">
      <w:fldChar w:fldCharType="separate"/>
    </w:r>
    <w:r>
      <w:rPr>
        <w:noProof/>
      </w:rPr>
      <w:t>2</w:t>
    </w:r>
    <w:r w:rsidRPr="00A80D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7738E" w14:textId="77777777" w:rsidR="004563FC" w:rsidRPr="001A7E04" w:rsidRDefault="004563FC"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EDCD4" w14:textId="77777777" w:rsidR="00891125" w:rsidRDefault="00891125">
      <w:r>
        <w:separator/>
      </w:r>
    </w:p>
  </w:footnote>
  <w:footnote w:type="continuationSeparator" w:id="0">
    <w:p w14:paraId="755BAC9A" w14:textId="77777777" w:rsidR="00891125" w:rsidRDefault="00891125">
      <w:r>
        <w:continuationSeparator/>
      </w:r>
    </w:p>
    <w:p w14:paraId="58F99790" w14:textId="77777777" w:rsidR="00891125" w:rsidRDefault="00891125"/>
  </w:footnote>
  <w:footnote w:id="1">
    <w:p w14:paraId="0F393F66" w14:textId="4DF2983A" w:rsidR="004563FC" w:rsidRPr="001D00EC" w:rsidRDefault="004563FC" w:rsidP="007C515B">
      <w:pPr>
        <w:pStyle w:val="FootnoteText"/>
        <w:rPr>
          <w:sz w:val="20"/>
          <w:szCs w:val="20"/>
        </w:rPr>
      </w:pPr>
      <w:r w:rsidRPr="00F94D52">
        <w:rPr>
          <w:rStyle w:val="FootnoteReference"/>
          <w:sz w:val="20"/>
          <w:szCs w:val="20"/>
        </w:rPr>
        <w:footnoteRef/>
      </w:r>
      <w:r w:rsidRPr="00F94D52">
        <w:rPr>
          <w:sz w:val="20"/>
          <w:szCs w:val="20"/>
          <w:vertAlign w:val="superscript"/>
        </w:rPr>
        <w:t xml:space="preserve"> </w:t>
      </w:r>
      <w:r w:rsidRPr="00F94D52">
        <w:rPr>
          <w:sz w:val="20"/>
          <w:szCs w:val="20"/>
        </w:rPr>
        <w:t xml:space="preserve">For </w:t>
      </w:r>
      <w:r>
        <w:rPr>
          <w:sz w:val="20"/>
          <w:szCs w:val="20"/>
        </w:rPr>
        <w:t>2019–20,</w:t>
      </w:r>
      <w:r w:rsidRPr="00F94D52">
        <w:rPr>
          <w:sz w:val="20"/>
          <w:szCs w:val="20"/>
        </w:rPr>
        <w:t xml:space="preserve"> the relevant Financial Reporting Direction </w:t>
      </w:r>
      <w:r>
        <w:rPr>
          <w:sz w:val="20"/>
          <w:szCs w:val="20"/>
        </w:rPr>
        <w:t>was</w:t>
      </w:r>
      <w:r w:rsidRPr="00F94D52">
        <w:rPr>
          <w:sz w:val="20"/>
          <w:szCs w:val="20"/>
        </w:rPr>
        <w:t xml:space="preserve"> </w:t>
      </w:r>
      <w:hyperlink r:id="rId1" w:history="1">
        <w:r w:rsidRPr="00F94D52">
          <w:rPr>
            <w:rStyle w:val="Hyperlink"/>
            <w:i/>
            <w:sz w:val="20"/>
            <w:szCs w:val="20"/>
          </w:rPr>
          <w:t>FRD 22H Standard disclosures in the Report of Operations (May 2017)</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37BF" w14:textId="77777777" w:rsidR="004563FC" w:rsidRDefault="004563FC">
    <w:pPr>
      <w:pStyle w:val="Header"/>
    </w:pPr>
    <w:r>
      <w:rPr>
        <w:noProof/>
        <w:lang w:eastAsia="en-AU"/>
      </w:rPr>
      <w:drawing>
        <wp:anchor distT="0" distB="0" distL="114300" distR="114300" simplePos="0" relativeHeight="251658240" behindDoc="0" locked="1" layoutInCell="0" allowOverlap="1" wp14:anchorId="31D2436F" wp14:editId="22318413">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13D76C70" w14:textId="77777777" w:rsidR="004563FC" w:rsidRDefault="00456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9BCA" w14:textId="77777777" w:rsidR="004563FC" w:rsidRDefault="004563FC">
    <w:pPr>
      <w:pStyle w:val="Header"/>
    </w:pPr>
    <w:r>
      <w:rPr>
        <w:noProof/>
        <w:lang w:eastAsia="en-AU"/>
      </w:rPr>
      <w:drawing>
        <wp:anchor distT="0" distB="0" distL="114300" distR="114300" simplePos="0" relativeHeight="251656192" behindDoc="0" locked="1" layoutInCell="0" allowOverlap="1" wp14:anchorId="2A96B140" wp14:editId="60A4979B">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38FD3BA5" w14:textId="77777777" w:rsidR="004563FC" w:rsidRDefault="00456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1EA5"/>
    <w:multiLevelType w:val="hybridMultilevel"/>
    <w:tmpl w:val="A7F885AA"/>
    <w:lvl w:ilvl="0" w:tplc="6348298E">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CB3285"/>
    <w:multiLevelType w:val="hybridMultilevel"/>
    <w:tmpl w:val="4CA24DC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461E86"/>
    <w:multiLevelType w:val="hybridMultilevel"/>
    <w:tmpl w:val="503E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0D30EC8"/>
    <w:multiLevelType w:val="hybridMultilevel"/>
    <w:tmpl w:val="CF8A622E"/>
    <w:lvl w:ilvl="0" w:tplc="9D3A2DA0">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E75C5"/>
    <w:multiLevelType w:val="multilevel"/>
    <w:tmpl w:val="0002A950"/>
    <w:lvl w:ilvl="0">
      <w:start w:val="1"/>
      <w:numFmt w:val="bullet"/>
      <w:lvlText w:val="▪"/>
      <w:lvlJc w:val="left"/>
      <w:pPr>
        <w:ind w:left="284" w:hanging="284"/>
      </w:pPr>
      <w:rPr>
        <w:rFonts w:ascii="Calibri" w:hAnsi="Calibri" w:hint="default"/>
        <w:sz w:val="22"/>
        <w:szCs w:val="22"/>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2457BBC"/>
    <w:multiLevelType w:val="hybridMultilevel"/>
    <w:tmpl w:val="68D411C0"/>
    <w:lvl w:ilvl="0" w:tplc="4EC65098">
      <w:start w:val="2017"/>
      <w:numFmt w:val="bullet"/>
      <w:lvlText w:val=""/>
      <w:lvlJc w:val="left"/>
      <w:pPr>
        <w:ind w:left="720" w:hanging="360"/>
      </w:pPr>
      <w:rPr>
        <w:rFonts w:ascii="Symbol" w:eastAsia="MS Goth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D0983"/>
    <w:multiLevelType w:val="hybridMultilevel"/>
    <w:tmpl w:val="FA16D706"/>
    <w:lvl w:ilvl="0" w:tplc="7A4E6982">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B5965"/>
    <w:multiLevelType w:val="hybridMultilevel"/>
    <w:tmpl w:val="A048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94A9B"/>
    <w:multiLevelType w:val="hybridMultilevel"/>
    <w:tmpl w:val="E1C6191E"/>
    <w:lvl w:ilvl="0" w:tplc="9FCE4F0C">
      <w:start w:val="24"/>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5F51DC7"/>
    <w:multiLevelType w:val="hybridMultilevel"/>
    <w:tmpl w:val="49466B78"/>
    <w:lvl w:ilvl="0" w:tplc="68AAC7B6">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D9C2F74"/>
    <w:multiLevelType w:val="hybridMultilevel"/>
    <w:tmpl w:val="89B21B7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D5607"/>
    <w:multiLevelType w:val="hybridMultilevel"/>
    <w:tmpl w:val="618EF362"/>
    <w:lvl w:ilvl="0" w:tplc="DF381844">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B27C8"/>
    <w:multiLevelType w:val="hybridMultilevel"/>
    <w:tmpl w:val="B60ED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EB2"/>
    <w:multiLevelType w:val="hybridMultilevel"/>
    <w:tmpl w:val="8F7AAE5C"/>
    <w:lvl w:ilvl="0" w:tplc="2072F548">
      <w:start w:val="1"/>
      <w:numFmt w:val="bullet"/>
      <w:lvlText w:val=""/>
      <w:lvlJc w:val="left"/>
      <w:pPr>
        <w:ind w:left="720" w:hanging="360"/>
      </w:pPr>
      <w:rPr>
        <w:rFonts w:ascii="Symbol" w:eastAsia="MS Gothic" w:hAnsi="Symbol" w:cs="Times New Roman" w:hint="default"/>
        <w:b/>
        <w:color w:val="53565A"/>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5E3B4E"/>
    <w:multiLevelType w:val="hybridMultilevel"/>
    <w:tmpl w:val="F09C1A12"/>
    <w:lvl w:ilvl="0" w:tplc="E5047398">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6812E4"/>
    <w:multiLevelType w:val="hybridMultilevel"/>
    <w:tmpl w:val="CA5A8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F805C0"/>
    <w:multiLevelType w:val="hybridMultilevel"/>
    <w:tmpl w:val="388E25E4"/>
    <w:lvl w:ilvl="0" w:tplc="6F3A7BC2">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3"/>
  </w:num>
  <w:num w:numId="2">
    <w:abstractNumId w:val="3"/>
  </w:num>
  <w:num w:numId="3">
    <w:abstractNumId w:val="6"/>
  </w:num>
  <w:num w:numId="4">
    <w:abstractNumId w:val="21"/>
  </w:num>
  <w:num w:numId="5">
    <w:abstractNumId w:val="1"/>
  </w:num>
  <w:num w:numId="6">
    <w:abstractNumId w:val="2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8"/>
  </w:num>
  <w:num w:numId="26">
    <w:abstractNumId w:val="25"/>
  </w:num>
  <w:num w:numId="27">
    <w:abstractNumId w:val="23"/>
  </w:num>
  <w:num w:numId="28">
    <w:abstractNumId w:val="19"/>
  </w:num>
  <w:num w:numId="29">
    <w:abstractNumId w:val="18"/>
  </w:num>
  <w:num w:numId="30">
    <w:abstractNumId w:val="11"/>
  </w:num>
  <w:num w:numId="31">
    <w:abstractNumId w:val="13"/>
  </w:num>
  <w:num w:numId="32">
    <w:abstractNumId w:val="9"/>
  </w:num>
  <w:num w:numId="33">
    <w:abstractNumId w:val="22"/>
  </w:num>
  <w:num w:numId="34">
    <w:abstractNumId w:val="10"/>
  </w:num>
  <w:num w:numId="35">
    <w:abstractNumId w:val="20"/>
  </w:num>
  <w:num w:numId="36">
    <w:abstractNumId w:val="12"/>
  </w:num>
  <w:num w:numId="37">
    <w:abstractNumId w:val="24"/>
  </w:num>
  <w:num w:numId="38">
    <w:abstractNumId w:val="2"/>
  </w:num>
  <w:num w:numId="39">
    <w:abstractNumId w:val="16"/>
  </w:num>
  <w:num w:numId="40">
    <w:abstractNumId w:val="14"/>
  </w:num>
  <w:num w:numId="41">
    <w:abstractNumId w:val="7"/>
  </w:num>
  <w:num w:numId="42">
    <w:abstractNumId w:val="17"/>
  </w:num>
  <w:num w:numId="43">
    <w:abstractNumId w:val="0"/>
  </w:num>
  <w:num w:numId="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ED8"/>
    <w:rsid w:val="00002990"/>
    <w:rsid w:val="000047DC"/>
    <w:rsid w:val="000048AC"/>
    <w:rsid w:val="00014DD4"/>
    <w:rsid w:val="00014FC4"/>
    <w:rsid w:val="00020AAB"/>
    <w:rsid w:val="00022E60"/>
    <w:rsid w:val="000250EC"/>
    <w:rsid w:val="000253E3"/>
    <w:rsid w:val="0002569A"/>
    <w:rsid w:val="00026C19"/>
    <w:rsid w:val="000270E1"/>
    <w:rsid w:val="00027163"/>
    <w:rsid w:val="000272A6"/>
    <w:rsid w:val="0002735A"/>
    <w:rsid w:val="000303DC"/>
    <w:rsid w:val="00031B1A"/>
    <w:rsid w:val="000331FC"/>
    <w:rsid w:val="00042EA4"/>
    <w:rsid w:val="000446A9"/>
    <w:rsid w:val="000464DC"/>
    <w:rsid w:val="00046B20"/>
    <w:rsid w:val="000470D3"/>
    <w:rsid w:val="0005093F"/>
    <w:rsid w:val="00054637"/>
    <w:rsid w:val="00057136"/>
    <w:rsid w:val="00060E93"/>
    <w:rsid w:val="00062EB1"/>
    <w:rsid w:val="00064936"/>
    <w:rsid w:val="0006569B"/>
    <w:rsid w:val="000662E5"/>
    <w:rsid w:val="00066CF2"/>
    <w:rsid w:val="00072333"/>
    <w:rsid w:val="000734F8"/>
    <w:rsid w:val="000736B8"/>
    <w:rsid w:val="000748D3"/>
    <w:rsid w:val="000749F3"/>
    <w:rsid w:val="000763E5"/>
    <w:rsid w:val="000814B6"/>
    <w:rsid w:val="000814C5"/>
    <w:rsid w:val="000817CB"/>
    <w:rsid w:val="00081A2B"/>
    <w:rsid w:val="00082C70"/>
    <w:rsid w:val="0008644A"/>
    <w:rsid w:val="00086A4E"/>
    <w:rsid w:val="000871C0"/>
    <w:rsid w:val="000873EF"/>
    <w:rsid w:val="00087CDC"/>
    <w:rsid w:val="0009003A"/>
    <w:rsid w:val="000918C4"/>
    <w:rsid w:val="00092660"/>
    <w:rsid w:val="00094A6A"/>
    <w:rsid w:val="00095C54"/>
    <w:rsid w:val="000965A0"/>
    <w:rsid w:val="000972E4"/>
    <w:rsid w:val="000977D0"/>
    <w:rsid w:val="00097FA5"/>
    <w:rsid w:val="000A26C8"/>
    <w:rsid w:val="000A37AB"/>
    <w:rsid w:val="000A3D10"/>
    <w:rsid w:val="000A63B2"/>
    <w:rsid w:val="000A6A5F"/>
    <w:rsid w:val="000B3D32"/>
    <w:rsid w:val="000B4FFE"/>
    <w:rsid w:val="000B585F"/>
    <w:rsid w:val="000C5679"/>
    <w:rsid w:val="000C6242"/>
    <w:rsid w:val="000C68DB"/>
    <w:rsid w:val="000C774D"/>
    <w:rsid w:val="000D27E2"/>
    <w:rsid w:val="000D2C32"/>
    <w:rsid w:val="000D2F10"/>
    <w:rsid w:val="000D37DC"/>
    <w:rsid w:val="000D5098"/>
    <w:rsid w:val="000D69AA"/>
    <w:rsid w:val="000D7BD9"/>
    <w:rsid w:val="000E23EC"/>
    <w:rsid w:val="000E38B6"/>
    <w:rsid w:val="000E4825"/>
    <w:rsid w:val="000E66A3"/>
    <w:rsid w:val="000E6F72"/>
    <w:rsid w:val="000E76BE"/>
    <w:rsid w:val="000F0478"/>
    <w:rsid w:val="000F3851"/>
    <w:rsid w:val="000F3AB1"/>
    <w:rsid w:val="000F5368"/>
    <w:rsid w:val="00103D5E"/>
    <w:rsid w:val="00104EA7"/>
    <w:rsid w:val="00105473"/>
    <w:rsid w:val="00105FAD"/>
    <w:rsid w:val="0010700A"/>
    <w:rsid w:val="00107A33"/>
    <w:rsid w:val="00110633"/>
    <w:rsid w:val="00111557"/>
    <w:rsid w:val="0011155B"/>
    <w:rsid w:val="00111A6A"/>
    <w:rsid w:val="001121C1"/>
    <w:rsid w:val="00117A17"/>
    <w:rsid w:val="00121BF1"/>
    <w:rsid w:val="00122BFB"/>
    <w:rsid w:val="00123999"/>
    <w:rsid w:val="0012411A"/>
    <w:rsid w:val="00126DDE"/>
    <w:rsid w:val="00127A8B"/>
    <w:rsid w:val="00130464"/>
    <w:rsid w:val="0013428D"/>
    <w:rsid w:val="00134638"/>
    <w:rsid w:val="00134BE5"/>
    <w:rsid w:val="00141650"/>
    <w:rsid w:val="0014221E"/>
    <w:rsid w:val="001423E3"/>
    <w:rsid w:val="00145736"/>
    <w:rsid w:val="001475EA"/>
    <w:rsid w:val="001504F5"/>
    <w:rsid w:val="00150761"/>
    <w:rsid w:val="00150F8F"/>
    <w:rsid w:val="001517BD"/>
    <w:rsid w:val="00151BCB"/>
    <w:rsid w:val="001552EF"/>
    <w:rsid w:val="00156437"/>
    <w:rsid w:val="00160672"/>
    <w:rsid w:val="00162057"/>
    <w:rsid w:val="00162DDC"/>
    <w:rsid w:val="00163898"/>
    <w:rsid w:val="00166A44"/>
    <w:rsid w:val="00166CC4"/>
    <w:rsid w:val="00170DD6"/>
    <w:rsid w:val="0017248D"/>
    <w:rsid w:val="0017272C"/>
    <w:rsid w:val="00173626"/>
    <w:rsid w:val="0017614A"/>
    <w:rsid w:val="00176C08"/>
    <w:rsid w:val="00177BD5"/>
    <w:rsid w:val="001817CD"/>
    <w:rsid w:val="00181E77"/>
    <w:rsid w:val="0018235E"/>
    <w:rsid w:val="001843E4"/>
    <w:rsid w:val="00186151"/>
    <w:rsid w:val="001901AC"/>
    <w:rsid w:val="00191E9E"/>
    <w:rsid w:val="00192BA0"/>
    <w:rsid w:val="00194C78"/>
    <w:rsid w:val="00194FE4"/>
    <w:rsid w:val="0019676C"/>
    <w:rsid w:val="00196BFB"/>
    <w:rsid w:val="00197013"/>
    <w:rsid w:val="001971C9"/>
    <w:rsid w:val="00197303"/>
    <w:rsid w:val="001A17EA"/>
    <w:rsid w:val="001A3068"/>
    <w:rsid w:val="001A5088"/>
    <w:rsid w:val="001A7A18"/>
    <w:rsid w:val="001A7CD3"/>
    <w:rsid w:val="001A7CDE"/>
    <w:rsid w:val="001B090F"/>
    <w:rsid w:val="001B1565"/>
    <w:rsid w:val="001B166D"/>
    <w:rsid w:val="001B19EB"/>
    <w:rsid w:val="001B27BB"/>
    <w:rsid w:val="001B28B5"/>
    <w:rsid w:val="001B2975"/>
    <w:rsid w:val="001B53C8"/>
    <w:rsid w:val="001B5E4C"/>
    <w:rsid w:val="001B630A"/>
    <w:rsid w:val="001C0423"/>
    <w:rsid w:val="001C0D61"/>
    <w:rsid w:val="001C122D"/>
    <w:rsid w:val="001D00EC"/>
    <w:rsid w:val="001D1E70"/>
    <w:rsid w:val="001D2389"/>
    <w:rsid w:val="001D2A82"/>
    <w:rsid w:val="001D2F06"/>
    <w:rsid w:val="001D539E"/>
    <w:rsid w:val="001D569B"/>
    <w:rsid w:val="001D5C1C"/>
    <w:rsid w:val="001E0EA3"/>
    <w:rsid w:val="001E2E20"/>
    <w:rsid w:val="001E43A8"/>
    <w:rsid w:val="001E4A90"/>
    <w:rsid w:val="001F43E6"/>
    <w:rsid w:val="001F62A2"/>
    <w:rsid w:val="00203E9E"/>
    <w:rsid w:val="00205C40"/>
    <w:rsid w:val="002069B6"/>
    <w:rsid w:val="00211163"/>
    <w:rsid w:val="00211313"/>
    <w:rsid w:val="00211458"/>
    <w:rsid w:val="0021152A"/>
    <w:rsid w:val="002127FF"/>
    <w:rsid w:val="00213772"/>
    <w:rsid w:val="00213CAA"/>
    <w:rsid w:val="00213E5E"/>
    <w:rsid w:val="00214F84"/>
    <w:rsid w:val="00215B5D"/>
    <w:rsid w:val="002170F8"/>
    <w:rsid w:val="00220749"/>
    <w:rsid w:val="002219A8"/>
    <w:rsid w:val="0022422C"/>
    <w:rsid w:val="0022560C"/>
    <w:rsid w:val="00225B89"/>
    <w:rsid w:val="00226A46"/>
    <w:rsid w:val="0022724E"/>
    <w:rsid w:val="00230458"/>
    <w:rsid w:val="00230666"/>
    <w:rsid w:val="00231153"/>
    <w:rsid w:val="00232144"/>
    <w:rsid w:val="0023252E"/>
    <w:rsid w:val="00232CE7"/>
    <w:rsid w:val="00236DB2"/>
    <w:rsid w:val="00241C31"/>
    <w:rsid w:val="00241EF4"/>
    <w:rsid w:val="00245BDD"/>
    <w:rsid w:val="002460CC"/>
    <w:rsid w:val="0024628E"/>
    <w:rsid w:val="00254988"/>
    <w:rsid w:val="002557C0"/>
    <w:rsid w:val="002606C5"/>
    <w:rsid w:val="0026104C"/>
    <w:rsid w:val="00263C52"/>
    <w:rsid w:val="00265430"/>
    <w:rsid w:val="00270BD5"/>
    <w:rsid w:val="002714FD"/>
    <w:rsid w:val="00271691"/>
    <w:rsid w:val="00271FA8"/>
    <w:rsid w:val="00272BE8"/>
    <w:rsid w:val="00272DBC"/>
    <w:rsid w:val="00274ACE"/>
    <w:rsid w:val="002755C8"/>
    <w:rsid w:val="00275F94"/>
    <w:rsid w:val="00276ED4"/>
    <w:rsid w:val="00277149"/>
    <w:rsid w:val="00280471"/>
    <w:rsid w:val="002809ED"/>
    <w:rsid w:val="00281B9C"/>
    <w:rsid w:val="00283BB0"/>
    <w:rsid w:val="00283BD2"/>
    <w:rsid w:val="00284533"/>
    <w:rsid w:val="002848F2"/>
    <w:rsid w:val="00284C9B"/>
    <w:rsid w:val="00291E31"/>
    <w:rsid w:val="00295421"/>
    <w:rsid w:val="0029674F"/>
    <w:rsid w:val="00296E45"/>
    <w:rsid w:val="002A0C04"/>
    <w:rsid w:val="002A141B"/>
    <w:rsid w:val="002A26B6"/>
    <w:rsid w:val="002A3E1C"/>
    <w:rsid w:val="002A557E"/>
    <w:rsid w:val="002A6A4E"/>
    <w:rsid w:val="002A6BFB"/>
    <w:rsid w:val="002A789A"/>
    <w:rsid w:val="002B592B"/>
    <w:rsid w:val="002B5A0B"/>
    <w:rsid w:val="002B5A85"/>
    <w:rsid w:val="002B63A7"/>
    <w:rsid w:val="002C0F36"/>
    <w:rsid w:val="002C4CBD"/>
    <w:rsid w:val="002C4D47"/>
    <w:rsid w:val="002C5543"/>
    <w:rsid w:val="002C5B4E"/>
    <w:rsid w:val="002C5E67"/>
    <w:rsid w:val="002C611A"/>
    <w:rsid w:val="002D0F7F"/>
    <w:rsid w:val="002D12ED"/>
    <w:rsid w:val="002D1A7C"/>
    <w:rsid w:val="002D2A41"/>
    <w:rsid w:val="002D514F"/>
    <w:rsid w:val="002E018B"/>
    <w:rsid w:val="002E0198"/>
    <w:rsid w:val="002E0C68"/>
    <w:rsid w:val="002E1D7C"/>
    <w:rsid w:val="002E214A"/>
    <w:rsid w:val="002E2475"/>
    <w:rsid w:val="002E2AA7"/>
    <w:rsid w:val="002E35C1"/>
    <w:rsid w:val="002F201C"/>
    <w:rsid w:val="002F3B99"/>
    <w:rsid w:val="002F449B"/>
    <w:rsid w:val="002F4D86"/>
    <w:rsid w:val="002F78D9"/>
    <w:rsid w:val="002F7C77"/>
    <w:rsid w:val="0030394B"/>
    <w:rsid w:val="00303E07"/>
    <w:rsid w:val="00306B3B"/>
    <w:rsid w:val="00315BBD"/>
    <w:rsid w:val="0031753A"/>
    <w:rsid w:val="003200F3"/>
    <w:rsid w:val="003207C0"/>
    <w:rsid w:val="00320FDE"/>
    <w:rsid w:val="00321EEA"/>
    <w:rsid w:val="00322CC2"/>
    <w:rsid w:val="0032351B"/>
    <w:rsid w:val="003238F5"/>
    <w:rsid w:val="0032525E"/>
    <w:rsid w:val="0032555C"/>
    <w:rsid w:val="00326515"/>
    <w:rsid w:val="003307C8"/>
    <w:rsid w:val="00331C46"/>
    <w:rsid w:val="00334B54"/>
    <w:rsid w:val="00337CCC"/>
    <w:rsid w:val="0034028F"/>
    <w:rsid w:val="00343733"/>
    <w:rsid w:val="00343F9A"/>
    <w:rsid w:val="00346B4E"/>
    <w:rsid w:val="003507BF"/>
    <w:rsid w:val="00352B6B"/>
    <w:rsid w:val="00352C8D"/>
    <w:rsid w:val="00353D19"/>
    <w:rsid w:val="00355761"/>
    <w:rsid w:val="003557DE"/>
    <w:rsid w:val="00355886"/>
    <w:rsid w:val="00356197"/>
    <w:rsid w:val="00356814"/>
    <w:rsid w:val="00357B04"/>
    <w:rsid w:val="003618C4"/>
    <w:rsid w:val="00365054"/>
    <w:rsid w:val="003720DD"/>
    <w:rsid w:val="00375E09"/>
    <w:rsid w:val="00376171"/>
    <w:rsid w:val="00377718"/>
    <w:rsid w:val="003815B5"/>
    <w:rsid w:val="00382071"/>
    <w:rsid w:val="003879BD"/>
    <w:rsid w:val="00393382"/>
    <w:rsid w:val="0039498D"/>
    <w:rsid w:val="003A0470"/>
    <w:rsid w:val="003A2E1A"/>
    <w:rsid w:val="003A2F25"/>
    <w:rsid w:val="003A306F"/>
    <w:rsid w:val="003A3C98"/>
    <w:rsid w:val="003A438C"/>
    <w:rsid w:val="003A497F"/>
    <w:rsid w:val="003A78DC"/>
    <w:rsid w:val="003B06F6"/>
    <w:rsid w:val="003B0F59"/>
    <w:rsid w:val="003B2807"/>
    <w:rsid w:val="003B54EE"/>
    <w:rsid w:val="003B5CC5"/>
    <w:rsid w:val="003B7D12"/>
    <w:rsid w:val="003B7E7C"/>
    <w:rsid w:val="003C02F9"/>
    <w:rsid w:val="003C03EA"/>
    <w:rsid w:val="003C254C"/>
    <w:rsid w:val="003D24D7"/>
    <w:rsid w:val="003D4369"/>
    <w:rsid w:val="003D4500"/>
    <w:rsid w:val="003D4AF3"/>
    <w:rsid w:val="003D5CFB"/>
    <w:rsid w:val="003E0316"/>
    <w:rsid w:val="003E2059"/>
    <w:rsid w:val="003E2636"/>
    <w:rsid w:val="003E2CC5"/>
    <w:rsid w:val="003E2E12"/>
    <w:rsid w:val="003E3AAD"/>
    <w:rsid w:val="003E721B"/>
    <w:rsid w:val="003E7B28"/>
    <w:rsid w:val="003F0EA4"/>
    <w:rsid w:val="003F39CE"/>
    <w:rsid w:val="003F4127"/>
    <w:rsid w:val="003F5BD7"/>
    <w:rsid w:val="003F68E0"/>
    <w:rsid w:val="00400520"/>
    <w:rsid w:val="00400526"/>
    <w:rsid w:val="00401108"/>
    <w:rsid w:val="00402927"/>
    <w:rsid w:val="00403AE9"/>
    <w:rsid w:val="00411009"/>
    <w:rsid w:val="00411833"/>
    <w:rsid w:val="00411B8F"/>
    <w:rsid w:val="00412F64"/>
    <w:rsid w:val="00413D32"/>
    <w:rsid w:val="00417BEB"/>
    <w:rsid w:val="00420E07"/>
    <w:rsid w:val="00421EB1"/>
    <w:rsid w:val="00424129"/>
    <w:rsid w:val="0043077E"/>
    <w:rsid w:val="00431779"/>
    <w:rsid w:val="004324FF"/>
    <w:rsid w:val="00432A55"/>
    <w:rsid w:val="00433F6F"/>
    <w:rsid w:val="00435468"/>
    <w:rsid w:val="004374D2"/>
    <w:rsid w:val="00440909"/>
    <w:rsid w:val="0044260A"/>
    <w:rsid w:val="00442EB2"/>
    <w:rsid w:val="00444D82"/>
    <w:rsid w:val="00450F7C"/>
    <w:rsid w:val="00452267"/>
    <w:rsid w:val="00453C57"/>
    <w:rsid w:val="00454ABF"/>
    <w:rsid w:val="00455C4F"/>
    <w:rsid w:val="00456144"/>
    <w:rsid w:val="004563FC"/>
    <w:rsid w:val="004564C6"/>
    <w:rsid w:val="00457E78"/>
    <w:rsid w:val="004601E1"/>
    <w:rsid w:val="004606EA"/>
    <w:rsid w:val="004610CC"/>
    <w:rsid w:val="004615EE"/>
    <w:rsid w:val="00462841"/>
    <w:rsid w:val="00462AA1"/>
    <w:rsid w:val="00464465"/>
    <w:rsid w:val="00465464"/>
    <w:rsid w:val="00465E87"/>
    <w:rsid w:val="00470EF0"/>
    <w:rsid w:val="004725D3"/>
    <w:rsid w:val="00475341"/>
    <w:rsid w:val="00475745"/>
    <w:rsid w:val="0047621E"/>
    <w:rsid w:val="0047786A"/>
    <w:rsid w:val="00477A65"/>
    <w:rsid w:val="00480278"/>
    <w:rsid w:val="00482080"/>
    <w:rsid w:val="00482DB3"/>
    <w:rsid w:val="0048380B"/>
    <w:rsid w:val="0049411B"/>
    <w:rsid w:val="004960AB"/>
    <w:rsid w:val="0049707A"/>
    <w:rsid w:val="004A0236"/>
    <w:rsid w:val="004A1CC7"/>
    <w:rsid w:val="004A369A"/>
    <w:rsid w:val="004A3B3E"/>
    <w:rsid w:val="004A4C54"/>
    <w:rsid w:val="004B20C7"/>
    <w:rsid w:val="004B3B86"/>
    <w:rsid w:val="004B48BB"/>
    <w:rsid w:val="004B4CF4"/>
    <w:rsid w:val="004B53A4"/>
    <w:rsid w:val="004B79B4"/>
    <w:rsid w:val="004C294E"/>
    <w:rsid w:val="004C4D4A"/>
    <w:rsid w:val="004C5D5B"/>
    <w:rsid w:val="004C7E25"/>
    <w:rsid w:val="004C7F51"/>
    <w:rsid w:val="004D00F0"/>
    <w:rsid w:val="004D0173"/>
    <w:rsid w:val="004D0960"/>
    <w:rsid w:val="004D1056"/>
    <w:rsid w:val="004D2B0D"/>
    <w:rsid w:val="004D2EAE"/>
    <w:rsid w:val="004D51D2"/>
    <w:rsid w:val="004D5FD6"/>
    <w:rsid w:val="004D796C"/>
    <w:rsid w:val="004E293F"/>
    <w:rsid w:val="004E6AF9"/>
    <w:rsid w:val="004E7922"/>
    <w:rsid w:val="004F0DFC"/>
    <w:rsid w:val="004F13B6"/>
    <w:rsid w:val="004F23EC"/>
    <w:rsid w:val="004F41B2"/>
    <w:rsid w:val="004F455A"/>
    <w:rsid w:val="004F4871"/>
    <w:rsid w:val="004F4AFC"/>
    <w:rsid w:val="004F52A5"/>
    <w:rsid w:val="004F7DCA"/>
    <w:rsid w:val="00500A9F"/>
    <w:rsid w:val="00500C8C"/>
    <w:rsid w:val="00501375"/>
    <w:rsid w:val="00501AA4"/>
    <w:rsid w:val="00501B27"/>
    <w:rsid w:val="00501D7E"/>
    <w:rsid w:val="005022C9"/>
    <w:rsid w:val="00502D80"/>
    <w:rsid w:val="005057F7"/>
    <w:rsid w:val="0050633E"/>
    <w:rsid w:val="00507753"/>
    <w:rsid w:val="0050779D"/>
    <w:rsid w:val="00510435"/>
    <w:rsid w:val="00512B45"/>
    <w:rsid w:val="005159B7"/>
    <w:rsid w:val="00517A23"/>
    <w:rsid w:val="00520BBB"/>
    <w:rsid w:val="00522120"/>
    <w:rsid w:val="00522476"/>
    <w:rsid w:val="00524C24"/>
    <w:rsid w:val="00525456"/>
    <w:rsid w:val="00526FAF"/>
    <w:rsid w:val="00527F91"/>
    <w:rsid w:val="0053005C"/>
    <w:rsid w:val="005309CB"/>
    <w:rsid w:val="00531650"/>
    <w:rsid w:val="00532236"/>
    <w:rsid w:val="005337A3"/>
    <w:rsid w:val="0053567B"/>
    <w:rsid w:val="00535785"/>
    <w:rsid w:val="00537CD2"/>
    <w:rsid w:val="00541DFE"/>
    <w:rsid w:val="005432BE"/>
    <w:rsid w:val="00543E6C"/>
    <w:rsid w:val="00545438"/>
    <w:rsid w:val="005474EF"/>
    <w:rsid w:val="00551152"/>
    <w:rsid w:val="005523AB"/>
    <w:rsid w:val="00552C18"/>
    <w:rsid w:val="00553248"/>
    <w:rsid w:val="0055364C"/>
    <w:rsid w:val="00554886"/>
    <w:rsid w:val="005552FD"/>
    <w:rsid w:val="00555ED8"/>
    <w:rsid w:val="0055648C"/>
    <w:rsid w:val="00556644"/>
    <w:rsid w:val="005600E5"/>
    <w:rsid w:val="00563AC3"/>
    <w:rsid w:val="00564E8F"/>
    <w:rsid w:val="00565548"/>
    <w:rsid w:val="0056691D"/>
    <w:rsid w:val="00571B46"/>
    <w:rsid w:val="005728A4"/>
    <w:rsid w:val="00573C4D"/>
    <w:rsid w:val="005740A6"/>
    <w:rsid w:val="00574428"/>
    <w:rsid w:val="00575860"/>
    <w:rsid w:val="0057628F"/>
    <w:rsid w:val="005763FC"/>
    <w:rsid w:val="00576EB4"/>
    <w:rsid w:val="00577E54"/>
    <w:rsid w:val="0058198B"/>
    <w:rsid w:val="00582768"/>
    <w:rsid w:val="00583461"/>
    <w:rsid w:val="005850DD"/>
    <w:rsid w:val="005851D6"/>
    <w:rsid w:val="005856A4"/>
    <w:rsid w:val="00586441"/>
    <w:rsid w:val="00587DB8"/>
    <w:rsid w:val="00590730"/>
    <w:rsid w:val="0059347A"/>
    <w:rsid w:val="00595DD5"/>
    <w:rsid w:val="005A0BBF"/>
    <w:rsid w:val="005A2B98"/>
    <w:rsid w:val="005A3051"/>
    <w:rsid w:val="005A3F64"/>
    <w:rsid w:val="005A53FE"/>
    <w:rsid w:val="005B4740"/>
    <w:rsid w:val="005B771C"/>
    <w:rsid w:val="005B7D22"/>
    <w:rsid w:val="005C029E"/>
    <w:rsid w:val="005C712D"/>
    <w:rsid w:val="005D1912"/>
    <w:rsid w:val="005E085D"/>
    <w:rsid w:val="005E16AD"/>
    <w:rsid w:val="005E1B17"/>
    <w:rsid w:val="005E3FA7"/>
    <w:rsid w:val="005E5091"/>
    <w:rsid w:val="005E7963"/>
    <w:rsid w:val="005F0C3D"/>
    <w:rsid w:val="005F218C"/>
    <w:rsid w:val="005F23F7"/>
    <w:rsid w:val="005F3763"/>
    <w:rsid w:val="005F59CC"/>
    <w:rsid w:val="005F790C"/>
    <w:rsid w:val="006005F2"/>
    <w:rsid w:val="00601D4D"/>
    <w:rsid w:val="006021B4"/>
    <w:rsid w:val="00602FF6"/>
    <w:rsid w:val="00604131"/>
    <w:rsid w:val="0060598E"/>
    <w:rsid w:val="006062D8"/>
    <w:rsid w:val="00606827"/>
    <w:rsid w:val="006071A7"/>
    <w:rsid w:val="00610397"/>
    <w:rsid w:val="0061196E"/>
    <w:rsid w:val="00614E59"/>
    <w:rsid w:val="0061779E"/>
    <w:rsid w:val="00617DCC"/>
    <w:rsid w:val="00620262"/>
    <w:rsid w:val="00620A76"/>
    <w:rsid w:val="00621001"/>
    <w:rsid w:val="00621B4C"/>
    <w:rsid w:val="00622450"/>
    <w:rsid w:val="006229BB"/>
    <w:rsid w:val="006242CB"/>
    <w:rsid w:val="0062502C"/>
    <w:rsid w:val="00625920"/>
    <w:rsid w:val="006263F1"/>
    <w:rsid w:val="0062643D"/>
    <w:rsid w:val="00627386"/>
    <w:rsid w:val="00627C52"/>
    <w:rsid w:val="00630937"/>
    <w:rsid w:val="00631086"/>
    <w:rsid w:val="00631945"/>
    <w:rsid w:val="0063220A"/>
    <w:rsid w:val="00632582"/>
    <w:rsid w:val="00644434"/>
    <w:rsid w:val="0064483F"/>
    <w:rsid w:val="0064503F"/>
    <w:rsid w:val="006452A6"/>
    <w:rsid w:val="0064610C"/>
    <w:rsid w:val="00646BE9"/>
    <w:rsid w:val="00653B84"/>
    <w:rsid w:val="00654488"/>
    <w:rsid w:val="006544E1"/>
    <w:rsid w:val="006561C7"/>
    <w:rsid w:val="00656237"/>
    <w:rsid w:val="006562C4"/>
    <w:rsid w:val="00660A13"/>
    <w:rsid w:val="006623DE"/>
    <w:rsid w:val="00662C63"/>
    <w:rsid w:val="006640C6"/>
    <w:rsid w:val="00664D73"/>
    <w:rsid w:val="006659C4"/>
    <w:rsid w:val="00665B41"/>
    <w:rsid w:val="00670614"/>
    <w:rsid w:val="0067198C"/>
    <w:rsid w:val="006722B7"/>
    <w:rsid w:val="00672D8A"/>
    <w:rsid w:val="00675361"/>
    <w:rsid w:val="006764C7"/>
    <w:rsid w:val="006819B9"/>
    <w:rsid w:val="00681CDB"/>
    <w:rsid w:val="006822E6"/>
    <w:rsid w:val="00683B8D"/>
    <w:rsid w:val="00685CD1"/>
    <w:rsid w:val="006865C8"/>
    <w:rsid w:val="00686B48"/>
    <w:rsid w:val="00687038"/>
    <w:rsid w:val="0068714E"/>
    <w:rsid w:val="0069297B"/>
    <w:rsid w:val="006929F7"/>
    <w:rsid w:val="0069374A"/>
    <w:rsid w:val="006A2E73"/>
    <w:rsid w:val="006B2C51"/>
    <w:rsid w:val="006B4AC5"/>
    <w:rsid w:val="006B5A94"/>
    <w:rsid w:val="006B6361"/>
    <w:rsid w:val="006B70BE"/>
    <w:rsid w:val="006C3896"/>
    <w:rsid w:val="006C52F3"/>
    <w:rsid w:val="006C6507"/>
    <w:rsid w:val="006C7844"/>
    <w:rsid w:val="006D1985"/>
    <w:rsid w:val="006D2A79"/>
    <w:rsid w:val="006D360C"/>
    <w:rsid w:val="006D3A38"/>
    <w:rsid w:val="006D5AC9"/>
    <w:rsid w:val="006D66ED"/>
    <w:rsid w:val="006D6984"/>
    <w:rsid w:val="006D6E55"/>
    <w:rsid w:val="006D7199"/>
    <w:rsid w:val="006E1A8B"/>
    <w:rsid w:val="006E1C1A"/>
    <w:rsid w:val="006E655E"/>
    <w:rsid w:val="006E786B"/>
    <w:rsid w:val="006F1DC8"/>
    <w:rsid w:val="006F380C"/>
    <w:rsid w:val="006F577A"/>
    <w:rsid w:val="006F613A"/>
    <w:rsid w:val="006F632A"/>
    <w:rsid w:val="006F785B"/>
    <w:rsid w:val="007002B1"/>
    <w:rsid w:val="00702D88"/>
    <w:rsid w:val="007038DA"/>
    <w:rsid w:val="00704EB7"/>
    <w:rsid w:val="00705634"/>
    <w:rsid w:val="00705742"/>
    <w:rsid w:val="00705CDD"/>
    <w:rsid w:val="00705D85"/>
    <w:rsid w:val="007104FE"/>
    <w:rsid w:val="0071079D"/>
    <w:rsid w:val="007117DA"/>
    <w:rsid w:val="0071289E"/>
    <w:rsid w:val="00713981"/>
    <w:rsid w:val="00714686"/>
    <w:rsid w:val="007158D6"/>
    <w:rsid w:val="007176D6"/>
    <w:rsid w:val="007177E6"/>
    <w:rsid w:val="00717FDB"/>
    <w:rsid w:val="0072350C"/>
    <w:rsid w:val="00725389"/>
    <w:rsid w:val="00727D54"/>
    <w:rsid w:val="00731952"/>
    <w:rsid w:val="007344C5"/>
    <w:rsid w:val="00734959"/>
    <w:rsid w:val="007358F6"/>
    <w:rsid w:val="00736031"/>
    <w:rsid w:val="0073640A"/>
    <w:rsid w:val="00737729"/>
    <w:rsid w:val="00737C9E"/>
    <w:rsid w:val="00741530"/>
    <w:rsid w:val="007425B1"/>
    <w:rsid w:val="0074521C"/>
    <w:rsid w:val="007464B1"/>
    <w:rsid w:val="00747004"/>
    <w:rsid w:val="00750531"/>
    <w:rsid w:val="0075279B"/>
    <w:rsid w:val="00754596"/>
    <w:rsid w:val="00754C10"/>
    <w:rsid w:val="0075616A"/>
    <w:rsid w:val="007606A2"/>
    <w:rsid w:val="0076193E"/>
    <w:rsid w:val="00761ACF"/>
    <w:rsid w:val="0076295D"/>
    <w:rsid w:val="00763727"/>
    <w:rsid w:val="0076466D"/>
    <w:rsid w:val="00764B08"/>
    <w:rsid w:val="00764ECC"/>
    <w:rsid w:val="00767D11"/>
    <w:rsid w:val="0077450C"/>
    <w:rsid w:val="00775302"/>
    <w:rsid w:val="00781AB4"/>
    <w:rsid w:val="00781D05"/>
    <w:rsid w:val="00785655"/>
    <w:rsid w:val="007868B9"/>
    <w:rsid w:val="00786CA9"/>
    <w:rsid w:val="00787BDB"/>
    <w:rsid w:val="0079090A"/>
    <w:rsid w:val="00792377"/>
    <w:rsid w:val="007923B7"/>
    <w:rsid w:val="00792616"/>
    <w:rsid w:val="007926BB"/>
    <w:rsid w:val="00796236"/>
    <w:rsid w:val="00796960"/>
    <w:rsid w:val="00796AC8"/>
    <w:rsid w:val="007A0283"/>
    <w:rsid w:val="007A0A78"/>
    <w:rsid w:val="007A0CC7"/>
    <w:rsid w:val="007A217B"/>
    <w:rsid w:val="007A2994"/>
    <w:rsid w:val="007A2BBB"/>
    <w:rsid w:val="007A3B56"/>
    <w:rsid w:val="007A60D8"/>
    <w:rsid w:val="007A6B45"/>
    <w:rsid w:val="007A7B16"/>
    <w:rsid w:val="007B038D"/>
    <w:rsid w:val="007B0E72"/>
    <w:rsid w:val="007B37A7"/>
    <w:rsid w:val="007B6E7D"/>
    <w:rsid w:val="007C0D2A"/>
    <w:rsid w:val="007C24F7"/>
    <w:rsid w:val="007C2B8D"/>
    <w:rsid w:val="007C2DC1"/>
    <w:rsid w:val="007C515B"/>
    <w:rsid w:val="007C5EC1"/>
    <w:rsid w:val="007C61D7"/>
    <w:rsid w:val="007C79ED"/>
    <w:rsid w:val="007D06C4"/>
    <w:rsid w:val="007D1063"/>
    <w:rsid w:val="007D1B77"/>
    <w:rsid w:val="007D2BD0"/>
    <w:rsid w:val="007D3A2E"/>
    <w:rsid w:val="007D6652"/>
    <w:rsid w:val="007E343D"/>
    <w:rsid w:val="007E6449"/>
    <w:rsid w:val="007F0187"/>
    <w:rsid w:val="007F04F2"/>
    <w:rsid w:val="007F19FC"/>
    <w:rsid w:val="007F4383"/>
    <w:rsid w:val="007F4599"/>
    <w:rsid w:val="007F540B"/>
    <w:rsid w:val="007F5F1D"/>
    <w:rsid w:val="007F6406"/>
    <w:rsid w:val="007F77B2"/>
    <w:rsid w:val="00801601"/>
    <w:rsid w:val="008017AB"/>
    <w:rsid w:val="00802181"/>
    <w:rsid w:val="00802F12"/>
    <w:rsid w:val="00804134"/>
    <w:rsid w:val="008043FF"/>
    <w:rsid w:val="00805EA7"/>
    <w:rsid w:val="00805F11"/>
    <w:rsid w:val="00806FB6"/>
    <w:rsid w:val="008100D4"/>
    <w:rsid w:val="008100E4"/>
    <w:rsid w:val="008102D5"/>
    <w:rsid w:val="00811BDC"/>
    <w:rsid w:val="00813D41"/>
    <w:rsid w:val="008141DE"/>
    <w:rsid w:val="008146A2"/>
    <w:rsid w:val="00814A9B"/>
    <w:rsid w:val="00814F66"/>
    <w:rsid w:val="008179FE"/>
    <w:rsid w:val="00817C9E"/>
    <w:rsid w:val="008205AF"/>
    <w:rsid w:val="00821C1A"/>
    <w:rsid w:val="008225E5"/>
    <w:rsid w:val="00824350"/>
    <w:rsid w:val="00826A02"/>
    <w:rsid w:val="00831053"/>
    <w:rsid w:val="008310F4"/>
    <w:rsid w:val="008314D2"/>
    <w:rsid w:val="0083254D"/>
    <w:rsid w:val="00834BBD"/>
    <w:rsid w:val="00836249"/>
    <w:rsid w:val="00836F00"/>
    <w:rsid w:val="008403DB"/>
    <w:rsid w:val="00841397"/>
    <w:rsid w:val="008454E3"/>
    <w:rsid w:val="008458D6"/>
    <w:rsid w:val="00846192"/>
    <w:rsid w:val="00847699"/>
    <w:rsid w:val="00850806"/>
    <w:rsid w:val="00852509"/>
    <w:rsid w:val="00856592"/>
    <w:rsid w:val="00856A1B"/>
    <w:rsid w:val="008612E7"/>
    <w:rsid w:val="00861F82"/>
    <w:rsid w:val="008621C3"/>
    <w:rsid w:val="008627C9"/>
    <w:rsid w:val="00865486"/>
    <w:rsid w:val="00870209"/>
    <w:rsid w:val="0087159F"/>
    <w:rsid w:val="00875F08"/>
    <w:rsid w:val="00876275"/>
    <w:rsid w:val="00876EB7"/>
    <w:rsid w:val="00877864"/>
    <w:rsid w:val="008821FF"/>
    <w:rsid w:val="00882B99"/>
    <w:rsid w:val="00883CA1"/>
    <w:rsid w:val="0088510E"/>
    <w:rsid w:val="00886E16"/>
    <w:rsid w:val="0088797A"/>
    <w:rsid w:val="008910DC"/>
    <w:rsid w:val="00891125"/>
    <w:rsid w:val="00892D37"/>
    <w:rsid w:val="00892FB7"/>
    <w:rsid w:val="00893CCF"/>
    <w:rsid w:val="00896922"/>
    <w:rsid w:val="00896B03"/>
    <w:rsid w:val="00897067"/>
    <w:rsid w:val="008A0359"/>
    <w:rsid w:val="008A0BBA"/>
    <w:rsid w:val="008A295B"/>
    <w:rsid w:val="008A2A28"/>
    <w:rsid w:val="008A6604"/>
    <w:rsid w:val="008A6840"/>
    <w:rsid w:val="008A6887"/>
    <w:rsid w:val="008A7A7F"/>
    <w:rsid w:val="008A7FDB"/>
    <w:rsid w:val="008B2BA1"/>
    <w:rsid w:val="008B44AF"/>
    <w:rsid w:val="008B5482"/>
    <w:rsid w:val="008B7693"/>
    <w:rsid w:val="008C08AE"/>
    <w:rsid w:val="008C11F4"/>
    <w:rsid w:val="008C15C6"/>
    <w:rsid w:val="008C2BEC"/>
    <w:rsid w:val="008C322E"/>
    <w:rsid w:val="008C6D0E"/>
    <w:rsid w:val="008C7CC3"/>
    <w:rsid w:val="008D09D2"/>
    <w:rsid w:val="008D24E8"/>
    <w:rsid w:val="008D39C5"/>
    <w:rsid w:val="008D618B"/>
    <w:rsid w:val="008D7F0B"/>
    <w:rsid w:val="008E105D"/>
    <w:rsid w:val="008E1D89"/>
    <w:rsid w:val="008E2047"/>
    <w:rsid w:val="008E3E3E"/>
    <w:rsid w:val="008F1B23"/>
    <w:rsid w:val="008F51F5"/>
    <w:rsid w:val="008F56F0"/>
    <w:rsid w:val="008F5F87"/>
    <w:rsid w:val="008F7724"/>
    <w:rsid w:val="00900A34"/>
    <w:rsid w:val="00901ED3"/>
    <w:rsid w:val="00905912"/>
    <w:rsid w:val="00907073"/>
    <w:rsid w:val="0091040F"/>
    <w:rsid w:val="00911A0E"/>
    <w:rsid w:val="00911EF0"/>
    <w:rsid w:val="00912233"/>
    <w:rsid w:val="009124FD"/>
    <w:rsid w:val="00912798"/>
    <w:rsid w:val="00913095"/>
    <w:rsid w:val="00913C03"/>
    <w:rsid w:val="0091558D"/>
    <w:rsid w:val="009204F1"/>
    <w:rsid w:val="009208F5"/>
    <w:rsid w:val="00920B33"/>
    <w:rsid w:val="009243AA"/>
    <w:rsid w:val="00926A9C"/>
    <w:rsid w:val="00930B65"/>
    <w:rsid w:val="00932051"/>
    <w:rsid w:val="00932667"/>
    <w:rsid w:val="00932862"/>
    <w:rsid w:val="009336EE"/>
    <w:rsid w:val="0093406F"/>
    <w:rsid w:val="00934880"/>
    <w:rsid w:val="009353E9"/>
    <w:rsid w:val="00935D60"/>
    <w:rsid w:val="00941843"/>
    <w:rsid w:val="00941F8A"/>
    <w:rsid w:val="009443D0"/>
    <w:rsid w:val="009447BB"/>
    <w:rsid w:val="00946335"/>
    <w:rsid w:val="009478D2"/>
    <w:rsid w:val="009513C4"/>
    <w:rsid w:val="00952474"/>
    <w:rsid w:val="00953018"/>
    <w:rsid w:val="00955E55"/>
    <w:rsid w:val="00960279"/>
    <w:rsid w:val="00962200"/>
    <w:rsid w:val="00963156"/>
    <w:rsid w:val="00964F49"/>
    <w:rsid w:val="0096513F"/>
    <w:rsid w:val="0096567B"/>
    <w:rsid w:val="00965AC2"/>
    <w:rsid w:val="00966F54"/>
    <w:rsid w:val="00967CDD"/>
    <w:rsid w:val="00971302"/>
    <w:rsid w:val="009719EC"/>
    <w:rsid w:val="00973D72"/>
    <w:rsid w:val="00975E61"/>
    <w:rsid w:val="00976E31"/>
    <w:rsid w:val="009775F3"/>
    <w:rsid w:val="00977886"/>
    <w:rsid w:val="00977C63"/>
    <w:rsid w:val="00980087"/>
    <w:rsid w:val="009801A5"/>
    <w:rsid w:val="0098072E"/>
    <w:rsid w:val="00980C0B"/>
    <w:rsid w:val="00981FD3"/>
    <w:rsid w:val="009900F1"/>
    <w:rsid w:val="00992714"/>
    <w:rsid w:val="009936AC"/>
    <w:rsid w:val="00994147"/>
    <w:rsid w:val="00994EC0"/>
    <w:rsid w:val="00995612"/>
    <w:rsid w:val="0099618E"/>
    <w:rsid w:val="009963CD"/>
    <w:rsid w:val="00996757"/>
    <w:rsid w:val="009975A9"/>
    <w:rsid w:val="009A0EE9"/>
    <w:rsid w:val="009A2C8B"/>
    <w:rsid w:val="009A4403"/>
    <w:rsid w:val="009A7CCA"/>
    <w:rsid w:val="009B04C3"/>
    <w:rsid w:val="009B266D"/>
    <w:rsid w:val="009B5CBF"/>
    <w:rsid w:val="009B7971"/>
    <w:rsid w:val="009C1396"/>
    <w:rsid w:val="009C1788"/>
    <w:rsid w:val="009C184A"/>
    <w:rsid w:val="009C2A59"/>
    <w:rsid w:val="009C68A1"/>
    <w:rsid w:val="009C74F3"/>
    <w:rsid w:val="009D1499"/>
    <w:rsid w:val="009D2C69"/>
    <w:rsid w:val="009D3727"/>
    <w:rsid w:val="009D5028"/>
    <w:rsid w:val="009D5B52"/>
    <w:rsid w:val="009E32A4"/>
    <w:rsid w:val="009E4E4B"/>
    <w:rsid w:val="009F08D1"/>
    <w:rsid w:val="009F15AB"/>
    <w:rsid w:val="009F1665"/>
    <w:rsid w:val="009F3407"/>
    <w:rsid w:val="009F3F89"/>
    <w:rsid w:val="009F47DA"/>
    <w:rsid w:val="009F480E"/>
    <w:rsid w:val="009F4D47"/>
    <w:rsid w:val="00A022A2"/>
    <w:rsid w:val="00A02D15"/>
    <w:rsid w:val="00A10A99"/>
    <w:rsid w:val="00A10C5E"/>
    <w:rsid w:val="00A11403"/>
    <w:rsid w:val="00A13B7F"/>
    <w:rsid w:val="00A2015D"/>
    <w:rsid w:val="00A201B0"/>
    <w:rsid w:val="00A23B1C"/>
    <w:rsid w:val="00A24EF4"/>
    <w:rsid w:val="00A25B76"/>
    <w:rsid w:val="00A262E2"/>
    <w:rsid w:val="00A26B0D"/>
    <w:rsid w:val="00A27008"/>
    <w:rsid w:val="00A33CA4"/>
    <w:rsid w:val="00A34B09"/>
    <w:rsid w:val="00A36459"/>
    <w:rsid w:val="00A40735"/>
    <w:rsid w:val="00A40C37"/>
    <w:rsid w:val="00A41642"/>
    <w:rsid w:val="00A42F1B"/>
    <w:rsid w:val="00A43B8C"/>
    <w:rsid w:val="00A455DD"/>
    <w:rsid w:val="00A46DD4"/>
    <w:rsid w:val="00A511E0"/>
    <w:rsid w:val="00A53AD4"/>
    <w:rsid w:val="00A546BC"/>
    <w:rsid w:val="00A55B29"/>
    <w:rsid w:val="00A55CBB"/>
    <w:rsid w:val="00A608AA"/>
    <w:rsid w:val="00A60DD9"/>
    <w:rsid w:val="00A641A3"/>
    <w:rsid w:val="00A65C63"/>
    <w:rsid w:val="00A67E91"/>
    <w:rsid w:val="00A71DF8"/>
    <w:rsid w:val="00A72C79"/>
    <w:rsid w:val="00A759F8"/>
    <w:rsid w:val="00A75CD5"/>
    <w:rsid w:val="00A77062"/>
    <w:rsid w:val="00A8012B"/>
    <w:rsid w:val="00A80D31"/>
    <w:rsid w:val="00A832AF"/>
    <w:rsid w:val="00A849F8"/>
    <w:rsid w:val="00A86218"/>
    <w:rsid w:val="00A87A7D"/>
    <w:rsid w:val="00A908C1"/>
    <w:rsid w:val="00A928B6"/>
    <w:rsid w:val="00A952AB"/>
    <w:rsid w:val="00A95428"/>
    <w:rsid w:val="00A95FC3"/>
    <w:rsid w:val="00A97CF8"/>
    <w:rsid w:val="00A97D78"/>
    <w:rsid w:val="00A97E3E"/>
    <w:rsid w:val="00AA0143"/>
    <w:rsid w:val="00AA35A7"/>
    <w:rsid w:val="00AA45E6"/>
    <w:rsid w:val="00AB0E71"/>
    <w:rsid w:val="00AB1F81"/>
    <w:rsid w:val="00AB225A"/>
    <w:rsid w:val="00AB453E"/>
    <w:rsid w:val="00AB489C"/>
    <w:rsid w:val="00AB6936"/>
    <w:rsid w:val="00AB6E15"/>
    <w:rsid w:val="00AB6F9D"/>
    <w:rsid w:val="00AB7BAA"/>
    <w:rsid w:val="00AC0C3B"/>
    <w:rsid w:val="00AC2D63"/>
    <w:rsid w:val="00AC546F"/>
    <w:rsid w:val="00AC6638"/>
    <w:rsid w:val="00AC66FB"/>
    <w:rsid w:val="00AC737E"/>
    <w:rsid w:val="00AC759F"/>
    <w:rsid w:val="00AD03D8"/>
    <w:rsid w:val="00AD0711"/>
    <w:rsid w:val="00AD0CC4"/>
    <w:rsid w:val="00AD163B"/>
    <w:rsid w:val="00AD189F"/>
    <w:rsid w:val="00AD2165"/>
    <w:rsid w:val="00AD3993"/>
    <w:rsid w:val="00AD42F8"/>
    <w:rsid w:val="00AD52DB"/>
    <w:rsid w:val="00AE2BF3"/>
    <w:rsid w:val="00AE4902"/>
    <w:rsid w:val="00AE5FE0"/>
    <w:rsid w:val="00AE60B7"/>
    <w:rsid w:val="00AE7A88"/>
    <w:rsid w:val="00AF0FD1"/>
    <w:rsid w:val="00AF2AB7"/>
    <w:rsid w:val="00AF2B1C"/>
    <w:rsid w:val="00AF3B58"/>
    <w:rsid w:val="00AF40DD"/>
    <w:rsid w:val="00AF4D3F"/>
    <w:rsid w:val="00AF5308"/>
    <w:rsid w:val="00AF720C"/>
    <w:rsid w:val="00B0300B"/>
    <w:rsid w:val="00B05457"/>
    <w:rsid w:val="00B06F8A"/>
    <w:rsid w:val="00B128A0"/>
    <w:rsid w:val="00B13C73"/>
    <w:rsid w:val="00B157D3"/>
    <w:rsid w:val="00B20240"/>
    <w:rsid w:val="00B20404"/>
    <w:rsid w:val="00B23281"/>
    <w:rsid w:val="00B26574"/>
    <w:rsid w:val="00B27571"/>
    <w:rsid w:val="00B30B76"/>
    <w:rsid w:val="00B3298F"/>
    <w:rsid w:val="00B34DE5"/>
    <w:rsid w:val="00B3527C"/>
    <w:rsid w:val="00B4156E"/>
    <w:rsid w:val="00B4164B"/>
    <w:rsid w:val="00B43EEC"/>
    <w:rsid w:val="00B4617A"/>
    <w:rsid w:val="00B4632B"/>
    <w:rsid w:val="00B464B5"/>
    <w:rsid w:val="00B468B2"/>
    <w:rsid w:val="00B46E40"/>
    <w:rsid w:val="00B52639"/>
    <w:rsid w:val="00B5409A"/>
    <w:rsid w:val="00B5447B"/>
    <w:rsid w:val="00B55574"/>
    <w:rsid w:val="00B55D4D"/>
    <w:rsid w:val="00B6022A"/>
    <w:rsid w:val="00B63F1E"/>
    <w:rsid w:val="00B64E28"/>
    <w:rsid w:val="00B6525D"/>
    <w:rsid w:val="00B65ABA"/>
    <w:rsid w:val="00B6790F"/>
    <w:rsid w:val="00B70111"/>
    <w:rsid w:val="00B71B3B"/>
    <w:rsid w:val="00B73132"/>
    <w:rsid w:val="00B73701"/>
    <w:rsid w:val="00B757E5"/>
    <w:rsid w:val="00B77D66"/>
    <w:rsid w:val="00B804E8"/>
    <w:rsid w:val="00B82CE3"/>
    <w:rsid w:val="00B8356C"/>
    <w:rsid w:val="00B8398C"/>
    <w:rsid w:val="00B83A5F"/>
    <w:rsid w:val="00B858DA"/>
    <w:rsid w:val="00B85C16"/>
    <w:rsid w:val="00B8700A"/>
    <w:rsid w:val="00B87D61"/>
    <w:rsid w:val="00B90C80"/>
    <w:rsid w:val="00B92040"/>
    <w:rsid w:val="00B92DF0"/>
    <w:rsid w:val="00B93948"/>
    <w:rsid w:val="00B93DB8"/>
    <w:rsid w:val="00B954BE"/>
    <w:rsid w:val="00B95A34"/>
    <w:rsid w:val="00BA2F35"/>
    <w:rsid w:val="00BA353E"/>
    <w:rsid w:val="00BA4BC7"/>
    <w:rsid w:val="00BA55B7"/>
    <w:rsid w:val="00BA6C8D"/>
    <w:rsid w:val="00BA7D57"/>
    <w:rsid w:val="00BB126E"/>
    <w:rsid w:val="00BB18D1"/>
    <w:rsid w:val="00BB2138"/>
    <w:rsid w:val="00BB2485"/>
    <w:rsid w:val="00BB2E18"/>
    <w:rsid w:val="00BB3330"/>
    <w:rsid w:val="00BB47D7"/>
    <w:rsid w:val="00BB4845"/>
    <w:rsid w:val="00BB4A62"/>
    <w:rsid w:val="00BC01C1"/>
    <w:rsid w:val="00BC0E79"/>
    <w:rsid w:val="00BC2737"/>
    <w:rsid w:val="00BC5F09"/>
    <w:rsid w:val="00BD1DCB"/>
    <w:rsid w:val="00BD2CCE"/>
    <w:rsid w:val="00BD5A6A"/>
    <w:rsid w:val="00BD62BF"/>
    <w:rsid w:val="00BD6673"/>
    <w:rsid w:val="00BD6DF0"/>
    <w:rsid w:val="00BD6E05"/>
    <w:rsid w:val="00BD7E52"/>
    <w:rsid w:val="00BE0D21"/>
    <w:rsid w:val="00BE1BB3"/>
    <w:rsid w:val="00BE4AB7"/>
    <w:rsid w:val="00BE54D0"/>
    <w:rsid w:val="00BE575E"/>
    <w:rsid w:val="00BE6327"/>
    <w:rsid w:val="00BF192F"/>
    <w:rsid w:val="00BF258C"/>
    <w:rsid w:val="00BF30AC"/>
    <w:rsid w:val="00BF5256"/>
    <w:rsid w:val="00BF7251"/>
    <w:rsid w:val="00BF7F28"/>
    <w:rsid w:val="00C05787"/>
    <w:rsid w:val="00C05A69"/>
    <w:rsid w:val="00C156D4"/>
    <w:rsid w:val="00C167A3"/>
    <w:rsid w:val="00C17B20"/>
    <w:rsid w:val="00C2232A"/>
    <w:rsid w:val="00C24104"/>
    <w:rsid w:val="00C24D34"/>
    <w:rsid w:val="00C262A9"/>
    <w:rsid w:val="00C2657D"/>
    <w:rsid w:val="00C3025B"/>
    <w:rsid w:val="00C31313"/>
    <w:rsid w:val="00C3211F"/>
    <w:rsid w:val="00C33313"/>
    <w:rsid w:val="00C34AB7"/>
    <w:rsid w:val="00C368F8"/>
    <w:rsid w:val="00C416E1"/>
    <w:rsid w:val="00C43D70"/>
    <w:rsid w:val="00C45AAF"/>
    <w:rsid w:val="00C471E6"/>
    <w:rsid w:val="00C47BF8"/>
    <w:rsid w:val="00C47CBF"/>
    <w:rsid w:val="00C50699"/>
    <w:rsid w:val="00C516DE"/>
    <w:rsid w:val="00C51CC4"/>
    <w:rsid w:val="00C52964"/>
    <w:rsid w:val="00C535F3"/>
    <w:rsid w:val="00C53DCE"/>
    <w:rsid w:val="00C53FC2"/>
    <w:rsid w:val="00C54CA9"/>
    <w:rsid w:val="00C57DA6"/>
    <w:rsid w:val="00C601CF"/>
    <w:rsid w:val="00C60BA1"/>
    <w:rsid w:val="00C62B9B"/>
    <w:rsid w:val="00C634C0"/>
    <w:rsid w:val="00C6537E"/>
    <w:rsid w:val="00C655F2"/>
    <w:rsid w:val="00C65B61"/>
    <w:rsid w:val="00C70253"/>
    <w:rsid w:val="00C70E53"/>
    <w:rsid w:val="00C72979"/>
    <w:rsid w:val="00C730A0"/>
    <w:rsid w:val="00C73A05"/>
    <w:rsid w:val="00C73D14"/>
    <w:rsid w:val="00C7481E"/>
    <w:rsid w:val="00C75FCF"/>
    <w:rsid w:val="00C80346"/>
    <w:rsid w:val="00C81529"/>
    <w:rsid w:val="00C818DA"/>
    <w:rsid w:val="00C81BA6"/>
    <w:rsid w:val="00C8377C"/>
    <w:rsid w:val="00C83F5B"/>
    <w:rsid w:val="00C877CD"/>
    <w:rsid w:val="00C902E9"/>
    <w:rsid w:val="00C90875"/>
    <w:rsid w:val="00C908B7"/>
    <w:rsid w:val="00C92407"/>
    <w:rsid w:val="00C93E77"/>
    <w:rsid w:val="00C95521"/>
    <w:rsid w:val="00C96517"/>
    <w:rsid w:val="00C9681B"/>
    <w:rsid w:val="00C97E86"/>
    <w:rsid w:val="00CA2D9F"/>
    <w:rsid w:val="00CA33A0"/>
    <w:rsid w:val="00CA3B84"/>
    <w:rsid w:val="00CA4871"/>
    <w:rsid w:val="00CA6722"/>
    <w:rsid w:val="00CA6D4E"/>
    <w:rsid w:val="00CA7B4B"/>
    <w:rsid w:val="00CB52DD"/>
    <w:rsid w:val="00CB62B4"/>
    <w:rsid w:val="00CC3F24"/>
    <w:rsid w:val="00CC4F64"/>
    <w:rsid w:val="00CC77F0"/>
    <w:rsid w:val="00CC7F13"/>
    <w:rsid w:val="00CD058C"/>
    <w:rsid w:val="00CD0F52"/>
    <w:rsid w:val="00CD2A20"/>
    <w:rsid w:val="00CD31D7"/>
    <w:rsid w:val="00CD3B98"/>
    <w:rsid w:val="00CD4216"/>
    <w:rsid w:val="00CD574B"/>
    <w:rsid w:val="00CD5822"/>
    <w:rsid w:val="00CD733F"/>
    <w:rsid w:val="00CE01DA"/>
    <w:rsid w:val="00CE0942"/>
    <w:rsid w:val="00CE7C37"/>
    <w:rsid w:val="00CE7CA5"/>
    <w:rsid w:val="00CF0E45"/>
    <w:rsid w:val="00CF1D81"/>
    <w:rsid w:val="00CF2C58"/>
    <w:rsid w:val="00CF2DC9"/>
    <w:rsid w:val="00D05428"/>
    <w:rsid w:val="00D101AB"/>
    <w:rsid w:val="00D12316"/>
    <w:rsid w:val="00D16AA4"/>
    <w:rsid w:val="00D175A2"/>
    <w:rsid w:val="00D22389"/>
    <w:rsid w:val="00D22978"/>
    <w:rsid w:val="00D22AD6"/>
    <w:rsid w:val="00D232F2"/>
    <w:rsid w:val="00D311AB"/>
    <w:rsid w:val="00D32EA1"/>
    <w:rsid w:val="00D332E1"/>
    <w:rsid w:val="00D345EB"/>
    <w:rsid w:val="00D34E34"/>
    <w:rsid w:val="00D372E3"/>
    <w:rsid w:val="00D406B8"/>
    <w:rsid w:val="00D414EB"/>
    <w:rsid w:val="00D442AD"/>
    <w:rsid w:val="00D44FED"/>
    <w:rsid w:val="00D45A15"/>
    <w:rsid w:val="00D4615F"/>
    <w:rsid w:val="00D4664B"/>
    <w:rsid w:val="00D51015"/>
    <w:rsid w:val="00D528E7"/>
    <w:rsid w:val="00D5319F"/>
    <w:rsid w:val="00D5529D"/>
    <w:rsid w:val="00D55398"/>
    <w:rsid w:val="00D5784B"/>
    <w:rsid w:val="00D57908"/>
    <w:rsid w:val="00D609AA"/>
    <w:rsid w:val="00D611D4"/>
    <w:rsid w:val="00D619D9"/>
    <w:rsid w:val="00D61D91"/>
    <w:rsid w:val="00D633E1"/>
    <w:rsid w:val="00D63EFB"/>
    <w:rsid w:val="00D64521"/>
    <w:rsid w:val="00D658AF"/>
    <w:rsid w:val="00D65EEF"/>
    <w:rsid w:val="00D67F2D"/>
    <w:rsid w:val="00D67F65"/>
    <w:rsid w:val="00D7213C"/>
    <w:rsid w:val="00D75288"/>
    <w:rsid w:val="00D7787A"/>
    <w:rsid w:val="00D8126A"/>
    <w:rsid w:val="00D81F78"/>
    <w:rsid w:val="00D835D3"/>
    <w:rsid w:val="00D83DE9"/>
    <w:rsid w:val="00D8450D"/>
    <w:rsid w:val="00D9040C"/>
    <w:rsid w:val="00D94476"/>
    <w:rsid w:val="00D95AF9"/>
    <w:rsid w:val="00D96436"/>
    <w:rsid w:val="00DA09C9"/>
    <w:rsid w:val="00DA0D86"/>
    <w:rsid w:val="00DA1822"/>
    <w:rsid w:val="00DA34E8"/>
    <w:rsid w:val="00DA3C7F"/>
    <w:rsid w:val="00DA5CC5"/>
    <w:rsid w:val="00DA6F17"/>
    <w:rsid w:val="00DA78D1"/>
    <w:rsid w:val="00DB0C01"/>
    <w:rsid w:val="00DB1FE0"/>
    <w:rsid w:val="00DB368A"/>
    <w:rsid w:val="00DB3DF3"/>
    <w:rsid w:val="00DB3FD4"/>
    <w:rsid w:val="00DB421E"/>
    <w:rsid w:val="00DB4D19"/>
    <w:rsid w:val="00DB5E1F"/>
    <w:rsid w:val="00DB6D70"/>
    <w:rsid w:val="00DC2613"/>
    <w:rsid w:val="00DC4512"/>
    <w:rsid w:val="00DC6667"/>
    <w:rsid w:val="00DC719B"/>
    <w:rsid w:val="00DC746B"/>
    <w:rsid w:val="00DD036D"/>
    <w:rsid w:val="00DD391F"/>
    <w:rsid w:val="00DD6E0A"/>
    <w:rsid w:val="00DE0A46"/>
    <w:rsid w:val="00DE24E6"/>
    <w:rsid w:val="00DE4796"/>
    <w:rsid w:val="00DE7ACD"/>
    <w:rsid w:val="00DF07AD"/>
    <w:rsid w:val="00DF3364"/>
    <w:rsid w:val="00DF453D"/>
    <w:rsid w:val="00DF51F5"/>
    <w:rsid w:val="00DF53EC"/>
    <w:rsid w:val="00DF5ACB"/>
    <w:rsid w:val="00E00142"/>
    <w:rsid w:val="00E002C0"/>
    <w:rsid w:val="00E0248D"/>
    <w:rsid w:val="00E033A5"/>
    <w:rsid w:val="00E055BB"/>
    <w:rsid w:val="00E1042E"/>
    <w:rsid w:val="00E1093E"/>
    <w:rsid w:val="00E10C93"/>
    <w:rsid w:val="00E11988"/>
    <w:rsid w:val="00E155B8"/>
    <w:rsid w:val="00E15DA9"/>
    <w:rsid w:val="00E170FD"/>
    <w:rsid w:val="00E1774B"/>
    <w:rsid w:val="00E2095D"/>
    <w:rsid w:val="00E213ED"/>
    <w:rsid w:val="00E22BB8"/>
    <w:rsid w:val="00E26981"/>
    <w:rsid w:val="00E26FFB"/>
    <w:rsid w:val="00E27B33"/>
    <w:rsid w:val="00E27E99"/>
    <w:rsid w:val="00E30414"/>
    <w:rsid w:val="00E3099F"/>
    <w:rsid w:val="00E327EB"/>
    <w:rsid w:val="00E32C57"/>
    <w:rsid w:val="00E33DB1"/>
    <w:rsid w:val="00E35657"/>
    <w:rsid w:val="00E35B50"/>
    <w:rsid w:val="00E36ADE"/>
    <w:rsid w:val="00E40769"/>
    <w:rsid w:val="00E40B3F"/>
    <w:rsid w:val="00E459BA"/>
    <w:rsid w:val="00E45B44"/>
    <w:rsid w:val="00E5052D"/>
    <w:rsid w:val="00E50F56"/>
    <w:rsid w:val="00E52509"/>
    <w:rsid w:val="00E53FBC"/>
    <w:rsid w:val="00E60F12"/>
    <w:rsid w:val="00E611BA"/>
    <w:rsid w:val="00E62903"/>
    <w:rsid w:val="00E64B34"/>
    <w:rsid w:val="00E652FB"/>
    <w:rsid w:val="00E66300"/>
    <w:rsid w:val="00E731C3"/>
    <w:rsid w:val="00E73FEA"/>
    <w:rsid w:val="00E7635F"/>
    <w:rsid w:val="00E777E3"/>
    <w:rsid w:val="00E77C5E"/>
    <w:rsid w:val="00E80061"/>
    <w:rsid w:val="00E802D8"/>
    <w:rsid w:val="00E82326"/>
    <w:rsid w:val="00E84225"/>
    <w:rsid w:val="00E84B50"/>
    <w:rsid w:val="00E8595E"/>
    <w:rsid w:val="00E8638A"/>
    <w:rsid w:val="00E90882"/>
    <w:rsid w:val="00E917CD"/>
    <w:rsid w:val="00E92A81"/>
    <w:rsid w:val="00E9553B"/>
    <w:rsid w:val="00E97369"/>
    <w:rsid w:val="00E977E3"/>
    <w:rsid w:val="00EA0DEB"/>
    <w:rsid w:val="00EA2640"/>
    <w:rsid w:val="00EA29B6"/>
    <w:rsid w:val="00EA5838"/>
    <w:rsid w:val="00EA66AE"/>
    <w:rsid w:val="00EA7EB1"/>
    <w:rsid w:val="00EB08F1"/>
    <w:rsid w:val="00EB0F7E"/>
    <w:rsid w:val="00EB2F9C"/>
    <w:rsid w:val="00EB444C"/>
    <w:rsid w:val="00EB6552"/>
    <w:rsid w:val="00EB65D4"/>
    <w:rsid w:val="00EC0510"/>
    <w:rsid w:val="00EC18E6"/>
    <w:rsid w:val="00EC1984"/>
    <w:rsid w:val="00EC4F38"/>
    <w:rsid w:val="00EC5091"/>
    <w:rsid w:val="00EC5390"/>
    <w:rsid w:val="00EC551C"/>
    <w:rsid w:val="00ED3277"/>
    <w:rsid w:val="00ED3529"/>
    <w:rsid w:val="00ED506A"/>
    <w:rsid w:val="00ED5CE2"/>
    <w:rsid w:val="00ED646B"/>
    <w:rsid w:val="00EE274E"/>
    <w:rsid w:val="00EE397B"/>
    <w:rsid w:val="00EE5C7F"/>
    <w:rsid w:val="00EE639F"/>
    <w:rsid w:val="00EE6CD3"/>
    <w:rsid w:val="00EF20D7"/>
    <w:rsid w:val="00EF3419"/>
    <w:rsid w:val="00F006FD"/>
    <w:rsid w:val="00F01B36"/>
    <w:rsid w:val="00F02BDB"/>
    <w:rsid w:val="00F03147"/>
    <w:rsid w:val="00F03284"/>
    <w:rsid w:val="00F036B2"/>
    <w:rsid w:val="00F037E3"/>
    <w:rsid w:val="00F0441B"/>
    <w:rsid w:val="00F04AAA"/>
    <w:rsid w:val="00F07623"/>
    <w:rsid w:val="00F10495"/>
    <w:rsid w:val="00F10C74"/>
    <w:rsid w:val="00F162C1"/>
    <w:rsid w:val="00F167F9"/>
    <w:rsid w:val="00F17D3C"/>
    <w:rsid w:val="00F20479"/>
    <w:rsid w:val="00F23B14"/>
    <w:rsid w:val="00F23F8F"/>
    <w:rsid w:val="00F25776"/>
    <w:rsid w:val="00F267F0"/>
    <w:rsid w:val="00F3136B"/>
    <w:rsid w:val="00F314F1"/>
    <w:rsid w:val="00F327EA"/>
    <w:rsid w:val="00F34379"/>
    <w:rsid w:val="00F3468C"/>
    <w:rsid w:val="00F4024D"/>
    <w:rsid w:val="00F40385"/>
    <w:rsid w:val="00F42842"/>
    <w:rsid w:val="00F44FA0"/>
    <w:rsid w:val="00F466A9"/>
    <w:rsid w:val="00F46E40"/>
    <w:rsid w:val="00F4760A"/>
    <w:rsid w:val="00F5160D"/>
    <w:rsid w:val="00F52379"/>
    <w:rsid w:val="00F52B0E"/>
    <w:rsid w:val="00F52B8E"/>
    <w:rsid w:val="00F53C33"/>
    <w:rsid w:val="00F53CFD"/>
    <w:rsid w:val="00F54AF5"/>
    <w:rsid w:val="00F557E3"/>
    <w:rsid w:val="00F55AEF"/>
    <w:rsid w:val="00F57554"/>
    <w:rsid w:val="00F6108B"/>
    <w:rsid w:val="00F619D2"/>
    <w:rsid w:val="00F61CC4"/>
    <w:rsid w:val="00F61E78"/>
    <w:rsid w:val="00F62B89"/>
    <w:rsid w:val="00F635C5"/>
    <w:rsid w:val="00F64C10"/>
    <w:rsid w:val="00F66ABF"/>
    <w:rsid w:val="00F70406"/>
    <w:rsid w:val="00F72244"/>
    <w:rsid w:val="00F728C8"/>
    <w:rsid w:val="00F736E3"/>
    <w:rsid w:val="00F75E25"/>
    <w:rsid w:val="00F767E8"/>
    <w:rsid w:val="00F77470"/>
    <w:rsid w:val="00F8026D"/>
    <w:rsid w:val="00F802F4"/>
    <w:rsid w:val="00F80A16"/>
    <w:rsid w:val="00F81049"/>
    <w:rsid w:val="00F861E7"/>
    <w:rsid w:val="00F86A3F"/>
    <w:rsid w:val="00F86C8A"/>
    <w:rsid w:val="00F874D2"/>
    <w:rsid w:val="00F90323"/>
    <w:rsid w:val="00F91297"/>
    <w:rsid w:val="00F94D52"/>
    <w:rsid w:val="00F96BA6"/>
    <w:rsid w:val="00F97730"/>
    <w:rsid w:val="00F97D9A"/>
    <w:rsid w:val="00FA16E8"/>
    <w:rsid w:val="00FA5EBD"/>
    <w:rsid w:val="00FA6383"/>
    <w:rsid w:val="00FA6C90"/>
    <w:rsid w:val="00FB212B"/>
    <w:rsid w:val="00FB29EA"/>
    <w:rsid w:val="00FB32A4"/>
    <w:rsid w:val="00FB4B3B"/>
    <w:rsid w:val="00FB4D39"/>
    <w:rsid w:val="00FB594D"/>
    <w:rsid w:val="00FB5A01"/>
    <w:rsid w:val="00FB5B13"/>
    <w:rsid w:val="00FC0391"/>
    <w:rsid w:val="00FC2C79"/>
    <w:rsid w:val="00FC32EA"/>
    <w:rsid w:val="00FC442C"/>
    <w:rsid w:val="00FC49BB"/>
    <w:rsid w:val="00FD2412"/>
    <w:rsid w:val="00FD490B"/>
    <w:rsid w:val="00FD616B"/>
    <w:rsid w:val="00FD7658"/>
    <w:rsid w:val="00FD7CDF"/>
    <w:rsid w:val="00FE117A"/>
    <w:rsid w:val="00FE1CB5"/>
    <w:rsid w:val="00FE33CE"/>
    <w:rsid w:val="00FE34F1"/>
    <w:rsid w:val="00FE5043"/>
    <w:rsid w:val="00FE51D3"/>
    <w:rsid w:val="00FE5D88"/>
    <w:rsid w:val="00FE61D3"/>
    <w:rsid w:val="00FF29DC"/>
    <w:rsid w:val="00FF5A02"/>
    <w:rsid w:val="00FF5B4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1C817D"/>
  <w15:docId w15:val="{533164DD-86CE-47F5-BFAF-669B700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71FA8"/>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A8012B"/>
    <w:pPr>
      <w:keepNext/>
      <w:keepLines/>
      <w:spacing w:before="4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A8012B"/>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967CDD"/>
    <w:pPr>
      <w:spacing w:after="160" w:line="300" w:lineRule="atLeast"/>
    </w:pPr>
    <w:rPr>
      <w:rFonts w:asciiTheme="minorHAnsi" w:eastAsia="Times" w:hAnsiTheme="minorHAnsi" w:cs="Arial"/>
      <w:color w:val="000000" w:themeColor="text1"/>
      <w:sz w:val="24"/>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19676C"/>
    <w:pPr>
      <w:spacing w:before="60" w:after="40"/>
    </w:pPr>
    <w:rPr>
      <w:rFonts w:asciiTheme="minorHAnsi" w:hAnsiTheme="minorHAnsi"/>
      <w:color w:val="000000" w:themeColor="text1"/>
      <w:sz w:val="24"/>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3640A"/>
    <w:pPr>
      <w:spacing w:before="80" w:after="60"/>
    </w:pPr>
    <w:rPr>
      <w:rFonts w:asciiTheme="majorHAnsi" w:hAnsiTheme="majorHAnsi"/>
      <w:b/>
      <w:color w:val="53565A"/>
      <w:sz w:val="2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4"/>
    <w:qFormat/>
    <w:rsid w:val="00E36ADE"/>
    <w:pPr>
      <w:numPr>
        <w:numId w:val="13"/>
      </w:numPr>
    </w:pPr>
    <w:rPr>
      <w:rFonts w:ascii="Arial" w:hAnsi="Arial"/>
    </w:rPr>
  </w:style>
  <w:style w:type="paragraph" w:customStyle="1" w:styleId="DPCnumberloweralphaindent">
    <w:name w:val="DPC number lower alpha indent"/>
    <w:basedOn w:val="DPCbody"/>
    <w:uiPriority w:val="4"/>
    <w:qFormat/>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967CDD"/>
    <w:rPr>
      <w:rFonts w:ascii="Tahoma" w:hAnsi="Tahoma" w:cs="Tahoma"/>
      <w:sz w:val="16"/>
      <w:szCs w:val="16"/>
    </w:rPr>
  </w:style>
  <w:style w:type="character" w:customStyle="1" w:styleId="BalloonTextChar">
    <w:name w:val="Balloon Text Char"/>
    <w:basedOn w:val="DefaultParagraphFont"/>
    <w:link w:val="BalloonText"/>
    <w:uiPriority w:val="99"/>
    <w:semiHidden/>
    <w:rsid w:val="00967CDD"/>
    <w:rPr>
      <w:rFonts w:ascii="Tahoma" w:hAnsi="Tahoma" w:cs="Tahoma"/>
      <w:sz w:val="16"/>
      <w:szCs w:val="16"/>
      <w:lang w:eastAsia="en-US"/>
    </w:rPr>
  </w:style>
  <w:style w:type="table" w:styleId="LightShading-Accent1">
    <w:name w:val="Light Shading Accent 1"/>
    <w:basedOn w:val="TableNormal"/>
    <w:uiPriority w:val="60"/>
    <w:rsid w:val="004F4871"/>
    <w:rPr>
      <w:rFonts w:asciiTheme="minorHAnsi" w:eastAsiaTheme="minorEastAsia" w:hAnsiTheme="minorHAnsi" w:cstheme="minorBidi"/>
      <w:color w:val="00559A" w:themeColor="accent1" w:themeShade="BF"/>
      <w:sz w:val="22"/>
      <w:szCs w:val="22"/>
      <w:lang w:val="en-US" w:eastAsia="ja-JP"/>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color w:val="00559A" w:themeColor="accent1" w:themeShade="BF"/>
      </w:rPr>
    </w:tblStylePr>
    <w:tblStylePr w:type="lastCol">
      <w:rPr>
        <w:b/>
        <w:bCs/>
        <w:color w:val="00559A" w:themeColor="accent1" w:themeShade="BF"/>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paragraph" w:customStyle="1" w:styleId="DPCbulletindent">
    <w:name w:val="DPC bullet indent"/>
    <w:basedOn w:val="DPCbody"/>
    <w:rsid w:val="004D51D2"/>
    <w:pPr>
      <w:spacing w:after="60"/>
      <w:ind w:left="680" w:hanging="283"/>
    </w:pPr>
  </w:style>
  <w:style w:type="paragraph" w:customStyle="1" w:styleId="DPCbullet1lastline">
    <w:name w:val="DPC bullet 1 last line"/>
    <w:basedOn w:val="DPCbullet1"/>
    <w:qFormat/>
    <w:rsid w:val="004D51D2"/>
    <w:pPr>
      <w:numPr>
        <w:numId w:val="0"/>
      </w:numPr>
      <w:spacing w:after="160"/>
      <w:ind w:left="284" w:hanging="284"/>
    </w:pPr>
  </w:style>
  <w:style w:type="paragraph" w:customStyle="1" w:styleId="DPCbullet2lastline">
    <w:name w:val="DPC bullet 2 last line"/>
    <w:basedOn w:val="DPCbullet2"/>
    <w:uiPriority w:val="2"/>
    <w:rsid w:val="004D51D2"/>
    <w:pPr>
      <w:numPr>
        <w:ilvl w:val="0"/>
        <w:numId w:val="0"/>
      </w:numPr>
      <w:spacing w:after="160"/>
      <w:ind w:left="567" w:hanging="283"/>
    </w:pPr>
  </w:style>
  <w:style w:type="numbering" w:customStyle="1" w:styleId="Bullets">
    <w:name w:val="Bullets"/>
    <w:rsid w:val="004D51D2"/>
    <w:pPr>
      <w:numPr>
        <w:numId w:val="24"/>
      </w:numPr>
    </w:pPr>
  </w:style>
  <w:style w:type="paragraph" w:customStyle="1" w:styleId="DPCbulletindentlastline">
    <w:name w:val="DPC bullet indent last line"/>
    <w:basedOn w:val="DPCbody"/>
    <w:rsid w:val="004D51D2"/>
    <w:pPr>
      <w:ind w:left="680" w:hanging="283"/>
    </w:pPr>
  </w:style>
  <w:style w:type="character" w:styleId="CommentReference">
    <w:name w:val="annotation reference"/>
    <w:basedOn w:val="DefaultParagraphFont"/>
    <w:uiPriority w:val="99"/>
    <w:semiHidden/>
    <w:unhideWhenUsed/>
    <w:rsid w:val="00214F84"/>
    <w:rPr>
      <w:sz w:val="16"/>
      <w:szCs w:val="16"/>
    </w:rPr>
  </w:style>
  <w:style w:type="paragraph" w:styleId="CommentText">
    <w:name w:val="annotation text"/>
    <w:basedOn w:val="Normal"/>
    <w:link w:val="CommentTextChar"/>
    <w:uiPriority w:val="99"/>
    <w:semiHidden/>
    <w:unhideWhenUsed/>
    <w:rsid w:val="00214F84"/>
  </w:style>
  <w:style w:type="character" w:customStyle="1" w:styleId="CommentTextChar">
    <w:name w:val="Comment Text Char"/>
    <w:basedOn w:val="DefaultParagraphFont"/>
    <w:link w:val="CommentText"/>
    <w:uiPriority w:val="99"/>
    <w:semiHidden/>
    <w:rsid w:val="00214F8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14F84"/>
    <w:rPr>
      <w:b/>
      <w:bCs/>
    </w:rPr>
  </w:style>
  <w:style w:type="character" w:customStyle="1" w:styleId="CommentSubjectChar">
    <w:name w:val="Comment Subject Char"/>
    <w:basedOn w:val="CommentTextChar"/>
    <w:link w:val="CommentSubject"/>
    <w:uiPriority w:val="99"/>
    <w:semiHidden/>
    <w:rsid w:val="00214F84"/>
    <w:rPr>
      <w:rFonts w:ascii="Cambria" w:hAnsi="Cambria"/>
      <w:b/>
      <w:bCs/>
      <w:lang w:eastAsia="en-US"/>
    </w:rPr>
  </w:style>
  <w:style w:type="character" w:customStyle="1" w:styleId="apple-converted-space">
    <w:name w:val="apple-converted-space"/>
    <w:basedOn w:val="DefaultParagraphFont"/>
    <w:rsid w:val="002B5A0B"/>
  </w:style>
  <w:style w:type="numbering" w:customStyle="1" w:styleId="Numbers">
    <w:name w:val="Numbers"/>
    <w:rsid w:val="001121C1"/>
    <w:pPr>
      <w:numPr>
        <w:numId w:val="26"/>
      </w:numPr>
    </w:pPr>
  </w:style>
  <w:style w:type="paragraph" w:styleId="Revision">
    <w:name w:val="Revision"/>
    <w:hidden/>
    <w:uiPriority w:val="71"/>
    <w:rsid w:val="006242CB"/>
    <w:rPr>
      <w:rFonts w:ascii="Cambria" w:hAnsi="Cambria"/>
      <w:lang w:eastAsia="en-US"/>
    </w:rPr>
  </w:style>
  <w:style w:type="paragraph" w:customStyle="1" w:styleId="Bullet">
    <w:name w:val="Bullet"/>
    <w:basedOn w:val="Normal"/>
    <w:qFormat/>
    <w:rsid w:val="008C322E"/>
    <w:pPr>
      <w:numPr>
        <w:numId w:val="28"/>
      </w:numPr>
      <w:spacing w:after="120"/>
    </w:pPr>
    <w:rPr>
      <w:rFonts w:ascii="Arial" w:eastAsia="MS Mincho" w:hAnsi="Arial" w:cs="Arial"/>
      <w:spacing w:val="-4"/>
      <w:szCs w:val="24"/>
      <w:lang w:val="en-US"/>
    </w:rPr>
  </w:style>
  <w:style w:type="paragraph" w:customStyle="1" w:styleId="Default">
    <w:name w:val="Default"/>
    <w:rsid w:val="00AB0E71"/>
    <w:pPr>
      <w:autoSpaceDE w:val="0"/>
      <w:autoSpaceDN w:val="0"/>
      <w:adjustRightInd w:val="0"/>
    </w:pPr>
    <w:rPr>
      <w:rFonts w:ascii="Network Sans Light" w:hAnsi="Network Sans Light" w:cs="Network Sans Light"/>
      <w:color w:val="000000"/>
      <w:sz w:val="24"/>
      <w:szCs w:val="24"/>
    </w:rPr>
  </w:style>
  <w:style w:type="character" w:styleId="UnresolvedMention">
    <w:name w:val="Unresolved Mention"/>
    <w:basedOn w:val="DefaultParagraphFont"/>
    <w:uiPriority w:val="99"/>
    <w:semiHidden/>
    <w:unhideWhenUsed/>
    <w:rsid w:val="00AC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advertising-plans-and-spend"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uyingfor.vic.gov.au/master-agency-media-services-mams-contrac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Publications/Government-Financial-Management-publications/Financial-reporting-policy/Financial-reporting-direction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C2C624-013D-4E2B-B33D-3224D0D5579F}">
  <ds:schemaRefs>
    <ds:schemaRef ds:uri="http://schemas.openxmlformats.org/officeDocument/2006/bibliography"/>
  </ds:schemaRefs>
</ds:datastoreItem>
</file>

<file path=customXml/itemProps2.xml><?xml version="1.0" encoding="utf-8"?>
<ds:datastoreItem xmlns:ds="http://schemas.openxmlformats.org/officeDocument/2006/customXml" ds:itemID="{F8B54E69-E67B-4D02-A72F-9974B25002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6648</Words>
  <Characters>41031</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47584</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McGrath</dc:creator>
  <cp:lastModifiedBy>Jonathan McGrath (DPC)</cp:lastModifiedBy>
  <cp:revision>2</cp:revision>
  <cp:lastPrinted>2019-04-07T23:37:00Z</cp:lastPrinted>
  <dcterms:created xsi:type="dcterms:W3CDTF">2021-10-21T06:08:00Z</dcterms:created>
  <dcterms:modified xsi:type="dcterms:W3CDTF">2021-10-21T06:08:00Z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c49094de-685b-4f88-9666-496ebebb2c59</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2021-10-21T06:08:02Z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ies>
</file>