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946D2" w14:textId="5CC5D4E7" w:rsidR="00D72474" w:rsidRDefault="00F061BF">
      <w:pPr>
        <w:spacing w:after="200"/>
        <w:rPr>
          <w:b/>
        </w:rPr>
      </w:pPr>
      <w:r>
        <w:rPr>
          <w:rFonts w:cs="Calibri Light"/>
          <w:noProof/>
        </w:rPr>
        <mc:AlternateContent>
          <mc:Choice Requires="wpg">
            <w:drawing>
              <wp:anchor distT="0" distB="0" distL="114300" distR="114300" simplePos="0" relativeHeight="251658240" behindDoc="1" locked="0" layoutInCell="1" allowOverlap="1" wp14:anchorId="0C049BD3" wp14:editId="58B5F580">
                <wp:simplePos x="0" y="0"/>
                <wp:positionH relativeFrom="margin">
                  <wp:posOffset>-1175385</wp:posOffset>
                </wp:positionH>
                <wp:positionV relativeFrom="paragraph">
                  <wp:posOffset>-3228975</wp:posOffset>
                </wp:positionV>
                <wp:extent cx="8081645" cy="23547070"/>
                <wp:effectExtent l="0" t="0" r="0" b="0"/>
                <wp:wrapNone/>
                <wp:docPr id="21" name="Group 21"/>
                <wp:cNvGraphicFramePr/>
                <a:graphic xmlns:a="http://schemas.openxmlformats.org/drawingml/2006/main">
                  <a:graphicData uri="http://schemas.microsoft.com/office/word/2010/wordprocessingGroup">
                    <wpg:wgp>
                      <wpg:cNvGrpSpPr/>
                      <wpg:grpSpPr>
                        <a:xfrm>
                          <a:off x="0" y="0"/>
                          <a:ext cx="8081645" cy="23547070"/>
                          <a:chOff x="2152650" y="-1762125"/>
                          <a:chExt cx="8081645" cy="23547070"/>
                        </a:xfrm>
                      </wpg:grpSpPr>
                      <pic:pic xmlns:pic="http://schemas.openxmlformats.org/drawingml/2006/picture">
                        <pic:nvPicPr>
                          <pic:cNvPr id="22" name="Picture 2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52650" y="-1762125"/>
                            <a:ext cx="8081645" cy="23547070"/>
                          </a:xfrm>
                          <a:prstGeom prst="rect">
                            <a:avLst/>
                          </a:prstGeom>
                          <a:noFill/>
                        </pic:spPr>
                      </pic:pic>
                      <pic:pic xmlns:pic="http://schemas.openxmlformats.org/drawingml/2006/picture">
                        <pic:nvPicPr>
                          <pic:cNvPr id="23" name="Picture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410171" y="1011422"/>
                            <a:ext cx="1733550" cy="1437640"/>
                          </a:xfrm>
                          <a:prstGeom prst="rect">
                            <a:avLst/>
                          </a:prstGeom>
                        </pic:spPr>
                      </pic:pic>
                    </wpg:wgp>
                  </a:graphicData>
                </a:graphic>
                <wp14:sizeRelH relativeFrom="margin">
                  <wp14:pctWidth>0</wp14:pctWidth>
                </wp14:sizeRelH>
              </wp:anchor>
            </w:drawing>
          </mc:Choice>
          <mc:Fallback>
            <w:pict>
              <v:group w14:anchorId="3467586A" id="Group 21" o:spid="_x0000_s1026" style="position:absolute;margin-left:-92.55pt;margin-top:-254.25pt;width:636.35pt;height:1854.1pt;z-index:-251658240;mso-position-horizontal-relative:margin;mso-width-relative:margin" coordorigin="21526,-17621" coordsize="80816,2354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&#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21526;top:-17621;width:80816;height:235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">
                  <v:imagedata r:id="rId14" o:title=""/>
                </v:shape>
                <v:shape id="Picture 23" o:spid="_x0000_s1028" type="#_x0000_t75" style="position:absolute;left:34101;top:10114;width:17336;height:1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">
                  <v:imagedata r:id="rId15" o:title=""/>
                </v:shape>
                <w10:wrap anchorx="margin"/>
              </v:group>
            </w:pict>
          </mc:Fallback>
        </mc:AlternateContent>
      </w:r>
    </w:p>
    <w:p w14:paraId="1D822BBA" w14:textId="77777777" w:rsidR="006530FC" w:rsidRDefault="006530FC">
      <w:pPr>
        <w:spacing w:after="200"/>
        <w:rPr>
          <w:b/>
        </w:rPr>
      </w:pPr>
    </w:p>
    <w:p w14:paraId="51CEC3A6" w14:textId="7008E704" w:rsidR="00CB4A4D" w:rsidRDefault="00CB4A4D">
      <w:pPr>
        <w:spacing w:after="200"/>
        <w:rPr>
          <w:b/>
          <w:noProof/>
        </w:rPr>
      </w:pPr>
    </w:p>
    <w:p w14:paraId="598BB042" w14:textId="77777777" w:rsidR="0084629D" w:rsidRDefault="00F061BF" w:rsidP="00EC090F">
      <w:pPr>
        <w:pStyle w:val="ChapterHeading"/>
      </w:pPr>
      <w:bookmarkStart w:id="0" w:name="_Toc81307411"/>
      <w:bookmarkStart w:id="1" w:name="_Toc81310417"/>
      <w:bookmarkStart w:id="2" w:name="_Toc81561420"/>
      <w:bookmarkStart w:id="3" w:name="_Toc82969659"/>
      <w:bookmarkStart w:id="4" w:name="_Toc84597999"/>
      <w:bookmarkStart w:id="5" w:name="_Toc80180460"/>
      <w:bookmarkStart w:id="6" w:name="_Toc80180786"/>
      <w:bookmarkStart w:id="7" w:name="_Toc80181974"/>
      <w:bookmarkStart w:id="8" w:name="_Toc81305348"/>
      <w:r w:rsidRPr="00BD4B16">
        <w:t>Annual Report</w:t>
      </w:r>
      <w:bookmarkEnd w:id="0"/>
      <w:bookmarkEnd w:id="1"/>
      <w:bookmarkEnd w:id="2"/>
      <w:bookmarkEnd w:id="3"/>
      <w:bookmarkEnd w:id="4"/>
    </w:p>
    <w:p w14:paraId="288D3E91" w14:textId="702ECE87" w:rsidR="00842401" w:rsidRDefault="00F061BF" w:rsidP="00EC090F">
      <w:pPr>
        <w:pStyle w:val="ChapterHeading"/>
        <w:sectPr w:rsidR="00842401" w:rsidSect="00702FAD">
          <w:headerReference w:type="even" r:id="rId16"/>
          <w:headerReference w:type="default" r:id="rId17"/>
          <w:footerReference w:type="even" r:id="rId18"/>
          <w:footerReference w:type="default" r:id="rId19"/>
          <w:headerReference w:type="first" r:id="rId20"/>
          <w:footerReference w:type="first" r:id="rId21"/>
          <w:type w:val="oddPage"/>
          <w:pgSz w:w="12240" w:h="15840" w:code="1"/>
          <w:pgMar w:top="1701" w:right="1701" w:bottom="1559" w:left="1701" w:header="680" w:footer="646" w:gutter="0"/>
          <w:pgNumType w:start="0"/>
          <w:cols w:space="360"/>
          <w:docGrid w:linePitch="360"/>
        </w:sectPr>
      </w:pPr>
      <w:bookmarkStart w:id="9" w:name="_Toc81307412"/>
      <w:bookmarkStart w:id="10" w:name="_Toc81310418"/>
      <w:bookmarkStart w:id="11" w:name="_Toc81561421"/>
      <w:bookmarkStart w:id="12" w:name="_Toc82969660"/>
      <w:bookmarkStart w:id="13" w:name="_Toc84598000"/>
      <w:r w:rsidRPr="00BD4B16">
        <w:t>20</w:t>
      </w:r>
      <w:r w:rsidR="008E60A4" w:rsidRPr="00BD4B16">
        <w:t>20</w:t>
      </w:r>
      <w:r w:rsidRPr="00BD4B16">
        <w:t>-2</w:t>
      </w:r>
      <w:r w:rsidR="008E60A4" w:rsidRPr="00BD4B16">
        <w:t>1</w:t>
      </w:r>
      <w:bookmarkEnd w:id="5"/>
      <w:bookmarkEnd w:id="6"/>
      <w:bookmarkEnd w:id="7"/>
      <w:bookmarkEnd w:id="8"/>
      <w:bookmarkEnd w:id="9"/>
      <w:bookmarkEnd w:id="10"/>
      <w:bookmarkEnd w:id="11"/>
      <w:bookmarkEnd w:id="12"/>
      <w:bookmarkEnd w:id="13"/>
      <w:r w:rsidR="00616989">
        <w:br w:type="page"/>
      </w:r>
    </w:p>
    <w:p w14:paraId="51F37CF6" w14:textId="3D7B229E" w:rsidR="00A7135C" w:rsidRPr="00165D6A" w:rsidRDefault="00E91A62" w:rsidP="00EC090F">
      <w:pPr>
        <w:pStyle w:val="VIRTHeading2"/>
      </w:pPr>
      <w:bookmarkStart w:id="14" w:name="_Toc81307413"/>
      <w:bookmarkStart w:id="15" w:name="_Toc81310419"/>
      <w:bookmarkStart w:id="16" w:name="_Toc80180461"/>
      <w:bookmarkStart w:id="17" w:name="_Toc80180787"/>
      <w:bookmarkStart w:id="18" w:name="_Toc80181975"/>
      <w:bookmarkStart w:id="19" w:name="_Toc81305349"/>
      <w:bookmarkStart w:id="20" w:name="_Toc81561422"/>
      <w:bookmarkStart w:id="21" w:name="_Toc82969661"/>
      <w:bookmarkStart w:id="22" w:name="_Toc84598001"/>
      <w:r>
        <w:lastRenderedPageBreak/>
        <w:t>Contents</w:t>
      </w:r>
      <w:bookmarkEnd w:id="14"/>
      <w:bookmarkEnd w:id="15"/>
      <w:bookmarkEnd w:id="16"/>
      <w:bookmarkEnd w:id="17"/>
      <w:bookmarkEnd w:id="18"/>
      <w:bookmarkEnd w:id="19"/>
      <w:bookmarkEnd w:id="20"/>
      <w:bookmarkEnd w:id="21"/>
      <w:bookmarkEnd w:id="22"/>
    </w:p>
    <w:sdt>
      <w:sdtPr>
        <w:rPr>
          <w:color w:val="4D4D4D" w:themeColor="accent6"/>
          <w:sz w:val="26"/>
        </w:rPr>
        <w:id w:val="-456341696"/>
        <w:docPartObj>
          <w:docPartGallery w:val="Table of Contents"/>
          <w:docPartUnique/>
        </w:docPartObj>
      </w:sdtPr>
      <w:sdtEndPr>
        <w:rPr>
          <w:b w:val="0"/>
          <w:color w:val="000000" w:themeColor="text1"/>
          <w:sz w:val="22"/>
        </w:rPr>
      </w:sdtEndPr>
      <w:sdtContent>
        <w:p w14:paraId="3C6E79A0" w14:textId="355DF08F" w:rsidR="00061930" w:rsidRDefault="00061930" w:rsidP="00650569">
          <w:pPr>
            <w:pStyle w:val="TOC1"/>
            <w:rPr>
              <w:rFonts w:asciiTheme="minorHAnsi" w:eastAsiaTheme="minorEastAsia" w:hAnsiTheme="minorHAnsi"/>
              <w:b w:val="0"/>
              <w:color w:val="auto"/>
              <w:lang w:val="en-AU" w:eastAsia="en-AU"/>
            </w:rPr>
          </w:pPr>
          <w:r>
            <w:fldChar w:fldCharType="begin"/>
          </w:r>
          <w:r>
            <w:instrText xml:space="preserve"> TOC \o "1-3" \h \z \u </w:instrText>
          </w:r>
          <w:r>
            <w:fldChar w:fldCharType="separate"/>
          </w:r>
          <w:hyperlink w:anchor="_Toc84598002" w:history="1">
            <w:r w:rsidR="00484B67">
              <w:t>Message</w:t>
            </w:r>
            <w:r w:rsidRPr="00E63FB8">
              <w:rPr>
                <w:rStyle w:val="Hyperlink"/>
              </w:rPr>
              <w:t xml:space="preserve"> from the Chair</w:t>
            </w:r>
            <w:r>
              <w:rPr>
                <w:webHidden/>
              </w:rPr>
              <w:tab/>
            </w:r>
            <w:r>
              <w:rPr>
                <w:webHidden/>
              </w:rPr>
              <w:fldChar w:fldCharType="begin"/>
            </w:r>
            <w:r>
              <w:rPr>
                <w:webHidden/>
              </w:rPr>
              <w:instrText xml:space="preserve"> PAGEREF _Toc84598002 \h </w:instrText>
            </w:r>
            <w:r>
              <w:rPr>
                <w:webHidden/>
              </w:rPr>
            </w:r>
            <w:r>
              <w:rPr>
                <w:webHidden/>
              </w:rPr>
              <w:fldChar w:fldCharType="separate"/>
            </w:r>
            <w:r w:rsidR="00BC3429">
              <w:rPr>
                <w:webHidden/>
              </w:rPr>
              <w:t>2</w:t>
            </w:r>
            <w:r>
              <w:rPr>
                <w:webHidden/>
              </w:rPr>
              <w:fldChar w:fldCharType="end"/>
            </w:r>
          </w:hyperlink>
        </w:p>
        <w:p w14:paraId="753CBC99" w14:textId="5A62DCDC" w:rsidR="00061930" w:rsidRDefault="00003BC5">
          <w:pPr>
            <w:pStyle w:val="TOC2"/>
            <w:rPr>
              <w:rFonts w:asciiTheme="minorHAnsi" w:eastAsiaTheme="minorEastAsia" w:hAnsiTheme="minorHAnsi"/>
              <w:b w:val="0"/>
              <w:color w:val="auto"/>
              <w:lang w:val="en-AU" w:eastAsia="en-AU"/>
            </w:rPr>
          </w:pPr>
          <w:hyperlink w:anchor="_Toc84598003" w:history="1">
            <w:r w:rsidR="00061930" w:rsidRPr="00E63FB8">
              <w:rPr>
                <w:rStyle w:val="Hyperlink"/>
              </w:rPr>
              <w:t>Abbreviations and glossary</w:t>
            </w:r>
            <w:r w:rsidR="00061930">
              <w:rPr>
                <w:webHidden/>
              </w:rPr>
              <w:tab/>
            </w:r>
            <w:r w:rsidR="00061930">
              <w:rPr>
                <w:webHidden/>
              </w:rPr>
              <w:fldChar w:fldCharType="begin"/>
            </w:r>
            <w:r w:rsidR="00061930">
              <w:rPr>
                <w:webHidden/>
              </w:rPr>
              <w:instrText xml:space="preserve"> PAGEREF _Toc84598003 \h </w:instrText>
            </w:r>
            <w:r w:rsidR="00061930">
              <w:rPr>
                <w:webHidden/>
              </w:rPr>
            </w:r>
            <w:r w:rsidR="00061930">
              <w:rPr>
                <w:webHidden/>
              </w:rPr>
              <w:fldChar w:fldCharType="separate"/>
            </w:r>
            <w:r w:rsidR="00BC3429">
              <w:rPr>
                <w:webHidden/>
              </w:rPr>
              <w:t>4</w:t>
            </w:r>
            <w:r w:rsidR="00061930">
              <w:rPr>
                <w:webHidden/>
              </w:rPr>
              <w:fldChar w:fldCharType="end"/>
            </w:r>
          </w:hyperlink>
        </w:p>
        <w:p w14:paraId="361C32BE" w14:textId="63048F4C" w:rsidR="00061930" w:rsidRDefault="00003BC5">
          <w:pPr>
            <w:pStyle w:val="TOC2"/>
            <w:tabs>
              <w:tab w:val="left" w:pos="662"/>
            </w:tabs>
            <w:rPr>
              <w:rFonts w:asciiTheme="minorHAnsi" w:eastAsiaTheme="minorEastAsia" w:hAnsiTheme="minorHAnsi"/>
              <w:b w:val="0"/>
              <w:color w:val="auto"/>
              <w:lang w:val="en-AU" w:eastAsia="en-AU"/>
            </w:rPr>
          </w:pPr>
          <w:hyperlink w:anchor="_Toc84598004" w:history="1">
            <w:r w:rsidR="00061930" w:rsidRPr="00E63FB8">
              <w:rPr>
                <w:rStyle w:val="Hyperlink"/>
              </w:rPr>
              <w:t>1.</w:t>
            </w:r>
            <w:r w:rsidR="00061930">
              <w:rPr>
                <w:rFonts w:asciiTheme="minorHAnsi" w:eastAsiaTheme="minorEastAsia" w:hAnsiTheme="minorHAnsi"/>
                <w:b w:val="0"/>
                <w:color w:val="auto"/>
                <w:lang w:val="en-AU" w:eastAsia="en-AU"/>
              </w:rPr>
              <w:tab/>
            </w:r>
            <w:r w:rsidR="00061930" w:rsidRPr="00E63FB8">
              <w:rPr>
                <w:rStyle w:val="Hyperlink"/>
              </w:rPr>
              <w:t>About the Tribunal</w:t>
            </w:r>
            <w:r w:rsidR="00061930">
              <w:rPr>
                <w:webHidden/>
              </w:rPr>
              <w:tab/>
            </w:r>
            <w:r w:rsidR="00061930">
              <w:rPr>
                <w:webHidden/>
              </w:rPr>
              <w:fldChar w:fldCharType="begin"/>
            </w:r>
            <w:r w:rsidR="00061930">
              <w:rPr>
                <w:webHidden/>
              </w:rPr>
              <w:instrText xml:space="preserve"> PAGEREF _Toc84598004 \h </w:instrText>
            </w:r>
            <w:r w:rsidR="00061930">
              <w:rPr>
                <w:webHidden/>
              </w:rPr>
            </w:r>
            <w:r w:rsidR="00061930">
              <w:rPr>
                <w:webHidden/>
              </w:rPr>
              <w:fldChar w:fldCharType="separate"/>
            </w:r>
            <w:r w:rsidR="00BC3429">
              <w:rPr>
                <w:webHidden/>
              </w:rPr>
              <w:t>6</w:t>
            </w:r>
            <w:r w:rsidR="00061930">
              <w:rPr>
                <w:webHidden/>
              </w:rPr>
              <w:fldChar w:fldCharType="end"/>
            </w:r>
          </w:hyperlink>
        </w:p>
        <w:p w14:paraId="72D371EC" w14:textId="5E5D012F" w:rsidR="00061930" w:rsidRDefault="00003BC5">
          <w:pPr>
            <w:pStyle w:val="TOC3"/>
            <w:tabs>
              <w:tab w:val="left" w:pos="1094"/>
            </w:tabs>
            <w:rPr>
              <w:rFonts w:asciiTheme="minorHAnsi" w:eastAsiaTheme="minorEastAsia" w:hAnsiTheme="minorHAnsi"/>
              <w:color w:val="auto"/>
              <w:lang w:val="en-AU" w:eastAsia="en-AU"/>
            </w:rPr>
          </w:pPr>
          <w:hyperlink w:anchor="_Toc84598005" w:history="1">
            <w:r w:rsidR="00061930" w:rsidRPr="00E63FB8">
              <w:rPr>
                <w:rStyle w:val="Hyperlink"/>
              </w:rPr>
              <w:t>1.1</w:t>
            </w:r>
            <w:r w:rsidR="00061930">
              <w:rPr>
                <w:rFonts w:asciiTheme="minorHAnsi" w:eastAsiaTheme="minorEastAsia" w:hAnsiTheme="minorHAnsi"/>
                <w:color w:val="auto"/>
                <w:lang w:val="en-AU" w:eastAsia="en-AU"/>
              </w:rPr>
              <w:tab/>
            </w:r>
            <w:r w:rsidR="00061930" w:rsidRPr="00E63FB8">
              <w:rPr>
                <w:rStyle w:val="Hyperlink"/>
              </w:rPr>
              <w:t>Functions of the Tribunal</w:t>
            </w:r>
            <w:r w:rsidR="00061930">
              <w:rPr>
                <w:webHidden/>
              </w:rPr>
              <w:tab/>
            </w:r>
            <w:r w:rsidR="00061930">
              <w:rPr>
                <w:webHidden/>
              </w:rPr>
              <w:fldChar w:fldCharType="begin"/>
            </w:r>
            <w:r w:rsidR="00061930">
              <w:rPr>
                <w:webHidden/>
              </w:rPr>
              <w:instrText xml:space="preserve"> PAGEREF _Toc84598005 \h </w:instrText>
            </w:r>
            <w:r w:rsidR="00061930">
              <w:rPr>
                <w:webHidden/>
              </w:rPr>
            </w:r>
            <w:r w:rsidR="00061930">
              <w:rPr>
                <w:webHidden/>
              </w:rPr>
              <w:fldChar w:fldCharType="separate"/>
            </w:r>
            <w:r w:rsidR="00BC3429">
              <w:rPr>
                <w:webHidden/>
              </w:rPr>
              <w:t>6</w:t>
            </w:r>
            <w:r w:rsidR="00061930">
              <w:rPr>
                <w:webHidden/>
              </w:rPr>
              <w:fldChar w:fldCharType="end"/>
            </w:r>
          </w:hyperlink>
        </w:p>
        <w:p w14:paraId="34C64ED7" w14:textId="649D0455" w:rsidR="00061930" w:rsidRDefault="00003BC5">
          <w:pPr>
            <w:pStyle w:val="TOC3"/>
            <w:tabs>
              <w:tab w:val="left" w:pos="1094"/>
            </w:tabs>
            <w:rPr>
              <w:rFonts w:asciiTheme="minorHAnsi" w:eastAsiaTheme="minorEastAsia" w:hAnsiTheme="minorHAnsi"/>
              <w:color w:val="auto"/>
              <w:lang w:val="en-AU" w:eastAsia="en-AU"/>
            </w:rPr>
          </w:pPr>
          <w:hyperlink w:anchor="_Toc84598006" w:history="1">
            <w:r w:rsidR="00061930" w:rsidRPr="00E63FB8">
              <w:rPr>
                <w:rStyle w:val="Hyperlink"/>
              </w:rPr>
              <w:t>1.2</w:t>
            </w:r>
            <w:r w:rsidR="00061930">
              <w:rPr>
                <w:rFonts w:asciiTheme="minorHAnsi" w:eastAsiaTheme="minorEastAsia" w:hAnsiTheme="minorHAnsi"/>
                <w:color w:val="auto"/>
                <w:lang w:val="en-AU" w:eastAsia="en-AU"/>
              </w:rPr>
              <w:tab/>
            </w:r>
            <w:r w:rsidR="00061930" w:rsidRPr="00E63FB8">
              <w:rPr>
                <w:rStyle w:val="Hyperlink"/>
              </w:rPr>
              <w:t>Tribunal Members</w:t>
            </w:r>
            <w:r w:rsidR="00061930">
              <w:rPr>
                <w:webHidden/>
              </w:rPr>
              <w:tab/>
            </w:r>
            <w:r w:rsidR="00061930">
              <w:rPr>
                <w:webHidden/>
              </w:rPr>
              <w:fldChar w:fldCharType="begin"/>
            </w:r>
            <w:r w:rsidR="00061930">
              <w:rPr>
                <w:webHidden/>
              </w:rPr>
              <w:instrText xml:space="preserve"> PAGEREF _Toc84598006 \h </w:instrText>
            </w:r>
            <w:r w:rsidR="00061930">
              <w:rPr>
                <w:webHidden/>
              </w:rPr>
            </w:r>
            <w:r w:rsidR="00061930">
              <w:rPr>
                <w:webHidden/>
              </w:rPr>
              <w:fldChar w:fldCharType="separate"/>
            </w:r>
            <w:r w:rsidR="00BC3429">
              <w:rPr>
                <w:webHidden/>
              </w:rPr>
              <w:t>7</w:t>
            </w:r>
            <w:r w:rsidR="00061930">
              <w:rPr>
                <w:webHidden/>
              </w:rPr>
              <w:fldChar w:fldCharType="end"/>
            </w:r>
          </w:hyperlink>
        </w:p>
        <w:p w14:paraId="36CB5B5C" w14:textId="2BDF0DDF" w:rsidR="00061930" w:rsidRDefault="00003BC5">
          <w:pPr>
            <w:pStyle w:val="TOC3"/>
            <w:tabs>
              <w:tab w:val="left" w:pos="1094"/>
            </w:tabs>
            <w:rPr>
              <w:rFonts w:asciiTheme="minorHAnsi" w:eastAsiaTheme="minorEastAsia" w:hAnsiTheme="minorHAnsi"/>
              <w:color w:val="auto"/>
              <w:lang w:val="en-AU" w:eastAsia="en-AU"/>
            </w:rPr>
          </w:pPr>
          <w:hyperlink w:anchor="_Toc84598007" w:history="1">
            <w:r w:rsidR="00061930" w:rsidRPr="00E63FB8">
              <w:rPr>
                <w:rStyle w:val="Hyperlink"/>
              </w:rPr>
              <w:t>1.3</w:t>
            </w:r>
            <w:r w:rsidR="00061930">
              <w:rPr>
                <w:rFonts w:asciiTheme="minorHAnsi" w:eastAsiaTheme="minorEastAsia" w:hAnsiTheme="minorHAnsi"/>
                <w:color w:val="auto"/>
                <w:lang w:val="en-AU" w:eastAsia="en-AU"/>
              </w:rPr>
              <w:tab/>
            </w:r>
            <w:r w:rsidR="00061930" w:rsidRPr="00E63FB8">
              <w:rPr>
                <w:rStyle w:val="Hyperlink"/>
              </w:rPr>
              <w:t>Annual report requirement</w:t>
            </w:r>
            <w:r w:rsidR="00061930">
              <w:rPr>
                <w:webHidden/>
              </w:rPr>
              <w:tab/>
            </w:r>
            <w:r w:rsidR="00061930">
              <w:rPr>
                <w:webHidden/>
              </w:rPr>
              <w:fldChar w:fldCharType="begin"/>
            </w:r>
            <w:r w:rsidR="00061930">
              <w:rPr>
                <w:webHidden/>
              </w:rPr>
              <w:instrText xml:space="preserve"> PAGEREF _Toc84598007 \h </w:instrText>
            </w:r>
            <w:r w:rsidR="00061930">
              <w:rPr>
                <w:webHidden/>
              </w:rPr>
            </w:r>
            <w:r w:rsidR="00061930">
              <w:rPr>
                <w:webHidden/>
              </w:rPr>
              <w:fldChar w:fldCharType="separate"/>
            </w:r>
            <w:r w:rsidR="00BC3429">
              <w:rPr>
                <w:webHidden/>
              </w:rPr>
              <w:t>8</w:t>
            </w:r>
            <w:r w:rsidR="00061930">
              <w:rPr>
                <w:webHidden/>
              </w:rPr>
              <w:fldChar w:fldCharType="end"/>
            </w:r>
          </w:hyperlink>
        </w:p>
        <w:p w14:paraId="327C9650" w14:textId="2A726A02" w:rsidR="00061930" w:rsidRDefault="00003BC5">
          <w:pPr>
            <w:pStyle w:val="TOC2"/>
            <w:tabs>
              <w:tab w:val="left" w:pos="662"/>
            </w:tabs>
            <w:rPr>
              <w:rFonts w:asciiTheme="minorHAnsi" w:eastAsiaTheme="minorEastAsia" w:hAnsiTheme="minorHAnsi"/>
              <w:b w:val="0"/>
              <w:color w:val="auto"/>
              <w:lang w:val="en-AU" w:eastAsia="en-AU"/>
            </w:rPr>
          </w:pPr>
          <w:hyperlink w:anchor="_Toc84598008" w:history="1">
            <w:r w:rsidR="00061930" w:rsidRPr="00E63FB8">
              <w:rPr>
                <w:rStyle w:val="Hyperlink"/>
              </w:rPr>
              <w:t>2.</w:t>
            </w:r>
            <w:r w:rsidR="00061930">
              <w:rPr>
                <w:rFonts w:asciiTheme="minorHAnsi" w:eastAsiaTheme="minorEastAsia" w:hAnsiTheme="minorHAnsi"/>
                <w:b w:val="0"/>
                <w:color w:val="auto"/>
                <w:lang w:val="en-AU" w:eastAsia="en-AU"/>
              </w:rPr>
              <w:tab/>
            </w:r>
            <w:r w:rsidR="00061930" w:rsidRPr="00E63FB8">
              <w:rPr>
                <w:rStyle w:val="Hyperlink"/>
              </w:rPr>
              <w:t>Review of operations</w:t>
            </w:r>
            <w:r w:rsidR="00061930">
              <w:rPr>
                <w:webHidden/>
              </w:rPr>
              <w:tab/>
            </w:r>
            <w:r w:rsidR="00061930">
              <w:rPr>
                <w:webHidden/>
              </w:rPr>
              <w:fldChar w:fldCharType="begin"/>
            </w:r>
            <w:r w:rsidR="00061930">
              <w:rPr>
                <w:webHidden/>
              </w:rPr>
              <w:instrText xml:space="preserve"> PAGEREF _Toc84598008 \h </w:instrText>
            </w:r>
            <w:r w:rsidR="00061930">
              <w:rPr>
                <w:webHidden/>
              </w:rPr>
            </w:r>
            <w:r w:rsidR="00061930">
              <w:rPr>
                <w:webHidden/>
              </w:rPr>
              <w:fldChar w:fldCharType="separate"/>
            </w:r>
            <w:r w:rsidR="00BC3429">
              <w:rPr>
                <w:webHidden/>
              </w:rPr>
              <w:t>10</w:t>
            </w:r>
            <w:r w:rsidR="00061930">
              <w:rPr>
                <w:webHidden/>
              </w:rPr>
              <w:fldChar w:fldCharType="end"/>
            </w:r>
          </w:hyperlink>
        </w:p>
        <w:p w14:paraId="709F563F" w14:textId="41577A5F" w:rsidR="00061930" w:rsidRDefault="00003BC5">
          <w:pPr>
            <w:pStyle w:val="TOC3"/>
            <w:tabs>
              <w:tab w:val="left" w:pos="1094"/>
            </w:tabs>
            <w:rPr>
              <w:rFonts w:asciiTheme="minorHAnsi" w:eastAsiaTheme="minorEastAsia" w:hAnsiTheme="minorHAnsi"/>
              <w:color w:val="auto"/>
              <w:lang w:val="en-AU" w:eastAsia="en-AU"/>
            </w:rPr>
          </w:pPr>
          <w:hyperlink w:anchor="_Toc84598009" w:history="1">
            <w:r w:rsidR="00061930" w:rsidRPr="00E63FB8">
              <w:rPr>
                <w:rStyle w:val="Hyperlink"/>
              </w:rPr>
              <w:t>2.1</w:t>
            </w:r>
            <w:r w:rsidR="00061930">
              <w:rPr>
                <w:rFonts w:asciiTheme="minorHAnsi" w:eastAsiaTheme="minorEastAsia" w:hAnsiTheme="minorHAnsi"/>
                <w:color w:val="auto"/>
                <w:lang w:val="en-AU" w:eastAsia="en-AU"/>
              </w:rPr>
              <w:tab/>
            </w:r>
            <w:r w:rsidR="00061930" w:rsidRPr="00E63FB8">
              <w:rPr>
                <w:rStyle w:val="Hyperlink"/>
              </w:rPr>
              <w:t>Members of Parliament</w:t>
            </w:r>
            <w:r w:rsidR="00061930">
              <w:rPr>
                <w:webHidden/>
              </w:rPr>
              <w:tab/>
            </w:r>
            <w:r w:rsidR="00061930">
              <w:rPr>
                <w:webHidden/>
              </w:rPr>
              <w:fldChar w:fldCharType="begin"/>
            </w:r>
            <w:r w:rsidR="00061930">
              <w:rPr>
                <w:webHidden/>
              </w:rPr>
              <w:instrText xml:space="preserve"> PAGEREF _Toc84598009 \h </w:instrText>
            </w:r>
            <w:r w:rsidR="00061930">
              <w:rPr>
                <w:webHidden/>
              </w:rPr>
            </w:r>
            <w:r w:rsidR="00061930">
              <w:rPr>
                <w:webHidden/>
              </w:rPr>
              <w:fldChar w:fldCharType="separate"/>
            </w:r>
            <w:r w:rsidR="00BC3429">
              <w:rPr>
                <w:webHidden/>
              </w:rPr>
              <w:t>10</w:t>
            </w:r>
            <w:r w:rsidR="00061930">
              <w:rPr>
                <w:webHidden/>
              </w:rPr>
              <w:fldChar w:fldCharType="end"/>
            </w:r>
          </w:hyperlink>
        </w:p>
        <w:p w14:paraId="2BBCB143" w14:textId="5F7DC9D2" w:rsidR="00061930" w:rsidRDefault="00003BC5">
          <w:pPr>
            <w:pStyle w:val="TOC3"/>
            <w:tabs>
              <w:tab w:val="left" w:pos="1094"/>
            </w:tabs>
            <w:rPr>
              <w:rFonts w:asciiTheme="minorHAnsi" w:eastAsiaTheme="minorEastAsia" w:hAnsiTheme="minorHAnsi"/>
              <w:color w:val="auto"/>
              <w:lang w:val="en-AU" w:eastAsia="en-AU"/>
            </w:rPr>
          </w:pPr>
          <w:hyperlink w:anchor="_Toc84598010" w:history="1">
            <w:r w:rsidR="00061930" w:rsidRPr="00E63FB8">
              <w:rPr>
                <w:rStyle w:val="Hyperlink"/>
              </w:rPr>
              <w:t>2.2</w:t>
            </w:r>
            <w:r w:rsidR="00061930">
              <w:rPr>
                <w:rFonts w:asciiTheme="minorHAnsi" w:eastAsiaTheme="minorEastAsia" w:hAnsiTheme="minorHAnsi"/>
                <w:color w:val="auto"/>
                <w:lang w:val="en-AU" w:eastAsia="en-AU"/>
              </w:rPr>
              <w:tab/>
            </w:r>
            <w:r w:rsidR="00061930" w:rsidRPr="00E63FB8">
              <w:rPr>
                <w:rStyle w:val="Hyperlink"/>
              </w:rPr>
              <w:t>VPS executives</w:t>
            </w:r>
            <w:r w:rsidR="00061930">
              <w:rPr>
                <w:webHidden/>
              </w:rPr>
              <w:tab/>
            </w:r>
            <w:r w:rsidR="00061930">
              <w:rPr>
                <w:webHidden/>
              </w:rPr>
              <w:fldChar w:fldCharType="begin"/>
            </w:r>
            <w:r w:rsidR="00061930">
              <w:rPr>
                <w:webHidden/>
              </w:rPr>
              <w:instrText xml:space="preserve"> PAGEREF _Toc84598010 \h </w:instrText>
            </w:r>
            <w:r w:rsidR="00061930">
              <w:rPr>
                <w:webHidden/>
              </w:rPr>
            </w:r>
            <w:r w:rsidR="00061930">
              <w:rPr>
                <w:webHidden/>
              </w:rPr>
              <w:fldChar w:fldCharType="separate"/>
            </w:r>
            <w:r w:rsidR="00BC3429">
              <w:rPr>
                <w:webHidden/>
              </w:rPr>
              <w:t>13</w:t>
            </w:r>
            <w:r w:rsidR="00061930">
              <w:rPr>
                <w:webHidden/>
              </w:rPr>
              <w:fldChar w:fldCharType="end"/>
            </w:r>
          </w:hyperlink>
        </w:p>
        <w:p w14:paraId="00E93348" w14:textId="5EB5A52E" w:rsidR="00061930" w:rsidRDefault="00003BC5">
          <w:pPr>
            <w:pStyle w:val="TOC3"/>
            <w:tabs>
              <w:tab w:val="left" w:pos="1094"/>
            </w:tabs>
            <w:rPr>
              <w:rFonts w:asciiTheme="minorHAnsi" w:eastAsiaTheme="minorEastAsia" w:hAnsiTheme="minorHAnsi"/>
              <w:color w:val="auto"/>
              <w:lang w:val="en-AU" w:eastAsia="en-AU"/>
            </w:rPr>
          </w:pPr>
          <w:hyperlink w:anchor="_Toc84598011" w:history="1">
            <w:r w:rsidR="00061930" w:rsidRPr="00E63FB8">
              <w:rPr>
                <w:rStyle w:val="Hyperlink"/>
              </w:rPr>
              <w:t>2.3</w:t>
            </w:r>
            <w:r w:rsidR="00061930">
              <w:rPr>
                <w:rFonts w:asciiTheme="minorHAnsi" w:eastAsiaTheme="minorEastAsia" w:hAnsiTheme="minorHAnsi"/>
                <w:color w:val="auto"/>
                <w:lang w:val="en-AU" w:eastAsia="en-AU"/>
              </w:rPr>
              <w:tab/>
            </w:r>
            <w:r w:rsidR="00061930" w:rsidRPr="00E63FB8">
              <w:rPr>
                <w:rStyle w:val="Hyperlink"/>
              </w:rPr>
              <w:t>Public entity executives</w:t>
            </w:r>
            <w:r w:rsidR="00061930">
              <w:rPr>
                <w:webHidden/>
              </w:rPr>
              <w:tab/>
            </w:r>
            <w:r w:rsidR="00061930">
              <w:rPr>
                <w:webHidden/>
              </w:rPr>
              <w:fldChar w:fldCharType="begin"/>
            </w:r>
            <w:r w:rsidR="00061930">
              <w:rPr>
                <w:webHidden/>
              </w:rPr>
              <w:instrText xml:space="preserve"> PAGEREF _Toc84598011 \h </w:instrText>
            </w:r>
            <w:r w:rsidR="00061930">
              <w:rPr>
                <w:webHidden/>
              </w:rPr>
            </w:r>
            <w:r w:rsidR="00061930">
              <w:rPr>
                <w:webHidden/>
              </w:rPr>
              <w:fldChar w:fldCharType="separate"/>
            </w:r>
            <w:r w:rsidR="00BC3429">
              <w:rPr>
                <w:webHidden/>
              </w:rPr>
              <w:t>16</w:t>
            </w:r>
            <w:r w:rsidR="00061930">
              <w:rPr>
                <w:webHidden/>
              </w:rPr>
              <w:fldChar w:fldCharType="end"/>
            </w:r>
          </w:hyperlink>
        </w:p>
        <w:p w14:paraId="0D60FFC4" w14:textId="76B44F0F" w:rsidR="00061930" w:rsidRDefault="00003BC5">
          <w:pPr>
            <w:pStyle w:val="TOC3"/>
            <w:tabs>
              <w:tab w:val="left" w:pos="1094"/>
            </w:tabs>
            <w:rPr>
              <w:rFonts w:asciiTheme="minorHAnsi" w:eastAsiaTheme="minorEastAsia" w:hAnsiTheme="minorHAnsi"/>
              <w:color w:val="auto"/>
              <w:lang w:val="en-AU" w:eastAsia="en-AU"/>
            </w:rPr>
          </w:pPr>
          <w:hyperlink w:anchor="_Toc84598012" w:history="1">
            <w:r w:rsidR="00061930" w:rsidRPr="00E63FB8">
              <w:rPr>
                <w:rStyle w:val="Hyperlink"/>
              </w:rPr>
              <w:t>2.4</w:t>
            </w:r>
            <w:r w:rsidR="00061930">
              <w:rPr>
                <w:rFonts w:asciiTheme="minorHAnsi" w:eastAsiaTheme="minorEastAsia" w:hAnsiTheme="minorHAnsi"/>
                <w:color w:val="auto"/>
                <w:lang w:val="en-AU" w:eastAsia="en-AU"/>
              </w:rPr>
              <w:tab/>
            </w:r>
            <w:r w:rsidR="00061930" w:rsidRPr="00E63FB8">
              <w:rPr>
                <w:rStyle w:val="Hyperlink"/>
              </w:rPr>
              <w:t>Mayors, Deputy Mayors and Councillors</w:t>
            </w:r>
            <w:r w:rsidR="00061930">
              <w:rPr>
                <w:webHidden/>
              </w:rPr>
              <w:tab/>
            </w:r>
            <w:r w:rsidR="00061930">
              <w:rPr>
                <w:webHidden/>
              </w:rPr>
              <w:fldChar w:fldCharType="begin"/>
            </w:r>
            <w:r w:rsidR="00061930">
              <w:rPr>
                <w:webHidden/>
              </w:rPr>
              <w:instrText xml:space="preserve"> PAGEREF _Toc84598012 \h </w:instrText>
            </w:r>
            <w:r w:rsidR="00061930">
              <w:rPr>
                <w:webHidden/>
              </w:rPr>
            </w:r>
            <w:r w:rsidR="00061930">
              <w:rPr>
                <w:webHidden/>
              </w:rPr>
              <w:fldChar w:fldCharType="separate"/>
            </w:r>
            <w:r w:rsidR="00BC3429">
              <w:rPr>
                <w:webHidden/>
              </w:rPr>
              <w:t>23</w:t>
            </w:r>
            <w:r w:rsidR="00061930">
              <w:rPr>
                <w:webHidden/>
              </w:rPr>
              <w:fldChar w:fldCharType="end"/>
            </w:r>
          </w:hyperlink>
        </w:p>
        <w:p w14:paraId="5D40B4EE" w14:textId="72BE6724" w:rsidR="00061930" w:rsidRDefault="00003BC5">
          <w:pPr>
            <w:pStyle w:val="TOC2"/>
            <w:tabs>
              <w:tab w:val="left" w:pos="662"/>
            </w:tabs>
            <w:rPr>
              <w:rFonts w:asciiTheme="minorHAnsi" w:eastAsiaTheme="minorEastAsia" w:hAnsiTheme="minorHAnsi"/>
              <w:b w:val="0"/>
              <w:color w:val="auto"/>
              <w:lang w:val="en-AU" w:eastAsia="en-AU"/>
            </w:rPr>
          </w:pPr>
          <w:hyperlink w:anchor="_Toc84598013" w:history="1">
            <w:r w:rsidR="00061930" w:rsidRPr="00E63FB8">
              <w:rPr>
                <w:rStyle w:val="Hyperlink"/>
              </w:rPr>
              <w:t>3.</w:t>
            </w:r>
            <w:r w:rsidR="00061930">
              <w:rPr>
                <w:rFonts w:asciiTheme="minorHAnsi" w:eastAsiaTheme="minorEastAsia" w:hAnsiTheme="minorHAnsi"/>
                <w:b w:val="0"/>
                <w:color w:val="auto"/>
                <w:lang w:val="en-AU" w:eastAsia="en-AU"/>
              </w:rPr>
              <w:tab/>
            </w:r>
            <w:r w:rsidR="00061930" w:rsidRPr="00E63FB8">
              <w:rPr>
                <w:rStyle w:val="Hyperlink"/>
              </w:rPr>
              <w:t>Other Tribunal matters</w:t>
            </w:r>
            <w:r w:rsidR="00061930">
              <w:rPr>
                <w:webHidden/>
              </w:rPr>
              <w:tab/>
            </w:r>
            <w:r w:rsidR="00061930">
              <w:rPr>
                <w:webHidden/>
              </w:rPr>
              <w:fldChar w:fldCharType="begin"/>
            </w:r>
            <w:r w:rsidR="00061930">
              <w:rPr>
                <w:webHidden/>
              </w:rPr>
              <w:instrText xml:space="preserve"> PAGEREF _Toc84598013 \h </w:instrText>
            </w:r>
            <w:r w:rsidR="00061930">
              <w:rPr>
                <w:webHidden/>
              </w:rPr>
            </w:r>
            <w:r w:rsidR="00061930">
              <w:rPr>
                <w:webHidden/>
              </w:rPr>
              <w:fldChar w:fldCharType="separate"/>
            </w:r>
            <w:r w:rsidR="00BC3429">
              <w:rPr>
                <w:webHidden/>
              </w:rPr>
              <w:t>24</w:t>
            </w:r>
            <w:r w:rsidR="00061930">
              <w:rPr>
                <w:webHidden/>
              </w:rPr>
              <w:fldChar w:fldCharType="end"/>
            </w:r>
          </w:hyperlink>
        </w:p>
        <w:p w14:paraId="1669F2AE" w14:textId="2C76C11D" w:rsidR="00061930" w:rsidRDefault="00003BC5">
          <w:pPr>
            <w:pStyle w:val="TOC3"/>
            <w:tabs>
              <w:tab w:val="left" w:pos="1094"/>
            </w:tabs>
            <w:rPr>
              <w:rFonts w:asciiTheme="minorHAnsi" w:eastAsiaTheme="minorEastAsia" w:hAnsiTheme="minorHAnsi"/>
              <w:color w:val="auto"/>
              <w:lang w:val="en-AU" w:eastAsia="en-AU"/>
            </w:rPr>
          </w:pPr>
          <w:hyperlink w:anchor="_Toc84598014" w:history="1">
            <w:r w:rsidR="00061930" w:rsidRPr="00E63FB8">
              <w:rPr>
                <w:rStyle w:val="Hyperlink"/>
              </w:rPr>
              <w:t>3.1</w:t>
            </w:r>
            <w:r w:rsidR="00061930">
              <w:rPr>
                <w:rFonts w:asciiTheme="minorHAnsi" w:eastAsiaTheme="minorEastAsia" w:hAnsiTheme="minorHAnsi"/>
                <w:color w:val="auto"/>
                <w:lang w:val="en-AU" w:eastAsia="en-AU"/>
              </w:rPr>
              <w:tab/>
            </w:r>
            <w:r w:rsidR="00061930" w:rsidRPr="00E63FB8">
              <w:rPr>
                <w:rStyle w:val="Hyperlink"/>
              </w:rPr>
              <w:t>Tribunal meetings</w:t>
            </w:r>
            <w:r w:rsidR="00061930">
              <w:rPr>
                <w:webHidden/>
              </w:rPr>
              <w:tab/>
            </w:r>
            <w:r w:rsidR="00061930">
              <w:rPr>
                <w:webHidden/>
              </w:rPr>
              <w:fldChar w:fldCharType="begin"/>
            </w:r>
            <w:r w:rsidR="00061930">
              <w:rPr>
                <w:webHidden/>
              </w:rPr>
              <w:instrText xml:space="preserve"> PAGEREF _Toc84598014 \h </w:instrText>
            </w:r>
            <w:r w:rsidR="00061930">
              <w:rPr>
                <w:webHidden/>
              </w:rPr>
            </w:r>
            <w:r w:rsidR="00061930">
              <w:rPr>
                <w:webHidden/>
              </w:rPr>
              <w:fldChar w:fldCharType="separate"/>
            </w:r>
            <w:r w:rsidR="00BC3429">
              <w:rPr>
                <w:webHidden/>
              </w:rPr>
              <w:t>24</w:t>
            </w:r>
            <w:r w:rsidR="00061930">
              <w:rPr>
                <w:webHidden/>
              </w:rPr>
              <w:fldChar w:fldCharType="end"/>
            </w:r>
          </w:hyperlink>
        </w:p>
        <w:p w14:paraId="798FC1B1" w14:textId="114795A6" w:rsidR="00061930" w:rsidRDefault="00003BC5">
          <w:pPr>
            <w:pStyle w:val="TOC3"/>
            <w:tabs>
              <w:tab w:val="left" w:pos="1094"/>
            </w:tabs>
            <w:rPr>
              <w:rFonts w:asciiTheme="minorHAnsi" w:eastAsiaTheme="minorEastAsia" w:hAnsiTheme="minorHAnsi"/>
              <w:color w:val="auto"/>
              <w:lang w:val="en-AU" w:eastAsia="en-AU"/>
            </w:rPr>
          </w:pPr>
          <w:hyperlink w:anchor="_Toc84598015" w:history="1">
            <w:r w:rsidR="00061930" w:rsidRPr="00E63FB8">
              <w:rPr>
                <w:rStyle w:val="Hyperlink"/>
              </w:rPr>
              <w:t>3.2</w:t>
            </w:r>
            <w:r w:rsidR="00061930">
              <w:rPr>
                <w:rFonts w:asciiTheme="minorHAnsi" w:eastAsiaTheme="minorEastAsia" w:hAnsiTheme="minorHAnsi"/>
                <w:color w:val="auto"/>
                <w:lang w:val="en-AU" w:eastAsia="en-AU"/>
              </w:rPr>
              <w:tab/>
            </w:r>
            <w:r w:rsidR="00061930" w:rsidRPr="00E63FB8">
              <w:rPr>
                <w:rStyle w:val="Hyperlink"/>
              </w:rPr>
              <w:t>Finance</w:t>
            </w:r>
            <w:r w:rsidR="00061930">
              <w:rPr>
                <w:webHidden/>
              </w:rPr>
              <w:tab/>
            </w:r>
            <w:r w:rsidR="00061930">
              <w:rPr>
                <w:webHidden/>
              </w:rPr>
              <w:fldChar w:fldCharType="begin"/>
            </w:r>
            <w:r w:rsidR="00061930">
              <w:rPr>
                <w:webHidden/>
              </w:rPr>
              <w:instrText xml:space="preserve"> PAGEREF _Toc84598015 \h </w:instrText>
            </w:r>
            <w:r w:rsidR="00061930">
              <w:rPr>
                <w:webHidden/>
              </w:rPr>
            </w:r>
            <w:r w:rsidR="00061930">
              <w:rPr>
                <w:webHidden/>
              </w:rPr>
              <w:fldChar w:fldCharType="separate"/>
            </w:r>
            <w:r w:rsidR="00BC3429">
              <w:rPr>
                <w:webHidden/>
              </w:rPr>
              <w:t>24</w:t>
            </w:r>
            <w:r w:rsidR="00061930">
              <w:rPr>
                <w:webHidden/>
              </w:rPr>
              <w:fldChar w:fldCharType="end"/>
            </w:r>
          </w:hyperlink>
        </w:p>
        <w:p w14:paraId="1B06A441" w14:textId="1F1AA260" w:rsidR="00061930" w:rsidRDefault="00003BC5">
          <w:pPr>
            <w:pStyle w:val="TOC3"/>
            <w:tabs>
              <w:tab w:val="left" w:pos="1094"/>
            </w:tabs>
            <w:rPr>
              <w:rFonts w:asciiTheme="minorHAnsi" w:eastAsiaTheme="minorEastAsia" w:hAnsiTheme="minorHAnsi"/>
              <w:color w:val="auto"/>
              <w:lang w:val="en-AU" w:eastAsia="en-AU"/>
            </w:rPr>
          </w:pPr>
          <w:hyperlink w:anchor="_Toc84598016" w:history="1">
            <w:r w:rsidR="00061930" w:rsidRPr="00E63FB8">
              <w:rPr>
                <w:rStyle w:val="Hyperlink"/>
              </w:rPr>
              <w:t>3.3</w:t>
            </w:r>
            <w:r w:rsidR="00061930">
              <w:rPr>
                <w:rFonts w:asciiTheme="minorHAnsi" w:eastAsiaTheme="minorEastAsia" w:hAnsiTheme="minorHAnsi"/>
                <w:color w:val="auto"/>
                <w:lang w:val="en-AU" w:eastAsia="en-AU"/>
              </w:rPr>
              <w:tab/>
            </w:r>
            <w:r w:rsidR="00061930" w:rsidRPr="00E63FB8">
              <w:rPr>
                <w:rStyle w:val="Hyperlink"/>
              </w:rPr>
              <w:t>Freedom of information requests</w:t>
            </w:r>
            <w:r w:rsidR="00061930">
              <w:rPr>
                <w:webHidden/>
              </w:rPr>
              <w:tab/>
            </w:r>
            <w:r w:rsidR="00061930">
              <w:rPr>
                <w:webHidden/>
              </w:rPr>
              <w:fldChar w:fldCharType="begin"/>
            </w:r>
            <w:r w:rsidR="00061930">
              <w:rPr>
                <w:webHidden/>
              </w:rPr>
              <w:instrText xml:space="preserve"> PAGEREF _Toc84598016 \h </w:instrText>
            </w:r>
            <w:r w:rsidR="00061930">
              <w:rPr>
                <w:webHidden/>
              </w:rPr>
            </w:r>
            <w:r w:rsidR="00061930">
              <w:rPr>
                <w:webHidden/>
              </w:rPr>
              <w:fldChar w:fldCharType="separate"/>
            </w:r>
            <w:r w:rsidR="00BC3429">
              <w:rPr>
                <w:webHidden/>
              </w:rPr>
              <w:t>25</w:t>
            </w:r>
            <w:r w:rsidR="00061930">
              <w:rPr>
                <w:webHidden/>
              </w:rPr>
              <w:fldChar w:fldCharType="end"/>
            </w:r>
          </w:hyperlink>
        </w:p>
        <w:p w14:paraId="68D81C51" w14:textId="70648B14" w:rsidR="00061930" w:rsidRDefault="00003BC5">
          <w:pPr>
            <w:pStyle w:val="TOC2"/>
            <w:tabs>
              <w:tab w:val="left" w:pos="662"/>
            </w:tabs>
            <w:rPr>
              <w:rFonts w:asciiTheme="minorHAnsi" w:eastAsiaTheme="minorEastAsia" w:hAnsiTheme="minorHAnsi"/>
              <w:b w:val="0"/>
              <w:color w:val="auto"/>
              <w:lang w:val="en-AU" w:eastAsia="en-AU"/>
            </w:rPr>
          </w:pPr>
          <w:hyperlink w:anchor="_Toc84598017" w:history="1">
            <w:r w:rsidR="00061930" w:rsidRPr="00E63FB8">
              <w:rPr>
                <w:rStyle w:val="Hyperlink"/>
                <w:lang w:val="en-AU"/>
              </w:rPr>
              <w:t>4.</w:t>
            </w:r>
            <w:r w:rsidR="00061930">
              <w:rPr>
                <w:rFonts w:asciiTheme="minorHAnsi" w:eastAsiaTheme="minorEastAsia" w:hAnsiTheme="minorHAnsi"/>
                <w:b w:val="0"/>
                <w:color w:val="auto"/>
                <w:lang w:val="en-AU" w:eastAsia="en-AU"/>
              </w:rPr>
              <w:tab/>
            </w:r>
            <w:r w:rsidR="00061930" w:rsidRPr="00E63FB8">
              <w:rPr>
                <w:rStyle w:val="Hyperlink"/>
                <w:lang w:val="en-AU"/>
              </w:rPr>
              <w:t>Office of the Compliance Officer</w:t>
            </w:r>
            <w:r w:rsidR="00061930">
              <w:rPr>
                <w:webHidden/>
              </w:rPr>
              <w:tab/>
            </w:r>
            <w:r w:rsidR="00061930">
              <w:rPr>
                <w:webHidden/>
              </w:rPr>
              <w:fldChar w:fldCharType="begin"/>
            </w:r>
            <w:r w:rsidR="00061930">
              <w:rPr>
                <w:webHidden/>
              </w:rPr>
              <w:instrText xml:space="preserve"> PAGEREF _Toc84598017 \h </w:instrText>
            </w:r>
            <w:r w:rsidR="00061930">
              <w:rPr>
                <w:webHidden/>
              </w:rPr>
            </w:r>
            <w:r w:rsidR="00061930">
              <w:rPr>
                <w:webHidden/>
              </w:rPr>
              <w:fldChar w:fldCharType="separate"/>
            </w:r>
            <w:r w:rsidR="00BC3429">
              <w:rPr>
                <w:webHidden/>
              </w:rPr>
              <w:t>26</w:t>
            </w:r>
            <w:r w:rsidR="00061930">
              <w:rPr>
                <w:webHidden/>
              </w:rPr>
              <w:fldChar w:fldCharType="end"/>
            </w:r>
          </w:hyperlink>
        </w:p>
        <w:p w14:paraId="45C32CF0" w14:textId="7C30AC2B" w:rsidR="00061930" w:rsidRDefault="00003BC5">
          <w:pPr>
            <w:pStyle w:val="TOC3"/>
            <w:tabs>
              <w:tab w:val="left" w:pos="1094"/>
            </w:tabs>
            <w:rPr>
              <w:rFonts w:asciiTheme="minorHAnsi" w:eastAsiaTheme="minorEastAsia" w:hAnsiTheme="minorHAnsi"/>
              <w:color w:val="auto"/>
              <w:lang w:val="en-AU" w:eastAsia="en-AU"/>
            </w:rPr>
          </w:pPr>
          <w:hyperlink w:anchor="_Toc84598018" w:history="1">
            <w:r w:rsidR="00061930" w:rsidRPr="00E63FB8">
              <w:rPr>
                <w:rStyle w:val="Hyperlink"/>
              </w:rPr>
              <w:t>4.1.</w:t>
            </w:r>
            <w:r w:rsidR="00061930">
              <w:rPr>
                <w:rFonts w:asciiTheme="minorHAnsi" w:eastAsiaTheme="minorEastAsia" w:hAnsiTheme="minorHAnsi"/>
                <w:color w:val="auto"/>
                <w:lang w:val="en-AU" w:eastAsia="en-AU"/>
              </w:rPr>
              <w:tab/>
            </w:r>
            <w:r w:rsidR="00061930" w:rsidRPr="00E63FB8">
              <w:rPr>
                <w:rStyle w:val="Hyperlink"/>
              </w:rPr>
              <w:t>Compliance Officers</w:t>
            </w:r>
            <w:r w:rsidR="00061930">
              <w:rPr>
                <w:webHidden/>
              </w:rPr>
              <w:tab/>
            </w:r>
            <w:r w:rsidR="00061930">
              <w:rPr>
                <w:webHidden/>
              </w:rPr>
              <w:fldChar w:fldCharType="begin"/>
            </w:r>
            <w:r w:rsidR="00061930">
              <w:rPr>
                <w:webHidden/>
              </w:rPr>
              <w:instrText xml:space="preserve"> PAGEREF _Toc84598018 \h </w:instrText>
            </w:r>
            <w:r w:rsidR="00061930">
              <w:rPr>
                <w:webHidden/>
              </w:rPr>
            </w:r>
            <w:r w:rsidR="00061930">
              <w:rPr>
                <w:webHidden/>
              </w:rPr>
              <w:fldChar w:fldCharType="separate"/>
            </w:r>
            <w:r w:rsidR="00BC3429">
              <w:rPr>
                <w:webHidden/>
              </w:rPr>
              <w:t>27</w:t>
            </w:r>
            <w:r w:rsidR="00061930">
              <w:rPr>
                <w:webHidden/>
              </w:rPr>
              <w:fldChar w:fldCharType="end"/>
            </w:r>
          </w:hyperlink>
        </w:p>
        <w:p w14:paraId="6B9FC109" w14:textId="1807B70E" w:rsidR="00061930" w:rsidRDefault="00003BC5">
          <w:pPr>
            <w:pStyle w:val="TOC3"/>
            <w:tabs>
              <w:tab w:val="left" w:pos="1094"/>
            </w:tabs>
            <w:rPr>
              <w:rFonts w:asciiTheme="minorHAnsi" w:eastAsiaTheme="minorEastAsia" w:hAnsiTheme="minorHAnsi"/>
              <w:color w:val="auto"/>
              <w:lang w:val="en-AU" w:eastAsia="en-AU"/>
            </w:rPr>
          </w:pPr>
          <w:hyperlink w:anchor="_Toc84598019" w:history="1">
            <w:r w:rsidR="00061930" w:rsidRPr="00E63FB8">
              <w:rPr>
                <w:rStyle w:val="Hyperlink"/>
              </w:rPr>
              <w:t>4.2.</w:t>
            </w:r>
            <w:r w:rsidR="00061930">
              <w:rPr>
                <w:rFonts w:asciiTheme="minorHAnsi" w:eastAsiaTheme="minorEastAsia" w:hAnsiTheme="minorHAnsi"/>
                <w:color w:val="auto"/>
                <w:lang w:val="en-AU" w:eastAsia="en-AU"/>
              </w:rPr>
              <w:tab/>
            </w:r>
            <w:r w:rsidR="00061930" w:rsidRPr="00E63FB8">
              <w:rPr>
                <w:rStyle w:val="Hyperlink"/>
              </w:rPr>
              <w:t>Report on the function of the Compliance Officer</w:t>
            </w:r>
            <w:r w:rsidR="00061930">
              <w:rPr>
                <w:webHidden/>
              </w:rPr>
              <w:tab/>
            </w:r>
            <w:r w:rsidR="00061930">
              <w:rPr>
                <w:webHidden/>
              </w:rPr>
              <w:fldChar w:fldCharType="begin"/>
            </w:r>
            <w:r w:rsidR="00061930">
              <w:rPr>
                <w:webHidden/>
              </w:rPr>
              <w:instrText xml:space="preserve"> PAGEREF _Toc84598019 \h </w:instrText>
            </w:r>
            <w:r w:rsidR="00061930">
              <w:rPr>
                <w:webHidden/>
              </w:rPr>
            </w:r>
            <w:r w:rsidR="00061930">
              <w:rPr>
                <w:webHidden/>
              </w:rPr>
              <w:fldChar w:fldCharType="separate"/>
            </w:r>
            <w:r w:rsidR="00BC3429">
              <w:rPr>
                <w:webHidden/>
              </w:rPr>
              <w:t>27</w:t>
            </w:r>
            <w:r w:rsidR="00061930">
              <w:rPr>
                <w:webHidden/>
              </w:rPr>
              <w:fldChar w:fldCharType="end"/>
            </w:r>
          </w:hyperlink>
        </w:p>
        <w:p w14:paraId="6ABD6BE8" w14:textId="3E978715" w:rsidR="00061930" w:rsidRDefault="00003BC5">
          <w:pPr>
            <w:pStyle w:val="TOC3"/>
            <w:tabs>
              <w:tab w:val="left" w:pos="1094"/>
            </w:tabs>
            <w:rPr>
              <w:rFonts w:asciiTheme="minorHAnsi" w:eastAsiaTheme="minorEastAsia" w:hAnsiTheme="minorHAnsi"/>
              <w:color w:val="auto"/>
              <w:lang w:val="en-AU" w:eastAsia="en-AU"/>
            </w:rPr>
          </w:pPr>
          <w:hyperlink w:anchor="_Toc84598020" w:history="1">
            <w:r w:rsidR="00061930" w:rsidRPr="00E63FB8">
              <w:rPr>
                <w:rStyle w:val="Hyperlink"/>
              </w:rPr>
              <w:t>4.3.</w:t>
            </w:r>
            <w:r w:rsidR="00061930">
              <w:rPr>
                <w:rFonts w:asciiTheme="minorHAnsi" w:eastAsiaTheme="minorEastAsia" w:hAnsiTheme="minorHAnsi"/>
                <w:color w:val="auto"/>
                <w:lang w:val="en-AU" w:eastAsia="en-AU"/>
              </w:rPr>
              <w:tab/>
            </w:r>
            <w:r w:rsidR="00061930" w:rsidRPr="00E63FB8">
              <w:rPr>
                <w:rStyle w:val="Hyperlink"/>
              </w:rPr>
              <w:t>Other Compliance Officer matters</w:t>
            </w:r>
            <w:r w:rsidR="00061930">
              <w:rPr>
                <w:webHidden/>
              </w:rPr>
              <w:tab/>
            </w:r>
            <w:r w:rsidR="00061930">
              <w:rPr>
                <w:webHidden/>
              </w:rPr>
              <w:fldChar w:fldCharType="begin"/>
            </w:r>
            <w:r w:rsidR="00061930">
              <w:rPr>
                <w:webHidden/>
              </w:rPr>
              <w:instrText xml:space="preserve"> PAGEREF _Toc84598020 \h </w:instrText>
            </w:r>
            <w:r w:rsidR="00061930">
              <w:rPr>
                <w:webHidden/>
              </w:rPr>
            </w:r>
            <w:r w:rsidR="00061930">
              <w:rPr>
                <w:webHidden/>
              </w:rPr>
              <w:fldChar w:fldCharType="separate"/>
            </w:r>
            <w:r w:rsidR="00BC3429">
              <w:rPr>
                <w:webHidden/>
              </w:rPr>
              <w:t>28</w:t>
            </w:r>
            <w:r w:rsidR="00061930">
              <w:rPr>
                <w:webHidden/>
              </w:rPr>
              <w:fldChar w:fldCharType="end"/>
            </w:r>
          </w:hyperlink>
        </w:p>
        <w:p w14:paraId="71A2DABB" w14:textId="7FE18403" w:rsidR="00463286" w:rsidRDefault="00061930" w:rsidP="00061930">
          <w:pPr>
            <w:pStyle w:val="TOC1"/>
          </w:pPr>
          <w:r>
            <w:fldChar w:fldCharType="end"/>
          </w:r>
        </w:p>
      </w:sdtContent>
    </w:sdt>
    <w:p w14:paraId="345BCA95" w14:textId="77777777" w:rsidR="00D066CB" w:rsidRDefault="00D066CB">
      <w:pPr>
        <w:spacing w:before="0" w:after="80" w:line="240" w:lineRule="auto"/>
        <w:jc w:val="left"/>
        <w:rPr>
          <w:rFonts w:asciiTheme="minorHAnsi" w:hAnsiTheme="minorHAnsi" w:cs="Times New Roman (Body CS)"/>
          <w:noProof/>
          <w:color w:val="007449"/>
          <w:sz w:val="44"/>
          <w:szCs w:val="44"/>
        </w:rPr>
      </w:pPr>
      <w:bookmarkStart w:id="23" w:name="_Toc80180462"/>
      <w:bookmarkStart w:id="24" w:name="_Toc80180788"/>
      <w:bookmarkStart w:id="25" w:name="_Toc80181976"/>
      <w:bookmarkStart w:id="26" w:name="_Toc84598002"/>
      <w:r>
        <w:br w:type="page"/>
      </w:r>
    </w:p>
    <w:p w14:paraId="6E5B11C6" w14:textId="4BAB88D9" w:rsidR="00463286" w:rsidRDefault="00484B67" w:rsidP="00EC090F">
      <w:pPr>
        <w:pStyle w:val="VIRTHeading2"/>
      </w:pPr>
      <w:r>
        <w:lastRenderedPageBreak/>
        <w:t>Message</w:t>
      </w:r>
      <w:r w:rsidR="009B59E7">
        <w:t xml:space="preserve"> from the Chair</w:t>
      </w:r>
      <w:bookmarkEnd w:id="23"/>
      <w:bookmarkEnd w:id="24"/>
      <w:bookmarkEnd w:id="25"/>
      <w:bookmarkEnd w:id="26"/>
    </w:p>
    <w:p w14:paraId="3C019084" w14:textId="77777777" w:rsidR="007F1152" w:rsidRPr="000C662C" w:rsidRDefault="007F1152" w:rsidP="00694658">
      <w:pPr>
        <w:rPr>
          <w:rFonts w:asciiTheme="minorHAnsi" w:hAnsiTheme="minorHAnsi"/>
          <w:color w:val="000000" w:themeColor="text1"/>
          <w:sz w:val="22"/>
        </w:rPr>
      </w:pPr>
      <w:r w:rsidRPr="000C662C">
        <w:rPr>
          <w:color w:val="000000" w:themeColor="text1"/>
        </w:rPr>
        <w:t>Dear Minister</w:t>
      </w:r>
    </w:p>
    <w:p w14:paraId="2311ED00" w14:textId="621EA847" w:rsidR="007F1152" w:rsidRPr="0050774C" w:rsidRDefault="007F1152" w:rsidP="007F1152">
      <w:pPr>
        <w:rPr>
          <w:color w:val="000000" w:themeColor="text1"/>
        </w:rPr>
      </w:pPr>
      <w:r w:rsidRPr="0050774C">
        <w:rPr>
          <w:color w:val="000000" w:themeColor="text1"/>
        </w:rPr>
        <w:t>Financial year 2020-21 was the second year of the Tribunal’s operations. It was a year of consolidation</w:t>
      </w:r>
      <w:r w:rsidR="0014426C">
        <w:rPr>
          <w:color w:val="000000" w:themeColor="text1"/>
        </w:rPr>
        <w:t>,</w:t>
      </w:r>
      <w:r w:rsidRPr="0050774C">
        <w:rPr>
          <w:color w:val="000000" w:themeColor="text1"/>
        </w:rPr>
        <w:t xml:space="preserve"> but also a year when many of the important tasks set out in the Tribunal’s enabling legislation were completed, while some new tasks commenced.</w:t>
      </w:r>
    </w:p>
    <w:p w14:paraId="01BDD2B3" w14:textId="32B97E71" w:rsidR="007F1152" w:rsidRPr="0050774C" w:rsidRDefault="007F1152" w:rsidP="007F1152">
      <w:pPr>
        <w:rPr>
          <w:color w:val="000000" w:themeColor="text1"/>
        </w:rPr>
      </w:pPr>
      <w:r w:rsidRPr="0050774C">
        <w:rPr>
          <w:color w:val="000000" w:themeColor="text1"/>
        </w:rPr>
        <w:t xml:space="preserve">It was also a year when Victoria continued its efforts to recover from the bushfires of the 2019-20 summer season and to </w:t>
      </w:r>
      <w:proofErr w:type="spellStart"/>
      <w:r w:rsidRPr="0050774C">
        <w:rPr>
          <w:color w:val="000000" w:themeColor="text1"/>
        </w:rPr>
        <w:t>minimise</w:t>
      </w:r>
      <w:proofErr w:type="spellEnd"/>
      <w:r w:rsidRPr="0050774C">
        <w:rPr>
          <w:color w:val="000000" w:themeColor="text1"/>
        </w:rPr>
        <w:t xml:space="preserve"> the impacts on employment and the economy of</w:t>
      </w:r>
      <w:r w:rsidR="00495922" w:rsidRPr="0050774C">
        <w:rPr>
          <w:color w:val="000000" w:themeColor="text1"/>
        </w:rPr>
        <w:t xml:space="preserve"> the</w:t>
      </w:r>
      <w:r w:rsidRPr="0050774C">
        <w:rPr>
          <w:color w:val="000000" w:themeColor="text1"/>
        </w:rPr>
        <w:t xml:space="preserve"> COVID-19</w:t>
      </w:r>
      <w:r w:rsidR="00495922" w:rsidRPr="0050774C">
        <w:rPr>
          <w:color w:val="000000" w:themeColor="text1"/>
        </w:rPr>
        <w:t xml:space="preserve"> pandemic</w:t>
      </w:r>
      <w:r w:rsidRPr="0050774C">
        <w:rPr>
          <w:color w:val="000000" w:themeColor="text1"/>
        </w:rPr>
        <w:t>. As it has gone about its work, the Tribunal has been mindful of the burden, including loss of income, felt by many Victorians over this time.</w:t>
      </w:r>
    </w:p>
    <w:p w14:paraId="6A48CB41" w14:textId="53844BEC" w:rsidR="007F1152" w:rsidRPr="0050774C" w:rsidRDefault="007F1152" w:rsidP="007F1152">
      <w:pPr>
        <w:rPr>
          <w:color w:val="000000" w:themeColor="text1"/>
        </w:rPr>
      </w:pPr>
      <w:r w:rsidRPr="0050774C">
        <w:rPr>
          <w:color w:val="000000" w:themeColor="text1"/>
        </w:rPr>
        <w:t>In terms of highlights, among the Tribunal’s work impacting M</w:t>
      </w:r>
      <w:r w:rsidR="00F721A9" w:rsidRPr="0050774C">
        <w:rPr>
          <w:color w:val="000000" w:themeColor="text1"/>
        </w:rPr>
        <w:t>embers of Parliament (MPs)</w:t>
      </w:r>
      <w:r w:rsidRPr="0050774C">
        <w:rPr>
          <w:color w:val="000000" w:themeColor="text1"/>
        </w:rPr>
        <w:t xml:space="preserve"> was a review of superannuation arrangements including recommendations about enhanced transitional support for MPs leaving office, a root and branch review of the MP Guidelines to ensure clarity and transparency about the purpose and use of </w:t>
      </w:r>
      <w:r w:rsidR="0077483C">
        <w:rPr>
          <w:color w:val="000000" w:themeColor="text1"/>
        </w:rPr>
        <w:t xml:space="preserve">work-related </w:t>
      </w:r>
      <w:r w:rsidR="004040C7">
        <w:rPr>
          <w:color w:val="000000" w:themeColor="text1"/>
        </w:rPr>
        <w:t>p</w:t>
      </w:r>
      <w:r w:rsidRPr="0050774C">
        <w:rPr>
          <w:color w:val="000000" w:themeColor="text1"/>
        </w:rPr>
        <w:t xml:space="preserve">arliamentary allowances and </w:t>
      </w:r>
      <w:r w:rsidR="0077483C">
        <w:rPr>
          <w:color w:val="000000" w:themeColor="text1"/>
        </w:rPr>
        <w:t>the E</w:t>
      </w:r>
      <w:r w:rsidRPr="0050774C">
        <w:rPr>
          <w:color w:val="000000" w:themeColor="text1"/>
        </w:rPr>
        <w:t>lectora</w:t>
      </w:r>
      <w:r w:rsidR="00484B67">
        <w:rPr>
          <w:color w:val="000000" w:themeColor="text1"/>
        </w:rPr>
        <w:t>te</w:t>
      </w:r>
      <w:r w:rsidRPr="0050774C">
        <w:rPr>
          <w:color w:val="000000" w:themeColor="text1"/>
        </w:rPr>
        <w:t xml:space="preserve"> </w:t>
      </w:r>
      <w:r w:rsidR="0077483C">
        <w:rPr>
          <w:color w:val="000000" w:themeColor="text1"/>
        </w:rPr>
        <w:t>O</w:t>
      </w:r>
      <w:r w:rsidRPr="0050774C">
        <w:rPr>
          <w:color w:val="000000" w:themeColor="text1"/>
        </w:rPr>
        <w:t xml:space="preserve">ffice and </w:t>
      </w:r>
      <w:r w:rsidR="0077483C">
        <w:rPr>
          <w:color w:val="000000" w:themeColor="text1"/>
        </w:rPr>
        <w:t>C</w:t>
      </w:r>
      <w:r w:rsidRPr="0050774C">
        <w:rPr>
          <w:color w:val="000000" w:themeColor="text1"/>
        </w:rPr>
        <w:t xml:space="preserve">ommunications </w:t>
      </w:r>
      <w:r w:rsidR="0077483C">
        <w:rPr>
          <w:color w:val="000000" w:themeColor="text1"/>
        </w:rPr>
        <w:t>B</w:t>
      </w:r>
      <w:r w:rsidRPr="0050774C">
        <w:rPr>
          <w:color w:val="000000" w:themeColor="text1"/>
        </w:rPr>
        <w:t>udget, along with an annual adjustment to MPs</w:t>
      </w:r>
      <w:r w:rsidR="002F0E98" w:rsidRPr="0050774C">
        <w:rPr>
          <w:color w:val="000000" w:themeColor="text1"/>
        </w:rPr>
        <w:t>’</w:t>
      </w:r>
      <w:r w:rsidRPr="0050774C">
        <w:rPr>
          <w:color w:val="000000" w:themeColor="text1"/>
        </w:rPr>
        <w:t xml:space="preserve"> salaries and allowances required under our legislation.</w:t>
      </w:r>
    </w:p>
    <w:p w14:paraId="05AA7F98" w14:textId="4EE28F8C" w:rsidR="007F1152" w:rsidRPr="0050774C" w:rsidRDefault="007F1152" w:rsidP="007F1152">
      <w:pPr>
        <w:rPr>
          <w:color w:val="000000" w:themeColor="text1"/>
        </w:rPr>
      </w:pPr>
      <w:r w:rsidRPr="0050774C">
        <w:rPr>
          <w:color w:val="000000" w:themeColor="text1"/>
        </w:rPr>
        <w:t>In relation to public sector executives, the introduction of the first comprehensive remuneration bands for public entities meant that entities were no longer required to seek the Tribunal’s approval for individual C</w:t>
      </w:r>
      <w:r w:rsidR="00E64D15" w:rsidRPr="0050774C">
        <w:rPr>
          <w:color w:val="000000" w:themeColor="text1"/>
        </w:rPr>
        <w:t>hief Executive Officer</w:t>
      </w:r>
      <w:r w:rsidR="00191491" w:rsidRPr="0050774C">
        <w:rPr>
          <w:color w:val="000000" w:themeColor="text1"/>
        </w:rPr>
        <w:t xml:space="preserve"> </w:t>
      </w:r>
      <w:r w:rsidRPr="0050774C">
        <w:rPr>
          <w:color w:val="000000" w:themeColor="text1"/>
        </w:rPr>
        <w:t>pay – except where an entity propose</w:t>
      </w:r>
      <w:r w:rsidR="00115469">
        <w:rPr>
          <w:color w:val="000000" w:themeColor="text1"/>
        </w:rPr>
        <w:t>s</w:t>
      </w:r>
      <w:r w:rsidRPr="0050774C">
        <w:rPr>
          <w:color w:val="000000" w:themeColor="text1"/>
        </w:rPr>
        <w:t xml:space="preserve"> to pay above the band in which case the advice of the Tribunal must be sought. The year also saw the </w:t>
      </w:r>
      <w:r w:rsidR="001066E0">
        <w:rPr>
          <w:color w:val="000000" w:themeColor="text1"/>
        </w:rPr>
        <w:t xml:space="preserve">Minister for Government Services request the Tribunal’s advice </w:t>
      </w:r>
      <w:r w:rsidRPr="0050774C">
        <w:rPr>
          <w:color w:val="000000" w:themeColor="text1"/>
        </w:rPr>
        <w:t>on executive remuneration in the transport infrastructure and finance sectors</w:t>
      </w:r>
      <w:r w:rsidR="004564DF">
        <w:rPr>
          <w:color w:val="000000" w:themeColor="text1"/>
        </w:rPr>
        <w:t xml:space="preserve">. </w:t>
      </w:r>
      <w:r w:rsidR="00E9382C">
        <w:rPr>
          <w:color w:val="000000" w:themeColor="text1"/>
        </w:rPr>
        <w:t>The</w:t>
      </w:r>
      <w:r w:rsidRPr="0050774C">
        <w:rPr>
          <w:color w:val="000000" w:themeColor="text1"/>
        </w:rPr>
        <w:t xml:space="preserve"> Tribunal commence</w:t>
      </w:r>
      <w:r w:rsidR="00E9382C">
        <w:rPr>
          <w:color w:val="000000" w:themeColor="text1"/>
        </w:rPr>
        <w:t>d</w:t>
      </w:r>
      <w:r w:rsidRPr="0050774C">
        <w:rPr>
          <w:color w:val="000000" w:themeColor="text1"/>
        </w:rPr>
        <w:t xml:space="preserve"> reviews </w:t>
      </w:r>
      <w:r w:rsidR="00E9382C">
        <w:rPr>
          <w:color w:val="000000" w:themeColor="text1"/>
        </w:rPr>
        <w:t>into these</w:t>
      </w:r>
      <w:r w:rsidRPr="0050774C">
        <w:rPr>
          <w:color w:val="000000" w:themeColor="text1"/>
        </w:rPr>
        <w:t xml:space="preserve"> sectors </w:t>
      </w:r>
      <w:r w:rsidR="00E9382C">
        <w:rPr>
          <w:color w:val="000000" w:themeColor="text1"/>
        </w:rPr>
        <w:t>to</w:t>
      </w:r>
      <w:r w:rsidRPr="0050774C">
        <w:rPr>
          <w:color w:val="000000" w:themeColor="text1"/>
        </w:rPr>
        <w:t xml:space="preserve"> equip </w:t>
      </w:r>
      <w:r w:rsidR="003B6259">
        <w:rPr>
          <w:color w:val="000000" w:themeColor="text1"/>
        </w:rPr>
        <w:t>i</w:t>
      </w:r>
      <w:r w:rsidRPr="0050774C">
        <w:rPr>
          <w:color w:val="000000" w:themeColor="text1"/>
        </w:rPr>
        <w:t xml:space="preserve">t with the capacity to provide informed, evidence-based advice </w:t>
      </w:r>
      <w:r w:rsidR="003F25F5">
        <w:rPr>
          <w:color w:val="000000" w:themeColor="text1"/>
        </w:rPr>
        <w:t xml:space="preserve">to </w:t>
      </w:r>
      <w:r w:rsidR="003F25F5">
        <w:rPr>
          <w:color w:val="000000" w:themeColor="text1"/>
        </w:rPr>
        <w:lastRenderedPageBreak/>
        <w:t>the Minister</w:t>
      </w:r>
      <w:r w:rsidRPr="0050774C">
        <w:rPr>
          <w:color w:val="000000" w:themeColor="text1"/>
        </w:rPr>
        <w:t xml:space="preserve"> based on the latest market intelligence</w:t>
      </w:r>
      <w:r w:rsidR="00EE3BCB">
        <w:rPr>
          <w:color w:val="000000" w:themeColor="text1"/>
        </w:rPr>
        <w:t>. These reviews will also inform remuneration decisions</w:t>
      </w:r>
      <w:r w:rsidRPr="0050774C">
        <w:rPr>
          <w:color w:val="000000" w:themeColor="text1"/>
        </w:rPr>
        <w:t xml:space="preserve"> in these important sectors in the future.</w:t>
      </w:r>
    </w:p>
    <w:p w14:paraId="78EDA1D0" w14:textId="58996239" w:rsidR="007F1152" w:rsidRPr="0050774C" w:rsidRDefault="007F1152" w:rsidP="007F1152">
      <w:pPr>
        <w:rPr>
          <w:color w:val="000000" w:themeColor="text1"/>
        </w:rPr>
      </w:pPr>
      <w:r w:rsidRPr="0050774C">
        <w:rPr>
          <w:color w:val="000000" w:themeColor="text1"/>
        </w:rPr>
        <w:t xml:space="preserve">Also, the Tribunal began work on a </w:t>
      </w:r>
      <w:r w:rsidR="002B0F56" w:rsidRPr="0050774C">
        <w:rPr>
          <w:color w:val="000000" w:themeColor="text1"/>
        </w:rPr>
        <w:t>D</w:t>
      </w:r>
      <w:r w:rsidRPr="0050774C">
        <w:rPr>
          <w:color w:val="000000" w:themeColor="text1"/>
        </w:rPr>
        <w:t xml:space="preserve">etermination of the value of allowances payable to local government </w:t>
      </w:r>
      <w:r w:rsidR="006E26D3">
        <w:rPr>
          <w:color w:val="000000" w:themeColor="text1"/>
        </w:rPr>
        <w:t>M</w:t>
      </w:r>
      <w:r w:rsidRPr="0050774C">
        <w:rPr>
          <w:color w:val="000000" w:themeColor="text1"/>
        </w:rPr>
        <w:t xml:space="preserve">ayors, </w:t>
      </w:r>
      <w:r w:rsidR="006E26D3">
        <w:rPr>
          <w:color w:val="000000" w:themeColor="text1"/>
        </w:rPr>
        <w:t>D</w:t>
      </w:r>
      <w:r w:rsidRPr="0050774C">
        <w:rPr>
          <w:color w:val="000000" w:themeColor="text1"/>
        </w:rPr>
        <w:t>eputy</w:t>
      </w:r>
      <w:r w:rsidR="00C327E4">
        <w:rPr>
          <w:color w:val="000000" w:themeColor="text1"/>
        </w:rPr>
        <w:t xml:space="preserve"> </w:t>
      </w:r>
      <w:r w:rsidR="006E26D3">
        <w:rPr>
          <w:color w:val="000000" w:themeColor="text1"/>
        </w:rPr>
        <w:t>M</w:t>
      </w:r>
      <w:r w:rsidRPr="0050774C">
        <w:rPr>
          <w:color w:val="000000" w:themeColor="text1"/>
        </w:rPr>
        <w:t xml:space="preserve">ayors and </w:t>
      </w:r>
      <w:proofErr w:type="spellStart"/>
      <w:r w:rsidR="006E26D3">
        <w:rPr>
          <w:color w:val="000000" w:themeColor="text1"/>
        </w:rPr>
        <w:t>C</w:t>
      </w:r>
      <w:r w:rsidRPr="0050774C">
        <w:rPr>
          <w:color w:val="000000" w:themeColor="text1"/>
        </w:rPr>
        <w:t>ouncillors</w:t>
      </w:r>
      <w:proofErr w:type="spellEnd"/>
      <w:r w:rsidRPr="0050774C">
        <w:rPr>
          <w:color w:val="000000" w:themeColor="text1"/>
        </w:rPr>
        <w:t xml:space="preserve"> giving effect to an amendment that was made to its Act in April 2020. The </w:t>
      </w:r>
      <w:r w:rsidR="002B0F56" w:rsidRPr="0050774C">
        <w:rPr>
          <w:color w:val="000000" w:themeColor="text1"/>
        </w:rPr>
        <w:t>D</w:t>
      </w:r>
      <w:r w:rsidRPr="0050774C">
        <w:rPr>
          <w:color w:val="000000" w:themeColor="text1"/>
        </w:rPr>
        <w:t>etermination will take effect on 18 December 2021.</w:t>
      </w:r>
    </w:p>
    <w:p w14:paraId="4F65A039" w14:textId="22460B4C" w:rsidR="007F1152" w:rsidRPr="0050774C" w:rsidRDefault="007F1152" w:rsidP="007F1152">
      <w:pPr>
        <w:rPr>
          <w:color w:val="000000" w:themeColor="text1"/>
        </w:rPr>
      </w:pPr>
      <w:r w:rsidRPr="0050774C">
        <w:rPr>
          <w:color w:val="000000" w:themeColor="text1"/>
        </w:rPr>
        <w:t xml:space="preserve">As you know, in making its </w:t>
      </w:r>
      <w:r w:rsidR="002B0F56" w:rsidRPr="0050774C">
        <w:rPr>
          <w:color w:val="000000" w:themeColor="text1"/>
        </w:rPr>
        <w:t>D</w:t>
      </w:r>
      <w:r w:rsidRPr="0050774C">
        <w:rPr>
          <w:color w:val="000000" w:themeColor="text1"/>
        </w:rPr>
        <w:t xml:space="preserve">eterminations the Tribunal must consider, amongst other matters, current and projected economic conditions and trends, and the financial position and fiscal strategy of the State including wages policy. The Tribunal’s Act also provides, in relation to MPs </w:t>
      </w:r>
      <w:r w:rsidR="00A634CF">
        <w:rPr>
          <w:color w:val="000000" w:themeColor="text1"/>
        </w:rPr>
        <w:t>—</w:t>
      </w:r>
      <w:r w:rsidRPr="0050774C">
        <w:rPr>
          <w:color w:val="000000" w:themeColor="text1"/>
        </w:rPr>
        <w:t xml:space="preserve"> but applying equally across the public sector </w:t>
      </w:r>
      <w:r w:rsidR="00A634CF">
        <w:rPr>
          <w:color w:val="000000" w:themeColor="text1"/>
        </w:rPr>
        <w:t>—</w:t>
      </w:r>
      <w:r w:rsidRPr="0050774C">
        <w:rPr>
          <w:color w:val="000000" w:themeColor="text1"/>
        </w:rPr>
        <w:t xml:space="preserve"> as a first statement of principles that a</w:t>
      </w:r>
      <w:r w:rsidR="00440623">
        <w:rPr>
          <w:color w:val="000000" w:themeColor="text1"/>
        </w:rPr>
        <w:t>n</w:t>
      </w:r>
      <w:r w:rsidRPr="0050774C">
        <w:rPr>
          <w:color w:val="000000" w:themeColor="text1"/>
        </w:rPr>
        <w:t xml:space="preserve"> M</w:t>
      </w:r>
      <w:r w:rsidR="006E1270">
        <w:rPr>
          <w:color w:val="000000" w:themeColor="text1"/>
        </w:rPr>
        <w:t>P</w:t>
      </w:r>
      <w:r w:rsidRPr="0050774C">
        <w:rPr>
          <w:color w:val="000000" w:themeColor="text1"/>
        </w:rPr>
        <w:t xml:space="preserve"> should receive fair and reasonable recompense for performing their public duties. As in the previous year the Tribunal has striven to get that balance right. </w:t>
      </w:r>
    </w:p>
    <w:p w14:paraId="08C087B2" w14:textId="77777777" w:rsidR="007F1152" w:rsidRPr="0050774C" w:rsidRDefault="007F1152" w:rsidP="007F1152">
      <w:pPr>
        <w:rPr>
          <w:color w:val="000000" w:themeColor="text1"/>
        </w:rPr>
      </w:pPr>
      <w:r w:rsidRPr="0050774C">
        <w:rPr>
          <w:color w:val="000000" w:themeColor="text1"/>
        </w:rPr>
        <w:t>Finally, I would like to acknowledge the exemplary work of the Tribunal’s Secretariat in every aspect of its work.</w:t>
      </w:r>
    </w:p>
    <w:p w14:paraId="5D227B19" w14:textId="77777777" w:rsidR="007F1152" w:rsidRPr="0050774C" w:rsidRDefault="007F1152" w:rsidP="007F1152">
      <w:pPr>
        <w:rPr>
          <w:color w:val="000000" w:themeColor="text1"/>
        </w:rPr>
      </w:pPr>
      <w:r w:rsidRPr="0050774C">
        <w:rPr>
          <w:color w:val="000000" w:themeColor="text1"/>
        </w:rPr>
        <w:t>On behalf of the Tribunal’s members, it is my pleasure to submit this report to you.</w:t>
      </w:r>
    </w:p>
    <w:p w14:paraId="0ED95A35" w14:textId="77777777" w:rsidR="007F1152" w:rsidRPr="0050774C" w:rsidRDefault="007F1152" w:rsidP="007F1152">
      <w:pPr>
        <w:rPr>
          <w:color w:val="000000" w:themeColor="text1"/>
        </w:rPr>
      </w:pPr>
      <w:r w:rsidRPr="0050774C">
        <w:rPr>
          <w:color w:val="000000" w:themeColor="text1"/>
        </w:rPr>
        <w:t>Yours sincerely</w:t>
      </w:r>
    </w:p>
    <w:p w14:paraId="42F3F40D" w14:textId="392FA1B2" w:rsidR="009F1907" w:rsidRPr="0050774C" w:rsidRDefault="00203F90" w:rsidP="00E55644">
      <w:pPr>
        <w:pStyle w:val="Parapraph"/>
        <w:rPr>
          <w:color w:val="000000" w:themeColor="text1"/>
        </w:rPr>
      </w:pPr>
      <w:r w:rsidRPr="0050774C">
        <w:rPr>
          <w:noProof/>
          <w:color w:val="000000" w:themeColor="text1"/>
        </w:rPr>
        <w:drawing>
          <wp:inline distT="0" distB="0" distL="0" distR="0" wp14:anchorId="43FF560C" wp14:editId="0D8818E4">
            <wp:extent cx="1840865" cy="64008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0865" cy="640080"/>
                    </a:xfrm>
                    <a:prstGeom prst="rect">
                      <a:avLst/>
                    </a:prstGeom>
                    <a:noFill/>
                  </pic:spPr>
                </pic:pic>
              </a:graphicData>
            </a:graphic>
          </wp:inline>
        </w:drawing>
      </w:r>
    </w:p>
    <w:p w14:paraId="549E3539" w14:textId="77777777" w:rsidR="000F35E2" w:rsidRPr="0050774C" w:rsidRDefault="000F35E2" w:rsidP="000F35E2">
      <w:pPr>
        <w:spacing w:after="0"/>
        <w:rPr>
          <w:rFonts w:cs="Calibri Light"/>
          <w:b/>
          <w:color w:val="000000" w:themeColor="text1"/>
          <w:szCs w:val="26"/>
        </w:rPr>
      </w:pPr>
      <w:r w:rsidRPr="0050774C">
        <w:rPr>
          <w:rFonts w:cs="Calibri Light"/>
          <w:b/>
          <w:color w:val="000000" w:themeColor="text1"/>
          <w:szCs w:val="26"/>
        </w:rPr>
        <w:t>Warren McCann</w:t>
      </w:r>
    </w:p>
    <w:p w14:paraId="546CAA7E" w14:textId="0DA3C3A7" w:rsidR="000F35E2" w:rsidRPr="0050774C" w:rsidRDefault="000F35E2" w:rsidP="000F35E2">
      <w:pPr>
        <w:spacing w:after="0"/>
        <w:rPr>
          <w:rFonts w:cs="Calibri Light"/>
          <w:color w:val="000000" w:themeColor="text1"/>
          <w:szCs w:val="26"/>
        </w:rPr>
      </w:pPr>
      <w:r w:rsidRPr="0050774C">
        <w:rPr>
          <w:rFonts w:cs="Calibri Light"/>
          <w:color w:val="000000" w:themeColor="text1"/>
          <w:szCs w:val="26"/>
        </w:rPr>
        <w:t>Chair</w:t>
      </w:r>
    </w:p>
    <w:p w14:paraId="7F313058" w14:textId="77777777" w:rsidR="00E53BCF" w:rsidRDefault="000F35E2">
      <w:pPr>
        <w:spacing w:before="0" w:after="80" w:line="240" w:lineRule="auto"/>
        <w:jc w:val="left"/>
      </w:pPr>
      <w:r w:rsidRPr="0050774C">
        <w:rPr>
          <w:rFonts w:cs="Calibri Light"/>
          <w:color w:val="000000" w:themeColor="text1"/>
          <w:szCs w:val="26"/>
        </w:rPr>
        <w:t>Victorian Independent Remuneration Tribunal</w:t>
      </w:r>
      <w:r w:rsidR="009B59E7" w:rsidRPr="00204426">
        <w:br w:type="page"/>
      </w:r>
    </w:p>
    <w:p w14:paraId="545E0E63" w14:textId="07A2845F" w:rsidR="00E53BCF" w:rsidRDefault="00E53BCF" w:rsidP="00EC090F">
      <w:pPr>
        <w:pStyle w:val="VIRTHeading2"/>
      </w:pPr>
      <w:bookmarkStart w:id="27" w:name="_Toc84598003"/>
      <w:r>
        <w:lastRenderedPageBreak/>
        <w:t>Abbreviations and glossary</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42"/>
      </w:tblGrid>
      <w:tr w:rsidR="003F06E6" w:rsidRPr="003F06E6" w14:paraId="777DD698" w14:textId="77777777" w:rsidTr="00DC7789">
        <w:tc>
          <w:tcPr>
            <w:tcW w:w="3686" w:type="dxa"/>
            <w:tcBorders>
              <w:top w:val="single" w:sz="6" w:space="0" w:color="148A5D" w:themeColor="accent2"/>
              <w:bottom w:val="single" w:sz="6" w:space="0" w:color="148A5D" w:themeColor="accent2"/>
            </w:tcBorders>
            <w:shd w:val="pct10" w:color="26664E" w:themeColor="accent1" w:fill="auto"/>
          </w:tcPr>
          <w:p w14:paraId="26A7CFB0" w14:textId="72463172" w:rsidR="00B32441" w:rsidRPr="001A0278" w:rsidRDefault="00420AE6" w:rsidP="00AE6E69">
            <w:pPr>
              <w:spacing w:before="40" w:after="40" w:line="240" w:lineRule="auto"/>
              <w:jc w:val="left"/>
              <w:rPr>
                <w:b/>
                <w:color w:val="000000" w:themeColor="text1"/>
              </w:rPr>
            </w:pPr>
            <w:bookmarkStart w:id="28" w:name="_Hlk81305225"/>
            <w:r w:rsidRPr="001A0278">
              <w:rPr>
                <w:b/>
                <w:color w:val="000000" w:themeColor="text1"/>
              </w:rPr>
              <w:t>Abbreviation or term</w:t>
            </w:r>
          </w:p>
        </w:tc>
        <w:tc>
          <w:tcPr>
            <w:tcW w:w="5142" w:type="dxa"/>
            <w:tcBorders>
              <w:top w:val="single" w:sz="6" w:space="0" w:color="148A5D" w:themeColor="accent2"/>
              <w:bottom w:val="single" w:sz="6" w:space="0" w:color="148A5D" w:themeColor="accent2"/>
            </w:tcBorders>
            <w:shd w:val="pct10" w:color="26664E" w:themeColor="accent1" w:fill="auto"/>
          </w:tcPr>
          <w:p w14:paraId="0ED75FAB" w14:textId="46F7CEB6" w:rsidR="00B32441" w:rsidRPr="001A0278" w:rsidRDefault="00420AE6" w:rsidP="00AE6E69">
            <w:pPr>
              <w:spacing w:before="40" w:after="40" w:line="240" w:lineRule="auto"/>
              <w:jc w:val="left"/>
              <w:rPr>
                <w:b/>
                <w:color w:val="000000" w:themeColor="text1"/>
              </w:rPr>
            </w:pPr>
            <w:r w:rsidRPr="001A0278">
              <w:rPr>
                <w:b/>
                <w:color w:val="000000" w:themeColor="text1"/>
              </w:rPr>
              <w:t>Definition</w:t>
            </w:r>
          </w:p>
        </w:tc>
      </w:tr>
      <w:bookmarkEnd w:id="28"/>
      <w:tr w:rsidR="003F06E6" w:rsidRPr="003F06E6" w14:paraId="076AB455" w14:textId="77777777" w:rsidTr="006A0DEC">
        <w:tc>
          <w:tcPr>
            <w:tcW w:w="3686" w:type="dxa"/>
            <w:tcBorders>
              <w:top w:val="single" w:sz="6" w:space="0" w:color="148A5D" w:themeColor="accent2"/>
              <w:bottom w:val="single" w:sz="6" w:space="0" w:color="148A5D" w:themeColor="accent2"/>
            </w:tcBorders>
          </w:tcPr>
          <w:p w14:paraId="319E7D41" w14:textId="532A2004" w:rsidR="00B32441" w:rsidRPr="003F06E6" w:rsidRDefault="00A432C6" w:rsidP="00AE6E69">
            <w:pPr>
              <w:spacing w:before="40" w:after="40" w:line="240" w:lineRule="auto"/>
              <w:jc w:val="left"/>
              <w:rPr>
                <w:color w:val="000000" w:themeColor="text1"/>
                <w:sz w:val="24"/>
                <w:szCs w:val="20"/>
              </w:rPr>
            </w:pPr>
            <w:r w:rsidRPr="003F06E6">
              <w:rPr>
                <w:color w:val="000000" w:themeColor="text1"/>
                <w:sz w:val="24"/>
                <w:szCs w:val="20"/>
              </w:rPr>
              <w:t>AO</w:t>
            </w:r>
          </w:p>
        </w:tc>
        <w:tc>
          <w:tcPr>
            <w:tcW w:w="5142" w:type="dxa"/>
            <w:tcBorders>
              <w:top w:val="single" w:sz="6" w:space="0" w:color="148A5D" w:themeColor="accent2"/>
              <w:bottom w:val="single" w:sz="6" w:space="0" w:color="148A5D" w:themeColor="accent2"/>
            </w:tcBorders>
          </w:tcPr>
          <w:p w14:paraId="28380028" w14:textId="13206F0B" w:rsidR="00B32441" w:rsidRPr="003F06E6" w:rsidRDefault="005A17F6" w:rsidP="00AE6E69">
            <w:pPr>
              <w:spacing w:before="40" w:after="40" w:line="240" w:lineRule="auto"/>
              <w:jc w:val="left"/>
              <w:rPr>
                <w:color w:val="000000" w:themeColor="text1"/>
                <w:sz w:val="24"/>
                <w:szCs w:val="20"/>
              </w:rPr>
            </w:pPr>
            <w:r>
              <w:rPr>
                <w:color w:val="000000" w:themeColor="text1"/>
                <w:sz w:val="24"/>
                <w:szCs w:val="20"/>
              </w:rPr>
              <w:t>A</w:t>
            </w:r>
            <w:r w:rsidR="00A432C6" w:rsidRPr="003F06E6">
              <w:rPr>
                <w:color w:val="000000" w:themeColor="text1"/>
                <w:sz w:val="24"/>
                <w:szCs w:val="20"/>
              </w:rPr>
              <w:t xml:space="preserve">dministrative </w:t>
            </w:r>
            <w:r>
              <w:rPr>
                <w:color w:val="000000" w:themeColor="text1"/>
                <w:sz w:val="24"/>
                <w:szCs w:val="20"/>
              </w:rPr>
              <w:t>O</w:t>
            </w:r>
            <w:r w:rsidR="00A432C6" w:rsidRPr="003F06E6">
              <w:rPr>
                <w:color w:val="000000" w:themeColor="text1"/>
                <w:sz w:val="24"/>
                <w:szCs w:val="20"/>
              </w:rPr>
              <w:t>ffice</w:t>
            </w:r>
          </w:p>
        </w:tc>
      </w:tr>
      <w:tr w:rsidR="003F06E6" w:rsidRPr="003F06E6" w14:paraId="0C37FBEE" w14:textId="77777777" w:rsidTr="006A0DEC">
        <w:tc>
          <w:tcPr>
            <w:tcW w:w="3686" w:type="dxa"/>
            <w:tcBorders>
              <w:top w:val="single" w:sz="6" w:space="0" w:color="148A5D" w:themeColor="accent2"/>
              <w:bottom w:val="single" w:sz="6" w:space="0" w:color="148A5D" w:themeColor="accent2"/>
            </w:tcBorders>
          </w:tcPr>
          <w:p w14:paraId="2394E464" w14:textId="5B63D48B" w:rsidR="00B32441" w:rsidRPr="003F06E6" w:rsidRDefault="00101152" w:rsidP="00AE6E69">
            <w:pPr>
              <w:spacing w:before="40" w:after="40" w:line="240" w:lineRule="auto"/>
              <w:jc w:val="left"/>
              <w:rPr>
                <w:color w:val="000000" w:themeColor="text1"/>
                <w:sz w:val="24"/>
                <w:szCs w:val="20"/>
              </w:rPr>
            </w:pPr>
            <w:r w:rsidRPr="003F06E6">
              <w:rPr>
                <w:color w:val="000000" w:themeColor="text1"/>
                <w:sz w:val="24"/>
                <w:szCs w:val="20"/>
              </w:rPr>
              <w:t>CEO</w:t>
            </w:r>
          </w:p>
        </w:tc>
        <w:tc>
          <w:tcPr>
            <w:tcW w:w="5142" w:type="dxa"/>
            <w:tcBorders>
              <w:top w:val="single" w:sz="6" w:space="0" w:color="148A5D" w:themeColor="accent2"/>
              <w:bottom w:val="single" w:sz="6" w:space="0" w:color="148A5D" w:themeColor="accent2"/>
            </w:tcBorders>
          </w:tcPr>
          <w:p w14:paraId="220A9D0F" w14:textId="234C477B" w:rsidR="00B32441" w:rsidRPr="003F06E6" w:rsidRDefault="00E33EC1" w:rsidP="00AE6E69">
            <w:pPr>
              <w:spacing w:before="40" w:after="40" w:line="240" w:lineRule="auto"/>
              <w:jc w:val="left"/>
              <w:rPr>
                <w:color w:val="000000" w:themeColor="text1"/>
                <w:sz w:val="24"/>
                <w:szCs w:val="20"/>
              </w:rPr>
            </w:pPr>
            <w:r>
              <w:rPr>
                <w:color w:val="000000" w:themeColor="text1"/>
                <w:sz w:val="24"/>
                <w:szCs w:val="20"/>
              </w:rPr>
              <w:t>C</w:t>
            </w:r>
            <w:r w:rsidR="00101152" w:rsidRPr="003F06E6">
              <w:rPr>
                <w:color w:val="000000" w:themeColor="text1"/>
                <w:sz w:val="24"/>
                <w:szCs w:val="20"/>
              </w:rPr>
              <w:t xml:space="preserve">hief </w:t>
            </w:r>
            <w:r>
              <w:rPr>
                <w:color w:val="000000" w:themeColor="text1"/>
                <w:sz w:val="24"/>
                <w:szCs w:val="20"/>
              </w:rPr>
              <w:t>E</w:t>
            </w:r>
            <w:r w:rsidR="00101152" w:rsidRPr="003F06E6">
              <w:rPr>
                <w:color w:val="000000" w:themeColor="text1"/>
                <w:sz w:val="24"/>
                <w:szCs w:val="20"/>
              </w:rPr>
              <w:t xml:space="preserve">xecutive </w:t>
            </w:r>
            <w:r>
              <w:rPr>
                <w:color w:val="000000" w:themeColor="text1"/>
                <w:sz w:val="24"/>
                <w:szCs w:val="20"/>
              </w:rPr>
              <w:t>O</w:t>
            </w:r>
            <w:r w:rsidR="00101152" w:rsidRPr="003F06E6">
              <w:rPr>
                <w:color w:val="000000" w:themeColor="text1"/>
                <w:sz w:val="24"/>
                <w:szCs w:val="20"/>
              </w:rPr>
              <w:t>fficer</w:t>
            </w:r>
          </w:p>
        </w:tc>
      </w:tr>
      <w:tr w:rsidR="003F06E6" w:rsidRPr="003F06E6" w14:paraId="106D4F3B" w14:textId="77777777" w:rsidTr="006A0DEC">
        <w:tc>
          <w:tcPr>
            <w:tcW w:w="3686" w:type="dxa"/>
            <w:tcBorders>
              <w:top w:val="single" w:sz="6" w:space="0" w:color="148A5D" w:themeColor="accent2"/>
              <w:bottom w:val="single" w:sz="6" w:space="0" w:color="148A5D" w:themeColor="accent2"/>
            </w:tcBorders>
          </w:tcPr>
          <w:p w14:paraId="5AC884C5" w14:textId="0EB44310" w:rsidR="00B32441" w:rsidRPr="003F06E6" w:rsidRDefault="00A432C6" w:rsidP="00AE6E69">
            <w:pPr>
              <w:spacing w:before="40" w:after="40" w:line="240" w:lineRule="auto"/>
              <w:jc w:val="left"/>
              <w:rPr>
                <w:color w:val="000000" w:themeColor="text1"/>
                <w:sz w:val="24"/>
                <w:szCs w:val="20"/>
              </w:rPr>
            </w:pPr>
            <w:r w:rsidRPr="003F06E6">
              <w:rPr>
                <w:color w:val="000000" w:themeColor="text1"/>
                <w:sz w:val="24"/>
                <w:szCs w:val="20"/>
              </w:rPr>
              <w:t>EO&amp;C Budget</w:t>
            </w:r>
          </w:p>
        </w:tc>
        <w:tc>
          <w:tcPr>
            <w:tcW w:w="5142" w:type="dxa"/>
            <w:tcBorders>
              <w:top w:val="single" w:sz="6" w:space="0" w:color="148A5D" w:themeColor="accent2"/>
              <w:bottom w:val="single" w:sz="6" w:space="0" w:color="148A5D" w:themeColor="accent2"/>
            </w:tcBorders>
          </w:tcPr>
          <w:p w14:paraId="599A52F4" w14:textId="20C80210" w:rsidR="00B32441" w:rsidRPr="003F06E6" w:rsidRDefault="00A432C6" w:rsidP="00AE6E69">
            <w:pPr>
              <w:spacing w:before="40" w:after="40" w:line="240" w:lineRule="auto"/>
              <w:jc w:val="left"/>
              <w:rPr>
                <w:color w:val="000000" w:themeColor="text1"/>
                <w:sz w:val="24"/>
                <w:szCs w:val="20"/>
              </w:rPr>
            </w:pPr>
            <w:r w:rsidRPr="003F06E6">
              <w:rPr>
                <w:color w:val="000000" w:themeColor="text1"/>
                <w:sz w:val="24"/>
                <w:szCs w:val="20"/>
              </w:rPr>
              <w:t>Electorate Office and Communications Budget</w:t>
            </w:r>
          </w:p>
        </w:tc>
      </w:tr>
      <w:tr w:rsidR="003F06E6" w:rsidRPr="003F06E6" w14:paraId="181C3265" w14:textId="77777777" w:rsidTr="006A0DEC">
        <w:tc>
          <w:tcPr>
            <w:tcW w:w="3686" w:type="dxa"/>
            <w:tcBorders>
              <w:top w:val="single" w:sz="6" w:space="0" w:color="148A5D" w:themeColor="accent2"/>
              <w:bottom w:val="single" w:sz="6" w:space="0" w:color="148A5D" w:themeColor="accent2"/>
            </w:tcBorders>
          </w:tcPr>
          <w:p w14:paraId="4C855630" w14:textId="3E25EFB9" w:rsidR="00B32441" w:rsidRPr="003F06E6" w:rsidRDefault="009E1C7D" w:rsidP="00AE6E69">
            <w:pPr>
              <w:spacing w:before="40" w:after="40" w:line="240" w:lineRule="auto"/>
              <w:jc w:val="left"/>
              <w:rPr>
                <w:color w:val="000000" w:themeColor="text1"/>
                <w:sz w:val="24"/>
                <w:szCs w:val="20"/>
              </w:rPr>
            </w:pPr>
            <w:r w:rsidRPr="003F06E6">
              <w:rPr>
                <w:color w:val="000000" w:themeColor="text1"/>
                <w:sz w:val="24"/>
                <w:szCs w:val="20"/>
              </w:rPr>
              <w:t>FMA</w:t>
            </w:r>
          </w:p>
        </w:tc>
        <w:tc>
          <w:tcPr>
            <w:tcW w:w="5142" w:type="dxa"/>
            <w:tcBorders>
              <w:top w:val="single" w:sz="6" w:space="0" w:color="148A5D" w:themeColor="accent2"/>
              <w:bottom w:val="single" w:sz="6" w:space="0" w:color="148A5D" w:themeColor="accent2"/>
            </w:tcBorders>
          </w:tcPr>
          <w:p w14:paraId="32483B6A" w14:textId="339A3EDD" w:rsidR="00B32441" w:rsidRPr="003F06E6" w:rsidRDefault="009E1C7D" w:rsidP="00AE6E69">
            <w:pPr>
              <w:spacing w:before="40" w:after="40" w:line="240" w:lineRule="auto"/>
              <w:jc w:val="left"/>
              <w:rPr>
                <w:color w:val="000000" w:themeColor="text1"/>
                <w:sz w:val="24"/>
                <w:szCs w:val="20"/>
              </w:rPr>
            </w:pPr>
            <w:r w:rsidRPr="003F06E6">
              <w:rPr>
                <w:i/>
                <w:iCs/>
                <w:color w:val="000000" w:themeColor="text1"/>
                <w:sz w:val="24"/>
                <w:szCs w:val="20"/>
              </w:rPr>
              <w:t xml:space="preserve">Financial Management Act </w:t>
            </w:r>
            <w:r w:rsidR="006456F5" w:rsidRPr="003F06E6">
              <w:rPr>
                <w:i/>
                <w:iCs/>
                <w:color w:val="000000" w:themeColor="text1"/>
                <w:sz w:val="24"/>
                <w:szCs w:val="20"/>
              </w:rPr>
              <w:t>1994</w:t>
            </w:r>
            <w:r w:rsidRPr="003F06E6">
              <w:rPr>
                <w:color w:val="000000" w:themeColor="text1"/>
                <w:sz w:val="24"/>
                <w:szCs w:val="20"/>
              </w:rPr>
              <w:t xml:space="preserve"> (Vic)</w:t>
            </w:r>
          </w:p>
        </w:tc>
      </w:tr>
      <w:tr w:rsidR="003F06E6" w:rsidRPr="003F06E6" w14:paraId="135A805C" w14:textId="77777777" w:rsidTr="006A0DEC">
        <w:tc>
          <w:tcPr>
            <w:tcW w:w="3686" w:type="dxa"/>
            <w:tcBorders>
              <w:top w:val="single" w:sz="6" w:space="0" w:color="148A5D" w:themeColor="accent2"/>
              <w:bottom w:val="single" w:sz="6" w:space="0" w:color="148A5D" w:themeColor="accent2"/>
            </w:tcBorders>
          </w:tcPr>
          <w:p w14:paraId="6B6E34BC" w14:textId="77777777" w:rsidR="009E1C7D" w:rsidRPr="003F06E6" w:rsidRDefault="009E1C7D" w:rsidP="00AE6E69">
            <w:pPr>
              <w:spacing w:before="40" w:after="40" w:line="240" w:lineRule="auto"/>
              <w:jc w:val="left"/>
              <w:rPr>
                <w:color w:val="000000" w:themeColor="text1"/>
                <w:sz w:val="24"/>
                <w:szCs w:val="20"/>
              </w:rPr>
            </w:pPr>
            <w:r w:rsidRPr="003F06E6">
              <w:rPr>
                <w:color w:val="000000" w:themeColor="text1"/>
                <w:sz w:val="24"/>
                <w:szCs w:val="20"/>
              </w:rPr>
              <w:t>Local Government Determination</w:t>
            </w:r>
          </w:p>
        </w:tc>
        <w:tc>
          <w:tcPr>
            <w:tcW w:w="5142" w:type="dxa"/>
            <w:tcBorders>
              <w:top w:val="single" w:sz="6" w:space="0" w:color="148A5D" w:themeColor="accent2"/>
              <w:bottom w:val="single" w:sz="6" w:space="0" w:color="148A5D" w:themeColor="accent2"/>
            </w:tcBorders>
          </w:tcPr>
          <w:p w14:paraId="7DE9F49F" w14:textId="61BAF610" w:rsidR="009E1C7D" w:rsidRPr="003F06E6" w:rsidRDefault="00540217" w:rsidP="00AE6E69">
            <w:pPr>
              <w:spacing w:before="40" w:after="40" w:line="240" w:lineRule="auto"/>
              <w:jc w:val="left"/>
              <w:rPr>
                <w:color w:val="000000" w:themeColor="text1"/>
                <w:sz w:val="24"/>
                <w:szCs w:val="20"/>
              </w:rPr>
            </w:pPr>
            <w:r w:rsidRPr="003F06E6">
              <w:rPr>
                <w:color w:val="000000" w:themeColor="text1"/>
                <w:sz w:val="24"/>
                <w:szCs w:val="20"/>
              </w:rPr>
              <w:t xml:space="preserve">(forthcoming) Determination setting the values of allowances for Mayors, Deputy Mayors and </w:t>
            </w:r>
            <w:proofErr w:type="spellStart"/>
            <w:r w:rsidRPr="003F06E6">
              <w:rPr>
                <w:color w:val="000000" w:themeColor="text1"/>
                <w:sz w:val="24"/>
                <w:szCs w:val="20"/>
              </w:rPr>
              <w:t>Councillors</w:t>
            </w:r>
            <w:proofErr w:type="spellEnd"/>
            <w:r w:rsidRPr="003F06E6">
              <w:rPr>
                <w:color w:val="000000" w:themeColor="text1"/>
                <w:sz w:val="24"/>
                <w:szCs w:val="20"/>
              </w:rPr>
              <w:t xml:space="preserve"> </w:t>
            </w:r>
            <w:r w:rsidR="00C5778A" w:rsidRPr="003F06E6">
              <w:rPr>
                <w:color w:val="000000" w:themeColor="text1"/>
                <w:sz w:val="24"/>
                <w:szCs w:val="20"/>
              </w:rPr>
              <w:t>in Victoria</w:t>
            </w:r>
          </w:p>
        </w:tc>
      </w:tr>
      <w:tr w:rsidR="003F06E6" w:rsidRPr="003F06E6" w14:paraId="273E3BBB" w14:textId="77777777" w:rsidTr="006A0DEC">
        <w:tc>
          <w:tcPr>
            <w:tcW w:w="3686" w:type="dxa"/>
            <w:tcBorders>
              <w:top w:val="single" w:sz="6" w:space="0" w:color="148A5D" w:themeColor="accent2"/>
              <w:bottom w:val="single" w:sz="6" w:space="0" w:color="148A5D" w:themeColor="accent2"/>
            </w:tcBorders>
          </w:tcPr>
          <w:p w14:paraId="670E541C" w14:textId="1447AD7F" w:rsidR="00EA78B2" w:rsidRPr="003F06E6" w:rsidRDefault="00EA78B2" w:rsidP="00AE6E69">
            <w:pPr>
              <w:spacing w:before="40" w:after="40" w:line="240" w:lineRule="auto"/>
              <w:jc w:val="left"/>
              <w:rPr>
                <w:color w:val="000000" w:themeColor="text1"/>
                <w:sz w:val="24"/>
                <w:szCs w:val="20"/>
              </w:rPr>
            </w:pPr>
            <w:r w:rsidRPr="003F06E6">
              <w:rPr>
                <w:color w:val="000000" w:themeColor="text1"/>
                <w:sz w:val="24"/>
                <w:szCs w:val="20"/>
              </w:rPr>
              <w:t>MP</w:t>
            </w:r>
          </w:p>
        </w:tc>
        <w:tc>
          <w:tcPr>
            <w:tcW w:w="5142" w:type="dxa"/>
            <w:tcBorders>
              <w:top w:val="single" w:sz="6" w:space="0" w:color="148A5D" w:themeColor="accent2"/>
              <w:bottom w:val="single" w:sz="6" w:space="0" w:color="148A5D" w:themeColor="accent2"/>
            </w:tcBorders>
          </w:tcPr>
          <w:p w14:paraId="2BBDB10E" w14:textId="1430EAF0" w:rsidR="00EA78B2" w:rsidRPr="003F06E6" w:rsidRDefault="00EA78B2" w:rsidP="00AE6E69">
            <w:pPr>
              <w:spacing w:before="40" w:after="40" w:line="240" w:lineRule="auto"/>
              <w:jc w:val="left"/>
              <w:rPr>
                <w:color w:val="000000" w:themeColor="text1"/>
                <w:sz w:val="24"/>
                <w:szCs w:val="20"/>
              </w:rPr>
            </w:pPr>
            <w:r w:rsidRPr="003F06E6">
              <w:rPr>
                <w:color w:val="000000" w:themeColor="text1"/>
                <w:sz w:val="24"/>
                <w:szCs w:val="20"/>
              </w:rPr>
              <w:t>Member of the Parliament of Victoria</w:t>
            </w:r>
          </w:p>
        </w:tc>
      </w:tr>
      <w:tr w:rsidR="003F06E6" w:rsidRPr="003F06E6" w14:paraId="4B434D57" w14:textId="77777777" w:rsidTr="006A0DEC">
        <w:tc>
          <w:tcPr>
            <w:tcW w:w="3686" w:type="dxa"/>
            <w:tcBorders>
              <w:top w:val="single" w:sz="6" w:space="0" w:color="148A5D" w:themeColor="accent2"/>
              <w:bottom w:val="single" w:sz="6" w:space="0" w:color="148A5D" w:themeColor="accent2"/>
            </w:tcBorders>
          </w:tcPr>
          <w:p w14:paraId="56143B28" w14:textId="616C9E34" w:rsidR="00065782" w:rsidRPr="003F06E6" w:rsidRDefault="00065782" w:rsidP="00AE6E69">
            <w:pPr>
              <w:spacing w:before="40" w:after="40" w:line="240" w:lineRule="auto"/>
              <w:jc w:val="left"/>
              <w:rPr>
                <w:color w:val="000000" w:themeColor="text1"/>
                <w:sz w:val="24"/>
                <w:szCs w:val="20"/>
              </w:rPr>
            </w:pPr>
            <w:r w:rsidRPr="003F06E6">
              <w:rPr>
                <w:color w:val="000000" w:themeColor="text1"/>
                <w:sz w:val="24"/>
                <w:szCs w:val="20"/>
              </w:rPr>
              <w:t>MP Annual Adjustment Determination</w:t>
            </w:r>
          </w:p>
        </w:tc>
        <w:tc>
          <w:tcPr>
            <w:tcW w:w="5142" w:type="dxa"/>
            <w:tcBorders>
              <w:top w:val="single" w:sz="6" w:space="0" w:color="148A5D" w:themeColor="accent2"/>
              <w:bottom w:val="single" w:sz="6" w:space="0" w:color="148A5D" w:themeColor="accent2"/>
            </w:tcBorders>
          </w:tcPr>
          <w:p w14:paraId="612E60C5" w14:textId="1EFE1AD7" w:rsidR="00065782" w:rsidRPr="003F06E6" w:rsidRDefault="00065782" w:rsidP="00AE6E69">
            <w:pPr>
              <w:spacing w:before="40" w:after="40" w:line="240" w:lineRule="auto"/>
              <w:jc w:val="left"/>
              <w:rPr>
                <w:i/>
                <w:iCs/>
                <w:color w:val="000000" w:themeColor="text1"/>
                <w:sz w:val="24"/>
                <w:szCs w:val="20"/>
              </w:rPr>
            </w:pPr>
            <w:r w:rsidRPr="003F06E6">
              <w:rPr>
                <w:i/>
                <w:iCs/>
                <w:color w:val="000000" w:themeColor="text1"/>
                <w:sz w:val="24"/>
                <w:szCs w:val="20"/>
              </w:rPr>
              <w:t>Members of Parliament (Victoria) Annual Adjustment Determination 2021</w:t>
            </w:r>
          </w:p>
        </w:tc>
      </w:tr>
      <w:tr w:rsidR="003F06E6" w:rsidRPr="003F06E6" w14:paraId="57A0044C" w14:textId="77777777" w:rsidTr="006A0DEC">
        <w:tc>
          <w:tcPr>
            <w:tcW w:w="3686" w:type="dxa"/>
            <w:tcBorders>
              <w:top w:val="single" w:sz="6" w:space="0" w:color="148A5D" w:themeColor="accent2"/>
              <w:bottom w:val="single" w:sz="6" w:space="0" w:color="148A5D" w:themeColor="accent2"/>
            </w:tcBorders>
          </w:tcPr>
          <w:p w14:paraId="68AC7A14" w14:textId="4869553B" w:rsidR="007C02F2" w:rsidRPr="003F06E6" w:rsidRDefault="007C02F2" w:rsidP="00AE6E69">
            <w:pPr>
              <w:spacing w:before="40" w:after="40" w:line="240" w:lineRule="auto"/>
              <w:jc w:val="left"/>
              <w:rPr>
                <w:color w:val="000000" w:themeColor="text1"/>
                <w:sz w:val="24"/>
                <w:szCs w:val="20"/>
              </w:rPr>
            </w:pPr>
            <w:r w:rsidRPr="003F06E6">
              <w:rPr>
                <w:color w:val="000000" w:themeColor="text1"/>
                <w:sz w:val="24"/>
                <w:szCs w:val="20"/>
              </w:rPr>
              <w:t>MP Determination</w:t>
            </w:r>
          </w:p>
        </w:tc>
        <w:tc>
          <w:tcPr>
            <w:tcW w:w="5142" w:type="dxa"/>
            <w:tcBorders>
              <w:top w:val="single" w:sz="6" w:space="0" w:color="148A5D" w:themeColor="accent2"/>
              <w:bottom w:val="single" w:sz="6" w:space="0" w:color="148A5D" w:themeColor="accent2"/>
            </w:tcBorders>
          </w:tcPr>
          <w:p w14:paraId="3BD4391E" w14:textId="3C63A7EB" w:rsidR="007C02F2" w:rsidRPr="003F06E6" w:rsidRDefault="00BB6352" w:rsidP="00AE6E69">
            <w:pPr>
              <w:spacing w:before="40" w:after="40" w:line="240" w:lineRule="auto"/>
              <w:jc w:val="left"/>
              <w:rPr>
                <w:i/>
                <w:iCs/>
                <w:color w:val="000000" w:themeColor="text1"/>
                <w:sz w:val="24"/>
                <w:szCs w:val="20"/>
              </w:rPr>
            </w:pPr>
            <w:r w:rsidRPr="003F06E6">
              <w:rPr>
                <w:i/>
                <w:iCs/>
                <w:color w:val="000000" w:themeColor="text1"/>
                <w:sz w:val="24"/>
                <w:szCs w:val="20"/>
              </w:rPr>
              <w:t>Members of Parliament (Victoria) Determination 01/2019</w:t>
            </w:r>
          </w:p>
        </w:tc>
      </w:tr>
      <w:tr w:rsidR="003F06E6" w:rsidRPr="003F06E6" w14:paraId="7F4C59B5" w14:textId="77777777" w:rsidTr="006A0DEC">
        <w:tc>
          <w:tcPr>
            <w:tcW w:w="3686" w:type="dxa"/>
            <w:tcBorders>
              <w:top w:val="single" w:sz="6" w:space="0" w:color="148A5D" w:themeColor="accent2"/>
              <w:bottom w:val="single" w:sz="6" w:space="0" w:color="148A5D" w:themeColor="accent2"/>
            </w:tcBorders>
          </w:tcPr>
          <w:p w14:paraId="2030FDC7" w14:textId="57B45292" w:rsidR="003850BB" w:rsidRPr="003F06E6" w:rsidRDefault="003850BB" w:rsidP="00AE6E69">
            <w:pPr>
              <w:spacing w:before="40" w:after="40" w:line="240" w:lineRule="auto"/>
              <w:jc w:val="left"/>
              <w:rPr>
                <w:color w:val="000000" w:themeColor="text1"/>
                <w:sz w:val="24"/>
                <w:szCs w:val="20"/>
              </w:rPr>
            </w:pPr>
            <w:r w:rsidRPr="003F06E6">
              <w:rPr>
                <w:color w:val="000000" w:themeColor="text1"/>
                <w:sz w:val="24"/>
                <w:szCs w:val="20"/>
              </w:rPr>
              <w:t>MP Guidelines</w:t>
            </w:r>
          </w:p>
        </w:tc>
        <w:tc>
          <w:tcPr>
            <w:tcW w:w="5142" w:type="dxa"/>
            <w:tcBorders>
              <w:top w:val="single" w:sz="6" w:space="0" w:color="148A5D" w:themeColor="accent2"/>
              <w:bottom w:val="single" w:sz="6" w:space="0" w:color="148A5D" w:themeColor="accent2"/>
            </w:tcBorders>
          </w:tcPr>
          <w:p w14:paraId="12847A16" w14:textId="7B1EC1CF" w:rsidR="003850BB" w:rsidRPr="005E2013" w:rsidRDefault="001A4D8D" w:rsidP="00AE6E69">
            <w:pPr>
              <w:spacing w:before="40" w:after="40" w:line="240" w:lineRule="auto"/>
              <w:jc w:val="left"/>
              <w:rPr>
                <w:i/>
                <w:color w:val="000000" w:themeColor="text1"/>
                <w:sz w:val="24"/>
                <w:szCs w:val="20"/>
              </w:rPr>
            </w:pPr>
            <w:r w:rsidRPr="005E2013">
              <w:rPr>
                <w:i/>
                <w:color w:val="000000" w:themeColor="text1"/>
                <w:sz w:val="24"/>
                <w:szCs w:val="20"/>
              </w:rPr>
              <w:t>Members of Parliament (Victoria) Guidelines No. 02/2019</w:t>
            </w:r>
          </w:p>
        </w:tc>
      </w:tr>
      <w:tr w:rsidR="003F06E6" w:rsidRPr="003F06E6" w14:paraId="4B59BA86" w14:textId="77777777" w:rsidTr="006A0DEC">
        <w:tc>
          <w:tcPr>
            <w:tcW w:w="3686" w:type="dxa"/>
            <w:tcBorders>
              <w:top w:val="single" w:sz="6" w:space="0" w:color="148A5D" w:themeColor="accent2"/>
              <w:bottom w:val="single" w:sz="6" w:space="0" w:color="148A5D" w:themeColor="accent2"/>
            </w:tcBorders>
          </w:tcPr>
          <w:p w14:paraId="4E9C50A2" w14:textId="35EB4FA9" w:rsidR="009E1C7D" w:rsidRPr="003F06E6" w:rsidRDefault="00101152" w:rsidP="00AE6E69">
            <w:pPr>
              <w:spacing w:before="40" w:after="40" w:line="240" w:lineRule="auto"/>
              <w:jc w:val="left"/>
              <w:rPr>
                <w:color w:val="000000" w:themeColor="text1"/>
                <w:sz w:val="24"/>
                <w:szCs w:val="20"/>
              </w:rPr>
            </w:pPr>
            <w:r w:rsidRPr="003F06E6">
              <w:rPr>
                <w:color w:val="000000" w:themeColor="text1"/>
                <w:sz w:val="24"/>
                <w:szCs w:val="20"/>
              </w:rPr>
              <w:t>PE Determination</w:t>
            </w:r>
          </w:p>
        </w:tc>
        <w:tc>
          <w:tcPr>
            <w:tcW w:w="5142" w:type="dxa"/>
            <w:tcBorders>
              <w:top w:val="single" w:sz="6" w:space="0" w:color="148A5D" w:themeColor="accent2"/>
              <w:bottom w:val="single" w:sz="6" w:space="0" w:color="148A5D" w:themeColor="accent2"/>
            </w:tcBorders>
          </w:tcPr>
          <w:p w14:paraId="5DCE387B" w14:textId="10D161BF" w:rsidR="009E1C7D" w:rsidRPr="003F06E6" w:rsidRDefault="0018738D" w:rsidP="00AE6E69">
            <w:pPr>
              <w:spacing w:before="40" w:after="40" w:line="240" w:lineRule="auto"/>
              <w:jc w:val="left"/>
              <w:rPr>
                <w:i/>
                <w:iCs/>
                <w:color w:val="000000" w:themeColor="text1"/>
                <w:sz w:val="24"/>
                <w:szCs w:val="20"/>
              </w:rPr>
            </w:pPr>
            <w:r w:rsidRPr="003F06E6">
              <w:rPr>
                <w:i/>
                <w:iCs/>
                <w:color w:val="000000" w:themeColor="text1"/>
                <w:sz w:val="24"/>
                <w:szCs w:val="20"/>
              </w:rPr>
              <w:t>Remuneration bands for executives employed in prescribed public entities (Victoria) Determination No.</w:t>
            </w:r>
            <w:r w:rsidR="00991224">
              <w:rPr>
                <w:i/>
                <w:iCs/>
                <w:color w:val="000000" w:themeColor="text1"/>
                <w:sz w:val="24"/>
                <w:szCs w:val="20"/>
              </w:rPr>
              <w:t> </w:t>
            </w:r>
            <w:r w:rsidRPr="003F06E6">
              <w:rPr>
                <w:i/>
                <w:iCs/>
                <w:color w:val="000000" w:themeColor="text1"/>
                <w:sz w:val="24"/>
                <w:szCs w:val="20"/>
              </w:rPr>
              <w:t>1/2020</w:t>
            </w:r>
          </w:p>
        </w:tc>
      </w:tr>
      <w:tr w:rsidR="003F06E6" w:rsidRPr="003F06E6" w14:paraId="51AF6D42" w14:textId="77777777" w:rsidTr="006A0DEC">
        <w:tc>
          <w:tcPr>
            <w:tcW w:w="3686" w:type="dxa"/>
            <w:tcBorders>
              <w:top w:val="single" w:sz="6" w:space="0" w:color="148A5D" w:themeColor="accent2"/>
              <w:bottom w:val="single" w:sz="6" w:space="0" w:color="148A5D" w:themeColor="accent2"/>
            </w:tcBorders>
          </w:tcPr>
          <w:p w14:paraId="3388840B" w14:textId="052DB90B" w:rsidR="003850BB" w:rsidRPr="003F06E6" w:rsidRDefault="003850BB" w:rsidP="00AE6E69">
            <w:pPr>
              <w:spacing w:before="40" w:after="40" w:line="240" w:lineRule="auto"/>
              <w:jc w:val="left"/>
              <w:rPr>
                <w:color w:val="000000" w:themeColor="text1"/>
                <w:sz w:val="24"/>
                <w:szCs w:val="20"/>
              </w:rPr>
            </w:pPr>
            <w:r w:rsidRPr="003F06E6">
              <w:rPr>
                <w:color w:val="000000" w:themeColor="text1"/>
                <w:sz w:val="24"/>
                <w:szCs w:val="20"/>
              </w:rPr>
              <w:t>PE Guidelines</w:t>
            </w:r>
          </w:p>
        </w:tc>
        <w:tc>
          <w:tcPr>
            <w:tcW w:w="5142" w:type="dxa"/>
            <w:tcBorders>
              <w:top w:val="single" w:sz="6" w:space="0" w:color="148A5D" w:themeColor="accent2"/>
              <w:bottom w:val="single" w:sz="6" w:space="0" w:color="148A5D" w:themeColor="accent2"/>
            </w:tcBorders>
          </w:tcPr>
          <w:p w14:paraId="173E7231" w14:textId="45BECFDF" w:rsidR="003850BB" w:rsidRPr="003F06E6" w:rsidRDefault="00087A94" w:rsidP="00AE6E69">
            <w:pPr>
              <w:spacing w:before="40" w:after="40" w:line="240" w:lineRule="auto"/>
              <w:jc w:val="left"/>
              <w:rPr>
                <w:i/>
                <w:iCs/>
                <w:color w:val="000000" w:themeColor="text1"/>
                <w:sz w:val="24"/>
                <w:szCs w:val="20"/>
              </w:rPr>
            </w:pPr>
            <w:r w:rsidRPr="003F06E6">
              <w:rPr>
                <w:i/>
                <w:iCs/>
                <w:color w:val="000000" w:themeColor="text1"/>
                <w:sz w:val="24"/>
                <w:szCs w:val="20"/>
              </w:rPr>
              <w:t>Prescribed Public Entity Executive Remuneration Guidelines</w:t>
            </w:r>
          </w:p>
        </w:tc>
      </w:tr>
      <w:tr w:rsidR="003F06E6" w:rsidRPr="003F06E6" w14:paraId="39CAAC7E" w14:textId="77777777" w:rsidTr="006A0DEC">
        <w:tc>
          <w:tcPr>
            <w:tcW w:w="3686" w:type="dxa"/>
            <w:tcBorders>
              <w:top w:val="single" w:sz="6" w:space="0" w:color="148A5D" w:themeColor="accent2"/>
              <w:bottom w:val="single" w:sz="6" w:space="0" w:color="148A5D" w:themeColor="accent2"/>
            </w:tcBorders>
          </w:tcPr>
          <w:p w14:paraId="00A3808E" w14:textId="42DD1628"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PEER Policy</w:t>
            </w:r>
          </w:p>
        </w:tc>
        <w:tc>
          <w:tcPr>
            <w:tcW w:w="5142" w:type="dxa"/>
            <w:tcBorders>
              <w:top w:val="single" w:sz="6" w:space="0" w:color="148A5D" w:themeColor="accent2"/>
              <w:bottom w:val="single" w:sz="6" w:space="0" w:color="148A5D" w:themeColor="accent2"/>
            </w:tcBorders>
          </w:tcPr>
          <w:p w14:paraId="1B878A20" w14:textId="36A7DC11"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Public Entity Executive Remuneration Policy</w:t>
            </w:r>
          </w:p>
        </w:tc>
      </w:tr>
      <w:tr w:rsidR="003F06E6" w:rsidRPr="003F06E6" w14:paraId="57B379A4" w14:textId="77777777" w:rsidTr="006A0DEC">
        <w:tc>
          <w:tcPr>
            <w:tcW w:w="3686" w:type="dxa"/>
            <w:tcBorders>
              <w:top w:val="single" w:sz="6" w:space="0" w:color="148A5D" w:themeColor="accent2"/>
              <w:bottom w:val="single" w:sz="6" w:space="0" w:color="148A5D" w:themeColor="accent2"/>
            </w:tcBorders>
          </w:tcPr>
          <w:p w14:paraId="7E18BE2A" w14:textId="2B53AC99"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PESES</w:t>
            </w:r>
          </w:p>
        </w:tc>
        <w:tc>
          <w:tcPr>
            <w:tcW w:w="5142" w:type="dxa"/>
            <w:tcBorders>
              <w:top w:val="single" w:sz="6" w:space="0" w:color="148A5D" w:themeColor="accent2"/>
              <w:bottom w:val="single" w:sz="6" w:space="0" w:color="148A5D" w:themeColor="accent2"/>
            </w:tcBorders>
          </w:tcPr>
          <w:p w14:paraId="16445D14" w14:textId="49366462"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Public Entity Senior Executive Service</w:t>
            </w:r>
          </w:p>
        </w:tc>
      </w:tr>
      <w:tr w:rsidR="005B7820" w:rsidRPr="003F06E6" w14:paraId="07371640" w14:textId="77777777" w:rsidTr="006A0DEC">
        <w:tc>
          <w:tcPr>
            <w:tcW w:w="3686" w:type="dxa"/>
            <w:tcBorders>
              <w:top w:val="single" w:sz="6" w:space="0" w:color="148A5D" w:themeColor="accent2"/>
              <w:bottom w:val="single" w:sz="6" w:space="0" w:color="148A5D" w:themeColor="accent2"/>
            </w:tcBorders>
          </w:tcPr>
          <w:p w14:paraId="2B23CCBB" w14:textId="584CACB7" w:rsidR="005B7820" w:rsidRPr="003F06E6" w:rsidRDefault="005B7820" w:rsidP="00AE6E69">
            <w:pPr>
              <w:spacing w:before="40" w:after="40" w:line="240" w:lineRule="auto"/>
              <w:jc w:val="left"/>
              <w:rPr>
                <w:color w:val="000000" w:themeColor="text1"/>
                <w:sz w:val="24"/>
                <w:szCs w:val="20"/>
              </w:rPr>
            </w:pPr>
            <w:r>
              <w:rPr>
                <w:color w:val="000000" w:themeColor="text1"/>
                <w:sz w:val="24"/>
                <w:szCs w:val="20"/>
              </w:rPr>
              <w:t>SES</w:t>
            </w:r>
          </w:p>
        </w:tc>
        <w:tc>
          <w:tcPr>
            <w:tcW w:w="5142" w:type="dxa"/>
            <w:tcBorders>
              <w:top w:val="single" w:sz="6" w:space="0" w:color="148A5D" w:themeColor="accent2"/>
              <w:bottom w:val="single" w:sz="6" w:space="0" w:color="148A5D" w:themeColor="accent2"/>
            </w:tcBorders>
          </w:tcPr>
          <w:p w14:paraId="1771E3A6" w14:textId="1C347E84" w:rsidR="005B7820" w:rsidRPr="003F06E6" w:rsidRDefault="005B7820" w:rsidP="00AE6E69">
            <w:pPr>
              <w:spacing w:before="40" w:after="40" w:line="240" w:lineRule="auto"/>
              <w:jc w:val="left"/>
              <w:rPr>
                <w:color w:val="000000" w:themeColor="text1"/>
                <w:sz w:val="24"/>
                <w:szCs w:val="20"/>
              </w:rPr>
            </w:pPr>
            <w:r>
              <w:rPr>
                <w:color w:val="000000" w:themeColor="text1"/>
                <w:sz w:val="24"/>
                <w:szCs w:val="20"/>
              </w:rPr>
              <w:t>Senior Executive Service</w:t>
            </w:r>
          </w:p>
        </w:tc>
      </w:tr>
      <w:tr w:rsidR="003F06E6" w:rsidRPr="003F06E6" w14:paraId="252C7775" w14:textId="77777777" w:rsidTr="006A0DEC">
        <w:tc>
          <w:tcPr>
            <w:tcW w:w="3686" w:type="dxa"/>
            <w:tcBorders>
              <w:top w:val="single" w:sz="6" w:space="0" w:color="148A5D" w:themeColor="accent2"/>
              <w:bottom w:val="single" w:sz="6" w:space="0" w:color="148A5D" w:themeColor="accent2"/>
            </w:tcBorders>
          </w:tcPr>
          <w:p w14:paraId="1FC6E629" w14:textId="6C22F9F8"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Tribunal</w:t>
            </w:r>
          </w:p>
        </w:tc>
        <w:tc>
          <w:tcPr>
            <w:tcW w:w="5142" w:type="dxa"/>
            <w:tcBorders>
              <w:top w:val="single" w:sz="6" w:space="0" w:color="148A5D" w:themeColor="accent2"/>
              <w:bottom w:val="single" w:sz="6" w:space="0" w:color="148A5D" w:themeColor="accent2"/>
            </w:tcBorders>
          </w:tcPr>
          <w:p w14:paraId="2C787BA7" w14:textId="3E1C3A92"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Victorian Independent Remuneration Tribunal</w:t>
            </w:r>
          </w:p>
        </w:tc>
      </w:tr>
      <w:tr w:rsidR="003F06E6" w:rsidRPr="003F06E6" w14:paraId="13A68688" w14:textId="77777777" w:rsidTr="006A0DEC">
        <w:tc>
          <w:tcPr>
            <w:tcW w:w="3686" w:type="dxa"/>
            <w:tcBorders>
              <w:top w:val="single" w:sz="6" w:space="0" w:color="148A5D" w:themeColor="accent2"/>
              <w:bottom w:val="single" w:sz="6" w:space="0" w:color="148A5D" w:themeColor="accent2"/>
            </w:tcBorders>
          </w:tcPr>
          <w:p w14:paraId="5BBD0FDC" w14:textId="5237AA15"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VIRTIPS Act</w:t>
            </w:r>
          </w:p>
        </w:tc>
        <w:tc>
          <w:tcPr>
            <w:tcW w:w="5142" w:type="dxa"/>
            <w:tcBorders>
              <w:top w:val="single" w:sz="6" w:space="0" w:color="148A5D" w:themeColor="accent2"/>
              <w:bottom w:val="single" w:sz="6" w:space="0" w:color="148A5D" w:themeColor="accent2"/>
            </w:tcBorders>
          </w:tcPr>
          <w:p w14:paraId="7F16401D" w14:textId="338C2504" w:rsidR="00A87521" w:rsidRPr="003F06E6" w:rsidRDefault="00A87521" w:rsidP="00AE6E69">
            <w:pPr>
              <w:spacing w:before="40" w:after="40" w:line="240" w:lineRule="auto"/>
              <w:jc w:val="left"/>
              <w:rPr>
                <w:color w:val="000000" w:themeColor="text1"/>
                <w:sz w:val="24"/>
                <w:szCs w:val="20"/>
              </w:rPr>
            </w:pPr>
            <w:r w:rsidRPr="003F06E6">
              <w:rPr>
                <w:i/>
                <w:iCs/>
                <w:color w:val="000000" w:themeColor="text1"/>
                <w:sz w:val="24"/>
                <w:szCs w:val="20"/>
              </w:rPr>
              <w:t>Victorian Independent Remuneration Tribunal and Improving Parliamentary Standards Act 2019</w:t>
            </w:r>
            <w:r w:rsidRPr="003F06E6">
              <w:rPr>
                <w:color w:val="000000" w:themeColor="text1"/>
                <w:sz w:val="24"/>
                <w:szCs w:val="20"/>
              </w:rPr>
              <w:t xml:space="preserve"> (Vic)</w:t>
            </w:r>
          </w:p>
        </w:tc>
      </w:tr>
      <w:tr w:rsidR="003F06E6" w:rsidRPr="003F06E6" w14:paraId="6CF80F65" w14:textId="77777777" w:rsidTr="006A0DEC">
        <w:tc>
          <w:tcPr>
            <w:tcW w:w="3686" w:type="dxa"/>
            <w:tcBorders>
              <w:top w:val="single" w:sz="6" w:space="0" w:color="148A5D" w:themeColor="accent2"/>
              <w:bottom w:val="single" w:sz="6" w:space="0" w:color="148A5D" w:themeColor="accent2"/>
            </w:tcBorders>
          </w:tcPr>
          <w:p w14:paraId="0CC5FADA" w14:textId="06F98E19"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VPS</w:t>
            </w:r>
          </w:p>
        </w:tc>
        <w:tc>
          <w:tcPr>
            <w:tcW w:w="5142" w:type="dxa"/>
            <w:tcBorders>
              <w:top w:val="single" w:sz="6" w:space="0" w:color="148A5D" w:themeColor="accent2"/>
              <w:bottom w:val="single" w:sz="6" w:space="0" w:color="148A5D" w:themeColor="accent2"/>
            </w:tcBorders>
          </w:tcPr>
          <w:p w14:paraId="22352C7A" w14:textId="6E8EB2FA"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Victorian Public Service</w:t>
            </w:r>
          </w:p>
        </w:tc>
      </w:tr>
    </w:tbl>
    <w:p w14:paraId="06E15F44" w14:textId="77777777" w:rsidR="008B0A20" w:rsidRPr="003F06E6" w:rsidRDefault="008B0A20">
      <w:pPr>
        <w:rPr>
          <w:color w:val="000000" w:themeColor="text1"/>
        </w:rPr>
      </w:pPr>
      <w:r w:rsidRPr="003F06E6">
        <w:rPr>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59"/>
      </w:tblGrid>
      <w:tr w:rsidR="003F06E6" w:rsidRPr="003F06E6" w14:paraId="54C5AD01" w14:textId="77777777" w:rsidTr="00B41664">
        <w:tc>
          <w:tcPr>
            <w:tcW w:w="3969" w:type="dxa"/>
            <w:tcBorders>
              <w:top w:val="single" w:sz="6" w:space="0" w:color="148A5D" w:themeColor="accent2"/>
              <w:bottom w:val="single" w:sz="6" w:space="0" w:color="148A5D" w:themeColor="accent2"/>
            </w:tcBorders>
            <w:shd w:val="pct10" w:color="26664E" w:themeColor="accent1" w:fill="auto"/>
          </w:tcPr>
          <w:p w14:paraId="47C55CA9" w14:textId="1E6AEBB6" w:rsidR="008B0A20" w:rsidRPr="001A0278" w:rsidRDefault="008B0A20" w:rsidP="00AE6E69">
            <w:pPr>
              <w:spacing w:before="40" w:after="40" w:line="240" w:lineRule="auto"/>
              <w:jc w:val="left"/>
              <w:rPr>
                <w:b/>
                <w:color w:val="000000" w:themeColor="text1"/>
              </w:rPr>
            </w:pPr>
            <w:r w:rsidRPr="001A0278">
              <w:rPr>
                <w:b/>
                <w:color w:val="000000" w:themeColor="text1"/>
              </w:rPr>
              <w:lastRenderedPageBreak/>
              <w:t>Abbreviation or term</w:t>
            </w:r>
          </w:p>
        </w:tc>
        <w:tc>
          <w:tcPr>
            <w:tcW w:w="4859" w:type="dxa"/>
            <w:tcBorders>
              <w:top w:val="single" w:sz="6" w:space="0" w:color="148A5D" w:themeColor="accent2"/>
              <w:bottom w:val="single" w:sz="6" w:space="0" w:color="148A5D" w:themeColor="accent2"/>
            </w:tcBorders>
            <w:shd w:val="pct10" w:color="26664E" w:themeColor="accent1" w:fill="auto"/>
          </w:tcPr>
          <w:p w14:paraId="79809449" w14:textId="77777777" w:rsidR="008B0A20" w:rsidRPr="001A0278" w:rsidRDefault="008B0A20" w:rsidP="00AE6E69">
            <w:pPr>
              <w:spacing w:before="40" w:after="40" w:line="240" w:lineRule="auto"/>
              <w:jc w:val="left"/>
              <w:rPr>
                <w:b/>
                <w:color w:val="000000" w:themeColor="text1"/>
              </w:rPr>
            </w:pPr>
            <w:r w:rsidRPr="001A0278">
              <w:rPr>
                <w:b/>
                <w:color w:val="000000" w:themeColor="text1"/>
              </w:rPr>
              <w:t>Definition</w:t>
            </w:r>
          </w:p>
        </w:tc>
      </w:tr>
      <w:tr w:rsidR="003F06E6" w:rsidRPr="003F06E6" w14:paraId="2CBB211D" w14:textId="77777777" w:rsidTr="00B41664">
        <w:tc>
          <w:tcPr>
            <w:tcW w:w="3969" w:type="dxa"/>
            <w:tcBorders>
              <w:top w:val="single" w:sz="6" w:space="0" w:color="148A5D" w:themeColor="accent2"/>
              <w:bottom w:val="single" w:sz="6" w:space="0" w:color="148A5D" w:themeColor="accent2"/>
            </w:tcBorders>
          </w:tcPr>
          <w:p w14:paraId="60C7BE05" w14:textId="65163168"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VPS Annual Adjustment Determination</w:t>
            </w:r>
          </w:p>
        </w:tc>
        <w:tc>
          <w:tcPr>
            <w:tcW w:w="4859" w:type="dxa"/>
            <w:tcBorders>
              <w:top w:val="single" w:sz="6" w:space="0" w:color="148A5D" w:themeColor="accent2"/>
              <w:bottom w:val="single" w:sz="6" w:space="0" w:color="148A5D" w:themeColor="accent2"/>
            </w:tcBorders>
          </w:tcPr>
          <w:p w14:paraId="69D1B289" w14:textId="7D4FE8A3" w:rsidR="00A87521" w:rsidRPr="003F06E6" w:rsidRDefault="00A87521" w:rsidP="00AE6E69">
            <w:pPr>
              <w:spacing w:before="40" w:after="40" w:line="240" w:lineRule="auto"/>
              <w:jc w:val="left"/>
              <w:rPr>
                <w:i/>
                <w:iCs/>
                <w:color w:val="000000" w:themeColor="text1"/>
                <w:sz w:val="24"/>
                <w:szCs w:val="20"/>
              </w:rPr>
            </w:pPr>
            <w:r w:rsidRPr="003F06E6">
              <w:rPr>
                <w:i/>
                <w:iCs/>
                <w:color w:val="000000" w:themeColor="text1"/>
                <w:sz w:val="24"/>
                <w:szCs w:val="20"/>
              </w:rPr>
              <w:t>Remuneration bands for executives employed in public service bodies (Victoria) Annual Adjustment Determination 2021</w:t>
            </w:r>
          </w:p>
        </w:tc>
      </w:tr>
      <w:tr w:rsidR="003F06E6" w:rsidRPr="003F06E6" w14:paraId="2B851127" w14:textId="77777777" w:rsidTr="00B41664">
        <w:tc>
          <w:tcPr>
            <w:tcW w:w="3969" w:type="dxa"/>
            <w:tcBorders>
              <w:top w:val="single" w:sz="6" w:space="0" w:color="148A5D" w:themeColor="accent2"/>
              <w:bottom w:val="single" w:sz="4" w:space="0" w:color="148A5D" w:themeColor="accent2"/>
            </w:tcBorders>
          </w:tcPr>
          <w:p w14:paraId="594123F7" w14:textId="68869B55"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VPS Determination</w:t>
            </w:r>
          </w:p>
        </w:tc>
        <w:tc>
          <w:tcPr>
            <w:tcW w:w="4859" w:type="dxa"/>
            <w:tcBorders>
              <w:top w:val="single" w:sz="6" w:space="0" w:color="148A5D" w:themeColor="accent2"/>
              <w:bottom w:val="single" w:sz="4" w:space="0" w:color="148A5D" w:themeColor="accent2"/>
            </w:tcBorders>
          </w:tcPr>
          <w:p w14:paraId="330D97CB" w14:textId="2FF09A7E" w:rsidR="00A87521" w:rsidRPr="003F06E6" w:rsidRDefault="00A87521" w:rsidP="00AE6E69">
            <w:pPr>
              <w:spacing w:before="40" w:after="40" w:line="240" w:lineRule="auto"/>
              <w:jc w:val="left"/>
              <w:rPr>
                <w:i/>
                <w:iCs/>
                <w:color w:val="000000" w:themeColor="text1"/>
                <w:sz w:val="24"/>
                <w:szCs w:val="20"/>
              </w:rPr>
            </w:pPr>
            <w:r w:rsidRPr="003F06E6">
              <w:rPr>
                <w:i/>
                <w:iCs/>
                <w:color w:val="000000" w:themeColor="text1"/>
                <w:sz w:val="24"/>
                <w:szCs w:val="20"/>
              </w:rPr>
              <w:t>Remuneration bands for executives employed in public service bodies (Victoria) Determination No. 01/2020</w:t>
            </w:r>
          </w:p>
        </w:tc>
      </w:tr>
      <w:tr w:rsidR="003F06E6" w:rsidRPr="003F06E6" w14:paraId="0F854358" w14:textId="77777777" w:rsidTr="003E1574">
        <w:tc>
          <w:tcPr>
            <w:tcW w:w="3969" w:type="dxa"/>
            <w:tcBorders>
              <w:top w:val="single" w:sz="4" w:space="0" w:color="148A5D" w:themeColor="accent2"/>
              <w:bottom w:val="single" w:sz="6" w:space="0" w:color="148A5D" w:themeColor="accent2"/>
            </w:tcBorders>
            <w:vAlign w:val="center"/>
          </w:tcPr>
          <w:p w14:paraId="71281B5E" w14:textId="6650A03E"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VPSC</w:t>
            </w:r>
          </w:p>
        </w:tc>
        <w:tc>
          <w:tcPr>
            <w:tcW w:w="4859" w:type="dxa"/>
            <w:tcBorders>
              <w:top w:val="single" w:sz="4" w:space="0" w:color="148A5D" w:themeColor="accent2"/>
              <w:bottom w:val="single" w:sz="6" w:space="0" w:color="148A5D" w:themeColor="accent2"/>
            </w:tcBorders>
            <w:vAlign w:val="center"/>
          </w:tcPr>
          <w:p w14:paraId="2AAED099" w14:textId="5F91506A" w:rsidR="00A87521" w:rsidRPr="003F06E6" w:rsidRDefault="00A87521" w:rsidP="00AE6E69">
            <w:pPr>
              <w:spacing w:before="40" w:after="40" w:line="240" w:lineRule="auto"/>
              <w:jc w:val="left"/>
              <w:rPr>
                <w:color w:val="000000" w:themeColor="text1"/>
                <w:sz w:val="24"/>
                <w:szCs w:val="20"/>
              </w:rPr>
            </w:pPr>
            <w:r w:rsidRPr="003F06E6">
              <w:rPr>
                <w:color w:val="000000" w:themeColor="text1"/>
                <w:sz w:val="24"/>
                <w:szCs w:val="20"/>
              </w:rPr>
              <w:t xml:space="preserve">Victorian Public Sector Commission </w:t>
            </w:r>
          </w:p>
        </w:tc>
      </w:tr>
    </w:tbl>
    <w:p w14:paraId="162AD736" w14:textId="1D189D7A" w:rsidR="00E53BCF" w:rsidRDefault="00E53BCF">
      <w:pPr>
        <w:spacing w:before="0" w:after="80" w:line="240" w:lineRule="auto"/>
        <w:jc w:val="left"/>
        <w:rPr>
          <w:rFonts w:ascii="Calibri" w:eastAsiaTheme="minorEastAsia" w:hAnsi="Calibri"/>
          <w:color w:val="auto"/>
          <w:sz w:val="22"/>
          <w:lang w:val="en-AU"/>
        </w:rPr>
      </w:pPr>
      <w:r>
        <w:br w:type="page"/>
      </w:r>
    </w:p>
    <w:p w14:paraId="048EE1E7" w14:textId="253E6AA4" w:rsidR="004C43E3" w:rsidRPr="004C429F" w:rsidRDefault="00EE0365" w:rsidP="00EC090F">
      <w:pPr>
        <w:pStyle w:val="VIRTHeading2"/>
      </w:pPr>
      <w:bookmarkStart w:id="29" w:name="_Toc80180463"/>
      <w:bookmarkStart w:id="30" w:name="_Toc80180789"/>
      <w:bookmarkStart w:id="31" w:name="_Toc80181977"/>
      <w:bookmarkStart w:id="32" w:name="_Toc84598004"/>
      <w:r>
        <w:lastRenderedPageBreak/>
        <w:t>1</w:t>
      </w:r>
      <w:r w:rsidR="00AC500D">
        <w:t>.</w:t>
      </w:r>
      <w:r>
        <w:tab/>
      </w:r>
      <w:r w:rsidR="004C43E3" w:rsidRPr="004C429F">
        <w:t xml:space="preserve">About the </w:t>
      </w:r>
      <w:r w:rsidR="00EE413B">
        <w:t>Tribunal</w:t>
      </w:r>
      <w:bookmarkEnd w:id="29"/>
      <w:bookmarkEnd w:id="30"/>
      <w:bookmarkEnd w:id="31"/>
      <w:bookmarkEnd w:id="32"/>
    </w:p>
    <w:p w14:paraId="1BA2E37B" w14:textId="54B4AF8E" w:rsidR="009F144C" w:rsidRPr="00182C4B" w:rsidRDefault="009F144C" w:rsidP="00003BB1">
      <w:pPr>
        <w:pStyle w:val="Parabeforebulletlist"/>
        <w:rPr>
          <w:color w:val="000000" w:themeColor="text1"/>
        </w:rPr>
      </w:pPr>
      <w:r w:rsidRPr="00003BB1">
        <w:rPr>
          <w:color w:val="000000" w:themeColor="text1"/>
        </w:rPr>
        <w:t xml:space="preserve">The Victorian Independent Remuneration Tribunal (Tribunal) was established under the </w:t>
      </w:r>
      <w:r w:rsidRPr="00182C4B">
        <w:rPr>
          <w:i/>
          <w:iCs/>
          <w:color w:val="000000" w:themeColor="text1"/>
        </w:rPr>
        <w:t>Victorian Independent Remuneration Tribunal and Improving Parliamentary Standards Act</w:t>
      </w:r>
      <w:r w:rsidR="00E1284C" w:rsidRPr="00182C4B">
        <w:rPr>
          <w:i/>
          <w:iCs/>
          <w:color w:val="000000" w:themeColor="text1"/>
        </w:rPr>
        <w:t> </w:t>
      </w:r>
      <w:r w:rsidRPr="00182C4B">
        <w:rPr>
          <w:i/>
          <w:iCs/>
          <w:color w:val="000000" w:themeColor="text1"/>
        </w:rPr>
        <w:t xml:space="preserve">2019 </w:t>
      </w:r>
      <w:r w:rsidRPr="00182C4B">
        <w:rPr>
          <w:color w:val="000000" w:themeColor="text1"/>
        </w:rPr>
        <w:t xml:space="preserve">(Vic) (VIRTIPS Act) to: </w:t>
      </w:r>
    </w:p>
    <w:p w14:paraId="52FDA4C6" w14:textId="77777777" w:rsidR="009F144C" w:rsidRPr="00182C4B" w:rsidRDefault="009F144C" w:rsidP="00696727">
      <w:pPr>
        <w:pStyle w:val="VIRTDeterminationbullets"/>
        <w:rPr>
          <w:color w:val="000000" w:themeColor="text1"/>
        </w:rPr>
      </w:pPr>
      <w:r w:rsidRPr="00182C4B">
        <w:rPr>
          <w:color w:val="000000" w:themeColor="text1"/>
        </w:rPr>
        <w:t>support transparent, accountable and evidence-based decision-making in relation to the remuneration of Members of the Parliament of Victoria</w:t>
      </w:r>
      <w:r w:rsidRPr="00182C4B" w:rsidDel="000926D6">
        <w:rPr>
          <w:color w:val="000000" w:themeColor="text1"/>
        </w:rPr>
        <w:t xml:space="preserve"> </w:t>
      </w:r>
      <w:r w:rsidRPr="00182C4B">
        <w:rPr>
          <w:color w:val="000000" w:themeColor="text1"/>
        </w:rPr>
        <w:t>(MPs) and Victorian public sector executives</w:t>
      </w:r>
    </w:p>
    <w:p w14:paraId="67A71785" w14:textId="77777777" w:rsidR="009F144C" w:rsidRPr="00182C4B" w:rsidRDefault="009F144C" w:rsidP="00696727">
      <w:pPr>
        <w:pStyle w:val="VIRTDeterminationbullets"/>
        <w:rPr>
          <w:color w:val="000000" w:themeColor="text1"/>
        </w:rPr>
      </w:pPr>
      <w:r w:rsidRPr="00182C4B">
        <w:rPr>
          <w:color w:val="000000" w:themeColor="text1"/>
        </w:rPr>
        <w:t xml:space="preserve">bring Victoria into line with other Australian jurisdictions that already had independent tribunals to review and determine remuneration for MPs and public sector executives. </w:t>
      </w:r>
    </w:p>
    <w:p w14:paraId="103E301F" w14:textId="3BD43CA2" w:rsidR="009F144C" w:rsidRPr="00182C4B" w:rsidRDefault="00077BCC" w:rsidP="00696727">
      <w:pPr>
        <w:pStyle w:val="Parapraph"/>
        <w:rPr>
          <w:color w:val="000000" w:themeColor="text1"/>
        </w:rPr>
      </w:pPr>
      <w:r w:rsidRPr="00182C4B">
        <w:rPr>
          <w:color w:val="000000" w:themeColor="text1"/>
        </w:rPr>
        <w:t xml:space="preserve">In </w:t>
      </w:r>
      <w:r w:rsidR="008F099B" w:rsidRPr="00182C4B">
        <w:rPr>
          <w:color w:val="000000" w:themeColor="text1"/>
        </w:rPr>
        <w:t xml:space="preserve">addition, in </w:t>
      </w:r>
      <w:r w:rsidRPr="00182C4B">
        <w:rPr>
          <w:color w:val="000000" w:themeColor="text1"/>
        </w:rPr>
        <w:t>April</w:t>
      </w:r>
      <w:r w:rsidR="00DA14B2" w:rsidRPr="00182C4B">
        <w:rPr>
          <w:color w:val="000000" w:themeColor="text1"/>
        </w:rPr>
        <w:t> </w:t>
      </w:r>
      <w:r w:rsidRPr="00182C4B">
        <w:rPr>
          <w:color w:val="000000" w:themeColor="text1"/>
        </w:rPr>
        <w:t>2020,</w:t>
      </w:r>
      <w:r w:rsidR="009F144C" w:rsidRPr="00182C4B">
        <w:rPr>
          <w:color w:val="000000" w:themeColor="text1"/>
        </w:rPr>
        <w:t xml:space="preserve"> the Tribunal </w:t>
      </w:r>
      <w:r w:rsidRPr="00182C4B">
        <w:rPr>
          <w:color w:val="000000" w:themeColor="text1"/>
        </w:rPr>
        <w:t>was</w:t>
      </w:r>
      <w:r w:rsidRPr="00182C4B" w:rsidDel="008F099B">
        <w:rPr>
          <w:color w:val="000000" w:themeColor="text1"/>
        </w:rPr>
        <w:t xml:space="preserve"> </w:t>
      </w:r>
      <w:r w:rsidR="009F144C" w:rsidRPr="00182C4B">
        <w:rPr>
          <w:color w:val="000000" w:themeColor="text1"/>
        </w:rPr>
        <w:t xml:space="preserve">given responsibility for setting the remuneration of elected </w:t>
      </w:r>
      <w:r w:rsidR="00A918D3" w:rsidRPr="00182C4B">
        <w:rPr>
          <w:color w:val="000000" w:themeColor="text1"/>
        </w:rPr>
        <w:t xml:space="preserve">Victorian local government </w:t>
      </w:r>
      <w:r w:rsidR="009F144C" w:rsidRPr="00182C4B">
        <w:rPr>
          <w:color w:val="000000" w:themeColor="text1"/>
        </w:rPr>
        <w:t>officials.</w:t>
      </w:r>
    </w:p>
    <w:p w14:paraId="34EDCBEC" w14:textId="1E64509C" w:rsidR="008275E1" w:rsidRPr="00182C4B" w:rsidRDefault="004F0005" w:rsidP="00FF7E50">
      <w:pPr>
        <w:pStyle w:val="Parapraph"/>
        <w:rPr>
          <w:color w:val="000000" w:themeColor="text1"/>
        </w:rPr>
      </w:pPr>
      <w:r w:rsidRPr="00182C4B">
        <w:rPr>
          <w:color w:val="000000" w:themeColor="text1"/>
        </w:rPr>
        <w:t xml:space="preserve">The Minister responsible for the Tribunal is the Minister for Government Services. </w:t>
      </w:r>
      <w:r w:rsidR="00762244">
        <w:rPr>
          <w:color w:val="000000" w:themeColor="text1"/>
        </w:rPr>
        <w:t>I</w:t>
      </w:r>
      <w:r w:rsidR="001C51B7" w:rsidRPr="00182C4B">
        <w:rPr>
          <w:color w:val="000000" w:themeColor="text1"/>
        </w:rPr>
        <w:t>n performing its functions, the Tribunal must act independently and impartially and is not subject to the control or direction of any person, including the Minister.</w:t>
      </w:r>
    </w:p>
    <w:p w14:paraId="78BC1B07" w14:textId="57DABE57" w:rsidR="00DE6DA7" w:rsidRDefault="00644908" w:rsidP="003B782E">
      <w:pPr>
        <w:pStyle w:val="VIRTHeading3"/>
      </w:pPr>
      <w:bookmarkStart w:id="33" w:name="_Toc84598005"/>
      <w:r w:rsidRPr="003B3256">
        <w:t>1.</w:t>
      </w:r>
      <w:r>
        <w:t>1</w:t>
      </w:r>
      <w:r>
        <w:tab/>
      </w:r>
      <w:r w:rsidR="009625D6">
        <w:t xml:space="preserve">Functions of </w:t>
      </w:r>
      <w:r w:rsidR="009625D6" w:rsidRPr="005C1EAA">
        <w:t>the</w:t>
      </w:r>
      <w:r w:rsidR="009625D6">
        <w:t xml:space="preserve"> Tribunal</w:t>
      </w:r>
      <w:bookmarkEnd w:id="33"/>
    </w:p>
    <w:p w14:paraId="6C22369A" w14:textId="7388C5D1" w:rsidR="008A35E4" w:rsidRPr="00182C4B" w:rsidRDefault="008A35E4" w:rsidP="00003BB1">
      <w:pPr>
        <w:pStyle w:val="Parabeforebulletlist"/>
        <w:rPr>
          <w:color w:val="000000" w:themeColor="text1"/>
        </w:rPr>
      </w:pPr>
      <w:r w:rsidRPr="00003BB1">
        <w:rPr>
          <w:color w:val="000000" w:themeColor="text1"/>
        </w:rPr>
        <w:t xml:space="preserve">The VIRTIPS Act requires the Tribunal to inquire into and make determinations in relation to: </w:t>
      </w:r>
    </w:p>
    <w:p w14:paraId="77959FDD" w14:textId="77777777" w:rsidR="008A35E4" w:rsidRPr="00182C4B" w:rsidRDefault="008A35E4" w:rsidP="00696727">
      <w:pPr>
        <w:pStyle w:val="VIRTDeterminationbullets"/>
        <w:rPr>
          <w:color w:val="000000" w:themeColor="text1"/>
        </w:rPr>
      </w:pPr>
      <w:r w:rsidRPr="00182C4B">
        <w:rPr>
          <w:color w:val="000000" w:themeColor="text1"/>
        </w:rPr>
        <w:t>salaries and allowances for MPs</w:t>
      </w:r>
    </w:p>
    <w:p w14:paraId="4222CD1B" w14:textId="77777777" w:rsidR="008A35E4" w:rsidRPr="00182C4B" w:rsidRDefault="008A35E4" w:rsidP="00696727">
      <w:pPr>
        <w:pStyle w:val="VIRTDeterminationbullets"/>
        <w:rPr>
          <w:color w:val="000000" w:themeColor="text1"/>
        </w:rPr>
      </w:pPr>
      <w:r w:rsidRPr="00182C4B">
        <w:rPr>
          <w:color w:val="000000" w:themeColor="text1"/>
        </w:rPr>
        <w:t xml:space="preserve">remuneration bands for executives employed in public service bodies </w:t>
      </w:r>
    </w:p>
    <w:p w14:paraId="4C236D55" w14:textId="77777777" w:rsidR="008A35E4" w:rsidRPr="00182C4B" w:rsidRDefault="008A35E4" w:rsidP="0035422C">
      <w:pPr>
        <w:pStyle w:val="VIRTDeterminationbullets"/>
        <w:rPr>
          <w:color w:val="000000" w:themeColor="text1"/>
        </w:rPr>
      </w:pPr>
      <w:r w:rsidRPr="00182C4B">
        <w:rPr>
          <w:color w:val="000000" w:themeColor="text1"/>
        </w:rPr>
        <w:t>remuneration bands for executives employed in prescribed public entities</w:t>
      </w:r>
    </w:p>
    <w:p w14:paraId="06263EA2" w14:textId="6786FD27" w:rsidR="008A35E4" w:rsidRPr="00182C4B" w:rsidRDefault="008A35E4" w:rsidP="0035422C">
      <w:pPr>
        <w:pStyle w:val="VIRTDeterminationbullets"/>
        <w:rPr>
          <w:color w:val="000000" w:themeColor="text1"/>
        </w:rPr>
      </w:pPr>
      <w:r w:rsidRPr="00182C4B">
        <w:rPr>
          <w:color w:val="000000" w:themeColor="text1"/>
        </w:rPr>
        <w:lastRenderedPageBreak/>
        <w:t xml:space="preserve">allowances </w:t>
      </w:r>
      <w:r w:rsidR="008F4460" w:rsidRPr="00182C4B">
        <w:rPr>
          <w:color w:val="000000" w:themeColor="text1"/>
        </w:rPr>
        <w:t>for</w:t>
      </w:r>
      <w:r w:rsidR="00997511" w:rsidRPr="00182C4B">
        <w:rPr>
          <w:color w:val="000000" w:themeColor="text1"/>
        </w:rPr>
        <w:t xml:space="preserve"> elected </w:t>
      </w:r>
      <w:r w:rsidR="00AE2FA3" w:rsidRPr="00182C4B">
        <w:rPr>
          <w:color w:val="000000" w:themeColor="text1"/>
        </w:rPr>
        <w:t>local government officials —</w:t>
      </w:r>
      <w:r w:rsidRPr="00182C4B">
        <w:rPr>
          <w:color w:val="000000" w:themeColor="text1"/>
        </w:rPr>
        <w:t xml:space="preserve"> Mayors, Deputy Mayors and Councillors. </w:t>
      </w:r>
    </w:p>
    <w:p w14:paraId="043D7DC9" w14:textId="4E9F1A16" w:rsidR="008A35E4" w:rsidRPr="00182C4B" w:rsidRDefault="008A35E4" w:rsidP="003A0021">
      <w:pPr>
        <w:pStyle w:val="Parabeforebulletlist"/>
        <w:rPr>
          <w:color w:val="000000" w:themeColor="text1"/>
        </w:rPr>
      </w:pPr>
      <w:r w:rsidRPr="003A0021">
        <w:rPr>
          <w:color w:val="000000" w:themeColor="text1"/>
        </w:rPr>
        <w:t>Amongst other functions, the VIRTIPS Act also provides the Tribunal with powers to:</w:t>
      </w:r>
    </w:p>
    <w:p w14:paraId="460F2C96" w14:textId="77777777" w:rsidR="008A35E4" w:rsidRPr="00182C4B" w:rsidRDefault="008A35E4" w:rsidP="0035422C">
      <w:pPr>
        <w:pStyle w:val="VIRTDeterminationbullets"/>
        <w:rPr>
          <w:color w:val="000000" w:themeColor="text1"/>
        </w:rPr>
      </w:pPr>
      <w:r w:rsidRPr="00182C4B">
        <w:rPr>
          <w:color w:val="000000" w:themeColor="text1"/>
        </w:rPr>
        <w:t>make guidelines with respect to the use of work-related parliamentary allowances and the Electorate Office and Communications Budget (EO&amp;C Budget) for MPs</w:t>
      </w:r>
    </w:p>
    <w:p w14:paraId="4F2E428B" w14:textId="77777777" w:rsidR="008A35E4" w:rsidRPr="00182C4B" w:rsidRDefault="008A35E4" w:rsidP="0035422C">
      <w:pPr>
        <w:pStyle w:val="VIRTDeterminationbullets"/>
        <w:rPr>
          <w:color w:val="000000" w:themeColor="text1"/>
        </w:rPr>
      </w:pPr>
      <w:r w:rsidRPr="00182C4B">
        <w:rPr>
          <w:color w:val="000000" w:themeColor="text1"/>
        </w:rPr>
        <w:t>make guidelines with respect to the placement of public sector executives within remuneration bands determined by the Tribunal</w:t>
      </w:r>
    </w:p>
    <w:p w14:paraId="3CBBB659" w14:textId="072D64A8" w:rsidR="008A35E4" w:rsidRPr="00182C4B" w:rsidRDefault="0001334C" w:rsidP="0035422C">
      <w:pPr>
        <w:pStyle w:val="VIRTDeterminationbullets"/>
        <w:rPr>
          <w:color w:val="000000" w:themeColor="text1"/>
        </w:rPr>
      </w:pPr>
      <w:r w:rsidRPr="00182C4B">
        <w:rPr>
          <w:color w:val="000000" w:themeColor="text1"/>
        </w:rPr>
        <w:t xml:space="preserve">provide advice about proposals to pay executives above the relevant remuneration band set </w:t>
      </w:r>
      <w:r w:rsidR="00F868DD" w:rsidRPr="00182C4B">
        <w:rPr>
          <w:color w:val="000000" w:themeColor="text1"/>
        </w:rPr>
        <w:t>by</w:t>
      </w:r>
      <w:r w:rsidR="005702A0" w:rsidRPr="00182C4B">
        <w:rPr>
          <w:color w:val="000000" w:themeColor="text1"/>
        </w:rPr>
        <w:t xml:space="preserve"> </w:t>
      </w:r>
      <w:r w:rsidRPr="00182C4B">
        <w:rPr>
          <w:color w:val="000000" w:themeColor="text1"/>
        </w:rPr>
        <w:t xml:space="preserve">a determination </w:t>
      </w:r>
    </w:p>
    <w:p w14:paraId="3E717429" w14:textId="00E43125" w:rsidR="00125474" w:rsidRDefault="008275E1" w:rsidP="0035422C">
      <w:pPr>
        <w:pStyle w:val="VIRTDeterminationbullets"/>
        <w:rPr>
          <w:color w:val="000000" w:themeColor="text1"/>
        </w:rPr>
      </w:pPr>
      <w:r w:rsidRPr="00182C4B">
        <w:rPr>
          <w:color w:val="000000" w:themeColor="text1"/>
        </w:rPr>
        <w:t>inquire into and determine remuneration packages for Chief Executive Officer</w:t>
      </w:r>
      <w:r w:rsidR="00463DA3">
        <w:rPr>
          <w:color w:val="000000" w:themeColor="text1"/>
        </w:rPr>
        <w:t>s</w:t>
      </w:r>
      <w:r w:rsidRPr="00182C4B">
        <w:rPr>
          <w:color w:val="000000" w:themeColor="text1"/>
        </w:rPr>
        <w:t xml:space="preserve"> (CEO</w:t>
      </w:r>
      <w:r w:rsidR="00FD2459">
        <w:rPr>
          <w:color w:val="000000" w:themeColor="text1"/>
        </w:rPr>
        <w:t>s</w:t>
      </w:r>
      <w:r w:rsidRPr="00182C4B">
        <w:rPr>
          <w:color w:val="000000" w:themeColor="text1"/>
        </w:rPr>
        <w:t xml:space="preserve">) employed </w:t>
      </w:r>
      <w:r w:rsidR="00FD2459">
        <w:rPr>
          <w:color w:val="000000" w:themeColor="text1"/>
        </w:rPr>
        <w:t>by</w:t>
      </w:r>
      <w:r w:rsidRPr="00182C4B">
        <w:rPr>
          <w:color w:val="000000" w:themeColor="text1"/>
        </w:rPr>
        <w:t xml:space="preserve"> prescribed public entit</w:t>
      </w:r>
      <w:r w:rsidR="00FD2459">
        <w:rPr>
          <w:color w:val="000000" w:themeColor="text1"/>
        </w:rPr>
        <w:t>ies</w:t>
      </w:r>
    </w:p>
    <w:p w14:paraId="084F44BC" w14:textId="77E62456" w:rsidR="008A35E4" w:rsidRPr="00182C4B" w:rsidRDefault="00BF6BF1" w:rsidP="0035422C">
      <w:pPr>
        <w:pStyle w:val="VIRTDeterminationbullets"/>
        <w:rPr>
          <w:color w:val="000000" w:themeColor="text1"/>
        </w:rPr>
      </w:pPr>
      <w:r w:rsidRPr="00384E0F">
        <w:rPr>
          <w:color w:val="000000" w:themeColor="text1"/>
        </w:rPr>
        <w:t>provide advice to the Minister</w:t>
      </w:r>
      <w:r w:rsidR="00476218" w:rsidRPr="00384E0F">
        <w:rPr>
          <w:color w:val="000000" w:themeColor="text1"/>
        </w:rPr>
        <w:t xml:space="preserve"> </w:t>
      </w:r>
      <w:r w:rsidRPr="00384E0F">
        <w:rPr>
          <w:color w:val="000000" w:themeColor="text1"/>
        </w:rPr>
        <w:t xml:space="preserve">on any matter relating to the remuneration </w:t>
      </w:r>
      <w:r w:rsidR="00476218" w:rsidRPr="00384E0F">
        <w:rPr>
          <w:color w:val="000000" w:themeColor="text1"/>
        </w:rPr>
        <w:t>of any specified occupational group</w:t>
      </w:r>
      <w:r w:rsidR="008A35E4" w:rsidRPr="00182C4B">
        <w:rPr>
          <w:color w:val="000000" w:themeColor="text1"/>
        </w:rPr>
        <w:t xml:space="preserve">. </w:t>
      </w:r>
    </w:p>
    <w:p w14:paraId="40345C17" w14:textId="00E889C6" w:rsidR="00433410" w:rsidRPr="0035422C" w:rsidRDefault="003555D6" w:rsidP="003B782E">
      <w:pPr>
        <w:pStyle w:val="VIRTHeading3"/>
      </w:pPr>
      <w:bookmarkStart w:id="34" w:name="_Toc84598006"/>
      <w:r>
        <w:t>1.2</w:t>
      </w:r>
      <w:r>
        <w:tab/>
      </w:r>
      <w:r w:rsidR="00433410">
        <w:t xml:space="preserve">Tribunal </w:t>
      </w:r>
      <w:r w:rsidR="00433410" w:rsidRPr="003B3256">
        <w:t>Members</w:t>
      </w:r>
      <w:bookmarkEnd w:id="34"/>
    </w:p>
    <w:p w14:paraId="6713A70E" w14:textId="06F6CBD1" w:rsidR="007753CA" w:rsidRPr="00182C4B" w:rsidRDefault="003555D6">
      <w:pPr>
        <w:pStyle w:val="Parapraph"/>
        <w:rPr>
          <w:color w:val="000000" w:themeColor="text1"/>
        </w:rPr>
      </w:pPr>
      <w:r w:rsidRPr="00182C4B">
        <w:rPr>
          <w:color w:val="000000" w:themeColor="text1"/>
        </w:rPr>
        <w:t>The Tribunal consists of up to three Tribunal members</w:t>
      </w:r>
      <w:r w:rsidR="006252B7" w:rsidRPr="00182C4B">
        <w:rPr>
          <w:color w:val="000000" w:themeColor="text1"/>
        </w:rPr>
        <w:t xml:space="preserve">. A </w:t>
      </w:r>
      <w:r w:rsidRPr="00182C4B">
        <w:rPr>
          <w:color w:val="000000" w:themeColor="text1"/>
        </w:rPr>
        <w:t>Secretariat</w:t>
      </w:r>
      <w:r w:rsidR="006252B7" w:rsidRPr="00182C4B">
        <w:rPr>
          <w:color w:val="000000" w:themeColor="text1"/>
        </w:rPr>
        <w:t>,</w:t>
      </w:r>
      <w:r w:rsidRPr="00182C4B">
        <w:rPr>
          <w:color w:val="000000" w:themeColor="text1"/>
        </w:rPr>
        <w:t xml:space="preserve"> that sits within the Department of Premier and Cabinet</w:t>
      </w:r>
      <w:r w:rsidR="006252B7" w:rsidRPr="00182C4B">
        <w:rPr>
          <w:color w:val="000000" w:themeColor="text1"/>
        </w:rPr>
        <w:t>, supports the work of the Tribunal</w:t>
      </w:r>
      <w:r w:rsidRPr="00182C4B">
        <w:rPr>
          <w:color w:val="000000" w:themeColor="text1"/>
        </w:rPr>
        <w:t>.</w:t>
      </w:r>
    </w:p>
    <w:p w14:paraId="4B1BC484" w14:textId="4CC1789B" w:rsidR="00E0143B" w:rsidRPr="006248D6" w:rsidRDefault="00E0143B" w:rsidP="00BA7A66">
      <w:pPr>
        <w:pStyle w:val="VIRTheading40"/>
        <w:rPr>
          <w:b w:val="0"/>
        </w:rPr>
      </w:pPr>
      <w:r w:rsidRPr="006248D6">
        <w:rPr>
          <w:b w:val="0"/>
        </w:rPr>
        <w:t xml:space="preserve">Warren McCann </w:t>
      </w:r>
      <w:r w:rsidR="00FA6357" w:rsidRPr="006248D6">
        <w:rPr>
          <w:b w:val="0"/>
        </w:rPr>
        <w:t>—</w:t>
      </w:r>
      <w:r w:rsidRPr="006248D6">
        <w:rPr>
          <w:b w:val="0"/>
        </w:rPr>
        <w:t xml:space="preserve"> Chair</w:t>
      </w:r>
    </w:p>
    <w:p w14:paraId="50C70443" w14:textId="49EBA9AF" w:rsidR="008025AA" w:rsidRPr="00C33FED" w:rsidRDefault="00E0143B" w:rsidP="00C33FED">
      <w:pPr>
        <w:pStyle w:val="Paraindent"/>
        <w:ind w:left="0"/>
        <w:rPr>
          <w:color w:val="000000" w:themeColor="text1"/>
        </w:rPr>
      </w:pPr>
      <w:r w:rsidRPr="00182C4B">
        <w:rPr>
          <w:color w:val="000000" w:themeColor="text1"/>
        </w:rPr>
        <w:t>Mr McCann has an extensive public service career, with senior appointments in Victoria, South Australia and at the Commonwealth</w:t>
      </w:r>
      <w:r w:rsidR="00FF6DF4">
        <w:rPr>
          <w:color w:val="000000" w:themeColor="text1"/>
        </w:rPr>
        <w:t xml:space="preserve"> level</w:t>
      </w:r>
      <w:r w:rsidRPr="00182C4B">
        <w:rPr>
          <w:color w:val="000000" w:themeColor="text1"/>
        </w:rPr>
        <w:t xml:space="preserve">, including as Chief Executive Officer of the South Australian Department of Premier and Cabinet, and Commissioner for Public Sector Employment in South Australia. Mr McCann is a Fellow of the Australian Institute of Public Administration. Prior to his commencement as </w:t>
      </w:r>
      <w:r w:rsidR="00D86DCC">
        <w:rPr>
          <w:color w:val="000000" w:themeColor="text1"/>
        </w:rPr>
        <w:t>inaugural</w:t>
      </w:r>
      <w:r w:rsidRPr="00182C4B">
        <w:rPr>
          <w:color w:val="000000" w:themeColor="text1"/>
        </w:rPr>
        <w:t xml:space="preserve"> Chair of the Tribunal</w:t>
      </w:r>
      <w:r w:rsidR="00193A6A" w:rsidRPr="00182C4B">
        <w:rPr>
          <w:color w:val="000000" w:themeColor="text1"/>
        </w:rPr>
        <w:t xml:space="preserve"> in 2019</w:t>
      </w:r>
      <w:r w:rsidR="006D55D9" w:rsidRPr="00182C4B">
        <w:rPr>
          <w:color w:val="000000" w:themeColor="text1"/>
        </w:rPr>
        <w:t>,</w:t>
      </w:r>
      <w:r w:rsidRPr="00182C4B">
        <w:rPr>
          <w:color w:val="000000" w:themeColor="text1"/>
        </w:rPr>
        <w:t xml:space="preserve"> </w:t>
      </w:r>
      <w:r w:rsidR="009D4155" w:rsidRPr="00182C4B">
        <w:rPr>
          <w:color w:val="000000" w:themeColor="text1"/>
        </w:rPr>
        <w:t>Mr McCann</w:t>
      </w:r>
      <w:r w:rsidRPr="00182C4B">
        <w:rPr>
          <w:color w:val="000000" w:themeColor="text1"/>
        </w:rPr>
        <w:t xml:space="preserve"> served as </w:t>
      </w:r>
      <w:r w:rsidRPr="00182C4B">
        <w:rPr>
          <w:color w:val="000000" w:themeColor="text1"/>
        </w:rPr>
        <w:lastRenderedPageBreak/>
        <w:t>Special Adviser to the Victorian Department of Premier and Cabinet’s Office of Public Sector Executive Remuneration.</w:t>
      </w:r>
    </w:p>
    <w:p w14:paraId="6B5850BF" w14:textId="677A100F" w:rsidR="00622349" w:rsidRPr="006248D6" w:rsidRDefault="00622349" w:rsidP="00BA7A66">
      <w:pPr>
        <w:pStyle w:val="VIRTheading40"/>
        <w:rPr>
          <w:b w:val="0"/>
        </w:rPr>
      </w:pPr>
      <w:r w:rsidRPr="006248D6">
        <w:rPr>
          <w:b w:val="0"/>
        </w:rPr>
        <w:t xml:space="preserve">The Honourable Jennifer Acton </w:t>
      </w:r>
      <w:r w:rsidR="006D55D9" w:rsidRPr="006248D6">
        <w:rPr>
          <w:b w:val="0"/>
        </w:rPr>
        <w:t>—</w:t>
      </w:r>
      <w:r w:rsidRPr="006248D6">
        <w:rPr>
          <w:b w:val="0"/>
        </w:rPr>
        <w:t xml:space="preserve"> Member</w:t>
      </w:r>
    </w:p>
    <w:p w14:paraId="34764A86" w14:textId="270DB93E" w:rsidR="00622349" w:rsidRPr="00182C4B" w:rsidRDefault="00622349" w:rsidP="006058FB">
      <w:pPr>
        <w:pStyle w:val="Paraindent"/>
        <w:ind w:left="0"/>
        <w:rPr>
          <w:color w:val="000000" w:themeColor="text1"/>
          <w:lang w:val="en" w:eastAsia="en-AU"/>
        </w:rPr>
      </w:pPr>
      <w:proofErr w:type="spellStart"/>
      <w:r w:rsidRPr="00182C4B">
        <w:rPr>
          <w:color w:val="000000" w:themeColor="text1"/>
          <w:lang w:val="en" w:eastAsia="en-AU"/>
        </w:rPr>
        <w:t>Ms</w:t>
      </w:r>
      <w:proofErr w:type="spellEnd"/>
      <w:r w:rsidRPr="00182C4B">
        <w:rPr>
          <w:color w:val="000000" w:themeColor="text1"/>
          <w:lang w:val="en" w:eastAsia="en-AU"/>
        </w:rPr>
        <w:t xml:space="preserve"> Acton has significant workplace relations experience, including as a former Presidential Member</w:t>
      </w:r>
      <w:r w:rsidR="006D55D9" w:rsidRPr="00182C4B">
        <w:rPr>
          <w:color w:val="000000" w:themeColor="text1"/>
          <w:lang w:val="en" w:eastAsia="en-AU"/>
        </w:rPr>
        <w:t xml:space="preserve"> </w:t>
      </w:r>
      <w:r w:rsidRPr="00182C4B">
        <w:rPr>
          <w:color w:val="000000" w:themeColor="text1"/>
          <w:lang w:val="en" w:eastAsia="en-AU"/>
        </w:rPr>
        <w:t>of Australia's national workplace relations tribunal.</w:t>
      </w:r>
    </w:p>
    <w:p w14:paraId="1CBF3242" w14:textId="0FF5B695" w:rsidR="006058FB" w:rsidRPr="00182C4B" w:rsidRDefault="00622349" w:rsidP="006D55D9">
      <w:pPr>
        <w:pStyle w:val="Paraindent"/>
        <w:ind w:left="0"/>
        <w:rPr>
          <w:color w:val="000000" w:themeColor="text1"/>
          <w:lang w:val="en" w:eastAsia="en-AU"/>
        </w:rPr>
      </w:pPr>
      <w:r w:rsidRPr="00182C4B">
        <w:rPr>
          <w:color w:val="000000" w:themeColor="text1"/>
          <w:lang w:val="en" w:eastAsia="en-AU"/>
        </w:rPr>
        <w:t xml:space="preserve">She is currently the Chair of the Victorian State Trustees Ltd and the Port of Hastings Development Authority. In addition to being a lawyer and economist, </w:t>
      </w:r>
      <w:proofErr w:type="spellStart"/>
      <w:r w:rsidRPr="00182C4B">
        <w:rPr>
          <w:color w:val="000000" w:themeColor="text1"/>
          <w:lang w:val="en" w:eastAsia="en-AU"/>
        </w:rPr>
        <w:t>Ms</w:t>
      </w:r>
      <w:proofErr w:type="spellEnd"/>
      <w:r w:rsidRPr="00182C4B">
        <w:rPr>
          <w:color w:val="000000" w:themeColor="text1"/>
          <w:lang w:val="en" w:eastAsia="en-AU"/>
        </w:rPr>
        <w:t xml:space="preserve"> Acton is a graduate of the Australian Institute of Company Directors.</w:t>
      </w:r>
    </w:p>
    <w:p w14:paraId="606A3962" w14:textId="58D995EA" w:rsidR="00566EA2" w:rsidRPr="00182C4B" w:rsidRDefault="00566EA2" w:rsidP="006D55D9">
      <w:pPr>
        <w:pStyle w:val="Paraindent"/>
        <w:ind w:left="0"/>
        <w:rPr>
          <w:rFonts w:asciiTheme="majorHAnsi" w:hAnsiTheme="majorHAnsi" w:cstheme="majorHAnsi"/>
          <w:color w:val="000000" w:themeColor="text1"/>
          <w:sz w:val="24"/>
          <w:szCs w:val="24"/>
          <w:lang w:val="en" w:eastAsia="en-AU"/>
        </w:rPr>
      </w:pPr>
      <w:proofErr w:type="spellStart"/>
      <w:r w:rsidRPr="00182C4B">
        <w:rPr>
          <w:color w:val="000000" w:themeColor="text1"/>
          <w:lang w:val="en" w:eastAsia="en-AU"/>
        </w:rPr>
        <w:t>Ms</w:t>
      </w:r>
      <w:proofErr w:type="spellEnd"/>
      <w:r w:rsidRPr="00182C4B">
        <w:rPr>
          <w:color w:val="000000" w:themeColor="text1"/>
          <w:lang w:val="en" w:eastAsia="en-AU"/>
        </w:rPr>
        <w:t xml:space="preserve"> Acton has been a Member of the Tribunal since</w:t>
      </w:r>
      <w:r w:rsidR="00760900">
        <w:rPr>
          <w:color w:val="000000" w:themeColor="text1"/>
          <w:lang w:val="en" w:eastAsia="en-AU"/>
        </w:rPr>
        <w:t xml:space="preserve"> </w:t>
      </w:r>
      <w:r w:rsidR="0084531F">
        <w:rPr>
          <w:color w:val="000000" w:themeColor="text1"/>
          <w:lang w:val="en" w:eastAsia="en-AU"/>
        </w:rPr>
        <w:t>its inception</w:t>
      </w:r>
      <w:r w:rsidRPr="00182C4B">
        <w:rPr>
          <w:color w:val="000000" w:themeColor="text1"/>
          <w:lang w:val="en" w:eastAsia="en-AU"/>
        </w:rPr>
        <w:t>.</w:t>
      </w:r>
    </w:p>
    <w:p w14:paraId="69140012" w14:textId="27723A34" w:rsidR="006058FB" w:rsidRPr="006248D6" w:rsidRDefault="006058FB" w:rsidP="00BA7A66">
      <w:pPr>
        <w:pStyle w:val="VIRTheading40"/>
        <w:rPr>
          <w:b w:val="0"/>
        </w:rPr>
      </w:pPr>
      <w:r w:rsidRPr="006248D6">
        <w:rPr>
          <w:b w:val="0"/>
        </w:rPr>
        <w:t xml:space="preserve">Barbara Belcher </w:t>
      </w:r>
      <w:r w:rsidR="006D55D9" w:rsidRPr="006248D6">
        <w:rPr>
          <w:b w:val="0"/>
        </w:rPr>
        <w:t>—</w:t>
      </w:r>
      <w:r w:rsidRPr="006248D6">
        <w:rPr>
          <w:b w:val="0"/>
        </w:rPr>
        <w:t xml:space="preserve"> Member</w:t>
      </w:r>
    </w:p>
    <w:p w14:paraId="6DF7BD2E" w14:textId="2E22508E" w:rsidR="006058FB" w:rsidRPr="00182C4B" w:rsidRDefault="006058FB">
      <w:pPr>
        <w:pStyle w:val="Paraindent"/>
        <w:ind w:left="0"/>
        <w:rPr>
          <w:color w:val="000000" w:themeColor="text1"/>
        </w:rPr>
      </w:pPr>
      <w:r w:rsidRPr="00182C4B">
        <w:rPr>
          <w:color w:val="000000" w:themeColor="text1"/>
        </w:rPr>
        <w:t xml:space="preserve">Ms Belcher is a former senior Commonwealth public servant, having held various roles in the Department of Prime Minister and Cabinet, including Head of the Government Division </w:t>
      </w:r>
      <w:r w:rsidRPr="00182C4B">
        <w:rPr>
          <w:rFonts w:eastAsia="Times New Roman"/>
          <w:color w:val="000000" w:themeColor="text1"/>
        </w:rPr>
        <w:t>responsible for matters related to parliament and public administration</w:t>
      </w:r>
      <w:r w:rsidRPr="00182C4B">
        <w:rPr>
          <w:color w:val="000000" w:themeColor="text1"/>
        </w:rPr>
        <w:t xml:space="preserve">. Ms Belcher chaired the Australian Government’s Committee for the Review of Parliamentary </w:t>
      </w:r>
      <w:proofErr w:type="gramStart"/>
      <w:r w:rsidRPr="00182C4B">
        <w:rPr>
          <w:color w:val="000000" w:themeColor="text1"/>
        </w:rPr>
        <w:t>Entitlements, and</w:t>
      </w:r>
      <w:proofErr w:type="gramEnd"/>
      <w:r w:rsidRPr="00182C4B">
        <w:rPr>
          <w:color w:val="000000" w:themeColor="text1"/>
        </w:rPr>
        <w:t xml:space="preserve"> conducted an independent review of whole-of-government internal regulation (the Belcher Red Tape Review). Ms Belcher is a former member of the Victorian Public Sector Commission Advisory </w:t>
      </w:r>
      <w:proofErr w:type="gramStart"/>
      <w:r w:rsidRPr="00182C4B">
        <w:rPr>
          <w:color w:val="000000" w:themeColor="text1"/>
        </w:rPr>
        <w:t>Board, and</w:t>
      </w:r>
      <w:proofErr w:type="gramEnd"/>
      <w:r w:rsidRPr="00182C4B">
        <w:rPr>
          <w:color w:val="000000" w:themeColor="text1"/>
        </w:rPr>
        <w:t xml:space="preserve"> is a Fellow of the Institute of Public Administration.</w:t>
      </w:r>
    </w:p>
    <w:p w14:paraId="75791819" w14:textId="2BFCB4EA" w:rsidR="00A70259" w:rsidRPr="00182C4B" w:rsidRDefault="00A70259">
      <w:pPr>
        <w:pStyle w:val="Paraindent"/>
        <w:ind w:left="0"/>
        <w:rPr>
          <w:color w:val="000000" w:themeColor="text1"/>
        </w:rPr>
      </w:pPr>
      <w:r w:rsidRPr="00182C4B">
        <w:rPr>
          <w:color w:val="000000" w:themeColor="text1"/>
        </w:rPr>
        <w:t xml:space="preserve">Ms Belcher </w:t>
      </w:r>
      <w:r w:rsidR="00F604FF" w:rsidRPr="00182C4B">
        <w:rPr>
          <w:color w:val="000000" w:themeColor="text1"/>
        </w:rPr>
        <w:t>has been a Member of the Tribunal since</w:t>
      </w:r>
      <w:r w:rsidR="00760900">
        <w:rPr>
          <w:color w:val="000000" w:themeColor="text1"/>
        </w:rPr>
        <w:t xml:space="preserve"> </w:t>
      </w:r>
      <w:r w:rsidR="0084531F">
        <w:rPr>
          <w:color w:val="000000" w:themeColor="text1"/>
        </w:rPr>
        <w:t>its inception</w:t>
      </w:r>
      <w:r w:rsidR="00F604FF" w:rsidRPr="00182C4B">
        <w:rPr>
          <w:color w:val="000000" w:themeColor="text1"/>
        </w:rPr>
        <w:t>.</w:t>
      </w:r>
    </w:p>
    <w:p w14:paraId="76B62B32" w14:textId="11146DA2" w:rsidR="009D4155" w:rsidRDefault="00D54AD5" w:rsidP="003B782E">
      <w:pPr>
        <w:pStyle w:val="VIRTHeading3"/>
      </w:pPr>
      <w:bookmarkStart w:id="35" w:name="_Toc84598007"/>
      <w:r>
        <w:t>1.3</w:t>
      </w:r>
      <w:r w:rsidR="00262D5D">
        <w:tab/>
        <w:t>A</w:t>
      </w:r>
      <w:r w:rsidR="009D4155">
        <w:t>nnual report</w:t>
      </w:r>
      <w:r w:rsidR="00262D5D" w:rsidRPr="00262D5D">
        <w:t xml:space="preserve"> </w:t>
      </w:r>
      <w:r w:rsidR="00262D5D">
        <w:t>requirement</w:t>
      </w:r>
      <w:bookmarkEnd w:id="35"/>
    </w:p>
    <w:p w14:paraId="4A5FB305" w14:textId="2A5B141A" w:rsidR="004D4A30" w:rsidRPr="00182C4B" w:rsidRDefault="00B049BB" w:rsidP="00756FA2">
      <w:pPr>
        <w:pStyle w:val="Parabeforebulletlist"/>
        <w:rPr>
          <w:color w:val="000000" w:themeColor="text1"/>
        </w:rPr>
      </w:pPr>
      <w:r w:rsidRPr="00756FA2">
        <w:rPr>
          <w:color w:val="000000" w:themeColor="text1"/>
        </w:rPr>
        <w:t>S</w:t>
      </w:r>
      <w:r w:rsidR="004D4A30" w:rsidRPr="00182C4B">
        <w:rPr>
          <w:color w:val="000000" w:themeColor="text1"/>
        </w:rPr>
        <w:t>ection</w:t>
      </w:r>
      <w:r w:rsidR="00200D13" w:rsidRPr="00182C4B">
        <w:rPr>
          <w:color w:val="000000" w:themeColor="text1"/>
        </w:rPr>
        <w:t> </w:t>
      </w:r>
      <w:r w:rsidR="004D4A30" w:rsidRPr="00182C4B">
        <w:rPr>
          <w:color w:val="000000" w:themeColor="text1"/>
        </w:rPr>
        <w:t>40 of the VIRTIPS Act</w:t>
      </w:r>
      <w:r w:rsidRPr="00182C4B">
        <w:rPr>
          <w:color w:val="000000" w:themeColor="text1"/>
        </w:rPr>
        <w:t xml:space="preserve"> specifies that </w:t>
      </w:r>
      <w:r w:rsidR="004D4A30" w:rsidRPr="00182C4B">
        <w:rPr>
          <w:color w:val="000000" w:themeColor="text1"/>
        </w:rPr>
        <w:t xml:space="preserve">the Tribunal is </w:t>
      </w:r>
      <w:r w:rsidRPr="00182C4B">
        <w:rPr>
          <w:color w:val="000000" w:themeColor="text1"/>
        </w:rPr>
        <w:t>to prepare</w:t>
      </w:r>
      <w:r w:rsidR="004D4A30" w:rsidRPr="00182C4B">
        <w:rPr>
          <w:color w:val="000000" w:themeColor="text1"/>
        </w:rPr>
        <w:t xml:space="preserve">, as soon as practicable after the end of </w:t>
      </w:r>
      <w:r w:rsidRPr="00182C4B">
        <w:rPr>
          <w:color w:val="000000" w:themeColor="text1"/>
        </w:rPr>
        <w:t>each</w:t>
      </w:r>
      <w:r w:rsidR="004D4A30" w:rsidRPr="00182C4B">
        <w:rPr>
          <w:color w:val="000000" w:themeColor="text1"/>
        </w:rPr>
        <w:t xml:space="preserve"> financial year </w:t>
      </w:r>
      <w:r w:rsidR="00175623" w:rsidRPr="00182C4B">
        <w:rPr>
          <w:color w:val="000000" w:themeColor="text1"/>
        </w:rPr>
        <w:t>(</w:t>
      </w:r>
      <w:r w:rsidRPr="00182C4B">
        <w:rPr>
          <w:color w:val="000000" w:themeColor="text1"/>
        </w:rPr>
        <w:t>and</w:t>
      </w:r>
      <w:r w:rsidR="004D4A30" w:rsidRPr="00182C4B">
        <w:rPr>
          <w:color w:val="000000" w:themeColor="text1"/>
        </w:rPr>
        <w:t xml:space="preserve"> no later than 31</w:t>
      </w:r>
      <w:r w:rsidR="006F6CC9" w:rsidRPr="00182C4B">
        <w:rPr>
          <w:color w:val="000000" w:themeColor="text1"/>
        </w:rPr>
        <w:t> </w:t>
      </w:r>
      <w:r w:rsidR="004D4A30" w:rsidRPr="00182C4B">
        <w:rPr>
          <w:color w:val="000000" w:themeColor="text1"/>
        </w:rPr>
        <w:t>October</w:t>
      </w:r>
      <w:r w:rsidR="00175623" w:rsidRPr="00182C4B">
        <w:rPr>
          <w:color w:val="000000" w:themeColor="text1"/>
        </w:rPr>
        <w:t>)</w:t>
      </w:r>
      <w:r w:rsidR="00992C8A" w:rsidRPr="00182C4B">
        <w:rPr>
          <w:color w:val="000000" w:themeColor="text1"/>
        </w:rPr>
        <w:t>,</w:t>
      </w:r>
      <w:r w:rsidR="004D4A30" w:rsidRPr="00182C4B">
        <w:rPr>
          <w:color w:val="000000" w:themeColor="text1"/>
        </w:rPr>
        <w:t xml:space="preserve"> </w:t>
      </w:r>
      <w:r w:rsidR="00175623" w:rsidRPr="00182C4B">
        <w:rPr>
          <w:color w:val="000000" w:themeColor="text1"/>
        </w:rPr>
        <w:t xml:space="preserve">an annual report </w:t>
      </w:r>
      <w:r w:rsidR="004D4A30" w:rsidRPr="00182C4B">
        <w:rPr>
          <w:color w:val="000000" w:themeColor="text1"/>
        </w:rPr>
        <w:t xml:space="preserve">to the Minister </w:t>
      </w:r>
      <w:r w:rsidR="006F6CC9" w:rsidRPr="00182C4B">
        <w:rPr>
          <w:color w:val="000000" w:themeColor="text1"/>
        </w:rPr>
        <w:t>about</w:t>
      </w:r>
      <w:r w:rsidR="004D4A30" w:rsidRPr="00182C4B">
        <w:rPr>
          <w:color w:val="000000" w:themeColor="text1"/>
        </w:rPr>
        <w:t xml:space="preserve"> the following </w:t>
      </w:r>
      <w:r w:rsidR="00992C8A" w:rsidRPr="00182C4B">
        <w:rPr>
          <w:color w:val="000000" w:themeColor="text1"/>
        </w:rPr>
        <w:t xml:space="preserve">activities </w:t>
      </w:r>
      <w:r w:rsidR="004D4A30" w:rsidRPr="00182C4B">
        <w:rPr>
          <w:color w:val="000000" w:themeColor="text1"/>
        </w:rPr>
        <w:t xml:space="preserve">in the </w:t>
      </w:r>
      <w:r w:rsidR="00992C8A" w:rsidRPr="00182C4B">
        <w:rPr>
          <w:color w:val="000000" w:themeColor="text1"/>
        </w:rPr>
        <w:t xml:space="preserve">preceding </w:t>
      </w:r>
      <w:r w:rsidR="004D4A30" w:rsidRPr="00182C4B">
        <w:rPr>
          <w:color w:val="000000" w:themeColor="text1"/>
        </w:rPr>
        <w:t>12</w:t>
      </w:r>
      <w:r w:rsidR="00957EB3" w:rsidRPr="00182C4B">
        <w:rPr>
          <w:color w:val="000000" w:themeColor="text1"/>
        </w:rPr>
        <w:t> </w:t>
      </w:r>
      <w:r w:rsidR="004D4A30" w:rsidRPr="00182C4B">
        <w:rPr>
          <w:color w:val="000000" w:themeColor="text1"/>
        </w:rPr>
        <w:t xml:space="preserve">months </w:t>
      </w:r>
      <w:r w:rsidR="00992C8A" w:rsidRPr="00182C4B">
        <w:rPr>
          <w:color w:val="000000" w:themeColor="text1"/>
        </w:rPr>
        <w:t>to</w:t>
      </w:r>
      <w:r w:rsidR="004D4A30" w:rsidRPr="00182C4B">
        <w:rPr>
          <w:color w:val="000000" w:themeColor="text1"/>
        </w:rPr>
        <w:t xml:space="preserve"> 30</w:t>
      </w:r>
      <w:r w:rsidR="00957EB3" w:rsidRPr="00182C4B">
        <w:rPr>
          <w:color w:val="000000" w:themeColor="text1"/>
        </w:rPr>
        <w:t> </w:t>
      </w:r>
      <w:r w:rsidR="004D4A30" w:rsidRPr="00182C4B">
        <w:rPr>
          <w:color w:val="000000" w:themeColor="text1"/>
        </w:rPr>
        <w:t>June:</w:t>
      </w:r>
    </w:p>
    <w:p w14:paraId="7D666869" w14:textId="365231B8" w:rsidR="0086062D" w:rsidRPr="00182C4B" w:rsidRDefault="004D4A30" w:rsidP="00E46C4A">
      <w:pPr>
        <w:pStyle w:val="Parapraph"/>
        <w:ind w:left="1287" w:hanging="720"/>
        <w:rPr>
          <w:color w:val="000000" w:themeColor="text1"/>
        </w:rPr>
      </w:pPr>
      <w:r w:rsidRPr="00182C4B">
        <w:rPr>
          <w:color w:val="000000" w:themeColor="text1"/>
        </w:rPr>
        <w:t>(</w:t>
      </w:r>
      <w:r w:rsidR="0086062D" w:rsidRPr="00182C4B">
        <w:rPr>
          <w:color w:val="000000" w:themeColor="text1"/>
        </w:rPr>
        <w:t>a</w:t>
      </w:r>
      <w:r w:rsidRPr="00182C4B">
        <w:rPr>
          <w:color w:val="000000" w:themeColor="text1"/>
        </w:rPr>
        <w:t>)</w:t>
      </w:r>
      <w:r w:rsidRPr="00182C4B">
        <w:rPr>
          <w:color w:val="000000" w:themeColor="text1"/>
        </w:rPr>
        <w:tab/>
      </w:r>
      <w:r w:rsidR="0086062D" w:rsidRPr="00182C4B">
        <w:rPr>
          <w:color w:val="000000" w:themeColor="text1"/>
        </w:rPr>
        <w:t xml:space="preserve">information about the number of </w:t>
      </w:r>
      <w:r w:rsidR="00D07AD8" w:rsidRPr="00182C4B">
        <w:rPr>
          <w:color w:val="000000" w:themeColor="text1"/>
        </w:rPr>
        <w:t>D</w:t>
      </w:r>
      <w:r w:rsidR="0086062D" w:rsidRPr="00182C4B">
        <w:rPr>
          <w:color w:val="000000" w:themeColor="text1"/>
        </w:rPr>
        <w:t>eterminations made by the Tribunal</w:t>
      </w:r>
    </w:p>
    <w:p w14:paraId="6219AEDA" w14:textId="5CB17571" w:rsidR="004D4A30" w:rsidRPr="00182C4B" w:rsidRDefault="0086062D" w:rsidP="00E46C4A">
      <w:pPr>
        <w:pStyle w:val="Parapraph"/>
        <w:ind w:left="1287" w:hanging="720"/>
        <w:rPr>
          <w:color w:val="000000" w:themeColor="text1"/>
        </w:rPr>
      </w:pPr>
      <w:r w:rsidRPr="00182C4B">
        <w:rPr>
          <w:color w:val="000000" w:themeColor="text1"/>
        </w:rPr>
        <w:lastRenderedPageBreak/>
        <w:t>(b)</w:t>
      </w:r>
      <w:r w:rsidRPr="00182C4B">
        <w:rPr>
          <w:color w:val="000000" w:themeColor="text1"/>
        </w:rPr>
        <w:tab/>
      </w:r>
      <w:r w:rsidR="004D4A30" w:rsidRPr="00182C4B">
        <w:rPr>
          <w:color w:val="000000" w:themeColor="text1"/>
        </w:rPr>
        <w:t>details of any disclosure of an interest recorded in the minutes of a meeting of the Tribunal under section</w:t>
      </w:r>
      <w:r w:rsidR="008A1800" w:rsidRPr="00182C4B">
        <w:rPr>
          <w:color w:val="000000" w:themeColor="text1"/>
        </w:rPr>
        <w:t> </w:t>
      </w:r>
      <w:r w:rsidR="004D4A30" w:rsidRPr="00182C4B">
        <w:rPr>
          <w:color w:val="000000" w:themeColor="text1"/>
        </w:rPr>
        <w:t>14(4) of the VIRTIPS Act</w:t>
      </w:r>
    </w:p>
    <w:p w14:paraId="0E55D2CA" w14:textId="65DE13F6" w:rsidR="004D4A30" w:rsidRPr="00182C4B" w:rsidRDefault="004D4A30" w:rsidP="00E46C4A">
      <w:pPr>
        <w:pStyle w:val="Parapraph"/>
        <w:ind w:left="1287" w:hanging="720"/>
        <w:rPr>
          <w:color w:val="000000" w:themeColor="text1"/>
        </w:rPr>
      </w:pPr>
      <w:r w:rsidRPr="00182C4B">
        <w:rPr>
          <w:color w:val="000000" w:themeColor="text1"/>
        </w:rPr>
        <w:t>(c)</w:t>
      </w:r>
      <w:r w:rsidRPr="00182C4B">
        <w:rPr>
          <w:color w:val="000000" w:themeColor="text1"/>
        </w:rPr>
        <w:tab/>
        <w:t xml:space="preserve">a review of the operations of the Tribunal, including </w:t>
      </w:r>
      <w:r w:rsidR="006A2193" w:rsidRPr="00182C4B">
        <w:rPr>
          <w:color w:val="000000" w:themeColor="text1"/>
        </w:rPr>
        <w:t xml:space="preserve">the </w:t>
      </w:r>
      <w:r w:rsidRPr="00182C4B">
        <w:rPr>
          <w:color w:val="000000" w:themeColor="text1"/>
        </w:rPr>
        <w:t>work undertaken by the Tribunal</w:t>
      </w:r>
    </w:p>
    <w:p w14:paraId="0D8450F3" w14:textId="5C93C03F" w:rsidR="004D4A30" w:rsidRPr="00182C4B" w:rsidRDefault="004D4A30" w:rsidP="00E46C4A">
      <w:pPr>
        <w:pStyle w:val="Parapraph"/>
        <w:ind w:left="1287" w:hanging="720"/>
        <w:rPr>
          <w:color w:val="000000" w:themeColor="text1"/>
        </w:rPr>
      </w:pPr>
      <w:r w:rsidRPr="00182C4B">
        <w:rPr>
          <w:color w:val="000000" w:themeColor="text1"/>
        </w:rPr>
        <w:t>(d)</w:t>
      </w:r>
      <w:r w:rsidRPr="00182C4B">
        <w:rPr>
          <w:color w:val="000000" w:themeColor="text1"/>
        </w:rPr>
        <w:tab/>
        <w:t xml:space="preserve">the number of MPs who have not complied with </w:t>
      </w:r>
      <w:r w:rsidR="00FA0076" w:rsidRPr="00182C4B">
        <w:rPr>
          <w:color w:val="000000" w:themeColor="text1"/>
        </w:rPr>
        <w:t xml:space="preserve">requests </w:t>
      </w:r>
      <w:r w:rsidRPr="00182C4B">
        <w:rPr>
          <w:color w:val="000000" w:themeColor="text1"/>
        </w:rPr>
        <w:t xml:space="preserve">for further information </w:t>
      </w:r>
      <w:r w:rsidR="001F2EA3" w:rsidRPr="00182C4B">
        <w:rPr>
          <w:color w:val="000000" w:themeColor="text1"/>
        </w:rPr>
        <w:t xml:space="preserve">by the Compliance Officer </w:t>
      </w:r>
      <w:r w:rsidR="008800B5" w:rsidRPr="00182C4B">
        <w:rPr>
          <w:color w:val="000000" w:themeColor="text1"/>
        </w:rPr>
        <w:t xml:space="preserve">in the preceding year </w:t>
      </w:r>
      <w:r w:rsidR="003B3256" w:rsidRPr="00182C4B">
        <w:rPr>
          <w:color w:val="000000" w:themeColor="text1"/>
        </w:rPr>
        <w:t xml:space="preserve">in relation to </w:t>
      </w:r>
      <w:r w:rsidR="00D07AD8" w:rsidRPr="00182C4B">
        <w:rPr>
          <w:color w:val="000000" w:themeColor="text1"/>
        </w:rPr>
        <w:t>D</w:t>
      </w:r>
      <w:r w:rsidR="003B3256" w:rsidRPr="00182C4B">
        <w:rPr>
          <w:color w:val="000000" w:themeColor="text1"/>
        </w:rPr>
        <w:t xml:space="preserve">eterminations about separation payments </w:t>
      </w:r>
    </w:p>
    <w:p w14:paraId="28222B48" w14:textId="77777777" w:rsidR="004D4A30" w:rsidRPr="00182C4B" w:rsidRDefault="004D4A30" w:rsidP="00E46C4A">
      <w:pPr>
        <w:pStyle w:val="Parapraph"/>
        <w:ind w:left="1287" w:hanging="720"/>
        <w:rPr>
          <w:color w:val="000000" w:themeColor="text1"/>
        </w:rPr>
      </w:pPr>
      <w:r w:rsidRPr="00182C4B">
        <w:rPr>
          <w:color w:val="000000" w:themeColor="text1"/>
        </w:rPr>
        <w:t>(e)</w:t>
      </w:r>
      <w:r w:rsidRPr="00182C4B">
        <w:rPr>
          <w:color w:val="000000" w:themeColor="text1"/>
        </w:rPr>
        <w:tab/>
        <w:t>the number of appeals heard by the Compliance Officer in the preceding year in relation to separation payments and the outcome of the appeals</w:t>
      </w:r>
    </w:p>
    <w:p w14:paraId="41E33B0E" w14:textId="0C73E080" w:rsidR="004D4A30" w:rsidRPr="00182C4B" w:rsidRDefault="004D4A30" w:rsidP="00E46C4A">
      <w:pPr>
        <w:pStyle w:val="Parapraph"/>
        <w:ind w:left="1287" w:hanging="720"/>
        <w:rPr>
          <w:color w:val="000000" w:themeColor="text1"/>
        </w:rPr>
      </w:pPr>
      <w:r w:rsidRPr="00182C4B">
        <w:rPr>
          <w:color w:val="000000" w:themeColor="text1"/>
        </w:rPr>
        <w:t>(f)</w:t>
      </w:r>
      <w:r w:rsidRPr="00182C4B">
        <w:rPr>
          <w:color w:val="000000" w:themeColor="text1"/>
        </w:rPr>
        <w:tab/>
        <w:t xml:space="preserve">the number of MPs who have not complied with requests for further information </w:t>
      </w:r>
      <w:r w:rsidR="00601F9B" w:rsidRPr="00182C4B">
        <w:rPr>
          <w:color w:val="000000" w:themeColor="text1"/>
        </w:rPr>
        <w:t>by</w:t>
      </w:r>
      <w:r w:rsidRPr="00182C4B">
        <w:rPr>
          <w:color w:val="000000" w:themeColor="text1"/>
        </w:rPr>
        <w:t xml:space="preserve"> the Compliance Officer in </w:t>
      </w:r>
      <w:r w:rsidR="00601F9B" w:rsidRPr="00182C4B">
        <w:rPr>
          <w:color w:val="000000" w:themeColor="text1"/>
        </w:rPr>
        <w:t>the preced</w:t>
      </w:r>
      <w:r w:rsidR="00AD3C3F" w:rsidRPr="00182C4B">
        <w:rPr>
          <w:color w:val="000000" w:themeColor="text1"/>
        </w:rPr>
        <w:t xml:space="preserve">ing year in </w:t>
      </w:r>
      <w:r w:rsidRPr="00182C4B">
        <w:rPr>
          <w:color w:val="000000" w:themeColor="text1"/>
        </w:rPr>
        <w:t>relation to appeals relating to work</w:t>
      </w:r>
      <w:r w:rsidR="00AD3C3F" w:rsidRPr="00182C4B">
        <w:rPr>
          <w:color w:val="000000" w:themeColor="text1"/>
        </w:rPr>
        <w:t>-</w:t>
      </w:r>
      <w:r w:rsidRPr="00182C4B">
        <w:rPr>
          <w:color w:val="000000" w:themeColor="text1"/>
        </w:rPr>
        <w:t>related parliamentary allowances and the EO&amp;C Budget</w:t>
      </w:r>
    </w:p>
    <w:p w14:paraId="455D5004" w14:textId="7F2FF818" w:rsidR="004D4A30" w:rsidRPr="00182C4B" w:rsidRDefault="004D4A30" w:rsidP="00E46C4A">
      <w:pPr>
        <w:pStyle w:val="Parapraph"/>
        <w:ind w:left="1287" w:hanging="720"/>
        <w:rPr>
          <w:color w:val="000000" w:themeColor="text1"/>
        </w:rPr>
      </w:pPr>
      <w:r w:rsidRPr="00182C4B">
        <w:rPr>
          <w:color w:val="000000" w:themeColor="text1"/>
        </w:rPr>
        <w:t>(g)</w:t>
      </w:r>
      <w:r w:rsidRPr="00182C4B">
        <w:rPr>
          <w:color w:val="000000" w:themeColor="text1"/>
        </w:rPr>
        <w:tab/>
        <w:t>the number of appeals heard by the Compliance Officer in the preceding year in relation to appeals relating to work-related parliamentary allowances and the EO&amp;C Budget</w:t>
      </w:r>
      <w:r w:rsidR="000B4C82" w:rsidRPr="00182C4B">
        <w:rPr>
          <w:color w:val="000000" w:themeColor="text1"/>
        </w:rPr>
        <w:t>,</w:t>
      </w:r>
      <w:r w:rsidRPr="00182C4B">
        <w:rPr>
          <w:color w:val="000000" w:themeColor="text1"/>
        </w:rPr>
        <w:t xml:space="preserve"> and the outcome of the appeals</w:t>
      </w:r>
    </w:p>
    <w:p w14:paraId="27D391AE" w14:textId="6FCB1785" w:rsidR="004D4A30" w:rsidRPr="00182C4B" w:rsidRDefault="004D4A30" w:rsidP="00E46C4A">
      <w:pPr>
        <w:pStyle w:val="Parapraph"/>
        <w:ind w:left="1287" w:hanging="720"/>
        <w:rPr>
          <w:color w:val="000000" w:themeColor="text1"/>
        </w:rPr>
      </w:pPr>
      <w:r w:rsidRPr="00182C4B">
        <w:rPr>
          <w:color w:val="000000" w:themeColor="text1"/>
        </w:rPr>
        <w:t>(h)</w:t>
      </w:r>
      <w:r w:rsidRPr="00182C4B">
        <w:rPr>
          <w:color w:val="000000" w:themeColor="text1"/>
        </w:rPr>
        <w:tab/>
      </w:r>
      <w:r w:rsidR="00C4452D" w:rsidRPr="00182C4B">
        <w:rPr>
          <w:color w:val="000000" w:themeColor="text1"/>
        </w:rPr>
        <w:t xml:space="preserve">a </w:t>
      </w:r>
      <w:r w:rsidRPr="00182C4B">
        <w:rPr>
          <w:color w:val="000000" w:themeColor="text1"/>
        </w:rPr>
        <w:t>report on the performance of the function of the Compliance Officer in the preceding year</w:t>
      </w:r>
    </w:p>
    <w:p w14:paraId="5D523FA0" w14:textId="5B7A1F12" w:rsidR="00B17D30" w:rsidRPr="00182C4B" w:rsidRDefault="00B17D30" w:rsidP="00E46C4A">
      <w:pPr>
        <w:pStyle w:val="Parapraph"/>
        <w:ind w:left="1287" w:hanging="720"/>
        <w:rPr>
          <w:color w:val="000000" w:themeColor="text1"/>
        </w:rPr>
      </w:pPr>
      <w:r w:rsidRPr="00182C4B">
        <w:rPr>
          <w:color w:val="000000" w:themeColor="text1"/>
        </w:rPr>
        <w:t>(i)</w:t>
      </w:r>
      <w:r w:rsidRPr="00182C4B">
        <w:rPr>
          <w:color w:val="000000" w:themeColor="text1"/>
        </w:rPr>
        <w:tab/>
        <w:t>any other prescribed matter.</w:t>
      </w:r>
    </w:p>
    <w:p w14:paraId="65FF7AFB" w14:textId="671BD723" w:rsidR="00CE4353" w:rsidRPr="00182C4B" w:rsidRDefault="004D4A30" w:rsidP="00CD51CB">
      <w:pPr>
        <w:pStyle w:val="Paraindent"/>
        <w:ind w:left="0"/>
        <w:rPr>
          <w:color w:val="000000" w:themeColor="text1"/>
        </w:rPr>
      </w:pPr>
      <w:r w:rsidRPr="00182C4B">
        <w:rPr>
          <w:color w:val="000000" w:themeColor="text1"/>
        </w:rPr>
        <w:t>These matters are addressed in this report.</w:t>
      </w:r>
      <w:r w:rsidR="00CE4353" w:rsidRPr="00182C4B">
        <w:rPr>
          <w:color w:val="000000" w:themeColor="text1"/>
        </w:rPr>
        <w:br w:type="page"/>
      </w:r>
    </w:p>
    <w:p w14:paraId="1DD0EECB" w14:textId="01345435" w:rsidR="004C43E3" w:rsidRPr="00CC4CDA" w:rsidRDefault="00F6778F" w:rsidP="00EC090F">
      <w:pPr>
        <w:pStyle w:val="VIRTHeading2"/>
        <w:rPr>
          <w:highlight w:val="yellow"/>
        </w:rPr>
      </w:pPr>
      <w:bookmarkStart w:id="36" w:name="_Toc80180468"/>
      <w:bookmarkStart w:id="37" w:name="_Toc80180794"/>
      <w:bookmarkStart w:id="38" w:name="_Toc80181982"/>
      <w:bookmarkStart w:id="39" w:name="_Toc84598008"/>
      <w:r>
        <w:lastRenderedPageBreak/>
        <w:t>2.</w:t>
      </w:r>
      <w:r>
        <w:tab/>
      </w:r>
      <w:r w:rsidR="00EE413B">
        <w:t xml:space="preserve">Review of </w:t>
      </w:r>
      <w:r w:rsidR="00F223FC">
        <w:t>o</w:t>
      </w:r>
      <w:r w:rsidR="00EE413B">
        <w:t>perations</w:t>
      </w:r>
      <w:bookmarkEnd w:id="36"/>
      <w:bookmarkEnd w:id="37"/>
      <w:bookmarkEnd w:id="38"/>
      <w:bookmarkEnd w:id="39"/>
    </w:p>
    <w:p w14:paraId="0189DD92" w14:textId="1869643F" w:rsidR="00266811" w:rsidRPr="00182C4B" w:rsidRDefault="00266811" w:rsidP="00376551">
      <w:pPr>
        <w:pStyle w:val="Parabeforebulletlist"/>
        <w:rPr>
          <w:rFonts w:eastAsia="Calibri Light" w:cs="Calibri Light"/>
          <w:color w:val="000000" w:themeColor="text1"/>
          <w:lang w:val="en-AU"/>
        </w:rPr>
      </w:pPr>
      <w:r w:rsidRPr="00376551">
        <w:rPr>
          <w:color w:val="000000" w:themeColor="text1"/>
          <w:lang w:val="en-AU"/>
        </w:rPr>
        <w:t>In</w:t>
      </w:r>
      <w:r w:rsidR="0084034A" w:rsidRPr="00182C4B">
        <w:rPr>
          <w:rFonts w:eastAsia="Calibri Light" w:cs="Calibri Light"/>
          <w:color w:val="000000" w:themeColor="text1"/>
          <w:lang w:val="en-AU"/>
        </w:rPr>
        <w:t> </w:t>
      </w:r>
      <w:r w:rsidRPr="00182C4B">
        <w:rPr>
          <w:rFonts w:eastAsia="Calibri Light" w:cs="Calibri Light"/>
          <w:color w:val="000000" w:themeColor="text1"/>
          <w:lang w:val="en-AU"/>
        </w:rPr>
        <w:t>20</w:t>
      </w:r>
      <w:r w:rsidR="000B2695" w:rsidRPr="00182C4B">
        <w:rPr>
          <w:rFonts w:eastAsia="Calibri Light" w:cs="Calibri Light"/>
          <w:color w:val="000000" w:themeColor="text1"/>
          <w:lang w:val="en-AU"/>
        </w:rPr>
        <w:t>20</w:t>
      </w:r>
      <w:r w:rsidRPr="00182C4B">
        <w:rPr>
          <w:rFonts w:eastAsia="Calibri Light" w:cs="Calibri Light"/>
          <w:color w:val="000000" w:themeColor="text1"/>
          <w:lang w:val="en-AU"/>
        </w:rPr>
        <w:t>-2</w:t>
      </w:r>
      <w:r w:rsidR="000B2695" w:rsidRPr="00182C4B">
        <w:rPr>
          <w:rFonts w:eastAsia="Calibri Light" w:cs="Calibri Light"/>
          <w:color w:val="000000" w:themeColor="text1"/>
          <w:lang w:val="en-AU"/>
        </w:rPr>
        <w:t>1</w:t>
      </w:r>
      <w:r w:rsidRPr="00182C4B">
        <w:rPr>
          <w:rFonts w:eastAsia="Calibri Light" w:cs="Calibri Light"/>
          <w:color w:val="000000" w:themeColor="text1"/>
          <w:lang w:val="en-AU"/>
        </w:rPr>
        <w:t xml:space="preserve">, the Tribunal </w:t>
      </w:r>
      <w:r w:rsidR="00025DE7" w:rsidRPr="00182C4B">
        <w:rPr>
          <w:rFonts w:eastAsia="Calibri Light" w:cs="Calibri Light"/>
          <w:color w:val="000000" w:themeColor="text1"/>
          <w:lang w:val="en-AU"/>
        </w:rPr>
        <w:t>undertook</w:t>
      </w:r>
      <w:r w:rsidR="00394712" w:rsidRPr="00182C4B">
        <w:rPr>
          <w:rFonts w:eastAsia="Calibri Light" w:cs="Calibri Light"/>
          <w:color w:val="000000" w:themeColor="text1"/>
          <w:lang w:val="en-AU"/>
        </w:rPr>
        <w:t xml:space="preserve"> work in relation to</w:t>
      </w:r>
      <w:r w:rsidRPr="00182C4B">
        <w:rPr>
          <w:rFonts w:eastAsia="Calibri Light" w:cs="Calibri Light"/>
          <w:color w:val="000000" w:themeColor="text1"/>
          <w:lang w:val="en-AU"/>
        </w:rPr>
        <w:t xml:space="preserve"> remuneration arrangements for</w:t>
      </w:r>
      <w:r w:rsidR="008421E5" w:rsidRPr="00182C4B">
        <w:rPr>
          <w:rFonts w:eastAsia="Calibri Light" w:cs="Calibri Light"/>
          <w:color w:val="000000" w:themeColor="text1"/>
          <w:lang w:val="en-AU"/>
        </w:rPr>
        <w:t xml:space="preserve"> the following occupational groups</w:t>
      </w:r>
      <w:r w:rsidRPr="00182C4B">
        <w:rPr>
          <w:rFonts w:eastAsia="Calibri Light" w:cs="Calibri Light"/>
          <w:color w:val="000000" w:themeColor="text1"/>
          <w:lang w:val="en-AU"/>
        </w:rPr>
        <w:t>:</w:t>
      </w:r>
    </w:p>
    <w:p w14:paraId="2105D0EE" w14:textId="3E3DDDC0" w:rsidR="00266811" w:rsidRPr="00182C4B" w:rsidRDefault="00266811" w:rsidP="00CC4CDA">
      <w:pPr>
        <w:pStyle w:val="VIRTDeterminationbullets"/>
        <w:rPr>
          <w:color w:val="000000" w:themeColor="text1"/>
        </w:rPr>
      </w:pPr>
      <w:r w:rsidRPr="00182C4B">
        <w:rPr>
          <w:color w:val="000000" w:themeColor="text1"/>
        </w:rPr>
        <w:t>MPs</w:t>
      </w:r>
      <w:r w:rsidR="00206C56" w:rsidRPr="00182C4B">
        <w:rPr>
          <w:color w:val="000000" w:themeColor="text1"/>
        </w:rPr>
        <w:t xml:space="preserve"> in Victoria</w:t>
      </w:r>
    </w:p>
    <w:p w14:paraId="2BE115AA" w14:textId="0C7013C0" w:rsidR="00726E43" w:rsidRPr="00182C4B" w:rsidRDefault="00266811" w:rsidP="00726E43">
      <w:pPr>
        <w:pStyle w:val="VIRTDeterminationbullets"/>
        <w:rPr>
          <w:color w:val="000000" w:themeColor="text1"/>
        </w:rPr>
      </w:pPr>
      <w:r w:rsidRPr="00182C4B">
        <w:rPr>
          <w:color w:val="000000" w:themeColor="text1"/>
        </w:rPr>
        <w:t xml:space="preserve">Victorian </w:t>
      </w:r>
      <w:r w:rsidR="00744553">
        <w:rPr>
          <w:color w:val="000000" w:themeColor="text1"/>
        </w:rPr>
        <w:t>P</w:t>
      </w:r>
      <w:r w:rsidRPr="00182C4B">
        <w:rPr>
          <w:color w:val="000000" w:themeColor="text1"/>
        </w:rPr>
        <w:t xml:space="preserve">ublic </w:t>
      </w:r>
      <w:r w:rsidR="00744553">
        <w:rPr>
          <w:color w:val="000000" w:themeColor="text1"/>
        </w:rPr>
        <w:t>S</w:t>
      </w:r>
      <w:r w:rsidRPr="00182C4B">
        <w:rPr>
          <w:color w:val="000000" w:themeColor="text1"/>
        </w:rPr>
        <w:t>ervice (VPS) executives employed in public service bodies, namel</w:t>
      </w:r>
      <w:r w:rsidR="000A189E" w:rsidRPr="00182C4B">
        <w:rPr>
          <w:color w:val="000000" w:themeColor="text1"/>
        </w:rPr>
        <w:t xml:space="preserve">y </w:t>
      </w:r>
      <w:r w:rsidRPr="00182C4B">
        <w:rPr>
          <w:color w:val="000000" w:themeColor="text1"/>
        </w:rPr>
        <w:t xml:space="preserve">departments, </w:t>
      </w:r>
      <w:r w:rsidR="0049682F">
        <w:rPr>
          <w:color w:val="000000" w:themeColor="text1"/>
        </w:rPr>
        <w:t>A</w:t>
      </w:r>
      <w:r w:rsidRPr="00182C4B">
        <w:rPr>
          <w:color w:val="000000" w:themeColor="text1"/>
        </w:rPr>
        <w:t xml:space="preserve">dministrative </w:t>
      </w:r>
      <w:r w:rsidR="0049682F">
        <w:rPr>
          <w:color w:val="000000" w:themeColor="text1"/>
        </w:rPr>
        <w:t>O</w:t>
      </w:r>
      <w:r w:rsidRPr="00182C4B">
        <w:rPr>
          <w:color w:val="000000" w:themeColor="text1"/>
        </w:rPr>
        <w:t>ffices (AOs) and the Victorian Public Sector</w:t>
      </w:r>
      <w:r w:rsidR="000A189E" w:rsidRPr="00182C4B">
        <w:rPr>
          <w:color w:val="000000" w:themeColor="text1"/>
        </w:rPr>
        <w:t xml:space="preserve"> </w:t>
      </w:r>
      <w:r w:rsidRPr="00182C4B">
        <w:rPr>
          <w:color w:val="000000" w:themeColor="text1"/>
        </w:rPr>
        <w:t>Commission (VPSC)</w:t>
      </w:r>
    </w:p>
    <w:p w14:paraId="0451D316" w14:textId="1DDFCF7D" w:rsidR="00726E43" w:rsidRPr="00182C4B" w:rsidRDefault="00266811" w:rsidP="00726E43">
      <w:pPr>
        <w:pStyle w:val="VIRTDeterminationbullets"/>
        <w:rPr>
          <w:color w:val="000000" w:themeColor="text1"/>
        </w:rPr>
      </w:pPr>
      <w:r w:rsidRPr="00182C4B">
        <w:rPr>
          <w:color w:val="000000" w:themeColor="text1"/>
        </w:rPr>
        <w:t>executives employed in prescribed public entities</w:t>
      </w:r>
      <w:r w:rsidR="00D53D4E" w:rsidRPr="00182C4B">
        <w:rPr>
          <w:color w:val="000000" w:themeColor="text1"/>
        </w:rPr>
        <w:t xml:space="preserve"> in Victoria</w:t>
      </w:r>
      <w:r w:rsidRPr="00182C4B">
        <w:rPr>
          <w:color w:val="000000" w:themeColor="text1"/>
        </w:rPr>
        <w:t>.</w:t>
      </w:r>
    </w:p>
    <w:p w14:paraId="694F4B8D" w14:textId="4FD3A863" w:rsidR="00264F6A" w:rsidRPr="00182C4B" w:rsidRDefault="000A189E" w:rsidP="00905A44">
      <w:pPr>
        <w:pStyle w:val="VIRTDeterminationbullets"/>
        <w:numPr>
          <w:ilvl w:val="0"/>
          <w:numId w:val="0"/>
        </w:numPr>
        <w:rPr>
          <w:color w:val="000000" w:themeColor="text1"/>
        </w:rPr>
      </w:pPr>
      <w:r w:rsidRPr="00182C4B">
        <w:rPr>
          <w:color w:val="000000" w:themeColor="text1"/>
        </w:rPr>
        <w:t xml:space="preserve">The Tribunal also commenced </w:t>
      </w:r>
      <w:r w:rsidR="00923745" w:rsidRPr="00182C4B">
        <w:rPr>
          <w:color w:val="000000" w:themeColor="text1"/>
        </w:rPr>
        <w:t xml:space="preserve">work on </w:t>
      </w:r>
      <w:r w:rsidR="00BD1B2C" w:rsidRPr="00182C4B">
        <w:rPr>
          <w:color w:val="000000" w:themeColor="text1"/>
        </w:rPr>
        <w:t xml:space="preserve">a </w:t>
      </w:r>
      <w:r w:rsidR="00F13DD9">
        <w:rPr>
          <w:color w:val="000000" w:themeColor="text1"/>
        </w:rPr>
        <w:t>D</w:t>
      </w:r>
      <w:r w:rsidR="00BD1B2C" w:rsidRPr="00182C4B">
        <w:rPr>
          <w:color w:val="000000" w:themeColor="text1"/>
        </w:rPr>
        <w:t xml:space="preserve">etermination </w:t>
      </w:r>
      <w:r w:rsidR="008421E5" w:rsidRPr="00182C4B">
        <w:rPr>
          <w:color w:val="000000" w:themeColor="text1"/>
        </w:rPr>
        <w:t>of allowances payable to</w:t>
      </w:r>
      <w:r w:rsidR="00180202" w:rsidRPr="00182C4B">
        <w:rPr>
          <w:color w:val="000000" w:themeColor="text1"/>
        </w:rPr>
        <w:t xml:space="preserve"> </w:t>
      </w:r>
      <w:r w:rsidR="008421E5" w:rsidRPr="00182C4B">
        <w:rPr>
          <w:color w:val="000000" w:themeColor="text1"/>
        </w:rPr>
        <w:t>Mayors, Deputy Mayors and Councillors</w:t>
      </w:r>
      <w:r w:rsidR="00923745" w:rsidRPr="00182C4B">
        <w:rPr>
          <w:color w:val="000000" w:themeColor="text1"/>
        </w:rPr>
        <w:t xml:space="preserve"> in local government in Victoria</w:t>
      </w:r>
      <w:r w:rsidR="008421E5" w:rsidRPr="00182C4B">
        <w:rPr>
          <w:color w:val="000000" w:themeColor="text1"/>
        </w:rPr>
        <w:t>.</w:t>
      </w:r>
    </w:p>
    <w:p w14:paraId="27DF1197" w14:textId="57BEA5FC" w:rsidR="006256ED" w:rsidRPr="00E50A7A" w:rsidRDefault="005E3FDB" w:rsidP="00956646">
      <w:pPr>
        <w:pStyle w:val="VIRTHeading3"/>
      </w:pPr>
      <w:bookmarkStart w:id="40" w:name="_Toc80180471"/>
      <w:bookmarkStart w:id="41" w:name="_Toc80180797"/>
      <w:bookmarkStart w:id="42" w:name="_Toc80181985"/>
      <w:bookmarkStart w:id="43" w:name="_Toc84598009"/>
      <w:r w:rsidRPr="005E3FDB">
        <w:t>2.</w:t>
      </w:r>
      <w:r w:rsidR="00EA5653" w:rsidRPr="00CC4CDA">
        <w:t>1</w:t>
      </w:r>
      <w:r w:rsidR="00620030">
        <w:tab/>
      </w:r>
      <w:r w:rsidR="00225327" w:rsidRPr="000267D8">
        <w:t>M</w:t>
      </w:r>
      <w:r w:rsidR="00225327" w:rsidRPr="00C200DA">
        <w:t xml:space="preserve">embers </w:t>
      </w:r>
      <w:r w:rsidR="00225327" w:rsidRPr="001A195C">
        <w:t>of Pa</w:t>
      </w:r>
      <w:r w:rsidR="00225327" w:rsidRPr="007760F3">
        <w:t>rliament</w:t>
      </w:r>
      <w:bookmarkEnd w:id="40"/>
      <w:bookmarkEnd w:id="41"/>
      <w:bookmarkEnd w:id="42"/>
      <w:bookmarkEnd w:id="43"/>
    </w:p>
    <w:p w14:paraId="2D638E0D" w14:textId="51D25F92" w:rsidR="00480C91" w:rsidRPr="00182C4B" w:rsidRDefault="00817036" w:rsidP="00376551">
      <w:pPr>
        <w:pStyle w:val="Parabeforebulletlist"/>
        <w:rPr>
          <w:rFonts w:eastAsia="Rockwell" w:cs="Times New Roman"/>
          <w:color w:val="000000" w:themeColor="text1"/>
        </w:rPr>
      </w:pPr>
      <w:r w:rsidRPr="00376551">
        <w:rPr>
          <w:color w:val="000000" w:themeColor="text1"/>
        </w:rPr>
        <w:t>During</w:t>
      </w:r>
      <w:r w:rsidR="001E1DFF">
        <w:rPr>
          <w:rFonts w:eastAsia="Rockwell" w:cs="Times New Roman"/>
          <w:color w:val="000000" w:themeColor="text1"/>
        </w:rPr>
        <w:t> </w:t>
      </w:r>
      <w:r w:rsidRPr="00182C4B">
        <w:rPr>
          <w:rFonts w:eastAsia="Rockwell" w:cs="Times New Roman"/>
          <w:color w:val="000000" w:themeColor="text1"/>
        </w:rPr>
        <w:t>2020-21, t</w:t>
      </w:r>
      <w:r w:rsidR="00480C91" w:rsidRPr="00182C4B">
        <w:rPr>
          <w:rFonts w:eastAsia="Rockwell" w:cs="Times New Roman"/>
          <w:color w:val="000000" w:themeColor="text1"/>
        </w:rPr>
        <w:t>he Tribunal’s work in relation to MPs comprised:</w:t>
      </w:r>
    </w:p>
    <w:p w14:paraId="5F4D6602" w14:textId="21C6270C" w:rsidR="00480C91" w:rsidRPr="00182C4B" w:rsidRDefault="00480C91" w:rsidP="008E0C8E">
      <w:pPr>
        <w:pStyle w:val="VIRTDeterminationbullets"/>
        <w:rPr>
          <w:color w:val="000000" w:themeColor="text1"/>
        </w:rPr>
      </w:pPr>
      <w:r w:rsidRPr="00182C4B">
        <w:rPr>
          <w:color w:val="000000" w:themeColor="text1"/>
        </w:rPr>
        <w:t xml:space="preserve">a Determination </w:t>
      </w:r>
      <w:r w:rsidR="00B80EF5" w:rsidRPr="00182C4B">
        <w:rPr>
          <w:color w:val="000000" w:themeColor="text1"/>
        </w:rPr>
        <w:t xml:space="preserve">setting out </w:t>
      </w:r>
      <w:r w:rsidRPr="00182C4B">
        <w:rPr>
          <w:color w:val="000000" w:themeColor="text1"/>
        </w:rPr>
        <w:t>an annual adjustment to the values of salaries and allowances</w:t>
      </w:r>
      <w:r w:rsidR="006F12AF" w:rsidRPr="00182C4B">
        <w:rPr>
          <w:color w:val="000000" w:themeColor="text1"/>
        </w:rPr>
        <w:t xml:space="preserve"> payable to MPs</w:t>
      </w:r>
    </w:p>
    <w:p w14:paraId="374F3A09" w14:textId="44C1E5EC" w:rsidR="00480C91" w:rsidRPr="00182C4B" w:rsidRDefault="008E51EE" w:rsidP="008E0C8E">
      <w:pPr>
        <w:pStyle w:val="VIRTDeterminationbullets"/>
        <w:rPr>
          <w:color w:val="000000" w:themeColor="text1"/>
        </w:rPr>
      </w:pPr>
      <w:r w:rsidRPr="00182C4B">
        <w:rPr>
          <w:color w:val="000000" w:themeColor="text1"/>
        </w:rPr>
        <w:t xml:space="preserve">a review of superannuation arrangements for existing and former MPs </w:t>
      </w:r>
    </w:p>
    <w:p w14:paraId="478E37E0" w14:textId="0A28F0FE" w:rsidR="004B16EE" w:rsidRPr="00043E66" w:rsidRDefault="008E51EE" w:rsidP="00043E66">
      <w:pPr>
        <w:pStyle w:val="VIRTDeterminationbullets"/>
        <w:rPr>
          <w:color w:val="000000" w:themeColor="text1"/>
        </w:rPr>
      </w:pPr>
      <w:r w:rsidRPr="00182C4B">
        <w:rPr>
          <w:color w:val="000000" w:themeColor="text1"/>
        </w:rPr>
        <w:t>a comprehensive review of the Members of Parliament Guidelines governing the purpose and use of work-related parliamentary allowances and the EO&amp;C</w:t>
      </w:r>
      <w:r w:rsidR="00F35EEA" w:rsidRPr="00182C4B">
        <w:rPr>
          <w:color w:val="000000" w:themeColor="text1"/>
        </w:rPr>
        <w:t> B</w:t>
      </w:r>
      <w:r w:rsidRPr="00182C4B">
        <w:rPr>
          <w:color w:val="000000" w:themeColor="text1"/>
        </w:rPr>
        <w:t>udget</w:t>
      </w:r>
      <w:r w:rsidR="00480C91" w:rsidRPr="00182C4B">
        <w:rPr>
          <w:color w:val="000000" w:themeColor="text1"/>
        </w:rPr>
        <w:t>.</w:t>
      </w:r>
      <w:r w:rsidR="00D561F1" w:rsidRPr="00182C4B">
        <w:rPr>
          <w:color w:val="000000" w:themeColor="text1"/>
        </w:rPr>
        <w:t xml:space="preserve"> </w:t>
      </w:r>
    </w:p>
    <w:p w14:paraId="4A6AACB4" w14:textId="77777777" w:rsidR="00043E66" w:rsidRDefault="00043E66">
      <w:pPr>
        <w:spacing w:before="0" w:after="80" w:line="240" w:lineRule="auto"/>
        <w:jc w:val="left"/>
        <w:rPr>
          <w:rFonts w:ascii="Georgia" w:hAnsi="Georgia" w:cs="Arial"/>
          <w:b/>
          <w:color w:val="148A5D" w:themeColor="accent2"/>
          <w:szCs w:val="20"/>
          <w:lang w:val="en-AU"/>
        </w:rPr>
      </w:pPr>
      <w:r>
        <w:br w:type="page"/>
      </w:r>
    </w:p>
    <w:p w14:paraId="6F94C8B5" w14:textId="5FB1FE03" w:rsidR="00CC4CDA" w:rsidRPr="00C12D5E" w:rsidRDefault="00815F9F" w:rsidP="00BA7A66">
      <w:pPr>
        <w:pStyle w:val="VIRTheading40"/>
        <w:rPr>
          <w:b w:val="0"/>
        </w:rPr>
      </w:pPr>
      <w:r w:rsidRPr="00C12D5E">
        <w:rPr>
          <w:b w:val="0"/>
        </w:rPr>
        <w:lastRenderedPageBreak/>
        <w:t xml:space="preserve">MP </w:t>
      </w:r>
      <w:r w:rsidR="00CC4CDA" w:rsidRPr="00C12D5E">
        <w:rPr>
          <w:b w:val="0"/>
        </w:rPr>
        <w:t xml:space="preserve">Annual </w:t>
      </w:r>
      <w:r w:rsidR="00E973CC" w:rsidRPr="00C12D5E">
        <w:rPr>
          <w:b w:val="0"/>
        </w:rPr>
        <w:t>A</w:t>
      </w:r>
      <w:r w:rsidR="00CC4CDA" w:rsidRPr="00C12D5E">
        <w:rPr>
          <w:b w:val="0"/>
        </w:rPr>
        <w:t>djustment Determination</w:t>
      </w:r>
    </w:p>
    <w:p w14:paraId="1507D132" w14:textId="22CCA7BD" w:rsidR="009331CC" w:rsidRPr="00182C4B" w:rsidRDefault="009331CC" w:rsidP="009331CC">
      <w:pPr>
        <w:spacing w:after="200"/>
        <w:rPr>
          <w:color w:val="000000" w:themeColor="text1"/>
        </w:rPr>
      </w:pPr>
      <w:r w:rsidRPr="00182C4B">
        <w:rPr>
          <w:color w:val="000000" w:themeColor="text1"/>
        </w:rPr>
        <w:t xml:space="preserve">Section 18 of the VIRTIPS Act requires the Tribunal to </w:t>
      </w:r>
      <w:proofErr w:type="gramStart"/>
      <w:r w:rsidRPr="00182C4B">
        <w:rPr>
          <w:color w:val="000000" w:themeColor="text1"/>
        </w:rPr>
        <w:t xml:space="preserve">make a </w:t>
      </w:r>
      <w:r w:rsidR="00A71674" w:rsidRPr="00182C4B">
        <w:rPr>
          <w:color w:val="000000" w:themeColor="text1"/>
        </w:rPr>
        <w:t>d</w:t>
      </w:r>
      <w:r w:rsidRPr="00182C4B">
        <w:rPr>
          <w:color w:val="000000" w:themeColor="text1"/>
        </w:rPr>
        <w:t>etermination</w:t>
      </w:r>
      <w:proofErr w:type="gramEnd"/>
      <w:r w:rsidRPr="00182C4B">
        <w:rPr>
          <w:color w:val="000000" w:themeColor="text1"/>
        </w:rPr>
        <w:t xml:space="preserve"> providing for an annual adjustment to the values set </w:t>
      </w:r>
      <w:r w:rsidR="0020703C" w:rsidRPr="00182C4B">
        <w:rPr>
          <w:color w:val="000000" w:themeColor="text1"/>
        </w:rPr>
        <w:t xml:space="preserve">out </w:t>
      </w:r>
      <w:r w:rsidRPr="00182C4B">
        <w:rPr>
          <w:color w:val="000000" w:themeColor="text1"/>
        </w:rPr>
        <w:t xml:space="preserve">in </w:t>
      </w:r>
      <w:r w:rsidR="00F96B25">
        <w:rPr>
          <w:color w:val="000000" w:themeColor="text1"/>
        </w:rPr>
        <w:t>its</w:t>
      </w:r>
      <w:r w:rsidRPr="00182C4B">
        <w:rPr>
          <w:color w:val="000000" w:themeColor="text1"/>
        </w:rPr>
        <w:t xml:space="preserve"> current </w:t>
      </w:r>
      <w:r w:rsidR="00A75AB4" w:rsidRPr="00182C4B">
        <w:rPr>
          <w:color w:val="000000" w:themeColor="text1"/>
        </w:rPr>
        <w:t xml:space="preserve">MP Determination. </w:t>
      </w:r>
      <w:r w:rsidR="00046B4C" w:rsidRPr="00182C4B">
        <w:rPr>
          <w:color w:val="000000" w:themeColor="text1"/>
        </w:rPr>
        <w:t>S</w:t>
      </w:r>
      <w:r w:rsidR="008F2D8F" w:rsidRPr="00182C4B">
        <w:rPr>
          <w:color w:val="000000" w:themeColor="text1"/>
        </w:rPr>
        <w:t>ection</w:t>
      </w:r>
      <w:r w:rsidR="00046B4C" w:rsidRPr="00182C4B">
        <w:rPr>
          <w:color w:val="000000" w:themeColor="text1"/>
        </w:rPr>
        <w:t> </w:t>
      </w:r>
      <w:r w:rsidR="008F2D8F" w:rsidRPr="00182C4B">
        <w:rPr>
          <w:color w:val="000000" w:themeColor="text1"/>
        </w:rPr>
        <w:t>24 of the VIRTIPS Act</w:t>
      </w:r>
      <w:r w:rsidR="00046B4C" w:rsidRPr="00182C4B">
        <w:rPr>
          <w:color w:val="000000" w:themeColor="text1"/>
        </w:rPr>
        <w:t xml:space="preserve"> </w:t>
      </w:r>
      <w:r w:rsidR="004278A8" w:rsidRPr="00182C4B">
        <w:rPr>
          <w:color w:val="000000" w:themeColor="text1"/>
        </w:rPr>
        <w:t>specifies</w:t>
      </w:r>
      <w:r w:rsidR="008F2D8F" w:rsidRPr="00182C4B">
        <w:rPr>
          <w:color w:val="000000" w:themeColor="text1"/>
        </w:rPr>
        <w:t xml:space="preserve"> </w:t>
      </w:r>
      <w:r w:rsidR="004278A8" w:rsidRPr="00182C4B">
        <w:rPr>
          <w:color w:val="000000" w:themeColor="text1"/>
        </w:rPr>
        <w:t xml:space="preserve">that </w:t>
      </w:r>
      <w:r w:rsidR="008F2D8F" w:rsidRPr="00182C4B">
        <w:rPr>
          <w:color w:val="000000" w:themeColor="text1"/>
        </w:rPr>
        <w:t xml:space="preserve">the Tribunal is required to consider </w:t>
      </w:r>
      <w:r w:rsidR="007D0477" w:rsidRPr="00182C4B">
        <w:rPr>
          <w:color w:val="000000" w:themeColor="text1"/>
        </w:rPr>
        <w:t xml:space="preserve">a range of </w:t>
      </w:r>
      <w:r w:rsidR="008F2D8F" w:rsidRPr="00182C4B">
        <w:rPr>
          <w:color w:val="000000" w:themeColor="text1"/>
        </w:rPr>
        <w:t>economic and financial</w:t>
      </w:r>
      <w:r w:rsidR="007D0477" w:rsidRPr="00182C4B">
        <w:rPr>
          <w:color w:val="000000" w:themeColor="text1"/>
        </w:rPr>
        <w:t xml:space="preserve"> factors</w:t>
      </w:r>
      <w:r w:rsidR="004F1264" w:rsidRPr="00182C4B">
        <w:rPr>
          <w:color w:val="000000" w:themeColor="text1"/>
        </w:rPr>
        <w:t>,</w:t>
      </w:r>
      <w:r w:rsidR="007D0477" w:rsidRPr="00182C4B">
        <w:rPr>
          <w:color w:val="000000" w:themeColor="text1"/>
        </w:rPr>
        <w:t xml:space="preserve"> </w:t>
      </w:r>
      <w:r w:rsidR="008F2D8F" w:rsidRPr="00182C4B">
        <w:rPr>
          <w:color w:val="000000" w:themeColor="text1"/>
        </w:rPr>
        <w:t>a</w:t>
      </w:r>
      <w:r w:rsidR="007D0477" w:rsidRPr="00182C4B">
        <w:rPr>
          <w:color w:val="000000" w:themeColor="text1"/>
        </w:rPr>
        <w:t>s well as</w:t>
      </w:r>
      <w:r w:rsidR="008F2D8F" w:rsidRPr="00182C4B">
        <w:rPr>
          <w:color w:val="000000" w:themeColor="text1"/>
        </w:rPr>
        <w:t xml:space="preserve"> submissions received</w:t>
      </w:r>
      <w:r w:rsidR="004F1264" w:rsidRPr="00182C4B">
        <w:rPr>
          <w:color w:val="000000" w:themeColor="text1"/>
        </w:rPr>
        <w:t>,</w:t>
      </w:r>
      <w:r w:rsidR="0003105E" w:rsidRPr="00182C4B">
        <w:rPr>
          <w:color w:val="000000" w:themeColor="text1"/>
        </w:rPr>
        <w:t xml:space="preserve"> </w:t>
      </w:r>
      <w:r w:rsidR="001075D9" w:rsidRPr="00182C4B">
        <w:rPr>
          <w:color w:val="000000" w:themeColor="text1"/>
        </w:rPr>
        <w:t xml:space="preserve">when </w:t>
      </w:r>
      <w:proofErr w:type="gramStart"/>
      <w:r w:rsidR="0003105E" w:rsidRPr="00182C4B">
        <w:rPr>
          <w:color w:val="000000" w:themeColor="text1"/>
        </w:rPr>
        <w:t xml:space="preserve">making </w:t>
      </w:r>
      <w:r w:rsidR="001075D9" w:rsidRPr="00182C4B">
        <w:rPr>
          <w:color w:val="000000" w:themeColor="text1"/>
        </w:rPr>
        <w:t xml:space="preserve">a </w:t>
      </w:r>
      <w:r w:rsidR="00E96DF8" w:rsidRPr="00182C4B">
        <w:rPr>
          <w:color w:val="000000" w:themeColor="text1"/>
        </w:rPr>
        <w:t>d</w:t>
      </w:r>
      <w:r w:rsidR="0003105E" w:rsidRPr="00182C4B">
        <w:rPr>
          <w:color w:val="000000" w:themeColor="text1"/>
        </w:rPr>
        <w:t>etermination</w:t>
      </w:r>
      <w:proofErr w:type="gramEnd"/>
      <w:r w:rsidR="0003105E" w:rsidRPr="00182C4B">
        <w:rPr>
          <w:color w:val="000000" w:themeColor="text1"/>
        </w:rPr>
        <w:t>.</w:t>
      </w:r>
      <w:r w:rsidR="008F2D8F" w:rsidRPr="00182C4B">
        <w:rPr>
          <w:color w:val="000000" w:themeColor="text1"/>
        </w:rPr>
        <w:t xml:space="preserve"> </w:t>
      </w:r>
    </w:p>
    <w:p w14:paraId="676A4F6B" w14:textId="29C88532" w:rsidR="00251F3F" w:rsidRPr="00182C4B" w:rsidRDefault="00E97672" w:rsidP="00AC1C8C">
      <w:pPr>
        <w:pStyle w:val="Parabeforebulletlist"/>
        <w:rPr>
          <w:color w:val="000000" w:themeColor="text1"/>
        </w:rPr>
      </w:pPr>
      <w:r w:rsidRPr="00AC1C8C">
        <w:rPr>
          <w:color w:val="000000" w:themeColor="text1"/>
        </w:rPr>
        <w:t>In</w:t>
      </w:r>
      <w:r w:rsidR="00251F3F" w:rsidRPr="00182C4B">
        <w:rPr>
          <w:color w:val="000000" w:themeColor="text1"/>
        </w:rPr>
        <w:t xml:space="preserve"> June 2021, the Tribunal made the </w:t>
      </w:r>
      <w:r w:rsidR="00251F3F" w:rsidRPr="00182C4B">
        <w:rPr>
          <w:i/>
          <w:iCs/>
          <w:color w:val="000000" w:themeColor="text1"/>
        </w:rPr>
        <w:t>Members of Parliament (Victoria) Annual Adjustment Determination 2021</w:t>
      </w:r>
      <w:r w:rsidR="00251F3F" w:rsidRPr="00182C4B">
        <w:rPr>
          <w:color w:val="000000" w:themeColor="text1"/>
        </w:rPr>
        <w:t xml:space="preserve"> </w:t>
      </w:r>
      <w:r w:rsidR="0043029D">
        <w:rPr>
          <w:color w:val="000000" w:themeColor="text1"/>
        </w:rPr>
        <w:t xml:space="preserve">(MP Annual Adjustment Determination) </w:t>
      </w:r>
      <w:r w:rsidR="00251F3F" w:rsidRPr="00182C4B">
        <w:rPr>
          <w:color w:val="000000" w:themeColor="text1"/>
        </w:rPr>
        <w:t>which took effect on 1 July 2021.</w:t>
      </w:r>
      <w:r w:rsidR="00251F3F" w:rsidRPr="00182C4B" w:rsidDel="003056D5">
        <w:rPr>
          <w:color w:val="000000" w:themeColor="text1"/>
        </w:rPr>
        <w:t xml:space="preserve"> </w:t>
      </w:r>
      <w:r w:rsidR="00251F3F" w:rsidRPr="00182C4B">
        <w:rPr>
          <w:color w:val="000000" w:themeColor="text1"/>
        </w:rPr>
        <w:t>The annual adjustment included a:</w:t>
      </w:r>
    </w:p>
    <w:p w14:paraId="74759B1A" w14:textId="21657D81" w:rsidR="00251F3F" w:rsidRPr="006A6924" w:rsidRDefault="00251F3F" w:rsidP="00043E66">
      <w:pPr>
        <w:pStyle w:val="VIRTDeterminationbullets"/>
        <w:rPr>
          <w:color w:val="000000" w:themeColor="text1"/>
        </w:rPr>
      </w:pPr>
      <w:r w:rsidRPr="006A6924">
        <w:rPr>
          <w:color w:val="000000" w:themeColor="text1"/>
        </w:rPr>
        <w:t xml:space="preserve">2.5 per cent increase to each of the basic salary, </w:t>
      </w:r>
      <w:r w:rsidRPr="006A6924" w:rsidDel="004278A8">
        <w:rPr>
          <w:color w:val="000000" w:themeColor="text1"/>
        </w:rPr>
        <w:t xml:space="preserve">the </w:t>
      </w:r>
      <w:r w:rsidRPr="006A6924">
        <w:rPr>
          <w:color w:val="000000" w:themeColor="text1"/>
        </w:rPr>
        <w:t>additional salaries for specified parliamentary office holders, and the expense allowance</w:t>
      </w:r>
    </w:p>
    <w:p w14:paraId="5ECC2F7A" w14:textId="77777777" w:rsidR="00251F3F" w:rsidRPr="006A6924" w:rsidRDefault="00251F3F" w:rsidP="00043E66">
      <w:pPr>
        <w:pStyle w:val="VIRTDeterminationbullets"/>
        <w:rPr>
          <w:color w:val="000000" w:themeColor="text1"/>
        </w:rPr>
      </w:pPr>
      <w:r w:rsidRPr="006A6924">
        <w:rPr>
          <w:color w:val="000000" w:themeColor="text1"/>
        </w:rPr>
        <w:t>0.8 per cent increase to each of the electorate allowance, the international travel allowance and the EO&amp;C Budget.</w:t>
      </w:r>
    </w:p>
    <w:p w14:paraId="5A463F0C" w14:textId="773EE7EB" w:rsidR="00251F3F" w:rsidRPr="00182C4B" w:rsidRDefault="00251F3F" w:rsidP="00251F3F">
      <w:pPr>
        <w:spacing w:after="200"/>
        <w:rPr>
          <w:color w:val="000000" w:themeColor="text1"/>
        </w:rPr>
      </w:pPr>
      <w:r w:rsidRPr="00182C4B">
        <w:rPr>
          <w:color w:val="000000" w:themeColor="text1"/>
        </w:rPr>
        <w:t xml:space="preserve">The Tribunal made no adjustment to the </w:t>
      </w:r>
      <w:r w:rsidR="007C3427" w:rsidRPr="00182C4B">
        <w:rPr>
          <w:color w:val="000000" w:themeColor="text1"/>
        </w:rPr>
        <w:t>parliamentary accommodation sitting allowance</w:t>
      </w:r>
      <w:r w:rsidRPr="00182C4B">
        <w:rPr>
          <w:color w:val="000000" w:themeColor="text1"/>
        </w:rPr>
        <w:t xml:space="preserve">, the motor vehicle allowance, </w:t>
      </w:r>
      <w:r w:rsidR="002D1DA9" w:rsidRPr="00182C4B">
        <w:rPr>
          <w:color w:val="000000" w:themeColor="text1"/>
        </w:rPr>
        <w:t>or</w:t>
      </w:r>
      <w:r w:rsidRPr="00182C4B">
        <w:rPr>
          <w:color w:val="000000" w:themeColor="text1"/>
        </w:rPr>
        <w:t xml:space="preserve"> the commercial transport allowance.</w:t>
      </w:r>
    </w:p>
    <w:p w14:paraId="11AA924D" w14:textId="34B9B146" w:rsidR="007B7A56" w:rsidRPr="00182C4B" w:rsidRDefault="00251F3F" w:rsidP="00A85CAF">
      <w:pPr>
        <w:spacing w:after="120"/>
        <w:rPr>
          <w:rFonts w:eastAsia="Rockwell" w:cs="Times New Roman"/>
          <w:color w:val="000000" w:themeColor="text1"/>
        </w:rPr>
      </w:pPr>
      <w:r w:rsidRPr="00182C4B">
        <w:rPr>
          <w:rFonts w:eastAsia="Rockwell" w:cs="Times New Roman"/>
          <w:color w:val="000000" w:themeColor="text1"/>
        </w:rPr>
        <w:t xml:space="preserve">The annual adjustment </w:t>
      </w:r>
      <w:r w:rsidR="00507C5C" w:rsidRPr="00182C4B">
        <w:rPr>
          <w:rFonts w:eastAsia="Rockwell" w:cs="Times New Roman"/>
          <w:color w:val="000000" w:themeColor="text1"/>
        </w:rPr>
        <w:t>applies</w:t>
      </w:r>
      <w:r w:rsidR="005E58DF" w:rsidRPr="00182C4B">
        <w:rPr>
          <w:rFonts w:eastAsia="Rockwell" w:cs="Times New Roman"/>
          <w:color w:val="000000" w:themeColor="text1"/>
        </w:rPr>
        <w:t xml:space="preserve"> to</w:t>
      </w:r>
      <w:r w:rsidR="0045492F" w:rsidRPr="00182C4B">
        <w:rPr>
          <w:rFonts w:eastAsia="Rockwell" w:cs="Times New Roman"/>
          <w:color w:val="000000" w:themeColor="text1"/>
        </w:rPr>
        <w:t xml:space="preserve"> the values of the MP salaries and allowances </w:t>
      </w:r>
      <w:r w:rsidR="005E58DF" w:rsidRPr="00182C4B">
        <w:rPr>
          <w:rFonts w:eastAsia="Rockwell" w:cs="Times New Roman"/>
          <w:color w:val="000000" w:themeColor="text1"/>
        </w:rPr>
        <w:t>that</w:t>
      </w:r>
      <w:r w:rsidR="0045492F" w:rsidRPr="00182C4B">
        <w:rPr>
          <w:rFonts w:eastAsia="Rockwell" w:cs="Times New Roman"/>
          <w:color w:val="000000" w:themeColor="text1"/>
        </w:rPr>
        <w:t xml:space="preserve"> had been set in the </w:t>
      </w:r>
      <w:r w:rsidR="00B40BA3" w:rsidRPr="00182C4B">
        <w:rPr>
          <w:rFonts w:eastAsia="Rockwell" w:cs="Times New Roman"/>
          <w:color w:val="000000" w:themeColor="text1"/>
        </w:rPr>
        <w:t>first comprehensive</w:t>
      </w:r>
      <w:r w:rsidR="0045492F" w:rsidRPr="00182C4B">
        <w:rPr>
          <w:rFonts w:eastAsia="Rockwell" w:cs="Times New Roman"/>
          <w:color w:val="000000" w:themeColor="text1"/>
        </w:rPr>
        <w:t xml:space="preserve"> </w:t>
      </w:r>
      <w:r w:rsidR="00B40BA3" w:rsidRPr="00182C4B">
        <w:rPr>
          <w:rFonts w:eastAsia="Rockwell" w:cs="Times New Roman"/>
          <w:i/>
          <w:iCs/>
          <w:color w:val="000000" w:themeColor="text1"/>
        </w:rPr>
        <w:t xml:space="preserve">Members of Parliament (Victoria) Determination No. 01/2019 </w:t>
      </w:r>
      <w:r w:rsidR="00B40BA3" w:rsidRPr="00182C4B">
        <w:rPr>
          <w:rFonts w:eastAsia="Rockwell" w:cs="Times New Roman"/>
          <w:color w:val="000000" w:themeColor="text1"/>
        </w:rPr>
        <w:t xml:space="preserve">which took effect </w:t>
      </w:r>
      <w:r w:rsidR="00E97672">
        <w:rPr>
          <w:rFonts w:eastAsia="Rockwell" w:cs="Times New Roman"/>
          <w:color w:val="000000" w:themeColor="text1"/>
        </w:rPr>
        <w:t>in</w:t>
      </w:r>
      <w:r w:rsidR="0000125F" w:rsidRPr="00182C4B">
        <w:rPr>
          <w:rFonts w:eastAsia="Rockwell" w:cs="Times New Roman"/>
          <w:color w:val="000000" w:themeColor="text1"/>
        </w:rPr>
        <w:t> </w:t>
      </w:r>
      <w:r w:rsidR="00944E6E" w:rsidRPr="00182C4B">
        <w:rPr>
          <w:rFonts w:eastAsia="Rockwell" w:cs="Times New Roman"/>
          <w:color w:val="000000" w:themeColor="text1"/>
        </w:rPr>
        <w:t>September</w:t>
      </w:r>
      <w:r w:rsidR="0000125F" w:rsidRPr="00182C4B">
        <w:rPr>
          <w:rFonts w:eastAsia="Rockwell" w:cs="Times New Roman"/>
          <w:color w:val="000000" w:themeColor="text1"/>
        </w:rPr>
        <w:t> </w:t>
      </w:r>
      <w:r w:rsidR="00944E6E" w:rsidRPr="00182C4B">
        <w:rPr>
          <w:rFonts w:eastAsia="Rockwell" w:cs="Times New Roman"/>
          <w:color w:val="000000" w:themeColor="text1"/>
        </w:rPr>
        <w:t>2019</w:t>
      </w:r>
      <w:r w:rsidR="00F774ED" w:rsidRPr="00182C4B">
        <w:rPr>
          <w:rFonts w:eastAsia="Rockwell" w:cs="Times New Roman"/>
          <w:color w:val="000000" w:themeColor="text1"/>
        </w:rPr>
        <w:t xml:space="preserve">. </w:t>
      </w:r>
    </w:p>
    <w:p w14:paraId="0EDD23AA" w14:textId="75A57226" w:rsidR="008D4E23" w:rsidRPr="00B933AA" w:rsidRDefault="007C2931" w:rsidP="00FA3171">
      <w:pPr>
        <w:spacing w:after="120"/>
      </w:pPr>
      <w:r w:rsidRPr="00182C4B">
        <w:rPr>
          <w:rFonts w:eastAsia="Rockwell" w:cs="Times New Roman"/>
          <w:color w:val="000000" w:themeColor="text1"/>
        </w:rPr>
        <w:t xml:space="preserve">The </w:t>
      </w:r>
      <w:r w:rsidR="0043029D">
        <w:rPr>
          <w:rFonts w:eastAsia="Rockwell" w:cs="Times New Roman"/>
          <w:color w:val="000000" w:themeColor="text1"/>
        </w:rPr>
        <w:t xml:space="preserve">MP Annual Adjustment </w:t>
      </w:r>
      <w:r w:rsidR="00E11107">
        <w:rPr>
          <w:rFonts w:eastAsia="Rockwell" w:cs="Times New Roman"/>
          <w:color w:val="000000" w:themeColor="text1"/>
        </w:rPr>
        <w:t xml:space="preserve">Determination, including a </w:t>
      </w:r>
      <w:r w:rsidRPr="00182C4B">
        <w:rPr>
          <w:rFonts w:eastAsia="Rockwell" w:cs="Times New Roman"/>
          <w:color w:val="000000" w:themeColor="text1"/>
        </w:rPr>
        <w:t xml:space="preserve">Statement of Reasons, </w:t>
      </w:r>
      <w:r w:rsidR="000F7D54" w:rsidRPr="00182C4B">
        <w:rPr>
          <w:rFonts w:eastAsia="Rockwell" w:cs="Times New Roman"/>
          <w:color w:val="000000" w:themeColor="text1"/>
        </w:rPr>
        <w:t xml:space="preserve">is </w:t>
      </w:r>
      <w:r w:rsidRPr="00182C4B">
        <w:rPr>
          <w:rFonts w:eastAsia="Rockwell" w:cs="Times New Roman"/>
          <w:color w:val="000000" w:themeColor="text1"/>
        </w:rPr>
        <w:t>ava</w:t>
      </w:r>
      <w:r w:rsidR="003B3C95" w:rsidRPr="00182C4B">
        <w:rPr>
          <w:rFonts w:eastAsia="Rockwell" w:cs="Times New Roman"/>
          <w:color w:val="000000" w:themeColor="text1"/>
        </w:rPr>
        <w:t>ilable on the Tribunal</w:t>
      </w:r>
      <w:r w:rsidR="00FD1E4B" w:rsidRPr="00182C4B">
        <w:rPr>
          <w:rFonts w:eastAsia="Rockwell" w:cs="Times New Roman"/>
          <w:color w:val="000000" w:themeColor="text1"/>
        </w:rPr>
        <w:t>’</w:t>
      </w:r>
      <w:r w:rsidR="003B3C95" w:rsidRPr="00182C4B">
        <w:rPr>
          <w:rFonts w:eastAsia="Rockwell" w:cs="Times New Roman"/>
          <w:color w:val="000000" w:themeColor="text1"/>
        </w:rPr>
        <w:t>s website</w:t>
      </w:r>
      <w:r w:rsidR="005C1E51" w:rsidRPr="00182C4B">
        <w:rPr>
          <w:rFonts w:eastAsia="Rockwell" w:cs="Times New Roman"/>
          <w:color w:val="000000" w:themeColor="text1"/>
        </w:rPr>
        <w:t xml:space="preserve">. </w:t>
      </w:r>
    </w:p>
    <w:p w14:paraId="748AF211" w14:textId="56F1A1E8" w:rsidR="00401814" w:rsidRPr="00E072AC" w:rsidRDefault="00401814" w:rsidP="00BA7A66">
      <w:pPr>
        <w:pStyle w:val="VIRTheading40"/>
        <w:rPr>
          <w:b w:val="0"/>
        </w:rPr>
      </w:pPr>
      <w:r w:rsidRPr="00E072AC">
        <w:rPr>
          <w:b w:val="0"/>
        </w:rPr>
        <w:t>Review o</w:t>
      </w:r>
      <w:r w:rsidR="007E0282" w:rsidRPr="00E072AC">
        <w:rPr>
          <w:b w:val="0"/>
        </w:rPr>
        <w:t>f</w:t>
      </w:r>
      <w:r w:rsidRPr="00E072AC">
        <w:rPr>
          <w:b w:val="0"/>
        </w:rPr>
        <w:t xml:space="preserve"> superannuation arrangements</w:t>
      </w:r>
    </w:p>
    <w:p w14:paraId="573A550C" w14:textId="1192E009" w:rsidR="0043029D" w:rsidRDefault="00B720B9" w:rsidP="00401814">
      <w:pPr>
        <w:rPr>
          <w:color w:val="000000" w:themeColor="text1"/>
        </w:rPr>
      </w:pPr>
      <w:r w:rsidRPr="00182C4B">
        <w:rPr>
          <w:color w:val="000000" w:themeColor="text1"/>
        </w:rPr>
        <w:t>Section</w:t>
      </w:r>
      <w:r w:rsidR="007E0282" w:rsidRPr="00182C4B">
        <w:rPr>
          <w:color w:val="000000" w:themeColor="text1"/>
        </w:rPr>
        <w:t> </w:t>
      </w:r>
      <w:r w:rsidR="00401814" w:rsidRPr="00182C4B">
        <w:rPr>
          <w:color w:val="000000" w:themeColor="text1"/>
        </w:rPr>
        <w:t>39 of the VIRTIPS Act</w:t>
      </w:r>
      <w:r w:rsidRPr="00182C4B">
        <w:rPr>
          <w:color w:val="000000" w:themeColor="text1"/>
        </w:rPr>
        <w:t xml:space="preserve"> </w:t>
      </w:r>
      <w:r w:rsidR="006E4D0A" w:rsidRPr="00182C4B">
        <w:rPr>
          <w:color w:val="000000" w:themeColor="text1"/>
        </w:rPr>
        <w:t>specifies that</w:t>
      </w:r>
      <w:r w:rsidR="00401814" w:rsidRPr="00182C4B">
        <w:rPr>
          <w:color w:val="000000" w:themeColor="text1"/>
        </w:rPr>
        <w:t xml:space="preserve"> the Tribunal </w:t>
      </w:r>
      <w:r w:rsidR="006E4D0A" w:rsidRPr="00182C4B">
        <w:rPr>
          <w:color w:val="000000" w:themeColor="text1"/>
        </w:rPr>
        <w:t xml:space="preserve">was to </w:t>
      </w:r>
      <w:r w:rsidR="00401814" w:rsidRPr="00182C4B">
        <w:rPr>
          <w:color w:val="000000" w:themeColor="text1"/>
        </w:rPr>
        <w:t>review and report on</w:t>
      </w:r>
      <w:r w:rsidR="00401814" w:rsidRPr="00182C4B" w:rsidDel="0036085B">
        <w:rPr>
          <w:color w:val="000000" w:themeColor="text1"/>
        </w:rPr>
        <w:t xml:space="preserve"> </w:t>
      </w:r>
      <w:r w:rsidR="00401814" w:rsidRPr="00182C4B">
        <w:rPr>
          <w:color w:val="000000" w:themeColor="text1"/>
        </w:rPr>
        <w:t xml:space="preserve">superannuation arrangements for MPs, including potential inequalities or irregularities between </w:t>
      </w:r>
      <w:r w:rsidR="0036085B" w:rsidRPr="00182C4B">
        <w:rPr>
          <w:color w:val="000000" w:themeColor="text1"/>
        </w:rPr>
        <w:t>superannuation</w:t>
      </w:r>
      <w:r w:rsidR="00401814" w:rsidRPr="00182C4B">
        <w:rPr>
          <w:color w:val="000000" w:themeColor="text1"/>
        </w:rPr>
        <w:t xml:space="preserve"> arrangements, by 20</w:t>
      </w:r>
      <w:r w:rsidR="0036085B" w:rsidRPr="00182C4B">
        <w:rPr>
          <w:color w:val="000000" w:themeColor="text1"/>
        </w:rPr>
        <w:t> </w:t>
      </w:r>
      <w:r w:rsidR="00401814" w:rsidRPr="00182C4B">
        <w:rPr>
          <w:color w:val="000000" w:themeColor="text1"/>
        </w:rPr>
        <w:t>September</w:t>
      </w:r>
      <w:r w:rsidR="0036085B" w:rsidRPr="00182C4B">
        <w:rPr>
          <w:color w:val="000000" w:themeColor="text1"/>
        </w:rPr>
        <w:t> </w:t>
      </w:r>
      <w:r w:rsidR="00401814" w:rsidRPr="00182C4B">
        <w:rPr>
          <w:color w:val="000000" w:themeColor="text1"/>
        </w:rPr>
        <w:t>2020</w:t>
      </w:r>
      <w:r w:rsidR="00E0089B" w:rsidRPr="00182C4B">
        <w:rPr>
          <w:color w:val="000000" w:themeColor="text1"/>
        </w:rPr>
        <w:t>.</w:t>
      </w:r>
      <w:r w:rsidR="00401814" w:rsidRPr="00182C4B">
        <w:rPr>
          <w:color w:val="000000" w:themeColor="text1"/>
        </w:rPr>
        <w:t xml:space="preserve"> </w:t>
      </w:r>
      <w:r w:rsidR="6C756E4C" w:rsidRPr="00182C4B">
        <w:rPr>
          <w:color w:val="000000" w:themeColor="text1"/>
        </w:rPr>
        <w:t>Th</w:t>
      </w:r>
      <w:r w:rsidR="00CD1252">
        <w:rPr>
          <w:color w:val="000000" w:themeColor="text1"/>
        </w:rPr>
        <w:t>is</w:t>
      </w:r>
      <w:r w:rsidR="6C756E4C" w:rsidRPr="00182C4B">
        <w:rPr>
          <w:color w:val="000000" w:themeColor="text1"/>
        </w:rPr>
        <w:t xml:space="preserve"> </w:t>
      </w:r>
      <w:r w:rsidR="008E51EE" w:rsidRPr="00182C4B">
        <w:rPr>
          <w:color w:val="000000" w:themeColor="text1"/>
        </w:rPr>
        <w:t>inc</w:t>
      </w:r>
      <w:r w:rsidR="000E0DD2">
        <w:rPr>
          <w:color w:val="000000" w:themeColor="text1"/>
        </w:rPr>
        <w:t>lude</w:t>
      </w:r>
      <w:r w:rsidR="00CD1252">
        <w:rPr>
          <w:color w:val="000000" w:themeColor="text1"/>
        </w:rPr>
        <w:t>d</w:t>
      </w:r>
      <w:r w:rsidR="008E51EE" w:rsidRPr="00182C4B">
        <w:rPr>
          <w:color w:val="000000" w:themeColor="text1"/>
        </w:rPr>
        <w:t xml:space="preserve"> a </w:t>
      </w:r>
      <w:r w:rsidR="00557CF1" w:rsidRPr="00182C4B">
        <w:rPr>
          <w:color w:val="000000" w:themeColor="text1"/>
        </w:rPr>
        <w:t>require</w:t>
      </w:r>
      <w:r w:rsidR="008E51EE" w:rsidRPr="00182C4B">
        <w:rPr>
          <w:color w:val="000000" w:themeColor="text1"/>
        </w:rPr>
        <w:t>ment</w:t>
      </w:r>
      <w:r w:rsidR="00557CF1" w:rsidRPr="00182C4B">
        <w:rPr>
          <w:color w:val="000000" w:themeColor="text1"/>
        </w:rPr>
        <w:t xml:space="preserve"> that</w:t>
      </w:r>
      <w:r w:rsidR="6C756E4C" w:rsidRPr="00182C4B">
        <w:rPr>
          <w:color w:val="000000" w:themeColor="text1"/>
        </w:rPr>
        <w:t xml:space="preserve"> the Tribunal </w:t>
      </w:r>
      <w:r w:rsidR="00401814" w:rsidRPr="00182C4B">
        <w:rPr>
          <w:color w:val="000000" w:themeColor="text1"/>
        </w:rPr>
        <w:t xml:space="preserve">not consider any option that would make any former or existing MP worse off. </w:t>
      </w:r>
    </w:p>
    <w:p w14:paraId="11756DD7" w14:textId="70D93104" w:rsidR="00401814" w:rsidRPr="00182C4B" w:rsidRDefault="00401814" w:rsidP="00401814">
      <w:pPr>
        <w:rPr>
          <w:color w:val="000000" w:themeColor="text1"/>
        </w:rPr>
      </w:pPr>
      <w:r w:rsidRPr="00182C4B">
        <w:rPr>
          <w:color w:val="000000" w:themeColor="text1"/>
        </w:rPr>
        <w:lastRenderedPageBreak/>
        <w:t>The Tribunal</w:t>
      </w:r>
      <w:r w:rsidR="0005689A" w:rsidRPr="00182C4B">
        <w:rPr>
          <w:color w:val="000000" w:themeColor="text1"/>
        </w:rPr>
        <w:t xml:space="preserve"> </w:t>
      </w:r>
      <w:r w:rsidRPr="00182C4B">
        <w:rPr>
          <w:color w:val="000000" w:themeColor="text1"/>
        </w:rPr>
        <w:t xml:space="preserve">delivered </w:t>
      </w:r>
      <w:r w:rsidR="0005689A" w:rsidRPr="00182C4B">
        <w:rPr>
          <w:color w:val="000000" w:themeColor="text1"/>
        </w:rPr>
        <w:t xml:space="preserve">its report </w:t>
      </w:r>
      <w:r w:rsidR="008E51EE" w:rsidRPr="00182C4B">
        <w:rPr>
          <w:color w:val="000000" w:themeColor="text1"/>
        </w:rPr>
        <w:t xml:space="preserve">on superannuation arrangements for MPs </w:t>
      </w:r>
      <w:r w:rsidRPr="00182C4B">
        <w:rPr>
          <w:color w:val="000000" w:themeColor="text1"/>
        </w:rPr>
        <w:t>to the Minister for Government Services on</w:t>
      </w:r>
      <w:r w:rsidR="0005689A" w:rsidRPr="00182C4B">
        <w:rPr>
          <w:color w:val="000000" w:themeColor="text1"/>
        </w:rPr>
        <w:t xml:space="preserve"> </w:t>
      </w:r>
      <w:r w:rsidRPr="00182C4B">
        <w:rPr>
          <w:color w:val="000000" w:themeColor="text1"/>
        </w:rPr>
        <w:t>18 September</w:t>
      </w:r>
      <w:r w:rsidR="0005689A" w:rsidRPr="00182C4B">
        <w:rPr>
          <w:color w:val="000000" w:themeColor="text1"/>
        </w:rPr>
        <w:t> </w:t>
      </w:r>
      <w:r w:rsidRPr="00182C4B">
        <w:rPr>
          <w:color w:val="000000" w:themeColor="text1"/>
        </w:rPr>
        <w:t>2020.</w:t>
      </w:r>
    </w:p>
    <w:p w14:paraId="5F7AD45E" w14:textId="77777777" w:rsidR="00401814" w:rsidRPr="00182C4B" w:rsidRDefault="00401814" w:rsidP="00724470">
      <w:pPr>
        <w:pStyle w:val="Parabeforebulletlist"/>
        <w:rPr>
          <w:rFonts w:eastAsia="Rockwell" w:cs="Times New Roman"/>
          <w:color w:val="000000" w:themeColor="text1"/>
        </w:rPr>
      </w:pPr>
      <w:r w:rsidRPr="00724470">
        <w:rPr>
          <w:color w:val="000000" w:themeColor="text1"/>
        </w:rPr>
        <w:t>As part of its review, the Tribunal:</w:t>
      </w:r>
    </w:p>
    <w:p w14:paraId="06320646" w14:textId="122036AD" w:rsidR="00401814" w:rsidRPr="004B16EE" w:rsidRDefault="00401814" w:rsidP="004B16EE">
      <w:pPr>
        <w:pStyle w:val="VIRTDeterminationbullets"/>
        <w:rPr>
          <w:color w:val="000000" w:themeColor="text1"/>
        </w:rPr>
      </w:pPr>
      <w:r w:rsidRPr="004B16EE">
        <w:rPr>
          <w:color w:val="000000" w:themeColor="text1"/>
        </w:rPr>
        <w:t>published an Issues Paper in May</w:t>
      </w:r>
      <w:r w:rsidR="00BC5AA7" w:rsidRPr="004B16EE">
        <w:rPr>
          <w:color w:val="000000" w:themeColor="text1"/>
        </w:rPr>
        <w:t> </w:t>
      </w:r>
      <w:r w:rsidRPr="004B16EE">
        <w:rPr>
          <w:color w:val="000000" w:themeColor="text1"/>
        </w:rPr>
        <w:t xml:space="preserve">2020, </w:t>
      </w:r>
      <w:r w:rsidR="006B7FF6" w:rsidRPr="004B16EE">
        <w:rPr>
          <w:color w:val="000000" w:themeColor="text1"/>
        </w:rPr>
        <w:t>seeking</w:t>
      </w:r>
      <w:r w:rsidRPr="004B16EE">
        <w:rPr>
          <w:color w:val="000000" w:themeColor="text1"/>
        </w:rPr>
        <w:t xml:space="preserve"> submissions from </w:t>
      </w:r>
      <w:r w:rsidR="007C2A9A" w:rsidRPr="004B16EE">
        <w:rPr>
          <w:color w:val="000000" w:themeColor="text1"/>
        </w:rPr>
        <w:t xml:space="preserve">all </w:t>
      </w:r>
      <w:r w:rsidRPr="004B16EE">
        <w:rPr>
          <w:color w:val="000000" w:themeColor="text1"/>
        </w:rPr>
        <w:t>parties</w:t>
      </w:r>
    </w:p>
    <w:p w14:paraId="48276307" w14:textId="4A8EA199" w:rsidR="00401814" w:rsidRPr="004B16EE" w:rsidRDefault="006B7FF6" w:rsidP="004B16EE">
      <w:pPr>
        <w:pStyle w:val="VIRTDeterminationbullets"/>
        <w:rPr>
          <w:color w:val="000000" w:themeColor="text1"/>
        </w:rPr>
      </w:pPr>
      <w:r w:rsidRPr="004B16EE">
        <w:rPr>
          <w:color w:val="000000" w:themeColor="text1"/>
        </w:rPr>
        <w:t xml:space="preserve">established </w:t>
      </w:r>
      <w:r w:rsidR="00401814" w:rsidRPr="004B16EE">
        <w:rPr>
          <w:color w:val="000000" w:themeColor="text1"/>
        </w:rPr>
        <w:t>a consultative committee compris</w:t>
      </w:r>
      <w:r w:rsidR="00953A3C">
        <w:rPr>
          <w:color w:val="000000" w:themeColor="text1"/>
        </w:rPr>
        <w:t>ing</w:t>
      </w:r>
      <w:r w:rsidR="00401814" w:rsidRPr="004B16EE">
        <w:rPr>
          <w:color w:val="000000" w:themeColor="text1"/>
        </w:rPr>
        <w:t xml:space="preserve"> MPs from across the Parliament of Victoria</w:t>
      </w:r>
    </w:p>
    <w:p w14:paraId="2A0ED4D8" w14:textId="6207E9E5" w:rsidR="00401814" w:rsidRPr="004B16EE" w:rsidRDefault="00BA2A5B" w:rsidP="004B16EE">
      <w:pPr>
        <w:pStyle w:val="VIRTDeterminationbullets"/>
        <w:rPr>
          <w:color w:val="000000" w:themeColor="text1"/>
        </w:rPr>
      </w:pPr>
      <w:r w:rsidRPr="004B16EE">
        <w:rPr>
          <w:color w:val="000000" w:themeColor="text1"/>
        </w:rPr>
        <w:t>c</w:t>
      </w:r>
      <w:r w:rsidR="32BED818" w:rsidRPr="004B16EE">
        <w:rPr>
          <w:color w:val="000000" w:themeColor="text1"/>
        </w:rPr>
        <w:t xml:space="preserve">ommissioned </w:t>
      </w:r>
      <w:r w:rsidR="00401814" w:rsidRPr="004B16EE">
        <w:rPr>
          <w:color w:val="000000" w:themeColor="text1"/>
        </w:rPr>
        <w:t xml:space="preserve">actuarial modelling </w:t>
      </w:r>
      <w:r w:rsidR="07A71545" w:rsidRPr="004B16EE">
        <w:rPr>
          <w:color w:val="000000" w:themeColor="text1"/>
        </w:rPr>
        <w:t xml:space="preserve">to </w:t>
      </w:r>
      <w:r w:rsidR="00401814" w:rsidRPr="004B16EE">
        <w:rPr>
          <w:color w:val="000000" w:themeColor="text1"/>
        </w:rPr>
        <w:t>compar</w:t>
      </w:r>
      <w:r w:rsidR="53F196EB" w:rsidRPr="004B16EE">
        <w:rPr>
          <w:color w:val="000000" w:themeColor="text1"/>
        </w:rPr>
        <w:t>e</w:t>
      </w:r>
      <w:r w:rsidR="00401814" w:rsidRPr="004B16EE">
        <w:rPr>
          <w:color w:val="000000" w:themeColor="text1"/>
        </w:rPr>
        <w:t xml:space="preserve"> the financial benefits </w:t>
      </w:r>
      <w:r w:rsidR="0038606D" w:rsidRPr="004B16EE">
        <w:rPr>
          <w:color w:val="000000" w:themeColor="text1"/>
        </w:rPr>
        <w:t xml:space="preserve">to MPs </w:t>
      </w:r>
      <w:r w:rsidRPr="004B16EE">
        <w:rPr>
          <w:color w:val="000000" w:themeColor="text1"/>
        </w:rPr>
        <w:t xml:space="preserve">of </w:t>
      </w:r>
      <w:r w:rsidR="00401814" w:rsidRPr="004B16EE">
        <w:rPr>
          <w:color w:val="000000" w:themeColor="text1"/>
        </w:rPr>
        <w:t xml:space="preserve">the </w:t>
      </w:r>
      <w:r w:rsidR="0038606D" w:rsidRPr="004B16EE">
        <w:rPr>
          <w:color w:val="000000" w:themeColor="text1"/>
        </w:rPr>
        <w:t>‘</w:t>
      </w:r>
      <w:r w:rsidR="00401814" w:rsidRPr="004B16EE">
        <w:rPr>
          <w:color w:val="000000" w:themeColor="text1"/>
        </w:rPr>
        <w:t>New Benefits Scheme</w:t>
      </w:r>
      <w:r w:rsidR="0038606D" w:rsidRPr="004B16EE">
        <w:rPr>
          <w:color w:val="000000" w:themeColor="text1"/>
        </w:rPr>
        <w:t>’</w:t>
      </w:r>
      <w:r w:rsidR="00401814" w:rsidRPr="004B16EE">
        <w:rPr>
          <w:color w:val="000000" w:themeColor="text1"/>
        </w:rPr>
        <w:t xml:space="preserve"> </w:t>
      </w:r>
      <w:r w:rsidR="481665A5" w:rsidRPr="004B16EE">
        <w:rPr>
          <w:color w:val="000000" w:themeColor="text1"/>
        </w:rPr>
        <w:t>(</w:t>
      </w:r>
      <w:r w:rsidR="00401814" w:rsidRPr="004B16EE">
        <w:rPr>
          <w:color w:val="000000" w:themeColor="text1"/>
        </w:rPr>
        <w:t>a defined benefit scheme</w:t>
      </w:r>
      <w:r w:rsidR="00401814" w:rsidRPr="004B16EE" w:rsidDel="0038606D">
        <w:rPr>
          <w:color w:val="000000" w:themeColor="text1"/>
        </w:rPr>
        <w:t xml:space="preserve"> </w:t>
      </w:r>
      <w:r w:rsidR="00401814" w:rsidRPr="004B16EE">
        <w:rPr>
          <w:color w:val="000000" w:themeColor="text1"/>
        </w:rPr>
        <w:t xml:space="preserve">closed to new entrants in </w:t>
      </w:r>
      <w:r w:rsidR="0038606D" w:rsidRPr="004B16EE">
        <w:rPr>
          <w:color w:val="000000" w:themeColor="text1"/>
        </w:rPr>
        <w:t xml:space="preserve">late </w:t>
      </w:r>
      <w:r w:rsidR="00401814" w:rsidRPr="004B16EE">
        <w:rPr>
          <w:color w:val="000000" w:themeColor="text1"/>
        </w:rPr>
        <w:t>2004</w:t>
      </w:r>
      <w:r w:rsidR="31976B06" w:rsidRPr="004B16EE">
        <w:rPr>
          <w:color w:val="000000" w:themeColor="text1"/>
        </w:rPr>
        <w:t>)</w:t>
      </w:r>
      <w:r w:rsidR="00401814" w:rsidRPr="004B16EE">
        <w:rPr>
          <w:color w:val="000000" w:themeColor="text1"/>
        </w:rPr>
        <w:t xml:space="preserve"> and</w:t>
      </w:r>
      <w:r w:rsidR="00443018" w:rsidRPr="004B16EE">
        <w:rPr>
          <w:color w:val="000000" w:themeColor="text1"/>
        </w:rPr>
        <w:t xml:space="preserve"> </w:t>
      </w:r>
      <w:r w:rsidR="00F205C4" w:rsidRPr="004B16EE">
        <w:rPr>
          <w:color w:val="000000" w:themeColor="text1"/>
        </w:rPr>
        <w:t xml:space="preserve">the </w:t>
      </w:r>
      <w:r w:rsidR="00DD01A0" w:rsidRPr="004B16EE">
        <w:rPr>
          <w:color w:val="000000" w:themeColor="text1"/>
        </w:rPr>
        <w:t xml:space="preserve">current </w:t>
      </w:r>
      <w:r w:rsidR="00401814" w:rsidRPr="004B16EE">
        <w:rPr>
          <w:color w:val="000000" w:themeColor="text1"/>
        </w:rPr>
        <w:t>accumulation scheme</w:t>
      </w:r>
    </w:p>
    <w:p w14:paraId="16081905" w14:textId="08177787" w:rsidR="00401814" w:rsidRPr="004B16EE" w:rsidRDefault="00401814" w:rsidP="004B16EE">
      <w:pPr>
        <w:pStyle w:val="VIRTDeterminationbullets"/>
        <w:rPr>
          <w:color w:val="000000" w:themeColor="text1"/>
        </w:rPr>
      </w:pPr>
      <w:r w:rsidRPr="004B16EE">
        <w:rPr>
          <w:color w:val="000000" w:themeColor="text1"/>
        </w:rPr>
        <w:t xml:space="preserve">considered how superannuation arrangements for MPs </w:t>
      </w:r>
      <w:r w:rsidR="00637D4E" w:rsidRPr="004B16EE">
        <w:rPr>
          <w:color w:val="000000" w:themeColor="text1"/>
        </w:rPr>
        <w:t xml:space="preserve">in Victoria </w:t>
      </w:r>
      <w:r w:rsidRPr="004B16EE">
        <w:rPr>
          <w:color w:val="000000" w:themeColor="text1"/>
        </w:rPr>
        <w:t xml:space="preserve">compare to </w:t>
      </w:r>
      <w:r w:rsidR="00637D4E" w:rsidRPr="004B16EE">
        <w:rPr>
          <w:color w:val="000000" w:themeColor="text1"/>
        </w:rPr>
        <w:t>superannuation arrangements</w:t>
      </w:r>
      <w:r w:rsidRPr="004B16EE">
        <w:rPr>
          <w:color w:val="000000" w:themeColor="text1"/>
        </w:rPr>
        <w:t xml:space="preserve"> for other Australians, including MPs in </w:t>
      </w:r>
      <w:r w:rsidR="00837277" w:rsidRPr="004B16EE">
        <w:rPr>
          <w:color w:val="000000" w:themeColor="text1"/>
        </w:rPr>
        <w:t xml:space="preserve">other </w:t>
      </w:r>
      <w:r w:rsidRPr="004B16EE">
        <w:rPr>
          <w:color w:val="000000" w:themeColor="text1"/>
        </w:rPr>
        <w:t>jurisdictions</w:t>
      </w:r>
      <w:r w:rsidR="00A1344C" w:rsidRPr="004B16EE">
        <w:rPr>
          <w:color w:val="000000" w:themeColor="text1"/>
        </w:rPr>
        <w:t>,</w:t>
      </w:r>
      <w:r w:rsidRPr="004B16EE">
        <w:rPr>
          <w:color w:val="000000" w:themeColor="text1"/>
        </w:rPr>
        <w:t xml:space="preserve"> and</w:t>
      </w:r>
      <w:r w:rsidR="004E6818" w:rsidRPr="004B16EE">
        <w:rPr>
          <w:color w:val="000000" w:themeColor="text1"/>
        </w:rPr>
        <w:t xml:space="preserve"> including</w:t>
      </w:r>
      <w:r w:rsidRPr="004B16EE">
        <w:rPr>
          <w:color w:val="000000" w:themeColor="text1"/>
        </w:rPr>
        <w:t xml:space="preserve"> Victorian public sector employees.</w:t>
      </w:r>
    </w:p>
    <w:p w14:paraId="4A908659" w14:textId="77777777" w:rsidR="007B7A56" w:rsidRPr="00182C4B" w:rsidRDefault="00401814" w:rsidP="00551D45">
      <w:pPr>
        <w:rPr>
          <w:color w:val="000000" w:themeColor="text1"/>
        </w:rPr>
      </w:pPr>
      <w:r w:rsidRPr="00182C4B">
        <w:rPr>
          <w:color w:val="000000" w:themeColor="text1"/>
        </w:rPr>
        <w:t>The Tribunal’s report made three recommendations, including that there be no changes to existing superannuation arrangements for MPs</w:t>
      </w:r>
      <w:r w:rsidR="00086633" w:rsidRPr="00182C4B">
        <w:rPr>
          <w:color w:val="000000" w:themeColor="text1"/>
        </w:rPr>
        <w:t>,</w:t>
      </w:r>
      <w:r w:rsidR="00E35B1E" w:rsidRPr="00182C4B">
        <w:rPr>
          <w:color w:val="000000" w:themeColor="text1"/>
        </w:rPr>
        <w:t xml:space="preserve"> but that</w:t>
      </w:r>
      <w:r w:rsidR="007D7EDF" w:rsidRPr="00182C4B">
        <w:rPr>
          <w:color w:val="000000" w:themeColor="text1"/>
        </w:rPr>
        <w:t xml:space="preserve"> </w:t>
      </w:r>
      <w:r w:rsidR="00E35B1E" w:rsidRPr="00182C4B">
        <w:rPr>
          <w:color w:val="000000" w:themeColor="text1"/>
        </w:rPr>
        <w:t xml:space="preserve">transitional support for MPs leaving Parliament </w:t>
      </w:r>
      <w:r w:rsidR="00086633" w:rsidRPr="00182C4B">
        <w:rPr>
          <w:color w:val="000000" w:themeColor="text1"/>
        </w:rPr>
        <w:t xml:space="preserve">be </w:t>
      </w:r>
      <w:r w:rsidR="007D7EDF" w:rsidRPr="00182C4B">
        <w:rPr>
          <w:color w:val="000000" w:themeColor="text1"/>
        </w:rPr>
        <w:t>enhanced</w:t>
      </w:r>
      <w:r w:rsidR="00333F13" w:rsidRPr="00182C4B">
        <w:rPr>
          <w:color w:val="000000" w:themeColor="text1"/>
        </w:rPr>
        <w:t>.</w:t>
      </w:r>
      <w:r w:rsidR="00E40456" w:rsidRPr="00182C4B">
        <w:rPr>
          <w:color w:val="000000" w:themeColor="text1"/>
        </w:rPr>
        <w:t xml:space="preserve"> In its response to the Tribunal’s review</w:t>
      </w:r>
      <w:r w:rsidR="00333F13" w:rsidRPr="00182C4B">
        <w:rPr>
          <w:color w:val="000000" w:themeColor="text1"/>
        </w:rPr>
        <w:t>,</w:t>
      </w:r>
      <w:r w:rsidR="00675D43" w:rsidRPr="00182C4B">
        <w:rPr>
          <w:color w:val="000000" w:themeColor="text1"/>
        </w:rPr>
        <w:t xml:space="preserve"> published in December 2020</w:t>
      </w:r>
      <w:r w:rsidR="00E40456" w:rsidRPr="00182C4B">
        <w:rPr>
          <w:color w:val="000000" w:themeColor="text1"/>
        </w:rPr>
        <w:t>,</w:t>
      </w:r>
      <w:r w:rsidR="00E40456" w:rsidRPr="00182C4B" w:rsidDel="00570D46">
        <w:rPr>
          <w:color w:val="000000" w:themeColor="text1"/>
        </w:rPr>
        <w:t xml:space="preserve"> </w:t>
      </w:r>
      <w:r w:rsidR="00D46132" w:rsidRPr="00182C4B">
        <w:rPr>
          <w:color w:val="000000" w:themeColor="text1"/>
        </w:rPr>
        <w:t>t</w:t>
      </w:r>
      <w:r w:rsidRPr="00182C4B">
        <w:rPr>
          <w:color w:val="000000" w:themeColor="text1"/>
        </w:rPr>
        <w:t xml:space="preserve">he Victorian Government </w:t>
      </w:r>
      <w:r w:rsidR="00030238" w:rsidRPr="00182C4B">
        <w:rPr>
          <w:color w:val="000000" w:themeColor="text1"/>
        </w:rPr>
        <w:t xml:space="preserve">supported </w:t>
      </w:r>
      <w:proofErr w:type="gramStart"/>
      <w:r w:rsidR="00030238" w:rsidRPr="00182C4B">
        <w:rPr>
          <w:color w:val="000000" w:themeColor="text1"/>
        </w:rPr>
        <w:t>all of</w:t>
      </w:r>
      <w:proofErr w:type="gramEnd"/>
      <w:r w:rsidR="00030238" w:rsidRPr="00182C4B">
        <w:rPr>
          <w:color w:val="000000" w:themeColor="text1"/>
        </w:rPr>
        <w:t xml:space="preserve"> the Tribunal’s recommendations</w:t>
      </w:r>
      <w:r w:rsidRPr="00182C4B">
        <w:rPr>
          <w:color w:val="000000" w:themeColor="text1"/>
        </w:rPr>
        <w:t>.</w:t>
      </w:r>
      <w:r w:rsidR="008B6A98" w:rsidRPr="00182C4B">
        <w:rPr>
          <w:color w:val="000000" w:themeColor="text1"/>
        </w:rPr>
        <w:t xml:space="preserve"> </w:t>
      </w:r>
    </w:p>
    <w:p w14:paraId="0599666D" w14:textId="103E8C14" w:rsidR="00EA5653" w:rsidRPr="00182C4B" w:rsidDel="008E51EE" w:rsidRDefault="00F170DD" w:rsidP="00551D45">
      <w:pPr>
        <w:rPr>
          <w:color w:val="000000" w:themeColor="text1"/>
        </w:rPr>
      </w:pPr>
      <w:r w:rsidRPr="00182C4B">
        <w:rPr>
          <w:color w:val="000000" w:themeColor="text1"/>
        </w:rPr>
        <w:t xml:space="preserve">The Tribunal’s review of superannuation </w:t>
      </w:r>
      <w:r w:rsidR="00210E51" w:rsidRPr="00182C4B">
        <w:rPr>
          <w:color w:val="000000" w:themeColor="text1"/>
        </w:rPr>
        <w:t xml:space="preserve">arrangements </w:t>
      </w:r>
      <w:r w:rsidR="00675D43" w:rsidRPr="00182C4B">
        <w:rPr>
          <w:color w:val="000000" w:themeColor="text1"/>
        </w:rPr>
        <w:t xml:space="preserve">for MPs </w:t>
      </w:r>
      <w:r w:rsidRPr="00182C4B">
        <w:rPr>
          <w:color w:val="000000" w:themeColor="text1"/>
        </w:rPr>
        <w:t xml:space="preserve">is available </w:t>
      </w:r>
      <w:r w:rsidR="00210E51" w:rsidRPr="00182C4B">
        <w:rPr>
          <w:color w:val="000000" w:themeColor="text1"/>
        </w:rPr>
        <w:t>on</w:t>
      </w:r>
      <w:r w:rsidRPr="00182C4B">
        <w:rPr>
          <w:color w:val="000000" w:themeColor="text1"/>
        </w:rPr>
        <w:t xml:space="preserve"> the Tr</w:t>
      </w:r>
      <w:r w:rsidR="00210E51" w:rsidRPr="00182C4B">
        <w:rPr>
          <w:color w:val="000000" w:themeColor="text1"/>
        </w:rPr>
        <w:t>ibunal’s website.</w:t>
      </w:r>
      <w:bookmarkStart w:id="44" w:name="_Toc80180472"/>
      <w:bookmarkStart w:id="45" w:name="_Toc80180798"/>
      <w:bookmarkStart w:id="46" w:name="_Toc80181986"/>
    </w:p>
    <w:p w14:paraId="061BA83C" w14:textId="2016D563" w:rsidR="008E51EE" w:rsidRPr="008D4E23" w:rsidRDefault="008E51EE" w:rsidP="00BA7A66">
      <w:pPr>
        <w:pStyle w:val="VIRTheading40"/>
        <w:rPr>
          <w:b w:val="0"/>
        </w:rPr>
      </w:pPr>
      <w:r w:rsidRPr="008D4E23">
        <w:rPr>
          <w:b w:val="0"/>
        </w:rPr>
        <w:t xml:space="preserve">Review of </w:t>
      </w:r>
      <w:r w:rsidR="00C00A12" w:rsidRPr="008D4E23">
        <w:rPr>
          <w:b w:val="0"/>
        </w:rPr>
        <w:t>M</w:t>
      </w:r>
      <w:r w:rsidRPr="008D4E23">
        <w:rPr>
          <w:b w:val="0"/>
        </w:rPr>
        <w:t>P Guidelines</w:t>
      </w:r>
    </w:p>
    <w:p w14:paraId="25968853" w14:textId="77777777" w:rsidR="00E8540F" w:rsidRDefault="008E51EE" w:rsidP="008E51EE">
      <w:pPr>
        <w:rPr>
          <w:color w:val="000000" w:themeColor="text1"/>
        </w:rPr>
      </w:pPr>
      <w:r w:rsidRPr="00182C4B">
        <w:rPr>
          <w:color w:val="000000" w:themeColor="text1"/>
        </w:rPr>
        <w:t xml:space="preserve">In June 2020, the Tribunal commenced a comprehensive review of the </w:t>
      </w:r>
      <w:r w:rsidRPr="00182C4B">
        <w:rPr>
          <w:i/>
          <w:iCs/>
          <w:color w:val="000000" w:themeColor="text1"/>
        </w:rPr>
        <w:t>Members of Parliament (Victoria) Guidelines No.</w:t>
      </w:r>
      <w:r w:rsidR="00CE1E79">
        <w:rPr>
          <w:i/>
          <w:iCs/>
          <w:color w:val="000000" w:themeColor="text1"/>
        </w:rPr>
        <w:t> </w:t>
      </w:r>
      <w:r w:rsidRPr="00182C4B">
        <w:rPr>
          <w:i/>
          <w:iCs/>
          <w:color w:val="000000" w:themeColor="text1"/>
        </w:rPr>
        <w:t>02/2019</w:t>
      </w:r>
      <w:r w:rsidRPr="00182C4B">
        <w:rPr>
          <w:color w:val="000000" w:themeColor="text1"/>
        </w:rPr>
        <w:t xml:space="preserve"> </w:t>
      </w:r>
      <w:r w:rsidR="005B0F84" w:rsidRPr="00182C4B">
        <w:rPr>
          <w:color w:val="000000" w:themeColor="text1"/>
        </w:rPr>
        <w:t>(MP Guidelines)</w:t>
      </w:r>
      <w:r w:rsidR="00D45AD8" w:rsidRPr="00182C4B">
        <w:rPr>
          <w:color w:val="000000" w:themeColor="text1"/>
        </w:rPr>
        <w:t>,</w:t>
      </w:r>
      <w:r w:rsidR="005B0F84" w:rsidRPr="00182C4B">
        <w:rPr>
          <w:color w:val="000000" w:themeColor="text1"/>
        </w:rPr>
        <w:t xml:space="preserve"> </w:t>
      </w:r>
      <w:r w:rsidRPr="00182C4B">
        <w:rPr>
          <w:color w:val="000000" w:themeColor="text1"/>
        </w:rPr>
        <w:t xml:space="preserve">which govern the use of </w:t>
      </w:r>
      <w:r w:rsidR="005315F5">
        <w:rPr>
          <w:color w:val="000000" w:themeColor="text1"/>
        </w:rPr>
        <w:t xml:space="preserve">work-related </w:t>
      </w:r>
      <w:r w:rsidRPr="00182C4B">
        <w:rPr>
          <w:color w:val="000000" w:themeColor="text1"/>
        </w:rPr>
        <w:t>parliamentary allowances and the EO&amp;C</w:t>
      </w:r>
      <w:r w:rsidR="002E0DD3" w:rsidRPr="00182C4B">
        <w:rPr>
          <w:color w:val="000000" w:themeColor="text1"/>
        </w:rPr>
        <w:t> </w:t>
      </w:r>
      <w:r w:rsidRPr="00182C4B">
        <w:rPr>
          <w:color w:val="000000" w:themeColor="text1"/>
        </w:rPr>
        <w:t xml:space="preserve">Budget. </w:t>
      </w:r>
    </w:p>
    <w:p w14:paraId="6E11AD35" w14:textId="5568C6E2" w:rsidR="008E51EE" w:rsidRPr="00182C4B" w:rsidRDefault="008E51EE" w:rsidP="008E51EE">
      <w:pPr>
        <w:rPr>
          <w:color w:val="000000" w:themeColor="text1"/>
        </w:rPr>
      </w:pPr>
      <w:r w:rsidRPr="00182C4B">
        <w:rPr>
          <w:color w:val="000000" w:themeColor="text1"/>
        </w:rPr>
        <w:lastRenderedPageBreak/>
        <w:t xml:space="preserve">The aim of the review was to identify anomalies or areas of ambiguity in the </w:t>
      </w:r>
      <w:r w:rsidR="00C42503" w:rsidRPr="00182C4B">
        <w:rPr>
          <w:color w:val="000000" w:themeColor="text1"/>
        </w:rPr>
        <w:t xml:space="preserve">MP </w:t>
      </w:r>
      <w:r w:rsidRPr="00182C4B">
        <w:rPr>
          <w:color w:val="000000" w:themeColor="text1"/>
        </w:rPr>
        <w:t>Guidelines. The Tribunal published an Issues Paper in June 2020 and invited all parties to make a submission. The Tribunal received four written submissions</w:t>
      </w:r>
      <w:r w:rsidR="003B0052">
        <w:rPr>
          <w:color w:val="000000" w:themeColor="text1"/>
        </w:rPr>
        <w:t xml:space="preserve"> and four oral submissions</w:t>
      </w:r>
      <w:r w:rsidRPr="00182C4B">
        <w:rPr>
          <w:color w:val="000000" w:themeColor="text1"/>
        </w:rPr>
        <w:t>.</w:t>
      </w:r>
    </w:p>
    <w:p w14:paraId="372EB8ED" w14:textId="700C78A9" w:rsidR="008E51EE" w:rsidRPr="00182C4B" w:rsidRDefault="008E51EE" w:rsidP="008E51EE">
      <w:pPr>
        <w:rPr>
          <w:color w:val="000000" w:themeColor="text1"/>
        </w:rPr>
      </w:pPr>
      <w:r w:rsidRPr="00182C4B">
        <w:rPr>
          <w:color w:val="000000" w:themeColor="text1"/>
        </w:rPr>
        <w:t>In November</w:t>
      </w:r>
      <w:r w:rsidR="009C266D" w:rsidRPr="00182C4B">
        <w:rPr>
          <w:color w:val="000000" w:themeColor="text1"/>
        </w:rPr>
        <w:t> </w:t>
      </w:r>
      <w:r w:rsidRPr="00182C4B">
        <w:rPr>
          <w:color w:val="000000" w:themeColor="text1"/>
        </w:rPr>
        <w:t xml:space="preserve">2020, the Tribunal published a draft of the proposed new </w:t>
      </w:r>
      <w:r w:rsidR="00C42503" w:rsidRPr="00182C4B">
        <w:rPr>
          <w:color w:val="000000" w:themeColor="text1"/>
        </w:rPr>
        <w:t>MP</w:t>
      </w:r>
      <w:r w:rsidR="00B311BC" w:rsidRPr="00182C4B">
        <w:rPr>
          <w:color w:val="000000" w:themeColor="text1"/>
        </w:rPr>
        <w:t> </w:t>
      </w:r>
      <w:r w:rsidRPr="00182C4B">
        <w:rPr>
          <w:color w:val="000000" w:themeColor="text1"/>
        </w:rPr>
        <w:t xml:space="preserve">Guidelines, together with a Consultation Paper, and again invited submissions from all parties. The Tribunal received five written submissions in response to the consultation draft of the </w:t>
      </w:r>
      <w:r w:rsidR="00C42503" w:rsidRPr="00182C4B">
        <w:rPr>
          <w:color w:val="000000" w:themeColor="text1"/>
        </w:rPr>
        <w:t xml:space="preserve">MP </w:t>
      </w:r>
      <w:r w:rsidRPr="00182C4B">
        <w:rPr>
          <w:color w:val="000000" w:themeColor="text1"/>
        </w:rPr>
        <w:t xml:space="preserve">Guidelines. </w:t>
      </w:r>
    </w:p>
    <w:p w14:paraId="16791A84" w14:textId="579B0F5E" w:rsidR="008E51EE" w:rsidRPr="00571967" w:rsidRDefault="00E97672" w:rsidP="008E51EE">
      <w:pPr>
        <w:rPr>
          <w:color w:val="000000" w:themeColor="text1"/>
        </w:rPr>
      </w:pPr>
      <w:r>
        <w:rPr>
          <w:color w:val="000000" w:themeColor="text1"/>
        </w:rPr>
        <w:t>In</w:t>
      </w:r>
      <w:r w:rsidR="00DA0C84">
        <w:rPr>
          <w:color w:val="000000" w:themeColor="text1"/>
        </w:rPr>
        <w:t xml:space="preserve"> </w:t>
      </w:r>
      <w:r w:rsidR="008E51EE" w:rsidRPr="00571967">
        <w:rPr>
          <w:color w:val="000000" w:themeColor="text1"/>
        </w:rPr>
        <w:t>February</w:t>
      </w:r>
      <w:r w:rsidR="009C266D" w:rsidRPr="00571967">
        <w:rPr>
          <w:color w:val="000000" w:themeColor="text1"/>
        </w:rPr>
        <w:t> </w:t>
      </w:r>
      <w:r w:rsidR="008E51EE" w:rsidRPr="00571967">
        <w:rPr>
          <w:color w:val="000000" w:themeColor="text1"/>
        </w:rPr>
        <w:t xml:space="preserve">2021, the Tribunal made the new </w:t>
      </w:r>
      <w:r w:rsidR="008E51EE" w:rsidRPr="00571967">
        <w:rPr>
          <w:i/>
          <w:color w:val="000000" w:themeColor="text1"/>
        </w:rPr>
        <w:t>Members of Parliament (Victoria) Guidelines No.</w:t>
      </w:r>
      <w:r w:rsidR="009C266D" w:rsidRPr="00571967">
        <w:rPr>
          <w:i/>
          <w:color w:val="000000" w:themeColor="text1"/>
        </w:rPr>
        <w:t> </w:t>
      </w:r>
      <w:r w:rsidR="008E51EE" w:rsidRPr="00571967">
        <w:rPr>
          <w:i/>
          <w:color w:val="000000" w:themeColor="text1"/>
        </w:rPr>
        <w:t>01/2021</w:t>
      </w:r>
      <w:r w:rsidR="008E51EE" w:rsidRPr="00571967">
        <w:rPr>
          <w:color w:val="000000" w:themeColor="text1"/>
        </w:rPr>
        <w:t xml:space="preserve">, which replaced the previous </w:t>
      </w:r>
      <w:r w:rsidR="009543F4" w:rsidRPr="00571967">
        <w:rPr>
          <w:color w:val="000000" w:themeColor="text1"/>
        </w:rPr>
        <w:t xml:space="preserve">MP </w:t>
      </w:r>
      <w:r w:rsidR="008E51EE" w:rsidRPr="00571967">
        <w:rPr>
          <w:color w:val="000000" w:themeColor="text1"/>
        </w:rPr>
        <w:t xml:space="preserve">Guidelines. The new </w:t>
      </w:r>
      <w:r w:rsidR="009543F4" w:rsidRPr="00571967">
        <w:rPr>
          <w:color w:val="000000" w:themeColor="text1"/>
        </w:rPr>
        <w:t>MP</w:t>
      </w:r>
      <w:r w:rsidR="00D45AD8" w:rsidRPr="00571967">
        <w:rPr>
          <w:color w:val="000000" w:themeColor="text1"/>
        </w:rPr>
        <w:t> </w:t>
      </w:r>
      <w:r w:rsidR="008E51EE" w:rsidRPr="00571967">
        <w:rPr>
          <w:color w:val="000000" w:themeColor="text1"/>
        </w:rPr>
        <w:t>Guidelines took effect from 1</w:t>
      </w:r>
      <w:r w:rsidR="009C266D" w:rsidRPr="00571967">
        <w:rPr>
          <w:color w:val="000000" w:themeColor="text1"/>
        </w:rPr>
        <w:t> </w:t>
      </w:r>
      <w:r w:rsidR="008E51EE" w:rsidRPr="00571967">
        <w:rPr>
          <w:color w:val="000000" w:themeColor="text1"/>
        </w:rPr>
        <w:t>May</w:t>
      </w:r>
      <w:r w:rsidR="009C266D" w:rsidRPr="00571967">
        <w:rPr>
          <w:color w:val="000000" w:themeColor="text1"/>
        </w:rPr>
        <w:t> </w:t>
      </w:r>
      <w:r w:rsidR="008E51EE" w:rsidRPr="00571967">
        <w:rPr>
          <w:color w:val="000000" w:themeColor="text1"/>
        </w:rPr>
        <w:t>2021.</w:t>
      </w:r>
    </w:p>
    <w:p w14:paraId="621B59B6" w14:textId="36915B21" w:rsidR="008E51EE" w:rsidRPr="00571967" w:rsidRDefault="008E51EE" w:rsidP="008E51EE">
      <w:pPr>
        <w:rPr>
          <w:color w:val="000000" w:themeColor="text1"/>
        </w:rPr>
      </w:pPr>
      <w:r w:rsidRPr="00571967">
        <w:rPr>
          <w:color w:val="000000" w:themeColor="text1"/>
        </w:rPr>
        <w:t xml:space="preserve">The </w:t>
      </w:r>
      <w:r w:rsidR="009543F4" w:rsidRPr="00571967">
        <w:rPr>
          <w:color w:val="000000" w:themeColor="text1"/>
        </w:rPr>
        <w:t xml:space="preserve">MP </w:t>
      </w:r>
      <w:r w:rsidRPr="00571967">
        <w:rPr>
          <w:color w:val="000000" w:themeColor="text1"/>
        </w:rPr>
        <w:t>Guidelines are available on the Tribunal’s website.</w:t>
      </w:r>
    </w:p>
    <w:p w14:paraId="5B21A953" w14:textId="47F28EFC" w:rsidR="00A64316" w:rsidRPr="00BE4892" w:rsidRDefault="006F3A42" w:rsidP="00956646">
      <w:pPr>
        <w:pStyle w:val="VIRTHeading3"/>
      </w:pPr>
      <w:bookmarkStart w:id="47" w:name="_Toc84598010"/>
      <w:r>
        <w:t>2.2</w:t>
      </w:r>
      <w:r w:rsidR="00551D45">
        <w:tab/>
      </w:r>
      <w:r w:rsidR="009553CD">
        <w:t xml:space="preserve">VPS </w:t>
      </w:r>
      <w:r w:rsidR="009553CD" w:rsidRPr="00D46132">
        <w:t>executives</w:t>
      </w:r>
      <w:bookmarkEnd w:id="44"/>
      <w:bookmarkEnd w:id="45"/>
      <w:bookmarkEnd w:id="46"/>
      <w:bookmarkEnd w:id="47"/>
    </w:p>
    <w:p w14:paraId="25FE23C3" w14:textId="5707914E" w:rsidR="00CC19DE" w:rsidRPr="00571967" w:rsidRDefault="00817036" w:rsidP="00724470">
      <w:pPr>
        <w:pStyle w:val="Parabeforebulletlist"/>
        <w:rPr>
          <w:color w:val="000000" w:themeColor="text1"/>
        </w:rPr>
      </w:pPr>
      <w:r w:rsidRPr="00724470">
        <w:rPr>
          <w:color w:val="000000" w:themeColor="text1"/>
        </w:rPr>
        <w:t>During 2020</w:t>
      </w:r>
      <w:r w:rsidRPr="00724470">
        <w:rPr>
          <w:color w:val="000000" w:themeColor="text1"/>
        </w:rPr>
        <w:noBreakHyphen/>
        <w:t>21, t</w:t>
      </w:r>
      <w:r w:rsidR="00CC19DE" w:rsidRPr="00571967">
        <w:rPr>
          <w:color w:val="000000" w:themeColor="text1"/>
        </w:rPr>
        <w:t xml:space="preserve">he Tribunal’s work in relation to VPS executives </w:t>
      </w:r>
      <w:r w:rsidR="00762CDD" w:rsidRPr="00571967">
        <w:rPr>
          <w:color w:val="000000" w:themeColor="text1"/>
        </w:rPr>
        <w:t>comprised:</w:t>
      </w:r>
    </w:p>
    <w:p w14:paraId="5D24E8D7" w14:textId="1ABECFB3" w:rsidR="00762CDD" w:rsidRPr="00571967" w:rsidRDefault="00C675E2" w:rsidP="00E638E0">
      <w:pPr>
        <w:pStyle w:val="VIRTDeterminationbullets"/>
        <w:rPr>
          <w:color w:val="000000" w:themeColor="text1"/>
        </w:rPr>
      </w:pPr>
      <w:r w:rsidRPr="00571967">
        <w:rPr>
          <w:color w:val="000000" w:themeColor="text1"/>
        </w:rPr>
        <w:t>a</w:t>
      </w:r>
      <w:r w:rsidR="004D04B9" w:rsidRPr="00571967">
        <w:rPr>
          <w:color w:val="000000" w:themeColor="text1"/>
        </w:rPr>
        <w:t xml:space="preserve"> </w:t>
      </w:r>
      <w:r w:rsidR="00375424" w:rsidRPr="00571967">
        <w:rPr>
          <w:color w:val="000000" w:themeColor="text1"/>
        </w:rPr>
        <w:t>Determination</w:t>
      </w:r>
      <w:r w:rsidR="00DB148B" w:rsidRPr="00571967">
        <w:rPr>
          <w:color w:val="000000" w:themeColor="text1"/>
        </w:rPr>
        <w:t xml:space="preserve"> </w:t>
      </w:r>
      <w:r w:rsidR="00737A5C" w:rsidRPr="00571967">
        <w:rPr>
          <w:color w:val="000000" w:themeColor="text1"/>
        </w:rPr>
        <w:t xml:space="preserve">setting out </w:t>
      </w:r>
      <w:r w:rsidR="00DB148B" w:rsidRPr="00571967">
        <w:rPr>
          <w:color w:val="000000" w:themeColor="text1"/>
        </w:rPr>
        <w:t>an annual adjustment</w:t>
      </w:r>
      <w:r w:rsidR="00375424" w:rsidRPr="00571967">
        <w:rPr>
          <w:color w:val="000000" w:themeColor="text1"/>
        </w:rPr>
        <w:t xml:space="preserve"> </w:t>
      </w:r>
      <w:r w:rsidR="00DB1D1F" w:rsidRPr="00571967">
        <w:rPr>
          <w:color w:val="000000" w:themeColor="text1"/>
        </w:rPr>
        <w:t>to</w:t>
      </w:r>
      <w:r w:rsidR="004D04B9" w:rsidRPr="00571967">
        <w:rPr>
          <w:color w:val="000000" w:themeColor="text1"/>
        </w:rPr>
        <w:t xml:space="preserve"> the</w:t>
      </w:r>
      <w:r w:rsidR="00DB148B" w:rsidRPr="00571967">
        <w:rPr>
          <w:color w:val="000000" w:themeColor="text1"/>
        </w:rPr>
        <w:t xml:space="preserve"> values of the</w:t>
      </w:r>
      <w:r w:rsidR="004D04B9" w:rsidRPr="00571967">
        <w:rPr>
          <w:color w:val="000000" w:themeColor="text1"/>
        </w:rPr>
        <w:t xml:space="preserve"> </w:t>
      </w:r>
      <w:r w:rsidR="00E539AA" w:rsidRPr="00571967">
        <w:rPr>
          <w:color w:val="000000" w:themeColor="text1"/>
        </w:rPr>
        <w:t xml:space="preserve">remuneration bands for executives employed in public service bodies </w:t>
      </w:r>
      <w:r w:rsidR="00B907F5" w:rsidRPr="00571967">
        <w:rPr>
          <w:color w:val="000000" w:themeColor="text1"/>
        </w:rPr>
        <w:t>set out in the current VPS Determination</w:t>
      </w:r>
    </w:p>
    <w:p w14:paraId="308B5B30" w14:textId="457D9218" w:rsidR="00423EE2" w:rsidRPr="00571967" w:rsidRDefault="00DF5B98" w:rsidP="00412899">
      <w:pPr>
        <w:pStyle w:val="VIRTDeterminationbullets"/>
        <w:rPr>
          <w:color w:val="000000" w:themeColor="text1"/>
        </w:rPr>
      </w:pPr>
      <w:r w:rsidRPr="00571967">
        <w:rPr>
          <w:color w:val="000000" w:themeColor="text1"/>
        </w:rPr>
        <w:t>provi</w:t>
      </w:r>
      <w:r w:rsidR="00C26DAB" w:rsidRPr="00571967">
        <w:rPr>
          <w:color w:val="000000" w:themeColor="text1"/>
        </w:rPr>
        <w:t>sion of</w:t>
      </w:r>
      <w:r w:rsidRPr="00571967">
        <w:rPr>
          <w:color w:val="000000" w:themeColor="text1"/>
        </w:rPr>
        <w:t xml:space="preserve"> advice</w:t>
      </w:r>
      <w:r w:rsidR="000C62ED" w:rsidRPr="00571967">
        <w:rPr>
          <w:color w:val="000000" w:themeColor="text1"/>
        </w:rPr>
        <w:t xml:space="preserve"> </w:t>
      </w:r>
      <w:r w:rsidR="00C17135" w:rsidRPr="00571967">
        <w:rPr>
          <w:color w:val="000000" w:themeColor="text1"/>
        </w:rPr>
        <w:t>to</w:t>
      </w:r>
      <w:r w:rsidR="00737CF7" w:rsidRPr="00571967">
        <w:rPr>
          <w:color w:val="000000" w:themeColor="text1"/>
        </w:rPr>
        <w:t xml:space="preserve"> </w:t>
      </w:r>
      <w:r w:rsidRPr="00571967">
        <w:rPr>
          <w:color w:val="000000" w:themeColor="text1"/>
        </w:rPr>
        <w:t>public service</w:t>
      </w:r>
      <w:r w:rsidR="003B55C2" w:rsidRPr="00571967">
        <w:rPr>
          <w:color w:val="000000" w:themeColor="text1"/>
        </w:rPr>
        <w:t xml:space="preserve"> body</w:t>
      </w:r>
      <w:r w:rsidRPr="00571967">
        <w:rPr>
          <w:color w:val="000000" w:themeColor="text1"/>
        </w:rPr>
        <w:t xml:space="preserve"> employers</w:t>
      </w:r>
      <w:r w:rsidR="005A71DF" w:rsidRPr="00571967">
        <w:rPr>
          <w:color w:val="000000" w:themeColor="text1"/>
        </w:rPr>
        <w:t xml:space="preserve"> </w:t>
      </w:r>
      <w:r w:rsidR="00630E0D" w:rsidRPr="00571967">
        <w:rPr>
          <w:color w:val="000000" w:themeColor="text1"/>
        </w:rPr>
        <w:t xml:space="preserve">proposing </w:t>
      </w:r>
      <w:r w:rsidR="005A71DF" w:rsidRPr="00571967">
        <w:rPr>
          <w:color w:val="000000" w:themeColor="text1"/>
        </w:rPr>
        <w:t xml:space="preserve">to pay individual executives above the maximum </w:t>
      </w:r>
      <w:r w:rsidR="00884722" w:rsidRPr="00571967">
        <w:rPr>
          <w:color w:val="000000" w:themeColor="text1"/>
        </w:rPr>
        <w:t xml:space="preserve">values </w:t>
      </w:r>
      <w:r w:rsidR="005A71DF" w:rsidRPr="00571967">
        <w:rPr>
          <w:color w:val="000000" w:themeColor="text1"/>
        </w:rPr>
        <w:t xml:space="preserve">set </w:t>
      </w:r>
      <w:r w:rsidR="00467015" w:rsidRPr="00571967">
        <w:rPr>
          <w:color w:val="000000" w:themeColor="text1"/>
        </w:rPr>
        <w:t>in</w:t>
      </w:r>
      <w:r w:rsidR="005A71DF" w:rsidRPr="00571967">
        <w:rPr>
          <w:color w:val="000000" w:themeColor="text1"/>
        </w:rPr>
        <w:t xml:space="preserve"> the</w:t>
      </w:r>
      <w:r w:rsidR="00C17135" w:rsidRPr="00571967">
        <w:rPr>
          <w:color w:val="000000" w:themeColor="text1"/>
        </w:rPr>
        <w:t xml:space="preserve"> </w:t>
      </w:r>
      <w:r w:rsidR="00B83303" w:rsidRPr="00571967">
        <w:rPr>
          <w:color w:val="000000" w:themeColor="text1"/>
        </w:rPr>
        <w:t xml:space="preserve">remuneration </w:t>
      </w:r>
      <w:r w:rsidR="005A71DF" w:rsidRPr="00571967">
        <w:rPr>
          <w:color w:val="000000" w:themeColor="text1"/>
        </w:rPr>
        <w:t>band</w:t>
      </w:r>
      <w:r w:rsidR="00884722" w:rsidRPr="00571967">
        <w:rPr>
          <w:color w:val="000000" w:themeColor="text1"/>
        </w:rPr>
        <w:t>s</w:t>
      </w:r>
      <w:r w:rsidR="00B83303" w:rsidRPr="00571967">
        <w:rPr>
          <w:color w:val="000000" w:themeColor="text1"/>
        </w:rPr>
        <w:t xml:space="preserve"> in the </w:t>
      </w:r>
      <w:r w:rsidR="00B907F5" w:rsidRPr="00571967">
        <w:rPr>
          <w:color w:val="000000" w:themeColor="text1"/>
        </w:rPr>
        <w:t>VPS</w:t>
      </w:r>
      <w:r w:rsidR="00EE1662">
        <w:rPr>
          <w:color w:val="000000" w:themeColor="text1"/>
        </w:rPr>
        <w:t> </w:t>
      </w:r>
      <w:r w:rsidR="00B907F5" w:rsidRPr="00571967">
        <w:rPr>
          <w:color w:val="000000" w:themeColor="text1"/>
        </w:rPr>
        <w:t>Determination</w:t>
      </w:r>
    </w:p>
    <w:p w14:paraId="4F7C51DB" w14:textId="4D244B76" w:rsidR="00E638E0" w:rsidRPr="00571967" w:rsidRDefault="00423EE2" w:rsidP="00412899">
      <w:pPr>
        <w:pStyle w:val="VIRTDeterminationbullets"/>
        <w:rPr>
          <w:color w:val="000000" w:themeColor="text1"/>
        </w:rPr>
      </w:pPr>
      <w:r w:rsidRPr="00571967">
        <w:rPr>
          <w:color w:val="000000" w:themeColor="text1"/>
        </w:rPr>
        <w:t xml:space="preserve">commencement of a review </w:t>
      </w:r>
      <w:r w:rsidR="00097B0F" w:rsidRPr="00571967">
        <w:rPr>
          <w:color w:val="000000" w:themeColor="text1"/>
        </w:rPr>
        <w:t>of</w:t>
      </w:r>
      <w:r w:rsidR="00213AB4" w:rsidRPr="00571967">
        <w:rPr>
          <w:color w:val="000000" w:themeColor="text1"/>
        </w:rPr>
        <w:t xml:space="preserve"> remuneration </w:t>
      </w:r>
      <w:r w:rsidR="00097B0F" w:rsidRPr="00571967">
        <w:rPr>
          <w:color w:val="000000" w:themeColor="text1"/>
        </w:rPr>
        <w:t xml:space="preserve">arrangements </w:t>
      </w:r>
      <w:r w:rsidR="00213AB4" w:rsidRPr="00571967">
        <w:rPr>
          <w:color w:val="000000" w:themeColor="text1"/>
        </w:rPr>
        <w:t xml:space="preserve">for </w:t>
      </w:r>
      <w:r w:rsidR="00097B0F" w:rsidRPr="00571967">
        <w:rPr>
          <w:color w:val="000000" w:themeColor="text1"/>
        </w:rPr>
        <w:t xml:space="preserve">executives </w:t>
      </w:r>
      <w:r w:rsidR="00213AB4" w:rsidRPr="00571967">
        <w:rPr>
          <w:color w:val="000000" w:themeColor="text1"/>
        </w:rPr>
        <w:t xml:space="preserve">in the </w:t>
      </w:r>
      <w:r w:rsidR="00097B0F" w:rsidRPr="00571967">
        <w:rPr>
          <w:color w:val="000000" w:themeColor="text1"/>
        </w:rPr>
        <w:t xml:space="preserve">major </w:t>
      </w:r>
      <w:r w:rsidR="00213AB4" w:rsidRPr="00571967">
        <w:rPr>
          <w:color w:val="000000" w:themeColor="text1"/>
        </w:rPr>
        <w:t xml:space="preserve">transport </w:t>
      </w:r>
      <w:r w:rsidR="00097B0F" w:rsidRPr="00571967">
        <w:rPr>
          <w:color w:val="000000" w:themeColor="text1"/>
        </w:rPr>
        <w:t>infrastructure sector</w:t>
      </w:r>
      <w:r w:rsidR="00BA26A2" w:rsidRPr="00571967">
        <w:rPr>
          <w:color w:val="000000" w:themeColor="text1"/>
        </w:rPr>
        <w:t>.</w:t>
      </w:r>
      <w:r w:rsidR="00542656" w:rsidRPr="00571967">
        <w:rPr>
          <w:color w:val="000000" w:themeColor="text1"/>
        </w:rPr>
        <w:t xml:space="preserve"> </w:t>
      </w:r>
    </w:p>
    <w:p w14:paraId="1A0441AA" w14:textId="77777777" w:rsidR="004F11DD" w:rsidRDefault="004F11DD">
      <w:pPr>
        <w:spacing w:before="0" w:after="80" w:line="240" w:lineRule="auto"/>
        <w:jc w:val="left"/>
        <w:rPr>
          <w:rFonts w:ascii="Georgia" w:hAnsi="Georgia" w:cs="Arial"/>
          <w:bCs/>
          <w:color w:val="148A5D" w:themeColor="accent2"/>
          <w:szCs w:val="20"/>
          <w:lang w:val="en-AU"/>
        </w:rPr>
      </w:pPr>
      <w:r>
        <w:rPr>
          <w:b/>
          <w:bCs/>
        </w:rPr>
        <w:br w:type="page"/>
      </w:r>
    </w:p>
    <w:p w14:paraId="6910061A" w14:textId="30DC5201" w:rsidR="001170E6" w:rsidRPr="00501FEF" w:rsidRDefault="005A71DF" w:rsidP="00BA7A66">
      <w:pPr>
        <w:pStyle w:val="VIRTheading40"/>
        <w:rPr>
          <w:b w:val="0"/>
        </w:rPr>
      </w:pPr>
      <w:r w:rsidRPr="00501FEF">
        <w:rPr>
          <w:b w:val="0"/>
        </w:rPr>
        <w:lastRenderedPageBreak/>
        <w:t xml:space="preserve">VPS </w:t>
      </w:r>
      <w:r w:rsidR="007F58C7" w:rsidRPr="00501FEF">
        <w:rPr>
          <w:b w:val="0"/>
        </w:rPr>
        <w:t xml:space="preserve">Annual </w:t>
      </w:r>
      <w:r w:rsidR="00F333DE" w:rsidRPr="00501FEF">
        <w:rPr>
          <w:b w:val="0"/>
        </w:rPr>
        <w:t>A</w:t>
      </w:r>
      <w:r w:rsidR="007F58C7" w:rsidRPr="00501FEF">
        <w:rPr>
          <w:b w:val="0"/>
        </w:rPr>
        <w:t>djustment</w:t>
      </w:r>
      <w:r w:rsidR="00AC7BF2" w:rsidRPr="00501FEF">
        <w:rPr>
          <w:b w:val="0"/>
        </w:rPr>
        <w:t xml:space="preserve"> Determination</w:t>
      </w:r>
    </w:p>
    <w:p w14:paraId="70050BCD" w14:textId="70567525" w:rsidR="0014111B" w:rsidRPr="00571967" w:rsidRDefault="00050D94" w:rsidP="00FC0018">
      <w:pPr>
        <w:spacing w:after="120"/>
        <w:rPr>
          <w:color w:val="000000" w:themeColor="text1"/>
        </w:rPr>
      </w:pPr>
      <w:r>
        <w:rPr>
          <w:color w:val="000000" w:themeColor="text1"/>
        </w:rPr>
        <w:t>In</w:t>
      </w:r>
      <w:r w:rsidR="00404C41" w:rsidRPr="00571967">
        <w:rPr>
          <w:color w:val="000000" w:themeColor="text1"/>
        </w:rPr>
        <w:t> </w:t>
      </w:r>
      <w:r w:rsidR="00524FB9" w:rsidRPr="00571967">
        <w:rPr>
          <w:color w:val="000000" w:themeColor="text1"/>
        </w:rPr>
        <w:t>May</w:t>
      </w:r>
      <w:r w:rsidR="00404C41" w:rsidRPr="00571967">
        <w:rPr>
          <w:color w:val="000000" w:themeColor="text1"/>
        </w:rPr>
        <w:t> </w:t>
      </w:r>
      <w:r w:rsidR="00524FB9" w:rsidRPr="00571967">
        <w:rPr>
          <w:color w:val="000000" w:themeColor="text1"/>
        </w:rPr>
        <w:t>2020, the Tribunal issued</w:t>
      </w:r>
      <w:r w:rsidR="00524FB9" w:rsidRPr="00571967" w:rsidDel="00EE57E2">
        <w:rPr>
          <w:color w:val="000000" w:themeColor="text1"/>
        </w:rPr>
        <w:t xml:space="preserve"> </w:t>
      </w:r>
      <w:r w:rsidR="00524FB9" w:rsidRPr="00571967">
        <w:rPr>
          <w:color w:val="000000" w:themeColor="text1"/>
        </w:rPr>
        <w:t xml:space="preserve">the </w:t>
      </w:r>
      <w:r w:rsidR="00524FB9" w:rsidRPr="00571967">
        <w:rPr>
          <w:i/>
          <w:iCs/>
          <w:color w:val="000000" w:themeColor="text1"/>
        </w:rPr>
        <w:t>Remuneration bands for executives employed in public service bodies (Victoria) Determination No.</w:t>
      </w:r>
      <w:r w:rsidR="00560109" w:rsidRPr="00571967">
        <w:rPr>
          <w:i/>
          <w:iCs/>
          <w:color w:val="000000" w:themeColor="text1"/>
        </w:rPr>
        <w:t> </w:t>
      </w:r>
      <w:r w:rsidR="00524FB9" w:rsidRPr="00571967">
        <w:rPr>
          <w:i/>
          <w:iCs/>
          <w:color w:val="000000" w:themeColor="text1"/>
        </w:rPr>
        <w:t>01/2020</w:t>
      </w:r>
      <w:r w:rsidR="00EE57E2" w:rsidRPr="00571967">
        <w:rPr>
          <w:color w:val="000000" w:themeColor="text1"/>
        </w:rPr>
        <w:t xml:space="preserve"> </w:t>
      </w:r>
      <w:r w:rsidR="00560109" w:rsidRPr="00571967">
        <w:rPr>
          <w:color w:val="000000" w:themeColor="text1"/>
        </w:rPr>
        <w:t>(VPS</w:t>
      </w:r>
      <w:r w:rsidR="00951B68" w:rsidRPr="00571967">
        <w:rPr>
          <w:color w:val="000000" w:themeColor="text1"/>
        </w:rPr>
        <w:t> </w:t>
      </w:r>
      <w:r w:rsidR="00560109" w:rsidRPr="00571967">
        <w:rPr>
          <w:color w:val="000000" w:themeColor="text1"/>
        </w:rPr>
        <w:t xml:space="preserve">Determination) </w:t>
      </w:r>
      <w:r w:rsidR="00EE57E2" w:rsidRPr="00571967">
        <w:rPr>
          <w:color w:val="000000" w:themeColor="text1"/>
        </w:rPr>
        <w:t>as required by section 21 of the VIRTIPS Act</w:t>
      </w:r>
      <w:r w:rsidR="00524FB9" w:rsidRPr="00571967">
        <w:rPr>
          <w:color w:val="000000" w:themeColor="text1"/>
        </w:rPr>
        <w:t xml:space="preserve">. </w:t>
      </w:r>
    </w:p>
    <w:p w14:paraId="33248003" w14:textId="518457CB" w:rsidR="00EC4FFD" w:rsidRPr="00571967" w:rsidRDefault="00B12FA9" w:rsidP="00FC0018">
      <w:pPr>
        <w:spacing w:after="120"/>
        <w:rPr>
          <w:color w:val="000000" w:themeColor="text1"/>
        </w:rPr>
      </w:pPr>
      <w:r>
        <w:rPr>
          <w:color w:val="000000" w:themeColor="text1"/>
        </w:rPr>
        <w:t>Section</w:t>
      </w:r>
      <w:r w:rsidR="005E3E7B">
        <w:rPr>
          <w:color w:val="000000" w:themeColor="text1"/>
        </w:rPr>
        <w:t> </w:t>
      </w:r>
      <w:r>
        <w:rPr>
          <w:color w:val="000000" w:themeColor="text1"/>
        </w:rPr>
        <w:t>22 of the VIRTIPS Act</w:t>
      </w:r>
      <w:r w:rsidR="00033A22" w:rsidRPr="00571967">
        <w:rPr>
          <w:color w:val="000000" w:themeColor="text1"/>
        </w:rPr>
        <w:t xml:space="preserve"> </w:t>
      </w:r>
      <w:r w:rsidR="000A1845" w:rsidRPr="00571967">
        <w:rPr>
          <w:color w:val="000000" w:themeColor="text1"/>
        </w:rPr>
        <w:t xml:space="preserve">requires the Tribunal to </w:t>
      </w:r>
      <w:proofErr w:type="gramStart"/>
      <w:r w:rsidR="000A1845" w:rsidRPr="00571967">
        <w:rPr>
          <w:color w:val="000000" w:themeColor="text1"/>
        </w:rPr>
        <w:t xml:space="preserve">make a </w:t>
      </w:r>
      <w:r w:rsidR="00CA0C22" w:rsidRPr="00571967">
        <w:rPr>
          <w:color w:val="000000" w:themeColor="text1"/>
        </w:rPr>
        <w:t>d</w:t>
      </w:r>
      <w:r w:rsidR="000A1845" w:rsidRPr="00571967">
        <w:rPr>
          <w:color w:val="000000" w:themeColor="text1"/>
        </w:rPr>
        <w:t>etermination</w:t>
      </w:r>
      <w:proofErr w:type="gramEnd"/>
      <w:r w:rsidR="000A1845" w:rsidRPr="00571967">
        <w:rPr>
          <w:color w:val="000000" w:themeColor="text1"/>
        </w:rPr>
        <w:t xml:space="preserve"> providing for an annual adjustment to the values set in the current </w:t>
      </w:r>
      <w:r w:rsidR="00D7592C" w:rsidRPr="00571967">
        <w:rPr>
          <w:color w:val="000000" w:themeColor="text1"/>
        </w:rPr>
        <w:t>VPS</w:t>
      </w:r>
      <w:r w:rsidR="00B000A0" w:rsidRPr="00571967">
        <w:rPr>
          <w:color w:val="000000" w:themeColor="text1"/>
        </w:rPr>
        <w:t> </w:t>
      </w:r>
      <w:r w:rsidR="000A1845" w:rsidRPr="00571967">
        <w:rPr>
          <w:color w:val="000000" w:themeColor="text1"/>
        </w:rPr>
        <w:t>Determination.</w:t>
      </w:r>
      <w:r w:rsidR="00C01692" w:rsidRPr="00571967">
        <w:rPr>
          <w:color w:val="000000" w:themeColor="text1"/>
        </w:rPr>
        <w:t xml:space="preserve"> </w:t>
      </w:r>
      <w:r w:rsidR="00F94D80" w:rsidRPr="00571967">
        <w:rPr>
          <w:color w:val="000000" w:themeColor="text1"/>
        </w:rPr>
        <w:t>T</w:t>
      </w:r>
      <w:r w:rsidR="00C01692" w:rsidRPr="00571967">
        <w:rPr>
          <w:color w:val="000000" w:themeColor="text1"/>
        </w:rPr>
        <w:t xml:space="preserve">he Tribunal made the </w:t>
      </w:r>
      <w:r w:rsidR="00780ADE" w:rsidRPr="00571967">
        <w:rPr>
          <w:i/>
          <w:iCs/>
          <w:color w:val="000000" w:themeColor="text1"/>
        </w:rPr>
        <w:t>Remuneration bands for executives employed in public service bodies (Victoria) Annual Adjustment Determination</w:t>
      </w:r>
      <w:r w:rsidR="00F94D80" w:rsidRPr="00571967">
        <w:rPr>
          <w:i/>
          <w:iCs/>
          <w:color w:val="000000" w:themeColor="text1"/>
        </w:rPr>
        <w:t> </w:t>
      </w:r>
      <w:r w:rsidR="00780ADE" w:rsidRPr="00571967">
        <w:rPr>
          <w:i/>
          <w:iCs/>
          <w:color w:val="000000" w:themeColor="text1"/>
        </w:rPr>
        <w:t>2021</w:t>
      </w:r>
      <w:r w:rsidR="00780ADE" w:rsidRPr="00571967">
        <w:rPr>
          <w:color w:val="000000" w:themeColor="text1"/>
        </w:rPr>
        <w:t xml:space="preserve"> </w:t>
      </w:r>
      <w:r w:rsidR="008D247D">
        <w:rPr>
          <w:color w:val="000000" w:themeColor="text1"/>
        </w:rPr>
        <w:t xml:space="preserve">(VPS Annual Adjustment Determination) </w:t>
      </w:r>
      <w:r w:rsidR="00050D94">
        <w:rPr>
          <w:color w:val="000000" w:themeColor="text1"/>
        </w:rPr>
        <w:t>in</w:t>
      </w:r>
      <w:r w:rsidR="00F94D80" w:rsidRPr="00571967">
        <w:rPr>
          <w:color w:val="000000" w:themeColor="text1"/>
        </w:rPr>
        <w:t xml:space="preserve"> June 2021. This Determination </w:t>
      </w:r>
      <w:r w:rsidR="00780ADE" w:rsidRPr="00571967">
        <w:rPr>
          <w:color w:val="000000" w:themeColor="text1"/>
        </w:rPr>
        <w:t>took effect on 1</w:t>
      </w:r>
      <w:r w:rsidR="00F94D80" w:rsidRPr="00571967">
        <w:rPr>
          <w:color w:val="000000" w:themeColor="text1"/>
        </w:rPr>
        <w:t> </w:t>
      </w:r>
      <w:r w:rsidR="00780ADE" w:rsidRPr="00571967">
        <w:rPr>
          <w:color w:val="000000" w:themeColor="text1"/>
        </w:rPr>
        <w:t>July</w:t>
      </w:r>
      <w:r w:rsidR="00F94D80" w:rsidRPr="00571967">
        <w:rPr>
          <w:color w:val="000000" w:themeColor="text1"/>
        </w:rPr>
        <w:t> </w:t>
      </w:r>
      <w:r w:rsidR="00780ADE" w:rsidRPr="00571967">
        <w:rPr>
          <w:color w:val="000000" w:themeColor="text1"/>
        </w:rPr>
        <w:t xml:space="preserve">2021. </w:t>
      </w:r>
    </w:p>
    <w:p w14:paraId="737134B9" w14:textId="051DF8B9" w:rsidR="00780ADE" w:rsidRPr="00571967" w:rsidRDefault="00C50EC1" w:rsidP="00724470">
      <w:pPr>
        <w:pStyle w:val="Parabeforebulletlist"/>
        <w:rPr>
          <w:color w:val="000000" w:themeColor="text1"/>
        </w:rPr>
      </w:pPr>
      <w:proofErr w:type="gramStart"/>
      <w:r w:rsidRPr="00724470">
        <w:rPr>
          <w:color w:val="000000" w:themeColor="text1"/>
        </w:rPr>
        <w:t>Taking into account</w:t>
      </w:r>
      <w:proofErr w:type="gramEnd"/>
      <w:r w:rsidRPr="00724470">
        <w:rPr>
          <w:color w:val="000000" w:themeColor="text1"/>
        </w:rPr>
        <w:t xml:space="preserve"> the factors </w:t>
      </w:r>
      <w:r w:rsidR="00EA4ACD" w:rsidRPr="00571967">
        <w:rPr>
          <w:color w:val="000000" w:themeColor="text1"/>
        </w:rPr>
        <w:t>specified in</w:t>
      </w:r>
      <w:r w:rsidRPr="00571967">
        <w:rPr>
          <w:color w:val="000000" w:themeColor="text1"/>
        </w:rPr>
        <w:t xml:space="preserve"> </w:t>
      </w:r>
      <w:r w:rsidR="006426B0" w:rsidRPr="00571967">
        <w:rPr>
          <w:color w:val="000000" w:themeColor="text1"/>
        </w:rPr>
        <w:t>section</w:t>
      </w:r>
      <w:r w:rsidR="00457FAE" w:rsidRPr="00571967">
        <w:rPr>
          <w:color w:val="000000" w:themeColor="text1"/>
        </w:rPr>
        <w:t> </w:t>
      </w:r>
      <w:r w:rsidR="006426B0" w:rsidRPr="00571967">
        <w:rPr>
          <w:color w:val="000000" w:themeColor="text1"/>
        </w:rPr>
        <w:t xml:space="preserve">24 of </w:t>
      </w:r>
      <w:r w:rsidRPr="00571967">
        <w:rPr>
          <w:color w:val="000000" w:themeColor="text1"/>
        </w:rPr>
        <w:t>the VIRTIPS Act, t</w:t>
      </w:r>
      <w:r w:rsidR="00780ADE" w:rsidRPr="00571967">
        <w:rPr>
          <w:color w:val="000000" w:themeColor="text1"/>
        </w:rPr>
        <w:t>he Determination</w:t>
      </w:r>
      <w:r w:rsidR="00001862" w:rsidRPr="00571967">
        <w:rPr>
          <w:color w:val="000000" w:themeColor="text1"/>
        </w:rPr>
        <w:t xml:space="preserve"> includes</w:t>
      </w:r>
      <w:r w:rsidR="00780ADE" w:rsidRPr="00571967">
        <w:rPr>
          <w:color w:val="000000" w:themeColor="text1"/>
        </w:rPr>
        <w:t>:</w:t>
      </w:r>
    </w:p>
    <w:p w14:paraId="59008E1F" w14:textId="308298E7" w:rsidR="00780ADE" w:rsidRPr="005A6DFB" w:rsidRDefault="00780ADE" w:rsidP="005E3E7B">
      <w:pPr>
        <w:pStyle w:val="VIRTDeterminationbullets"/>
        <w:rPr>
          <w:color w:val="000000" w:themeColor="text1"/>
        </w:rPr>
      </w:pPr>
      <w:r w:rsidRPr="005A6DFB">
        <w:rPr>
          <w:color w:val="000000" w:themeColor="text1"/>
        </w:rPr>
        <w:t xml:space="preserve">a </w:t>
      </w:r>
      <w:r w:rsidR="00C57600" w:rsidRPr="005A6DFB">
        <w:rPr>
          <w:color w:val="000000" w:themeColor="text1"/>
        </w:rPr>
        <w:t>‘</w:t>
      </w:r>
      <w:r w:rsidRPr="005A6DFB">
        <w:rPr>
          <w:color w:val="000000" w:themeColor="text1"/>
        </w:rPr>
        <w:t>standard rate</w:t>
      </w:r>
      <w:r w:rsidR="00C57600" w:rsidRPr="005A6DFB">
        <w:rPr>
          <w:color w:val="000000" w:themeColor="text1"/>
        </w:rPr>
        <w:t>’ increase</w:t>
      </w:r>
      <w:r w:rsidRPr="005A6DFB">
        <w:rPr>
          <w:color w:val="000000" w:themeColor="text1"/>
        </w:rPr>
        <w:t xml:space="preserve"> of 2.5</w:t>
      </w:r>
      <w:r w:rsidR="00001862" w:rsidRPr="005A6DFB">
        <w:rPr>
          <w:color w:val="000000" w:themeColor="text1"/>
        </w:rPr>
        <w:t> </w:t>
      </w:r>
      <w:r w:rsidRPr="005A6DFB">
        <w:rPr>
          <w:color w:val="000000" w:themeColor="text1"/>
        </w:rPr>
        <w:t>per cent to the notional salary component of the remuneration bands</w:t>
      </w:r>
    </w:p>
    <w:p w14:paraId="05593147" w14:textId="15ACBEBC" w:rsidR="00780ADE" w:rsidRPr="005A6DFB" w:rsidRDefault="00780ADE" w:rsidP="005E3E7B">
      <w:pPr>
        <w:pStyle w:val="VIRTDeterminationbullets"/>
        <w:rPr>
          <w:color w:val="000000" w:themeColor="text1"/>
        </w:rPr>
      </w:pPr>
      <w:r w:rsidRPr="005A6DFB">
        <w:rPr>
          <w:color w:val="000000" w:themeColor="text1"/>
        </w:rPr>
        <w:t>a</w:t>
      </w:r>
      <w:r w:rsidR="00DB0E67" w:rsidRPr="005A6DFB">
        <w:rPr>
          <w:color w:val="000000" w:themeColor="text1"/>
        </w:rPr>
        <w:t>n</w:t>
      </w:r>
      <w:r w:rsidR="00C57600" w:rsidRPr="005A6DFB">
        <w:rPr>
          <w:color w:val="000000" w:themeColor="text1"/>
        </w:rPr>
        <w:t xml:space="preserve"> additional increase</w:t>
      </w:r>
      <w:r w:rsidR="00EB36E3" w:rsidRPr="005A6DFB">
        <w:rPr>
          <w:color w:val="000000" w:themeColor="text1"/>
        </w:rPr>
        <w:t xml:space="preserve"> </w:t>
      </w:r>
      <w:r w:rsidR="006426B0" w:rsidRPr="005A6DFB">
        <w:rPr>
          <w:color w:val="000000" w:themeColor="text1"/>
        </w:rPr>
        <w:t>(around $450</w:t>
      </w:r>
      <w:r w:rsidR="00457FAE" w:rsidRPr="005A6DFB">
        <w:rPr>
          <w:color w:val="000000" w:themeColor="text1"/>
        </w:rPr>
        <w:t> </w:t>
      </w:r>
      <w:r w:rsidR="004A47BA" w:rsidRPr="005A6DFB">
        <w:rPr>
          <w:color w:val="000000" w:themeColor="text1"/>
        </w:rPr>
        <w:t xml:space="preserve">per year) </w:t>
      </w:r>
      <w:r w:rsidRPr="005A6DFB">
        <w:rPr>
          <w:color w:val="000000" w:themeColor="text1"/>
        </w:rPr>
        <w:t xml:space="preserve">to the base of the </w:t>
      </w:r>
      <w:r w:rsidR="004A1068" w:rsidRPr="005A6DFB">
        <w:rPr>
          <w:color w:val="000000" w:themeColor="text1"/>
        </w:rPr>
        <w:t>Senior Executive Service</w:t>
      </w:r>
      <w:r w:rsidR="00860E32" w:rsidRPr="005A6DFB">
        <w:rPr>
          <w:color w:val="000000" w:themeColor="text1"/>
        </w:rPr>
        <w:noBreakHyphen/>
      </w:r>
      <w:r w:rsidR="00107052" w:rsidRPr="005A6DFB">
        <w:rPr>
          <w:color w:val="000000" w:themeColor="text1"/>
        </w:rPr>
        <w:t>1</w:t>
      </w:r>
      <w:r w:rsidRPr="005A6DFB">
        <w:rPr>
          <w:color w:val="000000" w:themeColor="text1"/>
        </w:rPr>
        <w:t xml:space="preserve"> </w:t>
      </w:r>
      <w:r w:rsidR="00956AC6">
        <w:rPr>
          <w:color w:val="000000" w:themeColor="text1"/>
        </w:rPr>
        <w:t xml:space="preserve">(SES) </w:t>
      </w:r>
      <w:r w:rsidRPr="005A6DFB">
        <w:rPr>
          <w:color w:val="000000" w:themeColor="text1"/>
        </w:rPr>
        <w:t>band and the AO Head-1 band</w:t>
      </w:r>
    </w:p>
    <w:p w14:paraId="49C4277E" w14:textId="345A93D8" w:rsidR="00780ADE" w:rsidRPr="005A6DFB" w:rsidRDefault="00C56D41" w:rsidP="005E3E7B">
      <w:pPr>
        <w:pStyle w:val="VIRTDeterminationbullets"/>
        <w:rPr>
          <w:color w:val="000000" w:themeColor="text1"/>
        </w:rPr>
      </w:pPr>
      <w:r w:rsidRPr="005A6DFB">
        <w:rPr>
          <w:color w:val="000000" w:themeColor="text1"/>
        </w:rPr>
        <w:t xml:space="preserve">a further </w:t>
      </w:r>
      <w:r w:rsidR="00B256E1" w:rsidRPr="005A6DFB">
        <w:rPr>
          <w:color w:val="000000" w:themeColor="text1"/>
        </w:rPr>
        <w:t>adjust</w:t>
      </w:r>
      <w:r w:rsidRPr="005A6DFB">
        <w:rPr>
          <w:color w:val="000000" w:themeColor="text1"/>
        </w:rPr>
        <w:t>ment</w:t>
      </w:r>
      <w:r w:rsidR="00B256E1" w:rsidRPr="005A6DFB">
        <w:rPr>
          <w:color w:val="000000" w:themeColor="text1"/>
        </w:rPr>
        <w:t xml:space="preserve"> </w:t>
      </w:r>
      <w:r w:rsidRPr="005A6DFB">
        <w:rPr>
          <w:color w:val="000000" w:themeColor="text1"/>
        </w:rPr>
        <w:t xml:space="preserve">to </w:t>
      </w:r>
      <w:r w:rsidR="00B256E1" w:rsidRPr="005A6DFB">
        <w:rPr>
          <w:color w:val="000000" w:themeColor="text1"/>
        </w:rPr>
        <w:t xml:space="preserve">the remuneration bands equivalent </w:t>
      </w:r>
      <w:r w:rsidR="00780ADE" w:rsidRPr="005A6DFB">
        <w:rPr>
          <w:color w:val="000000" w:themeColor="text1"/>
        </w:rPr>
        <w:t xml:space="preserve">to </w:t>
      </w:r>
      <w:r w:rsidR="00B256E1" w:rsidRPr="005A6DFB">
        <w:rPr>
          <w:color w:val="000000" w:themeColor="text1"/>
        </w:rPr>
        <w:t>the increase in</w:t>
      </w:r>
      <w:r w:rsidR="00780ADE" w:rsidRPr="005A6DFB">
        <w:rPr>
          <w:color w:val="000000" w:themeColor="text1"/>
        </w:rPr>
        <w:t xml:space="preserve"> executive</w:t>
      </w:r>
      <w:r w:rsidR="00B256E1" w:rsidRPr="005A6DFB">
        <w:rPr>
          <w:color w:val="000000" w:themeColor="text1"/>
        </w:rPr>
        <w:t>s’</w:t>
      </w:r>
      <w:r w:rsidR="00780ADE" w:rsidRPr="005A6DFB">
        <w:rPr>
          <w:color w:val="000000" w:themeColor="text1"/>
        </w:rPr>
        <w:t xml:space="preserve"> superannuation entitlements </w:t>
      </w:r>
      <w:r w:rsidR="0000257C" w:rsidRPr="005A6DFB">
        <w:rPr>
          <w:color w:val="000000" w:themeColor="text1"/>
        </w:rPr>
        <w:t xml:space="preserve">which </w:t>
      </w:r>
      <w:r w:rsidR="001A06FD" w:rsidRPr="005A6DFB">
        <w:rPr>
          <w:color w:val="000000" w:themeColor="text1"/>
        </w:rPr>
        <w:t>to</w:t>
      </w:r>
      <w:r w:rsidR="0000257C" w:rsidRPr="005A6DFB">
        <w:rPr>
          <w:color w:val="000000" w:themeColor="text1"/>
        </w:rPr>
        <w:t>ok</w:t>
      </w:r>
      <w:r w:rsidR="001A06FD" w:rsidRPr="005A6DFB">
        <w:rPr>
          <w:color w:val="000000" w:themeColor="text1"/>
        </w:rPr>
        <w:t xml:space="preserve"> </w:t>
      </w:r>
      <w:r w:rsidR="0000257C" w:rsidRPr="005A6DFB">
        <w:rPr>
          <w:color w:val="000000" w:themeColor="text1"/>
        </w:rPr>
        <w:t>effect</w:t>
      </w:r>
      <w:r w:rsidR="00780ADE" w:rsidRPr="005A6DFB">
        <w:rPr>
          <w:color w:val="000000" w:themeColor="text1"/>
        </w:rPr>
        <w:t xml:space="preserve"> on 1</w:t>
      </w:r>
      <w:r w:rsidR="00140440" w:rsidRPr="005A6DFB">
        <w:rPr>
          <w:color w:val="000000" w:themeColor="text1"/>
        </w:rPr>
        <w:t> </w:t>
      </w:r>
      <w:r w:rsidR="00780ADE" w:rsidRPr="005A6DFB">
        <w:rPr>
          <w:color w:val="000000" w:themeColor="text1"/>
        </w:rPr>
        <w:t>July</w:t>
      </w:r>
      <w:r w:rsidR="00140440" w:rsidRPr="005A6DFB">
        <w:rPr>
          <w:color w:val="000000" w:themeColor="text1"/>
        </w:rPr>
        <w:t> </w:t>
      </w:r>
      <w:r w:rsidR="00780ADE" w:rsidRPr="005A6DFB">
        <w:rPr>
          <w:color w:val="000000" w:themeColor="text1"/>
        </w:rPr>
        <w:t>2021.</w:t>
      </w:r>
    </w:p>
    <w:p w14:paraId="11E68A55" w14:textId="0067E362" w:rsidR="004A47BA" w:rsidRPr="00571967" w:rsidRDefault="004A47BA" w:rsidP="004A47BA">
      <w:pPr>
        <w:pStyle w:val="Parapraph"/>
        <w:rPr>
          <w:color w:val="000000" w:themeColor="text1"/>
        </w:rPr>
      </w:pPr>
      <w:r w:rsidRPr="00571967">
        <w:rPr>
          <w:color w:val="000000" w:themeColor="text1"/>
        </w:rPr>
        <w:t xml:space="preserve">The </w:t>
      </w:r>
      <w:r w:rsidR="00C87BE0" w:rsidRPr="00571967">
        <w:rPr>
          <w:color w:val="000000" w:themeColor="text1"/>
        </w:rPr>
        <w:t xml:space="preserve">VPS </w:t>
      </w:r>
      <w:r w:rsidRPr="00571967">
        <w:rPr>
          <w:color w:val="000000" w:themeColor="text1"/>
        </w:rPr>
        <w:t>Annual Adjustment Determination, including a Statement of Reasons, is available on the Tribunal’s website.</w:t>
      </w:r>
    </w:p>
    <w:p w14:paraId="7154917E" w14:textId="230F2DD8" w:rsidR="00C2793B" w:rsidRPr="00501FEF" w:rsidRDefault="00C2793B" w:rsidP="00BA7A66">
      <w:pPr>
        <w:pStyle w:val="VIRTheading40"/>
        <w:rPr>
          <w:b w:val="0"/>
        </w:rPr>
      </w:pPr>
      <w:r w:rsidRPr="00501FEF">
        <w:rPr>
          <w:b w:val="0"/>
        </w:rPr>
        <w:t xml:space="preserve">Advice on </w:t>
      </w:r>
      <w:r w:rsidR="0042488F" w:rsidRPr="00501FEF">
        <w:rPr>
          <w:b w:val="0"/>
        </w:rPr>
        <w:t xml:space="preserve">proposals to </w:t>
      </w:r>
      <w:r w:rsidRPr="00501FEF">
        <w:rPr>
          <w:b w:val="0"/>
        </w:rPr>
        <w:t>pay above the band</w:t>
      </w:r>
    </w:p>
    <w:p w14:paraId="2A95AA62" w14:textId="4A8CBCC6" w:rsidR="0038341A" w:rsidRPr="00571967" w:rsidRDefault="003F4AAF">
      <w:pPr>
        <w:pStyle w:val="Parapraph"/>
        <w:rPr>
          <w:color w:val="000000" w:themeColor="text1"/>
        </w:rPr>
      </w:pPr>
      <w:r w:rsidRPr="00571967">
        <w:rPr>
          <w:color w:val="000000" w:themeColor="text1"/>
        </w:rPr>
        <w:t>S</w:t>
      </w:r>
      <w:r w:rsidR="0038341A" w:rsidRPr="00571967">
        <w:rPr>
          <w:color w:val="000000" w:themeColor="text1"/>
        </w:rPr>
        <w:t xml:space="preserve">ection 37 of the VIRTIPS Act </w:t>
      </w:r>
      <w:r w:rsidR="000679F8" w:rsidRPr="00571967">
        <w:rPr>
          <w:color w:val="000000" w:themeColor="text1"/>
        </w:rPr>
        <w:t xml:space="preserve">requires that </w:t>
      </w:r>
      <w:r w:rsidR="0038341A" w:rsidRPr="00571967">
        <w:rPr>
          <w:color w:val="000000" w:themeColor="text1"/>
        </w:rPr>
        <w:t xml:space="preserve">the Tribunal provide advice to </w:t>
      </w:r>
      <w:r w:rsidR="00C21445" w:rsidRPr="00571967">
        <w:rPr>
          <w:color w:val="000000" w:themeColor="text1"/>
        </w:rPr>
        <w:t xml:space="preserve">public service </w:t>
      </w:r>
      <w:r w:rsidR="003B55C2" w:rsidRPr="00571967">
        <w:rPr>
          <w:color w:val="000000" w:themeColor="text1"/>
        </w:rPr>
        <w:t xml:space="preserve">body </w:t>
      </w:r>
      <w:r w:rsidR="0038341A" w:rsidRPr="00571967">
        <w:rPr>
          <w:color w:val="000000" w:themeColor="text1"/>
        </w:rPr>
        <w:t xml:space="preserve">employers on proposals to pay an executive above the maximum of the </w:t>
      </w:r>
      <w:r w:rsidR="00177026" w:rsidRPr="00571967">
        <w:rPr>
          <w:color w:val="000000" w:themeColor="text1"/>
        </w:rPr>
        <w:t>executive’s</w:t>
      </w:r>
      <w:r w:rsidR="00BA26A2" w:rsidRPr="00571967">
        <w:rPr>
          <w:color w:val="000000" w:themeColor="text1"/>
        </w:rPr>
        <w:t xml:space="preserve"> relevant</w:t>
      </w:r>
      <w:r w:rsidR="0038341A" w:rsidRPr="00571967">
        <w:rPr>
          <w:color w:val="000000" w:themeColor="text1"/>
        </w:rPr>
        <w:t xml:space="preserve"> remuneration band </w:t>
      </w:r>
      <w:r w:rsidR="00177026" w:rsidRPr="00571967">
        <w:rPr>
          <w:color w:val="000000" w:themeColor="text1"/>
        </w:rPr>
        <w:t xml:space="preserve">as </w:t>
      </w:r>
      <w:r w:rsidR="0038341A" w:rsidRPr="00571967">
        <w:rPr>
          <w:color w:val="000000" w:themeColor="text1"/>
        </w:rPr>
        <w:t xml:space="preserve">set </w:t>
      </w:r>
      <w:r w:rsidR="00BA26A2" w:rsidRPr="00571967">
        <w:rPr>
          <w:color w:val="000000" w:themeColor="text1"/>
        </w:rPr>
        <w:t>by</w:t>
      </w:r>
      <w:r w:rsidR="0038341A" w:rsidRPr="00571967">
        <w:rPr>
          <w:color w:val="000000" w:themeColor="text1"/>
        </w:rPr>
        <w:t xml:space="preserve"> a Determination. </w:t>
      </w:r>
    </w:p>
    <w:p w14:paraId="6CEC9951" w14:textId="77777777" w:rsidR="0015707A" w:rsidRDefault="0015707A">
      <w:pPr>
        <w:spacing w:before="0" w:after="80" w:line="240" w:lineRule="auto"/>
        <w:jc w:val="left"/>
        <w:rPr>
          <w:rFonts w:cs="Times New Roman (Body CS)"/>
          <w:color w:val="000000" w:themeColor="text1"/>
          <w:szCs w:val="44"/>
          <w:lang w:val="en-AU"/>
        </w:rPr>
      </w:pPr>
      <w:r>
        <w:rPr>
          <w:color w:val="000000" w:themeColor="text1"/>
        </w:rPr>
        <w:br w:type="page"/>
      </w:r>
    </w:p>
    <w:p w14:paraId="4AB64346" w14:textId="6651D887" w:rsidR="0038341A" w:rsidRPr="00571967" w:rsidRDefault="00357742" w:rsidP="0038341A">
      <w:pPr>
        <w:pStyle w:val="Parapraph"/>
        <w:rPr>
          <w:color w:val="000000" w:themeColor="text1"/>
        </w:rPr>
      </w:pPr>
      <w:r w:rsidRPr="00571967">
        <w:rPr>
          <w:color w:val="000000" w:themeColor="text1"/>
        </w:rPr>
        <w:lastRenderedPageBreak/>
        <w:t xml:space="preserve">The </w:t>
      </w:r>
      <w:r w:rsidR="00215BA6" w:rsidRPr="00571967">
        <w:rPr>
          <w:color w:val="000000" w:themeColor="text1"/>
        </w:rPr>
        <w:t>T</w:t>
      </w:r>
      <w:r w:rsidR="0038341A" w:rsidRPr="00571967">
        <w:rPr>
          <w:color w:val="000000" w:themeColor="text1"/>
        </w:rPr>
        <w:t xml:space="preserve">ribunal </w:t>
      </w:r>
      <w:r w:rsidR="00215BA6" w:rsidRPr="00571967">
        <w:rPr>
          <w:color w:val="000000" w:themeColor="text1"/>
        </w:rPr>
        <w:t xml:space="preserve">has </w:t>
      </w:r>
      <w:r w:rsidR="00F76F60" w:rsidRPr="00571967">
        <w:rPr>
          <w:color w:val="000000" w:themeColor="text1"/>
        </w:rPr>
        <w:t xml:space="preserve">established </w:t>
      </w:r>
      <w:r w:rsidR="00215BA6" w:rsidRPr="00571967">
        <w:rPr>
          <w:color w:val="000000" w:themeColor="text1"/>
        </w:rPr>
        <w:t xml:space="preserve">a </w:t>
      </w:r>
      <w:r w:rsidR="0038341A" w:rsidRPr="00571967">
        <w:rPr>
          <w:color w:val="000000" w:themeColor="text1"/>
        </w:rPr>
        <w:t xml:space="preserve">process for public service </w:t>
      </w:r>
      <w:r w:rsidR="003B55C2" w:rsidRPr="00571967">
        <w:rPr>
          <w:color w:val="000000" w:themeColor="text1"/>
        </w:rPr>
        <w:t xml:space="preserve">body </w:t>
      </w:r>
      <w:r w:rsidR="0038341A" w:rsidRPr="00571967">
        <w:rPr>
          <w:color w:val="000000" w:themeColor="text1"/>
        </w:rPr>
        <w:t xml:space="preserve">employers to </w:t>
      </w:r>
      <w:r w:rsidR="00BB5430" w:rsidRPr="00571967">
        <w:rPr>
          <w:color w:val="000000" w:themeColor="text1"/>
        </w:rPr>
        <w:t xml:space="preserve">apply to the Tribunal for </w:t>
      </w:r>
      <w:r w:rsidR="0038341A" w:rsidRPr="00571967">
        <w:rPr>
          <w:color w:val="000000" w:themeColor="text1"/>
        </w:rPr>
        <w:t xml:space="preserve">advice </w:t>
      </w:r>
      <w:r w:rsidR="00BB5430" w:rsidRPr="00571967">
        <w:rPr>
          <w:color w:val="000000" w:themeColor="text1"/>
        </w:rPr>
        <w:t>on</w:t>
      </w:r>
      <w:r w:rsidR="0038341A" w:rsidRPr="00571967">
        <w:rPr>
          <w:color w:val="000000" w:themeColor="text1"/>
        </w:rPr>
        <w:t xml:space="preserve"> proposals to pay </w:t>
      </w:r>
      <w:r w:rsidR="00C3557A">
        <w:rPr>
          <w:color w:val="000000" w:themeColor="text1"/>
        </w:rPr>
        <w:t xml:space="preserve">an executive </w:t>
      </w:r>
      <w:r w:rsidR="0038341A" w:rsidRPr="00571967">
        <w:rPr>
          <w:color w:val="000000" w:themeColor="text1"/>
        </w:rPr>
        <w:t xml:space="preserve">above the relevant remuneration band. </w:t>
      </w:r>
      <w:r w:rsidR="00A042A6" w:rsidRPr="00571967">
        <w:rPr>
          <w:color w:val="000000" w:themeColor="text1"/>
        </w:rPr>
        <w:t xml:space="preserve">This </w:t>
      </w:r>
      <w:r w:rsidR="00465BFD" w:rsidRPr="00571967">
        <w:rPr>
          <w:color w:val="000000" w:themeColor="text1"/>
        </w:rPr>
        <w:t xml:space="preserve">includes </w:t>
      </w:r>
      <w:r w:rsidR="0038341A" w:rsidRPr="00571967">
        <w:rPr>
          <w:color w:val="000000" w:themeColor="text1"/>
        </w:rPr>
        <w:t>the Tribunal publish</w:t>
      </w:r>
      <w:r w:rsidR="00465BFD" w:rsidRPr="00571967">
        <w:rPr>
          <w:color w:val="000000" w:themeColor="text1"/>
        </w:rPr>
        <w:t>ing</w:t>
      </w:r>
      <w:r w:rsidR="0038341A" w:rsidRPr="00571967">
        <w:rPr>
          <w:color w:val="000000" w:themeColor="text1"/>
        </w:rPr>
        <w:t xml:space="preserve"> </w:t>
      </w:r>
      <w:r w:rsidR="00465BFD" w:rsidRPr="00571967">
        <w:rPr>
          <w:color w:val="000000" w:themeColor="text1"/>
        </w:rPr>
        <w:t>the</w:t>
      </w:r>
      <w:r w:rsidR="0038341A" w:rsidRPr="00571967">
        <w:rPr>
          <w:color w:val="000000" w:themeColor="text1"/>
        </w:rPr>
        <w:t xml:space="preserve"> advice </w:t>
      </w:r>
      <w:r w:rsidR="00465BFD" w:rsidRPr="00571967">
        <w:rPr>
          <w:color w:val="000000" w:themeColor="text1"/>
        </w:rPr>
        <w:t xml:space="preserve">it provides </w:t>
      </w:r>
      <w:r w:rsidR="0038341A" w:rsidRPr="00571967">
        <w:rPr>
          <w:color w:val="000000" w:themeColor="text1"/>
        </w:rPr>
        <w:t xml:space="preserve">to </w:t>
      </w:r>
      <w:r w:rsidR="00465BFD" w:rsidRPr="00571967">
        <w:rPr>
          <w:color w:val="000000" w:themeColor="text1"/>
        </w:rPr>
        <w:t xml:space="preserve">individual </w:t>
      </w:r>
      <w:r w:rsidR="0038341A" w:rsidRPr="00571967">
        <w:rPr>
          <w:color w:val="000000" w:themeColor="text1"/>
        </w:rPr>
        <w:t xml:space="preserve">employers on </w:t>
      </w:r>
      <w:r w:rsidR="00B57103" w:rsidRPr="00571967">
        <w:rPr>
          <w:color w:val="000000" w:themeColor="text1"/>
        </w:rPr>
        <w:t>the Tribunal’s</w:t>
      </w:r>
      <w:r w:rsidR="0038341A" w:rsidRPr="00571967">
        <w:rPr>
          <w:color w:val="000000" w:themeColor="text1"/>
        </w:rPr>
        <w:t xml:space="preserve"> website, to support greater transparency in relation to remuneration arrangements</w:t>
      </w:r>
      <w:r w:rsidR="0049039A" w:rsidRPr="00571967">
        <w:rPr>
          <w:color w:val="000000" w:themeColor="text1"/>
        </w:rPr>
        <w:t xml:space="preserve"> for executives</w:t>
      </w:r>
      <w:r w:rsidR="0038341A" w:rsidRPr="00571967">
        <w:rPr>
          <w:color w:val="000000" w:themeColor="text1"/>
        </w:rPr>
        <w:t xml:space="preserve">. </w:t>
      </w:r>
    </w:p>
    <w:p w14:paraId="764435B5" w14:textId="1D16F7FD" w:rsidR="00004F5B" w:rsidRDefault="00B81E33" w:rsidP="00145112">
      <w:pPr>
        <w:pStyle w:val="Parapraph"/>
        <w:rPr>
          <w:color w:val="000000" w:themeColor="text1"/>
        </w:rPr>
      </w:pPr>
      <w:r w:rsidRPr="00571967">
        <w:rPr>
          <w:color w:val="000000" w:themeColor="text1"/>
        </w:rPr>
        <w:t>In</w:t>
      </w:r>
      <w:r w:rsidR="009C0402" w:rsidRPr="00571967">
        <w:rPr>
          <w:color w:val="000000" w:themeColor="text1"/>
        </w:rPr>
        <w:t> </w:t>
      </w:r>
      <w:r w:rsidR="0038341A" w:rsidRPr="00571967">
        <w:rPr>
          <w:color w:val="000000" w:themeColor="text1"/>
        </w:rPr>
        <w:t>2</w:t>
      </w:r>
      <w:r w:rsidR="00245C1B" w:rsidRPr="00571967">
        <w:rPr>
          <w:color w:val="000000" w:themeColor="text1"/>
        </w:rPr>
        <w:t>020</w:t>
      </w:r>
      <w:r w:rsidRPr="00571967">
        <w:rPr>
          <w:color w:val="000000" w:themeColor="text1"/>
        </w:rPr>
        <w:noBreakHyphen/>
      </w:r>
      <w:r w:rsidR="0038341A" w:rsidRPr="00571967">
        <w:rPr>
          <w:color w:val="000000" w:themeColor="text1"/>
        </w:rPr>
        <w:t xml:space="preserve">21, the Tribunal provided </w:t>
      </w:r>
      <w:r w:rsidR="00A746ED" w:rsidRPr="00571967">
        <w:rPr>
          <w:color w:val="000000" w:themeColor="text1"/>
        </w:rPr>
        <w:t xml:space="preserve">advice in response to </w:t>
      </w:r>
      <w:r w:rsidR="00F51DEA">
        <w:rPr>
          <w:color w:val="000000" w:themeColor="text1"/>
        </w:rPr>
        <w:t>2</w:t>
      </w:r>
      <w:r w:rsidR="0038341A" w:rsidRPr="00571967">
        <w:rPr>
          <w:color w:val="000000" w:themeColor="text1"/>
        </w:rPr>
        <w:t>9</w:t>
      </w:r>
      <w:r w:rsidR="009C0402" w:rsidRPr="00571967">
        <w:rPr>
          <w:color w:val="000000" w:themeColor="text1"/>
        </w:rPr>
        <w:t> </w:t>
      </w:r>
      <w:r w:rsidR="00A746ED" w:rsidRPr="00571967">
        <w:rPr>
          <w:color w:val="000000" w:themeColor="text1"/>
        </w:rPr>
        <w:t>request</w:t>
      </w:r>
      <w:r w:rsidR="0038341A" w:rsidRPr="00571967">
        <w:rPr>
          <w:color w:val="000000" w:themeColor="text1"/>
        </w:rPr>
        <w:t xml:space="preserve">s </w:t>
      </w:r>
      <w:r w:rsidR="00A746ED" w:rsidRPr="00571967">
        <w:rPr>
          <w:color w:val="000000" w:themeColor="text1"/>
        </w:rPr>
        <w:t>from</w:t>
      </w:r>
      <w:r w:rsidR="0038341A" w:rsidRPr="00571967">
        <w:rPr>
          <w:color w:val="000000" w:themeColor="text1"/>
        </w:rPr>
        <w:t xml:space="preserve"> public service </w:t>
      </w:r>
      <w:r w:rsidR="003B55C2" w:rsidRPr="00571967">
        <w:rPr>
          <w:color w:val="000000" w:themeColor="text1"/>
        </w:rPr>
        <w:t xml:space="preserve">body </w:t>
      </w:r>
      <w:r w:rsidR="0038341A" w:rsidRPr="00571967">
        <w:rPr>
          <w:color w:val="000000" w:themeColor="text1"/>
        </w:rPr>
        <w:t xml:space="preserve">employers to </w:t>
      </w:r>
      <w:r w:rsidR="00034DD5" w:rsidRPr="00571967">
        <w:rPr>
          <w:color w:val="000000" w:themeColor="text1"/>
        </w:rPr>
        <w:t xml:space="preserve">pay </w:t>
      </w:r>
      <w:r w:rsidR="0038341A" w:rsidRPr="00571967">
        <w:rPr>
          <w:color w:val="000000" w:themeColor="text1"/>
        </w:rPr>
        <w:t xml:space="preserve">executives above the maximum of </w:t>
      </w:r>
      <w:r w:rsidR="00167290">
        <w:rPr>
          <w:color w:val="000000" w:themeColor="text1"/>
        </w:rPr>
        <w:t>an</w:t>
      </w:r>
      <w:r w:rsidR="0038341A" w:rsidRPr="00571967">
        <w:rPr>
          <w:color w:val="000000" w:themeColor="text1"/>
        </w:rPr>
        <w:t xml:space="preserve"> </w:t>
      </w:r>
      <w:r w:rsidR="00034DD5" w:rsidRPr="00571967">
        <w:rPr>
          <w:color w:val="000000" w:themeColor="text1"/>
        </w:rPr>
        <w:t xml:space="preserve">executive’s </w:t>
      </w:r>
      <w:r w:rsidR="0038341A" w:rsidRPr="00571967">
        <w:rPr>
          <w:color w:val="000000" w:themeColor="text1"/>
        </w:rPr>
        <w:t xml:space="preserve">relevant remuneration band. </w:t>
      </w:r>
    </w:p>
    <w:p w14:paraId="4D3FADD2" w14:textId="17C1B684" w:rsidR="0038341A" w:rsidRPr="00571967" w:rsidRDefault="0038341A" w:rsidP="00EF4664">
      <w:pPr>
        <w:pStyle w:val="Parabeforebulletlist"/>
        <w:rPr>
          <w:color w:val="000000" w:themeColor="text1"/>
        </w:rPr>
      </w:pPr>
      <w:r w:rsidRPr="00EF4664">
        <w:rPr>
          <w:color w:val="000000" w:themeColor="text1"/>
        </w:rPr>
        <w:t xml:space="preserve">The </w:t>
      </w:r>
      <w:r w:rsidR="00F51DEA">
        <w:rPr>
          <w:color w:val="000000" w:themeColor="text1"/>
        </w:rPr>
        <w:t>2</w:t>
      </w:r>
      <w:r w:rsidRPr="00EF4664">
        <w:rPr>
          <w:color w:val="000000" w:themeColor="text1"/>
        </w:rPr>
        <w:t>9</w:t>
      </w:r>
      <w:r w:rsidR="004A75F3" w:rsidRPr="00EF4664">
        <w:rPr>
          <w:color w:val="000000" w:themeColor="text1"/>
        </w:rPr>
        <w:t xml:space="preserve"> requests for </w:t>
      </w:r>
      <w:r w:rsidRPr="00EF4664">
        <w:rPr>
          <w:color w:val="000000" w:themeColor="text1"/>
        </w:rPr>
        <w:t>advice</w:t>
      </w:r>
      <w:r>
        <w:rPr>
          <w:color w:val="000000" w:themeColor="text1"/>
        </w:rPr>
        <w:t xml:space="preserve"> </w:t>
      </w:r>
      <w:r w:rsidR="0090541C">
        <w:rPr>
          <w:color w:val="000000" w:themeColor="text1"/>
        </w:rPr>
        <w:t>were</w:t>
      </w:r>
      <w:r w:rsidRPr="00EF4664">
        <w:rPr>
          <w:color w:val="000000" w:themeColor="text1"/>
        </w:rPr>
        <w:t>:</w:t>
      </w:r>
    </w:p>
    <w:p w14:paraId="44B4B573" w14:textId="26BB94DB" w:rsidR="003B55C2" w:rsidRPr="00571967" w:rsidRDefault="0090541C" w:rsidP="003B55C2">
      <w:pPr>
        <w:pStyle w:val="VIRTDeterminationbullets"/>
        <w:rPr>
          <w:color w:val="000000" w:themeColor="text1"/>
        </w:rPr>
      </w:pPr>
      <w:r>
        <w:rPr>
          <w:color w:val="000000" w:themeColor="text1"/>
        </w:rPr>
        <w:t xml:space="preserve">received from </w:t>
      </w:r>
      <w:r w:rsidR="00F51DEA">
        <w:rPr>
          <w:color w:val="000000" w:themeColor="text1"/>
        </w:rPr>
        <w:t>seven</w:t>
      </w:r>
      <w:r w:rsidR="003B55C2" w:rsidRPr="00571967">
        <w:rPr>
          <w:color w:val="000000" w:themeColor="text1"/>
        </w:rPr>
        <w:t xml:space="preserve"> different public service body employers</w:t>
      </w:r>
    </w:p>
    <w:p w14:paraId="3BCB7373" w14:textId="41604740" w:rsidR="003B55C2" w:rsidRPr="00571967" w:rsidRDefault="0090541C" w:rsidP="003B55C2">
      <w:pPr>
        <w:pStyle w:val="VIRTDeterminationbullets"/>
        <w:rPr>
          <w:color w:val="000000" w:themeColor="text1"/>
        </w:rPr>
      </w:pPr>
      <w:r>
        <w:rPr>
          <w:color w:val="000000" w:themeColor="text1"/>
        </w:rPr>
        <w:t xml:space="preserve">related to </w:t>
      </w:r>
      <w:r w:rsidR="003B55C2" w:rsidRPr="00571967">
        <w:rPr>
          <w:color w:val="000000" w:themeColor="text1"/>
        </w:rPr>
        <w:t>8</w:t>
      </w:r>
      <w:r w:rsidR="005137D4">
        <w:rPr>
          <w:color w:val="000000" w:themeColor="text1"/>
        </w:rPr>
        <w:t>2</w:t>
      </w:r>
      <w:r w:rsidR="003B55C2" w:rsidRPr="00571967">
        <w:rPr>
          <w:color w:val="000000" w:themeColor="text1"/>
        </w:rPr>
        <w:t> individual executives</w:t>
      </w:r>
      <w:r w:rsidR="00671646">
        <w:rPr>
          <w:color w:val="000000" w:themeColor="text1"/>
        </w:rPr>
        <w:t>.</w:t>
      </w:r>
      <w:r w:rsidR="003B55C2" w:rsidRPr="00571967">
        <w:rPr>
          <w:color w:val="000000" w:themeColor="text1"/>
        </w:rPr>
        <w:t xml:space="preserve"> </w:t>
      </w:r>
    </w:p>
    <w:p w14:paraId="3C6AD3B0" w14:textId="2609322C" w:rsidR="001B31EE" w:rsidRPr="00571967" w:rsidRDefault="002C5351" w:rsidP="00EF4664">
      <w:pPr>
        <w:pStyle w:val="Parabeforebulletlist"/>
        <w:rPr>
          <w:color w:val="000000" w:themeColor="text1"/>
        </w:rPr>
      </w:pPr>
      <w:r w:rsidRPr="00EF4664">
        <w:rPr>
          <w:color w:val="000000" w:themeColor="text1"/>
        </w:rPr>
        <w:t>Of the 8</w:t>
      </w:r>
      <w:r w:rsidR="005137D4">
        <w:rPr>
          <w:color w:val="000000" w:themeColor="text1"/>
        </w:rPr>
        <w:t>2</w:t>
      </w:r>
      <w:r w:rsidR="00C06AD5" w:rsidRPr="00571967">
        <w:rPr>
          <w:color w:val="000000" w:themeColor="text1"/>
        </w:rPr>
        <w:t xml:space="preserve"> individual executives (</w:t>
      </w:r>
      <w:r w:rsidR="001422EE">
        <w:rPr>
          <w:color w:val="000000" w:themeColor="text1"/>
        </w:rPr>
        <w:t>many of whom</w:t>
      </w:r>
      <w:r w:rsidR="00C06AD5" w:rsidRPr="00571967">
        <w:rPr>
          <w:color w:val="000000" w:themeColor="text1"/>
        </w:rPr>
        <w:t xml:space="preserve"> </w:t>
      </w:r>
      <w:r w:rsidR="007C7FDE" w:rsidRPr="00571967">
        <w:rPr>
          <w:color w:val="000000" w:themeColor="text1"/>
        </w:rPr>
        <w:t>related to t</w:t>
      </w:r>
      <w:r w:rsidR="00C06AD5" w:rsidRPr="00571967">
        <w:rPr>
          <w:color w:val="000000" w:themeColor="text1"/>
        </w:rPr>
        <w:t>he same public service body):</w:t>
      </w:r>
    </w:p>
    <w:p w14:paraId="775104E3" w14:textId="783508CB" w:rsidR="00C06AD5" w:rsidRPr="00571967" w:rsidRDefault="00C06AD5" w:rsidP="00C06AD5">
      <w:pPr>
        <w:pStyle w:val="VIRTDeterminationbullets"/>
        <w:rPr>
          <w:color w:val="000000" w:themeColor="text1"/>
        </w:rPr>
      </w:pPr>
      <w:r w:rsidRPr="00571967">
        <w:rPr>
          <w:color w:val="000000" w:themeColor="text1"/>
        </w:rPr>
        <w:t xml:space="preserve">66 </w:t>
      </w:r>
      <w:r w:rsidR="00EE7624" w:rsidRPr="00571967">
        <w:rPr>
          <w:color w:val="000000" w:themeColor="text1"/>
        </w:rPr>
        <w:t xml:space="preserve">were </w:t>
      </w:r>
      <w:r w:rsidRPr="00571967">
        <w:rPr>
          <w:color w:val="000000" w:themeColor="text1"/>
        </w:rPr>
        <w:t>existing executives (appointed to their current role</w:t>
      </w:r>
      <w:r w:rsidR="00EE7624" w:rsidRPr="00571967">
        <w:rPr>
          <w:color w:val="000000" w:themeColor="text1"/>
        </w:rPr>
        <w:t>s</w:t>
      </w:r>
      <w:r w:rsidRPr="00571967">
        <w:rPr>
          <w:color w:val="000000" w:themeColor="text1"/>
        </w:rPr>
        <w:t xml:space="preserve"> prior to the making of the Tribunal’s Determination</w:t>
      </w:r>
      <w:r w:rsidR="00EE7624" w:rsidRPr="00571967">
        <w:rPr>
          <w:color w:val="000000" w:themeColor="text1"/>
        </w:rPr>
        <w:t>)</w:t>
      </w:r>
    </w:p>
    <w:p w14:paraId="3B1156BA" w14:textId="4564AA85" w:rsidR="00C06AD5" w:rsidRPr="00571967" w:rsidRDefault="00C06AD5" w:rsidP="00C06AD5">
      <w:pPr>
        <w:pStyle w:val="VIRTDeterminationbullets"/>
        <w:rPr>
          <w:color w:val="000000" w:themeColor="text1"/>
        </w:rPr>
      </w:pPr>
      <w:r w:rsidRPr="00571967">
        <w:rPr>
          <w:color w:val="000000" w:themeColor="text1"/>
        </w:rPr>
        <w:t>1</w:t>
      </w:r>
      <w:r w:rsidR="005137D4">
        <w:rPr>
          <w:color w:val="000000" w:themeColor="text1"/>
        </w:rPr>
        <w:t>4</w:t>
      </w:r>
      <w:r w:rsidRPr="00571967">
        <w:rPr>
          <w:color w:val="000000" w:themeColor="text1"/>
        </w:rPr>
        <w:t xml:space="preserve"> </w:t>
      </w:r>
      <w:r w:rsidR="00EE7624" w:rsidRPr="00571967">
        <w:rPr>
          <w:color w:val="000000" w:themeColor="text1"/>
        </w:rPr>
        <w:t xml:space="preserve">were </w:t>
      </w:r>
      <w:r w:rsidRPr="00571967">
        <w:rPr>
          <w:color w:val="000000" w:themeColor="text1"/>
        </w:rPr>
        <w:t xml:space="preserve">new </w:t>
      </w:r>
      <w:r w:rsidR="00CA0FC7">
        <w:rPr>
          <w:color w:val="000000" w:themeColor="text1"/>
        </w:rPr>
        <w:t>e</w:t>
      </w:r>
      <w:r w:rsidRPr="00571967">
        <w:rPr>
          <w:color w:val="000000" w:themeColor="text1"/>
        </w:rPr>
        <w:t>xecutives</w:t>
      </w:r>
    </w:p>
    <w:p w14:paraId="7547D368" w14:textId="22E6C874" w:rsidR="00C06AD5" w:rsidRPr="00571967" w:rsidRDefault="00C06AD5" w:rsidP="00C06AD5">
      <w:pPr>
        <w:pStyle w:val="VIRTDeterminationbullets"/>
        <w:rPr>
          <w:color w:val="000000" w:themeColor="text1"/>
        </w:rPr>
      </w:pPr>
      <w:r w:rsidRPr="00571967">
        <w:rPr>
          <w:color w:val="000000" w:themeColor="text1"/>
        </w:rPr>
        <w:t xml:space="preserve">one </w:t>
      </w:r>
      <w:r w:rsidR="00EE7624" w:rsidRPr="00571967">
        <w:rPr>
          <w:color w:val="000000" w:themeColor="text1"/>
        </w:rPr>
        <w:t>was a</w:t>
      </w:r>
      <w:r w:rsidR="00CA0FC7">
        <w:rPr>
          <w:color w:val="000000" w:themeColor="text1"/>
        </w:rPr>
        <w:t xml:space="preserve">n executive </w:t>
      </w:r>
      <w:r w:rsidRPr="00571967">
        <w:rPr>
          <w:color w:val="000000" w:themeColor="text1"/>
        </w:rPr>
        <w:t>re-appoint</w:t>
      </w:r>
      <w:r w:rsidR="00CA0FC7">
        <w:rPr>
          <w:color w:val="000000" w:themeColor="text1"/>
        </w:rPr>
        <w:t>ed</w:t>
      </w:r>
      <w:r w:rsidRPr="00571967">
        <w:rPr>
          <w:color w:val="000000" w:themeColor="text1"/>
        </w:rPr>
        <w:t xml:space="preserve"> to an existing role</w:t>
      </w:r>
    </w:p>
    <w:p w14:paraId="68D42BE8" w14:textId="38802F14" w:rsidR="00C06AD5" w:rsidRPr="00571967" w:rsidRDefault="00C06AD5" w:rsidP="00C06AD5">
      <w:pPr>
        <w:pStyle w:val="VIRTDeterminationbullets"/>
        <w:rPr>
          <w:color w:val="000000" w:themeColor="text1"/>
        </w:rPr>
      </w:pPr>
      <w:r w:rsidRPr="00571967">
        <w:rPr>
          <w:color w:val="000000" w:themeColor="text1"/>
        </w:rPr>
        <w:t>on</w:t>
      </w:r>
      <w:r w:rsidR="005B7CE9">
        <w:rPr>
          <w:color w:val="000000" w:themeColor="text1"/>
        </w:rPr>
        <w:t>e</w:t>
      </w:r>
      <w:r w:rsidR="004B7841">
        <w:rPr>
          <w:color w:val="000000" w:themeColor="text1"/>
        </w:rPr>
        <w:t xml:space="preserve"> executive </w:t>
      </w:r>
      <w:r w:rsidR="005B7CE9">
        <w:rPr>
          <w:color w:val="000000" w:themeColor="text1"/>
        </w:rPr>
        <w:t>received a</w:t>
      </w:r>
      <w:r w:rsidR="00EE7624" w:rsidRPr="00571967">
        <w:rPr>
          <w:color w:val="000000" w:themeColor="text1"/>
        </w:rPr>
        <w:t xml:space="preserve"> </w:t>
      </w:r>
      <w:r w:rsidRPr="00571967">
        <w:rPr>
          <w:color w:val="000000" w:themeColor="text1"/>
        </w:rPr>
        <w:t>mid-contract remuneration adjustment.</w:t>
      </w:r>
    </w:p>
    <w:p w14:paraId="7E1D3826" w14:textId="7B9B30F9" w:rsidR="003327B5" w:rsidRPr="00501FEF" w:rsidRDefault="003327B5" w:rsidP="00BA7A66">
      <w:pPr>
        <w:pStyle w:val="VIRTheading40"/>
        <w:rPr>
          <w:b w:val="0"/>
        </w:rPr>
      </w:pPr>
      <w:r w:rsidRPr="00501FEF">
        <w:rPr>
          <w:b w:val="0"/>
        </w:rPr>
        <w:t xml:space="preserve">Request for advice </w:t>
      </w:r>
      <w:r w:rsidR="00F05226" w:rsidRPr="00501FEF">
        <w:rPr>
          <w:b w:val="0"/>
        </w:rPr>
        <w:t>from the Minister</w:t>
      </w:r>
    </w:p>
    <w:p w14:paraId="42000DE7" w14:textId="7274EBD0" w:rsidR="003327B5" w:rsidRPr="00571967" w:rsidRDefault="003327B5" w:rsidP="003327B5">
      <w:pPr>
        <w:rPr>
          <w:color w:val="000000" w:themeColor="text1"/>
        </w:rPr>
      </w:pPr>
      <w:r w:rsidRPr="00571967">
        <w:rPr>
          <w:color w:val="000000" w:themeColor="text1"/>
        </w:rPr>
        <w:t xml:space="preserve">Section 37(3)(a) of the VIRTIPS Act states that the Minister may request the Tribunal to provide advice about any matter relating to remuneration or funding in relation to any specified occupational group. When requested, the Tribunal must provide its advice to the Minister within a reasonable time.  </w:t>
      </w:r>
    </w:p>
    <w:p w14:paraId="172239C0" w14:textId="5AD6C70C" w:rsidR="003327B5" w:rsidRPr="00571967" w:rsidRDefault="003327B5" w:rsidP="003327B5">
      <w:pPr>
        <w:rPr>
          <w:color w:val="000000" w:themeColor="text1"/>
        </w:rPr>
      </w:pPr>
      <w:r w:rsidRPr="00571967">
        <w:rPr>
          <w:color w:val="000000" w:themeColor="text1"/>
        </w:rPr>
        <w:lastRenderedPageBreak/>
        <w:t xml:space="preserve">In line with this provision, the Tribunal received a request from the Minister for Government Services to review current remuneration arrangements for executives in the major transport infrastructure sector. The Tribunal has been asked to consider appropriate remuneration in this sector given competition for quality talent in the public and private </w:t>
      </w:r>
      <w:proofErr w:type="gramStart"/>
      <w:r w:rsidRPr="00571967">
        <w:rPr>
          <w:color w:val="000000" w:themeColor="text1"/>
        </w:rPr>
        <w:t>sector</w:t>
      </w:r>
      <w:r w:rsidR="00332489">
        <w:rPr>
          <w:color w:val="000000" w:themeColor="text1"/>
        </w:rPr>
        <w:t>s</w:t>
      </w:r>
      <w:r w:rsidRPr="00571967">
        <w:rPr>
          <w:color w:val="000000" w:themeColor="text1"/>
        </w:rPr>
        <w:t>, and</w:t>
      </w:r>
      <w:proofErr w:type="gramEnd"/>
      <w:r w:rsidRPr="00571967">
        <w:rPr>
          <w:color w:val="000000" w:themeColor="text1"/>
        </w:rPr>
        <w:t xml:space="preserve"> given competing works programs in other jurisdictions. The request for advice was received by the Tribunal </w:t>
      </w:r>
      <w:r w:rsidR="005047F4">
        <w:rPr>
          <w:color w:val="000000" w:themeColor="text1"/>
        </w:rPr>
        <w:t>in</w:t>
      </w:r>
      <w:r w:rsidR="00607A28">
        <w:rPr>
          <w:color w:val="000000" w:themeColor="text1"/>
        </w:rPr>
        <w:t xml:space="preserve"> </w:t>
      </w:r>
      <w:r w:rsidRPr="00571967">
        <w:rPr>
          <w:color w:val="000000" w:themeColor="text1"/>
        </w:rPr>
        <w:t xml:space="preserve">June 2021.  </w:t>
      </w:r>
    </w:p>
    <w:p w14:paraId="09267038" w14:textId="162342D9" w:rsidR="003327B5" w:rsidRPr="00571967" w:rsidRDefault="00BD1257" w:rsidP="00CE58FB">
      <w:pPr>
        <w:rPr>
          <w:color w:val="000000" w:themeColor="text1"/>
        </w:rPr>
      </w:pPr>
      <w:r>
        <w:rPr>
          <w:color w:val="000000" w:themeColor="text1"/>
        </w:rPr>
        <w:t xml:space="preserve">As </w:t>
      </w:r>
      <w:proofErr w:type="gramStart"/>
      <w:r>
        <w:rPr>
          <w:color w:val="000000" w:themeColor="text1"/>
        </w:rPr>
        <w:t>a</w:t>
      </w:r>
      <w:r w:rsidR="000D3415">
        <w:rPr>
          <w:color w:val="000000" w:themeColor="text1"/>
        </w:rPr>
        <w:t>t</w:t>
      </w:r>
      <w:proofErr w:type="gramEnd"/>
      <w:r>
        <w:rPr>
          <w:color w:val="000000" w:themeColor="text1"/>
        </w:rPr>
        <w:t xml:space="preserve"> 30 June 2021</w:t>
      </w:r>
      <w:r w:rsidR="003327B5" w:rsidRPr="00571967">
        <w:rPr>
          <w:color w:val="000000" w:themeColor="text1"/>
        </w:rPr>
        <w:t>, the Tribunal was in the process of formulating its advice.</w:t>
      </w:r>
    </w:p>
    <w:p w14:paraId="2982A0B3" w14:textId="68F0098D" w:rsidR="00743317" w:rsidRDefault="00743317" w:rsidP="00956646">
      <w:pPr>
        <w:pStyle w:val="VIRTHeading3"/>
      </w:pPr>
      <w:bookmarkStart w:id="48" w:name="_Toc84598011"/>
      <w:r>
        <w:t>2.3</w:t>
      </w:r>
      <w:r>
        <w:tab/>
        <w:t>Public entity executives</w:t>
      </w:r>
      <w:bookmarkEnd w:id="48"/>
    </w:p>
    <w:p w14:paraId="267B27E9" w14:textId="5D40D861" w:rsidR="00743317" w:rsidRPr="00571967" w:rsidRDefault="00743317" w:rsidP="00AA5EA9">
      <w:pPr>
        <w:pStyle w:val="Parabeforebulletlist"/>
        <w:rPr>
          <w:color w:val="000000" w:themeColor="text1"/>
        </w:rPr>
      </w:pPr>
      <w:r w:rsidRPr="00AA5EA9">
        <w:rPr>
          <w:color w:val="000000" w:themeColor="text1"/>
        </w:rPr>
        <w:t xml:space="preserve">During 2020-21, the </w:t>
      </w:r>
      <w:r w:rsidRPr="00571967">
        <w:rPr>
          <w:color w:val="000000" w:themeColor="text1"/>
        </w:rPr>
        <w:t>Tribunal’s work in relation to prescribed public entity executives comprised:</w:t>
      </w:r>
    </w:p>
    <w:p w14:paraId="1BB9E38C" w14:textId="20976420" w:rsidR="0040521C" w:rsidRPr="00571967" w:rsidRDefault="005C1EAA" w:rsidP="000E772E">
      <w:pPr>
        <w:pStyle w:val="VIRTDeterminationbullets"/>
        <w:rPr>
          <w:color w:val="000000" w:themeColor="text1"/>
        </w:rPr>
      </w:pPr>
      <w:r w:rsidRPr="00571967">
        <w:rPr>
          <w:color w:val="000000" w:themeColor="text1"/>
        </w:rPr>
        <w:t>the first comprehensive Determination of the values of remuneration bands for executives employed in presc</w:t>
      </w:r>
      <w:r w:rsidR="00EA373F">
        <w:rPr>
          <w:color w:val="000000" w:themeColor="text1"/>
        </w:rPr>
        <w:t>r</w:t>
      </w:r>
      <w:r w:rsidRPr="00571967">
        <w:rPr>
          <w:color w:val="000000" w:themeColor="text1"/>
        </w:rPr>
        <w:t>ibed public entities (PE Determination)</w:t>
      </w:r>
    </w:p>
    <w:p w14:paraId="43B446B9" w14:textId="3CD3EAB0" w:rsidR="0040521C" w:rsidRPr="00571967" w:rsidRDefault="005C1EAA" w:rsidP="000E772E">
      <w:pPr>
        <w:pStyle w:val="VIRTDeterminationbullets"/>
        <w:rPr>
          <w:color w:val="000000" w:themeColor="text1"/>
        </w:rPr>
      </w:pPr>
      <w:r w:rsidRPr="00571967">
        <w:rPr>
          <w:color w:val="000000" w:themeColor="text1"/>
        </w:rPr>
        <w:t>the first set of Guidelines</w:t>
      </w:r>
      <w:r w:rsidR="00CD155E" w:rsidRPr="00571967">
        <w:rPr>
          <w:color w:val="000000" w:themeColor="text1"/>
        </w:rPr>
        <w:t xml:space="preserve"> </w:t>
      </w:r>
      <w:r w:rsidR="007E0F7B" w:rsidRPr="00571967">
        <w:rPr>
          <w:color w:val="000000" w:themeColor="text1"/>
        </w:rPr>
        <w:t xml:space="preserve">to </w:t>
      </w:r>
      <w:r w:rsidR="00417AA8" w:rsidRPr="00571967">
        <w:rPr>
          <w:color w:val="000000" w:themeColor="text1"/>
        </w:rPr>
        <w:t xml:space="preserve">help </w:t>
      </w:r>
      <w:r w:rsidR="007E0F7B" w:rsidRPr="00571967">
        <w:rPr>
          <w:color w:val="000000" w:themeColor="text1"/>
        </w:rPr>
        <w:t xml:space="preserve">public entity employers to </w:t>
      </w:r>
      <w:r w:rsidR="00602A8E" w:rsidRPr="00571967">
        <w:rPr>
          <w:color w:val="000000" w:themeColor="text1"/>
        </w:rPr>
        <w:t xml:space="preserve">place executives within the </w:t>
      </w:r>
      <w:r w:rsidRPr="00571967">
        <w:rPr>
          <w:color w:val="000000" w:themeColor="text1"/>
        </w:rPr>
        <w:t xml:space="preserve">remuneration </w:t>
      </w:r>
      <w:r w:rsidR="00602A8E" w:rsidRPr="00571967">
        <w:rPr>
          <w:color w:val="000000" w:themeColor="text1"/>
        </w:rPr>
        <w:t xml:space="preserve">bands set by </w:t>
      </w:r>
      <w:r w:rsidRPr="00571967">
        <w:rPr>
          <w:color w:val="000000" w:themeColor="text1"/>
        </w:rPr>
        <w:t>the PE Determination</w:t>
      </w:r>
    </w:p>
    <w:p w14:paraId="25281FA1" w14:textId="56C64B06" w:rsidR="00F12CE6" w:rsidRPr="00571967" w:rsidRDefault="00C831C4" w:rsidP="000E772E">
      <w:pPr>
        <w:pStyle w:val="VIRTDeterminationbullets"/>
        <w:rPr>
          <w:color w:val="000000" w:themeColor="text1"/>
        </w:rPr>
      </w:pPr>
      <w:r w:rsidRPr="00571967">
        <w:rPr>
          <w:color w:val="000000" w:themeColor="text1"/>
        </w:rPr>
        <w:t xml:space="preserve">a </w:t>
      </w:r>
      <w:r w:rsidR="0015207A" w:rsidRPr="00571967">
        <w:rPr>
          <w:color w:val="000000" w:themeColor="text1"/>
        </w:rPr>
        <w:t xml:space="preserve">subsequent </w:t>
      </w:r>
      <w:r w:rsidR="00375424" w:rsidRPr="00571967">
        <w:rPr>
          <w:color w:val="000000" w:themeColor="text1"/>
        </w:rPr>
        <w:t xml:space="preserve">Determination </w:t>
      </w:r>
      <w:r w:rsidR="001173E7" w:rsidRPr="00571967">
        <w:rPr>
          <w:color w:val="000000" w:themeColor="text1"/>
        </w:rPr>
        <w:t xml:space="preserve">setting out </w:t>
      </w:r>
      <w:r w:rsidR="00375424" w:rsidRPr="00571967">
        <w:rPr>
          <w:color w:val="000000" w:themeColor="text1"/>
        </w:rPr>
        <w:t xml:space="preserve">an </w:t>
      </w:r>
      <w:r w:rsidR="0015207A" w:rsidRPr="00571967">
        <w:rPr>
          <w:color w:val="000000" w:themeColor="text1"/>
        </w:rPr>
        <w:t>annual adjustment to the values</w:t>
      </w:r>
      <w:r w:rsidR="007F4C6A" w:rsidRPr="00571967">
        <w:rPr>
          <w:color w:val="000000" w:themeColor="text1"/>
        </w:rPr>
        <w:t xml:space="preserve"> of the remunerat</w:t>
      </w:r>
      <w:r w:rsidR="009C7601" w:rsidRPr="00571967">
        <w:rPr>
          <w:color w:val="000000" w:themeColor="text1"/>
        </w:rPr>
        <w:t>ion bands</w:t>
      </w:r>
      <w:r w:rsidR="001173E7" w:rsidRPr="00571967">
        <w:rPr>
          <w:color w:val="000000" w:themeColor="text1"/>
        </w:rPr>
        <w:t xml:space="preserve"> set out in the current PE Determination </w:t>
      </w:r>
    </w:p>
    <w:p w14:paraId="103903D1" w14:textId="0592B0B2" w:rsidR="001E1725" w:rsidRPr="00571967" w:rsidRDefault="001E1725" w:rsidP="000E772E">
      <w:pPr>
        <w:pStyle w:val="VIRTDeterminationbullets"/>
        <w:rPr>
          <w:color w:val="000000" w:themeColor="text1"/>
        </w:rPr>
      </w:pPr>
      <w:r w:rsidRPr="00571967">
        <w:rPr>
          <w:color w:val="000000" w:themeColor="text1"/>
        </w:rPr>
        <w:t>provision of advice to public service body employers proposing to pay individual executives above the maximum values set in the remuneration bands in the PE</w:t>
      </w:r>
      <w:r w:rsidR="003053D6">
        <w:rPr>
          <w:color w:val="000000" w:themeColor="text1"/>
        </w:rPr>
        <w:t> </w:t>
      </w:r>
      <w:r w:rsidRPr="00571967">
        <w:rPr>
          <w:color w:val="000000" w:themeColor="text1"/>
        </w:rPr>
        <w:t>Determination</w:t>
      </w:r>
    </w:p>
    <w:p w14:paraId="67915DA0" w14:textId="69CA6010" w:rsidR="009C6C2F" w:rsidRPr="00571967" w:rsidRDefault="009C6C2F" w:rsidP="000E772E">
      <w:pPr>
        <w:pStyle w:val="VIRTDeterminationbullets"/>
        <w:rPr>
          <w:color w:val="000000" w:themeColor="text1"/>
        </w:rPr>
      </w:pPr>
      <w:r>
        <w:rPr>
          <w:color w:val="000000" w:themeColor="text1"/>
        </w:rPr>
        <w:t xml:space="preserve">commencement of a review </w:t>
      </w:r>
      <w:r w:rsidR="002E02CD">
        <w:rPr>
          <w:color w:val="000000" w:themeColor="text1"/>
        </w:rPr>
        <w:t>of remuneration arrangements for public entity executives in the finance sector</w:t>
      </w:r>
    </w:p>
    <w:p w14:paraId="5C6D1DCE" w14:textId="3450FCC6" w:rsidR="00145112" w:rsidRPr="00460499" w:rsidRDefault="001E1725" w:rsidP="00460499">
      <w:pPr>
        <w:pStyle w:val="VIRTDeterminationbullets"/>
        <w:rPr>
          <w:color w:val="000000" w:themeColor="text1"/>
        </w:rPr>
      </w:pPr>
      <w:r w:rsidRPr="00571967">
        <w:rPr>
          <w:color w:val="000000" w:themeColor="text1"/>
        </w:rPr>
        <w:t xml:space="preserve">Determinations of the remuneration of CEOs in prescribed public entities in accordance with the </w:t>
      </w:r>
      <w:r w:rsidRPr="001E2223">
        <w:rPr>
          <w:color w:val="000000" w:themeColor="text1"/>
        </w:rPr>
        <w:t>Public Entity Executive Remuneration Policy</w:t>
      </w:r>
      <w:r w:rsidRPr="00571967">
        <w:rPr>
          <w:color w:val="000000" w:themeColor="text1"/>
        </w:rPr>
        <w:t xml:space="preserve"> (PEER Policy) (June 2020 to December 2020 only).</w:t>
      </w:r>
    </w:p>
    <w:p w14:paraId="4BBA9AE9" w14:textId="6ABEFA4E" w:rsidR="00BC1EB7" w:rsidRPr="00C44E9B" w:rsidRDefault="00AA6C8A" w:rsidP="005E3809">
      <w:pPr>
        <w:pStyle w:val="VIRTheading40"/>
        <w:rPr>
          <w:b w:val="0"/>
        </w:rPr>
      </w:pPr>
      <w:r w:rsidRPr="00C44E9B">
        <w:rPr>
          <w:b w:val="0"/>
        </w:rPr>
        <w:lastRenderedPageBreak/>
        <w:t>Determination of remuneration bands</w:t>
      </w:r>
      <w:r w:rsidR="00DB2753" w:rsidRPr="00C44E9B">
        <w:rPr>
          <w:b w:val="0"/>
        </w:rPr>
        <w:t xml:space="preserve"> for public entity executives</w:t>
      </w:r>
    </w:p>
    <w:p w14:paraId="7F56CFBE" w14:textId="1EE1F936" w:rsidR="00AE79B2" w:rsidRPr="00571967" w:rsidRDefault="003B63EB" w:rsidP="00E92FC4">
      <w:pPr>
        <w:pStyle w:val="Parapraph"/>
        <w:rPr>
          <w:color w:val="000000" w:themeColor="text1"/>
        </w:rPr>
      </w:pPr>
      <w:r w:rsidRPr="00571967">
        <w:rPr>
          <w:color w:val="000000" w:themeColor="text1"/>
        </w:rPr>
        <w:t>Section</w:t>
      </w:r>
      <w:r w:rsidR="009C7601" w:rsidRPr="00571967">
        <w:rPr>
          <w:color w:val="000000" w:themeColor="text1"/>
        </w:rPr>
        <w:t> </w:t>
      </w:r>
      <w:r w:rsidR="00D6481F" w:rsidRPr="00571967">
        <w:rPr>
          <w:color w:val="000000" w:themeColor="text1"/>
        </w:rPr>
        <w:t>19 of the VIRTIPS Act require</w:t>
      </w:r>
      <w:r w:rsidRPr="00571967">
        <w:rPr>
          <w:color w:val="000000" w:themeColor="text1"/>
        </w:rPr>
        <w:t>s the Tribunal</w:t>
      </w:r>
      <w:r w:rsidR="00D6481F" w:rsidRPr="00571967">
        <w:rPr>
          <w:color w:val="000000" w:themeColor="text1"/>
        </w:rPr>
        <w:t xml:space="preserve"> to </w:t>
      </w:r>
      <w:proofErr w:type="gramStart"/>
      <w:r w:rsidR="00D6481F" w:rsidRPr="00571967">
        <w:rPr>
          <w:color w:val="000000" w:themeColor="text1"/>
        </w:rPr>
        <w:t>make a Determination</w:t>
      </w:r>
      <w:proofErr w:type="gramEnd"/>
      <w:r w:rsidR="00D6481F" w:rsidRPr="00571967">
        <w:rPr>
          <w:color w:val="000000" w:themeColor="text1"/>
        </w:rPr>
        <w:t xml:space="preserve"> setting the values of the remuneration bands for executives employed in prescribed public entities. </w:t>
      </w:r>
      <w:r w:rsidR="003577B0" w:rsidRPr="00571967">
        <w:rPr>
          <w:color w:val="000000" w:themeColor="text1"/>
        </w:rPr>
        <w:t xml:space="preserve">The </w:t>
      </w:r>
      <w:r w:rsidR="003577B0" w:rsidRPr="00571967">
        <w:rPr>
          <w:i/>
          <w:iCs/>
          <w:color w:val="000000" w:themeColor="text1"/>
        </w:rPr>
        <w:t>Victorian Independent Remuneration Tribunal and Improving Parliamentary Standards (Prescribed Public Entities) Regulations 2019</w:t>
      </w:r>
      <w:r w:rsidR="003577B0" w:rsidRPr="00571967">
        <w:rPr>
          <w:color w:val="000000" w:themeColor="text1"/>
        </w:rPr>
        <w:t xml:space="preserve"> (Vic) prescribes approximately 140 </w:t>
      </w:r>
      <w:r w:rsidR="00D67FFB" w:rsidRPr="00571967">
        <w:rPr>
          <w:color w:val="000000" w:themeColor="text1"/>
        </w:rPr>
        <w:t xml:space="preserve">public </w:t>
      </w:r>
      <w:r w:rsidR="003577B0" w:rsidRPr="00571967">
        <w:rPr>
          <w:color w:val="000000" w:themeColor="text1"/>
        </w:rPr>
        <w:t xml:space="preserve">entities, such as water corporations and TAFEs. </w:t>
      </w:r>
      <w:r w:rsidR="004C6D9E" w:rsidRPr="00571967">
        <w:rPr>
          <w:color w:val="000000" w:themeColor="text1"/>
        </w:rPr>
        <w:t>The consultation and policy requirements of section</w:t>
      </w:r>
      <w:r w:rsidR="00EC2FCE" w:rsidRPr="00571967">
        <w:rPr>
          <w:color w:val="000000" w:themeColor="text1"/>
        </w:rPr>
        <w:t> </w:t>
      </w:r>
      <w:r w:rsidR="004C6D9E" w:rsidRPr="00571967">
        <w:rPr>
          <w:color w:val="000000" w:themeColor="text1"/>
        </w:rPr>
        <w:t xml:space="preserve">24 of the VIRTIPS Act also apply to </w:t>
      </w:r>
      <w:r w:rsidR="00D703EA" w:rsidRPr="00571967">
        <w:rPr>
          <w:color w:val="000000" w:themeColor="text1"/>
        </w:rPr>
        <w:t xml:space="preserve">the making of </w:t>
      </w:r>
      <w:r w:rsidR="00626BF1" w:rsidRPr="00571967">
        <w:rPr>
          <w:color w:val="000000" w:themeColor="text1"/>
        </w:rPr>
        <w:t>these Determinations</w:t>
      </w:r>
      <w:r w:rsidR="004C6D9E" w:rsidRPr="00571967">
        <w:rPr>
          <w:color w:val="000000" w:themeColor="text1"/>
        </w:rPr>
        <w:t xml:space="preserve">. </w:t>
      </w:r>
    </w:p>
    <w:p w14:paraId="4A7740C7" w14:textId="43AF47EA" w:rsidR="00D6481F" w:rsidRPr="00571967" w:rsidRDefault="000537D1" w:rsidP="008B087D">
      <w:pPr>
        <w:pStyle w:val="Parapraph"/>
        <w:rPr>
          <w:color w:val="000000" w:themeColor="text1"/>
        </w:rPr>
      </w:pPr>
      <w:r w:rsidRPr="00571967">
        <w:rPr>
          <w:color w:val="000000" w:themeColor="text1"/>
        </w:rPr>
        <w:t>The Tribunal published its notice of intention to</w:t>
      </w:r>
      <w:r w:rsidR="005D4EB3" w:rsidRPr="00571967">
        <w:rPr>
          <w:color w:val="000000" w:themeColor="text1"/>
        </w:rPr>
        <w:t xml:space="preserve"> </w:t>
      </w:r>
      <w:r w:rsidR="00CA2B0D" w:rsidRPr="00571967">
        <w:rPr>
          <w:color w:val="000000" w:themeColor="text1"/>
        </w:rPr>
        <w:t>make a</w:t>
      </w:r>
      <w:r w:rsidRPr="00571967">
        <w:rPr>
          <w:color w:val="000000" w:themeColor="text1"/>
        </w:rPr>
        <w:t xml:space="preserve"> </w:t>
      </w:r>
      <w:r w:rsidR="00A12F1F">
        <w:rPr>
          <w:color w:val="000000" w:themeColor="text1"/>
        </w:rPr>
        <w:t>d</w:t>
      </w:r>
      <w:r w:rsidRPr="00571967">
        <w:rPr>
          <w:color w:val="000000" w:themeColor="text1"/>
        </w:rPr>
        <w:t>etermination</w:t>
      </w:r>
      <w:r w:rsidR="00780C0A" w:rsidRPr="00571967">
        <w:rPr>
          <w:color w:val="000000" w:themeColor="text1"/>
        </w:rPr>
        <w:t xml:space="preserve"> </w:t>
      </w:r>
      <w:r w:rsidR="008B087D" w:rsidRPr="00571967">
        <w:rPr>
          <w:color w:val="000000" w:themeColor="text1"/>
        </w:rPr>
        <w:t xml:space="preserve">in </w:t>
      </w:r>
      <w:proofErr w:type="gramStart"/>
      <w:r w:rsidR="008B087D" w:rsidRPr="00571967">
        <w:rPr>
          <w:color w:val="000000" w:themeColor="text1"/>
        </w:rPr>
        <w:t>January</w:t>
      </w:r>
      <w:r w:rsidR="00D703EA" w:rsidRPr="00571967">
        <w:rPr>
          <w:color w:val="000000" w:themeColor="text1"/>
        </w:rPr>
        <w:t> </w:t>
      </w:r>
      <w:r w:rsidR="008B087D" w:rsidRPr="00571967">
        <w:rPr>
          <w:color w:val="000000" w:themeColor="text1"/>
        </w:rPr>
        <w:t>2020</w:t>
      </w:r>
      <w:r w:rsidR="00572E70" w:rsidRPr="00571967">
        <w:rPr>
          <w:color w:val="000000" w:themeColor="text1"/>
        </w:rPr>
        <w:t>,</w:t>
      </w:r>
      <w:r w:rsidR="008B087D" w:rsidRPr="00571967">
        <w:rPr>
          <w:color w:val="000000" w:themeColor="text1"/>
        </w:rPr>
        <w:t xml:space="preserve"> </w:t>
      </w:r>
      <w:r w:rsidR="00262CD0" w:rsidRPr="00571967">
        <w:rPr>
          <w:color w:val="000000" w:themeColor="text1"/>
        </w:rPr>
        <w:t>and</w:t>
      </w:r>
      <w:proofErr w:type="gramEnd"/>
      <w:r w:rsidR="00262CD0" w:rsidRPr="00571967">
        <w:rPr>
          <w:color w:val="000000" w:themeColor="text1"/>
        </w:rPr>
        <w:t xml:space="preserve"> called for submissions from </w:t>
      </w:r>
      <w:r w:rsidR="00062343" w:rsidRPr="00571967">
        <w:rPr>
          <w:color w:val="000000" w:themeColor="text1"/>
        </w:rPr>
        <w:t>all</w:t>
      </w:r>
      <w:r w:rsidR="00262CD0" w:rsidRPr="00571967">
        <w:rPr>
          <w:color w:val="000000" w:themeColor="text1"/>
        </w:rPr>
        <w:t xml:space="preserve"> parties</w:t>
      </w:r>
      <w:r w:rsidR="0077184C" w:rsidRPr="00571967">
        <w:rPr>
          <w:color w:val="000000" w:themeColor="text1"/>
        </w:rPr>
        <w:t xml:space="preserve">. </w:t>
      </w:r>
    </w:p>
    <w:p w14:paraId="76B77DDA" w14:textId="6CDE9488" w:rsidR="00A26079" w:rsidRPr="00AB7FEA" w:rsidRDefault="00001EE9" w:rsidP="00AB7FEA">
      <w:pPr>
        <w:pStyle w:val="Parapraph"/>
        <w:rPr>
          <w:color w:val="000000" w:themeColor="text1"/>
        </w:rPr>
      </w:pPr>
      <w:r w:rsidRPr="00AB7FEA">
        <w:rPr>
          <w:color w:val="000000" w:themeColor="text1"/>
        </w:rPr>
        <w:t xml:space="preserve">The Tribunal made the </w:t>
      </w:r>
      <w:r w:rsidRPr="00CA4FC0">
        <w:rPr>
          <w:i/>
          <w:iCs/>
          <w:color w:val="000000" w:themeColor="text1"/>
        </w:rPr>
        <w:t>Remuneration bands for executiv</w:t>
      </w:r>
      <w:r w:rsidR="00A6310F" w:rsidRPr="00CA4FC0">
        <w:rPr>
          <w:i/>
          <w:iCs/>
          <w:color w:val="000000" w:themeColor="text1"/>
        </w:rPr>
        <w:t>es employed in prescribed public entities (Victoria) Determination No.</w:t>
      </w:r>
      <w:r w:rsidR="00C01688">
        <w:rPr>
          <w:i/>
          <w:iCs/>
          <w:color w:val="000000" w:themeColor="text1"/>
        </w:rPr>
        <w:t xml:space="preserve"> </w:t>
      </w:r>
      <w:r w:rsidR="00A6310F" w:rsidRPr="00CA4FC0">
        <w:rPr>
          <w:i/>
          <w:iCs/>
          <w:color w:val="000000" w:themeColor="text1"/>
        </w:rPr>
        <w:t>1/2020</w:t>
      </w:r>
      <w:r w:rsidR="0002583B" w:rsidRPr="00AB7FEA">
        <w:rPr>
          <w:color w:val="000000" w:themeColor="text1"/>
        </w:rPr>
        <w:t xml:space="preserve"> in</w:t>
      </w:r>
      <w:r w:rsidR="00C01688">
        <w:rPr>
          <w:color w:val="000000" w:themeColor="text1"/>
        </w:rPr>
        <w:t xml:space="preserve"> </w:t>
      </w:r>
      <w:r w:rsidR="00166B2A" w:rsidRPr="00AB7FEA">
        <w:rPr>
          <w:color w:val="000000" w:themeColor="text1"/>
        </w:rPr>
        <w:t>December</w:t>
      </w:r>
      <w:r w:rsidR="00C01688">
        <w:rPr>
          <w:color w:val="000000" w:themeColor="text1"/>
        </w:rPr>
        <w:t xml:space="preserve"> </w:t>
      </w:r>
      <w:r w:rsidR="00166B2A" w:rsidRPr="00AB7FEA">
        <w:rPr>
          <w:color w:val="000000" w:themeColor="text1"/>
        </w:rPr>
        <w:t>202</w:t>
      </w:r>
      <w:r w:rsidR="00C11D75" w:rsidRPr="00AB7FEA">
        <w:rPr>
          <w:color w:val="000000" w:themeColor="text1"/>
        </w:rPr>
        <w:t>0</w:t>
      </w:r>
      <w:r w:rsidR="0002583B" w:rsidRPr="00AB7FEA">
        <w:rPr>
          <w:color w:val="000000" w:themeColor="text1"/>
        </w:rPr>
        <w:t xml:space="preserve"> </w:t>
      </w:r>
      <w:r w:rsidR="001231F0" w:rsidRPr="00AB7FEA">
        <w:rPr>
          <w:color w:val="000000" w:themeColor="text1"/>
        </w:rPr>
        <w:t>(PE</w:t>
      </w:r>
      <w:r w:rsidR="00F74E5E">
        <w:rPr>
          <w:color w:val="000000" w:themeColor="text1"/>
        </w:rPr>
        <w:t xml:space="preserve"> </w:t>
      </w:r>
      <w:r w:rsidR="001231F0" w:rsidRPr="00AB7FEA">
        <w:rPr>
          <w:color w:val="000000" w:themeColor="text1"/>
        </w:rPr>
        <w:t>Determination)</w:t>
      </w:r>
      <w:r w:rsidR="00D703EA" w:rsidRPr="00AB7FEA">
        <w:rPr>
          <w:color w:val="000000" w:themeColor="text1"/>
        </w:rPr>
        <w:t>.</w:t>
      </w:r>
    </w:p>
    <w:p w14:paraId="4463FD62" w14:textId="45F7EC9D" w:rsidR="00B960DA" w:rsidRPr="00AB7FEA" w:rsidRDefault="00B960DA" w:rsidP="00AB7FEA">
      <w:pPr>
        <w:pStyle w:val="Parapraph"/>
        <w:rPr>
          <w:color w:val="000000" w:themeColor="text1"/>
        </w:rPr>
      </w:pPr>
      <w:r w:rsidRPr="30D32C31">
        <w:rPr>
          <w:color w:val="000000" w:themeColor="text2"/>
        </w:rPr>
        <w:t xml:space="preserve">The </w:t>
      </w:r>
      <w:r w:rsidR="001231F0" w:rsidRPr="30D32C31">
        <w:rPr>
          <w:color w:val="000000" w:themeColor="text2"/>
        </w:rPr>
        <w:t xml:space="preserve">PE </w:t>
      </w:r>
      <w:r w:rsidRPr="30D32C31">
        <w:rPr>
          <w:color w:val="000000" w:themeColor="text2"/>
        </w:rPr>
        <w:t xml:space="preserve">Determination set a new executive remuneration framework </w:t>
      </w:r>
      <w:r w:rsidR="008735F1" w:rsidRPr="30D32C31">
        <w:rPr>
          <w:color w:val="000000" w:themeColor="text2"/>
        </w:rPr>
        <w:t>for executives in prescribed public entities</w:t>
      </w:r>
      <w:r w:rsidR="00265C99" w:rsidRPr="30D32C31">
        <w:rPr>
          <w:color w:val="000000" w:themeColor="text2"/>
        </w:rPr>
        <w:t>,</w:t>
      </w:r>
      <w:r w:rsidR="008735F1" w:rsidRPr="30D32C31">
        <w:rPr>
          <w:color w:val="000000" w:themeColor="text2"/>
        </w:rPr>
        <w:t xml:space="preserve"> </w:t>
      </w:r>
      <w:r w:rsidR="00265C99" w:rsidRPr="30D32C31">
        <w:rPr>
          <w:color w:val="000000" w:themeColor="text2"/>
        </w:rPr>
        <w:t>consisting of</w:t>
      </w:r>
      <w:r w:rsidRPr="30D32C31">
        <w:rPr>
          <w:color w:val="000000" w:themeColor="text2"/>
        </w:rPr>
        <w:t xml:space="preserve"> three distinct and contiguous Public Entity Senior Executive Service (PESES) remuneration bands for subordinate executives. The </w:t>
      </w:r>
      <w:r w:rsidR="005436E6" w:rsidRPr="30D32C31">
        <w:rPr>
          <w:color w:val="000000" w:themeColor="text2"/>
        </w:rPr>
        <w:t xml:space="preserve">minimum and maximum </w:t>
      </w:r>
      <w:r w:rsidRPr="30D32C31">
        <w:rPr>
          <w:color w:val="000000" w:themeColor="text2"/>
        </w:rPr>
        <w:t xml:space="preserve">values of </w:t>
      </w:r>
      <w:r w:rsidR="005436E6" w:rsidRPr="30D32C31">
        <w:rPr>
          <w:color w:val="000000" w:themeColor="text2"/>
        </w:rPr>
        <w:t xml:space="preserve">each of </w:t>
      </w:r>
      <w:r w:rsidRPr="30D32C31">
        <w:rPr>
          <w:color w:val="000000" w:themeColor="text2"/>
        </w:rPr>
        <w:t xml:space="preserve">the remuneration bands </w:t>
      </w:r>
      <w:r w:rsidR="005436E6" w:rsidRPr="30D32C31">
        <w:rPr>
          <w:color w:val="000000" w:themeColor="text2"/>
        </w:rPr>
        <w:t>a</w:t>
      </w:r>
      <w:r w:rsidRPr="30D32C31">
        <w:rPr>
          <w:color w:val="000000" w:themeColor="text2"/>
        </w:rPr>
        <w:t xml:space="preserve">re broadly aligned with the </w:t>
      </w:r>
      <w:r w:rsidR="008735F1" w:rsidRPr="30D32C31">
        <w:rPr>
          <w:color w:val="000000" w:themeColor="text2"/>
        </w:rPr>
        <w:t xml:space="preserve">minimum and maximum </w:t>
      </w:r>
      <w:r w:rsidRPr="30D32C31">
        <w:rPr>
          <w:color w:val="000000" w:themeColor="text2"/>
        </w:rPr>
        <w:t xml:space="preserve">values of the SES bands </w:t>
      </w:r>
      <w:r w:rsidR="00506020" w:rsidRPr="30D32C31">
        <w:rPr>
          <w:color w:val="000000" w:themeColor="text2"/>
        </w:rPr>
        <w:t>that apply to</w:t>
      </w:r>
      <w:r w:rsidRPr="30D32C31">
        <w:rPr>
          <w:color w:val="000000" w:themeColor="text2"/>
        </w:rPr>
        <w:t xml:space="preserve"> executives employed in </w:t>
      </w:r>
      <w:r w:rsidR="00CC706B">
        <w:rPr>
          <w:color w:val="000000" w:themeColor="text2"/>
        </w:rPr>
        <w:t xml:space="preserve">Victorian </w:t>
      </w:r>
      <w:r w:rsidRPr="30D32C31">
        <w:rPr>
          <w:color w:val="000000" w:themeColor="text2"/>
        </w:rPr>
        <w:t xml:space="preserve">public service bodies. One exception </w:t>
      </w:r>
      <w:r w:rsidR="00506020" w:rsidRPr="30D32C31">
        <w:rPr>
          <w:color w:val="000000" w:themeColor="text2"/>
        </w:rPr>
        <w:t>i</w:t>
      </w:r>
      <w:r w:rsidRPr="30D32C31">
        <w:rPr>
          <w:color w:val="000000" w:themeColor="text2"/>
        </w:rPr>
        <w:t xml:space="preserve">s that the base </w:t>
      </w:r>
      <w:r w:rsidR="00945934" w:rsidRPr="30D32C31">
        <w:rPr>
          <w:color w:val="000000" w:themeColor="text2"/>
        </w:rPr>
        <w:t xml:space="preserve">(minimum value) </w:t>
      </w:r>
      <w:r w:rsidRPr="30D32C31">
        <w:rPr>
          <w:color w:val="000000" w:themeColor="text2"/>
        </w:rPr>
        <w:t xml:space="preserve">of the PESES-1 band </w:t>
      </w:r>
      <w:r w:rsidR="00945934" w:rsidRPr="30D32C31">
        <w:rPr>
          <w:color w:val="000000" w:themeColor="text2"/>
        </w:rPr>
        <w:t>i</w:t>
      </w:r>
      <w:r w:rsidRPr="30D32C31">
        <w:rPr>
          <w:color w:val="000000" w:themeColor="text2"/>
        </w:rPr>
        <w:t>s lower than the base of the S</w:t>
      </w:r>
      <w:r w:rsidR="00A363DC">
        <w:rPr>
          <w:color w:val="000000" w:themeColor="text2"/>
        </w:rPr>
        <w:t>ES</w:t>
      </w:r>
      <w:r w:rsidRPr="30D32C31">
        <w:rPr>
          <w:color w:val="000000" w:themeColor="text2"/>
        </w:rPr>
        <w:t>-1 band</w:t>
      </w:r>
      <w:r w:rsidR="003C5A63" w:rsidRPr="30D32C31">
        <w:rPr>
          <w:color w:val="000000" w:themeColor="text2"/>
        </w:rPr>
        <w:t>. This distinction</w:t>
      </w:r>
      <w:r w:rsidR="00C57ED3" w:rsidRPr="30D32C31">
        <w:rPr>
          <w:color w:val="000000" w:themeColor="text2"/>
        </w:rPr>
        <w:t xml:space="preserve"> was made to</w:t>
      </w:r>
      <w:r w:rsidRPr="30D32C31">
        <w:rPr>
          <w:color w:val="000000" w:themeColor="text2"/>
        </w:rPr>
        <w:t xml:space="preserve"> accommodate the existing remuneration of the </w:t>
      </w:r>
      <w:r w:rsidR="002702C0" w:rsidRPr="30D32C31">
        <w:rPr>
          <w:color w:val="000000" w:themeColor="text2"/>
        </w:rPr>
        <w:t>CEOs</w:t>
      </w:r>
      <w:r w:rsidRPr="30D32C31">
        <w:rPr>
          <w:color w:val="000000" w:themeColor="text2"/>
        </w:rPr>
        <w:t xml:space="preserve"> of some small public entities.</w:t>
      </w:r>
    </w:p>
    <w:p w14:paraId="03B11FB4" w14:textId="143BFCA6" w:rsidR="001957A2" w:rsidRPr="00C44E9B" w:rsidRDefault="005E0F6F" w:rsidP="005E3809">
      <w:pPr>
        <w:pStyle w:val="VIRTheading40"/>
        <w:rPr>
          <w:b w:val="0"/>
        </w:rPr>
      </w:pPr>
      <w:r w:rsidRPr="00C44E9B">
        <w:rPr>
          <w:b w:val="0"/>
        </w:rPr>
        <w:t>P</w:t>
      </w:r>
      <w:r w:rsidR="006412B3" w:rsidRPr="00C44E9B">
        <w:rPr>
          <w:b w:val="0"/>
        </w:rPr>
        <w:t xml:space="preserve">ublic </w:t>
      </w:r>
      <w:r w:rsidR="001957A2" w:rsidRPr="00C44E9B">
        <w:rPr>
          <w:b w:val="0"/>
        </w:rPr>
        <w:t>E</w:t>
      </w:r>
      <w:r w:rsidR="006412B3" w:rsidRPr="00C44E9B">
        <w:rPr>
          <w:b w:val="0"/>
        </w:rPr>
        <w:t>ntity</w:t>
      </w:r>
      <w:r w:rsidR="001957A2" w:rsidRPr="00C44E9B">
        <w:rPr>
          <w:b w:val="0"/>
        </w:rPr>
        <w:t xml:space="preserve"> Guidelines</w:t>
      </w:r>
    </w:p>
    <w:p w14:paraId="3D19EC0C" w14:textId="0258E196" w:rsidR="001957A2" w:rsidRPr="00571967" w:rsidRDefault="006412B3" w:rsidP="001957A2">
      <w:pPr>
        <w:spacing w:after="200"/>
        <w:rPr>
          <w:color w:val="000000" w:themeColor="text1"/>
        </w:rPr>
      </w:pPr>
      <w:r w:rsidRPr="00571967">
        <w:rPr>
          <w:color w:val="000000" w:themeColor="text1"/>
        </w:rPr>
        <w:t>In accordance with</w:t>
      </w:r>
      <w:r w:rsidR="001957A2" w:rsidRPr="00571967">
        <w:rPr>
          <w:color w:val="000000" w:themeColor="text1"/>
        </w:rPr>
        <w:t xml:space="preserve"> section 36(6) of the VIRTIPS Act, the Tribunal issued </w:t>
      </w:r>
      <w:r w:rsidR="005E0F6F" w:rsidRPr="00571967">
        <w:rPr>
          <w:color w:val="000000" w:themeColor="text1"/>
        </w:rPr>
        <w:t>g</w:t>
      </w:r>
      <w:r w:rsidR="001957A2" w:rsidRPr="00571967">
        <w:rPr>
          <w:color w:val="000000" w:themeColor="text1"/>
        </w:rPr>
        <w:t xml:space="preserve">uidelines </w:t>
      </w:r>
      <w:r w:rsidR="00255161">
        <w:rPr>
          <w:color w:val="000000" w:themeColor="text1"/>
        </w:rPr>
        <w:t>in</w:t>
      </w:r>
      <w:r w:rsidRPr="00571967">
        <w:rPr>
          <w:color w:val="000000" w:themeColor="text1"/>
        </w:rPr>
        <w:t> </w:t>
      </w:r>
      <w:r w:rsidR="001957A2" w:rsidRPr="00571967">
        <w:rPr>
          <w:color w:val="000000" w:themeColor="text1"/>
        </w:rPr>
        <w:t xml:space="preserve">December 2020 to help prescribed public entity employers place executives within the remuneration bands set by the Tribunal in the </w:t>
      </w:r>
      <w:r w:rsidR="005E0F6F" w:rsidRPr="00571967">
        <w:rPr>
          <w:color w:val="000000" w:themeColor="text1"/>
        </w:rPr>
        <w:t>PE Determination</w:t>
      </w:r>
      <w:r w:rsidR="001957A2" w:rsidRPr="00571967">
        <w:rPr>
          <w:color w:val="000000" w:themeColor="text1"/>
        </w:rPr>
        <w:t>.</w:t>
      </w:r>
    </w:p>
    <w:p w14:paraId="26814FEB" w14:textId="5526A7F9" w:rsidR="001957A2" w:rsidRPr="00571967" w:rsidRDefault="001957A2" w:rsidP="001957A2">
      <w:pPr>
        <w:spacing w:after="200"/>
        <w:rPr>
          <w:color w:val="000000" w:themeColor="text1"/>
        </w:rPr>
      </w:pPr>
      <w:r w:rsidRPr="00571967">
        <w:rPr>
          <w:color w:val="000000" w:themeColor="text1"/>
        </w:rPr>
        <w:lastRenderedPageBreak/>
        <w:t xml:space="preserve">The </w:t>
      </w:r>
      <w:r w:rsidRPr="00571967">
        <w:rPr>
          <w:i/>
          <w:iCs/>
          <w:color w:val="000000" w:themeColor="text1"/>
        </w:rPr>
        <w:t>Prescribed Public Entity Executive Remuneration Guidelines</w:t>
      </w:r>
      <w:r w:rsidRPr="00571967">
        <w:rPr>
          <w:color w:val="000000" w:themeColor="text1"/>
        </w:rPr>
        <w:t xml:space="preserve"> (PE</w:t>
      </w:r>
      <w:r w:rsidR="005B67C3">
        <w:rPr>
          <w:color w:val="000000" w:themeColor="text1"/>
        </w:rPr>
        <w:t> </w:t>
      </w:r>
      <w:r w:rsidRPr="00571967">
        <w:rPr>
          <w:color w:val="000000" w:themeColor="text1"/>
        </w:rPr>
        <w:t>Guidelines) apply to the appointment of new executives in prescribed public entities</w:t>
      </w:r>
      <w:r w:rsidR="00143903" w:rsidRPr="00571967">
        <w:rPr>
          <w:color w:val="000000" w:themeColor="text1"/>
        </w:rPr>
        <w:t>,</w:t>
      </w:r>
      <w:r w:rsidRPr="00571967">
        <w:rPr>
          <w:color w:val="000000" w:themeColor="text1"/>
        </w:rPr>
        <w:t xml:space="preserve"> and to the appointment of existing executives in prescribed public entities, where the appointment involves a change in the employment contract.</w:t>
      </w:r>
    </w:p>
    <w:p w14:paraId="49E3AFC1" w14:textId="767FC31C" w:rsidR="001957A2" w:rsidRPr="00571967" w:rsidRDefault="001957A2" w:rsidP="009A06B8">
      <w:pPr>
        <w:pStyle w:val="Parabeforebulletlist"/>
        <w:rPr>
          <w:color w:val="000000" w:themeColor="text1"/>
        </w:rPr>
      </w:pPr>
      <w:r w:rsidRPr="009A06B8">
        <w:rPr>
          <w:color w:val="000000" w:themeColor="text1"/>
        </w:rPr>
        <w:t>The PE Guidelines provide public entity employers with three guiding principles for making remuneration decisions:</w:t>
      </w:r>
    </w:p>
    <w:p w14:paraId="3EDA6098" w14:textId="77777777" w:rsidR="001957A2" w:rsidRPr="00571967" w:rsidRDefault="001957A2" w:rsidP="001957A2">
      <w:pPr>
        <w:pStyle w:val="VIRTDeterminationbullets"/>
        <w:rPr>
          <w:color w:val="000000" w:themeColor="text1"/>
        </w:rPr>
      </w:pPr>
      <w:r w:rsidRPr="00571967">
        <w:rPr>
          <w:color w:val="000000" w:themeColor="text1"/>
        </w:rPr>
        <w:t>executive remuneration should be fair and reasonable</w:t>
      </w:r>
    </w:p>
    <w:p w14:paraId="5AB88D1F" w14:textId="77777777" w:rsidR="001957A2" w:rsidRPr="00571967" w:rsidRDefault="001957A2" w:rsidP="001957A2">
      <w:pPr>
        <w:pStyle w:val="VIRTDeterminationbullets"/>
        <w:rPr>
          <w:color w:val="000000" w:themeColor="text1"/>
        </w:rPr>
      </w:pPr>
      <w:r w:rsidRPr="00571967">
        <w:rPr>
          <w:color w:val="000000" w:themeColor="text1"/>
        </w:rPr>
        <w:t>executive remuneration should be competitive</w:t>
      </w:r>
    </w:p>
    <w:p w14:paraId="750AB94C" w14:textId="77777777" w:rsidR="001957A2" w:rsidRPr="00571967" w:rsidRDefault="001957A2" w:rsidP="001957A2">
      <w:pPr>
        <w:pStyle w:val="VIRTDeterminationbullets"/>
        <w:rPr>
          <w:color w:val="000000" w:themeColor="text1"/>
        </w:rPr>
      </w:pPr>
      <w:r w:rsidRPr="00571967">
        <w:rPr>
          <w:color w:val="000000" w:themeColor="text1"/>
        </w:rPr>
        <w:t>executive remuneration arrangements should be robust.</w:t>
      </w:r>
    </w:p>
    <w:p w14:paraId="37738D0C" w14:textId="77777777" w:rsidR="001957A2" w:rsidRPr="00571967" w:rsidRDefault="001957A2" w:rsidP="009A06B8">
      <w:pPr>
        <w:pStyle w:val="Parabeforebulletlist"/>
        <w:rPr>
          <w:color w:val="000000" w:themeColor="text1"/>
        </w:rPr>
      </w:pPr>
      <w:r w:rsidRPr="009A06B8">
        <w:rPr>
          <w:color w:val="000000" w:themeColor="text1"/>
        </w:rPr>
        <w:t>The PE Guidelines also list specific factors that prescribed public entity employers should consider when setting the remuneration of executives within the relevant band, including:</w:t>
      </w:r>
    </w:p>
    <w:p w14:paraId="66F6E9B0" w14:textId="6673A539" w:rsidR="001957A2" w:rsidRPr="00571967" w:rsidRDefault="001957A2" w:rsidP="001957A2">
      <w:pPr>
        <w:pStyle w:val="VIRTDeterminationbullets"/>
        <w:rPr>
          <w:color w:val="000000" w:themeColor="text1"/>
        </w:rPr>
      </w:pPr>
      <w:r w:rsidRPr="00571967">
        <w:rPr>
          <w:color w:val="000000" w:themeColor="text1"/>
        </w:rPr>
        <w:t xml:space="preserve">the ‘work value assessment score’ of the role as determined </w:t>
      </w:r>
      <w:r w:rsidR="00654998" w:rsidRPr="00571967">
        <w:rPr>
          <w:color w:val="000000" w:themeColor="text1"/>
        </w:rPr>
        <w:t>by</w:t>
      </w:r>
      <w:r w:rsidRPr="00571967">
        <w:rPr>
          <w:color w:val="000000" w:themeColor="text1"/>
        </w:rPr>
        <w:t xml:space="preserve"> the Victorian Public Entity Executive Classification Framework (administered by the VPSC)</w:t>
      </w:r>
    </w:p>
    <w:p w14:paraId="296FE718" w14:textId="77777777" w:rsidR="001957A2" w:rsidRPr="00571967" w:rsidRDefault="001957A2" w:rsidP="001957A2">
      <w:pPr>
        <w:pStyle w:val="VIRTDeterminationbullets"/>
        <w:rPr>
          <w:color w:val="000000" w:themeColor="text1"/>
        </w:rPr>
      </w:pPr>
      <w:r w:rsidRPr="00571967">
        <w:rPr>
          <w:color w:val="000000" w:themeColor="text1"/>
        </w:rPr>
        <w:t>the experience, knowledge and capability of the individual executive</w:t>
      </w:r>
    </w:p>
    <w:p w14:paraId="45015B9C" w14:textId="77777777" w:rsidR="001957A2" w:rsidRPr="00571967" w:rsidRDefault="001957A2" w:rsidP="001957A2">
      <w:pPr>
        <w:pStyle w:val="VIRTDeterminationbullets"/>
        <w:rPr>
          <w:color w:val="000000" w:themeColor="text1"/>
        </w:rPr>
      </w:pPr>
      <w:r w:rsidRPr="00571967">
        <w:rPr>
          <w:color w:val="000000" w:themeColor="text1"/>
        </w:rPr>
        <w:t>current remuneration of the individual executive</w:t>
      </w:r>
    </w:p>
    <w:p w14:paraId="60244BFB" w14:textId="77777777" w:rsidR="001957A2" w:rsidRPr="00571967" w:rsidRDefault="001957A2" w:rsidP="001957A2">
      <w:pPr>
        <w:pStyle w:val="VIRTDeterminationbullets"/>
        <w:rPr>
          <w:color w:val="000000" w:themeColor="text1"/>
        </w:rPr>
      </w:pPr>
      <w:r w:rsidRPr="00571967">
        <w:rPr>
          <w:color w:val="000000" w:themeColor="text1"/>
        </w:rPr>
        <w:t>labour market pressures affecting the position</w:t>
      </w:r>
    </w:p>
    <w:p w14:paraId="6B83D3FE" w14:textId="77777777" w:rsidR="001957A2" w:rsidRPr="00571967" w:rsidRDefault="001957A2" w:rsidP="001957A2">
      <w:pPr>
        <w:pStyle w:val="VIRTDeterminationbullets"/>
        <w:rPr>
          <w:color w:val="000000" w:themeColor="text1"/>
        </w:rPr>
      </w:pPr>
      <w:r w:rsidRPr="00571967">
        <w:rPr>
          <w:color w:val="000000" w:themeColor="text1"/>
        </w:rPr>
        <w:t>remuneration relativities with other executives within the organisation</w:t>
      </w:r>
    </w:p>
    <w:p w14:paraId="3B68A21F" w14:textId="77777777" w:rsidR="001957A2" w:rsidRPr="00571967" w:rsidRDefault="001957A2" w:rsidP="001957A2">
      <w:pPr>
        <w:pStyle w:val="VIRTDeterminationbullets"/>
        <w:rPr>
          <w:color w:val="000000" w:themeColor="text1"/>
        </w:rPr>
      </w:pPr>
      <w:r w:rsidRPr="00571967">
        <w:rPr>
          <w:color w:val="000000" w:themeColor="text1"/>
        </w:rPr>
        <w:t>relativities with other executives in the same remuneration band</w:t>
      </w:r>
    </w:p>
    <w:p w14:paraId="38205A00" w14:textId="77777777" w:rsidR="001957A2" w:rsidRPr="00571967" w:rsidRDefault="001957A2" w:rsidP="001957A2">
      <w:pPr>
        <w:pStyle w:val="VIRTDeterminationbullets"/>
        <w:rPr>
          <w:color w:val="000000" w:themeColor="text1"/>
        </w:rPr>
      </w:pPr>
      <w:r w:rsidRPr="00571967">
        <w:rPr>
          <w:color w:val="000000" w:themeColor="text1"/>
        </w:rPr>
        <w:t>transitional considerations.</w:t>
      </w:r>
    </w:p>
    <w:p w14:paraId="3809652E" w14:textId="375C8ADD" w:rsidR="001957A2" w:rsidRPr="00571967" w:rsidRDefault="001957A2">
      <w:pPr>
        <w:pStyle w:val="Parapraph"/>
        <w:rPr>
          <w:color w:val="000000" w:themeColor="text1"/>
        </w:rPr>
      </w:pPr>
      <w:r w:rsidRPr="00571967">
        <w:rPr>
          <w:color w:val="000000" w:themeColor="text1"/>
        </w:rPr>
        <w:t>The PE Guidelines are available on the Tribunal’s website.</w:t>
      </w:r>
    </w:p>
    <w:p w14:paraId="747925D8" w14:textId="11450D8D" w:rsidR="00EE413B" w:rsidRPr="00C44E9B" w:rsidRDefault="005F7126" w:rsidP="005E3809">
      <w:pPr>
        <w:pStyle w:val="VIRTheading40"/>
        <w:rPr>
          <w:b w:val="0"/>
          <w:highlight w:val="yellow"/>
        </w:rPr>
      </w:pPr>
      <w:r w:rsidRPr="00C44E9B">
        <w:rPr>
          <w:b w:val="0"/>
          <w:bCs/>
        </w:rPr>
        <w:lastRenderedPageBreak/>
        <w:t>P</w:t>
      </w:r>
      <w:r w:rsidR="00FF22D9">
        <w:rPr>
          <w:b w:val="0"/>
          <w:bCs/>
        </w:rPr>
        <w:t>u</w:t>
      </w:r>
      <w:r w:rsidR="00DB1261">
        <w:rPr>
          <w:b w:val="0"/>
          <w:bCs/>
        </w:rPr>
        <w:t xml:space="preserve">blic </w:t>
      </w:r>
      <w:r w:rsidRPr="00C44E9B">
        <w:rPr>
          <w:b w:val="0"/>
          <w:bCs/>
        </w:rPr>
        <w:t>E</w:t>
      </w:r>
      <w:r w:rsidR="00DB1261">
        <w:rPr>
          <w:b w:val="0"/>
          <w:bCs/>
        </w:rPr>
        <w:t>ntity</w:t>
      </w:r>
      <w:r w:rsidRPr="00C44E9B">
        <w:rPr>
          <w:b w:val="0"/>
        </w:rPr>
        <w:t xml:space="preserve"> </w:t>
      </w:r>
      <w:r w:rsidR="000B18DE" w:rsidRPr="00C44E9B">
        <w:rPr>
          <w:b w:val="0"/>
        </w:rPr>
        <w:t xml:space="preserve">Annual </w:t>
      </w:r>
      <w:r w:rsidRPr="00C44E9B">
        <w:rPr>
          <w:b w:val="0"/>
        </w:rPr>
        <w:t>A</w:t>
      </w:r>
      <w:r w:rsidR="000B18DE" w:rsidRPr="00C44E9B">
        <w:rPr>
          <w:b w:val="0"/>
        </w:rPr>
        <w:t>djustment</w:t>
      </w:r>
      <w:r w:rsidRPr="00C44E9B">
        <w:rPr>
          <w:b w:val="0"/>
        </w:rPr>
        <w:t xml:space="preserve"> Determination</w:t>
      </w:r>
    </w:p>
    <w:p w14:paraId="3563FF38" w14:textId="4F4CAC95" w:rsidR="00DF61B3" w:rsidRPr="00571967" w:rsidRDefault="00F47F63" w:rsidP="00E92FC4">
      <w:pPr>
        <w:spacing w:after="200"/>
        <w:rPr>
          <w:color w:val="000000" w:themeColor="text1"/>
        </w:rPr>
      </w:pPr>
      <w:r w:rsidRPr="30D32C31">
        <w:rPr>
          <w:color w:val="000000" w:themeColor="text2"/>
        </w:rPr>
        <w:t>Section</w:t>
      </w:r>
      <w:r w:rsidR="007A0930" w:rsidRPr="30D32C31">
        <w:rPr>
          <w:color w:val="000000" w:themeColor="text2"/>
        </w:rPr>
        <w:t> </w:t>
      </w:r>
      <w:r w:rsidR="006C136A" w:rsidRPr="30D32C31">
        <w:rPr>
          <w:color w:val="000000" w:themeColor="text2"/>
        </w:rPr>
        <w:t>20 of the VIRTIPS Act require</w:t>
      </w:r>
      <w:r w:rsidR="00544C5D" w:rsidRPr="30D32C31">
        <w:rPr>
          <w:color w:val="000000" w:themeColor="text2"/>
        </w:rPr>
        <w:t>s</w:t>
      </w:r>
      <w:r w:rsidR="006C136A" w:rsidRPr="30D32C31">
        <w:rPr>
          <w:color w:val="000000" w:themeColor="text2"/>
        </w:rPr>
        <w:t xml:space="preserve"> the Tribunal</w:t>
      </w:r>
      <w:r w:rsidR="006C136A" w:rsidRPr="30D32C31" w:rsidDel="007A0930">
        <w:rPr>
          <w:color w:val="000000" w:themeColor="text2"/>
        </w:rPr>
        <w:t xml:space="preserve"> </w:t>
      </w:r>
      <w:r w:rsidR="00D94BB3" w:rsidRPr="30D32C31">
        <w:rPr>
          <w:color w:val="000000" w:themeColor="text2"/>
        </w:rPr>
        <w:t xml:space="preserve">to </w:t>
      </w:r>
      <w:proofErr w:type="gramStart"/>
      <w:r w:rsidR="006C136A" w:rsidRPr="30D32C31">
        <w:rPr>
          <w:color w:val="000000" w:themeColor="text2"/>
        </w:rPr>
        <w:t xml:space="preserve">make a </w:t>
      </w:r>
      <w:r w:rsidR="00813471" w:rsidRPr="30D32C31">
        <w:rPr>
          <w:color w:val="000000" w:themeColor="text2"/>
        </w:rPr>
        <w:t>d</w:t>
      </w:r>
      <w:r w:rsidR="006C136A" w:rsidRPr="30D32C31">
        <w:rPr>
          <w:color w:val="000000" w:themeColor="text2"/>
        </w:rPr>
        <w:t>etermination</w:t>
      </w:r>
      <w:proofErr w:type="gramEnd"/>
      <w:r w:rsidR="006C136A" w:rsidRPr="30D32C31">
        <w:rPr>
          <w:color w:val="000000" w:themeColor="text2"/>
        </w:rPr>
        <w:t xml:space="preserve"> providing for an annual adjustment to the values </w:t>
      </w:r>
      <w:r w:rsidR="00813471" w:rsidRPr="30D32C31">
        <w:rPr>
          <w:color w:val="000000" w:themeColor="text2"/>
        </w:rPr>
        <w:t xml:space="preserve">of the remuneration bands </w:t>
      </w:r>
      <w:r w:rsidR="006C136A" w:rsidRPr="30D32C31">
        <w:rPr>
          <w:color w:val="000000" w:themeColor="text2"/>
        </w:rPr>
        <w:t xml:space="preserve">set in the current </w:t>
      </w:r>
      <w:r w:rsidR="00813471" w:rsidRPr="30D32C31">
        <w:rPr>
          <w:color w:val="000000" w:themeColor="text2"/>
        </w:rPr>
        <w:t>PE</w:t>
      </w:r>
      <w:r w:rsidR="00744AEE" w:rsidRPr="30D32C31">
        <w:rPr>
          <w:color w:val="000000" w:themeColor="text2"/>
        </w:rPr>
        <w:t> </w:t>
      </w:r>
      <w:r w:rsidR="006C136A" w:rsidRPr="30D32C31">
        <w:rPr>
          <w:color w:val="000000" w:themeColor="text2"/>
        </w:rPr>
        <w:t>Determination</w:t>
      </w:r>
      <w:r w:rsidR="00E258B4" w:rsidRPr="30D32C31">
        <w:rPr>
          <w:color w:val="000000" w:themeColor="text2"/>
        </w:rPr>
        <w:t>.</w:t>
      </w:r>
      <w:r w:rsidR="006C136A" w:rsidRPr="30D32C31" w:rsidDel="00E258B4">
        <w:rPr>
          <w:color w:val="000000" w:themeColor="text2"/>
        </w:rPr>
        <w:t xml:space="preserve"> </w:t>
      </w:r>
      <w:r w:rsidR="00813471" w:rsidRPr="30D32C31">
        <w:rPr>
          <w:color w:val="000000" w:themeColor="text2"/>
        </w:rPr>
        <w:t xml:space="preserve">However, </w:t>
      </w:r>
      <w:r w:rsidR="00BD15F7" w:rsidRPr="30D32C31">
        <w:rPr>
          <w:color w:val="000000" w:themeColor="text2"/>
        </w:rPr>
        <w:t>the</w:t>
      </w:r>
      <w:r w:rsidR="00F22471" w:rsidRPr="30D32C31" w:rsidDel="00BD15F7">
        <w:rPr>
          <w:color w:val="000000" w:themeColor="text2"/>
        </w:rPr>
        <w:t xml:space="preserve"> </w:t>
      </w:r>
      <w:r w:rsidR="00BD15F7" w:rsidRPr="30D32C31">
        <w:rPr>
          <w:color w:val="000000" w:themeColor="text2"/>
        </w:rPr>
        <w:t xml:space="preserve">Tribunal </w:t>
      </w:r>
      <w:r w:rsidR="00C57FBE" w:rsidRPr="30D32C31">
        <w:rPr>
          <w:color w:val="000000" w:themeColor="text2"/>
        </w:rPr>
        <w:t xml:space="preserve">cannot make the </w:t>
      </w:r>
      <w:r w:rsidR="00F22471" w:rsidRPr="30D32C31">
        <w:rPr>
          <w:color w:val="000000" w:themeColor="text2"/>
        </w:rPr>
        <w:t xml:space="preserve">annual adjustment determination </w:t>
      </w:r>
      <w:r w:rsidR="002920A9" w:rsidRPr="30D32C31">
        <w:rPr>
          <w:color w:val="000000" w:themeColor="text2"/>
        </w:rPr>
        <w:t xml:space="preserve">within nine months of the date on which </w:t>
      </w:r>
      <w:r w:rsidR="00C57FBE" w:rsidRPr="30D32C31">
        <w:rPr>
          <w:color w:val="000000" w:themeColor="text2"/>
        </w:rPr>
        <w:t>the</w:t>
      </w:r>
      <w:r w:rsidR="00D67DDD" w:rsidRPr="30D32C31">
        <w:rPr>
          <w:color w:val="000000" w:themeColor="text2"/>
        </w:rPr>
        <w:t xml:space="preserve"> current determination under section</w:t>
      </w:r>
      <w:r w:rsidR="00F22471" w:rsidRPr="30D32C31">
        <w:rPr>
          <w:color w:val="000000" w:themeColor="text2"/>
        </w:rPr>
        <w:t> </w:t>
      </w:r>
      <w:r w:rsidR="00D67DDD" w:rsidRPr="30D32C31">
        <w:rPr>
          <w:color w:val="000000" w:themeColor="text2"/>
        </w:rPr>
        <w:t>19 was made</w:t>
      </w:r>
      <w:r w:rsidR="00251A98" w:rsidRPr="30D32C31">
        <w:rPr>
          <w:color w:val="000000" w:themeColor="text2"/>
        </w:rPr>
        <w:t xml:space="preserve"> (18 December 2020)</w:t>
      </w:r>
      <w:r w:rsidR="00D67DDD" w:rsidRPr="30D32C31">
        <w:rPr>
          <w:color w:val="000000" w:themeColor="text2"/>
        </w:rPr>
        <w:t xml:space="preserve">. </w:t>
      </w:r>
      <w:r w:rsidR="003905C2" w:rsidRPr="30D32C31">
        <w:rPr>
          <w:color w:val="000000" w:themeColor="text2"/>
        </w:rPr>
        <w:t>The</w:t>
      </w:r>
      <w:r w:rsidR="00CA7B68" w:rsidRPr="30D32C31">
        <w:rPr>
          <w:color w:val="000000" w:themeColor="text2"/>
        </w:rPr>
        <w:t>refore, the</w:t>
      </w:r>
      <w:r w:rsidR="003905C2" w:rsidRPr="30D32C31">
        <w:rPr>
          <w:color w:val="000000" w:themeColor="text2"/>
        </w:rPr>
        <w:t xml:space="preserve"> earliest date the Tribunal may make </w:t>
      </w:r>
      <w:r w:rsidR="00CA7B68" w:rsidRPr="30D32C31">
        <w:rPr>
          <w:color w:val="000000" w:themeColor="text2"/>
        </w:rPr>
        <w:t>an a</w:t>
      </w:r>
      <w:r w:rsidR="003905C2" w:rsidRPr="30D32C31">
        <w:rPr>
          <w:color w:val="000000" w:themeColor="text2"/>
        </w:rPr>
        <w:t xml:space="preserve">nnual </w:t>
      </w:r>
      <w:r w:rsidR="00CA7B68" w:rsidRPr="30D32C31">
        <w:rPr>
          <w:color w:val="000000" w:themeColor="text2"/>
        </w:rPr>
        <w:t>a</w:t>
      </w:r>
      <w:r w:rsidR="003905C2" w:rsidRPr="30D32C31">
        <w:rPr>
          <w:color w:val="000000" w:themeColor="text2"/>
        </w:rPr>
        <w:t xml:space="preserve">djustment </w:t>
      </w:r>
      <w:r w:rsidR="00CA7B68" w:rsidRPr="30D32C31">
        <w:rPr>
          <w:color w:val="000000" w:themeColor="text2"/>
        </w:rPr>
        <w:t>d</w:t>
      </w:r>
      <w:r w:rsidR="003905C2" w:rsidRPr="30D32C31">
        <w:rPr>
          <w:color w:val="000000" w:themeColor="text2"/>
        </w:rPr>
        <w:t xml:space="preserve">etermination </w:t>
      </w:r>
      <w:r w:rsidR="00CA7B68" w:rsidRPr="30D32C31">
        <w:rPr>
          <w:color w:val="000000" w:themeColor="text2"/>
        </w:rPr>
        <w:t xml:space="preserve">for prescribed public entity </w:t>
      </w:r>
      <w:r w:rsidR="5A28989E" w:rsidRPr="30D32C31">
        <w:rPr>
          <w:color w:val="000000" w:themeColor="text2"/>
        </w:rPr>
        <w:t>executives</w:t>
      </w:r>
      <w:r w:rsidR="00CA7B68" w:rsidRPr="30D32C31">
        <w:rPr>
          <w:color w:val="000000" w:themeColor="text2"/>
        </w:rPr>
        <w:t xml:space="preserve"> </w:t>
      </w:r>
      <w:r w:rsidR="003905C2" w:rsidRPr="30D32C31">
        <w:rPr>
          <w:color w:val="000000" w:themeColor="text2"/>
        </w:rPr>
        <w:t xml:space="preserve">is </w:t>
      </w:r>
      <w:r w:rsidR="00D766C0" w:rsidRPr="30D32C31">
        <w:rPr>
          <w:color w:val="000000" w:themeColor="text2"/>
        </w:rPr>
        <w:t>19</w:t>
      </w:r>
      <w:r w:rsidR="00CA7B68" w:rsidRPr="30D32C31">
        <w:rPr>
          <w:color w:val="000000" w:themeColor="text2"/>
        </w:rPr>
        <w:t> </w:t>
      </w:r>
      <w:r w:rsidR="00D766C0" w:rsidRPr="30D32C31">
        <w:rPr>
          <w:color w:val="000000" w:themeColor="text2"/>
        </w:rPr>
        <w:t>September</w:t>
      </w:r>
      <w:r w:rsidR="00CA7B68" w:rsidRPr="30D32C31">
        <w:rPr>
          <w:color w:val="000000" w:themeColor="text2"/>
        </w:rPr>
        <w:t> </w:t>
      </w:r>
      <w:r w:rsidR="00CE7AAF" w:rsidRPr="30D32C31">
        <w:rPr>
          <w:color w:val="000000" w:themeColor="text2"/>
        </w:rPr>
        <w:t xml:space="preserve">2021. </w:t>
      </w:r>
    </w:p>
    <w:p w14:paraId="6FD16343" w14:textId="3ECA6C6A" w:rsidR="002920A9" w:rsidRPr="00571967" w:rsidRDefault="00CA7B68" w:rsidP="00E92FC4">
      <w:pPr>
        <w:spacing w:after="200"/>
        <w:rPr>
          <w:color w:val="000000" w:themeColor="text1"/>
        </w:rPr>
      </w:pPr>
      <w:r w:rsidRPr="00571967">
        <w:rPr>
          <w:color w:val="000000" w:themeColor="text1"/>
        </w:rPr>
        <w:t>Once made, t</w:t>
      </w:r>
      <w:r w:rsidR="00CE7AAF" w:rsidRPr="00571967">
        <w:rPr>
          <w:color w:val="000000" w:themeColor="text1"/>
        </w:rPr>
        <w:t xml:space="preserve">he </w:t>
      </w:r>
      <w:r w:rsidRPr="00571967">
        <w:rPr>
          <w:color w:val="000000" w:themeColor="text1"/>
        </w:rPr>
        <w:t>a</w:t>
      </w:r>
      <w:r w:rsidR="00CE7AAF" w:rsidRPr="00571967">
        <w:rPr>
          <w:color w:val="000000" w:themeColor="text1"/>
        </w:rPr>
        <w:t xml:space="preserve">nnual </w:t>
      </w:r>
      <w:r w:rsidRPr="00571967">
        <w:rPr>
          <w:color w:val="000000" w:themeColor="text1"/>
        </w:rPr>
        <w:t>a</w:t>
      </w:r>
      <w:r w:rsidR="00CE7AAF" w:rsidRPr="00571967">
        <w:rPr>
          <w:color w:val="000000" w:themeColor="text1"/>
        </w:rPr>
        <w:t xml:space="preserve">djustment </w:t>
      </w:r>
      <w:r w:rsidRPr="00571967">
        <w:rPr>
          <w:color w:val="000000" w:themeColor="text1"/>
        </w:rPr>
        <w:t>d</w:t>
      </w:r>
      <w:r w:rsidR="00CE7AAF" w:rsidRPr="00571967">
        <w:rPr>
          <w:color w:val="000000" w:themeColor="text1"/>
        </w:rPr>
        <w:t>etermination will take effect retrospectively from 1</w:t>
      </w:r>
      <w:r w:rsidR="00296D76" w:rsidRPr="00571967">
        <w:rPr>
          <w:color w:val="000000" w:themeColor="text1"/>
        </w:rPr>
        <w:t> </w:t>
      </w:r>
      <w:r w:rsidR="00CE7AAF" w:rsidRPr="00571967">
        <w:rPr>
          <w:color w:val="000000" w:themeColor="text1"/>
        </w:rPr>
        <w:t>July</w:t>
      </w:r>
      <w:r w:rsidR="00296D76" w:rsidRPr="00571967">
        <w:rPr>
          <w:color w:val="000000" w:themeColor="text1"/>
        </w:rPr>
        <w:t> </w:t>
      </w:r>
      <w:r w:rsidR="00CE7AAF" w:rsidRPr="00571967">
        <w:rPr>
          <w:color w:val="000000" w:themeColor="text1"/>
        </w:rPr>
        <w:t>2021 (s</w:t>
      </w:r>
      <w:r w:rsidR="00DF61B3" w:rsidRPr="00571967">
        <w:rPr>
          <w:color w:val="000000" w:themeColor="text1"/>
        </w:rPr>
        <w:t>ection </w:t>
      </w:r>
      <w:r w:rsidR="00BF746F" w:rsidRPr="00571967">
        <w:rPr>
          <w:color w:val="000000" w:themeColor="text1"/>
        </w:rPr>
        <w:t xml:space="preserve">25(5) of the VIRTIPS Act). </w:t>
      </w:r>
    </w:p>
    <w:p w14:paraId="2FAB82B7" w14:textId="72F8DD26" w:rsidR="00A07415" w:rsidRPr="00571967" w:rsidRDefault="00A43666">
      <w:pPr>
        <w:spacing w:after="200"/>
        <w:rPr>
          <w:color w:val="000000" w:themeColor="text1"/>
        </w:rPr>
      </w:pPr>
      <w:r w:rsidRPr="00571967">
        <w:rPr>
          <w:color w:val="000000" w:themeColor="text1"/>
        </w:rPr>
        <w:t>In June</w:t>
      </w:r>
      <w:r w:rsidR="00296D76" w:rsidRPr="00571967">
        <w:rPr>
          <w:color w:val="000000" w:themeColor="text1"/>
        </w:rPr>
        <w:t> </w:t>
      </w:r>
      <w:r w:rsidRPr="00571967">
        <w:rPr>
          <w:color w:val="000000" w:themeColor="text1"/>
        </w:rPr>
        <w:t>2021</w:t>
      </w:r>
      <w:r w:rsidR="00502AA2" w:rsidRPr="00571967">
        <w:rPr>
          <w:color w:val="000000" w:themeColor="text1"/>
        </w:rPr>
        <w:t>,</w:t>
      </w:r>
      <w:r w:rsidRPr="00571967">
        <w:rPr>
          <w:color w:val="000000" w:themeColor="text1"/>
        </w:rPr>
        <w:t xml:space="preserve"> the </w:t>
      </w:r>
      <w:r w:rsidR="00502AA2" w:rsidRPr="00571967">
        <w:rPr>
          <w:color w:val="000000" w:themeColor="text1"/>
        </w:rPr>
        <w:t>Tribunal published its notice of intention to make a</w:t>
      </w:r>
      <w:r w:rsidR="00397CA3" w:rsidRPr="00571967">
        <w:rPr>
          <w:color w:val="000000" w:themeColor="text1"/>
        </w:rPr>
        <w:t xml:space="preserve">n </w:t>
      </w:r>
      <w:r w:rsidR="00296D76" w:rsidRPr="00571967">
        <w:rPr>
          <w:color w:val="000000" w:themeColor="text1"/>
        </w:rPr>
        <w:t>a</w:t>
      </w:r>
      <w:r w:rsidR="00397CA3" w:rsidRPr="00571967">
        <w:rPr>
          <w:color w:val="000000" w:themeColor="text1"/>
        </w:rPr>
        <w:t xml:space="preserve">nnual </w:t>
      </w:r>
      <w:r w:rsidR="00296D76" w:rsidRPr="00571967">
        <w:rPr>
          <w:color w:val="000000" w:themeColor="text1"/>
        </w:rPr>
        <w:t>a</w:t>
      </w:r>
      <w:r w:rsidR="00397CA3" w:rsidRPr="00571967">
        <w:rPr>
          <w:color w:val="000000" w:themeColor="text1"/>
        </w:rPr>
        <w:t xml:space="preserve">djustment </w:t>
      </w:r>
      <w:r w:rsidR="00296D76" w:rsidRPr="00571967">
        <w:rPr>
          <w:color w:val="000000" w:themeColor="text1"/>
        </w:rPr>
        <w:t>d</w:t>
      </w:r>
      <w:r w:rsidR="00397CA3" w:rsidRPr="00571967">
        <w:rPr>
          <w:color w:val="000000" w:themeColor="text1"/>
        </w:rPr>
        <w:t xml:space="preserve">etermination </w:t>
      </w:r>
      <w:r w:rsidR="00903426" w:rsidRPr="00571967">
        <w:rPr>
          <w:color w:val="000000" w:themeColor="text1"/>
        </w:rPr>
        <w:t xml:space="preserve">for prescribed public entity executives </w:t>
      </w:r>
      <w:r w:rsidR="00397CA3" w:rsidRPr="00571967">
        <w:rPr>
          <w:color w:val="000000" w:themeColor="text1"/>
        </w:rPr>
        <w:t>and called for submissions</w:t>
      </w:r>
      <w:r w:rsidR="0020180A" w:rsidRPr="00571967">
        <w:rPr>
          <w:color w:val="000000" w:themeColor="text1"/>
        </w:rPr>
        <w:t xml:space="preserve"> from a</w:t>
      </w:r>
      <w:r w:rsidR="00062343" w:rsidRPr="00571967">
        <w:rPr>
          <w:color w:val="000000" w:themeColor="text1"/>
        </w:rPr>
        <w:t xml:space="preserve">ll </w:t>
      </w:r>
      <w:r w:rsidR="0020180A" w:rsidRPr="00571967">
        <w:rPr>
          <w:color w:val="000000" w:themeColor="text1"/>
        </w:rPr>
        <w:t>parties</w:t>
      </w:r>
      <w:r w:rsidR="00397CA3" w:rsidRPr="00571967">
        <w:rPr>
          <w:color w:val="000000" w:themeColor="text1"/>
        </w:rPr>
        <w:t xml:space="preserve">. </w:t>
      </w:r>
      <w:r w:rsidR="00296D76" w:rsidRPr="00571967">
        <w:rPr>
          <w:color w:val="000000" w:themeColor="text1"/>
        </w:rPr>
        <w:t>In addition, t</w:t>
      </w:r>
      <w:r w:rsidR="00741465" w:rsidRPr="00571967">
        <w:rPr>
          <w:color w:val="000000" w:themeColor="text1"/>
        </w:rPr>
        <w:t xml:space="preserve">he Tribunal wrote to </w:t>
      </w:r>
      <w:r w:rsidR="00BF746F" w:rsidRPr="00571967">
        <w:rPr>
          <w:color w:val="000000" w:themeColor="text1"/>
        </w:rPr>
        <w:t>prescribed public entit</w:t>
      </w:r>
      <w:r w:rsidR="0020180A" w:rsidRPr="00571967">
        <w:rPr>
          <w:color w:val="000000" w:themeColor="text1"/>
        </w:rPr>
        <w:t>y employers</w:t>
      </w:r>
      <w:r w:rsidR="00741465" w:rsidRPr="00571967">
        <w:rPr>
          <w:color w:val="000000" w:themeColor="text1"/>
        </w:rPr>
        <w:t xml:space="preserve"> to inform them </w:t>
      </w:r>
      <w:r w:rsidR="00A07415" w:rsidRPr="00571967">
        <w:rPr>
          <w:color w:val="000000" w:themeColor="text1"/>
        </w:rPr>
        <w:t xml:space="preserve">of </w:t>
      </w:r>
      <w:r w:rsidR="00741465" w:rsidRPr="00571967">
        <w:rPr>
          <w:color w:val="000000" w:themeColor="text1"/>
        </w:rPr>
        <w:t xml:space="preserve">the notice of intention and </w:t>
      </w:r>
      <w:r w:rsidR="00825781" w:rsidRPr="00571967">
        <w:rPr>
          <w:color w:val="000000" w:themeColor="text1"/>
        </w:rPr>
        <w:t xml:space="preserve">to </w:t>
      </w:r>
      <w:r w:rsidR="00741465" w:rsidRPr="00571967">
        <w:rPr>
          <w:color w:val="000000" w:themeColor="text1"/>
        </w:rPr>
        <w:t>request th</w:t>
      </w:r>
      <w:r w:rsidR="00825781" w:rsidRPr="00571967">
        <w:rPr>
          <w:color w:val="000000" w:themeColor="text1"/>
        </w:rPr>
        <w:t>at</w:t>
      </w:r>
      <w:r w:rsidR="00741465" w:rsidRPr="00571967">
        <w:rPr>
          <w:color w:val="000000" w:themeColor="text1"/>
        </w:rPr>
        <w:t xml:space="preserve"> executives </w:t>
      </w:r>
      <w:r w:rsidR="00825781" w:rsidRPr="00571967">
        <w:rPr>
          <w:color w:val="000000" w:themeColor="text1"/>
        </w:rPr>
        <w:t>be directly informed of</w:t>
      </w:r>
      <w:r w:rsidR="00741465" w:rsidRPr="00571967">
        <w:rPr>
          <w:color w:val="000000" w:themeColor="text1"/>
        </w:rPr>
        <w:t xml:space="preserve"> the notice of intention and the opportunity to make </w:t>
      </w:r>
      <w:r w:rsidR="00825781" w:rsidRPr="00571967">
        <w:rPr>
          <w:color w:val="000000" w:themeColor="text1"/>
        </w:rPr>
        <w:t xml:space="preserve">a </w:t>
      </w:r>
      <w:r w:rsidR="00741465" w:rsidRPr="00571967">
        <w:rPr>
          <w:color w:val="000000" w:themeColor="text1"/>
        </w:rPr>
        <w:t>submission</w:t>
      </w:r>
      <w:r w:rsidR="00825781" w:rsidRPr="00571967">
        <w:rPr>
          <w:color w:val="000000" w:themeColor="text1"/>
        </w:rPr>
        <w:t xml:space="preserve"> to the Tribunal</w:t>
      </w:r>
      <w:r w:rsidR="00741465" w:rsidRPr="00571967">
        <w:rPr>
          <w:color w:val="000000" w:themeColor="text1"/>
        </w:rPr>
        <w:t xml:space="preserve">. </w:t>
      </w:r>
    </w:p>
    <w:p w14:paraId="6578CADF" w14:textId="710368C4" w:rsidR="00741465" w:rsidRPr="00571967" w:rsidRDefault="00BD1257">
      <w:pPr>
        <w:spacing w:after="200"/>
        <w:rPr>
          <w:color w:val="000000" w:themeColor="text1"/>
        </w:rPr>
      </w:pPr>
      <w:r>
        <w:rPr>
          <w:color w:val="000000" w:themeColor="text1"/>
        </w:rPr>
        <w:t xml:space="preserve">As </w:t>
      </w:r>
      <w:proofErr w:type="gramStart"/>
      <w:r>
        <w:rPr>
          <w:color w:val="000000" w:themeColor="text1"/>
        </w:rPr>
        <w:t>at</w:t>
      </w:r>
      <w:proofErr w:type="gramEnd"/>
      <w:r>
        <w:rPr>
          <w:color w:val="000000" w:themeColor="text1"/>
        </w:rPr>
        <w:t xml:space="preserve"> 30 June</w:t>
      </w:r>
      <w:r w:rsidR="00825781" w:rsidRPr="00571967">
        <w:rPr>
          <w:color w:val="000000" w:themeColor="text1"/>
        </w:rPr>
        <w:t> </w:t>
      </w:r>
      <w:r w:rsidR="00741465" w:rsidRPr="00571967">
        <w:rPr>
          <w:color w:val="000000" w:themeColor="text1"/>
        </w:rPr>
        <w:t xml:space="preserve">2021, the Tribunal had received two submissions. </w:t>
      </w:r>
    </w:p>
    <w:p w14:paraId="7A7D2117" w14:textId="08502A24" w:rsidR="00A07415" w:rsidRPr="00571967" w:rsidRDefault="00A07415">
      <w:pPr>
        <w:spacing w:after="200"/>
        <w:rPr>
          <w:color w:val="000000" w:themeColor="text1"/>
        </w:rPr>
      </w:pPr>
      <w:r w:rsidRPr="00571967">
        <w:rPr>
          <w:color w:val="000000" w:themeColor="text1"/>
        </w:rPr>
        <w:t>The notice of intent</w:t>
      </w:r>
      <w:r w:rsidR="00E03281" w:rsidRPr="00571967">
        <w:rPr>
          <w:color w:val="000000" w:themeColor="text1"/>
        </w:rPr>
        <w:t xml:space="preserve">ion for the making of the PE Annual Adjustment Determination </w:t>
      </w:r>
      <w:r w:rsidR="00936167" w:rsidRPr="00571967">
        <w:rPr>
          <w:color w:val="000000" w:themeColor="text1"/>
        </w:rPr>
        <w:t>is available</w:t>
      </w:r>
      <w:r w:rsidR="00E03281" w:rsidRPr="00571967">
        <w:rPr>
          <w:color w:val="000000" w:themeColor="text1"/>
        </w:rPr>
        <w:t xml:space="preserve"> on the Tribunal’s website. </w:t>
      </w:r>
    </w:p>
    <w:p w14:paraId="066B3B89" w14:textId="517320A8" w:rsidR="00C1220F" w:rsidRPr="00C44E9B" w:rsidRDefault="00A87464" w:rsidP="005E3809">
      <w:pPr>
        <w:pStyle w:val="VIRTheading40"/>
        <w:rPr>
          <w:b w:val="0"/>
        </w:rPr>
      </w:pPr>
      <w:r w:rsidRPr="00C44E9B">
        <w:rPr>
          <w:b w:val="0"/>
        </w:rPr>
        <w:t>A</w:t>
      </w:r>
      <w:r w:rsidR="000600DF" w:rsidRPr="00C44E9B">
        <w:rPr>
          <w:b w:val="0"/>
        </w:rPr>
        <w:t xml:space="preserve">dvice on </w:t>
      </w:r>
      <w:r w:rsidR="0042488F" w:rsidRPr="00C44E9B">
        <w:rPr>
          <w:b w:val="0"/>
        </w:rPr>
        <w:t xml:space="preserve">proposals to </w:t>
      </w:r>
      <w:r w:rsidR="000600DF" w:rsidRPr="00C44E9B">
        <w:rPr>
          <w:b w:val="0"/>
        </w:rPr>
        <w:t>pay above the band</w:t>
      </w:r>
    </w:p>
    <w:p w14:paraId="07936E1F" w14:textId="77777777" w:rsidR="00460499" w:rsidRDefault="0029041B" w:rsidP="00104285">
      <w:pPr>
        <w:pStyle w:val="Parapraph"/>
        <w:rPr>
          <w:color w:val="000000" w:themeColor="text1"/>
        </w:rPr>
      </w:pPr>
      <w:r w:rsidRPr="002F2485">
        <w:rPr>
          <w:color w:val="000000" w:themeColor="text1"/>
        </w:rPr>
        <w:t>S</w:t>
      </w:r>
      <w:r w:rsidR="00915284" w:rsidRPr="002F2485">
        <w:rPr>
          <w:color w:val="000000" w:themeColor="text1"/>
        </w:rPr>
        <w:t xml:space="preserve">ection 37 of the VIRTIPS Act </w:t>
      </w:r>
      <w:r w:rsidRPr="002F2485">
        <w:rPr>
          <w:color w:val="000000" w:themeColor="text1"/>
        </w:rPr>
        <w:t xml:space="preserve">requires that </w:t>
      </w:r>
      <w:r w:rsidR="00915284" w:rsidRPr="002F2485">
        <w:rPr>
          <w:color w:val="000000" w:themeColor="text1"/>
        </w:rPr>
        <w:t xml:space="preserve">the Tribunal provide advice to </w:t>
      </w:r>
      <w:r w:rsidR="001654AF" w:rsidRPr="002F2485">
        <w:rPr>
          <w:color w:val="000000" w:themeColor="text1"/>
        </w:rPr>
        <w:t xml:space="preserve">prescribed public entity </w:t>
      </w:r>
      <w:r w:rsidR="00915284" w:rsidRPr="002F2485">
        <w:rPr>
          <w:color w:val="000000" w:themeColor="text1"/>
        </w:rPr>
        <w:t xml:space="preserve">employers on proposals to pay an executive above the maximum of the relevant remuneration band set </w:t>
      </w:r>
      <w:r w:rsidR="0042488F" w:rsidRPr="002F2485">
        <w:rPr>
          <w:color w:val="000000" w:themeColor="text1"/>
        </w:rPr>
        <w:t xml:space="preserve">by a </w:t>
      </w:r>
      <w:r w:rsidR="009F02B1" w:rsidRPr="002F2485">
        <w:rPr>
          <w:color w:val="000000" w:themeColor="text1"/>
        </w:rPr>
        <w:t xml:space="preserve">PE </w:t>
      </w:r>
      <w:r w:rsidR="00915284" w:rsidRPr="002F2485">
        <w:rPr>
          <w:color w:val="000000" w:themeColor="text1"/>
        </w:rPr>
        <w:t xml:space="preserve">Determination. </w:t>
      </w:r>
    </w:p>
    <w:p w14:paraId="244CAB81" w14:textId="77777777" w:rsidR="00211607" w:rsidRDefault="00211607">
      <w:pPr>
        <w:spacing w:before="0" w:after="80" w:line="240" w:lineRule="auto"/>
        <w:jc w:val="left"/>
        <w:rPr>
          <w:rFonts w:cs="Times New Roman (Body CS)"/>
          <w:color w:val="000000" w:themeColor="text1"/>
          <w:szCs w:val="44"/>
          <w:lang w:val="en-AU"/>
        </w:rPr>
      </w:pPr>
      <w:r>
        <w:rPr>
          <w:color w:val="000000" w:themeColor="text1"/>
        </w:rPr>
        <w:br w:type="page"/>
      </w:r>
    </w:p>
    <w:p w14:paraId="43751D10" w14:textId="4012978C" w:rsidR="00915284" w:rsidRPr="002F2485" w:rsidRDefault="001654AF">
      <w:pPr>
        <w:pStyle w:val="Parapraph"/>
        <w:rPr>
          <w:color w:val="000000" w:themeColor="text1"/>
        </w:rPr>
      </w:pPr>
      <w:r w:rsidRPr="002F2485">
        <w:rPr>
          <w:color w:val="000000" w:themeColor="text1"/>
        </w:rPr>
        <w:lastRenderedPageBreak/>
        <w:t>Following the making of</w:t>
      </w:r>
      <w:r w:rsidR="00915284" w:rsidRPr="002F2485">
        <w:rPr>
          <w:color w:val="000000" w:themeColor="text1"/>
        </w:rPr>
        <w:t xml:space="preserve"> </w:t>
      </w:r>
      <w:r w:rsidRPr="002F2485">
        <w:rPr>
          <w:color w:val="000000" w:themeColor="text1"/>
        </w:rPr>
        <w:t>the</w:t>
      </w:r>
      <w:r w:rsidR="00915284" w:rsidRPr="002F2485">
        <w:rPr>
          <w:color w:val="000000" w:themeColor="text1"/>
        </w:rPr>
        <w:t xml:space="preserve"> </w:t>
      </w:r>
      <w:r w:rsidR="0029041B" w:rsidRPr="002F2485">
        <w:rPr>
          <w:color w:val="000000" w:themeColor="text1"/>
        </w:rPr>
        <w:t xml:space="preserve">PE </w:t>
      </w:r>
      <w:r w:rsidR="00915284" w:rsidRPr="002F2485">
        <w:rPr>
          <w:color w:val="000000" w:themeColor="text1"/>
        </w:rPr>
        <w:t>Determination in December</w:t>
      </w:r>
      <w:r w:rsidRPr="002F2485">
        <w:rPr>
          <w:color w:val="000000" w:themeColor="text1"/>
        </w:rPr>
        <w:t> </w:t>
      </w:r>
      <w:r w:rsidR="00915284" w:rsidRPr="002F2485">
        <w:rPr>
          <w:color w:val="000000" w:themeColor="text1"/>
        </w:rPr>
        <w:t xml:space="preserve">2020, the Tribunal developed and published a process for public entity employers to </w:t>
      </w:r>
      <w:r w:rsidR="00BB5430" w:rsidRPr="002F2485">
        <w:rPr>
          <w:color w:val="000000" w:themeColor="text1"/>
        </w:rPr>
        <w:t>apply to</w:t>
      </w:r>
      <w:r w:rsidR="00915284" w:rsidRPr="002F2485">
        <w:rPr>
          <w:color w:val="000000" w:themeColor="text1"/>
        </w:rPr>
        <w:t xml:space="preserve"> </w:t>
      </w:r>
      <w:r w:rsidRPr="002F2485">
        <w:rPr>
          <w:color w:val="000000" w:themeColor="text1"/>
        </w:rPr>
        <w:t>the Tribunal</w:t>
      </w:r>
      <w:r w:rsidR="00BB5430" w:rsidRPr="002F2485">
        <w:rPr>
          <w:color w:val="000000" w:themeColor="text1"/>
        </w:rPr>
        <w:t xml:space="preserve"> for</w:t>
      </w:r>
      <w:r w:rsidR="00915284" w:rsidRPr="002F2485">
        <w:rPr>
          <w:color w:val="000000" w:themeColor="text1"/>
        </w:rPr>
        <w:t xml:space="preserve"> advice </w:t>
      </w:r>
      <w:r w:rsidR="009F02B1" w:rsidRPr="002F2485">
        <w:rPr>
          <w:color w:val="000000" w:themeColor="text1"/>
        </w:rPr>
        <w:t>on</w:t>
      </w:r>
      <w:r w:rsidR="00915284" w:rsidRPr="002F2485">
        <w:rPr>
          <w:color w:val="000000" w:themeColor="text1"/>
        </w:rPr>
        <w:t xml:space="preserve"> proposals to pay </w:t>
      </w:r>
      <w:r w:rsidR="000F19E2">
        <w:rPr>
          <w:color w:val="000000" w:themeColor="text1"/>
        </w:rPr>
        <w:t>executive</w:t>
      </w:r>
      <w:r w:rsidR="00DC1D05">
        <w:rPr>
          <w:color w:val="000000" w:themeColor="text1"/>
        </w:rPr>
        <w:t>s</w:t>
      </w:r>
      <w:r w:rsidR="000F19E2">
        <w:rPr>
          <w:color w:val="000000" w:themeColor="text1"/>
        </w:rPr>
        <w:t xml:space="preserve"> </w:t>
      </w:r>
      <w:r w:rsidR="00915284" w:rsidRPr="002F2485">
        <w:rPr>
          <w:color w:val="000000" w:themeColor="text1"/>
        </w:rPr>
        <w:t xml:space="preserve">above the relevant remuneration band. As part of this process, the Tribunal publishes its advice to </w:t>
      </w:r>
      <w:r w:rsidR="008C0FF2" w:rsidRPr="002F2485">
        <w:rPr>
          <w:color w:val="000000" w:themeColor="text1"/>
        </w:rPr>
        <w:t xml:space="preserve">individual </w:t>
      </w:r>
      <w:r w:rsidR="00915284" w:rsidRPr="002F2485">
        <w:rPr>
          <w:color w:val="000000" w:themeColor="text1"/>
        </w:rPr>
        <w:t xml:space="preserve">employers on </w:t>
      </w:r>
      <w:r w:rsidR="008C0FF2" w:rsidRPr="002F2485">
        <w:rPr>
          <w:color w:val="000000" w:themeColor="text1"/>
        </w:rPr>
        <w:t>the Tribunal’s</w:t>
      </w:r>
      <w:r w:rsidR="00915284" w:rsidRPr="002F2485">
        <w:rPr>
          <w:color w:val="000000" w:themeColor="text1"/>
        </w:rPr>
        <w:t xml:space="preserve"> website to support greater transparency in relation to </w:t>
      </w:r>
      <w:r w:rsidR="009F02B1" w:rsidRPr="002F2485">
        <w:rPr>
          <w:color w:val="000000" w:themeColor="text1"/>
        </w:rPr>
        <w:t xml:space="preserve">executive </w:t>
      </w:r>
      <w:r w:rsidR="00915284" w:rsidRPr="002F2485">
        <w:rPr>
          <w:color w:val="000000" w:themeColor="text1"/>
        </w:rPr>
        <w:t xml:space="preserve">remuneration arrangements. </w:t>
      </w:r>
    </w:p>
    <w:p w14:paraId="066A7111" w14:textId="18C22237" w:rsidR="0077795B" w:rsidRPr="009A06B8" w:rsidRDefault="006A21C2" w:rsidP="009A06B8">
      <w:pPr>
        <w:pStyle w:val="Parabeforebulletlist"/>
        <w:rPr>
          <w:color w:val="000000" w:themeColor="text1"/>
        </w:rPr>
      </w:pPr>
      <w:r w:rsidRPr="009A06B8">
        <w:rPr>
          <w:color w:val="000000" w:themeColor="text1"/>
        </w:rPr>
        <w:t>In</w:t>
      </w:r>
      <w:r w:rsidR="0056395E" w:rsidRPr="009A06B8">
        <w:rPr>
          <w:color w:val="000000" w:themeColor="text1"/>
        </w:rPr>
        <w:t> </w:t>
      </w:r>
      <w:r w:rsidR="00915284" w:rsidRPr="009A06B8">
        <w:rPr>
          <w:color w:val="000000" w:themeColor="text1"/>
        </w:rPr>
        <w:t>20</w:t>
      </w:r>
      <w:r w:rsidR="00BF4BD2" w:rsidRPr="009A06B8">
        <w:rPr>
          <w:color w:val="000000" w:themeColor="text1"/>
        </w:rPr>
        <w:t>2</w:t>
      </w:r>
      <w:r w:rsidR="00915284" w:rsidRPr="009A06B8">
        <w:rPr>
          <w:color w:val="000000" w:themeColor="text1"/>
        </w:rPr>
        <w:t>0</w:t>
      </w:r>
      <w:r w:rsidR="00BF4BD2" w:rsidRPr="009A06B8">
        <w:rPr>
          <w:color w:val="000000" w:themeColor="text1"/>
        </w:rPr>
        <w:noBreakHyphen/>
      </w:r>
      <w:r w:rsidR="00915284" w:rsidRPr="009A06B8">
        <w:rPr>
          <w:color w:val="000000" w:themeColor="text1"/>
        </w:rPr>
        <w:t xml:space="preserve">21, the Tribunal provided advice </w:t>
      </w:r>
      <w:r w:rsidR="004D337D" w:rsidRPr="009A06B8">
        <w:rPr>
          <w:color w:val="000000" w:themeColor="text1"/>
        </w:rPr>
        <w:t xml:space="preserve">on </w:t>
      </w:r>
      <w:r w:rsidR="006D044A">
        <w:rPr>
          <w:color w:val="000000" w:themeColor="text1"/>
        </w:rPr>
        <w:t>ten</w:t>
      </w:r>
      <w:r w:rsidR="003D7ECF" w:rsidRPr="009A06B8">
        <w:rPr>
          <w:color w:val="000000" w:themeColor="text1"/>
        </w:rPr>
        <w:t xml:space="preserve"> </w:t>
      </w:r>
      <w:r w:rsidR="002E2B2A" w:rsidRPr="009A06B8">
        <w:rPr>
          <w:color w:val="000000" w:themeColor="text1"/>
        </w:rPr>
        <w:t>applicatio</w:t>
      </w:r>
      <w:r w:rsidR="004D337D" w:rsidRPr="009A06B8">
        <w:rPr>
          <w:color w:val="000000" w:themeColor="text1"/>
        </w:rPr>
        <w:t xml:space="preserve">ns </w:t>
      </w:r>
      <w:r w:rsidR="001237AF" w:rsidRPr="009A06B8">
        <w:rPr>
          <w:color w:val="000000" w:themeColor="text1"/>
        </w:rPr>
        <w:t>by</w:t>
      </w:r>
      <w:r w:rsidR="004D337D" w:rsidRPr="009A06B8">
        <w:rPr>
          <w:color w:val="000000" w:themeColor="text1"/>
        </w:rPr>
        <w:t xml:space="preserve"> </w:t>
      </w:r>
      <w:r w:rsidR="00915284" w:rsidRPr="009A06B8">
        <w:rPr>
          <w:color w:val="000000" w:themeColor="text1"/>
        </w:rPr>
        <w:t xml:space="preserve">public entity employers in relation to </w:t>
      </w:r>
      <w:r w:rsidR="00020BFB">
        <w:rPr>
          <w:color w:val="000000" w:themeColor="text1"/>
        </w:rPr>
        <w:t xml:space="preserve">existing </w:t>
      </w:r>
      <w:r w:rsidR="00915284" w:rsidRPr="009A06B8">
        <w:rPr>
          <w:color w:val="000000" w:themeColor="text1"/>
        </w:rPr>
        <w:t xml:space="preserve">executives </w:t>
      </w:r>
      <w:r w:rsidR="00434ED3">
        <w:rPr>
          <w:color w:val="000000" w:themeColor="text1"/>
        </w:rPr>
        <w:t xml:space="preserve">who were being </w:t>
      </w:r>
      <w:r w:rsidR="00915284" w:rsidRPr="009A06B8">
        <w:rPr>
          <w:color w:val="000000" w:themeColor="text1"/>
        </w:rPr>
        <w:t xml:space="preserve">paid above the maximum of the </w:t>
      </w:r>
      <w:proofErr w:type="gramStart"/>
      <w:r w:rsidR="00434ED3">
        <w:rPr>
          <w:color w:val="000000" w:themeColor="text1"/>
        </w:rPr>
        <w:t>newly-created</w:t>
      </w:r>
      <w:proofErr w:type="gramEnd"/>
      <w:r w:rsidR="00434ED3">
        <w:rPr>
          <w:color w:val="000000" w:themeColor="text1"/>
        </w:rPr>
        <w:t xml:space="preserve"> </w:t>
      </w:r>
      <w:r w:rsidR="003811F7">
        <w:rPr>
          <w:color w:val="000000" w:themeColor="text1"/>
        </w:rPr>
        <w:t>P</w:t>
      </w:r>
      <w:r w:rsidR="00E77960">
        <w:rPr>
          <w:color w:val="000000" w:themeColor="text1"/>
        </w:rPr>
        <w:t>E</w:t>
      </w:r>
      <w:r w:rsidR="003811F7">
        <w:rPr>
          <w:color w:val="000000" w:themeColor="text1"/>
        </w:rPr>
        <w:t>SES-</w:t>
      </w:r>
      <w:r w:rsidR="008B189E">
        <w:rPr>
          <w:color w:val="000000" w:themeColor="text1"/>
        </w:rPr>
        <w:t>3</w:t>
      </w:r>
      <w:r w:rsidR="00915284" w:rsidRPr="009A06B8">
        <w:rPr>
          <w:color w:val="000000" w:themeColor="text1"/>
        </w:rPr>
        <w:t xml:space="preserve"> remuneration band</w:t>
      </w:r>
      <w:r w:rsidR="0078238E">
        <w:rPr>
          <w:color w:val="000000" w:themeColor="text1"/>
        </w:rPr>
        <w:t xml:space="preserve"> </w:t>
      </w:r>
      <w:r w:rsidR="00113BEA">
        <w:rPr>
          <w:color w:val="000000" w:themeColor="text1"/>
        </w:rPr>
        <w:t>specified in the PE Determination</w:t>
      </w:r>
      <w:r w:rsidR="00915284" w:rsidRPr="009A06B8">
        <w:rPr>
          <w:color w:val="000000" w:themeColor="text1"/>
        </w:rPr>
        <w:t xml:space="preserve">. </w:t>
      </w:r>
      <w:r w:rsidR="00D92D35" w:rsidRPr="009A06B8">
        <w:rPr>
          <w:color w:val="000000" w:themeColor="text1"/>
        </w:rPr>
        <w:t>Th</w:t>
      </w:r>
      <w:r w:rsidR="00A900B3">
        <w:rPr>
          <w:color w:val="000000" w:themeColor="text1"/>
        </w:rPr>
        <w:t>e</w:t>
      </w:r>
      <w:r w:rsidR="00D92D35" w:rsidRPr="009A06B8">
        <w:rPr>
          <w:color w:val="000000" w:themeColor="text1"/>
        </w:rPr>
        <w:t xml:space="preserve"> </w:t>
      </w:r>
      <w:r w:rsidR="00A900B3">
        <w:rPr>
          <w:color w:val="000000" w:themeColor="text1"/>
        </w:rPr>
        <w:t xml:space="preserve">requests for </w:t>
      </w:r>
      <w:r w:rsidR="00D92D35" w:rsidRPr="009A06B8">
        <w:rPr>
          <w:color w:val="000000" w:themeColor="text1"/>
        </w:rPr>
        <w:t>a</w:t>
      </w:r>
      <w:r w:rsidR="009B604D" w:rsidRPr="009A06B8">
        <w:rPr>
          <w:color w:val="000000" w:themeColor="text1"/>
        </w:rPr>
        <w:t xml:space="preserve">dvice </w:t>
      </w:r>
      <w:r w:rsidR="00A900B3">
        <w:rPr>
          <w:color w:val="000000" w:themeColor="text1"/>
        </w:rPr>
        <w:t>were</w:t>
      </w:r>
      <w:r w:rsidR="00915284" w:rsidRPr="009A06B8">
        <w:rPr>
          <w:color w:val="000000" w:themeColor="text1"/>
        </w:rPr>
        <w:t>:</w:t>
      </w:r>
    </w:p>
    <w:p w14:paraId="53B6A0A5" w14:textId="4B02D1B0" w:rsidR="00B0163F" w:rsidRDefault="00A900B3" w:rsidP="00747FC1">
      <w:pPr>
        <w:pStyle w:val="VIRTDeterminationbullets"/>
        <w:rPr>
          <w:color w:val="000000" w:themeColor="text1"/>
        </w:rPr>
      </w:pPr>
      <w:r>
        <w:rPr>
          <w:color w:val="000000" w:themeColor="text1"/>
        </w:rPr>
        <w:t xml:space="preserve">received from </w:t>
      </w:r>
      <w:r w:rsidR="00B0163F">
        <w:rPr>
          <w:color w:val="000000" w:themeColor="text1"/>
        </w:rPr>
        <w:t>nine different presc</w:t>
      </w:r>
      <w:r w:rsidR="00B40325">
        <w:rPr>
          <w:color w:val="000000" w:themeColor="text1"/>
        </w:rPr>
        <w:t>r</w:t>
      </w:r>
      <w:r w:rsidR="00B0163F">
        <w:rPr>
          <w:color w:val="000000" w:themeColor="text1"/>
        </w:rPr>
        <w:t>ibed public entity employers</w:t>
      </w:r>
    </w:p>
    <w:p w14:paraId="457769EB" w14:textId="37BDC7D9" w:rsidR="00747FC1" w:rsidRPr="002F2485" w:rsidRDefault="00671E98" w:rsidP="00747FC1">
      <w:pPr>
        <w:pStyle w:val="VIRTDeterminationbullets"/>
        <w:rPr>
          <w:color w:val="000000" w:themeColor="text1"/>
        </w:rPr>
      </w:pPr>
      <w:r>
        <w:rPr>
          <w:color w:val="000000" w:themeColor="text1"/>
        </w:rPr>
        <w:t xml:space="preserve">related to </w:t>
      </w:r>
      <w:r w:rsidR="006709CF">
        <w:rPr>
          <w:color w:val="000000" w:themeColor="text1"/>
        </w:rPr>
        <w:t>12</w:t>
      </w:r>
      <w:r w:rsidR="00747FC1" w:rsidRPr="002F2485">
        <w:rPr>
          <w:color w:val="000000" w:themeColor="text1"/>
        </w:rPr>
        <w:t xml:space="preserve"> individual executives (one advice related to </w:t>
      </w:r>
      <w:r w:rsidR="00E3407A">
        <w:rPr>
          <w:color w:val="000000" w:themeColor="text1"/>
        </w:rPr>
        <w:t>t</w:t>
      </w:r>
      <w:r w:rsidR="004D4889">
        <w:rPr>
          <w:color w:val="000000" w:themeColor="text1"/>
        </w:rPr>
        <w:t>hree</w:t>
      </w:r>
      <w:r w:rsidR="00747FC1" w:rsidRPr="002F2485">
        <w:rPr>
          <w:color w:val="000000" w:themeColor="text1"/>
        </w:rPr>
        <w:t xml:space="preserve"> executives from the same prescribed public entity employer)</w:t>
      </w:r>
      <w:r w:rsidR="00E3407A">
        <w:rPr>
          <w:color w:val="000000" w:themeColor="text1"/>
        </w:rPr>
        <w:t>.</w:t>
      </w:r>
    </w:p>
    <w:p w14:paraId="3619E7FF" w14:textId="52F3DB7F" w:rsidR="00F05226" w:rsidRPr="00C27CE8" w:rsidRDefault="00DC34D7" w:rsidP="005E3809">
      <w:pPr>
        <w:pStyle w:val="VIRTheading40"/>
        <w:rPr>
          <w:b w:val="0"/>
        </w:rPr>
      </w:pPr>
      <w:r w:rsidRPr="00C27CE8">
        <w:rPr>
          <w:b w:val="0"/>
          <w:bCs/>
        </w:rPr>
        <w:t>Request</w:t>
      </w:r>
      <w:r w:rsidRPr="00C27CE8">
        <w:rPr>
          <w:b w:val="0"/>
        </w:rPr>
        <w:t xml:space="preserve"> for advice from the Minister</w:t>
      </w:r>
      <w:r w:rsidR="00423EE2" w:rsidRPr="00C27CE8">
        <w:rPr>
          <w:b w:val="0"/>
        </w:rPr>
        <w:t xml:space="preserve"> </w:t>
      </w:r>
    </w:p>
    <w:p w14:paraId="562B930B" w14:textId="599158F7" w:rsidR="0047075D" w:rsidRPr="002F2485" w:rsidRDefault="0047075D" w:rsidP="00423EE2">
      <w:pPr>
        <w:pStyle w:val="Parapraph"/>
        <w:rPr>
          <w:color w:val="000000" w:themeColor="text1"/>
        </w:rPr>
      </w:pPr>
      <w:r w:rsidRPr="002F2485">
        <w:rPr>
          <w:color w:val="000000" w:themeColor="text1"/>
        </w:rPr>
        <w:t>Section</w:t>
      </w:r>
      <w:r w:rsidR="00DA16A0">
        <w:rPr>
          <w:color w:val="000000" w:themeColor="text1"/>
        </w:rPr>
        <w:t> </w:t>
      </w:r>
      <w:r w:rsidRPr="002F2485">
        <w:rPr>
          <w:color w:val="000000" w:themeColor="text1"/>
        </w:rPr>
        <w:t xml:space="preserve">37(3)(a) of the VIRTIPS Act states that the Minister may request the Tribunal to provide advice about any matter relating to remuneration or funding in relation to any specified occupational group. When requested, the Tribunal must provide its advice to the Minister within a reasonable time.  </w:t>
      </w:r>
    </w:p>
    <w:p w14:paraId="79C6B4A9" w14:textId="18148C21" w:rsidR="009913A6" w:rsidRPr="002F2485" w:rsidRDefault="00423EE2" w:rsidP="00423EE2">
      <w:pPr>
        <w:pStyle w:val="Parapraph"/>
        <w:rPr>
          <w:color w:val="000000" w:themeColor="text1"/>
        </w:rPr>
      </w:pPr>
      <w:r w:rsidRPr="002F2485">
        <w:rPr>
          <w:color w:val="000000" w:themeColor="text1"/>
        </w:rPr>
        <w:t>In April</w:t>
      </w:r>
      <w:r w:rsidR="00DA16A0">
        <w:rPr>
          <w:color w:val="000000" w:themeColor="text1"/>
        </w:rPr>
        <w:t> </w:t>
      </w:r>
      <w:r w:rsidRPr="002F2485">
        <w:rPr>
          <w:color w:val="000000" w:themeColor="text1"/>
        </w:rPr>
        <w:t>202</w:t>
      </w:r>
      <w:r w:rsidR="008349FA" w:rsidRPr="002F2485">
        <w:rPr>
          <w:color w:val="000000" w:themeColor="text1"/>
        </w:rPr>
        <w:t>1</w:t>
      </w:r>
      <w:r w:rsidR="00DC34D7" w:rsidRPr="002F2485">
        <w:rPr>
          <w:color w:val="000000" w:themeColor="text1"/>
        </w:rPr>
        <w:t>,</w:t>
      </w:r>
      <w:r w:rsidRPr="002F2485">
        <w:rPr>
          <w:color w:val="000000" w:themeColor="text1"/>
        </w:rPr>
        <w:t xml:space="preserve"> the Minister for Government Services requested </w:t>
      </w:r>
      <w:r w:rsidR="009913A6" w:rsidRPr="002F2485">
        <w:rPr>
          <w:color w:val="000000" w:themeColor="text1"/>
        </w:rPr>
        <w:t xml:space="preserve">that </w:t>
      </w:r>
      <w:r w:rsidRPr="002F2485">
        <w:rPr>
          <w:color w:val="000000" w:themeColor="text1"/>
        </w:rPr>
        <w:t>the Tribunal benchmark the base remuneration for 14</w:t>
      </w:r>
      <w:r w:rsidR="00DA16A0">
        <w:rPr>
          <w:color w:val="000000" w:themeColor="text1"/>
        </w:rPr>
        <w:t> </w:t>
      </w:r>
      <w:r w:rsidRPr="002F2485">
        <w:rPr>
          <w:color w:val="000000" w:themeColor="text1"/>
        </w:rPr>
        <w:t>specialist investment roles at the Victorian Funds Management Corporation</w:t>
      </w:r>
      <w:r w:rsidR="00F06C0E">
        <w:rPr>
          <w:color w:val="000000" w:themeColor="text1"/>
        </w:rPr>
        <w:t>,</w:t>
      </w:r>
      <w:r w:rsidRPr="002F2485">
        <w:rPr>
          <w:color w:val="000000" w:themeColor="text1"/>
        </w:rPr>
        <w:t xml:space="preserve"> and </w:t>
      </w:r>
      <w:r w:rsidR="0047075D" w:rsidRPr="002F2485">
        <w:rPr>
          <w:color w:val="000000" w:themeColor="text1"/>
        </w:rPr>
        <w:t xml:space="preserve">at </w:t>
      </w:r>
      <w:r w:rsidRPr="002F2485">
        <w:rPr>
          <w:color w:val="000000" w:themeColor="text1"/>
        </w:rPr>
        <w:t xml:space="preserve">the Treasury Corporation of Victoria. </w:t>
      </w:r>
    </w:p>
    <w:p w14:paraId="09143DE6" w14:textId="76EF740A" w:rsidR="00145112" w:rsidRPr="00576792" w:rsidRDefault="00BD1257" w:rsidP="00576792">
      <w:pPr>
        <w:pStyle w:val="Parapraph"/>
        <w:rPr>
          <w:color w:val="000000" w:themeColor="text1"/>
        </w:rPr>
      </w:pPr>
      <w:r>
        <w:rPr>
          <w:color w:val="000000" w:themeColor="text1"/>
        </w:rPr>
        <w:t xml:space="preserve">As </w:t>
      </w:r>
      <w:proofErr w:type="gramStart"/>
      <w:r>
        <w:rPr>
          <w:color w:val="000000" w:themeColor="text1"/>
        </w:rPr>
        <w:t>at</w:t>
      </w:r>
      <w:proofErr w:type="gramEnd"/>
      <w:r>
        <w:rPr>
          <w:color w:val="000000" w:themeColor="text1"/>
        </w:rPr>
        <w:t xml:space="preserve"> 30</w:t>
      </w:r>
      <w:r w:rsidR="00DA16A0">
        <w:rPr>
          <w:color w:val="000000" w:themeColor="text1"/>
        </w:rPr>
        <w:t> </w:t>
      </w:r>
      <w:r>
        <w:rPr>
          <w:color w:val="000000" w:themeColor="text1"/>
        </w:rPr>
        <w:t>June</w:t>
      </w:r>
      <w:r w:rsidR="00DA16A0">
        <w:rPr>
          <w:color w:val="000000" w:themeColor="text1"/>
        </w:rPr>
        <w:t> </w:t>
      </w:r>
      <w:r>
        <w:rPr>
          <w:color w:val="000000" w:themeColor="text1"/>
        </w:rPr>
        <w:t>2021</w:t>
      </w:r>
      <w:r w:rsidR="00C74880" w:rsidRPr="002F2485">
        <w:rPr>
          <w:color w:val="000000" w:themeColor="text1"/>
        </w:rPr>
        <w:t>, the Tribunal was in the process of formulating its advice.</w:t>
      </w:r>
      <w:r w:rsidR="00423EE2" w:rsidRPr="002F2485">
        <w:rPr>
          <w:color w:val="000000" w:themeColor="text1"/>
        </w:rPr>
        <w:t xml:space="preserve"> </w:t>
      </w:r>
    </w:p>
    <w:p w14:paraId="6637D667" w14:textId="77777777" w:rsidR="001A4C4D" w:rsidRDefault="001A4C4D">
      <w:pPr>
        <w:spacing w:before="0" w:after="80" w:line="240" w:lineRule="auto"/>
        <w:jc w:val="left"/>
        <w:rPr>
          <w:rFonts w:ascii="Georgia" w:hAnsi="Georgia" w:cs="Arial"/>
          <w:bCs/>
          <w:color w:val="148A5D" w:themeColor="accent2"/>
          <w:szCs w:val="20"/>
          <w:lang w:val="en-AU"/>
        </w:rPr>
      </w:pPr>
      <w:r>
        <w:rPr>
          <w:b/>
          <w:bCs/>
        </w:rPr>
        <w:br w:type="page"/>
      </w:r>
    </w:p>
    <w:p w14:paraId="4CB5CB79" w14:textId="6A414D1A" w:rsidR="000600DF" w:rsidRPr="00C27CE8" w:rsidRDefault="00A7357A" w:rsidP="005E3809">
      <w:pPr>
        <w:pStyle w:val="VIRTheading40"/>
        <w:rPr>
          <w:b w:val="0"/>
        </w:rPr>
      </w:pPr>
      <w:r w:rsidRPr="00C27CE8">
        <w:rPr>
          <w:b w:val="0"/>
        </w:rPr>
        <w:lastRenderedPageBreak/>
        <w:t xml:space="preserve">Determinations </w:t>
      </w:r>
      <w:r w:rsidR="00243611" w:rsidRPr="00C27CE8">
        <w:rPr>
          <w:b w:val="0"/>
        </w:rPr>
        <w:t>under</w:t>
      </w:r>
      <w:r w:rsidR="000600DF" w:rsidRPr="00C27CE8">
        <w:rPr>
          <w:b w:val="0"/>
        </w:rPr>
        <w:t xml:space="preserve"> the </w:t>
      </w:r>
      <w:r w:rsidR="00A62F82" w:rsidRPr="00C27CE8">
        <w:rPr>
          <w:b w:val="0"/>
        </w:rPr>
        <w:t>PEER Policy</w:t>
      </w:r>
    </w:p>
    <w:p w14:paraId="6CA09C4D" w14:textId="40D2D185" w:rsidR="008778B9" w:rsidRPr="002F2485" w:rsidRDefault="003C7622">
      <w:pPr>
        <w:rPr>
          <w:color w:val="000000" w:themeColor="text1"/>
        </w:rPr>
      </w:pPr>
      <w:r w:rsidRPr="002F2485">
        <w:rPr>
          <w:color w:val="000000" w:themeColor="text1"/>
        </w:rPr>
        <w:t xml:space="preserve">In July 2019, at the request of the Minister under section 23 of the VIRTIPS Act, the Tribunal assumed responsibility for determining total remuneration packages for CEOs in </w:t>
      </w:r>
      <w:r w:rsidR="007E47F4" w:rsidRPr="002F2485">
        <w:rPr>
          <w:color w:val="000000" w:themeColor="text1"/>
        </w:rPr>
        <w:t>specifi</w:t>
      </w:r>
      <w:r w:rsidR="00A7357A" w:rsidRPr="002F2485">
        <w:rPr>
          <w:color w:val="000000" w:themeColor="text1"/>
        </w:rPr>
        <w:t>ed</w:t>
      </w:r>
      <w:r w:rsidRPr="002F2485">
        <w:rPr>
          <w:color w:val="000000" w:themeColor="text1"/>
        </w:rPr>
        <w:t xml:space="preserve"> public entities in accordance with the PEER </w:t>
      </w:r>
      <w:r w:rsidR="005973BF" w:rsidRPr="002F2485">
        <w:rPr>
          <w:color w:val="000000" w:themeColor="text1"/>
        </w:rPr>
        <w:t>P</w:t>
      </w:r>
      <w:r w:rsidRPr="002F2485">
        <w:rPr>
          <w:color w:val="000000" w:themeColor="text1"/>
        </w:rPr>
        <w:t xml:space="preserve">olicy. </w:t>
      </w:r>
    </w:p>
    <w:p w14:paraId="2F57DF8A" w14:textId="1F754B36" w:rsidR="003C7622" w:rsidRPr="002F2485" w:rsidRDefault="003C7622">
      <w:pPr>
        <w:rPr>
          <w:color w:val="000000" w:themeColor="text1"/>
        </w:rPr>
      </w:pPr>
      <w:r w:rsidRPr="002F2485">
        <w:rPr>
          <w:color w:val="000000" w:themeColor="text1"/>
        </w:rPr>
        <w:t xml:space="preserve">This function was the responsibility of the Tribunal until the </w:t>
      </w:r>
      <w:r w:rsidRPr="002F2485">
        <w:rPr>
          <w:i/>
          <w:iCs/>
          <w:color w:val="000000" w:themeColor="text1"/>
        </w:rPr>
        <w:t>Remuneration bands for executives employed in prescribed public entities (Victoria) Determination No.</w:t>
      </w:r>
      <w:r w:rsidR="005973BF" w:rsidRPr="002F2485">
        <w:rPr>
          <w:i/>
          <w:iCs/>
          <w:color w:val="000000" w:themeColor="text1"/>
        </w:rPr>
        <w:t> </w:t>
      </w:r>
      <w:r w:rsidRPr="002F2485">
        <w:rPr>
          <w:i/>
          <w:iCs/>
          <w:color w:val="000000" w:themeColor="text1"/>
        </w:rPr>
        <w:t>01/2020</w:t>
      </w:r>
      <w:r w:rsidRPr="002F2485">
        <w:rPr>
          <w:color w:val="000000" w:themeColor="text1"/>
        </w:rPr>
        <w:t xml:space="preserve"> </w:t>
      </w:r>
      <w:r w:rsidR="00EB09C4">
        <w:rPr>
          <w:color w:val="000000" w:themeColor="text1"/>
        </w:rPr>
        <w:t>was made</w:t>
      </w:r>
      <w:r w:rsidR="005973BF" w:rsidRPr="002F2485">
        <w:rPr>
          <w:color w:val="000000" w:themeColor="text1"/>
        </w:rPr>
        <w:t xml:space="preserve"> </w:t>
      </w:r>
      <w:r w:rsidR="00BD1257">
        <w:rPr>
          <w:color w:val="000000" w:themeColor="text1"/>
        </w:rPr>
        <w:t>in</w:t>
      </w:r>
      <w:r w:rsidR="00685DD3" w:rsidRPr="002F2485">
        <w:rPr>
          <w:color w:val="000000" w:themeColor="text1"/>
        </w:rPr>
        <w:t> </w:t>
      </w:r>
      <w:r w:rsidR="005973BF" w:rsidRPr="002F2485">
        <w:rPr>
          <w:color w:val="000000" w:themeColor="text1"/>
        </w:rPr>
        <w:t>December 2020</w:t>
      </w:r>
      <w:r w:rsidRPr="002F2485">
        <w:rPr>
          <w:color w:val="000000" w:themeColor="text1"/>
        </w:rPr>
        <w:t xml:space="preserve">.  </w:t>
      </w:r>
    </w:p>
    <w:p w14:paraId="59277A69" w14:textId="6E20662D" w:rsidR="003C7622" w:rsidRPr="002F2485" w:rsidRDefault="003C7622" w:rsidP="009A06B8">
      <w:pPr>
        <w:pStyle w:val="Parabeforebulletlist"/>
        <w:rPr>
          <w:color w:val="000000" w:themeColor="text1"/>
        </w:rPr>
      </w:pPr>
      <w:r w:rsidRPr="009A06B8">
        <w:rPr>
          <w:color w:val="000000" w:themeColor="text1"/>
        </w:rPr>
        <w:t xml:space="preserve">The PEER </w:t>
      </w:r>
      <w:r w:rsidR="005973BF" w:rsidRPr="002F2485">
        <w:rPr>
          <w:color w:val="000000" w:themeColor="text1"/>
        </w:rPr>
        <w:t>P</w:t>
      </w:r>
      <w:r w:rsidRPr="002F2485">
        <w:rPr>
          <w:color w:val="000000" w:themeColor="text1"/>
        </w:rPr>
        <w:t xml:space="preserve">olicy detailed the Victorian Government’s approach to executive remuneration in </w:t>
      </w:r>
      <w:r w:rsidR="007E47F4" w:rsidRPr="002F2485">
        <w:rPr>
          <w:color w:val="000000" w:themeColor="text1"/>
        </w:rPr>
        <w:t>specifi</w:t>
      </w:r>
      <w:r w:rsidR="00492036" w:rsidRPr="002F2485">
        <w:rPr>
          <w:color w:val="000000" w:themeColor="text1"/>
        </w:rPr>
        <w:t>ed</w:t>
      </w:r>
      <w:r w:rsidR="00CD4A6A" w:rsidRPr="002F2485">
        <w:rPr>
          <w:color w:val="000000" w:themeColor="text1"/>
        </w:rPr>
        <w:t xml:space="preserve"> </w:t>
      </w:r>
      <w:r w:rsidRPr="002F2485">
        <w:rPr>
          <w:color w:val="000000" w:themeColor="text1"/>
        </w:rPr>
        <w:t>public entities</w:t>
      </w:r>
      <w:r w:rsidR="00002AC9" w:rsidRPr="002F2485">
        <w:rPr>
          <w:color w:val="000000" w:themeColor="text1"/>
        </w:rPr>
        <w:t>.</w:t>
      </w:r>
      <w:r w:rsidR="007970C2" w:rsidRPr="002F2485">
        <w:rPr>
          <w:color w:val="000000" w:themeColor="text1"/>
        </w:rPr>
        <w:t xml:space="preserve"> </w:t>
      </w:r>
      <w:r w:rsidR="00F16976" w:rsidRPr="002F2485">
        <w:rPr>
          <w:color w:val="000000" w:themeColor="text1"/>
        </w:rPr>
        <w:t>A</w:t>
      </w:r>
      <w:r w:rsidRPr="002F2485">
        <w:rPr>
          <w:color w:val="000000" w:themeColor="text1"/>
        </w:rPr>
        <w:t xml:space="preserve">mong other matters, </w:t>
      </w:r>
      <w:r w:rsidR="00F16976" w:rsidRPr="002F2485">
        <w:rPr>
          <w:color w:val="000000" w:themeColor="text1"/>
        </w:rPr>
        <w:t xml:space="preserve">the PEER Policy </w:t>
      </w:r>
      <w:r w:rsidRPr="002F2485">
        <w:rPr>
          <w:color w:val="000000" w:themeColor="text1"/>
        </w:rPr>
        <w:t>provided</w:t>
      </w:r>
      <w:r w:rsidR="00F16976" w:rsidRPr="002F2485">
        <w:rPr>
          <w:color w:val="000000" w:themeColor="text1"/>
        </w:rPr>
        <w:t xml:space="preserve"> a</w:t>
      </w:r>
      <w:r w:rsidRPr="002F2485">
        <w:rPr>
          <w:color w:val="000000" w:themeColor="text1"/>
        </w:rPr>
        <w:t xml:space="preserve">: </w:t>
      </w:r>
    </w:p>
    <w:p w14:paraId="5A9000B5" w14:textId="65ED6267" w:rsidR="003C7622" w:rsidRPr="002F2485" w:rsidRDefault="003C7622" w:rsidP="0068410A">
      <w:pPr>
        <w:pStyle w:val="VIRTDeterminationbullets"/>
        <w:rPr>
          <w:color w:val="000000" w:themeColor="text1"/>
        </w:rPr>
      </w:pPr>
      <w:r w:rsidRPr="002F2485">
        <w:rPr>
          <w:color w:val="000000" w:themeColor="text1"/>
        </w:rPr>
        <w:t xml:space="preserve">framework of five guiding principles for setting public entity executive remuneration </w:t>
      </w:r>
    </w:p>
    <w:p w14:paraId="6178158A" w14:textId="5BC164C8" w:rsidR="003C7622" w:rsidRPr="002F2485" w:rsidRDefault="003C7622" w:rsidP="0068410A">
      <w:pPr>
        <w:pStyle w:val="VIRTDeterminationbullets"/>
        <w:rPr>
          <w:color w:val="000000" w:themeColor="text1"/>
        </w:rPr>
      </w:pPr>
      <w:r w:rsidRPr="002F2485">
        <w:rPr>
          <w:color w:val="000000" w:themeColor="text1"/>
        </w:rPr>
        <w:t xml:space="preserve">procedure for public entities to make submissions to the Tribunal to determine remuneration arrangements for CEOs. </w:t>
      </w:r>
    </w:p>
    <w:p w14:paraId="56DF3DA7" w14:textId="56BEEB45" w:rsidR="003C7622" w:rsidRPr="002F2485" w:rsidRDefault="00BF4BD2" w:rsidP="009A06B8">
      <w:pPr>
        <w:pStyle w:val="Parabeforebulletlist"/>
        <w:rPr>
          <w:color w:val="000000" w:themeColor="text1"/>
        </w:rPr>
      </w:pPr>
      <w:r w:rsidRPr="009A06B8">
        <w:rPr>
          <w:color w:val="000000" w:themeColor="text1"/>
        </w:rPr>
        <w:t>In</w:t>
      </w:r>
      <w:r w:rsidR="006C7989" w:rsidRPr="002F2485">
        <w:rPr>
          <w:color w:val="000000" w:themeColor="text1"/>
        </w:rPr>
        <w:t> </w:t>
      </w:r>
      <w:r w:rsidR="003C7622" w:rsidRPr="002F2485">
        <w:rPr>
          <w:color w:val="000000" w:themeColor="text1"/>
        </w:rPr>
        <w:t>2020-21, the Tribunal determined the total remuneration package</w:t>
      </w:r>
      <w:r w:rsidR="006C7989" w:rsidRPr="002F2485">
        <w:rPr>
          <w:color w:val="000000" w:themeColor="text1"/>
        </w:rPr>
        <w:t>s</w:t>
      </w:r>
      <w:r w:rsidR="003C7622" w:rsidRPr="002F2485">
        <w:rPr>
          <w:color w:val="000000" w:themeColor="text1"/>
        </w:rPr>
        <w:t xml:space="preserve"> </w:t>
      </w:r>
      <w:r w:rsidR="006C7989" w:rsidRPr="002F2485">
        <w:rPr>
          <w:color w:val="000000" w:themeColor="text1"/>
        </w:rPr>
        <w:t>of six CEO</w:t>
      </w:r>
      <w:r w:rsidR="003C7622" w:rsidRPr="002F2485">
        <w:rPr>
          <w:color w:val="000000" w:themeColor="text1"/>
        </w:rPr>
        <w:t xml:space="preserve">s (or equivalent) of </w:t>
      </w:r>
      <w:r w:rsidR="005173EE">
        <w:rPr>
          <w:color w:val="000000" w:themeColor="text1"/>
        </w:rPr>
        <w:t>specifi</w:t>
      </w:r>
      <w:r w:rsidR="00496980">
        <w:rPr>
          <w:color w:val="000000" w:themeColor="text1"/>
        </w:rPr>
        <w:t xml:space="preserve">ed </w:t>
      </w:r>
      <w:r w:rsidR="003C7622" w:rsidRPr="002F2485">
        <w:rPr>
          <w:color w:val="000000" w:themeColor="text1"/>
        </w:rPr>
        <w:t>public entities. Of th</w:t>
      </w:r>
      <w:r w:rsidR="006C7989" w:rsidRPr="002F2485">
        <w:rPr>
          <w:color w:val="000000" w:themeColor="text1"/>
        </w:rPr>
        <w:t>e</w:t>
      </w:r>
      <w:r w:rsidR="003C7622" w:rsidRPr="002F2485">
        <w:rPr>
          <w:color w:val="000000" w:themeColor="text1"/>
        </w:rPr>
        <w:t xml:space="preserve">se:  </w:t>
      </w:r>
    </w:p>
    <w:p w14:paraId="4D4D066F" w14:textId="4DAA28C3" w:rsidR="003C7622" w:rsidRPr="002F2485" w:rsidRDefault="006C7989" w:rsidP="002A7D18">
      <w:pPr>
        <w:pStyle w:val="VIRTDeterminationbullets"/>
        <w:rPr>
          <w:color w:val="000000" w:themeColor="text1"/>
        </w:rPr>
      </w:pPr>
      <w:r w:rsidRPr="002F2485">
        <w:rPr>
          <w:color w:val="000000" w:themeColor="text1"/>
        </w:rPr>
        <w:t>four</w:t>
      </w:r>
      <w:r w:rsidR="003414C0" w:rsidRPr="002F2485">
        <w:rPr>
          <w:color w:val="000000" w:themeColor="text1"/>
        </w:rPr>
        <w:t xml:space="preserve"> </w:t>
      </w:r>
      <w:r w:rsidR="00560B38" w:rsidRPr="002F2485">
        <w:rPr>
          <w:color w:val="000000" w:themeColor="text1"/>
        </w:rPr>
        <w:t>D</w:t>
      </w:r>
      <w:r w:rsidR="003414C0" w:rsidRPr="002F2485">
        <w:rPr>
          <w:color w:val="000000" w:themeColor="text1"/>
        </w:rPr>
        <w:t>eterminations</w:t>
      </w:r>
      <w:r w:rsidR="003C7622" w:rsidRPr="002F2485">
        <w:rPr>
          <w:color w:val="000000" w:themeColor="text1"/>
        </w:rPr>
        <w:t xml:space="preserve"> </w:t>
      </w:r>
      <w:r w:rsidR="00D35A7A" w:rsidRPr="002F2485">
        <w:rPr>
          <w:color w:val="000000" w:themeColor="text1"/>
        </w:rPr>
        <w:t xml:space="preserve">related to </w:t>
      </w:r>
      <w:r w:rsidR="003C7622" w:rsidRPr="002F2485">
        <w:rPr>
          <w:color w:val="000000" w:themeColor="text1"/>
        </w:rPr>
        <w:t xml:space="preserve">new appointments </w:t>
      </w:r>
      <w:r w:rsidR="003414C0" w:rsidRPr="002F2485">
        <w:rPr>
          <w:color w:val="000000" w:themeColor="text1"/>
        </w:rPr>
        <w:t>of CEOs</w:t>
      </w:r>
    </w:p>
    <w:p w14:paraId="13A4645F" w14:textId="1D0C908E" w:rsidR="00145112" w:rsidRPr="00576792" w:rsidRDefault="003414C0" w:rsidP="00576792">
      <w:pPr>
        <w:pStyle w:val="VIRTDeterminationbullets"/>
        <w:rPr>
          <w:color w:val="000000" w:themeColor="text1"/>
        </w:rPr>
      </w:pPr>
      <w:r w:rsidRPr="002F2485">
        <w:rPr>
          <w:color w:val="000000" w:themeColor="text1"/>
        </w:rPr>
        <w:t xml:space="preserve">two </w:t>
      </w:r>
      <w:r w:rsidR="00560B38" w:rsidRPr="002F2485">
        <w:rPr>
          <w:color w:val="000000" w:themeColor="text1"/>
        </w:rPr>
        <w:t>D</w:t>
      </w:r>
      <w:r w:rsidRPr="002F2485">
        <w:rPr>
          <w:color w:val="000000" w:themeColor="text1"/>
        </w:rPr>
        <w:t>eterminations</w:t>
      </w:r>
      <w:r w:rsidR="003C7622" w:rsidRPr="002F2485">
        <w:rPr>
          <w:color w:val="000000" w:themeColor="text1"/>
        </w:rPr>
        <w:t xml:space="preserve"> </w:t>
      </w:r>
      <w:r w:rsidR="00D35A7A" w:rsidRPr="002F2485">
        <w:rPr>
          <w:color w:val="000000" w:themeColor="text1"/>
        </w:rPr>
        <w:t xml:space="preserve">related to </w:t>
      </w:r>
      <w:r w:rsidR="003C7622" w:rsidRPr="002F2485">
        <w:rPr>
          <w:color w:val="000000" w:themeColor="text1"/>
        </w:rPr>
        <w:t>mid-contract increases</w:t>
      </w:r>
      <w:r w:rsidRPr="002F2485">
        <w:rPr>
          <w:color w:val="000000" w:themeColor="text1"/>
        </w:rPr>
        <w:t xml:space="preserve"> to the remuneration of </w:t>
      </w:r>
      <w:r w:rsidR="00167222" w:rsidRPr="002F2485">
        <w:rPr>
          <w:color w:val="000000" w:themeColor="text1"/>
        </w:rPr>
        <w:t>existi</w:t>
      </w:r>
      <w:r w:rsidR="00560B38" w:rsidRPr="002F2485">
        <w:rPr>
          <w:color w:val="000000" w:themeColor="text1"/>
        </w:rPr>
        <w:t>n</w:t>
      </w:r>
      <w:r w:rsidR="00167222" w:rsidRPr="002F2485">
        <w:rPr>
          <w:color w:val="000000" w:themeColor="text1"/>
        </w:rPr>
        <w:t xml:space="preserve">g </w:t>
      </w:r>
      <w:r w:rsidRPr="002F2485">
        <w:rPr>
          <w:color w:val="000000" w:themeColor="text1"/>
        </w:rPr>
        <w:t>CEOs</w:t>
      </w:r>
      <w:r w:rsidR="003C7622" w:rsidRPr="002F2485">
        <w:rPr>
          <w:color w:val="000000" w:themeColor="text1"/>
        </w:rPr>
        <w:t>.</w:t>
      </w:r>
      <w:bookmarkStart w:id="49" w:name="_Toc80181988"/>
      <w:bookmarkStart w:id="50" w:name="_Toc80180474"/>
      <w:bookmarkStart w:id="51" w:name="_Toc80180800"/>
    </w:p>
    <w:p w14:paraId="6EC1103D" w14:textId="77777777" w:rsidR="005E5C4E" w:rsidRPr="004272D0" w:rsidRDefault="005E5C4E" w:rsidP="004272D0">
      <w:pPr>
        <w:pStyle w:val="Parabeforebulletlist"/>
        <w:rPr>
          <w:color w:val="000000" w:themeColor="text1"/>
        </w:rPr>
      </w:pPr>
      <w:r w:rsidRPr="004272D0">
        <w:rPr>
          <w:color w:val="000000" w:themeColor="text1"/>
        </w:rPr>
        <w:t>The PEER Policy also required that a specified public entity make a submission to the Tribunal to seek its advice if the proposed remuneration of a subordinate executive would:</w:t>
      </w:r>
    </w:p>
    <w:p w14:paraId="7F98D8A3" w14:textId="338E2DCA" w:rsidR="005E5C4E" w:rsidRPr="004272D0" w:rsidRDefault="005E5C4E" w:rsidP="004272D0">
      <w:pPr>
        <w:pStyle w:val="VIRTDeterminationbullets"/>
        <w:rPr>
          <w:color w:val="000000" w:themeColor="text1"/>
        </w:rPr>
      </w:pPr>
      <w:r w:rsidRPr="004272D0">
        <w:rPr>
          <w:color w:val="000000" w:themeColor="text1"/>
        </w:rPr>
        <w:t>exceed 80 per cent of the approved total remuneration package for the CEO of the same public entity</w:t>
      </w:r>
    </w:p>
    <w:p w14:paraId="31F5E74B" w14:textId="3E225E4B" w:rsidR="005E5C4E" w:rsidRPr="004272D0" w:rsidRDefault="005E5C4E" w:rsidP="004272D0">
      <w:pPr>
        <w:pStyle w:val="VIRTDeterminationbullets"/>
        <w:rPr>
          <w:color w:val="000000" w:themeColor="text1"/>
        </w:rPr>
      </w:pPr>
      <w:r w:rsidRPr="004272D0">
        <w:rPr>
          <w:color w:val="000000" w:themeColor="text1"/>
        </w:rPr>
        <w:lastRenderedPageBreak/>
        <w:t xml:space="preserve">result in the average total remuneration package of all </w:t>
      </w:r>
      <w:r w:rsidR="00236325">
        <w:rPr>
          <w:color w:val="000000" w:themeColor="text1"/>
        </w:rPr>
        <w:t xml:space="preserve">of </w:t>
      </w:r>
      <w:r w:rsidRPr="004272D0">
        <w:rPr>
          <w:color w:val="000000" w:themeColor="text1"/>
        </w:rPr>
        <w:t xml:space="preserve">the CEO’s direct reports exceeding 70 per cent of the CEO’s total remuneration package. </w:t>
      </w:r>
    </w:p>
    <w:p w14:paraId="27008E0C" w14:textId="1533AF01" w:rsidR="00AF73F5" w:rsidRDefault="005E5C4E" w:rsidP="005E5C4E">
      <w:pPr>
        <w:pStyle w:val="Parapraph"/>
        <w:rPr>
          <w:color w:val="000000" w:themeColor="text1"/>
        </w:rPr>
      </w:pPr>
      <w:r w:rsidRPr="005E5C4E">
        <w:rPr>
          <w:color w:val="000000" w:themeColor="text1"/>
        </w:rPr>
        <w:t>In 2020-21, the Tribunal provided one advice in relation to the remuneration of a subordinate executive in a specified public entity.</w:t>
      </w:r>
    </w:p>
    <w:p w14:paraId="47CCB12D" w14:textId="5B5634C7" w:rsidR="00EB09C4" w:rsidRPr="005E5C4E" w:rsidRDefault="00E534B8" w:rsidP="005E5C4E">
      <w:pPr>
        <w:pStyle w:val="Parapraph"/>
        <w:rPr>
          <w:color w:val="000000" w:themeColor="text1"/>
        </w:rPr>
      </w:pPr>
      <w:r w:rsidRPr="005E5C4E">
        <w:rPr>
          <w:color w:val="000000" w:themeColor="text1"/>
        </w:rPr>
        <w:t xml:space="preserve">This requirement was removed when the </w:t>
      </w:r>
      <w:r w:rsidRPr="005E5C4E">
        <w:rPr>
          <w:i/>
          <w:iCs/>
          <w:color w:val="000000" w:themeColor="text1"/>
        </w:rPr>
        <w:t>Remuneration bands for executives employed in prescribed public entities (Victoria) Determination No. 01/2020</w:t>
      </w:r>
      <w:r w:rsidRPr="005E5C4E">
        <w:rPr>
          <w:color w:val="000000" w:themeColor="text1"/>
        </w:rPr>
        <w:t xml:space="preserve"> was made in December 2020.</w:t>
      </w:r>
    </w:p>
    <w:p w14:paraId="5F92E4B4" w14:textId="77777777" w:rsidR="00837D04" w:rsidRDefault="00837D04">
      <w:pPr>
        <w:spacing w:before="0" w:after="80" w:line="240" w:lineRule="auto"/>
        <w:jc w:val="left"/>
        <w:rPr>
          <w:rFonts w:asciiTheme="minorHAnsi" w:hAnsiTheme="minorHAnsi" w:cs="Calibri Light"/>
          <w:noProof/>
          <w:color w:val="0F6745" w:themeColor="accent2" w:themeShade="BF"/>
          <w:sz w:val="28"/>
          <w:szCs w:val="28"/>
        </w:rPr>
      </w:pPr>
      <w:r>
        <w:br w:type="page"/>
      </w:r>
    </w:p>
    <w:p w14:paraId="796A7B74" w14:textId="4792A363" w:rsidR="002C0785" w:rsidRDefault="00774B6D" w:rsidP="0033459E">
      <w:pPr>
        <w:pStyle w:val="VIRTHeading3"/>
      </w:pPr>
      <w:bookmarkStart w:id="52" w:name="_Toc84598012"/>
      <w:r>
        <w:lastRenderedPageBreak/>
        <w:t>2.4</w:t>
      </w:r>
      <w:r>
        <w:tab/>
      </w:r>
      <w:r w:rsidR="0087364F" w:rsidRPr="0087364F">
        <w:t>Mayors</w:t>
      </w:r>
      <w:bookmarkEnd w:id="49"/>
      <w:bookmarkEnd w:id="50"/>
      <w:bookmarkEnd w:id="51"/>
      <w:r w:rsidR="00126A47">
        <w:t>,</w:t>
      </w:r>
      <w:r w:rsidR="00126A47" w:rsidRPr="00126A47">
        <w:t xml:space="preserve"> </w:t>
      </w:r>
      <w:r w:rsidR="00126A47" w:rsidRPr="0087364F">
        <w:t>Deputy Mayors and</w:t>
      </w:r>
      <w:r w:rsidR="00126A47" w:rsidRPr="00126A47">
        <w:t xml:space="preserve"> </w:t>
      </w:r>
      <w:r w:rsidR="00126A47" w:rsidRPr="0087364F">
        <w:t>Councillors</w:t>
      </w:r>
      <w:bookmarkEnd w:id="52"/>
    </w:p>
    <w:p w14:paraId="49165043" w14:textId="6FE1FCEA" w:rsidR="00E45E2C" w:rsidRPr="002F2485" w:rsidRDefault="000F3590" w:rsidP="00E92FC4">
      <w:pPr>
        <w:rPr>
          <w:color w:val="000000" w:themeColor="text1"/>
        </w:rPr>
      </w:pPr>
      <w:r w:rsidRPr="002F2485">
        <w:rPr>
          <w:color w:val="000000" w:themeColor="text1"/>
        </w:rPr>
        <w:t>T</w:t>
      </w:r>
      <w:r w:rsidR="00E45E2C" w:rsidRPr="002F2485">
        <w:rPr>
          <w:color w:val="000000" w:themeColor="text1"/>
        </w:rPr>
        <w:t>he VIRTIPS Act</w:t>
      </w:r>
      <w:r w:rsidRPr="002F2485">
        <w:rPr>
          <w:color w:val="000000" w:themeColor="text1"/>
        </w:rPr>
        <w:t xml:space="preserve"> requires</w:t>
      </w:r>
      <w:r w:rsidR="00E45E2C" w:rsidRPr="002F2485">
        <w:rPr>
          <w:color w:val="000000" w:themeColor="text1"/>
        </w:rPr>
        <w:t xml:space="preserve"> the Tribunal </w:t>
      </w:r>
      <w:r w:rsidR="00126A47" w:rsidRPr="002F2485">
        <w:rPr>
          <w:color w:val="000000" w:themeColor="text1"/>
        </w:rPr>
        <w:t xml:space="preserve">to </w:t>
      </w:r>
      <w:proofErr w:type="gramStart"/>
      <w:r w:rsidR="00E45E2C" w:rsidRPr="002F2485">
        <w:rPr>
          <w:color w:val="000000" w:themeColor="text1"/>
        </w:rPr>
        <w:t xml:space="preserve">make a </w:t>
      </w:r>
      <w:r w:rsidR="0016797A" w:rsidRPr="002F2485">
        <w:rPr>
          <w:color w:val="000000" w:themeColor="text1"/>
        </w:rPr>
        <w:t>D</w:t>
      </w:r>
      <w:r w:rsidR="00E45E2C" w:rsidRPr="002F2485">
        <w:rPr>
          <w:color w:val="000000" w:themeColor="text1"/>
        </w:rPr>
        <w:t>etermination</w:t>
      </w:r>
      <w:proofErr w:type="gramEnd"/>
      <w:r w:rsidR="00E45E2C" w:rsidRPr="002F2485">
        <w:rPr>
          <w:color w:val="000000" w:themeColor="text1"/>
        </w:rPr>
        <w:t xml:space="preserve"> setting the value of the allowances payable to Mayors, Deputy Mayors and </w:t>
      </w:r>
      <w:proofErr w:type="spellStart"/>
      <w:r w:rsidR="00E45E2C" w:rsidRPr="002F2485">
        <w:rPr>
          <w:color w:val="000000" w:themeColor="text1"/>
        </w:rPr>
        <w:t>Councillors</w:t>
      </w:r>
      <w:proofErr w:type="spellEnd"/>
      <w:r w:rsidR="00E45E2C" w:rsidRPr="002F2485">
        <w:rPr>
          <w:color w:val="000000" w:themeColor="text1"/>
        </w:rPr>
        <w:t xml:space="preserve"> in all 79</w:t>
      </w:r>
      <w:r w:rsidRPr="002F2485">
        <w:rPr>
          <w:color w:val="000000" w:themeColor="text1"/>
        </w:rPr>
        <w:t> </w:t>
      </w:r>
      <w:r w:rsidR="00E45E2C" w:rsidRPr="002F2485">
        <w:rPr>
          <w:color w:val="000000" w:themeColor="text1"/>
        </w:rPr>
        <w:t>Councils in Victoria (Local Government Determination). The Local Government Determination must also provide for Council allowance categories, which may be specified for a Council or a group of Councils.</w:t>
      </w:r>
    </w:p>
    <w:p w14:paraId="7A778E46" w14:textId="28D90AF7" w:rsidR="00185461" w:rsidRPr="002F2485" w:rsidRDefault="00920577" w:rsidP="009A06B8">
      <w:pPr>
        <w:pStyle w:val="Parabeforebulletlist"/>
        <w:rPr>
          <w:color w:val="000000" w:themeColor="text1"/>
        </w:rPr>
      </w:pPr>
      <w:r w:rsidRPr="009A06B8">
        <w:rPr>
          <w:color w:val="000000" w:themeColor="text1"/>
        </w:rPr>
        <w:t>I</w:t>
      </w:r>
      <w:r w:rsidR="00E45E2C" w:rsidRPr="002F2485">
        <w:rPr>
          <w:color w:val="000000" w:themeColor="text1"/>
        </w:rPr>
        <w:t xml:space="preserve">n making the first Local Government Determination, the Tribunal must comprehensively review existing allowances </w:t>
      </w:r>
      <w:r w:rsidR="00D64DBE" w:rsidRPr="002F2485">
        <w:rPr>
          <w:color w:val="000000" w:themeColor="text1"/>
        </w:rPr>
        <w:t xml:space="preserve">payable to Mayors, Deputy Mayors and </w:t>
      </w:r>
      <w:proofErr w:type="spellStart"/>
      <w:r w:rsidR="00D64DBE" w:rsidRPr="002F2485">
        <w:rPr>
          <w:color w:val="000000" w:themeColor="text1"/>
        </w:rPr>
        <w:t>Councillors</w:t>
      </w:r>
      <w:proofErr w:type="spellEnd"/>
      <w:r w:rsidR="00A5397D" w:rsidRPr="002F2485">
        <w:rPr>
          <w:color w:val="000000" w:themeColor="text1"/>
        </w:rPr>
        <w:t>,</w:t>
      </w:r>
      <w:r w:rsidR="00D64DBE" w:rsidRPr="002F2485">
        <w:rPr>
          <w:color w:val="000000" w:themeColor="text1"/>
        </w:rPr>
        <w:t xml:space="preserve"> </w:t>
      </w:r>
      <w:r w:rsidR="00E45E2C" w:rsidRPr="002F2485">
        <w:rPr>
          <w:color w:val="000000" w:themeColor="text1"/>
        </w:rPr>
        <w:t xml:space="preserve">and </w:t>
      </w:r>
      <w:r w:rsidR="00D64DBE" w:rsidRPr="002F2485">
        <w:rPr>
          <w:color w:val="000000" w:themeColor="text1"/>
        </w:rPr>
        <w:t xml:space="preserve">review existing </w:t>
      </w:r>
      <w:r w:rsidR="00E45E2C" w:rsidRPr="002F2485">
        <w:rPr>
          <w:color w:val="000000" w:themeColor="text1"/>
        </w:rPr>
        <w:t xml:space="preserve">allowance categories under the </w:t>
      </w:r>
      <w:r w:rsidR="00E45E2C" w:rsidRPr="002F2485">
        <w:rPr>
          <w:i/>
          <w:iCs/>
          <w:color w:val="000000" w:themeColor="text1"/>
        </w:rPr>
        <w:t>Local Government Act</w:t>
      </w:r>
      <w:r w:rsidRPr="002F2485">
        <w:rPr>
          <w:i/>
          <w:iCs/>
          <w:color w:val="000000" w:themeColor="text1"/>
        </w:rPr>
        <w:t> </w:t>
      </w:r>
      <w:r w:rsidR="00E45E2C" w:rsidRPr="002F2485">
        <w:rPr>
          <w:i/>
          <w:iCs/>
          <w:color w:val="000000" w:themeColor="text1"/>
        </w:rPr>
        <w:t xml:space="preserve">1989 </w:t>
      </w:r>
      <w:r w:rsidR="00E45E2C" w:rsidRPr="002F2485">
        <w:rPr>
          <w:color w:val="000000" w:themeColor="text1"/>
        </w:rPr>
        <w:t xml:space="preserve">(Vic), while </w:t>
      </w:r>
      <w:proofErr w:type="gramStart"/>
      <w:r w:rsidR="00E45E2C" w:rsidRPr="002F2485">
        <w:rPr>
          <w:color w:val="000000" w:themeColor="text1"/>
        </w:rPr>
        <w:t>taking into account</w:t>
      </w:r>
      <w:proofErr w:type="gramEnd"/>
      <w:r w:rsidR="00E45E2C" w:rsidRPr="002F2485">
        <w:rPr>
          <w:color w:val="000000" w:themeColor="text1"/>
        </w:rPr>
        <w:t>:</w:t>
      </w:r>
    </w:p>
    <w:p w14:paraId="7C4FADCF" w14:textId="77777777" w:rsidR="00185461" w:rsidRPr="002F2485" w:rsidRDefault="00E45E2C" w:rsidP="00B71AF6">
      <w:pPr>
        <w:pStyle w:val="VIRTDeterminationbullets"/>
        <w:rPr>
          <w:color w:val="000000" w:themeColor="text1"/>
        </w:rPr>
      </w:pPr>
      <w:r w:rsidRPr="002F2485">
        <w:rPr>
          <w:color w:val="000000" w:themeColor="text1"/>
        </w:rPr>
        <w:t>similar allowances for elected members of local government bodies in other states</w:t>
      </w:r>
    </w:p>
    <w:p w14:paraId="61B0DCAD" w14:textId="24E19DB7" w:rsidR="00E45E2C" w:rsidRPr="002F2485" w:rsidRDefault="00E45E2C" w:rsidP="00B71AF6">
      <w:pPr>
        <w:pStyle w:val="VIRTDeterminationbullets"/>
        <w:rPr>
          <w:color w:val="000000" w:themeColor="text1"/>
        </w:rPr>
      </w:pPr>
      <w:r w:rsidRPr="002F2485">
        <w:rPr>
          <w:color w:val="000000" w:themeColor="text1"/>
        </w:rPr>
        <w:t>allowances for persons elected to other voluntary part-time community bodies (section</w:t>
      </w:r>
      <w:r w:rsidR="00920577" w:rsidRPr="002F2485">
        <w:rPr>
          <w:color w:val="000000" w:themeColor="text1"/>
        </w:rPr>
        <w:t> </w:t>
      </w:r>
      <w:r w:rsidRPr="002F2485">
        <w:rPr>
          <w:color w:val="000000" w:themeColor="text1"/>
        </w:rPr>
        <w:t>23A(5)(a)).</w:t>
      </w:r>
    </w:p>
    <w:p w14:paraId="29369E92" w14:textId="4744DA73" w:rsidR="00E45E2C" w:rsidRPr="002F2485" w:rsidRDefault="006F5C2F">
      <w:pPr>
        <w:spacing w:after="200"/>
        <w:rPr>
          <w:color w:val="000000" w:themeColor="text1"/>
        </w:rPr>
      </w:pPr>
      <w:r w:rsidRPr="002F2485">
        <w:rPr>
          <w:color w:val="000000" w:themeColor="text1"/>
        </w:rPr>
        <w:t>As outlined in section 24 of the VIRTIPS Act, t</w:t>
      </w:r>
      <w:r w:rsidR="00E45E2C" w:rsidRPr="002F2485">
        <w:rPr>
          <w:color w:val="000000" w:themeColor="text1"/>
        </w:rPr>
        <w:t xml:space="preserve">he Tribunal is also required to consider </w:t>
      </w:r>
      <w:r w:rsidR="006B0ABF" w:rsidRPr="002F2485">
        <w:rPr>
          <w:color w:val="000000" w:themeColor="text1"/>
        </w:rPr>
        <w:t xml:space="preserve">a range of economic and financial </w:t>
      </w:r>
      <w:r w:rsidR="00E45E2C" w:rsidRPr="002F2485">
        <w:rPr>
          <w:color w:val="000000" w:themeColor="text1"/>
        </w:rPr>
        <w:t>factors</w:t>
      </w:r>
      <w:r w:rsidR="006B0ABF" w:rsidRPr="002F2485">
        <w:rPr>
          <w:color w:val="000000" w:themeColor="text1"/>
        </w:rPr>
        <w:t xml:space="preserve">, and </w:t>
      </w:r>
      <w:r w:rsidR="00350F2B" w:rsidRPr="002F2485">
        <w:rPr>
          <w:color w:val="000000" w:themeColor="text1"/>
        </w:rPr>
        <w:t xml:space="preserve">any </w:t>
      </w:r>
      <w:r w:rsidR="006B0ABF" w:rsidRPr="002F2485">
        <w:rPr>
          <w:color w:val="000000" w:themeColor="text1"/>
        </w:rPr>
        <w:t>submissions received</w:t>
      </w:r>
      <w:r w:rsidR="00350F2B" w:rsidRPr="002F2485">
        <w:rPr>
          <w:color w:val="000000" w:themeColor="text1"/>
        </w:rPr>
        <w:t>,</w:t>
      </w:r>
      <w:r w:rsidR="00B71AF6" w:rsidRPr="002F2485">
        <w:rPr>
          <w:color w:val="000000" w:themeColor="text1"/>
        </w:rPr>
        <w:t xml:space="preserve"> when making the Determination</w:t>
      </w:r>
      <w:r w:rsidR="00E45E2C" w:rsidRPr="002F2485">
        <w:rPr>
          <w:color w:val="000000" w:themeColor="text1"/>
        </w:rPr>
        <w:t>.</w:t>
      </w:r>
    </w:p>
    <w:p w14:paraId="7F68DFAC" w14:textId="3F7B367E" w:rsidR="005F2996" w:rsidRPr="004C42EC" w:rsidRDefault="00E45E2C" w:rsidP="00AE3B48">
      <w:pPr>
        <w:pStyle w:val="Parapraph"/>
        <w:rPr>
          <w:color w:val="000000" w:themeColor="text1"/>
        </w:rPr>
      </w:pPr>
      <w:r w:rsidRPr="004C42EC" w:rsidDel="00D903BC">
        <w:rPr>
          <w:color w:val="000000" w:themeColor="text1"/>
        </w:rPr>
        <w:t>On 17</w:t>
      </w:r>
      <w:r w:rsidR="004F72B3" w:rsidRPr="004C42EC">
        <w:rPr>
          <w:color w:val="000000" w:themeColor="text1"/>
        </w:rPr>
        <w:t> </w:t>
      </w:r>
      <w:r w:rsidRPr="004C42EC" w:rsidDel="00D903BC">
        <w:rPr>
          <w:color w:val="000000" w:themeColor="text1"/>
        </w:rPr>
        <w:t>June</w:t>
      </w:r>
      <w:r w:rsidR="004F72B3" w:rsidRPr="004C42EC">
        <w:rPr>
          <w:color w:val="000000" w:themeColor="text1"/>
        </w:rPr>
        <w:t> </w:t>
      </w:r>
      <w:r w:rsidRPr="004C42EC" w:rsidDel="00D903BC">
        <w:rPr>
          <w:color w:val="000000" w:themeColor="text1"/>
        </w:rPr>
        <w:t xml:space="preserve">2021, the Minister for Local Government requested that the Tribunal make the first Local Government Determination. The Determination will </w:t>
      </w:r>
      <w:r w:rsidR="00A41954">
        <w:rPr>
          <w:color w:val="000000" w:themeColor="text1"/>
        </w:rPr>
        <w:t>take</w:t>
      </w:r>
      <w:r w:rsidRPr="004C42EC" w:rsidDel="00D903BC">
        <w:rPr>
          <w:color w:val="000000" w:themeColor="text1"/>
        </w:rPr>
        <w:t xml:space="preserve"> effect on 18</w:t>
      </w:r>
      <w:r w:rsidR="004F72B3" w:rsidRPr="004C42EC">
        <w:rPr>
          <w:color w:val="000000" w:themeColor="text1"/>
        </w:rPr>
        <w:t> </w:t>
      </w:r>
      <w:r w:rsidRPr="004C42EC" w:rsidDel="00D903BC">
        <w:rPr>
          <w:color w:val="000000" w:themeColor="text1"/>
        </w:rPr>
        <w:t>December</w:t>
      </w:r>
      <w:r w:rsidR="004F72B3" w:rsidRPr="004C42EC">
        <w:rPr>
          <w:color w:val="000000" w:themeColor="text1"/>
        </w:rPr>
        <w:t> </w:t>
      </w:r>
      <w:r w:rsidRPr="004C42EC" w:rsidDel="00D903BC">
        <w:rPr>
          <w:color w:val="000000" w:themeColor="text1"/>
        </w:rPr>
        <w:t>2021 — six months from the day the Tribunal received the Minister’s request.</w:t>
      </w:r>
      <w:bookmarkStart w:id="53" w:name="_Toc80180475"/>
      <w:bookmarkStart w:id="54" w:name="_Toc80180801"/>
      <w:bookmarkStart w:id="55" w:name="_Toc80181989"/>
    </w:p>
    <w:p w14:paraId="58BAAE9B" w14:textId="6EC61F84" w:rsidR="00300DDD" w:rsidRPr="00165A11" w:rsidRDefault="005E3FDB" w:rsidP="00EC090F">
      <w:pPr>
        <w:pStyle w:val="VIRTHeading2"/>
      </w:pPr>
      <w:bookmarkStart w:id="56" w:name="_Toc84598013"/>
      <w:r>
        <w:lastRenderedPageBreak/>
        <w:t>3</w:t>
      </w:r>
      <w:r w:rsidR="003A4775" w:rsidRPr="003A4775">
        <w:t>.</w:t>
      </w:r>
      <w:r w:rsidR="00EE413B" w:rsidRPr="003A4775">
        <w:tab/>
      </w:r>
      <w:r w:rsidR="00020593">
        <w:t>Other</w:t>
      </w:r>
      <w:r w:rsidR="004424D5">
        <w:t xml:space="preserve"> </w:t>
      </w:r>
      <w:r w:rsidR="00AE69D5">
        <w:t xml:space="preserve">Tribunal </w:t>
      </w:r>
      <w:r w:rsidR="004424D5" w:rsidRPr="004C42EC">
        <w:t>matters</w:t>
      </w:r>
      <w:bookmarkEnd w:id="53"/>
      <w:bookmarkEnd w:id="54"/>
      <w:bookmarkEnd w:id="55"/>
      <w:bookmarkEnd w:id="56"/>
    </w:p>
    <w:p w14:paraId="2FDD11F7" w14:textId="7DDE1530" w:rsidR="00E77BA3" w:rsidRPr="00EC4C53" w:rsidRDefault="00064808" w:rsidP="0033459E">
      <w:pPr>
        <w:pStyle w:val="VIRTHeading3"/>
      </w:pPr>
      <w:bookmarkStart w:id="57" w:name="_Toc84598014"/>
      <w:r w:rsidRPr="00EC4C53">
        <w:t>3.1</w:t>
      </w:r>
      <w:r w:rsidR="005E55FA" w:rsidRPr="00EC4C53">
        <w:tab/>
      </w:r>
      <w:r w:rsidR="00E77BA3" w:rsidRPr="00EC4C53">
        <w:t>Tribunal meetings</w:t>
      </w:r>
      <w:bookmarkEnd w:id="57"/>
    </w:p>
    <w:p w14:paraId="594A95F2" w14:textId="7AA40492" w:rsidR="00E77BA3" w:rsidRPr="002F2485" w:rsidRDefault="00E77BA3">
      <w:pPr>
        <w:rPr>
          <w:color w:val="000000" w:themeColor="text1"/>
        </w:rPr>
      </w:pPr>
      <w:r w:rsidRPr="002F2485">
        <w:rPr>
          <w:color w:val="000000" w:themeColor="text1"/>
        </w:rPr>
        <w:t xml:space="preserve">The Tribunal held twenty </w:t>
      </w:r>
      <w:r w:rsidR="00B61C8F" w:rsidRPr="002F2485">
        <w:rPr>
          <w:color w:val="000000" w:themeColor="text1"/>
        </w:rPr>
        <w:t>regular</w:t>
      </w:r>
      <w:r w:rsidRPr="002F2485">
        <w:rPr>
          <w:color w:val="000000" w:themeColor="text1"/>
        </w:rPr>
        <w:t xml:space="preserve"> meetings and five special meetings </w:t>
      </w:r>
      <w:r w:rsidR="00700083" w:rsidRPr="002F2485">
        <w:rPr>
          <w:color w:val="000000" w:themeColor="text1"/>
        </w:rPr>
        <w:t xml:space="preserve">over </w:t>
      </w:r>
      <w:r w:rsidRPr="002F2485">
        <w:rPr>
          <w:color w:val="000000" w:themeColor="text1"/>
        </w:rPr>
        <w:t>2020</w:t>
      </w:r>
      <w:r w:rsidR="00943A1D" w:rsidRPr="002F2485">
        <w:rPr>
          <w:color w:val="000000" w:themeColor="text1"/>
        </w:rPr>
        <w:noBreakHyphen/>
      </w:r>
      <w:r w:rsidRPr="002F2485">
        <w:rPr>
          <w:color w:val="000000" w:themeColor="text1"/>
        </w:rPr>
        <w:t xml:space="preserve">21. </w:t>
      </w:r>
      <w:r w:rsidR="00D0122B" w:rsidRPr="002F2485">
        <w:rPr>
          <w:color w:val="000000" w:themeColor="text1"/>
        </w:rPr>
        <w:t>M</w:t>
      </w:r>
      <w:r w:rsidRPr="002F2485">
        <w:rPr>
          <w:color w:val="000000" w:themeColor="text1"/>
        </w:rPr>
        <w:t xml:space="preserve">inutes were kept for each meeting. </w:t>
      </w:r>
    </w:p>
    <w:p w14:paraId="1D67559C" w14:textId="5305BE85" w:rsidR="00E77BA3" w:rsidRPr="002F2485" w:rsidRDefault="00E77BA3" w:rsidP="00EC4C53">
      <w:pPr>
        <w:pStyle w:val="Parapraph"/>
        <w:rPr>
          <w:color w:val="000000" w:themeColor="text1"/>
        </w:rPr>
      </w:pPr>
      <w:r w:rsidRPr="002F2485">
        <w:rPr>
          <w:color w:val="000000" w:themeColor="text1"/>
        </w:rPr>
        <w:t>There w</w:t>
      </w:r>
      <w:r w:rsidR="00A1248A">
        <w:rPr>
          <w:color w:val="000000" w:themeColor="text1"/>
        </w:rPr>
        <w:t>ere no</w:t>
      </w:r>
      <w:r w:rsidRPr="002F2485">
        <w:rPr>
          <w:color w:val="000000" w:themeColor="text1"/>
        </w:rPr>
        <w:t xml:space="preserve"> </w:t>
      </w:r>
      <w:r w:rsidR="00A1248A">
        <w:rPr>
          <w:color w:val="000000" w:themeColor="text1"/>
        </w:rPr>
        <w:t>incidences of a</w:t>
      </w:r>
      <w:r w:rsidRPr="002F2485">
        <w:rPr>
          <w:color w:val="000000" w:themeColor="text1"/>
        </w:rPr>
        <w:t xml:space="preserve"> disclosure of an interest recorded in the minutes of a meeting of the Tribunal under section 14(4)</w:t>
      </w:r>
      <w:r w:rsidR="00F36E78" w:rsidRPr="002F2485">
        <w:rPr>
          <w:color w:val="000000" w:themeColor="text1"/>
        </w:rPr>
        <w:t> </w:t>
      </w:r>
      <w:r w:rsidRPr="002F2485">
        <w:rPr>
          <w:color w:val="000000" w:themeColor="text1"/>
        </w:rPr>
        <w:t>of the VIRT</w:t>
      </w:r>
      <w:r w:rsidR="00F36E78" w:rsidRPr="002F2485">
        <w:rPr>
          <w:color w:val="000000" w:themeColor="text1"/>
        </w:rPr>
        <w:t>IPS Act</w:t>
      </w:r>
      <w:r w:rsidR="00DE4F47" w:rsidRPr="002F2485">
        <w:rPr>
          <w:color w:val="000000" w:themeColor="text1"/>
        </w:rPr>
        <w:t>.</w:t>
      </w:r>
    </w:p>
    <w:p w14:paraId="278B0D70" w14:textId="38C6EC68" w:rsidR="00300DDD" w:rsidRPr="00165A11" w:rsidRDefault="00E17885" w:rsidP="002348C1">
      <w:pPr>
        <w:pStyle w:val="VIRTHeading3"/>
      </w:pPr>
      <w:bookmarkStart w:id="58" w:name="_Toc84598015"/>
      <w:r>
        <w:t>3.2</w:t>
      </w:r>
      <w:r>
        <w:tab/>
        <w:t>Finance</w:t>
      </w:r>
      <w:bookmarkEnd w:id="58"/>
    </w:p>
    <w:p w14:paraId="7A88F55B" w14:textId="4F8FDA75" w:rsidR="00043BF5" w:rsidRPr="002F2485" w:rsidRDefault="00043BF5" w:rsidP="00043BF5">
      <w:pPr>
        <w:rPr>
          <w:color w:val="000000" w:themeColor="text1"/>
        </w:rPr>
      </w:pPr>
      <w:r w:rsidRPr="002F2485">
        <w:rPr>
          <w:color w:val="000000" w:themeColor="text1"/>
        </w:rPr>
        <w:t>Section</w:t>
      </w:r>
      <w:r w:rsidR="00D903BC" w:rsidRPr="002F2485">
        <w:rPr>
          <w:color w:val="000000" w:themeColor="text1"/>
        </w:rPr>
        <w:t> </w:t>
      </w:r>
      <w:r w:rsidRPr="002F2485">
        <w:rPr>
          <w:color w:val="000000" w:themeColor="text1"/>
        </w:rPr>
        <w:t xml:space="preserve">45 of the </w:t>
      </w:r>
      <w:r w:rsidRPr="002F2485">
        <w:rPr>
          <w:i/>
          <w:iCs/>
          <w:color w:val="000000" w:themeColor="text1"/>
        </w:rPr>
        <w:t>Financial Management Act</w:t>
      </w:r>
      <w:r w:rsidR="00D903BC" w:rsidRPr="002F2485">
        <w:rPr>
          <w:i/>
          <w:iCs/>
          <w:color w:val="000000" w:themeColor="text1"/>
        </w:rPr>
        <w:t> </w:t>
      </w:r>
      <w:r w:rsidRPr="002F2485">
        <w:rPr>
          <w:i/>
          <w:iCs/>
          <w:color w:val="000000" w:themeColor="text1"/>
        </w:rPr>
        <w:t>1994</w:t>
      </w:r>
      <w:r w:rsidRPr="002F2485">
        <w:rPr>
          <w:color w:val="000000" w:themeColor="text1"/>
        </w:rPr>
        <w:t xml:space="preserve"> (Vic) (FMA) requires the Tribunal to prepare a report of operations and financial statements for each financial year.</w:t>
      </w:r>
    </w:p>
    <w:p w14:paraId="7339AE60" w14:textId="37826562" w:rsidR="00043BF5" w:rsidRPr="002F2485" w:rsidRDefault="00043BF5" w:rsidP="00043BF5">
      <w:pPr>
        <w:rPr>
          <w:color w:val="000000" w:themeColor="text1"/>
        </w:rPr>
      </w:pPr>
      <w:bookmarkStart w:id="59" w:name="_Hlk78977014"/>
      <w:r w:rsidRPr="002F2485">
        <w:rPr>
          <w:color w:val="000000" w:themeColor="text1"/>
        </w:rPr>
        <w:t>In accordance with a determination made by the Assistant Treasurer under s.</w:t>
      </w:r>
      <w:r w:rsidR="00D903BC" w:rsidRPr="002F2485">
        <w:rPr>
          <w:color w:val="000000" w:themeColor="text1"/>
        </w:rPr>
        <w:t> </w:t>
      </w:r>
      <w:r w:rsidRPr="002F2485">
        <w:rPr>
          <w:color w:val="000000" w:themeColor="text1"/>
        </w:rPr>
        <w:t>53(1)(b) of the FMA, the Tribunal’s report of operations and financial statements is consolidated with the annual report of the Department of Premier and Cabinet for</w:t>
      </w:r>
      <w:r w:rsidR="00153678" w:rsidRPr="002F2485">
        <w:rPr>
          <w:color w:val="000000" w:themeColor="text1"/>
        </w:rPr>
        <w:t> </w:t>
      </w:r>
      <w:r w:rsidRPr="002F2485">
        <w:rPr>
          <w:color w:val="000000" w:themeColor="text1"/>
        </w:rPr>
        <w:t>2020-21</w:t>
      </w:r>
      <w:r w:rsidR="003D0130" w:rsidRPr="002F2485">
        <w:rPr>
          <w:color w:val="000000" w:themeColor="text1"/>
        </w:rPr>
        <w:t>,</w:t>
      </w:r>
      <w:r w:rsidRPr="002F2485">
        <w:rPr>
          <w:color w:val="000000" w:themeColor="text1"/>
        </w:rPr>
        <w:t xml:space="preserve"> and all subsequent financial years.</w:t>
      </w:r>
    </w:p>
    <w:bookmarkEnd w:id="59"/>
    <w:p w14:paraId="06E37EB5" w14:textId="59BA717E" w:rsidR="00043BF5" w:rsidRPr="002F2485" w:rsidRDefault="00043BF5" w:rsidP="00304678">
      <w:pPr>
        <w:pStyle w:val="Parabeforebulletlist"/>
        <w:rPr>
          <w:rFonts w:eastAsia="Rockwell" w:cs="Times New Roman"/>
          <w:color w:val="000000" w:themeColor="text1"/>
        </w:rPr>
      </w:pPr>
      <w:r w:rsidRPr="00304678">
        <w:rPr>
          <w:color w:val="000000" w:themeColor="text1"/>
        </w:rPr>
        <w:t>Under s.</w:t>
      </w:r>
      <w:r w:rsidR="00153678" w:rsidRPr="002F2485">
        <w:rPr>
          <w:rFonts w:eastAsia="Rockwell" w:cs="Times New Roman"/>
          <w:color w:val="000000" w:themeColor="text1"/>
        </w:rPr>
        <w:t> </w:t>
      </w:r>
      <w:r w:rsidRPr="002F2485">
        <w:rPr>
          <w:rFonts w:eastAsia="Rockwell" w:cs="Times New Roman"/>
          <w:color w:val="000000" w:themeColor="text1"/>
        </w:rPr>
        <w:t>8(3)(d) of the FMA</w:t>
      </w:r>
      <w:r w:rsidR="008E48E5" w:rsidRPr="002F2485">
        <w:rPr>
          <w:rFonts w:eastAsia="Rockwell" w:cs="Times New Roman"/>
          <w:color w:val="000000" w:themeColor="text1"/>
        </w:rPr>
        <w:t>,</w:t>
      </w:r>
      <w:r w:rsidRPr="002F2485">
        <w:rPr>
          <w:rFonts w:eastAsia="Rockwell" w:cs="Times New Roman"/>
          <w:color w:val="000000" w:themeColor="text1"/>
        </w:rPr>
        <w:t xml:space="preserve"> and Standing Direction</w:t>
      </w:r>
      <w:r w:rsidR="00153678" w:rsidRPr="002F2485">
        <w:rPr>
          <w:rFonts w:eastAsia="Rockwell" w:cs="Times New Roman"/>
          <w:color w:val="000000" w:themeColor="text1"/>
        </w:rPr>
        <w:t> </w:t>
      </w:r>
      <w:r w:rsidRPr="002F2485">
        <w:rPr>
          <w:rFonts w:eastAsia="Rockwell" w:cs="Times New Roman"/>
          <w:color w:val="000000" w:themeColor="text1"/>
        </w:rPr>
        <w:t>1.5, the Assistant Treasurer has also exempted the Tribunal from the requirements of the Standing Directions for</w:t>
      </w:r>
      <w:r w:rsidR="00153678" w:rsidRPr="002F2485">
        <w:rPr>
          <w:rFonts w:eastAsia="Rockwell" w:cs="Times New Roman"/>
          <w:color w:val="000000" w:themeColor="text1"/>
        </w:rPr>
        <w:t> </w:t>
      </w:r>
      <w:r w:rsidRPr="002F2485">
        <w:rPr>
          <w:rFonts w:eastAsia="Rockwell" w:cs="Times New Roman"/>
          <w:color w:val="000000" w:themeColor="text1"/>
        </w:rPr>
        <w:t>2020-21</w:t>
      </w:r>
      <w:r w:rsidR="00F57207" w:rsidRPr="002F2485">
        <w:rPr>
          <w:rFonts w:eastAsia="Rockwell" w:cs="Times New Roman"/>
          <w:color w:val="000000" w:themeColor="text1"/>
        </w:rPr>
        <w:t>,</w:t>
      </w:r>
      <w:r w:rsidRPr="002F2485">
        <w:rPr>
          <w:rFonts w:eastAsia="Rockwell" w:cs="Times New Roman"/>
          <w:color w:val="000000" w:themeColor="text1"/>
        </w:rPr>
        <w:t xml:space="preserve"> and all subsequent financial years. While the exemption </w:t>
      </w:r>
      <w:r w:rsidR="003E038E" w:rsidRPr="002F2485">
        <w:rPr>
          <w:rFonts w:eastAsia="Rockwell" w:cs="Times New Roman"/>
          <w:color w:val="000000" w:themeColor="text1"/>
        </w:rPr>
        <w:t>has been</w:t>
      </w:r>
      <w:r w:rsidRPr="002F2485">
        <w:rPr>
          <w:rFonts w:eastAsia="Rockwell" w:cs="Times New Roman"/>
          <w:color w:val="000000" w:themeColor="text1"/>
        </w:rPr>
        <w:t xml:space="preserve"> provided on an ongoing basis, it is subject to the Tribunal confirming</w:t>
      </w:r>
      <w:r w:rsidRPr="002F2485" w:rsidDel="008E48E5">
        <w:rPr>
          <w:rFonts w:eastAsia="Rockwell" w:cs="Times New Roman"/>
          <w:color w:val="000000" w:themeColor="text1"/>
        </w:rPr>
        <w:t xml:space="preserve"> </w:t>
      </w:r>
      <w:r w:rsidR="008A3FA5" w:rsidRPr="002F2485">
        <w:rPr>
          <w:rFonts w:eastAsia="Rockwell" w:cs="Times New Roman"/>
          <w:color w:val="000000" w:themeColor="text1"/>
        </w:rPr>
        <w:t>with</w:t>
      </w:r>
      <w:r w:rsidRPr="002F2485">
        <w:rPr>
          <w:rFonts w:eastAsia="Rockwell" w:cs="Times New Roman"/>
          <w:color w:val="000000" w:themeColor="text1"/>
        </w:rPr>
        <w:t xml:space="preserve"> the Executive Director, Budget Strategy, Department of Treasury and Finance, prior to the end of May each year, that:</w:t>
      </w:r>
    </w:p>
    <w:p w14:paraId="60809389" w14:textId="77777777" w:rsidR="00043BF5" w:rsidRPr="002F2485" w:rsidRDefault="00043BF5" w:rsidP="00702FAD">
      <w:pPr>
        <w:pStyle w:val="VIRTDeterminationbullets"/>
        <w:rPr>
          <w:color w:val="000000" w:themeColor="text1"/>
        </w:rPr>
      </w:pPr>
      <w:r w:rsidRPr="002F2485">
        <w:rPr>
          <w:color w:val="000000" w:themeColor="text1"/>
        </w:rPr>
        <w:t>the Tribunal has established and maintained alternative arrangements to ensure that no aspect of financial governance is compromised</w:t>
      </w:r>
    </w:p>
    <w:p w14:paraId="3FA8C7EF" w14:textId="77777777" w:rsidR="00043BF5" w:rsidRPr="002F2485" w:rsidRDefault="00043BF5" w:rsidP="00702FAD">
      <w:pPr>
        <w:pStyle w:val="VIRTDeterminationbullets"/>
        <w:rPr>
          <w:color w:val="000000" w:themeColor="text1"/>
        </w:rPr>
      </w:pPr>
      <w:r w:rsidRPr="002F2485">
        <w:rPr>
          <w:color w:val="000000" w:themeColor="text1"/>
        </w:rPr>
        <w:t>there has not been any significant change to the Tribunal’s risk profile and functions</w:t>
      </w:r>
    </w:p>
    <w:p w14:paraId="490AFB82" w14:textId="77777777" w:rsidR="00043BF5" w:rsidRPr="002F2485" w:rsidRDefault="00043BF5" w:rsidP="00702FAD">
      <w:pPr>
        <w:pStyle w:val="VIRTDeterminationbullets"/>
        <w:rPr>
          <w:color w:val="000000" w:themeColor="text1"/>
        </w:rPr>
      </w:pPr>
      <w:r w:rsidRPr="002F2485">
        <w:rPr>
          <w:color w:val="000000" w:themeColor="text1"/>
        </w:rPr>
        <w:lastRenderedPageBreak/>
        <w:t>there has not been any key audit finding that might suggest deficiencies in the Tribunal’s financial management and internal control systems.</w:t>
      </w:r>
    </w:p>
    <w:p w14:paraId="455F8258" w14:textId="4363A5DD" w:rsidR="00043BF5" w:rsidRPr="002F2485" w:rsidRDefault="00043BF5" w:rsidP="00043BF5">
      <w:pPr>
        <w:rPr>
          <w:color w:val="000000" w:themeColor="text1"/>
        </w:rPr>
      </w:pPr>
      <w:r w:rsidRPr="002F2485">
        <w:rPr>
          <w:color w:val="000000" w:themeColor="text1"/>
        </w:rPr>
        <w:t xml:space="preserve">The Tribunal Chair, as the Accountable Officer for the Tribunal, provided this confirmation </w:t>
      </w:r>
      <w:r w:rsidR="00AE5D58" w:rsidRPr="002F2485">
        <w:rPr>
          <w:color w:val="000000" w:themeColor="text1"/>
        </w:rPr>
        <w:t xml:space="preserve">for </w:t>
      </w:r>
      <w:r w:rsidR="00311C4E" w:rsidRPr="002F2485">
        <w:rPr>
          <w:color w:val="000000" w:themeColor="text1"/>
        </w:rPr>
        <w:t>the 2020</w:t>
      </w:r>
      <w:r w:rsidRPr="002F2485">
        <w:rPr>
          <w:color w:val="000000" w:themeColor="text1"/>
        </w:rPr>
        <w:t>-21</w:t>
      </w:r>
      <w:r w:rsidR="00AE5D58" w:rsidRPr="002F2485">
        <w:rPr>
          <w:color w:val="000000" w:themeColor="text1"/>
        </w:rPr>
        <w:t xml:space="preserve"> financial year</w:t>
      </w:r>
      <w:r w:rsidRPr="002F2485">
        <w:rPr>
          <w:color w:val="000000" w:themeColor="text1"/>
        </w:rPr>
        <w:t>.</w:t>
      </w:r>
    </w:p>
    <w:p w14:paraId="7F9231A6" w14:textId="4268361C" w:rsidR="00BF746F" w:rsidRDefault="00064808" w:rsidP="0033459E">
      <w:pPr>
        <w:pStyle w:val="VIRTHeading3"/>
      </w:pPr>
      <w:bookmarkStart w:id="60" w:name="_Toc84598016"/>
      <w:r>
        <w:t>3.3</w:t>
      </w:r>
      <w:r w:rsidR="00CA0081">
        <w:tab/>
      </w:r>
      <w:r w:rsidR="00D53FA8" w:rsidRPr="00D53FA8">
        <w:t xml:space="preserve">Freedom of </w:t>
      </w:r>
      <w:r w:rsidR="004D60D3">
        <w:t>i</w:t>
      </w:r>
      <w:r w:rsidR="00D53FA8" w:rsidRPr="00D53FA8">
        <w:t>nformation requests</w:t>
      </w:r>
      <w:bookmarkEnd w:id="60"/>
    </w:p>
    <w:p w14:paraId="337F7EC1" w14:textId="159DEB7B" w:rsidR="00346AE8" w:rsidRDefault="00F86F77" w:rsidP="00D47342">
      <w:pPr>
        <w:pStyle w:val="Parapraph"/>
        <w:rPr>
          <w:color w:val="000000" w:themeColor="text1"/>
        </w:rPr>
      </w:pPr>
      <w:r w:rsidRPr="004C01FD">
        <w:rPr>
          <w:color w:val="000000" w:themeColor="text1"/>
        </w:rPr>
        <w:t xml:space="preserve">The Tribunal did not receive any </w:t>
      </w:r>
      <w:r w:rsidR="004D60D3" w:rsidRPr="004C01FD">
        <w:rPr>
          <w:color w:val="000000" w:themeColor="text1"/>
        </w:rPr>
        <w:t>f</w:t>
      </w:r>
      <w:r w:rsidR="00D53FA8" w:rsidRPr="004C01FD">
        <w:rPr>
          <w:color w:val="000000" w:themeColor="text1"/>
        </w:rPr>
        <w:t xml:space="preserve">reedom of </w:t>
      </w:r>
      <w:r w:rsidR="004D60D3" w:rsidRPr="004C01FD">
        <w:rPr>
          <w:color w:val="000000" w:themeColor="text1"/>
        </w:rPr>
        <w:t>i</w:t>
      </w:r>
      <w:r w:rsidR="00D53FA8" w:rsidRPr="004C01FD">
        <w:rPr>
          <w:color w:val="000000" w:themeColor="text1"/>
        </w:rPr>
        <w:t xml:space="preserve">nformation requests </w:t>
      </w:r>
      <w:r w:rsidR="00AE5D58" w:rsidRPr="004C01FD">
        <w:rPr>
          <w:color w:val="000000" w:themeColor="text1"/>
        </w:rPr>
        <w:t>in</w:t>
      </w:r>
      <w:r w:rsidR="004D60D3" w:rsidRPr="004C01FD">
        <w:rPr>
          <w:color w:val="000000" w:themeColor="text1"/>
        </w:rPr>
        <w:t> </w:t>
      </w:r>
      <w:r w:rsidR="00D53FA8" w:rsidRPr="004C01FD">
        <w:rPr>
          <w:color w:val="000000" w:themeColor="text1"/>
        </w:rPr>
        <w:t>2020</w:t>
      </w:r>
      <w:r w:rsidR="00AE5D58" w:rsidRPr="004C01FD">
        <w:rPr>
          <w:color w:val="000000" w:themeColor="text1"/>
        </w:rPr>
        <w:noBreakHyphen/>
      </w:r>
      <w:r w:rsidR="00D53FA8" w:rsidRPr="004C01FD">
        <w:rPr>
          <w:color w:val="000000" w:themeColor="text1"/>
        </w:rPr>
        <w:t>21.</w:t>
      </w:r>
      <w:r w:rsidR="00346AE8">
        <w:rPr>
          <w:color w:val="000000" w:themeColor="text1"/>
        </w:rPr>
        <w:br w:type="page"/>
      </w:r>
    </w:p>
    <w:p w14:paraId="3D373077" w14:textId="02CAF06C" w:rsidR="00C61AEA" w:rsidRPr="00AF3350" w:rsidRDefault="008F4CDF" w:rsidP="00AF3350">
      <w:pPr>
        <w:pStyle w:val="VIRTHeading2"/>
        <w:rPr>
          <w:lang w:val="en-AU"/>
        </w:rPr>
      </w:pPr>
      <w:bookmarkStart w:id="61" w:name="_Toc84598017"/>
      <w:r>
        <w:rPr>
          <w:lang w:val="en-AU"/>
        </w:rPr>
        <w:lastRenderedPageBreak/>
        <w:t>4.</w:t>
      </w:r>
      <w:r>
        <w:rPr>
          <w:lang w:val="en-AU"/>
        </w:rPr>
        <w:tab/>
      </w:r>
      <w:r w:rsidR="00C61AEA">
        <w:rPr>
          <w:lang w:val="en-AU"/>
        </w:rPr>
        <w:t>Office of the Compliance Officer</w:t>
      </w:r>
      <w:bookmarkEnd w:id="61"/>
    </w:p>
    <w:p w14:paraId="7E9E267E" w14:textId="03A4012A" w:rsidR="00B052B6" w:rsidRPr="004C01FD" w:rsidRDefault="00B052B6" w:rsidP="00E307A0">
      <w:pPr>
        <w:pStyle w:val="Parapraph"/>
        <w:spacing w:before="480"/>
        <w:rPr>
          <w:color w:val="000000" w:themeColor="text1"/>
          <w:lang w:eastAsia="zh-CN" w:bidi="th-TH"/>
        </w:rPr>
      </w:pPr>
      <w:r w:rsidRPr="004C01FD">
        <w:rPr>
          <w:color w:val="000000" w:themeColor="text1"/>
          <w:lang w:eastAsia="zh-CN" w:bidi="th-TH"/>
        </w:rPr>
        <w:t xml:space="preserve">The VIRTIPS Act </w:t>
      </w:r>
      <w:r w:rsidR="00720B90" w:rsidRPr="004C01FD">
        <w:rPr>
          <w:color w:val="000000" w:themeColor="text1"/>
          <w:lang w:eastAsia="zh-CN" w:bidi="th-TH"/>
        </w:rPr>
        <w:t>establishes a</w:t>
      </w:r>
      <w:r w:rsidRPr="004C01FD">
        <w:rPr>
          <w:color w:val="000000" w:themeColor="text1"/>
          <w:lang w:eastAsia="zh-CN" w:bidi="th-TH"/>
        </w:rPr>
        <w:t xml:space="preserve">n Office of </w:t>
      </w:r>
      <w:r w:rsidR="00720B90" w:rsidRPr="004C01FD">
        <w:rPr>
          <w:color w:val="000000" w:themeColor="text1"/>
          <w:lang w:eastAsia="zh-CN" w:bidi="th-TH"/>
        </w:rPr>
        <w:t xml:space="preserve">the </w:t>
      </w:r>
      <w:r w:rsidRPr="004C01FD">
        <w:rPr>
          <w:color w:val="000000" w:themeColor="text1"/>
          <w:lang w:eastAsia="zh-CN" w:bidi="th-TH"/>
        </w:rPr>
        <w:t>Compliance Officer</w:t>
      </w:r>
      <w:r w:rsidR="0089094D" w:rsidRPr="004C01FD">
        <w:rPr>
          <w:color w:val="000000" w:themeColor="text1"/>
          <w:lang w:eastAsia="zh-CN" w:bidi="th-TH"/>
        </w:rPr>
        <w:t xml:space="preserve">, </w:t>
      </w:r>
      <w:r w:rsidRPr="004C01FD">
        <w:rPr>
          <w:color w:val="000000" w:themeColor="text1"/>
          <w:lang w:eastAsia="zh-CN" w:bidi="th-TH"/>
        </w:rPr>
        <w:t xml:space="preserve">which is ‘attached’ to the Tribunal, but does not formally constitute a part of the Tribunal. </w:t>
      </w:r>
    </w:p>
    <w:p w14:paraId="3133FAA5" w14:textId="77777777" w:rsidR="00470932" w:rsidRDefault="00C42C41" w:rsidP="00602577">
      <w:pPr>
        <w:pStyle w:val="Parapraph"/>
        <w:rPr>
          <w:color w:val="000000" w:themeColor="text1"/>
          <w:lang w:eastAsia="zh-CN" w:bidi="th-TH"/>
        </w:rPr>
      </w:pPr>
      <w:r w:rsidRPr="004C01FD">
        <w:rPr>
          <w:color w:val="000000" w:themeColor="text1"/>
          <w:lang w:eastAsia="zh-CN" w:bidi="th-TH"/>
        </w:rPr>
        <w:t xml:space="preserve">The </w:t>
      </w:r>
      <w:r w:rsidR="002F65FE" w:rsidRPr="004C01FD">
        <w:rPr>
          <w:color w:val="000000" w:themeColor="text1"/>
          <w:lang w:eastAsia="zh-CN" w:bidi="th-TH"/>
        </w:rPr>
        <w:t xml:space="preserve">VIRTIPS Act </w:t>
      </w:r>
      <w:r w:rsidRPr="004C01FD">
        <w:rPr>
          <w:color w:val="000000" w:themeColor="text1"/>
          <w:lang w:eastAsia="zh-CN" w:bidi="th-TH"/>
        </w:rPr>
        <w:t xml:space="preserve">and the </w:t>
      </w:r>
      <w:r w:rsidRPr="004C01FD">
        <w:rPr>
          <w:i/>
          <w:iCs/>
          <w:color w:val="000000" w:themeColor="text1"/>
          <w:lang w:eastAsia="zh-CN" w:bidi="th-TH"/>
        </w:rPr>
        <w:t>P</w:t>
      </w:r>
      <w:r w:rsidR="00507FEF" w:rsidRPr="004C01FD">
        <w:rPr>
          <w:i/>
          <w:iCs/>
          <w:color w:val="000000" w:themeColor="text1"/>
          <w:lang w:eastAsia="zh-CN" w:bidi="th-TH"/>
        </w:rPr>
        <w:t>arliamentary</w:t>
      </w:r>
      <w:r w:rsidRPr="004C01FD">
        <w:rPr>
          <w:i/>
          <w:iCs/>
          <w:color w:val="000000" w:themeColor="text1"/>
          <w:lang w:eastAsia="zh-CN" w:bidi="th-TH"/>
        </w:rPr>
        <w:t xml:space="preserve"> </w:t>
      </w:r>
      <w:r w:rsidR="00C112A0" w:rsidRPr="004C01FD">
        <w:rPr>
          <w:i/>
          <w:iCs/>
          <w:color w:val="000000" w:themeColor="text1"/>
          <w:lang w:eastAsia="zh-CN" w:bidi="th-TH"/>
        </w:rPr>
        <w:t>S</w:t>
      </w:r>
      <w:r w:rsidR="00EF0BA4" w:rsidRPr="004C01FD">
        <w:rPr>
          <w:i/>
          <w:iCs/>
          <w:color w:val="000000" w:themeColor="text1"/>
          <w:lang w:eastAsia="zh-CN" w:bidi="th-TH"/>
        </w:rPr>
        <w:t>alaries, Allowances</w:t>
      </w:r>
      <w:r w:rsidR="00C112A0" w:rsidRPr="004C01FD">
        <w:rPr>
          <w:i/>
          <w:iCs/>
          <w:color w:val="000000" w:themeColor="text1"/>
          <w:lang w:eastAsia="zh-CN" w:bidi="th-TH"/>
        </w:rPr>
        <w:t xml:space="preserve"> and </w:t>
      </w:r>
      <w:r w:rsidR="00EF0BA4" w:rsidRPr="004C01FD">
        <w:rPr>
          <w:i/>
          <w:iCs/>
          <w:color w:val="000000" w:themeColor="text1"/>
          <w:lang w:eastAsia="zh-CN" w:bidi="th-TH"/>
        </w:rPr>
        <w:t>Superannuation Act</w:t>
      </w:r>
      <w:r w:rsidR="00D97B91">
        <w:rPr>
          <w:i/>
          <w:iCs/>
          <w:color w:val="000000" w:themeColor="text1"/>
          <w:lang w:eastAsia="zh-CN" w:bidi="th-TH"/>
        </w:rPr>
        <w:t> </w:t>
      </w:r>
      <w:r w:rsidR="00EF0BA4" w:rsidRPr="004C01FD">
        <w:rPr>
          <w:i/>
          <w:iCs/>
          <w:color w:val="000000" w:themeColor="text1"/>
          <w:lang w:eastAsia="zh-CN" w:bidi="th-TH"/>
        </w:rPr>
        <w:t xml:space="preserve">1968 </w:t>
      </w:r>
      <w:r w:rsidR="007B4CFF" w:rsidRPr="004C01FD">
        <w:rPr>
          <w:color w:val="000000" w:themeColor="text1"/>
          <w:lang w:eastAsia="zh-CN" w:bidi="th-TH"/>
        </w:rPr>
        <w:t>(Vic) specify t</w:t>
      </w:r>
      <w:r w:rsidRPr="004C01FD">
        <w:rPr>
          <w:color w:val="000000" w:themeColor="text1"/>
          <w:lang w:eastAsia="zh-CN" w:bidi="th-TH"/>
        </w:rPr>
        <w:t>he Compliance Officer’s functions and powers</w:t>
      </w:r>
      <w:r w:rsidR="007B4CFF" w:rsidRPr="004C01FD">
        <w:rPr>
          <w:color w:val="000000" w:themeColor="text1"/>
          <w:lang w:eastAsia="zh-CN" w:bidi="th-TH"/>
        </w:rPr>
        <w:t xml:space="preserve">. </w:t>
      </w:r>
      <w:r w:rsidR="00E307A0" w:rsidRPr="004C01FD">
        <w:rPr>
          <w:color w:val="000000" w:themeColor="text1"/>
          <w:lang w:eastAsia="zh-CN" w:bidi="th-TH"/>
        </w:rPr>
        <w:t>The Compliance Officer is responsible for independently hearing and determining</w:t>
      </w:r>
      <w:r w:rsidR="00A858AC" w:rsidRPr="004C01FD">
        <w:rPr>
          <w:color w:val="000000" w:themeColor="text1"/>
          <w:lang w:eastAsia="zh-CN" w:bidi="th-TH"/>
        </w:rPr>
        <w:t xml:space="preserve"> </w:t>
      </w:r>
      <w:r w:rsidR="00E307A0" w:rsidRPr="004C01FD">
        <w:rPr>
          <w:color w:val="000000" w:themeColor="text1"/>
          <w:lang w:eastAsia="zh-CN" w:bidi="th-TH"/>
        </w:rPr>
        <w:t xml:space="preserve">appeals from current and former MPs in relation to the use of </w:t>
      </w:r>
      <w:r w:rsidR="007D1B09">
        <w:rPr>
          <w:color w:val="000000" w:themeColor="text1"/>
          <w:lang w:eastAsia="zh-CN" w:bidi="th-TH"/>
        </w:rPr>
        <w:t xml:space="preserve">work-related </w:t>
      </w:r>
      <w:r w:rsidR="00E307A0" w:rsidRPr="004C01FD">
        <w:rPr>
          <w:color w:val="000000" w:themeColor="text1"/>
          <w:lang w:eastAsia="zh-CN" w:bidi="th-TH"/>
        </w:rPr>
        <w:t>parliamentary</w:t>
      </w:r>
      <w:r w:rsidR="00A858AC" w:rsidRPr="004C01FD">
        <w:rPr>
          <w:color w:val="000000" w:themeColor="text1"/>
          <w:lang w:eastAsia="zh-CN" w:bidi="th-TH"/>
        </w:rPr>
        <w:t xml:space="preserve"> </w:t>
      </w:r>
      <w:r w:rsidR="00E307A0" w:rsidRPr="004C01FD">
        <w:rPr>
          <w:color w:val="000000" w:themeColor="text1"/>
          <w:lang w:eastAsia="zh-CN" w:bidi="th-TH"/>
        </w:rPr>
        <w:t>allowances, the EO&amp;C</w:t>
      </w:r>
      <w:r w:rsidR="006E39D8">
        <w:rPr>
          <w:color w:val="000000" w:themeColor="text1"/>
          <w:lang w:eastAsia="zh-CN" w:bidi="th-TH"/>
        </w:rPr>
        <w:t> </w:t>
      </w:r>
      <w:proofErr w:type="gramStart"/>
      <w:r w:rsidR="00E307A0" w:rsidRPr="004C01FD">
        <w:rPr>
          <w:color w:val="000000" w:themeColor="text1"/>
          <w:lang w:bidi="th-TH"/>
        </w:rPr>
        <w:t>Budget</w:t>
      </w:r>
      <w:proofErr w:type="gramEnd"/>
      <w:r w:rsidR="00E307A0" w:rsidRPr="004C01FD">
        <w:rPr>
          <w:color w:val="000000" w:themeColor="text1"/>
          <w:lang w:eastAsia="zh-CN" w:bidi="th-TH"/>
        </w:rPr>
        <w:t xml:space="preserve"> and the separation payment. </w:t>
      </w:r>
    </w:p>
    <w:p w14:paraId="09F7539C" w14:textId="757C00B4" w:rsidR="00E307A0" w:rsidRPr="004C01FD" w:rsidRDefault="00E307A0" w:rsidP="00602577">
      <w:pPr>
        <w:pStyle w:val="Parapraph"/>
        <w:rPr>
          <w:color w:val="000000" w:themeColor="text1"/>
          <w:lang w:eastAsia="zh-CN" w:bidi="th-TH"/>
        </w:rPr>
      </w:pPr>
      <w:r w:rsidRPr="004C01FD">
        <w:rPr>
          <w:color w:val="000000" w:themeColor="text1"/>
          <w:lang w:eastAsia="zh-CN" w:bidi="th-TH"/>
        </w:rPr>
        <w:t>MPs may appeal a decision made by a Clerk of the Parliament, or by the Secretary of the Department of</w:t>
      </w:r>
      <w:r w:rsidR="00A858AC" w:rsidRPr="004C01FD">
        <w:rPr>
          <w:color w:val="000000" w:themeColor="text1"/>
          <w:lang w:eastAsia="zh-CN" w:bidi="th-TH"/>
        </w:rPr>
        <w:t xml:space="preserve"> </w:t>
      </w:r>
      <w:r w:rsidRPr="004C01FD">
        <w:rPr>
          <w:color w:val="000000" w:themeColor="text1"/>
          <w:lang w:eastAsia="zh-CN" w:bidi="th-TH"/>
        </w:rPr>
        <w:t xml:space="preserve">Parliamentary Services, to reject a claim for a </w:t>
      </w:r>
      <w:r w:rsidR="006C466A">
        <w:rPr>
          <w:color w:val="000000" w:themeColor="text1"/>
          <w:lang w:eastAsia="zh-CN" w:bidi="th-TH"/>
        </w:rPr>
        <w:t xml:space="preserve">work-related </w:t>
      </w:r>
      <w:r w:rsidRPr="004C01FD">
        <w:rPr>
          <w:color w:val="000000" w:themeColor="text1"/>
          <w:lang w:eastAsia="zh-CN" w:bidi="th-TH"/>
        </w:rPr>
        <w:t>parliamentary allowance or regarding</w:t>
      </w:r>
      <w:r w:rsidR="00954CCB" w:rsidRPr="004C01FD">
        <w:rPr>
          <w:color w:val="000000" w:themeColor="text1"/>
          <w:lang w:eastAsia="zh-CN" w:bidi="th-TH"/>
        </w:rPr>
        <w:t xml:space="preserve"> </w:t>
      </w:r>
      <w:r w:rsidRPr="004C01FD">
        <w:rPr>
          <w:color w:val="000000" w:themeColor="text1"/>
          <w:lang w:eastAsia="zh-CN" w:bidi="th-TH"/>
        </w:rPr>
        <w:t>their entitlement to receive the separation payment.</w:t>
      </w:r>
    </w:p>
    <w:p w14:paraId="68B7E686" w14:textId="77777777" w:rsidR="00AF4AC0" w:rsidRPr="004C01FD" w:rsidRDefault="00AF4AC0" w:rsidP="00304678">
      <w:pPr>
        <w:pStyle w:val="Parabeforebulletlist"/>
        <w:rPr>
          <w:color w:val="000000" w:themeColor="text1"/>
          <w:lang w:eastAsia="zh-CN" w:bidi="th-TH"/>
        </w:rPr>
      </w:pPr>
      <w:r w:rsidRPr="00304678">
        <w:rPr>
          <w:color w:val="000000" w:themeColor="text1"/>
          <w:lang w:eastAsia="zh-CN" w:bidi="th-TH"/>
        </w:rPr>
        <w:t>The Compliance Officer:</w:t>
      </w:r>
    </w:p>
    <w:p w14:paraId="721384AF" w14:textId="77777777" w:rsidR="00AF4AC0" w:rsidRPr="004C01FD" w:rsidRDefault="00AF4AC0" w:rsidP="00AF4AC0">
      <w:pPr>
        <w:pStyle w:val="VIRTDeterminationbullets"/>
        <w:rPr>
          <w:color w:val="000000" w:themeColor="text1"/>
        </w:rPr>
      </w:pPr>
      <w:r w:rsidRPr="004C01FD">
        <w:rPr>
          <w:color w:val="000000" w:themeColor="text1"/>
          <w:lang w:val="en-AU" w:eastAsia="zh-CN" w:bidi="th-TH"/>
        </w:rPr>
        <w:t xml:space="preserve">is not subject </w:t>
      </w:r>
      <w:r w:rsidRPr="004C01FD">
        <w:rPr>
          <w:color w:val="000000" w:themeColor="text1"/>
        </w:rPr>
        <w:t>to the direction or control of any person</w:t>
      </w:r>
    </w:p>
    <w:p w14:paraId="71D61DE4" w14:textId="77777777" w:rsidR="00AF4AC0" w:rsidRPr="004C01FD" w:rsidRDefault="00AF4AC0" w:rsidP="00AF4AC0">
      <w:pPr>
        <w:pStyle w:val="VIRTDeterminationbullets"/>
        <w:rPr>
          <w:color w:val="000000" w:themeColor="text1"/>
        </w:rPr>
      </w:pPr>
      <w:r w:rsidRPr="004C01FD">
        <w:rPr>
          <w:color w:val="000000" w:themeColor="text1"/>
        </w:rPr>
        <w:t>is not bound by the rules of evidence</w:t>
      </w:r>
    </w:p>
    <w:p w14:paraId="3E459875" w14:textId="77777777" w:rsidR="00AF4AC0" w:rsidRPr="004C01FD" w:rsidRDefault="00AF4AC0" w:rsidP="00AF4AC0">
      <w:pPr>
        <w:pStyle w:val="VIRTDeterminationbullets"/>
        <w:rPr>
          <w:color w:val="000000" w:themeColor="text1"/>
        </w:rPr>
      </w:pPr>
      <w:r w:rsidRPr="004C01FD">
        <w:rPr>
          <w:color w:val="000000" w:themeColor="text1"/>
        </w:rPr>
        <w:t>may conduct proceedings with as little formality as considered appropriate</w:t>
      </w:r>
    </w:p>
    <w:p w14:paraId="0EF69840" w14:textId="575866A5" w:rsidR="00AF4AC0" w:rsidRPr="004C01FD" w:rsidRDefault="00AF4AC0" w:rsidP="00AF4AC0">
      <w:pPr>
        <w:pStyle w:val="VIRTDeterminationbullets"/>
        <w:rPr>
          <w:color w:val="000000" w:themeColor="text1"/>
          <w:lang w:val="en-AU" w:eastAsia="zh-CN" w:bidi="th-TH"/>
        </w:rPr>
      </w:pPr>
      <w:r w:rsidRPr="004C01FD">
        <w:rPr>
          <w:color w:val="000000" w:themeColor="text1"/>
        </w:rPr>
        <w:t>may publish a statement of findings, and any required actions, on the Tribunal’s website, which is absolutely privileged</w:t>
      </w:r>
      <w:r w:rsidRPr="004C01FD">
        <w:rPr>
          <w:color w:val="000000" w:themeColor="text1"/>
          <w:lang w:val="en-AU" w:eastAsia="zh-CN" w:bidi="th-TH"/>
        </w:rPr>
        <w:t>.</w:t>
      </w:r>
    </w:p>
    <w:p w14:paraId="4B60D8F5" w14:textId="77777777" w:rsidR="00F60E44" w:rsidRPr="004C01FD" w:rsidRDefault="00705996" w:rsidP="00B867F6">
      <w:pPr>
        <w:pStyle w:val="Parapraph"/>
        <w:rPr>
          <w:color w:val="000000" w:themeColor="text1"/>
          <w:lang w:eastAsia="zh-CN" w:bidi="th-TH"/>
        </w:rPr>
      </w:pPr>
      <w:r w:rsidRPr="004C01FD">
        <w:rPr>
          <w:color w:val="000000" w:themeColor="text1"/>
          <w:lang w:eastAsia="zh-CN" w:bidi="th-TH"/>
        </w:rPr>
        <w:t xml:space="preserve">These functions are performed by a </w:t>
      </w:r>
      <w:r w:rsidR="00B867F6" w:rsidRPr="004C01FD">
        <w:rPr>
          <w:color w:val="000000" w:themeColor="text1"/>
          <w:lang w:eastAsia="zh-CN" w:bidi="th-TH"/>
        </w:rPr>
        <w:t>p</w:t>
      </w:r>
      <w:r w:rsidRPr="004C01FD">
        <w:rPr>
          <w:color w:val="000000" w:themeColor="text1"/>
          <w:lang w:eastAsia="zh-CN" w:bidi="th-TH"/>
        </w:rPr>
        <w:t xml:space="preserve">rimary Compliance Officer or, if not available or otherwise unable to hear an appeal, by the </w:t>
      </w:r>
      <w:r w:rsidR="00B867F6" w:rsidRPr="004C01FD">
        <w:rPr>
          <w:color w:val="000000" w:themeColor="text1"/>
          <w:lang w:eastAsia="zh-CN" w:bidi="th-TH"/>
        </w:rPr>
        <w:t>s</w:t>
      </w:r>
      <w:r w:rsidRPr="004C01FD">
        <w:rPr>
          <w:color w:val="000000" w:themeColor="text1"/>
          <w:lang w:eastAsia="zh-CN" w:bidi="th-TH"/>
        </w:rPr>
        <w:t>econdary Compliance Officer.</w:t>
      </w:r>
    </w:p>
    <w:p w14:paraId="2C398B05" w14:textId="74AA7FD2" w:rsidR="0031008C" w:rsidRDefault="002654C2" w:rsidP="0033459E">
      <w:pPr>
        <w:pStyle w:val="VIRTHeading3"/>
      </w:pPr>
      <w:bookmarkStart w:id="62" w:name="_Toc84598018"/>
      <w:r>
        <w:lastRenderedPageBreak/>
        <w:t>4</w:t>
      </w:r>
      <w:r w:rsidR="0031008C">
        <w:t>.1.</w:t>
      </w:r>
      <w:r w:rsidR="0031008C" w:rsidRPr="003A4775">
        <w:tab/>
      </w:r>
      <w:r w:rsidR="0031008C">
        <w:t>Compliance Officer</w:t>
      </w:r>
      <w:r w:rsidR="004143F2">
        <w:t>s</w:t>
      </w:r>
      <w:bookmarkEnd w:id="62"/>
    </w:p>
    <w:p w14:paraId="20454872" w14:textId="036C4BE0" w:rsidR="0031008C" w:rsidRPr="004C01FD" w:rsidRDefault="00226280" w:rsidP="00050E29">
      <w:pPr>
        <w:pStyle w:val="Parapraph"/>
        <w:rPr>
          <w:color w:val="000000" w:themeColor="text1"/>
        </w:rPr>
      </w:pPr>
      <w:r w:rsidRPr="004C01FD">
        <w:rPr>
          <w:color w:val="000000" w:themeColor="text1"/>
          <w:lang w:eastAsia="zh-CN" w:bidi="th-TH"/>
        </w:rPr>
        <w:t xml:space="preserve">Information about the </w:t>
      </w:r>
      <w:r w:rsidR="008211C1" w:rsidRPr="004C01FD">
        <w:rPr>
          <w:color w:val="000000" w:themeColor="text1"/>
          <w:lang w:eastAsia="zh-CN" w:bidi="th-TH"/>
        </w:rPr>
        <w:t xml:space="preserve">primary and the secondary </w:t>
      </w:r>
      <w:r w:rsidRPr="004C01FD">
        <w:rPr>
          <w:color w:val="000000" w:themeColor="text1"/>
          <w:lang w:eastAsia="zh-CN" w:bidi="th-TH"/>
        </w:rPr>
        <w:t xml:space="preserve">Compliance Officers is provided below. </w:t>
      </w:r>
      <w:r w:rsidR="004B3B96" w:rsidRPr="004C01FD">
        <w:rPr>
          <w:color w:val="000000" w:themeColor="text1"/>
          <w:lang w:eastAsia="zh-CN" w:bidi="th-TH"/>
        </w:rPr>
        <w:t xml:space="preserve">The </w:t>
      </w:r>
      <w:r w:rsidRPr="004C01FD">
        <w:rPr>
          <w:color w:val="000000" w:themeColor="text1"/>
          <w:lang w:eastAsia="zh-CN" w:bidi="th-TH"/>
        </w:rPr>
        <w:t xml:space="preserve">position of </w:t>
      </w:r>
      <w:r w:rsidR="008211C1" w:rsidRPr="004C01FD">
        <w:rPr>
          <w:color w:val="000000" w:themeColor="text1"/>
          <w:lang w:eastAsia="zh-CN" w:bidi="th-TH"/>
        </w:rPr>
        <w:t>p</w:t>
      </w:r>
      <w:r w:rsidR="004B3B96" w:rsidRPr="004C01FD">
        <w:rPr>
          <w:color w:val="000000" w:themeColor="text1"/>
          <w:lang w:eastAsia="zh-CN" w:bidi="th-TH"/>
        </w:rPr>
        <w:t>rimary Compliance Officer</w:t>
      </w:r>
      <w:r w:rsidR="00DB1A90" w:rsidRPr="004C01FD">
        <w:rPr>
          <w:color w:val="000000" w:themeColor="text1"/>
          <w:lang w:eastAsia="zh-CN" w:bidi="th-TH"/>
        </w:rPr>
        <w:t xml:space="preserve"> </w:t>
      </w:r>
      <w:r w:rsidR="004B3B96" w:rsidRPr="004C01FD">
        <w:rPr>
          <w:color w:val="000000" w:themeColor="text1"/>
          <w:lang w:eastAsia="zh-CN" w:bidi="th-TH"/>
        </w:rPr>
        <w:t>has been vacant since 16</w:t>
      </w:r>
      <w:r w:rsidR="00DB1A90" w:rsidRPr="004C01FD">
        <w:rPr>
          <w:color w:val="000000" w:themeColor="text1"/>
          <w:lang w:eastAsia="zh-CN" w:bidi="th-TH"/>
        </w:rPr>
        <w:t> </w:t>
      </w:r>
      <w:r w:rsidR="004B3B96" w:rsidRPr="004C01FD">
        <w:rPr>
          <w:color w:val="000000" w:themeColor="text1"/>
          <w:lang w:eastAsia="zh-CN" w:bidi="th-TH"/>
        </w:rPr>
        <w:t>March</w:t>
      </w:r>
      <w:r w:rsidR="00DB1A90" w:rsidRPr="004C01FD">
        <w:rPr>
          <w:color w:val="000000" w:themeColor="text1"/>
          <w:lang w:eastAsia="zh-CN" w:bidi="th-TH"/>
        </w:rPr>
        <w:t> </w:t>
      </w:r>
      <w:r w:rsidR="004B3B96" w:rsidRPr="004C01FD">
        <w:rPr>
          <w:color w:val="000000" w:themeColor="text1"/>
          <w:lang w:eastAsia="zh-CN" w:bidi="th-TH"/>
        </w:rPr>
        <w:t>2021</w:t>
      </w:r>
      <w:r w:rsidR="00DB1A90" w:rsidRPr="004C01FD">
        <w:rPr>
          <w:color w:val="000000" w:themeColor="text1"/>
          <w:lang w:eastAsia="zh-CN" w:bidi="th-TH"/>
        </w:rPr>
        <w:t xml:space="preserve"> </w:t>
      </w:r>
      <w:r w:rsidR="004B3B96" w:rsidRPr="004C01FD">
        <w:rPr>
          <w:color w:val="000000" w:themeColor="text1"/>
          <w:lang w:eastAsia="zh-CN" w:bidi="th-TH"/>
        </w:rPr>
        <w:t xml:space="preserve">when Ms </w:t>
      </w:r>
      <w:r w:rsidR="006D3DB9" w:rsidRPr="004C01FD">
        <w:rPr>
          <w:color w:val="000000" w:themeColor="text1"/>
          <w:lang w:eastAsia="zh-CN" w:bidi="th-TH"/>
        </w:rPr>
        <w:t xml:space="preserve">Stefanie </w:t>
      </w:r>
      <w:r w:rsidR="004B3B96" w:rsidRPr="004C01FD">
        <w:rPr>
          <w:color w:val="000000" w:themeColor="text1"/>
          <w:lang w:eastAsia="zh-CN" w:bidi="th-TH"/>
        </w:rPr>
        <w:t>Wilkinson resigned from the role.</w:t>
      </w:r>
    </w:p>
    <w:p w14:paraId="48726A4D" w14:textId="769C9C24" w:rsidR="00552C07" w:rsidRPr="008F4CDF" w:rsidRDefault="0031008C" w:rsidP="00FD07FB">
      <w:pPr>
        <w:pStyle w:val="VIRTheading40"/>
        <w:rPr>
          <w:b w:val="0"/>
          <w:lang w:eastAsia="zh-CN" w:bidi="th-TH"/>
        </w:rPr>
      </w:pPr>
      <w:r w:rsidRPr="008F4CDF">
        <w:rPr>
          <w:b w:val="0"/>
          <w:lang w:eastAsia="zh-CN" w:bidi="th-TH"/>
        </w:rPr>
        <w:t>Stefanie Wil</w:t>
      </w:r>
      <w:r w:rsidR="002C00AD" w:rsidRPr="008F4CDF">
        <w:rPr>
          <w:b w:val="0"/>
          <w:lang w:eastAsia="zh-CN" w:bidi="th-TH"/>
        </w:rPr>
        <w:t>ki</w:t>
      </w:r>
      <w:r w:rsidRPr="008F4CDF">
        <w:rPr>
          <w:b w:val="0"/>
          <w:lang w:eastAsia="zh-CN" w:bidi="th-TH"/>
        </w:rPr>
        <w:t>nson</w:t>
      </w:r>
    </w:p>
    <w:p w14:paraId="70F08FE2" w14:textId="1893F84B" w:rsidR="0031008C" w:rsidRPr="004C01FD" w:rsidRDefault="00FA4F12" w:rsidP="00EC4C53">
      <w:pPr>
        <w:pStyle w:val="Parapraph"/>
        <w:rPr>
          <w:rFonts w:eastAsia="Times New Roman" w:cs="Calibri Light"/>
          <w:color w:val="000000" w:themeColor="text1"/>
          <w:szCs w:val="26"/>
          <w:lang w:eastAsia="zh-CN" w:bidi="th-TH"/>
        </w:rPr>
      </w:pPr>
      <w:r w:rsidRPr="004C01FD">
        <w:rPr>
          <w:color w:val="000000" w:themeColor="text1"/>
          <w:lang w:eastAsia="zh-CN" w:bidi="th-TH"/>
        </w:rPr>
        <w:t xml:space="preserve">Ms Wilkinson </w:t>
      </w:r>
      <w:r w:rsidR="0031008C" w:rsidRPr="004C01FD">
        <w:rPr>
          <w:color w:val="000000" w:themeColor="text1"/>
          <w:lang w:eastAsia="zh-CN" w:bidi="th-TH"/>
        </w:rPr>
        <w:t xml:space="preserve">served as the </w:t>
      </w:r>
      <w:r w:rsidR="006D3DB9" w:rsidRPr="004C01FD">
        <w:rPr>
          <w:color w:val="000000" w:themeColor="text1"/>
          <w:lang w:eastAsia="zh-CN" w:bidi="th-TH"/>
        </w:rPr>
        <w:t>p</w:t>
      </w:r>
      <w:r w:rsidR="0031008C" w:rsidRPr="004C01FD">
        <w:rPr>
          <w:color w:val="000000" w:themeColor="text1"/>
          <w:lang w:eastAsia="zh-CN" w:bidi="th-TH"/>
        </w:rPr>
        <w:t>rimary Compliance Officer from 8</w:t>
      </w:r>
      <w:r w:rsidRPr="004C01FD">
        <w:rPr>
          <w:color w:val="000000" w:themeColor="text1"/>
          <w:lang w:eastAsia="zh-CN" w:bidi="th-TH"/>
        </w:rPr>
        <w:t> </w:t>
      </w:r>
      <w:r w:rsidR="0031008C" w:rsidRPr="004C01FD">
        <w:rPr>
          <w:color w:val="000000" w:themeColor="text1"/>
          <w:lang w:eastAsia="zh-CN" w:bidi="th-TH"/>
        </w:rPr>
        <w:t>October</w:t>
      </w:r>
      <w:r w:rsidRPr="004C01FD">
        <w:rPr>
          <w:color w:val="000000" w:themeColor="text1"/>
          <w:lang w:eastAsia="zh-CN" w:bidi="th-TH"/>
        </w:rPr>
        <w:t> </w:t>
      </w:r>
      <w:r w:rsidR="0031008C" w:rsidRPr="004C01FD">
        <w:rPr>
          <w:color w:val="000000" w:themeColor="text1"/>
          <w:lang w:eastAsia="zh-CN" w:bidi="th-TH"/>
        </w:rPr>
        <w:t>2019 until 15</w:t>
      </w:r>
      <w:r w:rsidRPr="004C01FD">
        <w:rPr>
          <w:color w:val="000000" w:themeColor="text1"/>
          <w:lang w:eastAsia="zh-CN" w:bidi="th-TH"/>
        </w:rPr>
        <w:t> </w:t>
      </w:r>
      <w:r w:rsidR="0031008C" w:rsidRPr="004C01FD">
        <w:rPr>
          <w:color w:val="000000" w:themeColor="text1"/>
          <w:lang w:eastAsia="zh-CN" w:bidi="th-TH"/>
        </w:rPr>
        <w:t>March</w:t>
      </w:r>
      <w:r w:rsidRPr="004C01FD">
        <w:rPr>
          <w:color w:val="000000" w:themeColor="text1"/>
          <w:lang w:eastAsia="zh-CN" w:bidi="th-TH"/>
        </w:rPr>
        <w:t> </w:t>
      </w:r>
      <w:r w:rsidR="0031008C" w:rsidRPr="004C01FD">
        <w:rPr>
          <w:color w:val="000000" w:themeColor="text1"/>
          <w:lang w:eastAsia="zh-CN" w:bidi="th-TH"/>
        </w:rPr>
        <w:t>2021.</w:t>
      </w:r>
    </w:p>
    <w:p w14:paraId="09E5229B" w14:textId="2344D14D" w:rsidR="004B3B96" w:rsidRPr="004C01FD" w:rsidRDefault="004B3B96" w:rsidP="00EC4C53">
      <w:pPr>
        <w:rPr>
          <w:color w:val="000000" w:themeColor="text1"/>
          <w:lang w:val="en-AU" w:eastAsia="zh-CN" w:bidi="th-TH"/>
        </w:rPr>
      </w:pPr>
      <w:r w:rsidRPr="004C01FD">
        <w:rPr>
          <w:color w:val="000000" w:themeColor="text1"/>
          <w:lang w:val="en-AU" w:eastAsia="zh-CN" w:bidi="th-TH"/>
        </w:rPr>
        <w:t xml:space="preserve">Ms Wilkinson has significant experience in legal practice, specialising in corporate governance and market integrity. </w:t>
      </w:r>
      <w:r w:rsidR="002D3882">
        <w:rPr>
          <w:color w:val="000000" w:themeColor="text1"/>
          <w:lang w:val="en-AU" w:eastAsia="zh-CN" w:bidi="th-TH"/>
        </w:rPr>
        <w:t>At the time of her appointment, Ms Wilkinson</w:t>
      </w:r>
      <w:r w:rsidR="00FA4F12" w:rsidRPr="004C01FD">
        <w:rPr>
          <w:color w:val="000000" w:themeColor="text1"/>
          <w:lang w:val="en-AU" w:eastAsia="zh-CN" w:bidi="th-TH"/>
        </w:rPr>
        <w:t xml:space="preserve"> </w:t>
      </w:r>
      <w:r w:rsidRPr="004C01FD">
        <w:rPr>
          <w:color w:val="000000" w:themeColor="text1"/>
          <w:lang w:val="en-AU" w:eastAsia="zh-CN" w:bidi="th-TH"/>
        </w:rPr>
        <w:t xml:space="preserve">was a partner at the law firm Herbert Smith Freehills and an independent member of the Audit Committee of the Parliament of Victoria. </w:t>
      </w:r>
    </w:p>
    <w:p w14:paraId="0349BD4C" w14:textId="28E4BD02" w:rsidR="00552C07" w:rsidRPr="008F4CDF" w:rsidRDefault="0031008C" w:rsidP="00FD07FB">
      <w:pPr>
        <w:pStyle w:val="VIRTheading40"/>
        <w:rPr>
          <w:b w:val="0"/>
          <w:lang w:eastAsia="zh-CN" w:bidi="th-TH"/>
        </w:rPr>
      </w:pPr>
      <w:r w:rsidRPr="008F4CDF">
        <w:rPr>
          <w:b w:val="0"/>
          <w:lang w:eastAsia="zh-CN" w:bidi="th-TH"/>
        </w:rPr>
        <w:t>Jane Brockington</w:t>
      </w:r>
    </w:p>
    <w:p w14:paraId="10904601" w14:textId="456EB2CD" w:rsidR="0031008C" w:rsidRPr="004C01FD" w:rsidRDefault="00057ED8" w:rsidP="00EC4C53">
      <w:pPr>
        <w:rPr>
          <w:color w:val="000000" w:themeColor="text1"/>
          <w:lang w:val="en-AU" w:eastAsia="zh-CN" w:bidi="th-TH"/>
        </w:rPr>
      </w:pPr>
      <w:r w:rsidRPr="004C01FD">
        <w:rPr>
          <w:color w:val="000000" w:themeColor="text1"/>
          <w:lang w:val="en-AU" w:eastAsia="zh-CN" w:bidi="th-TH"/>
        </w:rPr>
        <w:t xml:space="preserve">Ms Brockington </w:t>
      </w:r>
      <w:r w:rsidR="0031008C" w:rsidRPr="004C01FD">
        <w:rPr>
          <w:color w:val="000000" w:themeColor="text1"/>
          <w:lang w:val="en-AU" w:eastAsia="zh-CN" w:bidi="th-TH"/>
        </w:rPr>
        <w:t xml:space="preserve">is the </w:t>
      </w:r>
      <w:r w:rsidR="00AC4671" w:rsidRPr="004C01FD">
        <w:rPr>
          <w:color w:val="000000" w:themeColor="text1"/>
          <w:lang w:val="en-AU" w:eastAsia="zh-CN" w:bidi="th-TH"/>
        </w:rPr>
        <w:t>s</w:t>
      </w:r>
      <w:r w:rsidR="0031008C" w:rsidRPr="004C01FD">
        <w:rPr>
          <w:color w:val="000000" w:themeColor="text1"/>
          <w:lang w:val="en-AU" w:eastAsia="zh-CN" w:bidi="th-TH"/>
        </w:rPr>
        <w:t>econdary Compliance Officer</w:t>
      </w:r>
      <w:r w:rsidR="00A95E1D" w:rsidRPr="004C01FD">
        <w:rPr>
          <w:color w:val="000000" w:themeColor="text1"/>
          <w:lang w:val="en-AU" w:eastAsia="zh-CN" w:bidi="th-TH"/>
        </w:rPr>
        <w:t xml:space="preserve">, </w:t>
      </w:r>
      <w:r w:rsidR="0031008C" w:rsidRPr="004C01FD">
        <w:rPr>
          <w:color w:val="000000" w:themeColor="text1"/>
          <w:lang w:val="en-AU" w:eastAsia="zh-CN" w:bidi="th-TH"/>
        </w:rPr>
        <w:t xml:space="preserve">appointed </w:t>
      </w:r>
      <w:r w:rsidR="00A95E1D" w:rsidRPr="004C01FD">
        <w:rPr>
          <w:color w:val="000000" w:themeColor="text1"/>
          <w:lang w:val="en-AU" w:eastAsia="zh-CN" w:bidi="th-TH"/>
        </w:rPr>
        <w:t xml:space="preserve">to the role </w:t>
      </w:r>
      <w:r w:rsidR="0031008C" w:rsidRPr="004C01FD">
        <w:rPr>
          <w:color w:val="000000" w:themeColor="text1"/>
          <w:lang w:val="en-AU" w:eastAsia="zh-CN" w:bidi="th-TH"/>
        </w:rPr>
        <w:t>on 10</w:t>
      </w:r>
      <w:r w:rsidR="00EF1F90" w:rsidRPr="004C01FD">
        <w:rPr>
          <w:color w:val="000000" w:themeColor="text1"/>
          <w:lang w:val="en-AU" w:eastAsia="zh-CN" w:bidi="th-TH"/>
        </w:rPr>
        <w:t> </w:t>
      </w:r>
      <w:r w:rsidR="0031008C" w:rsidRPr="004C01FD">
        <w:rPr>
          <w:color w:val="000000" w:themeColor="text1"/>
          <w:lang w:val="en-AU" w:eastAsia="zh-CN" w:bidi="th-TH"/>
        </w:rPr>
        <w:t>June</w:t>
      </w:r>
      <w:r w:rsidR="00EF1F90" w:rsidRPr="004C01FD">
        <w:rPr>
          <w:color w:val="000000" w:themeColor="text1"/>
          <w:lang w:val="en-AU" w:eastAsia="zh-CN" w:bidi="th-TH"/>
        </w:rPr>
        <w:t> </w:t>
      </w:r>
      <w:r w:rsidR="0031008C" w:rsidRPr="004C01FD">
        <w:rPr>
          <w:color w:val="000000" w:themeColor="text1"/>
          <w:lang w:val="en-AU" w:eastAsia="zh-CN" w:bidi="th-TH"/>
        </w:rPr>
        <w:t xml:space="preserve">2020 for a </w:t>
      </w:r>
      <w:r w:rsidR="00A95E1D" w:rsidRPr="004C01FD">
        <w:rPr>
          <w:color w:val="000000" w:themeColor="text1"/>
          <w:lang w:val="en-AU" w:eastAsia="zh-CN" w:bidi="th-TH"/>
        </w:rPr>
        <w:t>period</w:t>
      </w:r>
      <w:r w:rsidR="0031008C" w:rsidRPr="004C01FD">
        <w:rPr>
          <w:color w:val="000000" w:themeColor="text1"/>
          <w:lang w:val="en-AU" w:eastAsia="zh-CN" w:bidi="th-TH"/>
        </w:rPr>
        <w:t xml:space="preserve"> of five years.</w:t>
      </w:r>
    </w:p>
    <w:p w14:paraId="78E9A0F8" w14:textId="2176E46B" w:rsidR="00D17426" w:rsidRPr="003C042E" w:rsidRDefault="00D17426" w:rsidP="00576792">
      <w:pPr>
        <w:rPr>
          <w:color w:val="000000" w:themeColor="text1"/>
          <w:lang w:val="en-AU" w:eastAsia="zh-CN" w:bidi="th-TH"/>
        </w:rPr>
      </w:pPr>
      <w:r w:rsidRPr="003C042E">
        <w:rPr>
          <w:color w:val="000000" w:themeColor="text1"/>
          <w:lang w:val="en-AU" w:eastAsia="zh-CN" w:bidi="th-TH"/>
        </w:rPr>
        <w:t xml:space="preserve">Ms Brockington is an adviser and independent reviewer with a focus on regulation, </w:t>
      </w:r>
      <w:proofErr w:type="gramStart"/>
      <w:r w:rsidRPr="003C042E">
        <w:rPr>
          <w:color w:val="000000" w:themeColor="text1"/>
          <w:lang w:val="en-AU" w:eastAsia="zh-CN" w:bidi="th-TH"/>
        </w:rPr>
        <w:t>integrity</w:t>
      </w:r>
      <w:proofErr w:type="gramEnd"/>
      <w:r w:rsidRPr="003C042E">
        <w:rPr>
          <w:color w:val="000000" w:themeColor="text1"/>
          <w:lang w:val="en-AU" w:eastAsia="zh-CN" w:bidi="th-TH"/>
        </w:rPr>
        <w:t xml:space="preserve"> and governance. She is Principal of the consultancy, Bridging Policy and Practice, and was previously a senior executive in the public sector. Ms Brockington holds several non-executive director positions and is a fellow of the Institute of Public Administration Australia (Victoria).</w:t>
      </w:r>
    </w:p>
    <w:p w14:paraId="1D12E677" w14:textId="5BED1514" w:rsidR="0034298C" w:rsidRDefault="002654C2" w:rsidP="00794A46">
      <w:pPr>
        <w:pStyle w:val="VIRTHeading3"/>
      </w:pPr>
      <w:bookmarkStart w:id="63" w:name="_Toc84598019"/>
      <w:r>
        <w:t>4</w:t>
      </w:r>
      <w:r w:rsidR="0031008C" w:rsidRPr="003A4775">
        <w:t>.</w:t>
      </w:r>
      <w:r w:rsidR="0031008C">
        <w:t>2</w:t>
      </w:r>
      <w:r w:rsidR="0031008C" w:rsidRPr="003A4775">
        <w:t>.</w:t>
      </w:r>
      <w:r w:rsidR="0031008C" w:rsidRPr="003A4775">
        <w:tab/>
      </w:r>
      <w:r w:rsidR="0091698D">
        <w:t>Rep</w:t>
      </w:r>
      <w:r w:rsidR="000111A5">
        <w:t xml:space="preserve">ort on the function </w:t>
      </w:r>
      <w:r w:rsidR="00FC51B4">
        <w:t xml:space="preserve">of the </w:t>
      </w:r>
      <w:r w:rsidR="0031008C">
        <w:t>Compliance Officer</w:t>
      </w:r>
      <w:bookmarkEnd w:id="63"/>
    </w:p>
    <w:p w14:paraId="7BA0573C" w14:textId="4C1E28AB" w:rsidR="00FD07FB" w:rsidRPr="008B087F" w:rsidRDefault="004B3B96" w:rsidP="008B087F">
      <w:pPr>
        <w:pStyle w:val="Parapraph"/>
        <w:rPr>
          <w:color w:val="000000" w:themeColor="text1"/>
          <w:lang w:eastAsia="zh-CN" w:bidi="th-TH"/>
        </w:rPr>
      </w:pPr>
      <w:r w:rsidRPr="006A1F8D">
        <w:rPr>
          <w:color w:val="000000" w:themeColor="text1"/>
          <w:lang w:eastAsia="zh-CN" w:bidi="th-TH"/>
        </w:rPr>
        <w:t>The Compliance Officer did not hear any appeals</w:t>
      </w:r>
      <w:r w:rsidR="00D36C0E" w:rsidRPr="006A1F8D">
        <w:rPr>
          <w:color w:val="000000" w:themeColor="text1"/>
          <w:lang w:eastAsia="zh-CN" w:bidi="th-TH"/>
        </w:rPr>
        <w:t xml:space="preserve"> </w:t>
      </w:r>
      <w:r w:rsidR="00AE5D58" w:rsidRPr="006A1F8D">
        <w:rPr>
          <w:color w:val="000000" w:themeColor="text1"/>
          <w:lang w:eastAsia="zh-CN" w:bidi="th-TH"/>
        </w:rPr>
        <w:t>in</w:t>
      </w:r>
      <w:r w:rsidR="003552CC">
        <w:rPr>
          <w:color w:val="000000" w:themeColor="text1"/>
          <w:lang w:eastAsia="zh-CN" w:bidi="th-TH"/>
        </w:rPr>
        <w:t> </w:t>
      </w:r>
      <w:r w:rsidRPr="006A1F8D">
        <w:rPr>
          <w:color w:val="000000" w:themeColor="text1"/>
          <w:lang w:eastAsia="zh-CN" w:bidi="th-TH"/>
        </w:rPr>
        <w:t>202</w:t>
      </w:r>
      <w:r w:rsidR="00E013D8" w:rsidRPr="006A1F8D">
        <w:rPr>
          <w:color w:val="000000" w:themeColor="text1"/>
          <w:lang w:eastAsia="zh-CN" w:bidi="th-TH"/>
        </w:rPr>
        <w:t>0</w:t>
      </w:r>
      <w:r w:rsidR="0043618F" w:rsidRPr="006A1F8D">
        <w:rPr>
          <w:color w:val="000000" w:themeColor="text1"/>
          <w:lang w:eastAsia="zh-CN" w:bidi="th-TH"/>
        </w:rPr>
        <w:noBreakHyphen/>
      </w:r>
      <w:r w:rsidRPr="006A1F8D">
        <w:rPr>
          <w:color w:val="000000" w:themeColor="text1"/>
          <w:lang w:eastAsia="zh-CN" w:bidi="th-TH"/>
        </w:rPr>
        <w:t>21.</w:t>
      </w:r>
      <w:r w:rsidR="00E64E91" w:rsidRPr="006A1F8D">
        <w:rPr>
          <w:color w:val="000000" w:themeColor="text1"/>
          <w:lang w:eastAsia="zh-CN" w:bidi="th-TH"/>
        </w:rPr>
        <w:t xml:space="preserve"> </w:t>
      </w:r>
      <w:r w:rsidRPr="006A1F8D">
        <w:rPr>
          <w:color w:val="000000" w:themeColor="text1"/>
          <w:lang w:eastAsia="zh-CN" w:bidi="th-TH"/>
        </w:rPr>
        <w:t>The Compliance Officer made no requests for further information</w:t>
      </w:r>
      <w:r w:rsidR="00E64E91" w:rsidRPr="006A1F8D">
        <w:rPr>
          <w:color w:val="000000" w:themeColor="text1"/>
          <w:lang w:eastAsia="zh-CN" w:bidi="th-TH"/>
        </w:rPr>
        <w:t xml:space="preserve"> </w:t>
      </w:r>
      <w:r w:rsidRPr="006A1F8D">
        <w:rPr>
          <w:color w:val="000000" w:themeColor="text1"/>
          <w:lang w:eastAsia="zh-CN" w:bidi="th-TH"/>
        </w:rPr>
        <w:t>from MPs regarding</w:t>
      </w:r>
      <w:r w:rsidR="00E64E91" w:rsidRPr="006A1F8D">
        <w:rPr>
          <w:color w:val="000000" w:themeColor="text1"/>
          <w:lang w:eastAsia="zh-CN" w:bidi="th-TH"/>
        </w:rPr>
        <w:t xml:space="preserve"> </w:t>
      </w:r>
      <w:r w:rsidRPr="006A1F8D">
        <w:rPr>
          <w:color w:val="000000" w:themeColor="text1"/>
          <w:lang w:eastAsia="zh-CN" w:bidi="th-TH"/>
        </w:rPr>
        <w:t>separation payments</w:t>
      </w:r>
      <w:r w:rsidR="00283C2F" w:rsidRPr="006A1F8D">
        <w:rPr>
          <w:color w:val="000000" w:themeColor="text1"/>
          <w:lang w:eastAsia="zh-CN" w:bidi="th-TH"/>
        </w:rPr>
        <w:t>,</w:t>
      </w:r>
      <w:r w:rsidRPr="006A1F8D">
        <w:rPr>
          <w:color w:val="000000" w:themeColor="text1"/>
          <w:lang w:eastAsia="zh-CN" w:bidi="th-TH"/>
        </w:rPr>
        <w:t xml:space="preserve"> work-related parliamentary </w:t>
      </w:r>
      <w:proofErr w:type="gramStart"/>
      <w:r w:rsidRPr="006A1F8D">
        <w:rPr>
          <w:color w:val="000000" w:themeColor="text1"/>
          <w:lang w:eastAsia="zh-CN" w:bidi="th-TH"/>
        </w:rPr>
        <w:t>allowances</w:t>
      </w:r>
      <w:proofErr w:type="gramEnd"/>
      <w:r w:rsidRPr="006A1F8D">
        <w:rPr>
          <w:color w:val="000000" w:themeColor="text1"/>
          <w:lang w:eastAsia="zh-CN" w:bidi="th-TH"/>
        </w:rPr>
        <w:t xml:space="preserve"> </w:t>
      </w:r>
      <w:r w:rsidR="00283C2F" w:rsidRPr="006A1F8D">
        <w:rPr>
          <w:color w:val="000000" w:themeColor="text1"/>
          <w:lang w:eastAsia="zh-CN" w:bidi="th-TH"/>
        </w:rPr>
        <w:t>or</w:t>
      </w:r>
      <w:r w:rsidRPr="006A1F8D">
        <w:rPr>
          <w:color w:val="000000" w:themeColor="text1"/>
          <w:lang w:eastAsia="zh-CN" w:bidi="th-TH"/>
        </w:rPr>
        <w:t xml:space="preserve"> the </w:t>
      </w:r>
      <w:r w:rsidR="00E64E91" w:rsidRPr="006A1F8D">
        <w:rPr>
          <w:color w:val="000000" w:themeColor="text1"/>
          <w:lang w:eastAsia="zh-CN" w:bidi="th-TH"/>
        </w:rPr>
        <w:t>EO&amp;C</w:t>
      </w:r>
      <w:r w:rsidR="00283C2F" w:rsidRPr="006A1F8D">
        <w:rPr>
          <w:color w:val="000000" w:themeColor="text1"/>
          <w:lang w:eastAsia="zh-CN" w:bidi="th-TH"/>
        </w:rPr>
        <w:t> </w:t>
      </w:r>
      <w:r w:rsidRPr="006A1F8D">
        <w:rPr>
          <w:color w:val="000000" w:themeColor="text1"/>
          <w:lang w:eastAsia="zh-CN" w:bidi="th-TH"/>
        </w:rPr>
        <w:t>Budget</w:t>
      </w:r>
      <w:r w:rsidR="00690939" w:rsidRPr="006A1F8D">
        <w:rPr>
          <w:color w:val="000000" w:themeColor="text1"/>
          <w:lang w:eastAsia="zh-CN" w:bidi="th-TH"/>
        </w:rPr>
        <w:t xml:space="preserve"> (table</w:t>
      </w:r>
      <w:r w:rsidR="003552CC">
        <w:rPr>
          <w:color w:val="000000" w:themeColor="text1"/>
          <w:lang w:eastAsia="zh-CN" w:bidi="th-TH"/>
        </w:rPr>
        <w:t> </w:t>
      </w:r>
      <w:r w:rsidR="00690939" w:rsidRPr="006A1F8D">
        <w:rPr>
          <w:color w:val="000000" w:themeColor="text1"/>
          <w:lang w:eastAsia="zh-CN" w:bidi="th-TH"/>
        </w:rPr>
        <w:t>1).</w:t>
      </w:r>
    </w:p>
    <w:p w14:paraId="3C0AFD64" w14:textId="77777777" w:rsidR="00C02DE1" w:rsidRDefault="00C02DE1">
      <w:pPr>
        <w:spacing w:before="0" w:after="80" w:line="240" w:lineRule="auto"/>
        <w:jc w:val="left"/>
        <w:rPr>
          <w:rFonts w:cs="Times New Roman (Body CS)"/>
          <w:color w:val="000000" w:themeColor="text1"/>
          <w:szCs w:val="44"/>
          <w:lang w:val="en-AU" w:eastAsia="zh-CN" w:bidi="th-TH"/>
        </w:rPr>
      </w:pPr>
      <w:r>
        <w:rPr>
          <w:color w:val="000000" w:themeColor="text1"/>
          <w:lang w:eastAsia="zh-CN" w:bidi="th-TH"/>
        </w:rPr>
        <w:br w:type="page"/>
      </w:r>
    </w:p>
    <w:p w14:paraId="0858AE35" w14:textId="10EC1A71" w:rsidR="00FB7372" w:rsidRPr="004C01FD" w:rsidRDefault="00690939" w:rsidP="004C01FD">
      <w:pPr>
        <w:pStyle w:val="Tableheading"/>
      </w:pPr>
      <w:r w:rsidRPr="004C01FD">
        <w:lastRenderedPageBreak/>
        <w:t>Table</w:t>
      </w:r>
      <w:r w:rsidR="003552CC">
        <w:t> </w:t>
      </w:r>
      <w:r w:rsidR="00C67F61" w:rsidRPr="004C01FD">
        <w:t>1:</w:t>
      </w:r>
      <w:r w:rsidR="00C67F61" w:rsidRPr="004C01FD">
        <w:tab/>
        <w:t xml:space="preserve">Summary information </w:t>
      </w:r>
      <w:r w:rsidR="003552CC">
        <w:t>—</w:t>
      </w:r>
      <w:r w:rsidR="00C67F61" w:rsidRPr="004C01FD">
        <w:t xml:space="preserve"> appeals heard by the Compliance Officer</w:t>
      </w:r>
      <w:r w:rsidR="00C02DE1">
        <w:t>, 2020-21</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402"/>
        <w:gridCol w:w="1608"/>
      </w:tblGrid>
      <w:tr w:rsidR="006A1F8D" w:rsidRPr="00702FAD" w14:paraId="3C950418" w14:textId="77777777" w:rsidTr="0091381D">
        <w:trPr>
          <w:trHeight w:val="300"/>
        </w:trPr>
        <w:tc>
          <w:tcPr>
            <w:tcW w:w="3828" w:type="dxa"/>
            <w:tcBorders>
              <w:top w:val="single" w:sz="6" w:space="0" w:color="26664E" w:themeColor="accent1"/>
              <w:left w:val="nil"/>
              <w:bottom w:val="single" w:sz="6" w:space="0" w:color="26664E" w:themeColor="accent1"/>
              <w:right w:val="nil"/>
            </w:tcBorders>
            <w:shd w:val="pct10" w:color="26664E" w:themeColor="accent1" w:fill="auto"/>
            <w:vAlign w:val="center"/>
          </w:tcPr>
          <w:p w14:paraId="32B1366D" w14:textId="0410AAD0" w:rsidR="004559C1" w:rsidRPr="00702FAD" w:rsidRDefault="004559C1" w:rsidP="008F4CDF">
            <w:pPr>
              <w:spacing w:before="40" w:after="40" w:line="240" w:lineRule="auto"/>
              <w:textAlignment w:val="baseline"/>
              <w:rPr>
                <w:rFonts w:eastAsia="Times New Roman" w:cs="Calibri Light"/>
                <w:b/>
                <w:bCs/>
                <w:color w:val="000000" w:themeColor="text1"/>
                <w:sz w:val="24"/>
                <w:szCs w:val="24"/>
                <w:lang w:val="en-AU" w:eastAsia="zh-CN" w:bidi="th-TH"/>
              </w:rPr>
            </w:pPr>
            <w:r w:rsidRPr="00702FAD">
              <w:rPr>
                <w:rFonts w:eastAsia="Times New Roman" w:cs="Calibri Light"/>
                <w:b/>
                <w:bCs/>
                <w:color w:val="000000" w:themeColor="text1"/>
                <w:sz w:val="24"/>
                <w:szCs w:val="24"/>
                <w:lang w:val="en-AU" w:eastAsia="zh-CN" w:bidi="th-TH"/>
              </w:rPr>
              <w:t>Function</w:t>
            </w:r>
          </w:p>
        </w:tc>
        <w:tc>
          <w:tcPr>
            <w:tcW w:w="3402" w:type="dxa"/>
            <w:tcBorders>
              <w:top w:val="single" w:sz="6" w:space="0" w:color="26664E" w:themeColor="accent1"/>
              <w:left w:val="nil"/>
              <w:bottom w:val="single" w:sz="6" w:space="0" w:color="26664E" w:themeColor="accent1"/>
              <w:right w:val="nil"/>
            </w:tcBorders>
            <w:shd w:val="pct10" w:color="26664E" w:themeColor="accent1" w:fill="auto"/>
          </w:tcPr>
          <w:p w14:paraId="5381AF17" w14:textId="27EF3532"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r w:rsidRPr="00702FAD">
              <w:rPr>
                <w:rFonts w:eastAsia="Times New Roman" w:cs="Calibri Light"/>
                <w:b/>
                <w:bCs/>
                <w:color w:val="000000" w:themeColor="text1"/>
                <w:sz w:val="24"/>
                <w:szCs w:val="24"/>
                <w:lang w:val="en-AU" w:eastAsia="zh-CN" w:bidi="th-TH"/>
              </w:rPr>
              <w:t>VIRTIPS Act</w:t>
            </w:r>
            <w:r w:rsidR="003552CC">
              <w:rPr>
                <w:rFonts w:eastAsia="Times New Roman" w:cs="Calibri Light"/>
                <w:b/>
                <w:bCs/>
                <w:color w:val="000000" w:themeColor="text1"/>
                <w:sz w:val="24"/>
                <w:szCs w:val="24"/>
                <w:lang w:val="en-AU" w:eastAsia="zh-CN" w:bidi="th-TH"/>
              </w:rPr>
              <w:t xml:space="preserve"> </w:t>
            </w:r>
            <w:r w:rsidRPr="00702FAD">
              <w:rPr>
                <w:rFonts w:eastAsia="Times New Roman" w:cs="Calibri Light"/>
                <w:b/>
                <w:bCs/>
                <w:color w:val="000000" w:themeColor="text1"/>
                <w:sz w:val="24"/>
                <w:szCs w:val="24"/>
                <w:lang w:val="en-AU" w:eastAsia="zh-CN" w:bidi="th-TH"/>
              </w:rPr>
              <w:t>provision</w:t>
            </w:r>
          </w:p>
        </w:tc>
        <w:tc>
          <w:tcPr>
            <w:tcW w:w="1608" w:type="dxa"/>
            <w:tcBorders>
              <w:top w:val="single" w:sz="6" w:space="0" w:color="26664E" w:themeColor="accent1"/>
              <w:left w:val="nil"/>
              <w:bottom w:val="single" w:sz="6" w:space="0" w:color="26664E" w:themeColor="accent1"/>
              <w:right w:val="nil"/>
            </w:tcBorders>
            <w:shd w:val="pct10" w:color="26664E" w:themeColor="accent1" w:fill="auto"/>
          </w:tcPr>
          <w:p w14:paraId="3126E7BD" w14:textId="74B2DE4B"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lang w:val="en-AU" w:eastAsia="zh-CN" w:bidi="th-TH"/>
              </w:rPr>
            </w:pPr>
            <w:r w:rsidRPr="00702FAD">
              <w:rPr>
                <w:rFonts w:eastAsia="Times New Roman" w:cs="Calibri Light"/>
                <w:b/>
                <w:bCs/>
                <w:color w:val="000000" w:themeColor="text1"/>
                <w:sz w:val="24"/>
                <w:szCs w:val="24"/>
                <w:lang w:val="en-AU" w:eastAsia="zh-CN" w:bidi="th-TH"/>
              </w:rPr>
              <w:t>Total appeals</w:t>
            </w:r>
          </w:p>
        </w:tc>
      </w:tr>
      <w:tr w:rsidR="006A1F8D" w:rsidRPr="00702FAD" w14:paraId="3FDD06B5" w14:textId="77777777" w:rsidTr="0091381D">
        <w:trPr>
          <w:trHeight w:val="300"/>
        </w:trPr>
        <w:tc>
          <w:tcPr>
            <w:tcW w:w="3828" w:type="dxa"/>
            <w:tcBorders>
              <w:top w:val="single" w:sz="6" w:space="0" w:color="26664E" w:themeColor="accent1"/>
              <w:left w:val="nil"/>
              <w:bottom w:val="single" w:sz="6" w:space="0" w:color="26664E" w:themeColor="accent1"/>
              <w:right w:val="nil"/>
            </w:tcBorders>
            <w:shd w:val="clear" w:color="26664E" w:themeColor="accent1" w:fill="auto"/>
          </w:tcPr>
          <w:p w14:paraId="68CA6B9E" w14:textId="120A4AD8" w:rsidR="004559C1" w:rsidRPr="00702FAD" w:rsidRDefault="004559C1" w:rsidP="008F4CDF">
            <w:pPr>
              <w:spacing w:before="40" w:after="40" w:line="240" w:lineRule="auto"/>
              <w:textAlignment w:val="baseline"/>
              <w:rPr>
                <w:rFonts w:eastAsia="Times New Roman" w:cs="Calibri Light"/>
                <w:color w:val="000000" w:themeColor="text1"/>
                <w:sz w:val="24"/>
                <w:szCs w:val="24"/>
                <w:lang w:val="en-AU" w:eastAsia="zh-CN" w:bidi="th-TH"/>
              </w:rPr>
            </w:pPr>
            <w:r w:rsidRPr="00702FAD">
              <w:rPr>
                <w:rFonts w:eastAsia="Times New Roman" w:cs="Calibri Light"/>
                <w:b/>
                <w:bCs/>
                <w:color w:val="000000" w:themeColor="text1"/>
                <w:sz w:val="24"/>
                <w:szCs w:val="24"/>
                <w:lang w:val="en-AU" w:eastAsia="zh-CN" w:bidi="th-TH"/>
              </w:rPr>
              <w:t>Separation Payment</w:t>
            </w:r>
          </w:p>
        </w:tc>
        <w:tc>
          <w:tcPr>
            <w:tcW w:w="3402" w:type="dxa"/>
            <w:tcBorders>
              <w:top w:val="single" w:sz="6" w:space="0" w:color="26664E" w:themeColor="accent1"/>
              <w:left w:val="nil"/>
              <w:bottom w:val="single" w:sz="6" w:space="0" w:color="26664E" w:themeColor="accent1"/>
              <w:right w:val="nil"/>
            </w:tcBorders>
            <w:shd w:val="clear" w:color="26664E" w:themeColor="accent1" w:fill="auto"/>
          </w:tcPr>
          <w:p w14:paraId="388F893B" w14:textId="77777777"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p>
        </w:tc>
        <w:tc>
          <w:tcPr>
            <w:tcW w:w="1608" w:type="dxa"/>
            <w:tcBorders>
              <w:top w:val="single" w:sz="6" w:space="0" w:color="26664E" w:themeColor="accent1"/>
              <w:left w:val="nil"/>
              <w:bottom w:val="single" w:sz="6" w:space="0" w:color="26664E" w:themeColor="accent1"/>
              <w:right w:val="nil"/>
            </w:tcBorders>
            <w:shd w:val="clear" w:color="26664E" w:themeColor="accent1" w:fill="auto"/>
          </w:tcPr>
          <w:p w14:paraId="7590676F" w14:textId="77777777"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lang w:val="en-AU" w:eastAsia="zh-CN" w:bidi="th-TH"/>
              </w:rPr>
            </w:pPr>
          </w:p>
        </w:tc>
      </w:tr>
      <w:tr w:rsidR="006A1F8D" w:rsidRPr="00702FAD" w14:paraId="1442311D" w14:textId="77777777" w:rsidTr="00660EFD">
        <w:trPr>
          <w:trHeight w:val="300"/>
        </w:trPr>
        <w:tc>
          <w:tcPr>
            <w:tcW w:w="3828" w:type="dxa"/>
            <w:tcBorders>
              <w:top w:val="single" w:sz="6" w:space="0" w:color="26664E" w:themeColor="accent1"/>
              <w:left w:val="nil"/>
              <w:bottom w:val="single" w:sz="6" w:space="0" w:color="26664E" w:themeColor="accent1"/>
              <w:right w:val="nil"/>
            </w:tcBorders>
            <w:shd w:val="clear" w:color="auto" w:fill="auto"/>
            <w:hideMark/>
          </w:tcPr>
          <w:p w14:paraId="3011E086" w14:textId="2F526DCC" w:rsidR="004B3B96" w:rsidRPr="00702FAD" w:rsidRDefault="004B3B96" w:rsidP="008F4CDF">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Number of MPs who have not complied with requests for further information about separation payments</w:t>
            </w:r>
          </w:p>
        </w:tc>
        <w:tc>
          <w:tcPr>
            <w:tcW w:w="3402" w:type="dxa"/>
            <w:tcBorders>
              <w:top w:val="single" w:sz="6" w:space="0" w:color="26664E" w:themeColor="accent1"/>
              <w:left w:val="nil"/>
              <w:bottom w:val="single" w:sz="6" w:space="0" w:color="26664E" w:themeColor="accent1"/>
              <w:right w:val="nil"/>
            </w:tcBorders>
            <w:shd w:val="clear" w:color="auto" w:fill="auto"/>
            <w:hideMark/>
          </w:tcPr>
          <w:p w14:paraId="38DF4B39" w14:textId="2EE8B131" w:rsidR="004B3B96" w:rsidRPr="00702FAD" w:rsidRDefault="00702FAD"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shd w:val="clear" w:color="auto" w:fill="FFFFFF" w:themeFill="background1"/>
                <w:lang w:val="en-AU" w:eastAsia="zh-CN" w:bidi="th-TH"/>
              </w:rPr>
              <w:t>s40(d)</w:t>
            </w:r>
          </w:p>
        </w:tc>
        <w:tc>
          <w:tcPr>
            <w:tcW w:w="1608" w:type="dxa"/>
            <w:tcBorders>
              <w:top w:val="single" w:sz="6" w:space="0" w:color="26664E" w:themeColor="accent1"/>
              <w:left w:val="nil"/>
              <w:bottom w:val="single" w:sz="6" w:space="0" w:color="26664E" w:themeColor="accent1"/>
              <w:right w:val="nil"/>
            </w:tcBorders>
            <w:shd w:val="clear" w:color="auto" w:fill="auto"/>
            <w:hideMark/>
          </w:tcPr>
          <w:p w14:paraId="69559BAD" w14:textId="380E03C2"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0</w:t>
            </w:r>
          </w:p>
        </w:tc>
      </w:tr>
      <w:tr w:rsidR="006A1F8D" w:rsidRPr="00702FAD" w14:paraId="48F5BC70" w14:textId="77777777" w:rsidTr="00850CD1">
        <w:trPr>
          <w:trHeight w:val="300"/>
        </w:trPr>
        <w:tc>
          <w:tcPr>
            <w:tcW w:w="3828" w:type="dxa"/>
            <w:tcBorders>
              <w:top w:val="single" w:sz="6" w:space="0" w:color="26664E" w:themeColor="accent1"/>
              <w:left w:val="nil"/>
              <w:bottom w:val="single" w:sz="6" w:space="0" w:color="26664E" w:themeColor="accent1"/>
              <w:right w:val="nil"/>
            </w:tcBorders>
            <w:shd w:val="clear" w:color="auto" w:fill="auto"/>
            <w:hideMark/>
          </w:tcPr>
          <w:p w14:paraId="4A62E347" w14:textId="086BEC3C" w:rsidR="004B3B96" w:rsidRPr="00702FAD" w:rsidRDefault="004B3B96" w:rsidP="008F4CDF">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Number of</w:t>
            </w:r>
            <w:r w:rsidR="00411ED5" w:rsidRPr="00702FAD">
              <w:rPr>
                <w:rFonts w:eastAsia="Times New Roman" w:cs="Calibri Light"/>
                <w:color w:val="000000" w:themeColor="text1"/>
                <w:sz w:val="24"/>
                <w:szCs w:val="24"/>
                <w:lang w:val="en-AU" w:eastAsia="zh-CN" w:bidi="th-TH"/>
              </w:rPr>
              <w:t xml:space="preserve"> </w:t>
            </w:r>
            <w:r w:rsidRPr="00702FAD">
              <w:rPr>
                <w:rFonts w:eastAsia="Times New Roman" w:cs="Calibri Light"/>
                <w:color w:val="000000" w:themeColor="text1"/>
                <w:sz w:val="24"/>
                <w:szCs w:val="24"/>
                <w:lang w:val="en-AU" w:eastAsia="zh-CN" w:bidi="th-TH"/>
              </w:rPr>
              <w:t>appeals heard in relation to separation payments</w:t>
            </w:r>
          </w:p>
        </w:tc>
        <w:tc>
          <w:tcPr>
            <w:tcW w:w="3402" w:type="dxa"/>
            <w:tcBorders>
              <w:top w:val="single" w:sz="6" w:space="0" w:color="26664E" w:themeColor="accent1"/>
              <w:left w:val="nil"/>
              <w:bottom w:val="single" w:sz="6" w:space="0" w:color="26664E" w:themeColor="accent1"/>
              <w:right w:val="nil"/>
            </w:tcBorders>
            <w:shd w:val="clear" w:color="auto" w:fill="FFFFFF" w:themeFill="background1"/>
            <w:hideMark/>
          </w:tcPr>
          <w:p w14:paraId="4EB5E80B" w14:textId="54A94EEE"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shd w:val="clear" w:color="auto" w:fill="FFFFFF" w:themeFill="background1"/>
                <w:lang w:val="en-AU" w:eastAsia="zh-CN" w:bidi="th-TH"/>
              </w:rPr>
              <w:t>s40(e)</w:t>
            </w:r>
          </w:p>
        </w:tc>
        <w:tc>
          <w:tcPr>
            <w:tcW w:w="1608" w:type="dxa"/>
            <w:tcBorders>
              <w:top w:val="single" w:sz="6" w:space="0" w:color="26664E" w:themeColor="accent1"/>
              <w:left w:val="nil"/>
              <w:bottom w:val="single" w:sz="6" w:space="0" w:color="26664E" w:themeColor="accent1"/>
              <w:right w:val="nil"/>
            </w:tcBorders>
            <w:shd w:val="clear" w:color="auto" w:fill="auto"/>
            <w:hideMark/>
          </w:tcPr>
          <w:p w14:paraId="3393D240" w14:textId="0CB2ECB1"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0</w:t>
            </w:r>
          </w:p>
        </w:tc>
      </w:tr>
      <w:tr w:rsidR="004559C1" w:rsidRPr="00702FAD" w14:paraId="022F5A5A" w14:textId="77777777" w:rsidTr="0091381D">
        <w:trPr>
          <w:trHeight w:val="300"/>
        </w:trPr>
        <w:tc>
          <w:tcPr>
            <w:tcW w:w="3828" w:type="dxa"/>
            <w:tcBorders>
              <w:top w:val="single" w:sz="6" w:space="0" w:color="26664E" w:themeColor="accent1"/>
              <w:left w:val="nil"/>
              <w:bottom w:val="single" w:sz="6" w:space="0" w:color="26664E" w:themeColor="accent1"/>
              <w:right w:val="nil"/>
            </w:tcBorders>
            <w:shd w:val="clear" w:color="26664E" w:themeColor="accent1" w:fill="auto"/>
          </w:tcPr>
          <w:p w14:paraId="75711C55" w14:textId="0273611D" w:rsidR="004559C1" w:rsidRPr="00702FAD" w:rsidRDefault="004559C1" w:rsidP="008F4CDF">
            <w:pPr>
              <w:spacing w:before="40" w:after="40" w:line="240" w:lineRule="auto"/>
              <w:textAlignment w:val="baseline"/>
              <w:rPr>
                <w:rFonts w:eastAsia="Times New Roman" w:cs="Calibri Light"/>
                <w:color w:val="000000" w:themeColor="text1"/>
                <w:sz w:val="24"/>
                <w:szCs w:val="24"/>
                <w:lang w:val="en-AU" w:eastAsia="zh-CN" w:bidi="th-TH"/>
              </w:rPr>
            </w:pPr>
            <w:r w:rsidRPr="00702FAD">
              <w:rPr>
                <w:rFonts w:eastAsia="Times New Roman" w:cs="Calibri Light"/>
                <w:b/>
                <w:bCs/>
                <w:color w:val="000000" w:themeColor="text1"/>
                <w:sz w:val="24"/>
                <w:szCs w:val="24"/>
                <w:lang w:val="en-AU" w:eastAsia="zh-CN" w:bidi="th-TH"/>
              </w:rPr>
              <w:t>Work</w:t>
            </w:r>
            <w:r w:rsidR="000C3042">
              <w:rPr>
                <w:rFonts w:eastAsia="Times New Roman" w:cs="Calibri Light"/>
                <w:b/>
                <w:bCs/>
                <w:color w:val="000000" w:themeColor="text1"/>
                <w:sz w:val="24"/>
                <w:szCs w:val="24"/>
                <w:lang w:val="en-AU" w:eastAsia="zh-CN" w:bidi="th-TH"/>
              </w:rPr>
              <w:t>-</w:t>
            </w:r>
            <w:r w:rsidRPr="00702FAD">
              <w:rPr>
                <w:rFonts w:eastAsia="Times New Roman" w:cs="Calibri Light"/>
                <w:b/>
                <w:bCs/>
                <w:color w:val="000000" w:themeColor="text1"/>
                <w:sz w:val="24"/>
                <w:szCs w:val="24"/>
                <w:lang w:val="en-AU" w:eastAsia="zh-CN" w:bidi="th-TH"/>
              </w:rPr>
              <w:t>related parliamentary allowances and the EO&amp;C Budget</w:t>
            </w:r>
          </w:p>
        </w:tc>
        <w:tc>
          <w:tcPr>
            <w:tcW w:w="3402" w:type="dxa"/>
            <w:tcBorders>
              <w:top w:val="single" w:sz="6" w:space="0" w:color="26664E" w:themeColor="accent1"/>
              <w:left w:val="nil"/>
              <w:bottom w:val="single" w:sz="6" w:space="0" w:color="26664E" w:themeColor="accent1"/>
              <w:right w:val="nil"/>
            </w:tcBorders>
            <w:shd w:val="clear" w:color="26664E" w:themeColor="accent1" w:fill="auto"/>
          </w:tcPr>
          <w:p w14:paraId="0F58D681" w14:textId="77777777"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p>
        </w:tc>
        <w:tc>
          <w:tcPr>
            <w:tcW w:w="1608" w:type="dxa"/>
            <w:tcBorders>
              <w:top w:val="single" w:sz="6" w:space="0" w:color="26664E" w:themeColor="accent1"/>
              <w:left w:val="nil"/>
              <w:bottom w:val="single" w:sz="6" w:space="0" w:color="26664E" w:themeColor="accent1"/>
              <w:right w:val="nil"/>
            </w:tcBorders>
            <w:shd w:val="clear" w:color="26664E" w:themeColor="accent1" w:fill="auto"/>
          </w:tcPr>
          <w:p w14:paraId="5E29BC72" w14:textId="77777777" w:rsidR="004559C1" w:rsidRPr="00702FAD" w:rsidRDefault="004559C1" w:rsidP="008F4CDF">
            <w:pPr>
              <w:spacing w:before="40" w:after="40" w:line="240" w:lineRule="auto"/>
              <w:jc w:val="center"/>
              <w:textAlignment w:val="baseline"/>
              <w:rPr>
                <w:rFonts w:eastAsia="Times New Roman" w:cs="Calibri Light"/>
                <w:color w:val="000000" w:themeColor="text1"/>
                <w:sz w:val="24"/>
                <w:szCs w:val="24"/>
                <w:lang w:val="en-AU" w:eastAsia="zh-CN" w:bidi="th-TH"/>
              </w:rPr>
            </w:pPr>
          </w:p>
        </w:tc>
      </w:tr>
      <w:tr w:rsidR="004B3B96" w:rsidRPr="00702FAD" w14:paraId="223D8046" w14:textId="77777777" w:rsidTr="00660EFD">
        <w:trPr>
          <w:trHeight w:val="300"/>
        </w:trPr>
        <w:tc>
          <w:tcPr>
            <w:tcW w:w="3828" w:type="dxa"/>
            <w:tcBorders>
              <w:top w:val="single" w:sz="6" w:space="0" w:color="26664E" w:themeColor="accent1"/>
              <w:left w:val="nil"/>
              <w:bottom w:val="single" w:sz="4" w:space="0" w:color="26664E" w:themeColor="accent1"/>
              <w:right w:val="nil"/>
            </w:tcBorders>
            <w:shd w:val="clear" w:color="auto" w:fill="auto"/>
            <w:hideMark/>
          </w:tcPr>
          <w:p w14:paraId="40767EB3" w14:textId="4C95B53B" w:rsidR="004B3B96" w:rsidRPr="00702FAD" w:rsidRDefault="004B3B96" w:rsidP="008F4CDF">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 xml:space="preserve">Number of MPs who have not complied with requests for further information about work-related parliamentary allowances and the </w:t>
            </w:r>
            <w:r w:rsidR="001205DF" w:rsidRPr="00702FAD">
              <w:rPr>
                <w:rFonts w:eastAsia="Times New Roman" w:cs="Calibri Light"/>
                <w:color w:val="000000" w:themeColor="text1"/>
                <w:sz w:val="24"/>
                <w:szCs w:val="24"/>
                <w:lang w:val="en-AU" w:eastAsia="zh-CN" w:bidi="th-TH"/>
              </w:rPr>
              <w:t>EO&amp;C </w:t>
            </w:r>
            <w:r w:rsidRPr="00702FAD">
              <w:rPr>
                <w:rFonts w:eastAsia="Times New Roman" w:cs="Calibri Light"/>
                <w:color w:val="000000" w:themeColor="text1"/>
                <w:sz w:val="24"/>
                <w:szCs w:val="24"/>
                <w:lang w:val="en-AU" w:eastAsia="zh-CN" w:bidi="th-TH"/>
              </w:rPr>
              <w:t xml:space="preserve">Budget </w:t>
            </w:r>
          </w:p>
        </w:tc>
        <w:tc>
          <w:tcPr>
            <w:tcW w:w="3402" w:type="dxa"/>
            <w:tcBorders>
              <w:top w:val="single" w:sz="6" w:space="0" w:color="26664E" w:themeColor="accent1"/>
              <w:left w:val="nil"/>
              <w:bottom w:val="single" w:sz="4" w:space="0" w:color="26664E" w:themeColor="accent1"/>
              <w:right w:val="nil"/>
            </w:tcBorders>
            <w:shd w:val="clear" w:color="auto" w:fill="auto"/>
            <w:hideMark/>
          </w:tcPr>
          <w:p w14:paraId="1CE7721F" w14:textId="644724D1"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shd w:val="clear" w:color="auto" w:fill="FFFFFF" w:themeFill="background1"/>
                <w:lang w:val="en-AU" w:eastAsia="zh-CN" w:bidi="th-TH"/>
              </w:rPr>
              <w:t>s40(f)</w:t>
            </w:r>
          </w:p>
        </w:tc>
        <w:tc>
          <w:tcPr>
            <w:tcW w:w="1608" w:type="dxa"/>
            <w:tcBorders>
              <w:top w:val="single" w:sz="6" w:space="0" w:color="26664E" w:themeColor="accent1"/>
              <w:left w:val="nil"/>
              <w:bottom w:val="single" w:sz="4" w:space="0" w:color="26664E" w:themeColor="accent1"/>
              <w:right w:val="nil"/>
            </w:tcBorders>
            <w:shd w:val="clear" w:color="auto" w:fill="auto"/>
            <w:hideMark/>
          </w:tcPr>
          <w:p w14:paraId="7611C19C" w14:textId="472EF327"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0</w:t>
            </w:r>
          </w:p>
        </w:tc>
      </w:tr>
      <w:tr w:rsidR="004B3B96" w:rsidRPr="00D92064" w14:paraId="55946E95" w14:textId="77777777" w:rsidTr="00660EFD">
        <w:trPr>
          <w:trHeight w:val="300"/>
        </w:trPr>
        <w:tc>
          <w:tcPr>
            <w:tcW w:w="3828" w:type="dxa"/>
            <w:tcBorders>
              <w:top w:val="single" w:sz="4" w:space="0" w:color="26664E" w:themeColor="accent1"/>
              <w:left w:val="nil"/>
              <w:bottom w:val="single" w:sz="6" w:space="0" w:color="26664E" w:themeColor="accent1"/>
              <w:right w:val="nil"/>
            </w:tcBorders>
            <w:shd w:val="clear" w:color="auto" w:fill="auto"/>
            <w:hideMark/>
          </w:tcPr>
          <w:p w14:paraId="2C6EC7FC" w14:textId="0AC24378" w:rsidR="004B3B96" w:rsidRPr="00702FAD" w:rsidRDefault="004B3B96" w:rsidP="008F4CDF">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 xml:space="preserve">Number of appeals heard in relation to work-related parliamentary allowances and the </w:t>
            </w:r>
            <w:r w:rsidR="00C63404" w:rsidRPr="00702FAD">
              <w:rPr>
                <w:rFonts w:eastAsia="Times New Roman" w:cs="Calibri Light"/>
                <w:color w:val="000000" w:themeColor="text1"/>
                <w:sz w:val="24"/>
                <w:szCs w:val="24"/>
                <w:lang w:val="en-AU" w:eastAsia="zh-CN" w:bidi="th-TH"/>
              </w:rPr>
              <w:t>EO&amp;C </w:t>
            </w:r>
            <w:r w:rsidRPr="00702FAD">
              <w:rPr>
                <w:rFonts w:eastAsia="Times New Roman" w:cs="Calibri Light"/>
                <w:color w:val="000000" w:themeColor="text1"/>
                <w:sz w:val="24"/>
                <w:szCs w:val="24"/>
                <w:lang w:val="en-AU" w:eastAsia="zh-CN" w:bidi="th-TH"/>
              </w:rPr>
              <w:t>Budget</w:t>
            </w:r>
          </w:p>
        </w:tc>
        <w:tc>
          <w:tcPr>
            <w:tcW w:w="3402" w:type="dxa"/>
            <w:tcBorders>
              <w:top w:val="single" w:sz="4" w:space="0" w:color="26664E" w:themeColor="accent1"/>
              <w:left w:val="nil"/>
              <w:bottom w:val="single" w:sz="6" w:space="0" w:color="26664E" w:themeColor="accent1"/>
              <w:right w:val="nil"/>
            </w:tcBorders>
            <w:shd w:val="clear" w:color="auto" w:fill="auto"/>
            <w:hideMark/>
          </w:tcPr>
          <w:p w14:paraId="30FADE1F" w14:textId="185C4337"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shd w:val="clear" w:color="auto" w:fill="FFFFFF" w:themeFill="background1"/>
                <w:lang w:val="en-AU" w:eastAsia="zh-CN" w:bidi="th-TH"/>
              </w:rPr>
              <w:t>s40(g)</w:t>
            </w:r>
          </w:p>
        </w:tc>
        <w:tc>
          <w:tcPr>
            <w:tcW w:w="1608" w:type="dxa"/>
            <w:tcBorders>
              <w:top w:val="single" w:sz="4" w:space="0" w:color="26664E" w:themeColor="accent1"/>
              <w:left w:val="nil"/>
              <w:bottom w:val="single" w:sz="6" w:space="0" w:color="26664E" w:themeColor="accent1"/>
              <w:right w:val="nil"/>
            </w:tcBorders>
            <w:shd w:val="clear" w:color="auto" w:fill="auto"/>
            <w:hideMark/>
          </w:tcPr>
          <w:p w14:paraId="2328215B" w14:textId="6F33097D" w:rsidR="004B3B96" w:rsidRPr="00702FAD" w:rsidRDefault="004B3B96" w:rsidP="008F4CDF">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702FAD">
              <w:rPr>
                <w:rFonts w:eastAsia="Times New Roman" w:cs="Calibri Light"/>
                <w:color w:val="000000" w:themeColor="text1"/>
                <w:sz w:val="24"/>
                <w:szCs w:val="24"/>
                <w:lang w:val="en-AU" w:eastAsia="zh-CN" w:bidi="th-TH"/>
              </w:rPr>
              <w:t>0</w:t>
            </w:r>
          </w:p>
        </w:tc>
      </w:tr>
    </w:tbl>
    <w:p w14:paraId="3A6331C1" w14:textId="5ED0A91D" w:rsidR="004B3B96" w:rsidRPr="009B6DEA" w:rsidRDefault="004B3B96" w:rsidP="00F41414">
      <w:pPr>
        <w:spacing w:before="0" w:line="240" w:lineRule="auto"/>
        <w:ind w:left="720"/>
        <w:textAlignment w:val="baseline"/>
        <w:rPr>
          <w:rFonts w:ascii="Segoe UI" w:eastAsia="Times New Roman" w:hAnsi="Segoe UI" w:cs="Segoe UI"/>
          <w:color w:val="201547"/>
          <w:sz w:val="18"/>
          <w:szCs w:val="18"/>
          <w:lang w:val="en-AU" w:eastAsia="zh-CN" w:bidi="th-TH"/>
        </w:rPr>
      </w:pPr>
    </w:p>
    <w:p w14:paraId="5EB04690" w14:textId="1AA53BA2" w:rsidR="0034298C" w:rsidRPr="0033459E" w:rsidRDefault="002654C2" w:rsidP="0033459E">
      <w:pPr>
        <w:pStyle w:val="VIRTHeading3"/>
      </w:pPr>
      <w:bookmarkStart w:id="64" w:name="_Toc84598020"/>
      <w:r w:rsidRPr="0033459E">
        <w:t>4</w:t>
      </w:r>
      <w:r w:rsidR="0034298C" w:rsidRPr="0033459E">
        <w:t>.</w:t>
      </w:r>
      <w:r w:rsidR="00EC090F">
        <w:t>3</w:t>
      </w:r>
      <w:r w:rsidR="0034298C" w:rsidRPr="0033459E">
        <w:t>.</w:t>
      </w:r>
      <w:r w:rsidR="0034298C" w:rsidRPr="0033459E">
        <w:tab/>
      </w:r>
      <w:r w:rsidR="00B44547" w:rsidRPr="0033459E">
        <w:t xml:space="preserve">Other </w:t>
      </w:r>
      <w:r w:rsidR="00A70C5A" w:rsidRPr="0033459E">
        <w:t>Compliance Officer matters</w:t>
      </w:r>
      <w:bookmarkEnd w:id="64"/>
    </w:p>
    <w:p w14:paraId="4FDDFE79" w14:textId="667639DA" w:rsidR="004B3B96" w:rsidRPr="00D92064" w:rsidRDefault="004B3B96" w:rsidP="00B44547">
      <w:pPr>
        <w:pStyle w:val="Parapraph"/>
        <w:rPr>
          <w:color w:val="000000" w:themeColor="text1"/>
          <w:lang w:eastAsia="zh-CN" w:bidi="th-TH"/>
        </w:rPr>
      </w:pPr>
      <w:r w:rsidRPr="00D92064">
        <w:rPr>
          <w:color w:val="000000" w:themeColor="text1"/>
          <w:lang w:eastAsia="zh-CN" w:bidi="th-TH"/>
        </w:rPr>
        <w:t>In</w:t>
      </w:r>
      <w:r w:rsidR="00FE313B" w:rsidRPr="00D92064">
        <w:rPr>
          <w:color w:val="000000" w:themeColor="text1"/>
          <w:lang w:eastAsia="zh-CN" w:bidi="th-TH"/>
        </w:rPr>
        <w:t xml:space="preserve"> </w:t>
      </w:r>
      <w:r w:rsidRPr="00D92064">
        <w:rPr>
          <w:color w:val="000000" w:themeColor="text1"/>
          <w:lang w:eastAsia="zh-CN" w:bidi="th-TH"/>
        </w:rPr>
        <w:t>April</w:t>
      </w:r>
      <w:r w:rsidR="00FE313B" w:rsidRPr="00D92064">
        <w:rPr>
          <w:color w:val="000000" w:themeColor="text1"/>
          <w:lang w:eastAsia="zh-CN" w:bidi="th-TH"/>
        </w:rPr>
        <w:t> </w:t>
      </w:r>
      <w:r w:rsidRPr="00D92064">
        <w:rPr>
          <w:color w:val="000000" w:themeColor="text1"/>
          <w:lang w:eastAsia="zh-CN" w:bidi="th-TH"/>
        </w:rPr>
        <w:t xml:space="preserve">2021, the </w:t>
      </w:r>
      <w:r w:rsidR="00A70C5A" w:rsidRPr="00D92064">
        <w:rPr>
          <w:color w:val="000000" w:themeColor="text1"/>
          <w:lang w:eastAsia="zh-CN" w:bidi="th-TH"/>
        </w:rPr>
        <w:t>s</w:t>
      </w:r>
      <w:r w:rsidRPr="00D92064">
        <w:rPr>
          <w:color w:val="000000" w:themeColor="text1"/>
          <w:lang w:eastAsia="zh-CN" w:bidi="th-TH"/>
        </w:rPr>
        <w:t xml:space="preserve">econdary Compliance Officer </w:t>
      </w:r>
      <w:r w:rsidR="00E645F2">
        <w:rPr>
          <w:color w:val="000000" w:themeColor="text1"/>
          <w:lang w:eastAsia="zh-CN" w:bidi="th-TH"/>
        </w:rPr>
        <w:t xml:space="preserve">provided a </w:t>
      </w:r>
      <w:r w:rsidR="006A1F8D">
        <w:rPr>
          <w:color w:val="000000" w:themeColor="text1"/>
          <w:lang w:eastAsia="zh-CN" w:bidi="th-TH"/>
        </w:rPr>
        <w:t>respon</w:t>
      </w:r>
      <w:r w:rsidR="00E645F2">
        <w:rPr>
          <w:color w:val="000000" w:themeColor="text1"/>
          <w:lang w:eastAsia="zh-CN" w:bidi="th-TH"/>
        </w:rPr>
        <w:t>se</w:t>
      </w:r>
      <w:r w:rsidRPr="00D92064">
        <w:rPr>
          <w:color w:val="000000" w:themeColor="text1"/>
          <w:lang w:eastAsia="zh-CN" w:bidi="th-TH"/>
        </w:rPr>
        <w:t xml:space="preserve"> to the</w:t>
      </w:r>
      <w:r w:rsidR="00B2389F" w:rsidRPr="00D92064">
        <w:rPr>
          <w:color w:val="000000" w:themeColor="text1"/>
          <w:lang w:eastAsia="zh-CN" w:bidi="th-TH"/>
        </w:rPr>
        <w:t xml:space="preserve"> </w:t>
      </w:r>
      <w:r w:rsidR="00E645F2" w:rsidRPr="00B02D41">
        <w:rPr>
          <w:i/>
          <w:color w:val="000000" w:themeColor="text1"/>
          <w:lang w:eastAsia="zh-CN" w:bidi="th-TH"/>
        </w:rPr>
        <w:t xml:space="preserve">Review of the proposed resolution for </w:t>
      </w:r>
      <w:r w:rsidR="00E35D55">
        <w:rPr>
          <w:i/>
          <w:iCs/>
          <w:color w:val="000000" w:themeColor="text1"/>
          <w:lang w:eastAsia="zh-CN" w:bidi="th-TH"/>
        </w:rPr>
        <w:t xml:space="preserve">the establishment of </w:t>
      </w:r>
      <w:r w:rsidR="00E645F2" w:rsidRPr="00B02D41">
        <w:rPr>
          <w:i/>
          <w:color w:val="000000" w:themeColor="text1"/>
          <w:lang w:eastAsia="zh-CN" w:bidi="th-TH"/>
        </w:rPr>
        <w:t xml:space="preserve">a Parliamentary Compliance Officer </w:t>
      </w:r>
      <w:r w:rsidR="00E645F2">
        <w:rPr>
          <w:color w:val="000000" w:themeColor="text1"/>
          <w:lang w:eastAsia="zh-CN" w:bidi="th-TH"/>
        </w:rPr>
        <w:t>by the</w:t>
      </w:r>
      <w:r w:rsidR="00E645F2" w:rsidRPr="00D92064">
        <w:rPr>
          <w:color w:val="000000" w:themeColor="text1"/>
          <w:lang w:eastAsia="zh-CN" w:bidi="th-TH"/>
        </w:rPr>
        <w:t xml:space="preserve"> </w:t>
      </w:r>
      <w:r w:rsidRPr="00D92064">
        <w:rPr>
          <w:color w:val="000000" w:themeColor="text1"/>
          <w:lang w:eastAsia="zh-CN" w:bidi="th-TH"/>
        </w:rPr>
        <w:t>Parliament of New South Wales Standing Committee on Parliamentary Privilege and Ethics.</w:t>
      </w:r>
    </w:p>
    <w:p w14:paraId="1BF81627" w14:textId="50EE3997" w:rsidR="006A0ECC" w:rsidRPr="00D92064" w:rsidRDefault="004B3B96" w:rsidP="00B44547">
      <w:pPr>
        <w:pStyle w:val="Parapraph"/>
        <w:rPr>
          <w:color w:val="000000" w:themeColor="text1"/>
        </w:rPr>
      </w:pPr>
      <w:r w:rsidRPr="00D92064">
        <w:rPr>
          <w:color w:val="000000" w:themeColor="text1"/>
          <w:lang w:eastAsia="zh-CN" w:bidi="th-TH"/>
        </w:rPr>
        <w:t xml:space="preserve">This </w:t>
      </w:r>
      <w:r w:rsidR="00E645F2">
        <w:rPr>
          <w:color w:val="000000" w:themeColor="text1"/>
          <w:lang w:eastAsia="zh-CN" w:bidi="th-TH"/>
        </w:rPr>
        <w:t>response</w:t>
      </w:r>
      <w:r w:rsidRPr="00D92064">
        <w:rPr>
          <w:color w:val="000000" w:themeColor="text1"/>
          <w:lang w:eastAsia="zh-CN" w:bidi="th-TH"/>
        </w:rPr>
        <w:t xml:space="preserve"> was </w:t>
      </w:r>
      <w:r w:rsidRPr="00D92064">
        <w:rPr>
          <w:color w:val="000000" w:themeColor="text1"/>
        </w:rPr>
        <w:t>published</w:t>
      </w:r>
      <w:r w:rsidR="00023A22" w:rsidRPr="00D92064">
        <w:rPr>
          <w:color w:val="000000" w:themeColor="text1"/>
          <w:lang w:eastAsia="zh-CN" w:bidi="th-TH"/>
        </w:rPr>
        <w:t xml:space="preserve"> </w:t>
      </w:r>
      <w:r w:rsidR="00DA21C9">
        <w:rPr>
          <w:color w:val="000000" w:themeColor="text1"/>
          <w:lang w:eastAsia="zh-CN" w:bidi="th-TH"/>
        </w:rPr>
        <w:t>on</w:t>
      </w:r>
      <w:r w:rsidRPr="00D92064">
        <w:rPr>
          <w:color w:val="000000" w:themeColor="text1"/>
          <w:lang w:eastAsia="zh-CN" w:bidi="th-TH"/>
        </w:rPr>
        <w:t xml:space="preserve"> the </w:t>
      </w:r>
      <w:r w:rsidR="00996E23">
        <w:rPr>
          <w:color w:val="000000" w:themeColor="text1"/>
          <w:lang w:eastAsia="zh-CN" w:bidi="th-TH"/>
        </w:rPr>
        <w:t>N</w:t>
      </w:r>
      <w:r w:rsidR="00803B49">
        <w:rPr>
          <w:color w:val="000000" w:themeColor="text1"/>
          <w:lang w:eastAsia="zh-CN" w:bidi="th-TH"/>
        </w:rPr>
        <w:t xml:space="preserve">ew </w:t>
      </w:r>
      <w:r w:rsidR="00996E23">
        <w:rPr>
          <w:color w:val="000000" w:themeColor="text1"/>
          <w:lang w:eastAsia="zh-CN" w:bidi="th-TH"/>
        </w:rPr>
        <w:t>S</w:t>
      </w:r>
      <w:r w:rsidR="00803B49">
        <w:rPr>
          <w:color w:val="000000" w:themeColor="text1"/>
          <w:lang w:eastAsia="zh-CN" w:bidi="th-TH"/>
        </w:rPr>
        <w:t xml:space="preserve">outh </w:t>
      </w:r>
      <w:r w:rsidR="00996E23">
        <w:rPr>
          <w:color w:val="000000" w:themeColor="text1"/>
          <w:lang w:eastAsia="zh-CN" w:bidi="th-TH"/>
        </w:rPr>
        <w:t>W</w:t>
      </w:r>
      <w:r w:rsidR="00803B49">
        <w:rPr>
          <w:color w:val="000000" w:themeColor="text1"/>
          <w:lang w:eastAsia="zh-CN" w:bidi="th-TH"/>
        </w:rPr>
        <w:t>ales</w:t>
      </w:r>
      <w:r w:rsidR="00996E23">
        <w:rPr>
          <w:color w:val="000000" w:themeColor="text1"/>
          <w:lang w:eastAsia="zh-CN" w:bidi="th-TH"/>
        </w:rPr>
        <w:t xml:space="preserve"> </w:t>
      </w:r>
      <w:r w:rsidR="00755656" w:rsidRPr="00D92064">
        <w:rPr>
          <w:color w:val="000000" w:themeColor="text1"/>
          <w:lang w:eastAsia="zh-CN" w:bidi="th-TH"/>
        </w:rPr>
        <w:t xml:space="preserve">Standing </w:t>
      </w:r>
      <w:r w:rsidRPr="00D92064">
        <w:rPr>
          <w:color w:val="000000" w:themeColor="text1"/>
          <w:lang w:eastAsia="zh-CN" w:bidi="th-TH"/>
        </w:rPr>
        <w:t>Committee</w:t>
      </w:r>
      <w:r w:rsidR="00DA21C9">
        <w:rPr>
          <w:color w:val="000000" w:themeColor="text1"/>
          <w:lang w:eastAsia="zh-CN" w:bidi="th-TH"/>
        </w:rPr>
        <w:t>’s</w:t>
      </w:r>
      <w:r w:rsidRPr="00D92064">
        <w:rPr>
          <w:color w:val="000000" w:themeColor="text1"/>
          <w:lang w:eastAsia="zh-CN" w:bidi="th-TH"/>
        </w:rPr>
        <w:t xml:space="preserve"> website.</w:t>
      </w:r>
    </w:p>
    <w:sectPr w:rsidR="006A0ECC" w:rsidRPr="00D92064" w:rsidSect="00793FAC">
      <w:pgSz w:w="12240" w:h="15840" w:code="1"/>
      <w:pgMar w:top="1701" w:right="1701" w:bottom="1559" w:left="1701" w:header="680" w:footer="646"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D1C35" w14:textId="77777777" w:rsidR="006F5F8F" w:rsidRDefault="006F5F8F">
      <w:pPr>
        <w:spacing w:after="0" w:line="240" w:lineRule="auto"/>
      </w:pPr>
      <w:r>
        <w:separator/>
      </w:r>
    </w:p>
  </w:endnote>
  <w:endnote w:type="continuationSeparator" w:id="0">
    <w:p w14:paraId="02E82A74" w14:textId="77777777" w:rsidR="006F5F8F" w:rsidRDefault="006F5F8F">
      <w:pPr>
        <w:spacing w:after="0" w:line="240" w:lineRule="auto"/>
      </w:pPr>
      <w:r>
        <w:continuationSeparator/>
      </w:r>
    </w:p>
  </w:endnote>
  <w:endnote w:type="continuationNotice" w:id="1">
    <w:p w14:paraId="738082CB" w14:textId="77777777" w:rsidR="006F5F8F" w:rsidRDefault="006F5F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Times">
    <w:altName w:val="﷽﷽﷽﷽﷽﷽ၒ"/>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8B07" w14:textId="77777777" w:rsidR="002C58D3" w:rsidRDefault="002C5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293" w14:textId="4DB6949C" w:rsidR="00F51EE1" w:rsidRDefault="00F51EE1" w:rsidP="76DA199D">
    <w:pPr>
      <w:pStyle w:val="Footer"/>
      <w:jc w:val="right"/>
    </w:pPr>
  </w:p>
  <w:p w14:paraId="735F2DB9" w14:textId="1D1E338A" w:rsidR="00C3042B" w:rsidRDefault="00F51EE1" w:rsidP="00621F70">
    <w:pPr>
      <w:spacing w:before="0" w:after="0" w:line="240" w:lineRule="auto"/>
      <w:rPr>
        <w:rFonts w:cs="Calibri Light"/>
        <w:b/>
        <w:color w:val="00642D"/>
        <w:sz w:val="22"/>
      </w:rPr>
    </w:pPr>
    <w:r w:rsidRPr="0090302A">
      <w:rPr>
        <w:rFonts w:cs="Calibri Light"/>
        <w:b/>
        <w:color w:val="00642D"/>
        <w:sz w:val="22"/>
      </w:rPr>
      <w:t>Victorian Independent Remuneration Tribunal</w:t>
    </w:r>
    <w:r w:rsidR="00621F70">
      <w:rPr>
        <w:rFonts w:cs="Calibri Light"/>
        <w:b/>
        <w:color w:val="00642D"/>
        <w:sz w:val="22"/>
      </w:rPr>
      <w:ptab w:relativeTo="margin" w:alignment="right" w:leader="none"/>
    </w:r>
    <w:r w:rsidR="00C62435" w:rsidRPr="00C62435">
      <w:rPr>
        <w:rFonts w:cs="Calibri Light"/>
        <w:b/>
        <w:color w:val="7F7F7F" w:themeColor="background1" w:themeShade="7F"/>
        <w:spacing w:val="60"/>
        <w:sz w:val="22"/>
      </w:rPr>
      <w:t>Page</w:t>
    </w:r>
    <w:r w:rsidR="00C62435" w:rsidRPr="00C62435">
      <w:rPr>
        <w:rFonts w:cs="Calibri Light"/>
        <w:b/>
        <w:color w:val="00642D"/>
        <w:sz w:val="22"/>
      </w:rPr>
      <w:t xml:space="preserve"> | </w:t>
    </w:r>
    <w:r w:rsidR="00C62435" w:rsidRPr="00C62435">
      <w:rPr>
        <w:rFonts w:cs="Calibri Light"/>
        <w:b/>
        <w:color w:val="00642D"/>
        <w:sz w:val="22"/>
      </w:rPr>
      <w:fldChar w:fldCharType="begin"/>
    </w:r>
    <w:r w:rsidR="00C62435" w:rsidRPr="00C62435">
      <w:rPr>
        <w:rFonts w:cs="Calibri Light"/>
        <w:b/>
        <w:color w:val="00642D"/>
        <w:sz w:val="22"/>
      </w:rPr>
      <w:instrText xml:space="preserve"> PAGE   \* MERGEFORMAT </w:instrText>
    </w:r>
    <w:r w:rsidR="00C62435" w:rsidRPr="00C62435">
      <w:rPr>
        <w:rFonts w:cs="Calibri Light"/>
        <w:b/>
        <w:color w:val="00642D"/>
        <w:sz w:val="22"/>
      </w:rPr>
      <w:fldChar w:fldCharType="separate"/>
    </w:r>
    <w:r w:rsidR="00C62435" w:rsidRPr="00C62435">
      <w:rPr>
        <w:rFonts w:cs="Calibri Light"/>
        <w:b/>
        <w:bCs/>
        <w:noProof/>
        <w:color w:val="00642D"/>
        <w:sz w:val="22"/>
      </w:rPr>
      <w:t>1</w:t>
    </w:r>
    <w:r w:rsidR="00C62435" w:rsidRPr="00C62435">
      <w:rPr>
        <w:rFonts w:cs="Calibri Light"/>
        <w:b/>
        <w:bCs/>
        <w:noProof/>
        <w:color w:val="00642D"/>
        <w:sz w:val="22"/>
      </w:rPr>
      <w:fldChar w:fldCharType="end"/>
    </w:r>
  </w:p>
  <w:p w14:paraId="3F6FB6A2" w14:textId="0E587A79" w:rsidR="00F51EE1" w:rsidRPr="0090302A" w:rsidRDefault="00F51EE1" w:rsidP="0001313F">
    <w:pPr>
      <w:spacing w:before="120" w:after="0" w:line="240" w:lineRule="auto"/>
      <w:rPr>
        <w:rFonts w:cs="Calibri Light"/>
        <w:color w:val="007033"/>
        <w:sz w:val="22"/>
      </w:rPr>
    </w:pPr>
    <w:r w:rsidRPr="0090302A">
      <w:rPr>
        <w:rFonts w:cs="Calibri Light"/>
        <w:color w:val="007033"/>
        <w:sz w:val="22"/>
      </w:rPr>
      <w:t>Annual Report 2</w:t>
    </w:r>
    <w:r>
      <w:rPr>
        <w:rFonts w:cs="Calibri Light"/>
        <w:color w:val="007033"/>
        <w:sz w:val="22"/>
      </w:rPr>
      <w:t>0</w:t>
    </w:r>
    <w:r w:rsidR="00702FAD">
      <w:rPr>
        <w:rFonts w:cs="Calibri Light"/>
        <w:color w:val="007033"/>
        <w:sz w:val="22"/>
      </w:rPr>
      <w:t>20</w:t>
    </w:r>
    <w:r w:rsidRPr="0090302A">
      <w:rPr>
        <w:rFonts w:cs="Calibri Light"/>
        <w:color w:val="007033"/>
        <w:sz w:val="22"/>
      </w:rPr>
      <w:t>-</w:t>
    </w:r>
    <w:r>
      <w:rPr>
        <w:rFonts w:cs="Calibri Light"/>
        <w:color w:val="007033"/>
        <w:sz w:val="22"/>
      </w:rPr>
      <w:t>21</w:t>
    </w:r>
  </w:p>
  <w:p w14:paraId="3BBE449C" w14:textId="77777777" w:rsidR="00F51EE1" w:rsidRPr="0090302A" w:rsidRDefault="00F51EE1">
    <w:pPr>
      <w:pStyle w:val="Footer"/>
      <w:rPr>
        <w:color w:val="007033"/>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A385" w14:textId="77777777" w:rsidR="0096209B" w:rsidRDefault="0096209B" w:rsidP="0096209B">
    <w:pPr>
      <w:pStyle w:val="Footer"/>
      <w:jc w:val="right"/>
    </w:pPr>
  </w:p>
  <w:p w14:paraId="54C6C9BB" w14:textId="77777777" w:rsidR="0096209B" w:rsidRDefault="0096209B" w:rsidP="0096209B">
    <w:pPr>
      <w:spacing w:before="0" w:after="0" w:line="240" w:lineRule="auto"/>
      <w:rPr>
        <w:rFonts w:cs="Calibri Light"/>
        <w:b/>
        <w:color w:val="00642D"/>
        <w:sz w:val="22"/>
      </w:rPr>
    </w:pPr>
    <w:r w:rsidRPr="0090302A">
      <w:rPr>
        <w:rFonts w:cs="Calibri Light"/>
        <w:b/>
        <w:color w:val="00642D"/>
        <w:sz w:val="22"/>
      </w:rPr>
      <w:t>Victorian Independent Remuneration Tribunal</w:t>
    </w:r>
    <w:r>
      <w:rPr>
        <w:rFonts w:cs="Calibri Light"/>
        <w:b/>
        <w:color w:val="00642D"/>
        <w:sz w:val="22"/>
      </w:rPr>
      <w:ptab w:relativeTo="margin" w:alignment="right" w:leader="none"/>
    </w:r>
    <w:r w:rsidRPr="00C62435">
      <w:rPr>
        <w:rFonts w:cs="Calibri Light"/>
        <w:b/>
        <w:color w:val="7F7F7F" w:themeColor="background1" w:themeShade="7F"/>
        <w:spacing w:val="60"/>
        <w:sz w:val="22"/>
      </w:rPr>
      <w:t>Page</w:t>
    </w:r>
    <w:r w:rsidRPr="00C62435">
      <w:rPr>
        <w:rFonts w:cs="Calibri Light"/>
        <w:b/>
        <w:color w:val="00642D"/>
        <w:sz w:val="22"/>
      </w:rPr>
      <w:t xml:space="preserve"> | </w:t>
    </w:r>
    <w:r w:rsidRPr="00C62435">
      <w:rPr>
        <w:rFonts w:cs="Calibri Light"/>
        <w:b/>
        <w:color w:val="00642D"/>
        <w:sz w:val="22"/>
      </w:rPr>
      <w:fldChar w:fldCharType="begin"/>
    </w:r>
    <w:r w:rsidRPr="00C62435">
      <w:rPr>
        <w:rFonts w:cs="Calibri Light"/>
        <w:b/>
        <w:color w:val="00642D"/>
        <w:sz w:val="22"/>
      </w:rPr>
      <w:instrText xml:space="preserve"> PAGE   \* MERGEFORMAT </w:instrText>
    </w:r>
    <w:r w:rsidRPr="00C62435">
      <w:rPr>
        <w:rFonts w:cs="Calibri Light"/>
        <w:b/>
        <w:color w:val="00642D"/>
        <w:sz w:val="22"/>
      </w:rPr>
      <w:fldChar w:fldCharType="separate"/>
    </w:r>
    <w:r>
      <w:rPr>
        <w:rFonts w:cs="Calibri Light"/>
        <w:b/>
        <w:color w:val="00642D"/>
      </w:rPr>
      <w:t>2</w:t>
    </w:r>
    <w:r w:rsidRPr="00C62435">
      <w:rPr>
        <w:rFonts w:cs="Calibri Light"/>
        <w:b/>
        <w:bCs/>
        <w:noProof/>
        <w:color w:val="00642D"/>
        <w:sz w:val="22"/>
      </w:rPr>
      <w:fldChar w:fldCharType="end"/>
    </w:r>
  </w:p>
  <w:p w14:paraId="6935EF69" w14:textId="77777777" w:rsidR="0096209B" w:rsidRPr="0090302A" w:rsidRDefault="0096209B" w:rsidP="0096209B">
    <w:pPr>
      <w:spacing w:before="120" w:after="0" w:line="240" w:lineRule="auto"/>
      <w:rPr>
        <w:rFonts w:cs="Calibri Light"/>
        <w:color w:val="007033"/>
        <w:sz w:val="22"/>
      </w:rPr>
    </w:pPr>
    <w:r w:rsidRPr="0090302A">
      <w:rPr>
        <w:rFonts w:cs="Calibri Light"/>
        <w:color w:val="007033"/>
        <w:sz w:val="22"/>
      </w:rPr>
      <w:t>Annual Report 2</w:t>
    </w:r>
    <w:r>
      <w:rPr>
        <w:rFonts w:cs="Calibri Light"/>
        <w:color w:val="007033"/>
        <w:sz w:val="22"/>
      </w:rPr>
      <w:t>020</w:t>
    </w:r>
    <w:r w:rsidRPr="0090302A">
      <w:rPr>
        <w:rFonts w:cs="Calibri Light"/>
        <w:color w:val="007033"/>
        <w:sz w:val="22"/>
      </w:rPr>
      <w:t>-</w:t>
    </w:r>
    <w:r>
      <w:rPr>
        <w:rFonts w:cs="Calibri Light"/>
        <w:color w:val="007033"/>
        <w:sz w:val="22"/>
      </w:rPr>
      <w:t>21</w:t>
    </w:r>
  </w:p>
  <w:p w14:paraId="2BFD7618" w14:textId="77777777" w:rsidR="0096209B" w:rsidRDefault="00962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4DA7" w14:textId="77777777" w:rsidR="006F5F8F" w:rsidRDefault="006F5F8F">
      <w:pPr>
        <w:spacing w:after="0" w:line="240" w:lineRule="auto"/>
      </w:pPr>
      <w:r>
        <w:separator/>
      </w:r>
    </w:p>
  </w:footnote>
  <w:footnote w:type="continuationSeparator" w:id="0">
    <w:p w14:paraId="3F6AB50A" w14:textId="77777777" w:rsidR="006F5F8F" w:rsidRDefault="006F5F8F">
      <w:pPr>
        <w:spacing w:after="0" w:line="240" w:lineRule="auto"/>
      </w:pPr>
      <w:r>
        <w:continuationSeparator/>
      </w:r>
    </w:p>
  </w:footnote>
  <w:footnote w:type="continuationNotice" w:id="1">
    <w:p w14:paraId="2D4DAD22" w14:textId="77777777" w:rsidR="006F5F8F" w:rsidRDefault="006F5F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152C" w14:textId="77777777" w:rsidR="002C58D3" w:rsidRDefault="002C5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6"/>
      <w:gridCol w:w="2946"/>
      <w:gridCol w:w="2946"/>
    </w:tblGrid>
    <w:tr w:rsidR="00F51EE1" w14:paraId="4D26B8D2" w14:textId="77777777" w:rsidTr="76DA199D">
      <w:tc>
        <w:tcPr>
          <w:tcW w:w="2946" w:type="dxa"/>
        </w:tcPr>
        <w:p w14:paraId="7B643A2E" w14:textId="0821F59C" w:rsidR="00F51EE1" w:rsidRDefault="00F51EE1" w:rsidP="76DA199D">
          <w:pPr>
            <w:pStyle w:val="Header"/>
            <w:ind w:left="-115"/>
            <w:jc w:val="left"/>
          </w:pPr>
        </w:p>
      </w:tc>
      <w:tc>
        <w:tcPr>
          <w:tcW w:w="2946" w:type="dxa"/>
        </w:tcPr>
        <w:p w14:paraId="376FE594" w14:textId="0A1B3096" w:rsidR="00F51EE1" w:rsidRDefault="00F51EE1" w:rsidP="76DA199D">
          <w:pPr>
            <w:pStyle w:val="Header"/>
            <w:jc w:val="center"/>
          </w:pPr>
        </w:p>
      </w:tc>
      <w:tc>
        <w:tcPr>
          <w:tcW w:w="2946" w:type="dxa"/>
        </w:tcPr>
        <w:p w14:paraId="0AA4E401" w14:textId="39882057" w:rsidR="00F51EE1" w:rsidRDefault="00F51EE1" w:rsidP="76DA199D">
          <w:pPr>
            <w:pStyle w:val="Header"/>
            <w:ind w:right="-115"/>
            <w:jc w:val="right"/>
          </w:pPr>
        </w:p>
      </w:tc>
    </w:tr>
  </w:tbl>
  <w:p w14:paraId="643350C0" w14:textId="4159BD8E" w:rsidR="00F51EE1" w:rsidRDefault="00F5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0EEE" w14:textId="77777777" w:rsidR="002C58D3" w:rsidRDefault="002C5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70BA85" w:themeColor="accent3"/>
      </w:rPr>
    </w:lvl>
  </w:abstractNum>
  <w:abstractNum w:abstractNumId="1" w15:restartNumberingAfterBreak="0">
    <w:nsid w:val="FFFFFF81"/>
    <w:multiLevelType w:val="singleLevel"/>
    <w:tmpl w:val="9A8A1DFA"/>
    <w:lvl w:ilvl="0">
      <w:start w:val="1"/>
      <w:numFmt w:val="bullet"/>
      <w:pStyle w:val="numbers"/>
      <w:lvlText w:val=""/>
      <w:lvlJc w:val="left"/>
      <w:pPr>
        <w:ind w:left="1440" w:hanging="360"/>
      </w:pPr>
      <w:rPr>
        <w:rFonts w:ascii="Symbol" w:hAnsi="Symbol" w:hint="default"/>
        <w:color w:val="70BA8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5DC29C"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26664E"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1C4C3A" w:themeColor="accent1" w:themeShade="BF"/>
      </w:rPr>
    </w:lvl>
  </w:abstractNum>
  <w:abstractNum w:abstractNumId="5" w15:restartNumberingAfterBreak="0">
    <w:nsid w:val="034E038F"/>
    <w:multiLevelType w:val="hybridMultilevel"/>
    <w:tmpl w:val="A2368C26"/>
    <w:lvl w:ilvl="0" w:tplc="0D2226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C00234"/>
    <w:multiLevelType w:val="hybridMultilevel"/>
    <w:tmpl w:val="57FA85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0941CA"/>
    <w:multiLevelType w:val="hybridMultilevel"/>
    <w:tmpl w:val="5B3C9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174B2"/>
    <w:multiLevelType w:val="hybridMultilevel"/>
    <w:tmpl w:val="846CAE1E"/>
    <w:lvl w:ilvl="0" w:tplc="3404FD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EA3F53"/>
    <w:multiLevelType w:val="hybridMultilevel"/>
    <w:tmpl w:val="7D941256"/>
    <w:lvl w:ilvl="0" w:tplc="EFB21CF0">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55DBC"/>
    <w:multiLevelType w:val="multilevel"/>
    <w:tmpl w:val="723AB7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2" w15:restartNumberingAfterBreak="0">
    <w:nsid w:val="1A9A42AE"/>
    <w:multiLevelType w:val="hybridMultilevel"/>
    <w:tmpl w:val="43BE1FF4"/>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E31F7C"/>
    <w:multiLevelType w:val="hybridMultilevel"/>
    <w:tmpl w:val="4984DA02"/>
    <w:lvl w:ilvl="0" w:tplc="28780A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39E124C"/>
    <w:multiLevelType w:val="hybridMultilevel"/>
    <w:tmpl w:val="C64043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BC5316"/>
    <w:multiLevelType w:val="hybridMultilevel"/>
    <w:tmpl w:val="6A362946"/>
    <w:lvl w:ilvl="0" w:tplc="4342B62A">
      <w:start w:val="1"/>
      <w:numFmt w:val="bullet"/>
      <w:lvlText w:val=""/>
      <w:lvlJc w:val="left"/>
      <w:pPr>
        <w:ind w:left="720" w:hanging="360"/>
      </w:pPr>
      <w:rPr>
        <w:rFonts w:ascii="Symbol" w:hAnsi="Symbol" w:hint="default"/>
      </w:rPr>
    </w:lvl>
    <w:lvl w:ilvl="1" w:tplc="F2A2DC98">
      <w:start w:val="1"/>
      <w:numFmt w:val="bullet"/>
      <w:lvlText w:val="­"/>
      <w:lvlJc w:val="left"/>
      <w:pPr>
        <w:ind w:left="1440" w:hanging="360"/>
      </w:pPr>
      <w:rPr>
        <w:rFonts w:ascii="Courier New" w:hAnsi="Courier New" w:hint="default"/>
      </w:rPr>
    </w:lvl>
    <w:lvl w:ilvl="2" w:tplc="3070C02C">
      <w:start w:val="1"/>
      <w:numFmt w:val="bullet"/>
      <w:lvlText w:val=""/>
      <w:lvlJc w:val="left"/>
      <w:pPr>
        <w:ind w:left="2160" w:hanging="360"/>
      </w:pPr>
      <w:rPr>
        <w:rFonts w:ascii="Wingdings" w:hAnsi="Wingdings" w:hint="default"/>
      </w:rPr>
    </w:lvl>
    <w:lvl w:ilvl="3" w:tplc="1362F696">
      <w:start w:val="1"/>
      <w:numFmt w:val="bullet"/>
      <w:lvlText w:val=""/>
      <w:lvlJc w:val="left"/>
      <w:pPr>
        <w:ind w:left="2880" w:hanging="360"/>
      </w:pPr>
      <w:rPr>
        <w:rFonts w:ascii="Symbol" w:hAnsi="Symbol" w:hint="default"/>
      </w:rPr>
    </w:lvl>
    <w:lvl w:ilvl="4" w:tplc="80C816F4">
      <w:start w:val="1"/>
      <w:numFmt w:val="bullet"/>
      <w:lvlText w:val="o"/>
      <w:lvlJc w:val="left"/>
      <w:pPr>
        <w:ind w:left="3600" w:hanging="360"/>
      </w:pPr>
      <w:rPr>
        <w:rFonts w:ascii="Courier New" w:hAnsi="Courier New" w:hint="default"/>
      </w:rPr>
    </w:lvl>
    <w:lvl w:ilvl="5" w:tplc="F46C9E36">
      <w:start w:val="1"/>
      <w:numFmt w:val="bullet"/>
      <w:lvlText w:val=""/>
      <w:lvlJc w:val="left"/>
      <w:pPr>
        <w:ind w:left="4320" w:hanging="360"/>
      </w:pPr>
      <w:rPr>
        <w:rFonts w:ascii="Wingdings" w:hAnsi="Wingdings" w:hint="default"/>
      </w:rPr>
    </w:lvl>
    <w:lvl w:ilvl="6" w:tplc="0B204068">
      <w:start w:val="1"/>
      <w:numFmt w:val="bullet"/>
      <w:lvlText w:val=""/>
      <w:lvlJc w:val="left"/>
      <w:pPr>
        <w:ind w:left="5040" w:hanging="360"/>
      </w:pPr>
      <w:rPr>
        <w:rFonts w:ascii="Symbol" w:hAnsi="Symbol" w:hint="default"/>
      </w:rPr>
    </w:lvl>
    <w:lvl w:ilvl="7" w:tplc="5830BA54">
      <w:start w:val="1"/>
      <w:numFmt w:val="bullet"/>
      <w:lvlText w:val="o"/>
      <w:lvlJc w:val="left"/>
      <w:pPr>
        <w:ind w:left="5760" w:hanging="360"/>
      </w:pPr>
      <w:rPr>
        <w:rFonts w:ascii="Courier New" w:hAnsi="Courier New" w:hint="default"/>
      </w:rPr>
    </w:lvl>
    <w:lvl w:ilvl="8" w:tplc="9A02C9FE">
      <w:start w:val="1"/>
      <w:numFmt w:val="bullet"/>
      <w:lvlText w:val=""/>
      <w:lvlJc w:val="left"/>
      <w:pPr>
        <w:ind w:left="6480" w:hanging="360"/>
      </w:pPr>
      <w:rPr>
        <w:rFonts w:ascii="Wingdings" w:hAnsi="Wingdings" w:hint="default"/>
      </w:rPr>
    </w:lvl>
  </w:abstractNum>
  <w:abstractNum w:abstractNumId="16" w15:restartNumberingAfterBreak="0">
    <w:nsid w:val="273D7682"/>
    <w:multiLevelType w:val="hybridMultilevel"/>
    <w:tmpl w:val="37AA0504"/>
    <w:lvl w:ilvl="0" w:tplc="DED083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626CA"/>
    <w:multiLevelType w:val="hybridMultilevel"/>
    <w:tmpl w:val="876CCB0C"/>
    <w:lvl w:ilvl="0" w:tplc="1CB6B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AA7ED1"/>
    <w:multiLevelType w:val="hybridMultilevel"/>
    <w:tmpl w:val="B268BBA4"/>
    <w:lvl w:ilvl="0" w:tplc="995CF696">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E8038B"/>
    <w:multiLevelType w:val="hybridMultilevel"/>
    <w:tmpl w:val="A552CCD4"/>
    <w:lvl w:ilvl="0" w:tplc="9C9EE5F0">
      <w:start w:val="1"/>
      <w:numFmt w:val="lowerLetter"/>
      <w:pStyle w:val="VIRTBulletpoints"/>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E40CD8"/>
    <w:multiLevelType w:val="hybridMultilevel"/>
    <w:tmpl w:val="CB4A4E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8B2099"/>
    <w:multiLevelType w:val="hybridMultilevel"/>
    <w:tmpl w:val="A184B4D8"/>
    <w:lvl w:ilvl="0" w:tplc="DED083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1A5113"/>
    <w:multiLevelType w:val="multilevel"/>
    <w:tmpl w:val="3A7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580B31"/>
    <w:multiLevelType w:val="hybridMultilevel"/>
    <w:tmpl w:val="15F6D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3F2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647D1F"/>
    <w:multiLevelType w:val="hybridMultilevel"/>
    <w:tmpl w:val="DDEE93CC"/>
    <w:lvl w:ilvl="0" w:tplc="5B900228">
      <w:start w:val="1"/>
      <w:numFmt w:val="bullet"/>
      <w:lvlText w:val=""/>
      <w:lvlJc w:val="left"/>
      <w:pPr>
        <w:ind w:left="360" w:hanging="360"/>
      </w:pPr>
      <w:rPr>
        <w:rFonts w:ascii="Symbol" w:hAnsi="Symbol" w:hint="default"/>
      </w:rPr>
    </w:lvl>
    <w:lvl w:ilvl="1" w:tplc="0BE6C150">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77B770B"/>
    <w:multiLevelType w:val="multilevel"/>
    <w:tmpl w:val="47C26C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7" w15:restartNumberingAfterBreak="0">
    <w:nsid w:val="4BA41D35"/>
    <w:multiLevelType w:val="hybridMultilevel"/>
    <w:tmpl w:val="DE54D2BA"/>
    <w:lvl w:ilvl="0" w:tplc="1330941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412BEB"/>
    <w:multiLevelType w:val="hybridMultilevel"/>
    <w:tmpl w:val="FFFFFFFF"/>
    <w:lvl w:ilvl="0" w:tplc="4342B62A">
      <w:start w:val="1"/>
      <w:numFmt w:val="bullet"/>
      <w:lvlText w:val=""/>
      <w:lvlJc w:val="left"/>
      <w:pPr>
        <w:ind w:left="720" w:hanging="360"/>
      </w:pPr>
      <w:rPr>
        <w:rFonts w:ascii="Symbol" w:hAnsi="Symbol" w:hint="default"/>
      </w:rPr>
    </w:lvl>
    <w:lvl w:ilvl="1" w:tplc="F98874AA">
      <w:start w:val="1"/>
      <w:numFmt w:val="bullet"/>
      <w:lvlText w:val="o"/>
      <w:lvlJc w:val="left"/>
      <w:pPr>
        <w:ind w:left="1440" w:hanging="360"/>
      </w:pPr>
      <w:rPr>
        <w:rFonts w:ascii="Courier New" w:hAnsi="Courier New" w:hint="default"/>
      </w:rPr>
    </w:lvl>
    <w:lvl w:ilvl="2" w:tplc="3070C02C">
      <w:start w:val="1"/>
      <w:numFmt w:val="bullet"/>
      <w:lvlText w:val=""/>
      <w:lvlJc w:val="left"/>
      <w:pPr>
        <w:ind w:left="2160" w:hanging="360"/>
      </w:pPr>
      <w:rPr>
        <w:rFonts w:ascii="Wingdings" w:hAnsi="Wingdings" w:hint="default"/>
      </w:rPr>
    </w:lvl>
    <w:lvl w:ilvl="3" w:tplc="1362F696">
      <w:start w:val="1"/>
      <w:numFmt w:val="bullet"/>
      <w:lvlText w:val=""/>
      <w:lvlJc w:val="left"/>
      <w:pPr>
        <w:ind w:left="2880" w:hanging="360"/>
      </w:pPr>
      <w:rPr>
        <w:rFonts w:ascii="Symbol" w:hAnsi="Symbol" w:hint="default"/>
      </w:rPr>
    </w:lvl>
    <w:lvl w:ilvl="4" w:tplc="80C816F4">
      <w:start w:val="1"/>
      <w:numFmt w:val="bullet"/>
      <w:lvlText w:val="o"/>
      <w:lvlJc w:val="left"/>
      <w:pPr>
        <w:ind w:left="3600" w:hanging="360"/>
      </w:pPr>
      <w:rPr>
        <w:rFonts w:ascii="Courier New" w:hAnsi="Courier New" w:hint="default"/>
      </w:rPr>
    </w:lvl>
    <w:lvl w:ilvl="5" w:tplc="F46C9E36">
      <w:start w:val="1"/>
      <w:numFmt w:val="bullet"/>
      <w:lvlText w:val=""/>
      <w:lvlJc w:val="left"/>
      <w:pPr>
        <w:ind w:left="4320" w:hanging="360"/>
      </w:pPr>
      <w:rPr>
        <w:rFonts w:ascii="Wingdings" w:hAnsi="Wingdings" w:hint="default"/>
      </w:rPr>
    </w:lvl>
    <w:lvl w:ilvl="6" w:tplc="0B204068">
      <w:start w:val="1"/>
      <w:numFmt w:val="bullet"/>
      <w:lvlText w:val=""/>
      <w:lvlJc w:val="left"/>
      <w:pPr>
        <w:ind w:left="5040" w:hanging="360"/>
      </w:pPr>
      <w:rPr>
        <w:rFonts w:ascii="Symbol" w:hAnsi="Symbol" w:hint="default"/>
      </w:rPr>
    </w:lvl>
    <w:lvl w:ilvl="7" w:tplc="5830BA54">
      <w:start w:val="1"/>
      <w:numFmt w:val="bullet"/>
      <w:lvlText w:val="o"/>
      <w:lvlJc w:val="left"/>
      <w:pPr>
        <w:ind w:left="5760" w:hanging="360"/>
      </w:pPr>
      <w:rPr>
        <w:rFonts w:ascii="Courier New" w:hAnsi="Courier New" w:hint="default"/>
      </w:rPr>
    </w:lvl>
    <w:lvl w:ilvl="8" w:tplc="9A02C9FE">
      <w:start w:val="1"/>
      <w:numFmt w:val="bullet"/>
      <w:lvlText w:val=""/>
      <w:lvlJc w:val="left"/>
      <w:pPr>
        <w:ind w:left="6480" w:hanging="360"/>
      </w:pPr>
      <w:rPr>
        <w:rFonts w:ascii="Wingdings" w:hAnsi="Wingdings" w:hint="default"/>
      </w:rPr>
    </w:lvl>
  </w:abstractNum>
  <w:abstractNum w:abstractNumId="29" w15:restartNumberingAfterBreak="0">
    <w:nsid w:val="4F7E504C"/>
    <w:multiLevelType w:val="hybridMultilevel"/>
    <w:tmpl w:val="4E4044F4"/>
    <w:lvl w:ilvl="0" w:tplc="68423F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7E5EE8"/>
    <w:multiLevelType w:val="hybridMultilevel"/>
    <w:tmpl w:val="6988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2000A"/>
    <w:multiLevelType w:val="multilevel"/>
    <w:tmpl w:val="8C7630FE"/>
    <w:lvl w:ilvl="0">
      <w:start w:val="1"/>
      <w:numFmt w:val="decimal"/>
      <w:lvlText w:val="%1."/>
      <w:lvlJc w:val="left"/>
      <w:pPr>
        <w:ind w:left="360" w:hanging="360"/>
      </w:pPr>
      <w:rPr>
        <w:rFonts w:hint="default"/>
        <w:b w:val="0"/>
        <w:i w:val="0"/>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2E02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D2622F"/>
    <w:multiLevelType w:val="hybridMultilevel"/>
    <w:tmpl w:val="F8A68112"/>
    <w:lvl w:ilvl="0" w:tplc="15D053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0077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6604AA"/>
    <w:multiLevelType w:val="hybridMultilevel"/>
    <w:tmpl w:val="CBAC2F92"/>
    <w:lvl w:ilvl="0" w:tplc="2FD67388">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8F2C65"/>
    <w:multiLevelType w:val="hybridMultilevel"/>
    <w:tmpl w:val="FFFFFFFF"/>
    <w:lvl w:ilvl="0" w:tplc="FFFFFFFF">
      <w:start w:val="1"/>
      <w:numFmt w:val="bullet"/>
      <w:lvlText w:val=""/>
      <w:lvlJc w:val="left"/>
      <w:pPr>
        <w:ind w:left="720" w:hanging="360"/>
      </w:pPr>
      <w:rPr>
        <w:rFonts w:ascii="Symbol" w:hAnsi="Symbol" w:hint="default"/>
      </w:rPr>
    </w:lvl>
    <w:lvl w:ilvl="1" w:tplc="DA6AD81C">
      <w:start w:val="1"/>
      <w:numFmt w:val="lowerLetter"/>
      <w:lvlText w:val="%2."/>
      <w:lvlJc w:val="left"/>
      <w:pPr>
        <w:ind w:left="1440" w:hanging="360"/>
      </w:pPr>
    </w:lvl>
    <w:lvl w:ilvl="2" w:tplc="44CA6906">
      <w:start w:val="1"/>
      <w:numFmt w:val="lowerRoman"/>
      <w:lvlText w:val="%3."/>
      <w:lvlJc w:val="right"/>
      <w:pPr>
        <w:ind w:left="2160" w:hanging="180"/>
      </w:pPr>
    </w:lvl>
    <w:lvl w:ilvl="3" w:tplc="9A80887C">
      <w:start w:val="1"/>
      <w:numFmt w:val="decimal"/>
      <w:lvlText w:val="%4."/>
      <w:lvlJc w:val="left"/>
      <w:pPr>
        <w:ind w:left="2880" w:hanging="360"/>
      </w:pPr>
    </w:lvl>
    <w:lvl w:ilvl="4" w:tplc="92FAEEB0">
      <w:start w:val="1"/>
      <w:numFmt w:val="lowerLetter"/>
      <w:lvlText w:val="%5."/>
      <w:lvlJc w:val="left"/>
      <w:pPr>
        <w:ind w:left="3600" w:hanging="360"/>
      </w:pPr>
    </w:lvl>
    <w:lvl w:ilvl="5" w:tplc="8C842BFE">
      <w:start w:val="1"/>
      <w:numFmt w:val="lowerRoman"/>
      <w:lvlText w:val="%6."/>
      <w:lvlJc w:val="right"/>
      <w:pPr>
        <w:ind w:left="4320" w:hanging="180"/>
      </w:pPr>
    </w:lvl>
    <w:lvl w:ilvl="6" w:tplc="2A963146">
      <w:start w:val="1"/>
      <w:numFmt w:val="decimal"/>
      <w:lvlText w:val="%7."/>
      <w:lvlJc w:val="left"/>
      <w:pPr>
        <w:ind w:left="5040" w:hanging="360"/>
      </w:pPr>
    </w:lvl>
    <w:lvl w:ilvl="7" w:tplc="9294D150">
      <w:start w:val="1"/>
      <w:numFmt w:val="lowerLetter"/>
      <w:lvlText w:val="%8."/>
      <w:lvlJc w:val="left"/>
      <w:pPr>
        <w:ind w:left="5760" w:hanging="360"/>
      </w:pPr>
    </w:lvl>
    <w:lvl w:ilvl="8" w:tplc="A2B2081C">
      <w:start w:val="1"/>
      <w:numFmt w:val="lowerRoman"/>
      <w:lvlText w:val="%9."/>
      <w:lvlJc w:val="right"/>
      <w:pPr>
        <w:ind w:left="6480" w:hanging="180"/>
      </w:pPr>
    </w:lvl>
  </w:abstractNum>
  <w:abstractNum w:abstractNumId="38" w15:restartNumberingAfterBreak="0">
    <w:nsid w:val="5E3C6366"/>
    <w:multiLevelType w:val="hybridMultilevel"/>
    <w:tmpl w:val="7B0A8E38"/>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38D6FE8"/>
    <w:multiLevelType w:val="hybridMultilevel"/>
    <w:tmpl w:val="94F28E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0C101B"/>
    <w:multiLevelType w:val="hybridMultilevel"/>
    <w:tmpl w:val="E5C8DE98"/>
    <w:lvl w:ilvl="0" w:tplc="1CB6B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981681"/>
    <w:multiLevelType w:val="hybridMultilevel"/>
    <w:tmpl w:val="326A8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A00F83"/>
    <w:multiLevelType w:val="hybridMultilevel"/>
    <w:tmpl w:val="FFFFFFFF"/>
    <w:lvl w:ilvl="0" w:tplc="B3E4DFC6">
      <w:start w:val="1"/>
      <w:numFmt w:val="bullet"/>
      <w:lvlText w:val=""/>
      <w:lvlJc w:val="left"/>
      <w:pPr>
        <w:ind w:left="720" w:hanging="360"/>
      </w:pPr>
      <w:rPr>
        <w:rFonts w:ascii="Symbol" w:hAnsi="Symbol" w:hint="default"/>
      </w:rPr>
    </w:lvl>
    <w:lvl w:ilvl="1" w:tplc="29200852">
      <w:start w:val="1"/>
      <w:numFmt w:val="bullet"/>
      <w:lvlText w:val="o"/>
      <w:lvlJc w:val="left"/>
      <w:pPr>
        <w:ind w:left="1440" w:hanging="360"/>
      </w:pPr>
      <w:rPr>
        <w:rFonts w:ascii="Courier New" w:hAnsi="Courier New" w:hint="default"/>
      </w:rPr>
    </w:lvl>
    <w:lvl w:ilvl="2" w:tplc="8160C36E">
      <w:start w:val="1"/>
      <w:numFmt w:val="bullet"/>
      <w:lvlText w:val=""/>
      <w:lvlJc w:val="left"/>
      <w:pPr>
        <w:ind w:left="2160" w:hanging="360"/>
      </w:pPr>
      <w:rPr>
        <w:rFonts w:ascii="Wingdings" w:hAnsi="Wingdings" w:hint="default"/>
      </w:rPr>
    </w:lvl>
    <w:lvl w:ilvl="3" w:tplc="D9820F50">
      <w:start w:val="1"/>
      <w:numFmt w:val="bullet"/>
      <w:lvlText w:val=""/>
      <w:lvlJc w:val="left"/>
      <w:pPr>
        <w:ind w:left="2880" w:hanging="360"/>
      </w:pPr>
      <w:rPr>
        <w:rFonts w:ascii="Symbol" w:hAnsi="Symbol" w:hint="default"/>
      </w:rPr>
    </w:lvl>
    <w:lvl w:ilvl="4" w:tplc="AC7EE9B4">
      <w:start w:val="1"/>
      <w:numFmt w:val="bullet"/>
      <w:lvlText w:val="o"/>
      <w:lvlJc w:val="left"/>
      <w:pPr>
        <w:ind w:left="3600" w:hanging="360"/>
      </w:pPr>
      <w:rPr>
        <w:rFonts w:ascii="Courier New" w:hAnsi="Courier New" w:hint="default"/>
      </w:rPr>
    </w:lvl>
    <w:lvl w:ilvl="5" w:tplc="3E0A7B54">
      <w:start w:val="1"/>
      <w:numFmt w:val="bullet"/>
      <w:lvlText w:val=""/>
      <w:lvlJc w:val="left"/>
      <w:pPr>
        <w:ind w:left="4320" w:hanging="360"/>
      </w:pPr>
      <w:rPr>
        <w:rFonts w:ascii="Wingdings" w:hAnsi="Wingdings" w:hint="default"/>
      </w:rPr>
    </w:lvl>
    <w:lvl w:ilvl="6" w:tplc="A0E28E28">
      <w:start w:val="1"/>
      <w:numFmt w:val="bullet"/>
      <w:lvlText w:val=""/>
      <w:lvlJc w:val="left"/>
      <w:pPr>
        <w:ind w:left="5040" w:hanging="360"/>
      </w:pPr>
      <w:rPr>
        <w:rFonts w:ascii="Symbol" w:hAnsi="Symbol" w:hint="default"/>
      </w:rPr>
    </w:lvl>
    <w:lvl w:ilvl="7" w:tplc="27F696F0">
      <w:start w:val="1"/>
      <w:numFmt w:val="bullet"/>
      <w:lvlText w:val="o"/>
      <w:lvlJc w:val="left"/>
      <w:pPr>
        <w:ind w:left="5760" w:hanging="360"/>
      </w:pPr>
      <w:rPr>
        <w:rFonts w:ascii="Courier New" w:hAnsi="Courier New" w:hint="default"/>
      </w:rPr>
    </w:lvl>
    <w:lvl w:ilvl="8" w:tplc="0BC4CF7E">
      <w:start w:val="1"/>
      <w:numFmt w:val="bullet"/>
      <w:lvlText w:val=""/>
      <w:lvlJc w:val="left"/>
      <w:pPr>
        <w:ind w:left="6480" w:hanging="360"/>
      </w:pPr>
      <w:rPr>
        <w:rFonts w:ascii="Wingdings" w:hAnsi="Wingdings" w:hint="default"/>
      </w:rPr>
    </w:lvl>
  </w:abstractNum>
  <w:abstractNum w:abstractNumId="43" w15:restartNumberingAfterBreak="0">
    <w:nsid w:val="71575569"/>
    <w:multiLevelType w:val="hybridMultilevel"/>
    <w:tmpl w:val="D4B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6C6BD6"/>
    <w:multiLevelType w:val="hybridMultilevel"/>
    <w:tmpl w:val="0A00FC44"/>
    <w:lvl w:ilvl="0" w:tplc="A95A8FA4">
      <w:start w:val="1"/>
      <w:numFmt w:val="bullet"/>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8E035E"/>
    <w:multiLevelType w:val="multilevel"/>
    <w:tmpl w:val="981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BB299B"/>
    <w:multiLevelType w:val="hybridMultilevel"/>
    <w:tmpl w:val="DA4A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9E7B05"/>
    <w:multiLevelType w:val="hybridMultilevel"/>
    <w:tmpl w:val="60B6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FF341A"/>
    <w:multiLevelType w:val="hybridMultilevel"/>
    <w:tmpl w:val="FE5CAE06"/>
    <w:lvl w:ilvl="0" w:tplc="1DEAF2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0132A1"/>
    <w:multiLevelType w:val="hybridMultilevel"/>
    <w:tmpl w:val="05ACE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44"/>
  </w:num>
  <w:num w:numId="18">
    <w:abstractNumId w:val="38"/>
  </w:num>
  <w:num w:numId="19">
    <w:abstractNumId w:val="19"/>
  </w:num>
  <w:num w:numId="20">
    <w:abstractNumId w:val="31"/>
  </w:num>
  <w:num w:numId="21">
    <w:abstractNumId w:val="44"/>
  </w:num>
  <w:num w:numId="22">
    <w:abstractNumId w:val="38"/>
  </w:num>
  <w:num w:numId="23">
    <w:abstractNumId w:val="19"/>
  </w:num>
  <w:num w:numId="24">
    <w:abstractNumId w:val="31"/>
  </w:num>
  <w:num w:numId="25">
    <w:abstractNumId w:val="7"/>
  </w:num>
  <w:num w:numId="26">
    <w:abstractNumId w:val="24"/>
  </w:num>
  <w:num w:numId="27">
    <w:abstractNumId w:val="35"/>
  </w:num>
  <w:num w:numId="28">
    <w:abstractNumId w:val="32"/>
  </w:num>
  <w:num w:numId="29">
    <w:abstractNumId w:val="27"/>
  </w:num>
  <w:num w:numId="30">
    <w:abstractNumId w:val="9"/>
  </w:num>
  <w:num w:numId="31">
    <w:abstractNumId w:val="49"/>
  </w:num>
  <w:num w:numId="32">
    <w:abstractNumId w:val="17"/>
  </w:num>
  <w:num w:numId="33">
    <w:abstractNumId w:val="21"/>
  </w:num>
  <w:num w:numId="34">
    <w:abstractNumId w:val="16"/>
  </w:num>
  <w:num w:numId="35">
    <w:abstractNumId w:val="29"/>
  </w:num>
  <w:num w:numId="36">
    <w:abstractNumId w:val="40"/>
  </w:num>
  <w:num w:numId="37">
    <w:abstractNumId w:val="39"/>
  </w:num>
  <w:num w:numId="38">
    <w:abstractNumId w:val="14"/>
  </w:num>
  <w:num w:numId="39">
    <w:abstractNumId w:val="10"/>
  </w:num>
  <w:num w:numId="40">
    <w:abstractNumId w:val="33"/>
  </w:num>
  <w:num w:numId="41">
    <w:abstractNumId w:val="5"/>
  </w:num>
  <w:num w:numId="42">
    <w:abstractNumId w:val="36"/>
  </w:num>
  <w:num w:numId="43">
    <w:abstractNumId w:val="34"/>
  </w:num>
  <w:num w:numId="44">
    <w:abstractNumId w:val="19"/>
  </w:num>
  <w:num w:numId="45">
    <w:abstractNumId w:val="25"/>
  </w:num>
  <w:num w:numId="46">
    <w:abstractNumId w:val="18"/>
  </w:num>
  <w:num w:numId="47">
    <w:abstractNumId w:val="28"/>
  </w:num>
  <w:num w:numId="48">
    <w:abstractNumId w:val="37"/>
  </w:num>
  <w:num w:numId="49">
    <w:abstractNumId w:val="42"/>
  </w:num>
  <w:num w:numId="50">
    <w:abstractNumId w:val="46"/>
  </w:num>
  <w:num w:numId="51">
    <w:abstractNumId w:val="15"/>
  </w:num>
  <w:num w:numId="52">
    <w:abstractNumId w:val="6"/>
  </w:num>
  <w:num w:numId="53">
    <w:abstractNumId w:val="41"/>
  </w:num>
  <w:num w:numId="54">
    <w:abstractNumId w:val="23"/>
  </w:num>
  <w:num w:numId="55">
    <w:abstractNumId w:val="43"/>
  </w:num>
  <w:num w:numId="56">
    <w:abstractNumId w:val="47"/>
  </w:num>
  <w:num w:numId="57">
    <w:abstractNumId w:val="8"/>
  </w:num>
  <w:num w:numId="58">
    <w:abstractNumId w:val="38"/>
  </w:num>
  <w:num w:numId="59">
    <w:abstractNumId w:val="38"/>
  </w:num>
  <w:num w:numId="60">
    <w:abstractNumId w:val="38"/>
  </w:num>
  <w:num w:numId="61">
    <w:abstractNumId w:val="38"/>
  </w:num>
  <w:num w:numId="62">
    <w:abstractNumId w:val="30"/>
  </w:num>
  <w:num w:numId="63">
    <w:abstractNumId w:val="48"/>
  </w:num>
  <w:num w:numId="64">
    <w:abstractNumId w:val="13"/>
  </w:num>
  <w:num w:numId="65">
    <w:abstractNumId w:val="12"/>
  </w:num>
  <w:num w:numId="66">
    <w:abstractNumId w:val="11"/>
  </w:num>
  <w:num w:numId="67">
    <w:abstractNumId w:val="22"/>
  </w:num>
  <w:num w:numId="68">
    <w:abstractNumId w:val="45"/>
  </w:num>
  <w:num w:numId="69">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ocumentProtection w:edit="readOnly" w:enforcement="1" w:cryptProviderType="rsaAES" w:cryptAlgorithmClass="hash" w:cryptAlgorithmType="typeAny" w:cryptAlgorithmSid="14" w:cryptSpinCount="100000" w:hash="s4bca5joHafMvMJSBd62AyDk77a3c7YmWeIXUIAfSHk8OziC1WSdb8zMUrKjQ5e/yYnhy+pzVA0seE3lrJeIhA==" w:salt="ZTe0evVL/6Vy3kY7lIyPoA=="/>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B4"/>
    <w:rsid w:val="00000205"/>
    <w:rsid w:val="0000125F"/>
    <w:rsid w:val="00001862"/>
    <w:rsid w:val="00001E65"/>
    <w:rsid w:val="00001EE9"/>
    <w:rsid w:val="0000257C"/>
    <w:rsid w:val="0000290B"/>
    <w:rsid w:val="0000291C"/>
    <w:rsid w:val="00002AC9"/>
    <w:rsid w:val="00003364"/>
    <w:rsid w:val="00003735"/>
    <w:rsid w:val="00003BB1"/>
    <w:rsid w:val="00003BC5"/>
    <w:rsid w:val="00003D58"/>
    <w:rsid w:val="00004BCF"/>
    <w:rsid w:val="00004EA3"/>
    <w:rsid w:val="00004F5B"/>
    <w:rsid w:val="0000512B"/>
    <w:rsid w:val="00005760"/>
    <w:rsid w:val="0000703E"/>
    <w:rsid w:val="000077D3"/>
    <w:rsid w:val="000105CF"/>
    <w:rsid w:val="0001065A"/>
    <w:rsid w:val="00010A64"/>
    <w:rsid w:val="00010EDF"/>
    <w:rsid w:val="000111A5"/>
    <w:rsid w:val="000115D8"/>
    <w:rsid w:val="000122AD"/>
    <w:rsid w:val="000124C4"/>
    <w:rsid w:val="00012762"/>
    <w:rsid w:val="00012B8A"/>
    <w:rsid w:val="000130D7"/>
    <w:rsid w:val="0001313F"/>
    <w:rsid w:val="0001334C"/>
    <w:rsid w:val="00014B6E"/>
    <w:rsid w:val="0001553C"/>
    <w:rsid w:val="00015621"/>
    <w:rsid w:val="00015863"/>
    <w:rsid w:val="00015EE0"/>
    <w:rsid w:val="0001654A"/>
    <w:rsid w:val="00016CA8"/>
    <w:rsid w:val="00016D8A"/>
    <w:rsid w:val="00016F45"/>
    <w:rsid w:val="00017717"/>
    <w:rsid w:val="00017A56"/>
    <w:rsid w:val="00020593"/>
    <w:rsid w:val="00020BFB"/>
    <w:rsid w:val="00020E23"/>
    <w:rsid w:val="00022FF8"/>
    <w:rsid w:val="0002396F"/>
    <w:rsid w:val="00023A22"/>
    <w:rsid w:val="00023D84"/>
    <w:rsid w:val="00023F64"/>
    <w:rsid w:val="00023FC9"/>
    <w:rsid w:val="0002495B"/>
    <w:rsid w:val="00024EEA"/>
    <w:rsid w:val="00025196"/>
    <w:rsid w:val="00025459"/>
    <w:rsid w:val="000257F3"/>
    <w:rsid w:val="0002583B"/>
    <w:rsid w:val="00025851"/>
    <w:rsid w:val="00025869"/>
    <w:rsid w:val="00025A07"/>
    <w:rsid w:val="00025CC2"/>
    <w:rsid w:val="00025DE7"/>
    <w:rsid w:val="000267D8"/>
    <w:rsid w:val="0002689B"/>
    <w:rsid w:val="00027340"/>
    <w:rsid w:val="00030238"/>
    <w:rsid w:val="000302DA"/>
    <w:rsid w:val="000303D3"/>
    <w:rsid w:val="00030493"/>
    <w:rsid w:val="00030EEE"/>
    <w:rsid w:val="0003105E"/>
    <w:rsid w:val="000310DA"/>
    <w:rsid w:val="00031C29"/>
    <w:rsid w:val="0003273D"/>
    <w:rsid w:val="0003390D"/>
    <w:rsid w:val="00033A22"/>
    <w:rsid w:val="00033B05"/>
    <w:rsid w:val="000343CE"/>
    <w:rsid w:val="00034760"/>
    <w:rsid w:val="00034DD5"/>
    <w:rsid w:val="00035E15"/>
    <w:rsid w:val="00036049"/>
    <w:rsid w:val="0003666C"/>
    <w:rsid w:val="00040300"/>
    <w:rsid w:val="000407A6"/>
    <w:rsid w:val="00040958"/>
    <w:rsid w:val="00041123"/>
    <w:rsid w:val="0004177B"/>
    <w:rsid w:val="000417D1"/>
    <w:rsid w:val="00042C9D"/>
    <w:rsid w:val="00042D4B"/>
    <w:rsid w:val="00042E70"/>
    <w:rsid w:val="00042FF7"/>
    <w:rsid w:val="000430C7"/>
    <w:rsid w:val="00043137"/>
    <w:rsid w:val="00043BF5"/>
    <w:rsid w:val="00043E66"/>
    <w:rsid w:val="0004471E"/>
    <w:rsid w:val="00045326"/>
    <w:rsid w:val="0004653A"/>
    <w:rsid w:val="00046552"/>
    <w:rsid w:val="000467E4"/>
    <w:rsid w:val="00046B4C"/>
    <w:rsid w:val="00046F41"/>
    <w:rsid w:val="00047015"/>
    <w:rsid w:val="000477F7"/>
    <w:rsid w:val="00050290"/>
    <w:rsid w:val="0005051D"/>
    <w:rsid w:val="00050D94"/>
    <w:rsid w:val="00050E29"/>
    <w:rsid w:val="000518A2"/>
    <w:rsid w:val="00051B9D"/>
    <w:rsid w:val="00051FCB"/>
    <w:rsid w:val="00052233"/>
    <w:rsid w:val="000537D1"/>
    <w:rsid w:val="00053956"/>
    <w:rsid w:val="00053FA2"/>
    <w:rsid w:val="0005417A"/>
    <w:rsid w:val="000543D8"/>
    <w:rsid w:val="000545E3"/>
    <w:rsid w:val="00054974"/>
    <w:rsid w:val="00055134"/>
    <w:rsid w:val="00055A06"/>
    <w:rsid w:val="0005689A"/>
    <w:rsid w:val="0005690E"/>
    <w:rsid w:val="00056BEA"/>
    <w:rsid w:val="00056FC6"/>
    <w:rsid w:val="0005720B"/>
    <w:rsid w:val="00057ED8"/>
    <w:rsid w:val="00057EE4"/>
    <w:rsid w:val="000600DF"/>
    <w:rsid w:val="000602E8"/>
    <w:rsid w:val="00060468"/>
    <w:rsid w:val="00060826"/>
    <w:rsid w:val="00060C78"/>
    <w:rsid w:val="000617B1"/>
    <w:rsid w:val="000617F7"/>
    <w:rsid w:val="00061930"/>
    <w:rsid w:val="00062247"/>
    <w:rsid w:val="00062274"/>
    <w:rsid w:val="00062343"/>
    <w:rsid w:val="000623F9"/>
    <w:rsid w:val="00062686"/>
    <w:rsid w:val="00062CDC"/>
    <w:rsid w:val="0006423C"/>
    <w:rsid w:val="00064808"/>
    <w:rsid w:val="00064A09"/>
    <w:rsid w:val="00064BDF"/>
    <w:rsid w:val="000652EF"/>
    <w:rsid w:val="000656D5"/>
    <w:rsid w:val="00065782"/>
    <w:rsid w:val="00066032"/>
    <w:rsid w:val="000662F7"/>
    <w:rsid w:val="000674C8"/>
    <w:rsid w:val="00067540"/>
    <w:rsid w:val="0006761C"/>
    <w:rsid w:val="00067878"/>
    <w:rsid w:val="000678ED"/>
    <w:rsid w:val="0006792D"/>
    <w:rsid w:val="000679F8"/>
    <w:rsid w:val="00067F34"/>
    <w:rsid w:val="00070156"/>
    <w:rsid w:val="00070489"/>
    <w:rsid w:val="000704B2"/>
    <w:rsid w:val="0007166C"/>
    <w:rsid w:val="00072CD0"/>
    <w:rsid w:val="00073AAA"/>
    <w:rsid w:val="00073AE4"/>
    <w:rsid w:val="00074280"/>
    <w:rsid w:val="0007496C"/>
    <w:rsid w:val="00074DD3"/>
    <w:rsid w:val="00074E8B"/>
    <w:rsid w:val="00075F35"/>
    <w:rsid w:val="000764C9"/>
    <w:rsid w:val="00076E65"/>
    <w:rsid w:val="00076F17"/>
    <w:rsid w:val="000770E2"/>
    <w:rsid w:val="000773C3"/>
    <w:rsid w:val="00077489"/>
    <w:rsid w:val="00077BCC"/>
    <w:rsid w:val="00080234"/>
    <w:rsid w:val="000807F3"/>
    <w:rsid w:val="00080B76"/>
    <w:rsid w:val="00080C5B"/>
    <w:rsid w:val="00081754"/>
    <w:rsid w:val="000817B9"/>
    <w:rsid w:val="000819BC"/>
    <w:rsid w:val="00083455"/>
    <w:rsid w:val="0008424D"/>
    <w:rsid w:val="00084677"/>
    <w:rsid w:val="00085361"/>
    <w:rsid w:val="000853DA"/>
    <w:rsid w:val="00086633"/>
    <w:rsid w:val="000867BE"/>
    <w:rsid w:val="00087A59"/>
    <w:rsid w:val="00087A94"/>
    <w:rsid w:val="00090536"/>
    <w:rsid w:val="00090C50"/>
    <w:rsid w:val="0009155D"/>
    <w:rsid w:val="000919AF"/>
    <w:rsid w:val="00091F0D"/>
    <w:rsid w:val="000924CD"/>
    <w:rsid w:val="000925B7"/>
    <w:rsid w:val="0009284A"/>
    <w:rsid w:val="00092869"/>
    <w:rsid w:val="000934E1"/>
    <w:rsid w:val="00093E77"/>
    <w:rsid w:val="000945D8"/>
    <w:rsid w:val="00094819"/>
    <w:rsid w:val="00094F5C"/>
    <w:rsid w:val="00094FAE"/>
    <w:rsid w:val="00095C20"/>
    <w:rsid w:val="00095FE7"/>
    <w:rsid w:val="000961A2"/>
    <w:rsid w:val="00096365"/>
    <w:rsid w:val="000966E6"/>
    <w:rsid w:val="00096764"/>
    <w:rsid w:val="00096B36"/>
    <w:rsid w:val="00097B0F"/>
    <w:rsid w:val="00097B55"/>
    <w:rsid w:val="00097F44"/>
    <w:rsid w:val="000A0280"/>
    <w:rsid w:val="000A0481"/>
    <w:rsid w:val="000A0884"/>
    <w:rsid w:val="000A0E12"/>
    <w:rsid w:val="000A0EED"/>
    <w:rsid w:val="000A0F43"/>
    <w:rsid w:val="000A146A"/>
    <w:rsid w:val="000A15B3"/>
    <w:rsid w:val="000A1845"/>
    <w:rsid w:val="000A189E"/>
    <w:rsid w:val="000A2068"/>
    <w:rsid w:val="000A27FC"/>
    <w:rsid w:val="000A2911"/>
    <w:rsid w:val="000A3179"/>
    <w:rsid w:val="000A3873"/>
    <w:rsid w:val="000A38BC"/>
    <w:rsid w:val="000A3C4A"/>
    <w:rsid w:val="000A4363"/>
    <w:rsid w:val="000A4746"/>
    <w:rsid w:val="000A49E1"/>
    <w:rsid w:val="000A531A"/>
    <w:rsid w:val="000A631D"/>
    <w:rsid w:val="000A6902"/>
    <w:rsid w:val="000A697A"/>
    <w:rsid w:val="000A7C75"/>
    <w:rsid w:val="000A7D82"/>
    <w:rsid w:val="000A7E07"/>
    <w:rsid w:val="000B136D"/>
    <w:rsid w:val="000B15E1"/>
    <w:rsid w:val="000B18DE"/>
    <w:rsid w:val="000B191D"/>
    <w:rsid w:val="000B2695"/>
    <w:rsid w:val="000B2710"/>
    <w:rsid w:val="000B29F5"/>
    <w:rsid w:val="000B36C7"/>
    <w:rsid w:val="000B3CC4"/>
    <w:rsid w:val="000B4A78"/>
    <w:rsid w:val="000B4C82"/>
    <w:rsid w:val="000B4E68"/>
    <w:rsid w:val="000B556B"/>
    <w:rsid w:val="000B5F42"/>
    <w:rsid w:val="000B66B2"/>
    <w:rsid w:val="000B6AC9"/>
    <w:rsid w:val="000B6C5A"/>
    <w:rsid w:val="000B7210"/>
    <w:rsid w:val="000B732B"/>
    <w:rsid w:val="000B7EEA"/>
    <w:rsid w:val="000B7EEC"/>
    <w:rsid w:val="000C07D7"/>
    <w:rsid w:val="000C0D91"/>
    <w:rsid w:val="000C0ED5"/>
    <w:rsid w:val="000C10BD"/>
    <w:rsid w:val="000C10C2"/>
    <w:rsid w:val="000C1671"/>
    <w:rsid w:val="000C194B"/>
    <w:rsid w:val="000C222A"/>
    <w:rsid w:val="000C2405"/>
    <w:rsid w:val="000C3042"/>
    <w:rsid w:val="000C435C"/>
    <w:rsid w:val="000C4699"/>
    <w:rsid w:val="000C4D43"/>
    <w:rsid w:val="000C4D76"/>
    <w:rsid w:val="000C62ED"/>
    <w:rsid w:val="000C638F"/>
    <w:rsid w:val="000C641D"/>
    <w:rsid w:val="000C657C"/>
    <w:rsid w:val="000C662C"/>
    <w:rsid w:val="000C67C7"/>
    <w:rsid w:val="000C6CCA"/>
    <w:rsid w:val="000C6DA5"/>
    <w:rsid w:val="000C7788"/>
    <w:rsid w:val="000C780A"/>
    <w:rsid w:val="000D037A"/>
    <w:rsid w:val="000D07BA"/>
    <w:rsid w:val="000D07D4"/>
    <w:rsid w:val="000D07ED"/>
    <w:rsid w:val="000D086E"/>
    <w:rsid w:val="000D0B80"/>
    <w:rsid w:val="000D12BE"/>
    <w:rsid w:val="000D1791"/>
    <w:rsid w:val="000D19AB"/>
    <w:rsid w:val="000D1B07"/>
    <w:rsid w:val="000D1B8C"/>
    <w:rsid w:val="000D1D25"/>
    <w:rsid w:val="000D1EA2"/>
    <w:rsid w:val="000D1FCE"/>
    <w:rsid w:val="000D2C98"/>
    <w:rsid w:val="000D3415"/>
    <w:rsid w:val="000D4452"/>
    <w:rsid w:val="000D47D7"/>
    <w:rsid w:val="000D4AC9"/>
    <w:rsid w:val="000D5C7D"/>
    <w:rsid w:val="000D5C9F"/>
    <w:rsid w:val="000D701F"/>
    <w:rsid w:val="000D7407"/>
    <w:rsid w:val="000D7E7F"/>
    <w:rsid w:val="000E05FE"/>
    <w:rsid w:val="000E07BB"/>
    <w:rsid w:val="000E0DD2"/>
    <w:rsid w:val="000E1D46"/>
    <w:rsid w:val="000E211B"/>
    <w:rsid w:val="000E264A"/>
    <w:rsid w:val="000E2FBD"/>
    <w:rsid w:val="000E3263"/>
    <w:rsid w:val="000E3D9C"/>
    <w:rsid w:val="000E447A"/>
    <w:rsid w:val="000E4F8B"/>
    <w:rsid w:val="000E51CE"/>
    <w:rsid w:val="000E5477"/>
    <w:rsid w:val="000E5D5A"/>
    <w:rsid w:val="000E5D72"/>
    <w:rsid w:val="000E5F8E"/>
    <w:rsid w:val="000E6912"/>
    <w:rsid w:val="000E69AB"/>
    <w:rsid w:val="000E6D8F"/>
    <w:rsid w:val="000E6F1E"/>
    <w:rsid w:val="000E761E"/>
    <w:rsid w:val="000E772E"/>
    <w:rsid w:val="000F00E5"/>
    <w:rsid w:val="000F0610"/>
    <w:rsid w:val="000F19E2"/>
    <w:rsid w:val="000F1DCE"/>
    <w:rsid w:val="000F1E7B"/>
    <w:rsid w:val="000F1EB0"/>
    <w:rsid w:val="000F2201"/>
    <w:rsid w:val="000F27E4"/>
    <w:rsid w:val="000F2F16"/>
    <w:rsid w:val="000F2FE7"/>
    <w:rsid w:val="000F3590"/>
    <w:rsid w:val="000F35E2"/>
    <w:rsid w:val="000F3B34"/>
    <w:rsid w:val="000F42AD"/>
    <w:rsid w:val="000F44B4"/>
    <w:rsid w:val="000F4B7B"/>
    <w:rsid w:val="000F5035"/>
    <w:rsid w:val="000F56B8"/>
    <w:rsid w:val="000F7B95"/>
    <w:rsid w:val="000F7D54"/>
    <w:rsid w:val="000F7F35"/>
    <w:rsid w:val="000F7FAC"/>
    <w:rsid w:val="0010052E"/>
    <w:rsid w:val="00101152"/>
    <w:rsid w:val="00101305"/>
    <w:rsid w:val="001016DF"/>
    <w:rsid w:val="00101CBC"/>
    <w:rsid w:val="0010208A"/>
    <w:rsid w:val="0010231C"/>
    <w:rsid w:val="001023D4"/>
    <w:rsid w:val="00102F12"/>
    <w:rsid w:val="00103BAC"/>
    <w:rsid w:val="0010418E"/>
    <w:rsid w:val="00104285"/>
    <w:rsid w:val="0010524F"/>
    <w:rsid w:val="00105D82"/>
    <w:rsid w:val="0010631F"/>
    <w:rsid w:val="001066E0"/>
    <w:rsid w:val="00106A39"/>
    <w:rsid w:val="00106A9F"/>
    <w:rsid w:val="00106BD5"/>
    <w:rsid w:val="00106D91"/>
    <w:rsid w:val="00107052"/>
    <w:rsid w:val="001074DB"/>
    <w:rsid w:val="001075D9"/>
    <w:rsid w:val="001078AD"/>
    <w:rsid w:val="00107E99"/>
    <w:rsid w:val="001112EA"/>
    <w:rsid w:val="00111D16"/>
    <w:rsid w:val="00111D1C"/>
    <w:rsid w:val="00112604"/>
    <w:rsid w:val="00113229"/>
    <w:rsid w:val="00113BEA"/>
    <w:rsid w:val="0011423D"/>
    <w:rsid w:val="0011475A"/>
    <w:rsid w:val="00115469"/>
    <w:rsid w:val="00115983"/>
    <w:rsid w:val="00115FCC"/>
    <w:rsid w:val="00116735"/>
    <w:rsid w:val="001170E6"/>
    <w:rsid w:val="001173E7"/>
    <w:rsid w:val="00117611"/>
    <w:rsid w:val="001177D6"/>
    <w:rsid w:val="00117A39"/>
    <w:rsid w:val="001205DF"/>
    <w:rsid w:val="00120859"/>
    <w:rsid w:val="00120DA5"/>
    <w:rsid w:val="00121030"/>
    <w:rsid w:val="001211A2"/>
    <w:rsid w:val="001216C5"/>
    <w:rsid w:val="00121B24"/>
    <w:rsid w:val="00121DE9"/>
    <w:rsid w:val="0012203F"/>
    <w:rsid w:val="00122E53"/>
    <w:rsid w:val="001231F0"/>
    <w:rsid w:val="0012351C"/>
    <w:rsid w:val="001237AF"/>
    <w:rsid w:val="00123BDA"/>
    <w:rsid w:val="00124372"/>
    <w:rsid w:val="0012437D"/>
    <w:rsid w:val="00124AA9"/>
    <w:rsid w:val="00125474"/>
    <w:rsid w:val="001259B3"/>
    <w:rsid w:val="00125DBE"/>
    <w:rsid w:val="00126A47"/>
    <w:rsid w:val="00126DA6"/>
    <w:rsid w:val="001271F1"/>
    <w:rsid w:val="00127682"/>
    <w:rsid w:val="001301AF"/>
    <w:rsid w:val="001310AF"/>
    <w:rsid w:val="001314CC"/>
    <w:rsid w:val="00132FD1"/>
    <w:rsid w:val="0013343F"/>
    <w:rsid w:val="00133547"/>
    <w:rsid w:val="00133BE6"/>
    <w:rsid w:val="00133EAA"/>
    <w:rsid w:val="001348CC"/>
    <w:rsid w:val="00135004"/>
    <w:rsid w:val="00135DEC"/>
    <w:rsid w:val="001366B0"/>
    <w:rsid w:val="00137190"/>
    <w:rsid w:val="001373F9"/>
    <w:rsid w:val="0013743E"/>
    <w:rsid w:val="0014017A"/>
    <w:rsid w:val="00140440"/>
    <w:rsid w:val="0014095B"/>
    <w:rsid w:val="0014111B"/>
    <w:rsid w:val="00141FB4"/>
    <w:rsid w:val="0014222F"/>
    <w:rsid w:val="001422EE"/>
    <w:rsid w:val="00142946"/>
    <w:rsid w:val="00142A60"/>
    <w:rsid w:val="001433DC"/>
    <w:rsid w:val="00143447"/>
    <w:rsid w:val="001436BA"/>
    <w:rsid w:val="00143883"/>
    <w:rsid w:val="0014388A"/>
    <w:rsid w:val="00143903"/>
    <w:rsid w:val="00143C73"/>
    <w:rsid w:val="0014426C"/>
    <w:rsid w:val="00144764"/>
    <w:rsid w:val="00144979"/>
    <w:rsid w:val="00145112"/>
    <w:rsid w:val="001456FB"/>
    <w:rsid w:val="00146412"/>
    <w:rsid w:val="0014695F"/>
    <w:rsid w:val="001472CE"/>
    <w:rsid w:val="0014745E"/>
    <w:rsid w:val="00150119"/>
    <w:rsid w:val="00150912"/>
    <w:rsid w:val="00150FE6"/>
    <w:rsid w:val="00151A02"/>
    <w:rsid w:val="00151CD1"/>
    <w:rsid w:val="0015207A"/>
    <w:rsid w:val="001520D4"/>
    <w:rsid w:val="0015231F"/>
    <w:rsid w:val="0015310A"/>
    <w:rsid w:val="00153678"/>
    <w:rsid w:val="00154C59"/>
    <w:rsid w:val="0015508E"/>
    <w:rsid w:val="00155E97"/>
    <w:rsid w:val="00155FBF"/>
    <w:rsid w:val="001566F2"/>
    <w:rsid w:val="00156796"/>
    <w:rsid w:val="0015707A"/>
    <w:rsid w:val="001570E9"/>
    <w:rsid w:val="00157D0B"/>
    <w:rsid w:val="00157F7D"/>
    <w:rsid w:val="0016053D"/>
    <w:rsid w:val="00160ADB"/>
    <w:rsid w:val="00160D60"/>
    <w:rsid w:val="0016256C"/>
    <w:rsid w:val="0016270C"/>
    <w:rsid w:val="00163428"/>
    <w:rsid w:val="00164BB4"/>
    <w:rsid w:val="00164EDC"/>
    <w:rsid w:val="00164F4B"/>
    <w:rsid w:val="001654AF"/>
    <w:rsid w:val="001655B1"/>
    <w:rsid w:val="00165A11"/>
    <w:rsid w:val="00165B2C"/>
    <w:rsid w:val="00165D6A"/>
    <w:rsid w:val="001669AB"/>
    <w:rsid w:val="00166B2A"/>
    <w:rsid w:val="00167222"/>
    <w:rsid w:val="00167290"/>
    <w:rsid w:val="001674B7"/>
    <w:rsid w:val="0016797A"/>
    <w:rsid w:val="00170461"/>
    <w:rsid w:val="00170A7D"/>
    <w:rsid w:val="00170E3A"/>
    <w:rsid w:val="001711C5"/>
    <w:rsid w:val="00171213"/>
    <w:rsid w:val="001712C6"/>
    <w:rsid w:val="00171480"/>
    <w:rsid w:val="00171EA9"/>
    <w:rsid w:val="0017225A"/>
    <w:rsid w:val="0017274E"/>
    <w:rsid w:val="0017279D"/>
    <w:rsid w:val="00172D00"/>
    <w:rsid w:val="00172E8A"/>
    <w:rsid w:val="001736B3"/>
    <w:rsid w:val="00173D9F"/>
    <w:rsid w:val="00173FAE"/>
    <w:rsid w:val="00174914"/>
    <w:rsid w:val="00175623"/>
    <w:rsid w:val="0017581A"/>
    <w:rsid w:val="0017597D"/>
    <w:rsid w:val="00176368"/>
    <w:rsid w:val="001767F9"/>
    <w:rsid w:val="00176B68"/>
    <w:rsid w:val="00176FD6"/>
    <w:rsid w:val="00177026"/>
    <w:rsid w:val="00177272"/>
    <w:rsid w:val="0017758A"/>
    <w:rsid w:val="00177BE0"/>
    <w:rsid w:val="001800CD"/>
    <w:rsid w:val="00180202"/>
    <w:rsid w:val="001802A0"/>
    <w:rsid w:val="00181789"/>
    <w:rsid w:val="001818D3"/>
    <w:rsid w:val="00181A63"/>
    <w:rsid w:val="0018283D"/>
    <w:rsid w:val="00182C4B"/>
    <w:rsid w:val="0018353D"/>
    <w:rsid w:val="00183A2C"/>
    <w:rsid w:val="00183C0A"/>
    <w:rsid w:val="001841FF"/>
    <w:rsid w:val="00184A03"/>
    <w:rsid w:val="00184F9F"/>
    <w:rsid w:val="00185461"/>
    <w:rsid w:val="001855D0"/>
    <w:rsid w:val="001860D5"/>
    <w:rsid w:val="00186574"/>
    <w:rsid w:val="00186D63"/>
    <w:rsid w:val="00186E67"/>
    <w:rsid w:val="0018738D"/>
    <w:rsid w:val="00191491"/>
    <w:rsid w:val="001921F7"/>
    <w:rsid w:val="00192287"/>
    <w:rsid w:val="0019298D"/>
    <w:rsid w:val="00192B98"/>
    <w:rsid w:val="00192C68"/>
    <w:rsid w:val="00192C7E"/>
    <w:rsid w:val="00192FF8"/>
    <w:rsid w:val="001932CB"/>
    <w:rsid w:val="00193357"/>
    <w:rsid w:val="001935C8"/>
    <w:rsid w:val="001936C8"/>
    <w:rsid w:val="00193820"/>
    <w:rsid w:val="00193A6A"/>
    <w:rsid w:val="00193D04"/>
    <w:rsid w:val="00193D15"/>
    <w:rsid w:val="00193E65"/>
    <w:rsid w:val="00194176"/>
    <w:rsid w:val="0019446C"/>
    <w:rsid w:val="00194DD7"/>
    <w:rsid w:val="001951EF"/>
    <w:rsid w:val="0019537E"/>
    <w:rsid w:val="001957A2"/>
    <w:rsid w:val="00195E18"/>
    <w:rsid w:val="0019601B"/>
    <w:rsid w:val="001961B2"/>
    <w:rsid w:val="00196602"/>
    <w:rsid w:val="00197069"/>
    <w:rsid w:val="00197564"/>
    <w:rsid w:val="001977A5"/>
    <w:rsid w:val="00197D8A"/>
    <w:rsid w:val="001A0278"/>
    <w:rsid w:val="001A06FD"/>
    <w:rsid w:val="001A0858"/>
    <w:rsid w:val="001A0CF5"/>
    <w:rsid w:val="001A0F5C"/>
    <w:rsid w:val="001A1540"/>
    <w:rsid w:val="001A162A"/>
    <w:rsid w:val="001A195C"/>
    <w:rsid w:val="001A214C"/>
    <w:rsid w:val="001A21CB"/>
    <w:rsid w:val="001A2AD4"/>
    <w:rsid w:val="001A2E77"/>
    <w:rsid w:val="001A2FDD"/>
    <w:rsid w:val="001A330A"/>
    <w:rsid w:val="001A37CA"/>
    <w:rsid w:val="001A43E2"/>
    <w:rsid w:val="001A4463"/>
    <w:rsid w:val="001A4C4D"/>
    <w:rsid w:val="001A4D8D"/>
    <w:rsid w:val="001A66ED"/>
    <w:rsid w:val="001A6DF6"/>
    <w:rsid w:val="001A7F78"/>
    <w:rsid w:val="001B00E8"/>
    <w:rsid w:val="001B02DD"/>
    <w:rsid w:val="001B0536"/>
    <w:rsid w:val="001B0969"/>
    <w:rsid w:val="001B0FBD"/>
    <w:rsid w:val="001B198E"/>
    <w:rsid w:val="001B1DB5"/>
    <w:rsid w:val="001B1E81"/>
    <w:rsid w:val="001B2598"/>
    <w:rsid w:val="001B31EE"/>
    <w:rsid w:val="001B3384"/>
    <w:rsid w:val="001B3429"/>
    <w:rsid w:val="001B34E0"/>
    <w:rsid w:val="001B36A1"/>
    <w:rsid w:val="001B37F8"/>
    <w:rsid w:val="001B4660"/>
    <w:rsid w:val="001B4A23"/>
    <w:rsid w:val="001B5AF8"/>
    <w:rsid w:val="001B6321"/>
    <w:rsid w:val="001B66EE"/>
    <w:rsid w:val="001B6EEC"/>
    <w:rsid w:val="001B70DC"/>
    <w:rsid w:val="001B7B93"/>
    <w:rsid w:val="001C011B"/>
    <w:rsid w:val="001C021E"/>
    <w:rsid w:val="001C04BB"/>
    <w:rsid w:val="001C10D9"/>
    <w:rsid w:val="001C1105"/>
    <w:rsid w:val="001C1C96"/>
    <w:rsid w:val="001C2C1B"/>
    <w:rsid w:val="001C3BD3"/>
    <w:rsid w:val="001C4DDE"/>
    <w:rsid w:val="001C51B7"/>
    <w:rsid w:val="001C5E1C"/>
    <w:rsid w:val="001C6332"/>
    <w:rsid w:val="001C6D66"/>
    <w:rsid w:val="001C6E4C"/>
    <w:rsid w:val="001C793E"/>
    <w:rsid w:val="001D0072"/>
    <w:rsid w:val="001D0884"/>
    <w:rsid w:val="001D0F6A"/>
    <w:rsid w:val="001D2A48"/>
    <w:rsid w:val="001D2B64"/>
    <w:rsid w:val="001D2B87"/>
    <w:rsid w:val="001D30E7"/>
    <w:rsid w:val="001D3DC6"/>
    <w:rsid w:val="001D458B"/>
    <w:rsid w:val="001D471E"/>
    <w:rsid w:val="001D48BC"/>
    <w:rsid w:val="001D50CF"/>
    <w:rsid w:val="001D525D"/>
    <w:rsid w:val="001D5E7A"/>
    <w:rsid w:val="001D61F3"/>
    <w:rsid w:val="001D6491"/>
    <w:rsid w:val="001D7345"/>
    <w:rsid w:val="001D7528"/>
    <w:rsid w:val="001E05C5"/>
    <w:rsid w:val="001E0799"/>
    <w:rsid w:val="001E0E4D"/>
    <w:rsid w:val="001E1725"/>
    <w:rsid w:val="001E1DFF"/>
    <w:rsid w:val="001E2082"/>
    <w:rsid w:val="001E2223"/>
    <w:rsid w:val="001E29E5"/>
    <w:rsid w:val="001E2D72"/>
    <w:rsid w:val="001E5EDB"/>
    <w:rsid w:val="001E6284"/>
    <w:rsid w:val="001E680E"/>
    <w:rsid w:val="001E6B6B"/>
    <w:rsid w:val="001E71F2"/>
    <w:rsid w:val="001E7E15"/>
    <w:rsid w:val="001F02E5"/>
    <w:rsid w:val="001F05C8"/>
    <w:rsid w:val="001F0DC1"/>
    <w:rsid w:val="001F0DC8"/>
    <w:rsid w:val="001F1469"/>
    <w:rsid w:val="001F1BB4"/>
    <w:rsid w:val="001F2291"/>
    <w:rsid w:val="001F24AC"/>
    <w:rsid w:val="001F25F6"/>
    <w:rsid w:val="001F2EA3"/>
    <w:rsid w:val="001F323B"/>
    <w:rsid w:val="001F38AF"/>
    <w:rsid w:val="001F3B50"/>
    <w:rsid w:val="001F4A99"/>
    <w:rsid w:val="001F58A9"/>
    <w:rsid w:val="001F5CD4"/>
    <w:rsid w:val="001F6132"/>
    <w:rsid w:val="001F6CAD"/>
    <w:rsid w:val="001F7A7E"/>
    <w:rsid w:val="001F7FED"/>
    <w:rsid w:val="002005F4"/>
    <w:rsid w:val="00200D13"/>
    <w:rsid w:val="00200F42"/>
    <w:rsid w:val="002012FE"/>
    <w:rsid w:val="002013C5"/>
    <w:rsid w:val="00201673"/>
    <w:rsid w:val="0020174A"/>
    <w:rsid w:val="00201784"/>
    <w:rsid w:val="0020180A"/>
    <w:rsid w:val="00202052"/>
    <w:rsid w:val="002020DF"/>
    <w:rsid w:val="0020214E"/>
    <w:rsid w:val="002025A5"/>
    <w:rsid w:val="00202B10"/>
    <w:rsid w:val="00203C63"/>
    <w:rsid w:val="00203F90"/>
    <w:rsid w:val="0020418D"/>
    <w:rsid w:val="002042F5"/>
    <w:rsid w:val="0020435C"/>
    <w:rsid w:val="00204426"/>
    <w:rsid w:val="00204E62"/>
    <w:rsid w:val="002058E9"/>
    <w:rsid w:val="00205C42"/>
    <w:rsid w:val="00205D1E"/>
    <w:rsid w:val="00206710"/>
    <w:rsid w:val="00206C56"/>
    <w:rsid w:val="00206D1C"/>
    <w:rsid w:val="0020703C"/>
    <w:rsid w:val="00207D70"/>
    <w:rsid w:val="00210248"/>
    <w:rsid w:val="0021040E"/>
    <w:rsid w:val="00210E51"/>
    <w:rsid w:val="00211607"/>
    <w:rsid w:val="00211976"/>
    <w:rsid w:val="002120DB"/>
    <w:rsid w:val="002122E3"/>
    <w:rsid w:val="00212315"/>
    <w:rsid w:val="00212DFC"/>
    <w:rsid w:val="002134D9"/>
    <w:rsid w:val="0021374F"/>
    <w:rsid w:val="00213A7A"/>
    <w:rsid w:val="00213AB4"/>
    <w:rsid w:val="00215028"/>
    <w:rsid w:val="00215BA6"/>
    <w:rsid w:val="00215D10"/>
    <w:rsid w:val="0021629C"/>
    <w:rsid w:val="00217A00"/>
    <w:rsid w:val="00217D18"/>
    <w:rsid w:val="00220218"/>
    <w:rsid w:val="00221394"/>
    <w:rsid w:val="0022141B"/>
    <w:rsid w:val="002227E3"/>
    <w:rsid w:val="002230A3"/>
    <w:rsid w:val="00223752"/>
    <w:rsid w:val="00223C31"/>
    <w:rsid w:val="00223CE2"/>
    <w:rsid w:val="00224CF1"/>
    <w:rsid w:val="00225327"/>
    <w:rsid w:val="002257A0"/>
    <w:rsid w:val="00225E2A"/>
    <w:rsid w:val="00226280"/>
    <w:rsid w:val="002264A6"/>
    <w:rsid w:val="00226642"/>
    <w:rsid w:val="00226768"/>
    <w:rsid w:val="0022678E"/>
    <w:rsid w:val="00226A4A"/>
    <w:rsid w:val="00226F14"/>
    <w:rsid w:val="0022751B"/>
    <w:rsid w:val="00227E66"/>
    <w:rsid w:val="0023080D"/>
    <w:rsid w:val="0023117A"/>
    <w:rsid w:val="002315FF"/>
    <w:rsid w:val="0023160A"/>
    <w:rsid w:val="00232ACC"/>
    <w:rsid w:val="00233052"/>
    <w:rsid w:val="002334DA"/>
    <w:rsid w:val="0023366F"/>
    <w:rsid w:val="002337B8"/>
    <w:rsid w:val="00233CFE"/>
    <w:rsid w:val="002344B2"/>
    <w:rsid w:val="002345A1"/>
    <w:rsid w:val="002345A6"/>
    <w:rsid w:val="002348C1"/>
    <w:rsid w:val="00234E15"/>
    <w:rsid w:val="00235AA2"/>
    <w:rsid w:val="002360BC"/>
    <w:rsid w:val="00236325"/>
    <w:rsid w:val="002400FC"/>
    <w:rsid w:val="0024023A"/>
    <w:rsid w:val="002407EF"/>
    <w:rsid w:val="0024085C"/>
    <w:rsid w:val="0024118C"/>
    <w:rsid w:val="0024145A"/>
    <w:rsid w:val="0024146D"/>
    <w:rsid w:val="002418EF"/>
    <w:rsid w:val="00243072"/>
    <w:rsid w:val="00243611"/>
    <w:rsid w:val="00243D22"/>
    <w:rsid w:val="0024406F"/>
    <w:rsid w:val="002446B7"/>
    <w:rsid w:val="00245189"/>
    <w:rsid w:val="00245C1B"/>
    <w:rsid w:val="00246509"/>
    <w:rsid w:val="002467C3"/>
    <w:rsid w:val="00246AE0"/>
    <w:rsid w:val="0024711A"/>
    <w:rsid w:val="00247244"/>
    <w:rsid w:val="002476C2"/>
    <w:rsid w:val="00247DCA"/>
    <w:rsid w:val="002500BF"/>
    <w:rsid w:val="002507BF"/>
    <w:rsid w:val="00250A41"/>
    <w:rsid w:val="00250E7C"/>
    <w:rsid w:val="00251A98"/>
    <w:rsid w:val="00251F3F"/>
    <w:rsid w:val="00252661"/>
    <w:rsid w:val="002527FA"/>
    <w:rsid w:val="0025309E"/>
    <w:rsid w:val="002538AB"/>
    <w:rsid w:val="00253E37"/>
    <w:rsid w:val="002546A4"/>
    <w:rsid w:val="00254E88"/>
    <w:rsid w:val="0025510F"/>
    <w:rsid w:val="00255158"/>
    <w:rsid w:val="00255161"/>
    <w:rsid w:val="0025556A"/>
    <w:rsid w:val="00255A3A"/>
    <w:rsid w:val="00255B1D"/>
    <w:rsid w:val="00255CEA"/>
    <w:rsid w:val="00256A9B"/>
    <w:rsid w:val="00256E97"/>
    <w:rsid w:val="0026054B"/>
    <w:rsid w:val="0026126A"/>
    <w:rsid w:val="00261494"/>
    <w:rsid w:val="0026149F"/>
    <w:rsid w:val="00261A30"/>
    <w:rsid w:val="00261B80"/>
    <w:rsid w:val="002621B2"/>
    <w:rsid w:val="00262CD0"/>
    <w:rsid w:val="00262D5D"/>
    <w:rsid w:val="00263C65"/>
    <w:rsid w:val="00264950"/>
    <w:rsid w:val="00264F6A"/>
    <w:rsid w:val="002650B3"/>
    <w:rsid w:val="002654C2"/>
    <w:rsid w:val="00265C99"/>
    <w:rsid w:val="0026645F"/>
    <w:rsid w:val="0026651B"/>
    <w:rsid w:val="00266811"/>
    <w:rsid w:val="00266D35"/>
    <w:rsid w:val="00267412"/>
    <w:rsid w:val="002678DE"/>
    <w:rsid w:val="00267FB1"/>
    <w:rsid w:val="00270116"/>
    <w:rsid w:val="002702C0"/>
    <w:rsid w:val="00270360"/>
    <w:rsid w:val="0027144B"/>
    <w:rsid w:val="00271A63"/>
    <w:rsid w:val="00272354"/>
    <w:rsid w:val="0027267B"/>
    <w:rsid w:val="00272C60"/>
    <w:rsid w:val="00272E5E"/>
    <w:rsid w:val="00272E8E"/>
    <w:rsid w:val="00273357"/>
    <w:rsid w:val="002733E4"/>
    <w:rsid w:val="00273AB6"/>
    <w:rsid w:val="0027440B"/>
    <w:rsid w:val="00274C89"/>
    <w:rsid w:val="00274DF8"/>
    <w:rsid w:val="002750D8"/>
    <w:rsid w:val="00275B26"/>
    <w:rsid w:val="00275C16"/>
    <w:rsid w:val="00275D2F"/>
    <w:rsid w:val="00276624"/>
    <w:rsid w:val="0027671E"/>
    <w:rsid w:val="0027695E"/>
    <w:rsid w:val="00276AF1"/>
    <w:rsid w:val="00276AFB"/>
    <w:rsid w:val="002775FA"/>
    <w:rsid w:val="0028036D"/>
    <w:rsid w:val="00280AE4"/>
    <w:rsid w:val="00281C2B"/>
    <w:rsid w:val="00282A11"/>
    <w:rsid w:val="0028310F"/>
    <w:rsid w:val="00283A17"/>
    <w:rsid w:val="00283C2F"/>
    <w:rsid w:val="00284182"/>
    <w:rsid w:val="002846ED"/>
    <w:rsid w:val="00285747"/>
    <w:rsid w:val="00285ADD"/>
    <w:rsid w:val="00285FB8"/>
    <w:rsid w:val="00286687"/>
    <w:rsid w:val="00286ACF"/>
    <w:rsid w:val="00286DD8"/>
    <w:rsid w:val="0029041B"/>
    <w:rsid w:val="002909EF"/>
    <w:rsid w:val="00290B01"/>
    <w:rsid w:val="00290B63"/>
    <w:rsid w:val="00290BF7"/>
    <w:rsid w:val="00291658"/>
    <w:rsid w:val="002916E8"/>
    <w:rsid w:val="002920A9"/>
    <w:rsid w:val="0029249B"/>
    <w:rsid w:val="002924D8"/>
    <w:rsid w:val="0029291D"/>
    <w:rsid w:val="0029292D"/>
    <w:rsid w:val="00292E75"/>
    <w:rsid w:val="002930A3"/>
    <w:rsid w:val="00293501"/>
    <w:rsid w:val="00294437"/>
    <w:rsid w:val="002949E7"/>
    <w:rsid w:val="0029582A"/>
    <w:rsid w:val="00295F68"/>
    <w:rsid w:val="00296257"/>
    <w:rsid w:val="0029669E"/>
    <w:rsid w:val="00296840"/>
    <w:rsid w:val="002968A6"/>
    <w:rsid w:val="00296D76"/>
    <w:rsid w:val="00296D7F"/>
    <w:rsid w:val="00297A0E"/>
    <w:rsid w:val="002A1780"/>
    <w:rsid w:val="002A1AB1"/>
    <w:rsid w:val="002A23A8"/>
    <w:rsid w:val="002A323E"/>
    <w:rsid w:val="002A342D"/>
    <w:rsid w:val="002A40F2"/>
    <w:rsid w:val="002A4165"/>
    <w:rsid w:val="002A445F"/>
    <w:rsid w:val="002A4933"/>
    <w:rsid w:val="002A51A9"/>
    <w:rsid w:val="002A565A"/>
    <w:rsid w:val="002A5C7B"/>
    <w:rsid w:val="002A646D"/>
    <w:rsid w:val="002A6D21"/>
    <w:rsid w:val="002A76F4"/>
    <w:rsid w:val="002A7A81"/>
    <w:rsid w:val="002A7B70"/>
    <w:rsid w:val="002A7D18"/>
    <w:rsid w:val="002B04B6"/>
    <w:rsid w:val="002B0B09"/>
    <w:rsid w:val="002B0F56"/>
    <w:rsid w:val="002B1096"/>
    <w:rsid w:val="002B169C"/>
    <w:rsid w:val="002B2B2B"/>
    <w:rsid w:val="002B30E9"/>
    <w:rsid w:val="002B3288"/>
    <w:rsid w:val="002B476F"/>
    <w:rsid w:val="002B47C4"/>
    <w:rsid w:val="002B4865"/>
    <w:rsid w:val="002B4EDB"/>
    <w:rsid w:val="002B53C8"/>
    <w:rsid w:val="002B587F"/>
    <w:rsid w:val="002B5996"/>
    <w:rsid w:val="002B609C"/>
    <w:rsid w:val="002B638B"/>
    <w:rsid w:val="002B63FF"/>
    <w:rsid w:val="002B6546"/>
    <w:rsid w:val="002B6B38"/>
    <w:rsid w:val="002B769F"/>
    <w:rsid w:val="002B7C2B"/>
    <w:rsid w:val="002B7F25"/>
    <w:rsid w:val="002C00AD"/>
    <w:rsid w:val="002C0536"/>
    <w:rsid w:val="002C0622"/>
    <w:rsid w:val="002C070F"/>
    <w:rsid w:val="002C0785"/>
    <w:rsid w:val="002C0902"/>
    <w:rsid w:val="002C2C48"/>
    <w:rsid w:val="002C3E7D"/>
    <w:rsid w:val="002C48D2"/>
    <w:rsid w:val="002C4F28"/>
    <w:rsid w:val="002C5351"/>
    <w:rsid w:val="002C584A"/>
    <w:rsid w:val="002C58D3"/>
    <w:rsid w:val="002C5EDE"/>
    <w:rsid w:val="002C636B"/>
    <w:rsid w:val="002C662D"/>
    <w:rsid w:val="002C671E"/>
    <w:rsid w:val="002C6ED5"/>
    <w:rsid w:val="002C7434"/>
    <w:rsid w:val="002C7BC6"/>
    <w:rsid w:val="002C7C8B"/>
    <w:rsid w:val="002C7F83"/>
    <w:rsid w:val="002D002A"/>
    <w:rsid w:val="002D05F7"/>
    <w:rsid w:val="002D0C2B"/>
    <w:rsid w:val="002D0D8B"/>
    <w:rsid w:val="002D0E0F"/>
    <w:rsid w:val="002D11B3"/>
    <w:rsid w:val="002D1DA9"/>
    <w:rsid w:val="002D23B8"/>
    <w:rsid w:val="002D288B"/>
    <w:rsid w:val="002D29C4"/>
    <w:rsid w:val="002D2C83"/>
    <w:rsid w:val="002D31FF"/>
    <w:rsid w:val="002D3882"/>
    <w:rsid w:val="002D3AC5"/>
    <w:rsid w:val="002D4096"/>
    <w:rsid w:val="002D5012"/>
    <w:rsid w:val="002D5270"/>
    <w:rsid w:val="002D5586"/>
    <w:rsid w:val="002D5930"/>
    <w:rsid w:val="002D5D0D"/>
    <w:rsid w:val="002D671D"/>
    <w:rsid w:val="002D6B6C"/>
    <w:rsid w:val="002D7896"/>
    <w:rsid w:val="002E02CD"/>
    <w:rsid w:val="002E0DD3"/>
    <w:rsid w:val="002E182C"/>
    <w:rsid w:val="002E1C79"/>
    <w:rsid w:val="002E2383"/>
    <w:rsid w:val="002E2B2A"/>
    <w:rsid w:val="002E2C50"/>
    <w:rsid w:val="002E2D0D"/>
    <w:rsid w:val="002E35C7"/>
    <w:rsid w:val="002E3CEB"/>
    <w:rsid w:val="002E3D60"/>
    <w:rsid w:val="002E3E31"/>
    <w:rsid w:val="002E460A"/>
    <w:rsid w:val="002E528D"/>
    <w:rsid w:val="002E52B6"/>
    <w:rsid w:val="002E56D1"/>
    <w:rsid w:val="002E5973"/>
    <w:rsid w:val="002E6B1E"/>
    <w:rsid w:val="002E7A65"/>
    <w:rsid w:val="002E7B20"/>
    <w:rsid w:val="002F022E"/>
    <w:rsid w:val="002F0ACB"/>
    <w:rsid w:val="002F0E98"/>
    <w:rsid w:val="002F0F65"/>
    <w:rsid w:val="002F1426"/>
    <w:rsid w:val="002F17FF"/>
    <w:rsid w:val="002F21E3"/>
    <w:rsid w:val="002F220E"/>
    <w:rsid w:val="002F2485"/>
    <w:rsid w:val="002F2EAA"/>
    <w:rsid w:val="002F3843"/>
    <w:rsid w:val="002F388D"/>
    <w:rsid w:val="002F4004"/>
    <w:rsid w:val="002F456C"/>
    <w:rsid w:val="002F47E6"/>
    <w:rsid w:val="002F4D06"/>
    <w:rsid w:val="002F561E"/>
    <w:rsid w:val="002F65FE"/>
    <w:rsid w:val="002F6A32"/>
    <w:rsid w:val="002F6FE4"/>
    <w:rsid w:val="002F730A"/>
    <w:rsid w:val="00300DDD"/>
    <w:rsid w:val="00300FCA"/>
    <w:rsid w:val="003027CF"/>
    <w:rsid w:val="00302A88"/>
    <w:rsid w:val="00302D82"/>
    <w:rsid w:val="00302FC1"/>
    <w:rsid w:val="003031A6"/>
    <w:rsid w:val="00303519"/>
    <w:rsid w:val="003036D5"/>
    <w:rsid w:val="003038EF"/>
    <w:rsid w:val="00303C52"/>
    <w:rsid w:val="0030415C"/>
    <w:rsid w:val="003044F7"/>
    <w:rsid w:val="0030456A"/>
    <w:rsid w:val="00304678"/>
    <w:rsid w:val="00304815"/>
    <w:rsid w:val="0030485F"/>
    <w:rsid w:val="00304E80"/>
    <w:rsid w:val="00304ED7"/>
    <w:rsid w:val="00304FD9"/>
    <w:rsid w:val="00305021"/>
    <w:rsid w:val="00305066"/>
    <w:rsid w:val="003053D6"/>
    <w:rsid w:val="003056D5"/>
    <w:rsid w:val="00305AFC"/>
    <w:rsid w:val="00305EDA"/>
    <w:rsid w:val="00306349"/>
    <w:rsid w:val="00306C71"/>
    <w:rsid w:val="00306F86"/>
    <w:rsid w:val="0031008C"/>
    <w:rsid w:val="003102B2"/>
    <w:rsid w:val="00310415"/>
    <w:rsid w:val="00310641"/>
    <w:rsid w:val="0031196A"/>
    <w:rsid w:val="00311C4E"/>
    <w:rsid w:val="0031232A"/>
    <w:rsid w:val="00312471"/>
    <w:rsid w:val="00313733"/>
    <w:rsid w:val="0031465E"/>
    <w:rsid w:val="003146F2"/>
    <w:rsid w:val="0031470D"/>
    <w:rsid w:val="0031482A"/>
    <w:rsid w:val="00314C19"/>
    <w:rsid w:val="00315404"/>
    <w:rsid w:val="003155AF"/>
    <w:rsid w:val="00315848"/>
    <w:rsid w:val="00315AEE"/>
    <w:rsid w:val="00315FAD"/>
    <w:rsid w:val="00316168"/>
    <w:rsid w:val="00316D91"/>
    <w:rsid w:val="00317686"/>
    <w:rsid w:val="0031799A"/>
    <w:rsid w:val="003204E9"/>
    <w:rsid w:val="00320637"/>
    <w:rsid w:val="00320A7D"/>
    <w:rsid w:val="0032152C"/>
    <w:rsid w:val="00322C82"/>
    <w:rsid w:val="003231EA"/>
    <w:rsid w:val="0032405A"/>
    <w:rsid w:val="00324766"/>
    <w:rsid w:val="00324E05"/>
    <w:rsid w:val="00325840"/>
    <w:rsid w:val="0032602B"/>
    <w:rsid w:val="003265A3"/>
    <w:rsid w:val="00326BFF"/>
    <w:rsid w:val="0032713B"/>
    <w:rsid w:val="003275EC"/>
    <w:rsid w:val="0033156F"/>
    <w:rsid w:val="003320D5"/>
    <w:rsid w:val="00332489"/>
    <w:rsid w:val="003327B5"/>
    <w:rsid w:val="00332969"/>
    <w:rsid w:val="00332AFB"/>
    <w:rsid w:val="00332BBC"/>
    <w:rsid w:val="00332DE2"/>
    <w:rsid w:val="0033350D"/>
    <w:rsid w:val="00333DF3"/>
    <w:rsid w:val="00333EC9"/>
    <w:rsid w:val="00333F13"/>
    <w:rsid w:val="003343D4"/>
    <w:rsid w:val="00334493"/>
    <w:rsid w:val="0033459E"/>
    <w:rsid w:val="003349D6"/>
    <w:rsid w:val="00334BEC"/>
    <w:rsid w:val="00334ED7"/>
    <w:rsid w:val="003351BD"/>
    <w:rsid w:val="00335296"/>
    <w:rsid w:val="003356D0"/>
    <w:rsid w:val="00335EE4"/>
    <w:rsid w:val="0033634E"/>
    <w:rsid w:val="003369FE"/>
    <w:rsid w:val="003370DC"/>
    <w:rsid w:val="00337503"/>
    <w:rsid w:val="00337666"/>
    <w:rsid w:val="0033769C"/>
    <w:rsid w:val="00337B75"/>
    <w:rsid w:val="003406B4"/>
    <w:rsid w:val="00340A93"/>
    <w:rsid w:val="00340D66"/>
    <w:rsid w:val="0034102E"/>
    <w:rsid w:val="00341031"/>
    <w:rsid w:val="003414B1"/>
    <w:rsid w:val="003414C0"/>
    <w:rsid w:val="00342088"/>
    <w:rsid w:val="00342503"/>
    <w:rsid w:val="0034298C"/>
    <w:rsid w:val="00342A61"/>
    <w:rsid w:val="00343472"/>
    <w:rsid w:val="00343EDA"/>
    <w:rsid w:val="00344A0F"/>
    <w:rsid w:val="00344CAA"/>
    <w:rsid w:val="003451CB"/>
    <w:rsid w:val="00345208"/>
    <w:rsid w:val="00345C03"/>
    <w:rsid w:val="00345DB6"/>
    <w:rsid w:val="00345FEA"/>
    <w:rsid w:val="00346327"/>
    <w:rsid w:val="003466DA"/>
    <w:rsid w:val="00346AE8"/>
    <w:rsid w:val="00346C6B"/>
    <w:rsid w:val="00346DEF"/>
    <w:rsid w:val="00347013"/>
    <w:rsid w:val="003474FD"/>
    <w:rsid w:val="003475A9"/>
    <w:rsid w:val="00347D56"/>
    <w:rsid w:val="00347EB9"/>
    <w:rsid w:val="00350282"/>
    <w:rsid w:val="003503CE"/>
    <w:rsid w:val="0035098A"/>
    <w:rsid w:val="00350A36"/>
    <w:rsid w:val="00350B04"/>
    <w:rsid w:val="00350CEB"/>
    <w:rsid w:val="00350F2B"/>
    <w:rsid w:val="00351271"/>
    <w:rsid w:val="00351573"/>
    <w:rsid w:val="00351937"/>
    <w:rsid w:val="00352F4F"/>
    <w:rsid w:val="003539BA"/>
    <w:rsid w:val="003541D0"/>
    <w:rsid w:val="0035422C"/>
    <w:rsid w:val="00354613"/>
    <w:rsid w:val="00354628"/>
    <w:rsid w:val="00354D94"/>
    <w:rsid w:val="00354F68"/>
    <w:rsid w:val="003552CC"/>
    <w:rsid w:val="003555D6"/>
    <w:rsid w:val="003572BF"/>
    <w:rsid w:val="00357732"/>
    <w:rsid w:val="00357742"/>
    <w:rsid w:val="003577B0"/>
    <w:rsid w:val="00357805"/>
    <w:rsid w:val="003578CA"/>
    <w:rsid w:val="0035799F"/>
    <w:rsid w:val="0036085B"/>
    <w:rsid w:val="003629C0"/>
    <w:rsid w:val="00362E76"/>
    <w:rsid w:val="0036344B"/>
    <w:rsid w:val="00363FA2"/>
    <w:rsid w:val="003641F0"/>
    <w:rsid w:val="003642FC"/>
    <w:rsid w:val="00364429"/>
    <w:rsid w:val="00364B01"/>
    <w:rsid w:val="00364B4C"/>
    <w:rsid w:val="00364BA9"/>
    <w:rsid w:val="00364CE2"/>
    <w:rsid w:val="003655B4"/>
    <w:rsid w:val="00366113"/>
    <w:rsid w:val="00366E40"/>
    <w:rsid w:val="00370865"/>
    <w:rsid w:val="00370867"/>
    <w:rsid w:val="00370889"/>
    <w:rsid w:val="00370BA8"/>
    <w:rsid w:val="00370C73"/>
    <w:rsid w:val="0037108F"/>
    <w:rsid w:val="0037133B"/>
    <w:rsid w:val="00371757"/>
    <w:rsid w:val="003719CE"/>
    <w:rsid w:val="0037220B"/>
    <w:rsid w:val="0037286D"/>
    <w:rsid w:val="003728BF"/>
    <w:rsid w:val="00373245"/>
    <w:rsid w:val="003736A0"/>
    <w:rsid w:val="00373949"/>
    <w:rsid w:val="00373E37"/>
    <w:rsid w:val="0037458D"/>
    <w:rsid w:val="003747FC"/>
    <w:rsid w:val="00374E0D"/>
    <w:rsid w:val="0037526F"/>
    <w:rsid w:val="00375424"/>
    <w:rsid w:val="0037598E"/>
    <w:rsid w:val="00375F17"/>
    <w:rsid w:val="00376323"/>
    <w:rsid w:val="00376462"/>
    <w:rsid w:val="003764F7"/>
    <w:rsid w:val="00376551"/>
    <w:rsid w:val="00376A89"/>
    <w:rsid w:val="0037734D"/>
    <w:rsid w:val="003775FC"/>
    <w:rsid w:val="0037763F"/>
    <w:rsid w:val="00377A4A"/>
    <w:rsid w:val="00377D1A"/>
    <w:rsid w:val="00381179"/>
    <w:rsid w:val="003811F7"/>
    <w:rsid w:val="003815BC"/>
    <w:rsid w:val="00381A6C"/>
    <w:rsid w:val="00382215"/>
    <w:rsid w:val="0038299B"/>
    <w:rsid w:val="00382A0B"/>
    <w:rsid w:val="00382B66"/>
    <w:rsid w:val="00382BFC"/>
    <w:rsid w:val="0038341A"/>
    <w:rsid w:val="00383979"/>
    <w:rsid w:val="00383EA7"/>
    <w:rsid w:val="00384276"/>
    <w:rsid w:val="003844AA"/>
    <w:rsid w:val="003847E4"/>
    <w:rsid w:val="00384A0C"/>
    <w:rsid w:val="00384B3F"/>
    <w:rsid w:val="00384DAD"/>
    <w:rsid w:val="00384E0F"/>
    <w:rsid w:val="003850BB"/>
    <w:rsid w:val="00385190"/>
    <w:rsid w:val="0038589A"/>
    <w:rsid w:val="0038606D"/>
    <w:rsid w:val="003865B9"/>
    <w:rsid w:val="0038671B"/>
    <w:rsid w:val="00387788"/>
    <w:rsid w:val="003905C2"/>
    <w:rsid w:val="00390635"/>
    <w:rsid w:val="00390DEB"/>
    <w:rsid w:val="003912B9"/>
    <w:rsid w:val="0039189C"/>
    <w:rsid w:val="00391908"/>
    <w:rsid w:val="00391C4B"/>
    <w:rsid w:val="00391E30"/>
    <w:rsid w:val="00392716"/>
    <w:rsid w:val="0039274D"/>
    <w:rsid w:val="00392F92"/>
    <w:rsid w:val="0039425A"/>
    <w:rsid w:val="003944CE"/>
    <w:rsid w:val="00394712"/>
    <w:rsid w:val="0039496B"/>
    <w:rsid w:val="00394ED3"/>
    <w:rsid w:val="0039546B"/>
    <w:rsid w:val="003957AD"/>
    <w:rsid w:val="003960F5"/>
    <w:rsid w:val="00396F4F"/>
    <w:rsid w:val="00396F87"/>
    <w:rsid w:val="00397A83"/>
    <w:rsid w:val="00397CA3"/>
    <w:rsid w:val="00397FB5"/>
    <w:rsid w:val="003A0021"/>
    <w:rsid w:val="003A0515"/>
    <w:rsid w:val="003A084F"/>
    <w:rsid w:val="003A0E2B"/>
    <w:rsid w:val="003A0ECC"/>
    <w:rsid w:val="003A1037"/>
    <w:rsid w:val="003A10AA"/>
    <w:rsid w:val="003A13B8"/>
    <w:rsid w:val="003A16D3"/>
    <w:rsid w:val="003A192C"/>
    <w:rsid w:val="003A1BA6"/>
    <w:rsid w:val="003A23FB"/>
    <w:rsid w:val="003A2648"/>
    <w:rsid w:val="003A2784"/>
    <w:rsid w:val="003A2866"/>
    <w:rsid w:val="003A348B"/>
    <w:rsid w:val="003A3592"/>
    <w:rsid w:val="003A40F0"/>
    <w:rsid w:val="003A4399"/>
    <w:rsid w:val="003A4775"/>
    <w:rsid w:val="003A5237"/>
    <w:rsid w:val="003A5352"/>
    <w:rsid w:val="003A5F25"/>
    <w:rsid w:val="003A62C0"/>
    <w:rsid w:val="003A672F"/>
    <w:rsid w:val="003A6881"/>
    <w:rsid w:val="003A6F71"/>
    <w:rsid w:val="003A7139"/>
    <w:rsid w:val="003A7689"/>
    <w:rsid w:val="003A784D"/>
    <w:rsid w:val="003B0052"/>
    <w:rsid w:val="003B029A"/>
    <w:rsid w:val="003B0AC5"/>
    <w:rsid w:val="003B0B6D"/>
    <w:rsid w:val="003B0C45"/>
    <w:rsid w:val="003B1DC1"/>
    <w:rsid w:val="003B25AF"/>
    <w:rsid w:val="003B2C9A"/>
    <w:rsid w:val="003B3056"/>
    <w:rsid w:val="003B310E"/>
    <w:rsid w:val="003B3256"/>
    <w:rsid w:val="003B327A"/>
    <w:rsid w:val="003B374B"/>
    <w:rsid w:val="003B3C95"/>
    <w:rsid w:val="003B45E0"/>
    <w:rsid w:val="003B4A39"/>
    <w:rsid w:val="003B4C0C"/>
    <w:rsid w:val="003B4CE6"/>
    <w:rsid w:val="003B54BE"/>
    <w:rsid w:val="003B55C2"/>
    <w:rsid w:val="003B6259"/>
    <w:rsid w:val="003B63EB"/>
    <w:rsid w:val="003B660D"/>
    <w:rsid w:val="003B6810"/>
    <w:rsid w:val="003B6D49"/>
    <w:rsid w:val="003B6D9A"/>
    <w:rsid w:val="003B782E"/>
    <w:rsid w:val="003B7A4C"/>
    <w:rsid w:val="003B7BC4"/>
    <w:rsid w:val="003C0131"/>
    <w:rsid w:val="003C042E"/>
    <w:rsid w:val="003C07B0"/>
    <w:rsid w:val="003C083D"/>
    <w:rsid w:val="003C0A5E"/>
    <w:rsid w:val="003C0B0B"/>
    <w:rsid w:val="003C0E22"/>
    <w:rsid w:val="003C2FF5"/>
    <w:rsid w:val="003C3FFA"/>
    <w:rsid w:val="003C4408"/>
    <w:rsid w:val="003C4874"/>
    <w:rsid w:val="003C4A93"/>
    <w:rsid w:val="003C50FE"/>
    <w:rsid w:val="003C525D"/>
    <w:rsid w:val="003C5A63"/>
    <w:rsid w:val="003C5F8B"/>
    <w:rsid w:val="003C6380"/>
    <w:rsid w:val="003C6ACE"/>
    <w:rsid w:val="003C6B07"/>
    <w:rsid w:val="003C6C47"/>
    <w:rsid w:val="003C7148"/>
    <w:rsid w:val="003C7622"/>
    <w:rsid w:val="003C7AE3"/>
    <w:rsid w:val="003C7F7E"/>
    <w:rsid w:val="003D0130"/>
    <w:rsid w:val="003D0ABF"/>
    <w:rsid w:val="003D1018"/>
    <w:rsid w:val="003D130F"/>
    <w:rsid w:val="003D1A1A"/>
    <w:rsid w:val="003D1E31"/>
    <w:rsid w:val="003D207D"/>
    <w:rsid w:val="003D210B"/>
    <w:rsid w:val="003D21D7"/>
    <w:rsid w:val="003D2344"/>
    <w:rsid w:val="003D265B"/>
    <w:rsid w:val="003D2767"/>
    <w:rsid w:val="003D2DD8"/>
    <w:rsid w:val="003D2F00"/>
    <w:rsid w:val="003D33BB"/>
    <w:rsid w:val="003D3C0B"/>
    <w:rsid w:val="003D55E8"/>
    <w:rsid w:val="003D7883"/>
    <w:rsid w:val="003D7ECF"/>
    <w:rsid w:val="003E021F"/>
    <w:rsid w:val="003E038E"/>
    <w:rsid w:val="003E045A"/>
    <w:rsid w:val="003E0996"/>
    <w:rsid w:val="003E0B52"/>
    <w:rsid w:val="003E0CC4"/>
    <w:rsid w:val="003E0DAE"/>
    <w:rsid w:val="003E108E"/>
    <w:rsid w:val="003E1574"/>
    <w:rsid w:val="003E1B23"/>
    <w:rsid w:val="003E2045"/>
    <w:rsid w:val="003E22E0"/>
    <w:rsid w:val="003E2C81"/>
    <w:rsid w:val="003E2F24"/>
    <w:rsid w:val="003E3C7F"/>
    <w:rsid w:val="003E539B"/>
    <w:rsid w:val="003E58C8"/>
    <w:rsid w:val="003E5CDF"/>
    <w:rsid w:val="003E644C"/>
    <w:rsid w:val="003E68E7"/>
    <w:rsid w:val="003E770D"/>
    <w:rsid w:val="003F064D"/>
    <w:rsid w:val="003F06E6"/>
    <w:rsid w:val="003F2116"/>
    <w:rsid w:val="003F25F5"/>
    <w:rsid w:val="003F2A38"/>
    <w:rsid w:val="003F2A53"/>
    <w:rsid w:val="003F2F0B"/>
    <w:rsid w:val="003F3938"/>
    <w:rsid w:val="003F3E20"/>
    <w:rsid w:val="003F4224"/>
    <w:rsid w:val="003F4955"/>
    <w:rsid w:val="003F4995"/>
    <w:rsid w:val="003F4AAF"/>
    <w:rsid w:val="003F4C04"/>
    <w:rsid w:val="003F4F1D"/>
    <w:rsid w:val="003F5BF2"/>
    <w:rsid w:val="003F6B09"/>
    <w:rsid w:val="003F75CE"/>
    <w:rsid w:val="003F7F43"/>
    <w:rsid w:val="004000E1"/>
    <w:rsid w:val="00400848"/>
    <w:rsid w:val="00400B0B"/>
    <w:rsid w:val="004017E7"/>
    <w:rsid w:val="00401814"/>
    <w:rsid w:val="0040207D"/>
    <w:rsid w:val="00402398"/>
    <w:rsid w:val="00403BE1"/>
    <w:rsid w:val="004040C7"/>
    <w:rsid w:val="004042FD"/>
    <w:rsid w:val="00404883"/>
    <w:rsid w:val="00404C41"/>
    <w:rsid w:val="0040521C"/>
    <w:rsid w:val="004055C2"/>
    <w:rsid w:val="0040590D"/>
    <w:rsid w:val="00405CA3"/>
    <w:rsid w:val="00405D90"/>
    <w:rsid w:val="00405F11"/>
    <w:rsid w:val="00406ED8"/>
    <w:rsid w:val="004076FD"/>
    <w:rsid w:val="004103B9"/>
    <w:rsid w:val="004103E4"/>
    <w:rsid w:val="0041078F"/>
    <w:rsid w:val="004109E4"/>
    <w:rsid w:val="00411921"/>
    <w:rsid w:val="0041194E"/>
    <w:rsid w:val="00411964"/>
    <w:rsid w:val="00411969"/>
    <w:rsid w:val="00411DEC"/>
    <w:rsid w:val="00411ED5"/>
    <w:rsid w:val="00412096"/>
    <w:rsid w:val="004124D0"/>
    <w:rsid w:val="004127AA"/>
    <w:rsid w:val="00412899"/>
    <w:rsid w:val="004131D0"/>
    <w:rsid w:val="00413394"/>
    <w:rsid w:val="0041382D"/>
    <w:rsid w:val="004143F2"/>
    <w:rsid w:val="00414843"/>
    <w:rsid w:val="004153FC"/>
    <w:rsid w:val="004154B5"/>
    <w:rsid w:val="0041563A"/>
    <w:rsid w:val="00415BD0"/>
    <w:rsid w:val="00415E31"/>
    <w:rsid w:val="00416102"/>
    <w:rsid w:val="004174DE"/>
    <w:rsid w:val="00417AA8"/>
    <w:rsid w:val="00417DC7"/>
    <w:rsid w:val="0042009D"/>
    <w:rsid w:val="00420A32"/>
    <w:rsid w:val="00420AE6"/>
    <w:rsid w:val="00420F51"/>
    <w:rsid w:val="00421301"/>
    <w:rsid w:val="004213A6"/>
    <w:rsid w:val="00421B82"/>
    <w:rsid w:val="00421DFF"/>
    <w:rsid w:val="00422A6F"/>
    <w:rsid w:val="00423B92"/>
    <w:rsid w:val="00423EE2"/>
    <w:rsid w:val="0042465E"/>
    <w:rsid w:val="0042488F"/>
    <w:rsid w:val="00424E45"/>
    <w:rsid w:val="00424FB2"/>
    <w:rsid w:val="0042536A"/>
    <w:rsid w:val="00426307"/>
    <w:rsid w:val="004272D0"/>
    <w:rsid w:val="004278A8"/>
    <w:rsid w:val="00427AC4"/>
    <w:rsid w:val="00427CC4"/>
    <w:rsid w:val="00427FAD"/>
    <w:rsid w:val="0043029D"/>
    <w:rsid w:val="0043055A"/>
    <w:rsid w:val="00430640"/>
    <w:rsid w:val="004308E5"/>
    <w:rsid w:val="00431F71"/>
    <w:rsid w:val="00432705"/>
    <w:rsid w:val="00432F4A"/>
    <w:rsid w:val="00433410"/>
    <w:rsid w:val="00433D46"/>
    <w:rsid w:val="00433EED"/>
    <w:rsid w:val="0043421A"/>
    <w:rsid w:val="00434875"/>
    <w:rsid w:val="00434E94"/>
    <w:rsid w:val="00434ED3"/>
    <w:rsid w:val="00435031"/>
    <w:rsid w:val="004353DE"/>
    <w:rsid w:val="00435918"/>
    <w:rsid w:val="00435F4C"/>
    <w:rsid w:val="0043618F"/>
    <w:rsid w:val="00436223"/>
    <w:rsid w:val="0043650A"/>
    <w:rsid w:val="00436ADC"/>
    <w:rsid w:val="00436E08"/>
    <w:rsid w:val="00437892"/>
    <w:rsid w:val="00440124"/>
    <w:rsid w:val="00440623"/>
    <w:rsid w:val="00440E28"/>
    <w:rsid w:val="0044122F"/>
    <w:rsid w:val="0044146A"/>
    <w:rsid w:val="004418B2"/>
    <w:rsid w:val="00441CEA"/>
    <w:rsid w:val="00441E3F"/>
    <w:rsid w:val="00441FE5"/>
    <w:rsid w:val="004424D5"/>
    <w:rsid w:val="00442B62"/>
    <w:rsid w:val="00442DB1"/>
    <w:rsid w:val="00442E64"/>
    <w:rsid w:val="00443018"/>
    <w:rsid w:val="00443700"/>
    <w:rsid w:val="00443BC8"/>
    <w:rsid w:val="00444AF2"/>
    <w:rsid w:val="00444EC0"/>
    <w:rsid w:val="004453EF"/>
    <w:rsid w:val="00445F43"/>
    <w:rsid w:val="004464EB"/>
    <w:rsid w:val="00446857"/>
    <w:rsid w:val="0044689D"/>
    <w:rsid w:val="00446C44"/>
    <w:rsid w:val="00446CEA"/>
    <w:rsid w:val="00446F88"/>
    <w:rsid w:val="0044727D"/>
    <w:rsid w:val="00447E88"/>
    <w:rsid w:val="0045017B"/>
    <w:rsid w:val="00450D06"/>
    <w:rsid w:val="00451915"/>
    <w:rsid w:val="0045213E"/>
    <w:rsid w:val="004521F4"/>
    <w:rsid w:val="00452695"/>
    <w:rsid w:val="00452AB8"/>
    <w:rsid w:val="0045342B"/>
    <w:rsid w:val="00453705"/>
    <w:rsid w:val="00453921"/>
    <w:rsid w:val="00453D89"/>
    <w:rsid w:val="0045407B"/>
    <w:rsid w:val="00454081"/>
    <w:rsid w:val="0045492F"/>
    <w:rsid w:val="004549A1"/>
    <w:rsid w:val="00454F48"/>
    <w:rsid w:val="00455029"/>
    <w:rsid w:val="004559C1"/>
    <w:rsid w:val="004564DF"/>
    <w:rsid w:val="0045765C"/>
    <w:rsid w:val="004578E2"/>
    <w:rsid w:val="00457E52"/>
    <w:rsid w:val="00457FAE"/>
    <w:rsid w:val="00457FBA"/>
    <w:rsid w:val="00460499"/>
    <w:rsid w:val="00460946"/>
    <w:rsid w:val="00460A19"/>
    <w:rsid w:val="00460AB2"/>
    <w:rsid w:val="00460BF6"/>
    <w:rsid w:val="0046120C"/>
    <w:rsid w:val="004613F6"/>
    <w:rsid w:val="00461985"/>
    <w:rsid w:val="00463286"/>
    <w:rsid w:val="00463CFE"/>
    <w:rsid w:val="00463DA3"/>
    <w:rsid w:val="0046407C"/>
    <w:rsid w:val="00464759"/>
    <w:rsid w:val="00465BFD"/>
    <w:rsid w:val="00465CA8"/>
    <w:rsid w:val="00466146"/>
    <w:rsid w:val="004666AC"/>
    <w:rsid w:val="00466AC4"/>
    <w:rsid w:val="00466E79"/>
    <w:rsid w:val="00467015"/>
    <w:rsid w:val="00467F1B"/>
    <w:rsid w:val="004706EC"/>
    <w:rsid w:val="0047075D"/>
    <w:rsid w:val="00470932"/>
    <w:rsid w:val="00470E5A"/>
    <w:rsid w:val="00471565"/>
    <w:rsid w:val="00471B94"/>
    <w:rsid w:val="004723A5"/>
    <w:rsid w:val="00472441"/>
    <w:rsid w:val="00472C8D"/>
    <w:rsid w:val="00473D0B"/>
    <w:rsid w:val="00473E8E"/>
    <w:rsid w:val="004741B9"/>
    <w:rsid w:val="00474405"/>
    <w:rsid w:val="00474664"/>
    <w:rsid w:val="00475183"/>
    <w:rsid w:val="00475702"/>
    <w:rsid w:val="0047581A"/>
    <w:rsid w:val="00475DED"/>
    <w:rsid w:val="00476218"/>
    <w:rsid w:val="00476368"/>
    <w:rsid w:val="004763AE"/>
    <w:rsid w:val="00476554"/>
    <w:rsid w:val="004776DE"/>
    <w:rsid w:val="004802AD"/>
    <w:rsid w:val="00480615"/>
    <w:rsid w:val="00480C91"/>
    <w:rsid w:val="00481338"/>
    <w:rsid w:val="00481578"/>
    <w:rsid w:val="00481DC1"/>
    <w:rsid w:val="00481DFC"/>
    <w:rsid w:val="004821A4"/>
    <w:rsid w:val="0048222A"/>
    <w:rsid w:val="00482E64"/>
    <w:rsid w:val="00482E89"/>
    <w:rsid w:val="004831C3"/>
    <w:rsid w:val="004846DA"/>
    <w:rsid w:val="00484A2B"/>
    <w:rsid w:val="00484A44"/>
    <w:rsid w:val="00484B67"/>
    <w:rsid w:val="00484BE3"/>
    <w:rsid w:val="00485920"/>
    <w:rsid w:val="00485E0A"/>
    <w:rsid w:val="00486877"/>
    <w:rsid w:val="004870FC"/>
    <w:rsid w:val="0048762D"/>
    <w:rsid w:val="00487C6E"/>
    <w:rsid w:val="0049039A"/>
    <w:rsid w:val="004904B6"/>
    <w:rsid w:val="00491053"/>
    <w:rsid w:val="00491535"/>
    <w:rsid w:val="00491CA1"/>
    <w:rsid w:val="00491DD7"/>
    <w:rsid w:val="00491EF4"/>
    <w:rsid w:val="00492036"/>
    <w:rsid w:val="004922B3"/>
    <w:rsid w:val="00492F7E"/>
    <w:rsid w:val="00493261"/>
    <w:rsid w:val="0049333F"/>
    <w:rsid w:val="00494563"/>
    <w:rsid w:val="0049479A"/>
    <w:rsid w:val="0049533D"/>
    <w:rsid w:val="00495655"/>
    <w:rsid w:val="00495922"/>
    <w:rsid w:val="004963E9"/>
    <w:rsid w:val="004965F6"/>
    <w:rsid w:val="00496801"/>
    <w:rsid w:val="0049682F"/>
    <w:rsid w:val="00496980"/>
    <w:rsid w:val="00496DA2"/>
    <w:rsid w:val="004970B9"/>
    <w:rsid w:val="00497F62"/>
    <w:rsid w:val="00497FFC"/>
    <w:rsid w:val="004A06FF"/>
    <w:rsid w:val="004A08D6"/>
    <w:rsid w:val="004A1068"/>
    <w:rsid w:val="004A2311"/>
    <w:rsid w:val="004A2A7D"/>
    <w:rsid w:val="004A2B3F"/>
    <w:rsid w:val="004A2C22"/>
    <w:rsid w:val="004A2CAF"/>
    <w:rsid w:val="004A47BA"/>
    <w:rsid w:val="004A4C0B"/>
    <w:rsid w:val="004A4F95"/>
    <w:rsid w:val="004A6C87"/>
    <w:rsid w:val="004A6EE7"/>
    <w:rsid w:val="004A71CB"/>
    <w:rsid w:val="004A75F3"/>
    <w:rsid w:val="004A7648"/>
    <w:rsid w:val="004A79C6"/>
    <w:rsid w:val="004B11FB"/>
    <w:rsid w:val="004B16EE"/>
    <w:rsid w:val="004B1BC3"/>
    <w:rsid w:val="004B3A7D"/>
    <w:rsid w:val="004B3B96"/>
    <w:rsid w:val="004B4170"/>
    <w:rsid w:val="004B5A77"/>
    <w:rsid w:val="004B6382"/>
    <w:rsid w:val="004B7841"/>
    <w:rsid w:val="004B7C13"/>
    <w:rsid w:val="004B7C60"/>
    <w:rsid w:val="004C01FD"/>
    <w:rsid w:val="004C02F0"/>
    <w:rsid w:val="004C1233"/>
    <w:rsid w:val="004C1A2F"/>
    <w:rsid w:val="004C1B59"/>
    <w:rsid w:val="004C200E"/>
    <w:rsid w:val="004C333E"/>
    <w:rsid w:val="004C36CF"/>
    <w:rsid w:val="004C3CC0"/>
    <w:rsid w:val="004C3E87"/>
    <w:rsid w:val="004C3F10"/>
    <w:rsid w:val="004C4222"/>
    <w:rsid w:val="004C429F"/>
    <w:rsid w:val="004C42EC"/>
    <w:rsid w:val="004C43E3"/>
    <w:rsid w:val="004C44BB"/>
    <w:rsid w:val="004C4769"/>
    <w:rsid w:val="004C49C6"/>
    <w:rsid w:val="004C5804"/>
    <w:rsid w:val="004C5D6C"/>
    <w:rsid w:val="004C6157"/>
    <w:rsid w:val="004C6327"/>
    <w:rsid w:val="004C6B50"/>
    <w:rsid w:val="004C6D9E"/>
    <w:rsid w:val="004C6FDA"/>
    <w:rsid w:val="004C7621"/>
    <w:rsid w:val="004C7B57"/>
    <w:rsid w:val="004C7BE5"/>
    <w:rsid w:val="004C7E5F"/>
    <w:rsid w:val="004D0432"/>
    <w:rsid w:val="004D04B9"/>
    <w:rsid w:val="004D0686"/>
    <w:rsid w:val="004D0DC1"/>
    <w:rsid w:val="004D1086"/>
    <w:rsid w:val="004D144F"/>
    <w:rsid w:val="004D158C"/>
    <w:rsid w:val="004D2C1D"/>
    <w:rsid w:val="004D337D"/>
    <w:rsid w:val="004D3657"/>
    <w:rsid w:val="004D3759"/>
    <w:rsid w:val="004D3A6F"/>
    <w:rsid w:val="004D3B45"/>
    <w:rsid w:val="004D4889"/>
    <w:rsid w:val="004D4901"/>
    <w:rsid w:val="004D498B"/>
    <w:rsid w:val="004D4A30"/>
    <w:rsid w:val="004D4DE3"/>
    <w:rsid w:val="004D4DFC"/>
    <w:rsid w:val="004D5D20"/>
    <w:rsid w:val="004D5D21"/>
    <w:rsid w:val="004D60D3"/>
    <w:rsid w:val="004D6273"/>
    <w:rsid w:val="004D6905"/>
    <w:rsid w:val="004E0B4B"/>
    <w:rsid w:val="004E1229"/>
    <w:rsid w:val="004E14CE"/>
    <w:rsid w:val="004E1BB1"/>
    <w:rsid w:val="004E1BDA"/>
    <w:rsid w:val="004E2321"/>
    <w:rsid w:val="004E254F"/>
    <w:rsid w:val="004E2B46"/>
    <w:rsid w:val="004E2CD0"/>
    <w:rsid w:val="004E3AAB"/>
    <w:rsid w:val="004E46C1"/>
    <w:rsid w:val="004E4797"/>
    <w:rsid w:val="004E4D8D"/>
    <w:rsid w:val="004E4E3B"/>
    <w:rsid w:val="004E5567"/>
    <w:rsid w:val="004E55E8"/>
    <w:rsid w:val="004E5A3E"/>
    <w:rsid w:val="004E5AED"/>
    <w:rsid w:val="004E5FDB"/>
    <w:rsid w:val="004E6818"/>
    <w:rsid w:val="004E6964"/>
    <w:rsid w:val="004E6F55"/>
    <w:rsid w:val="004E75D3"/>
    <w:rsid w:val="004E7816"/>
    <w:rsid w:val="004E7A4F"/>
    <w:rsid w:val="004E7A90"/>
    <w:rsid w:val="004E7B89"/>
    <w:rsid w:val="004E7CB1"/>
    <w:rsid w:val="004F0005"/>
    <w:rsid w:val="004F014C"/>
    <w:rsid w:val="004F0275"/>
    <w:rsid w:val="004F0A2B"/>
    <w:rsid w:val="004F0CE9"/>
    <w:rsid w:val="004F11DD"/>
    <w:rsid w:val="004F1264"/>
    <w:rsid w:val="004F163D"/>
    <w:rsid w:val="004F1829"/>
    <w:rsid w:val="004F1A74"/>
    <w:rsid w:val="004F1FEC"/>
    <w:rsid w:val="004F2873"/>
    <w:rsid w:val="004F28EB"/>
    <w:rsid w:val="004F2A9B"/>
    <w:rsid w:val="004F31E3"/>
    <w:rsid w:val="004F3790"/>
    <w:rsid w:val="004F3FC8"/>
    <w:rsid w:val="004F40E6"/>
    <w:rsid w:val="004F450E"/>
    <w:rsid w:val="004F45D3"/>
    <w:rsid w:val="004F4F95"/>
    <w:rsid w:val="004F574A"/>
    <w:rsid w:val="004F7209"/>
    <w:rsid w:val="004F72B3"/>
    <w:rsid w:val="004F739C"/>
    <w:rsid w:val="004F73FF"/>
    <w:rsid w:val="004F791A"/>
    <w:rsid w:val="00500DD9"/>
    <w:rsid w:val="00500FA1"/>
    <w:rsid w:val="00501028"/>
    <w:rsid w:val="00501474"/>
    <w:rsid w:val="00501633"/>
    <w:rsid w:val="005018A3"/>
    <w:rsid w:val="00501FEF"/>
    <w:rsid w:val="005021B7"/>
    <w:rsid w:val="00502604"/>
    <w:rsid w:val="00502AA2"/>
    <w:rsid w:val="00502CD3"/>
    <w:rsid w:val="00502DB1"/>
    <w:rsid w:val="005031F7"/>
    <w:rsid w:val="005037F3"/>
    <w:rsid w:val="005047F4"/>
    <w:rsid w:val="00504A58"/>
    <w:rsid w:val="00505123"/>
    <w:rsid w:val="0050512B"/>
    <w:rsid w:val="00505684"/>
    <w:rsid w:val="0050601B"/>
    <w:rsid w:val="00506020"/>
    <w:rsid w:val="0050774C"/>
    <w:rsid w:val="00507C5C"/>
    <w:rsid w:val="00507FEF"/>
    <w:rsid w:val="00510244"/>
    <w:rsid w:val="005106DC"/>
    <w:rsid w:val="005107B2"/>
    <w:rsid w:val="00510BC6"/>
    <w:rsid w:val="00510C57"/>
    <w:rsid w:val="005111C0"/>
    <w:rsid w:val="00511ABA"/>
    <w:rsid w:val="0051315E"/>
    <w:rsid w:val="005132C8"/>
    <w:rsid w:val="005137D4"/>
    <w:rsid w:val="00513BE5"/>
    <w:rsid w:val="00513C6F"/>
    <w:rsid w:val="00513DB4"/>
    <w:rsid w:val="00514636"/>
    <w:rsid w:val="00514679"/>
    <w:rsid w:val="00514DEF"/>
    <w:rsid w:val="00514EF1"/>
    <w:rsid w:val="005160AC"/>
    <w:rsid w:val="0051615D"/>
    <w:rsid w:val="00516618"/>
    <w:rsid w:val="00516BDD"/>
    <w:rsid w:val="00516C2E"/>
    <w:rsid w:val="00516EFC"/>
    <w:rsid w:val="005173EE"/>
    <w:rsid w:val="00517A77"/>
    <w:rsid w:val="00517C23"/>
    <w:rsid w:val="00520176"/>
    <w:rsid w:val="00520888"/>
    <w:rsid w:val="00520DBF"/>
    <w:rsid w:val="00520FA8"/>
    <w:rsid w:val="00521125"/>
    <w:rsid w:val="00521F81"/>
    <w:rsid w:val="00522815"/>
    <w:rsid w:val="00522A38"/>
    <w:rsid w:val="0052310E"/>
    <w:rsid w:val="0052378D"/>
    <w:rsid w:val="00524BAA"/>
    <w:rsid w:val="00524FB9"/>
    <w:rsid w:val="00525B4E"/>
    <w:rsid w:val="00526F84"/>
    <w:rsid w:val="00527349"/>
    <w:rsid w:val="00527586"/>
    <w:rsid w:val="00527F08"/>
    <w:rsid w:val="005300E6"/>
    <w:rsid w:val="00530A4B"/>
    <w:rsid w:val="005310AA"/>
    <w:rsid w:val="005315F5"/>
    <w:rsid w:val="005326D4"/>
    <w:rsid w:val="005336FE"/>
    <w:rsid w:val="005349E7"/>
    <w:rsid w:val="00534D8E"/>
    <w:rsid w:val="0053505A"/>
    <w:rsid w:val="005357FF"/>
    <w:rsid w:val="00535FC3"/>
    <w:rsid w:val="005370AA"/>
    <w:rsid w:val="00537B7C"/>
    <w:rsid w:val="00540217"/>
    <w:rsid w:val="005407C4"/>
    <w:rsid w:val="00541411"/>
    <w:rsid w:val="005415B4"/>
    <w:rsid w:val="00541F4F"/>
    <w:rsid w:val="0054231D"/>
    <w:rsid w:val="00542555"/>
    <w:rsid w:val="00542584"/>
    <w:rsid w:val="00542656"/>
    <w:rsid w:val="005427AF"/>
    <w:rsid w:val="00542868"/>
    <w:rsid w:val="0054299B"/>
    <w:rsid w:val="00542A0B"/>
    <w:rsid w:val="00542BF0"/>
    <w:rsid w:val="005432B8"/>
    <w:rsid w:val="0054349A"/>
    <w:rsid w:val="00543597"/>
    <w:rsid w:val="005436E6"/>
    <w:rsid w:val="00543ED5"/>
    <w:rsid w:val="00544C5D"/>
    <w:rsid w:val="005451D4"/>
    <w:rsid w:val="005461B6"/>
    <w:rsid w:val="005465D3"/>
    <w:rsid w:val="00546D24"/>
    <w:rsid w:val="005477A8"/>
    <w:rsid w:val="00547819"/>
    <w:rsid w:val="005478EF"/>
    <w:rsid w:val="00550B85"/>
    <w:rsid w:val="00550F70"/>
    <w:rsid w:val="00551D45"/>
    <w:rsid w:val="00551F7F"/>
    <w:rsid w:val="005524FE"/>
    <w:rsid w:val="00552C07"/>
    <w:rsid w:val="00552D0B"/>
    <w:rsid w:val="00553DF5"/>
    <w:rsid w:val="00553EB5"/>
    <w:rsid w:val="005546CD"/>
    <w:rsid w:val="005548F4"/>
    <w:rsid w:val="00554DEB"/>
    <w:rsid w:val="00554F6B"/>
    <w:rsid w:val="00555ED0"/>
    <w:rsid w:val="0055696E"/>
    <w:rsid w:val="00556A5A"/>
    <w:rsid w:val="00556DD6"/>
    <w:rsid w:val="00556E88"/>
    <w:rsid w:val="00557352"/>
    <w:rsid w:val="00557948"/>
    <w:rsid w:val="00557B1A"/>
    <w:rsid w:val="00557CF1"/>
    <w:rsid w:val="00557D9B"/>
    <w:rsid w:val="00560109"/>
    <w:rsid w:val="00560948"/>
    <w:rsid w:val="00560B38"/>
    <w:rsid w:val="005612A4"/>
    <w:rsid w:val="00561A33"/>
    <w:rsid w:val="00561CC0"/>
    <w:rsid w:val="00562321"/>
    <w:rsid w:val="0056255F"/>
    <w:rsid w:val="00562CA6"/>
    <w:rsid w:val="00562CEC"/>
    <w:rsid w:val="0056395E"/>
    <w:rsid w:val="00564274"/>
    <w:rsid w:val="00564472"/>
    <w:rsid w:val="005647C6"/>
    <w:rsid w:val="0056597A"/>
    <w:rsid w:val="00565A5D"/>
    <w:rsid w:val="00565BBE"/>
    <w:rsid w:val="00566838"/>
    <w:rsid w:val="00566AF1"/>
    <w:rsid w:val="00566EA2"/>
    <w:rsid w:val="005671F2"/>
    <w:rsid w:val="0056794A"/>
    <w:rsid w:val="00567D1E"/>
    <w:rsid w:val="0057017E"/>
    <w:rsid w:val="005702A0"/>
    <w:rsid w:val="00570D46"/>
    <w:rsid w:val="00571967"/>
    <w:rsid w:val="0057204E"/>
    <w:rsid w:val="0057263C"/>
    <w:rsid w:val="00572E70"/>
    <w:rsid w:val="005733B1"/>
    <w:rsid w:val="00573A6F"/>
    <w:rsid w:val="00573BA8"/>
    <w:rsid w:val="005748B5"/>
    <w:rsid w:val="00575DD3"/>
    <w:rsid w:val="00576792"/>
    <w:rsid w:val="00576BE0"/>
    <w:rsid w:val="005802A9"/>
    <w:rsid w:val="00580390"/>
    <w:rsid w:val="00580750"/>
    <w:rsid w:val="0058166B"/>
    <w:rsid w:val="00581CFA"/>
    <w:rsid w:val="00582073"/>
    <w:rsid w:val="00583065"/>
    <w:rsid w:val="005830A5"/>
    <w:rsid w:val="0058396B"/>
    <w:rsid w:val="00583B6A"/>
    <w:rsid w:val="00583B76"/>
    <w:rsid w:val="005845D6"/>
    <w:rsid w:val="0058472B"/>
    <w:rsid w:val="00584CD4"/>
    <w:rsid w:val="00585663"/>
    <w:rsid w:val="0058583B"/>
    <w:rsid w:val="0058657A"/>
    <w:rsid w:val="00587067"/>
    <w:rsid w:val="00587A4E"/>
    <w:rsid w:val="005905F7"/>
    <w:rsid w:val="0059285E"/>
    <w:rsid w:val="0059343E"/>
    <w:rsid w:val="0059383A"/>
    <w:rsid w:val="00593E13"/>
    <w:rsid w:val="00594017"/>
    <w:rsid w:val="005949FE"/>
    <w:rsid w:val="00594CF4"/>
    <w:rsid w:val="00595016"/>
    <w:rsid w:val="00595091"/>
    <w:rsid w:val="005952F5"/>
    <w:rsid w:val="005953C3"/>
    <w:rsid w:val="0059569B"/>
    <w:rsid w:val="005959C3"/>
    <w:rsid w:val="00595B8F"/>
    <w:rsid w:val="00596A9C"/>
    <w:rsid w:val="00596BD9"/>
    <w:rsid w:val="00596D70"/>
    <w:rsid w:val="0059722A"/>
    <w:rsid w:val="005973BF"/>
    <w:rsid w:val="0059790F"/>
    <w:rsid w:val="00597EA0"/>
    <w:rsid w:val="005A03AF"/>
    <w:rsid w:val="005A04A1"/>
    <w:rsid w:val="005A0B78"/>
    <w:rsid w:val="005A17F6"/>
    <w:rsid w:val="005A1BE1"/>
    <w:rsid w:val="005A1FCA"/>
    <w:rsid w:val="005A21D3"/>
    <w:rsid w:val="005A2776"/>
    <w:rsid w:val="005A2961"/>
    <w:rsid w:val="005A464A"/>
    <w:rsid w:val="005A499D"/>
    <w:rsid w:val="005A4ABE"/>
    <w:rsid w:val="005A4C15"/>
    <w:rsid w:val="005A4CB8"/>
    <w:rsid w:val="005A56B2"/>
    <w:rsid w:val="005A5819"/>
    <w:rsid w:val="005A5BE2"/>
    <w:rsid w:val="005A611F"/>
    <w:rsid w:val="005A65B3"/>
    <w:rsid w:val="005A6DFB"/>
    <w:rsid w:val="005A71DF"/>
    <w:rsid w:val="005B0935"/>
    <w:rsid w:val="005B0BE9"/>
    <w:rsid w:val="005B0F84"/>
    <w:rsid w:val="005B10D6"/>
    <w:rsid w:val="005B15EC"/>
    <w:rsid w:val="005B3184"/>
    <w:rsid w:val="005B3D64"/>
    <w:rsid w:val="005B4D6F"/>
    <w:rsid w:val="005B4EBA"/>
    <w:rsid w:val="005B57C7"/>
    <w:rsid w:val="005B6173"/>
    <w:rsid w:val="005B67C3"/>
    <w:rsid w:val="005B6EBF"/>
    <w:rsid w:val="005B719B"/>
    <w:rsid w:val="005B7820"/>
    <w:rsid w:val="005B79D1"/>
    <w:rsid w:val="005B7AA6"/>
    <w:rsid w:val="005B7CE9"/>
    <w:rsid w:val="005C171C"/>
    <w:rsid w:val="005C1C2C"/>
    <w:rsid w:val="005C1E51"/>
    <w:rsid w:val="005C1EAA"/>
    <w:rsid w:val="005C2272"/>
    <w:rsid w:val="005C23A8"/>
    <w:rsid w:val="005C2580"/>
    <w:rsid w:val="005C2630"/>
    <w:rsid w:val="005C31A3"/>
    <w:rsid w:val="005C3291"/>
    <w:rsid w:val="005C354C"/>
    <w:rsid w:val="005C4877"/>
    <w:rsid w:val="005C5008"/>
    <w:rsid w:val="005C5144"/>
    <w:rsid w:val="005C5BDA"/>
    <w:rsid w:val="005C6237"/>
    <w:rsid w:val="005C7403"/>
    <w:rsid w:val="005C799E"/>
    <w:rsid w:val="005C7AE8"/>
    <w:rsid w:val="005C7C37"/>
    <w:rsid w:val="005D045B"/>
    <w:rsid w:val="005D14B2"/>
    <w:rsid w:val="005D265A"/>
    <w:rsid w:val="005D2B0D"/>
    <w:rsid w:val="005D2DFC"/>
    <w:rsid w:val="005D2F24"/>
    <w:rsid w:val="005D3399"/>
    <w:rsid w:val="005D3511"/>
    <w:rsid w:val="005D36E3"/>
    <w:rsid w:val="005D3E7B"/>
    <w:rsid w:val="005D3E9A"/>
    <w:rsid w:val="005D4EB3"/>
    <w:rsid w:val="005D51D1"/>
    <w:rsid w:val="005D5357"/>
    <w:rsid w:val="005D5762"/>
    <w:rsid w:val="005D58CE"/>
    <w:rsid w:val="005D5928"/>
    <w:rsid w:val="005D5941"/>
    <w:rsid w:val="005D5B7A"/>
    <w:rsid w:val="005D619C"/>
    <w:rsid w:val="005E02E9"/>
    <w:rsid w:val="005E050A"/>
    <w:rsid w:val="005E0F6F"/>
    <w:rsid w:val="005E10AF"/>
    <w:rsid w:val="005E1153"/>
    <w:rsid w:val="005E1794"/>
    <w:rsid w:val="005E2013"/>
    <w:rsid w:val="005E2886"/>
    <w:rsid w:val="005E2ADA"/>
    <w:rsid w:val="005E2F9D"/>
    <w:rsid w:val="005E2FBA"/>
    <w:rsid w:val="005E341F"/>
    <w:rsid w:val="005E37A9"/>
    <w:rsid w:val="005E3809"/>
    <w:rsid w:val="005E3E7B"/>
    <w:rsid w:val="005E3FDB"/>
    <w:rsid w:val="005E55FA"/>
    <w:rsid w:val="005E5639"/>
    <w:rsid w:val="005E58DF"/>
    <w:rsid w:val="005E58E7"/>
    <w:rsid w:val="005E5915"/>
    <w:rsid w:val="005E5C4E"/>
    <w:rsid w:val="005E6CD2"/>
    <w:rsid w:val="005E6EE6"/>
    <w:rsid w:val="005E7550"/>
    <w:rsid w:val="005E778D"/>
    <w:rsid w:val="005E7F47"/>
    <w:rsid w:val="005F0299"/>
    <w:rsid w:val="005F0A14"/>
    <w:rsid w:val="005F0E22"/>
    <w:rsid w:val="005F0E70"/>
    <w:rsid w:val="005F107C"/>
    <w:rsid w:val="005F1947"/>
    <w:rsid w:val="005F2996"/>
    <w:rsid w:val="005F2BB1"/>
    <w:rsid w:val="005F2CD7"/>
    <w:rsid w:val="005F325C"/>
    <w:rsid w:val="005F4B80"/>
    <w:rsid w:val="005F4D69"/>
    <w:rsid w:val="005F5053"/>
    <w:rsid w:val="005F52D4"/>
    <w:rsid w:val="005F53C4"/>
    <w:rsid w:val="005F5524"/>
    <w:rsid w:val="005F6409"/>
    <w:rsid w:val="005F68D4"/>
    <w:rsid w:val="005F6B5E"/>
    <w:rsid w:val="005F7126"/>
    <w:rsid w:val="005F799D"/>
    <w:rsid w:val="00600164"/>
    <w:rsid w:val="006003B2"/>
    <w:rsid w:val="00600749"/>
    <w:rsid w:val="006007C3"/>
    <w:rsid w:val="00600880"/>
    <w:rsid w:val="006016CD"/>
    <w:rsid w:val="00601F9B"/>
    <w:rsid w:val="0060214B"/>
    <w:rsid w:val="00602467"/>
    <w:rsid w:val="00602577"/>
    <w:rsid w:val="00602A8E"/>
    <w:rsid w:val="00602EBF"/>
    <w:rsid w:val="0060363C"/>
    <w:rsid w:val="00604640"/>
    <w:rsid w:val="006048AB"/>
    <w:rsid w:val="00604B60"/>
    <w:rsid w:val="006058FB"/>
    <w:rsid w:val="006059E2"/>
    <w:rsid w:val="00605C6B"/>
    <w:rsid w:val="00605CD9"/>
    <w:rsid w:val="00606478"/>
    <w:rsid w:val="006067D8"/>
    <w:rsid w:val="00607018"/>
    <w:rsid w:val="00607A28"/>
    <w:rsid w:val="0061037D"/>
    <w:rsid w:val="00610783"/>
    <w:rsid w:val="00611DE1"/>
    <w:rsid w:val="0061205A"/>
    <w:rsid w:val="00612312"/>
    <w:rsid w:val="0061269E"/>
    <w:rsid w:val="006128E8"/>
    <w:rsid w:val="00613532"/>
    <w:rsid w:val="00614D55"/>
    <w:rsid w:val="006150B1"/>
    <w:rsid w:val="0061646E"/>
    <w:rsid w:val="00616989"/>
    <w:rsid w:val="00616D70"/>
    <w:rsid w:val="0061705D"/>
    <w:rsid w:val="00617958"/>
    <w:rsid w:val="00617FC3"/>
    <w:rsid w:val="00620030"/>
    <w:rsid w:val="00620370"/>
    <w:rsid w:val="00620982"/>
    <w:rsid w:val="00620F48"/>
    <w:rsid w:val="00620FBD"/>
    <w:rsid w:val="00621600"/>
    <w:rsid w:val="00621F70"/>
    <w:rsid w:val="0062215F"/>
    <w:rsid w:val="00622349"/>
    <w:rsid w:val="006228C4"/>
    <w:rsid w:val="00622900"/>
    <w:rsid w:val="00622991"/>
    <w:rsid w:val="006236DD"/>
    <w:rsid w:val="00623C0D"/>
    <w:rsid w:val="006241D0"/>
    <w:rsid w:val="006248D6"/>
    <w:rsid w:val="00624A4B"/>
    <w:rsid w:val="00624B1E"/>
    <w:rsid w:val="00624C2D"/>
    <w:rsid w:val="006250A5"/>
    <w:rsid w:val="006251E1"/>
    <w:rsid w:val="006252B7"/>
    <w:rsid w:val="00625510"/>
    <w:rsid w:val="00625534"/>
    <w:rsid w:val="006256ED"/>
    <w:rsid w:val="00625A77"/>
    <w:rsid w:val="006265AD"/>
    <w:rsid w:val="00626844"/>
    <w:rsid w:val="00626BF1"/>
    <w:rsid w:val="00627049"/>
    <w:rsid w:val="00627757"/>
    <w:rsid w:val="00627889"/>
    <w:rsid w:val="00627C88"/>
    <w:rsid w:val="00627D41"/>
    <w:rsid w:val="006300E9"/>
    <w:rsid w:val="00630148"/>
    <w:rsid w:val="00630314"/>
    <w:rsid w:val="0063065A"/>
    <w:rsid w:val="00630E0D"/>
    <w:rsid w:val="00631262"/>
    <w:rsid w:val="00631626"/>
    <w:rsid w:val="00632159"/>
    <w:rsid w:val="00632597"/>
    <w:rsid w:val="00632A04"/>
    <w:rsid w:val="00633513"/>
    <w:rsid w:val="0063367A"/>
    <w:rsid w:val="00634DA8"/>
    <w:rsid w:val="0063592F"/>
    <w:rsid w:val="00635CD4"/>
    <w:rsid w:val="006361CE"/>
    <w:rsid w:val="006365A7"/>
    <w:rsid w:val="006367C1"/>
    <w:rsid w:val="00636921"/>
    <w:rsid w:val="00636A5A"/>
    <w:rsid w:val="00636D48"/>
    <w:rsid w:val="00637459"/>
    <w:rsid w:val="00637700"/>
    <w:rsid w:val="00637D4E"/>
    <w:rsid w:val="00640795"/>
    <w:rsid w:val="00640E25"/>
    <w:rsid w:val="006412B3"/>
    <w:rsid w:val="00641E9C"/>
    <w:rsid w:val="00642164"/>
    <w:rsid w:val="00642321"/>
    <w:rsid w:val="006426B0"/>
    <w:rsid w:val="00644200"/>
    <w:rsid w:val="00644516"/>
    <w:rsid w:val="00644575"/>
    <w:rsid w:val="00644908"/>
    <w:rsid w:val="00644E83"/>
    <w:rsid w:val="006456F5"/>
    <w:rsid w:val="006457BD"/>
    <w:rsid w:val="00645966"/>
    <w:rsid w:val="0064608D"/>
    <w:rsid w:val="00646172"/>
    <w:rsid w:val="0064679A"/>
    <w:rsid w:val="0064690B"/>
    <w:rsid w:val="00647180"/>
    <w:rsid w:val="00647533"/>
    <w:rsid w:val="00647A87"/>
    <w:rsid w:val="00647D35"/>
    <w:rsid w:val="00647F95"/>
    <w:rsid w:val="00650569"/>
    <w:rsid w:val="006510DA"/>
    <w:rsid w:val="00651D24"/>
    <w:rsid w:val="00652D5D"/>
    <w:rsid w:val="00652DC1"/>
    <w:rsid w:val="00652FB2"/>
    <w:rsid w:val="006530FC"/>
    <w:rsid w:val="0065401F"/>
    <w:rsid w:val="006540D3"/>
    <w:rsid w:val="006545B8"/>
    <w:rsid w:val="00654892"/>
    <w:rsid w:val="00654998"/>
    <w:rsid w:val="00654CB3"/>
    <w:rsid w:val="00655D1F"/>
    <w:rsid w:val="00655F98"/>
    <w:rsid w:val="006567FC"/>
    <w:rsid w:val="00656940"/>
    <w:rsid w:val="00657247"/>
    <w:rsid w:val="006572DF"/>
    <w:rsid w:val="0065745F"/>
    <w:rsid w:val="006574F4"/>
    <w:rsid w:val="006576A8"/>
    <w:rsid w:val="00660205"/>
    <w:rsid w:val="00660361"/>
    <w:rsid w:val="0066092D"/>
    <w:rsid w:val="00660A20"/>
    <w:rsid w:val="00660B51"/>
    <w:rsid w:val="00660EFD"/>
    <w:rsid w:val="006619C1"/>
    <w:rsid w:val="00661A1C"/>
    <w:rsid w:val="00661ABA"/>
    <w:rsid w:val="0066208F"/>
    <w:rsid w:val="00662997"/>
    <w:rsid w:val="00662D06"/>
    <w:rsid w:val="00664159"/>
    <w:rsid w:val="006648B4"/>
    <w:rsid w:val="00664C97"/>
    <w:rsid w:val="00664F14"/>
    <w:rsid w:val="00665535"/>
    <w:rsid w:val="0066660C"/>
    <w:rsid w:val="006669AB"/>
    <w:rsid w:val="00666BA0"/>
    <w:rsid w:val="00667D6D"/>
    <w:rsid w:val="0067024C"/>
    <w:rsid w:val="0067056B"/>
    <w:rsid w:val="006709CF"/>
    <w:rsid w:val="00670EF0"/>
    <w:rsid w:val="00671646"/>
    <w:rsid w:val="00671E98"/>
    <w:rsid w:val="006725EE"/>
    <w:rsid w:val="00672637"/>
    <w:rsid w:val="0067425D"/>
    <w:rsid w:val="00674305"/>
    <w:rsid w:val="00674833"/>
    <w:rsid w:val="00674EC2"/>
    <w:rsid w:val="006754F2"/>
    <w:rsid w:val="00675D43"/>
    <w:rsid w:val="00677363"/>
    <w:rsid w:val="006774A2"/>
    <w:rsid w:val="006779CB"/>
    <w:rsid w:val="006801B9"/>
    <w:rsid w:val="006802B2"/>
    <w:rsid w:val="00680D83"/>
    <w:rsid w:val="006810D0"/>
    <w:rsid w:val="006812AC"/>
    <w:rsid w:val="006818A3"/>
    <w:rsid w:val="00682050"/>
    <w:rsid w:val="006820BC"/>
    <w:rsid w:val="00682C9D"/>
    <w:rsid w:val="0068372A"/>
    <w:rsid w:val="00683B0A"/>
    <w:rsid w:val="0068410A"/>
    <w:rsid w:val="00684291"/>
    <w:rsid w:val="006843E4"/>
    <w:rsid w:val="00685054"/>
    <w:rsid w:val="006850FE"/>
    <w:rsid w:val="00685150"/>
    <w:rsid w:val="0068549E"/>
    <w:rsid w:val="00685C46"/>
    <w:rsid w:val="00685D80"/>
    <w:rsid w:val="00685DD3"/>
    <w:rsid w:val="0068692E"/>
    <w:rsid w:val="00687037"/>
    <w:rsid w:val="00690939"/>
    <w:rsid w:val="00690B8A"/>
    <w:rsid w:val="00690DB3"/>
    <w:rsid w:val="00691548"/>
    <w:rsid w:val="006916C7"/>
    <w:rsid w:val="006917B4"/>
    <w:rsid w:val="00692338"/>
    <w:rsid w:val="0069263F"/>
    <w:rsid w:val="006928E2"/>
    <w:rsid w:val="00692BF5"/>
    <w:rsid w:val="00692C7A"/>
    <w:rsid w:val="006931BF"/>
    <w:rsid w:val="0069384A"/>
    <w:rsid w:val="00694569"/>
    <w:rsid w:val="006945A0"/>
    <w:rsid w:val="00694658"/>
    <w:rsid w:val="00694952"/>
    <w:rsid w:val="0069502F"/>
    <w:rsid w:val="0069534C"/>
    <w:rsid w:val="00695611"/>
    <w:rsid w:val="00695CD5"/>
    <w:rsid w:val="0069609E"/>
    <w:rsid w:val="0069610F"/>
    <w:rsid w:val="00696727"/>
    <w:rsid w:val="00696A40"/>
    <w:rsid w:val="00696EA4"/>
    <w:rsid w:val="00697210"/>
    <w:rsid w:val="006978BD"/>
    <w:rsid w:val="00697FF3"/>
    <w:rsid w:val="006A05E6"/>
    <w:rsid w:val="006A0DEC"/>
    <w:rsid w:val="006A0ECC"/>
    <w:rsid w:val="006A0FBC"/>
    <w:rsid w:val="006A124C"/>
    <w:rsid w:val="006A180A"/>
    <w:rsid w:val="006A1F8D"/>
    <w:rsid w:val="006A2193"/>
    <w:rsid w:val="006A21C2"/>
    <w:rsid w:val="006A252D"/>
    <w:rsid w:val="006A2AC6"/>
    <w:rsid w:val="006A2D3E"/>
    <w:rsid w:val="006A2D65"/>
    <w:rsid w:val="006A3169"/>
    <w:rsid w:val="006A34E2"/>
    <w:rsid w:val="006A384C"/>
    <w:rsid w:val="006A3D70"/>
    <w:rsid w:val="006A4E86"/>
    <w:rsid w:val="006A545D"/>
    <w:rsid w:val="006A594E"/>
    <w:rsid w:val="006A661F"/>
    <w:rsid w:val="006A6924"/>
    <w:rsid w:val="006A6E49"/>
    <w:rsid w:val="006A7264"/>
    <w:rsid w:val="006A7A48"/>
    <w:rsid w:val="006A7BAE"/>
    <w:rsid w:val="006A7E04"/>
    <w:rsid w:val="006B0021"/>
    <w:rsid w:val="006B0804"/>
    <w:rsid w:val="006B0ABF"/>
    <w:rsid w:val="006B1162"/>
    <w:rsid w:val="006B1656"/>
    <w:rsid w:val="006B18F9"/>
    <w:rsid w:val="006B1AAC"/>
    <w:rsid w:val="006B1FF9"/>
    <w:rsid w:val="006B290D"/>
    <w:rsid w:val="006B3087"/>
    <w:rsid w:val="006B34FD"/>
    <w:rsid w:val="006B3B28"/>
    <w:rsid w:val="006B4038"/>
    <w:rsid w:val="006B48E6"/>
    <w:rsid w:val="006B51E0"/>
    <w:rsid w:val="006B5326"/>
    <w:rsid w:val="006B566E"/>
    <w:rsid w:val="006B5BBA"/>
    <w:rsid w:val="006B5BD0"/>
    <w:rsid w:val="006B5D7D"/>
    <w:rsid w:val="006B71CB"/>
    <w:rsid w:val="006B7FF6"/>
    <w:rsid w:val="006C0432"/>
    <w:rsid w:val="006C0CBD"/>
    <w:rsid w:val="006C1209"/>
    <w:rsid w:val="006C136A"/>
    <w:rsid w:val="006C1CB2"/>
    <w:rsid w:val="006C2256"/>
    <w:rsid w:val="006C24AC"/>
    <w:rsid w:val="006C3340"/>
    <w:rsid w:val="006C3F3F"/>
    <w:rsid w:val="006C449A"/>
    <w:rsid w:val="006C466A"/>
    <w:rsid w:val="006C4C8F"/>
    <w:rsid w:val="006C52E7"/>
    <w:rsid w:val="006C5545"/>
    <w:rsid w:val="006C5FD9"/>
    <w:rsid w:val="006C60B4"/>
    <w:rsid w:val="006C764E"/>
    <w:rsid w:val="006C7672"/>
    <w:rsid w:val="006C7989"/>
    <w:rsid w:val="006D01D5"/>
    <w:rsid w:val="006D044A"/>
    <w:rsid w:val="006D0819"/>
    <w:rsid w:val="006D09D9"/>
    <w:rsid w:val="006D19F7"/>
    <w:rsid w:val="006D1BBE"/>
    <w:rsid w:val="006D20FA"/>
    <w:rsid w:val="006D235F"/>
    <w:rsid w:val="006D3B38"/>
    <w:rsid w:val="006D3DB9"/>
    <w:rsid w:val="006D4260"/>
    <w:rsid w:val="006D460B"/>
    <w:rsid w:val="006D4BF2"/>
    <w:rsid w:val="006D55D9"/>
    <w:rsid w:val="006D5B9C"/>
    <w:rsid w:val="006D611F"/>
    <w:rsid w:val="006D69C7"/>
    <w:rsid w:val="006D6D34"/>
    <w:rsid w:val="006D7082"/>
    <w:rsid w:val="006D7134"/>
    <w:rsid w:val="006D7423"/>
    <w:rsid w:val="006E017F"/>
    <w:rsid w:val="006E089E"/>
    <w:rsid w:val="006E1270"/>
    <w:rsid w:val="006E26D3"/>
    <w:rsid w:val="006E2CE0"/>
    <w:rsid w:val="006E39D8"/>
    <w:rsid w:val="006E3B36"/>
    <w:rsid w:val="006E4B48"/>
    <w:rsid w:val="006E4D0A"/>
    <w:rsid w:val="006E51B1"/>
    <w:rsid w:val="006E6A9F"/>
    <w:rsid w:val="006E71B8"/>
    <w:rsid w:val="006F0D55"/>
    <w:rsid w:val="006F12AF"/>
    <w:rsid w:val="006F16A2"/>
    <w:rsid w:val="006F1E16"/>
    <w:rsid w:val="006F1EA1"/>
    <w:rsid w:val="006F21E4"/>
    <w:rsid w:val="006F2233"/>
    <w:rsid w:val="006F24F8"/>
    <w:rsid w:val="006F2922"/>
    <w:rsid w:val="006F3405"/>
    <w:rsid w:val="006F36DA"/>
    <w:rsid w:val="006F3A42"/>
    <w:rsid w:val="006F3CD7"/>
    <w:rsid w:val="006F4E07"/>
    <w:rsid w:val="006F58C1"/>
    <w:rsid w:val="006F5A5B"/>
    <w:rsid w:val="006F5C2F"/>
    <w:rsid w:val="006F5E15"/>
    <w:rsid w:val="006F5F8F"/>
    <w:rsid w:val="006F67D5"/>
    <w:rsid w:val="006F6A26"/>
    <w:rsid w:val="006F6CC9"/>
    <w:rsid w:val="006F75C6"/>
    <w:rsid w:val="006F7F9D"/>
    <w:rsid w:val="00700083"/>
    <w:rsid w:val="00700BB2"/>
    <w:rsid w:val="00700BBA"/>
    <w:rsid w:val="00700E6A"/>
    <w:rsid w:val="00701C17"/>
    <w:rsid w:val="00702013"/>
    <w:rsid w:val="0070232D"/>
    <w:rsid w:val="00702F94"/>
    <w:rsid w:val="00702FAD"/>
    <w:rsid w:val="0070346B"/>
    <w:rsid w:val="007034EB"/>
    <w:rsid w:val="00703928"/>
    <w:rsid w:val="00703F1A"/>
    <w:rsid w:val="00704DDD"/>
    <w:rsid w:val="00705996"/>
    <w:rsid w:val="00705C6F"/>
    <w:rsid w:val="00705E5A"/>
    <w:rsid w:val="007062AD"/>
    <w:rsid w:val="00706550"/>
    <w:rsid w:val="00706D38"/>
    <w:rsid w:val="00710315"/>
    <w:rsid w:val="00710F73"/>
    <w:rsid w:val="00710FDE"/>
    <w:rsid w:val="007112B6"/>
    <w:rsid w:val="00711755"/>
    <w:rsid w:val="00711BEB"/>
    <w:rsid w:val="0071202F"/>
    <w:rsid w:val="00712FEB"/>
    <w:rsid w:val="00713321"/>
    <w:rsid w:val="00713559"/>
    <w:rsid w:val="0071364D"/>
    <w:rsid w:val="00713E49"/>
    <w:rsid w:val="00713FB4"/>
    <w:rsid w:val="00715D30"/>
    <w:rsid w:val="00716240"/>
    <w:rsid w:val="0071664A"/>
    <w:rsid w:val="00716BC7"/>
    <w:rsid w:val="00717310"/>
    <w:rsid w:val="00717560"/>
    <w:rsid w:val="00717652"/>
    <w:rsid w:val="00717EC4"/>
    <w:rsid w:val="00720711"/>
    <w:rsid w:val="00720B90"/>
    <w:rsid w:val="00720E66"/>
    <w:rsid w:val="007219C2"/>
    <w:rsid w:val="00722550"/>
    <w:rsid w:val="00722635"/>
    <w:rsid w:val="00722983"/>
    <w:rsid w:val="00723042"/>
    <w:rsid w:val="007232C2"/>
    <w:rsid w:val="007235A3"/>
    <w:rsid w:val="00723FF1"/>
    <w:rsid w:val="0072405B"/>
    <w:rsid w:val="00724470"/>
    <w:rsid w:val="00725409"/>
    <w:rsid w:val="00725A72"/>
    <w:rsid w:val="0072634D"/>
    <w:rsid w:val="00726E43"/>
    <w:rsid w:val="00726F57"/>
    <w:rsid w:val="00727342"/>
    <w:rsid w:val="0073002A"/>
    <w:rsid w:val="007310CD"/>
    <w:rsid w:val="007315AC"/>
    <w:rsid w:val="00732185"/>
    <w:rsid w:val="007329E5"/>
    <w:rsid w:val="00733C36"/>
    <w:rsid w:val="00734523"/>
    <w:rsid w:val="0073495D"/>
    <w:rsid w:val="00734A0D"/>
    <w:rsid w:val="007353AA"/>
    <w:rsid w:val="00735D14"/>
    <w:rsid w:val="0073614B"/>
    <w:rsid w:val="007369BC"/>
    <w:rsid w:val="00736C0C"/>
    <w:rsid w:val="007373E9"/>
    <w:rsid w:val="00737405"/>
    <w:rsid w:val="00737958"/>
    <w:rsid w:val="00737988"/>
    <w:rsid w:val="00737A5C"/>
    <w:rsid w:val="00737CF7"/>
    <w:rsid w:val="007407E1"/>
    <w:rsid w:val="00740E19"/>
    <w:rsid w:val="00741165"/>
    <w:rsid w:val="00741465"/>
    <w:rsid w:val="007414F1"/>
    <w:rsid w:val="0074187A"/>
    <w:rsid w:val="00742382"/>
    <w:rsid w:val="0074293D"/>
    <w:rsid w:val="00742DE7"/>
    <w:rsid w:val="0074313E"/>
    <w:rsid w:val="00743161"/>
    <w:rsid w:val="00743317"/>
    <w:rsid w:val="00744553"/>
    <w:rsid w:val="0074488F"/>
    <w:rsid w:val="007449F7"/>
    <w:rsid w:val="00744AEE"/>
    <w:rsid w:val="00745713"/>
    <w:rsid w:val="00747A7A"/>
    <w:rsid w:val="00747FC1"/>
    <w:rsid w:val="007511D2"/>
    <w:rsid w:val="00751A23"/>
    <w:rsid w:val="00752381"/>
    <w:rsid w:val="007523AA"/>
    <w:rsid w:val="00752B92"/>
    <w:rsid w:val="00752D7B"/>
    <w:rsid w:val="007530E1"/>
    <w:rsid w:val="00753D52"/>
    <w:rsid w:val="00753E72"/>
    <w:rsid w:val="00754429"/>
    <w:rsid w:val="007546F4"/>
    <w:rsid w:val="00754F2A"/>
    <w:rsid w:val="00755056"/>
    <w:rsid w:val="0075516F"/>
    <w:rsid w:val="00755656"/>
    <w:rsid w:val="00756334"/>
    <w:rsid w:val="00756605"/>
    <w:rsid w:val="007569A5"/>
    <w:rsid w:val="007569C5"/>
    <w:rsid w:val="007569F9"/>
    <w:rsid w:val="00756AF3"/>
    <w:rsid w:val="00756FA2"/>
    <w:rsid w:val="007579F5"/>
    <w:rsid w:val="00757BA6"/>
    <w:rsid w:val="00757DD1"/>
    <w:rsid w:val="007602F9"/>
    <w:rsid w:val="00760445"/>
    <w:rsid w:val="00760900"/>
    <w:rsid w:val="007618B6"/>
    <w:rsid w:val="00761AEA"/>
    <w:rsid w:val="00762122"/>
    <w:rsid w:val="007621EE"/>
    <w:rsid w:val="00762244"/>
    <w:rsid w:val="007622FF"/>
    <w:rsid w:val="0076233F"/>
    <w:rsid w:val="00762A22"/>
    <w:rsid w:val="00762C90"/>
    <w:rsid w:val="00762CDD"/>
    <w:rsid w:val="00762E7C"/>
    <w:rsid w:val="00763D97"/>
    <w:rsid w:val="00764BB0"/>
    <w:rsid w:val="007650E9"/>
    <w:rsid w:val="00765CA3"/>
    <w:rsid w:val="00765E40"/>
    <w:rsid w:val="00766429"/>
    <w:rsid w:val="007664AA"/>
    <w:rsid w:val="007668E9"/>
    <w:rsid w:val="00766923"/>
    <w:rsid w:val="00766C55"/>
    <w:rsid w:val="0076761F"/>
    <w:rsid w:val="007678DF"/>
    <w:rsid w:val="00767F5A"/>
    <w:rsid w:val="00770A75"/>
    <w:rsid w:val="00770C37"/>
    <w:rsid w:val="00770DE5"/>
    <w:rsid w:val="0077184C"/>
    <w:rsid w:val="00771ADC"/>
    <w:rsid w:val="00772A84"/>
    <w:rsid w:val="00772B0E"/>
    <w:rsid w:val="00773938"/>
    <w:rsid w:val="00773B08"/>
    <w:rsid w:val="0077483C"/>
    <w:rsid w:val="00774B6D"/>
    <w:rsid w:val="007753CA"/>
    <w:rsid w:val="007755D5"/>
    <w:rsid w:val="007760F3"/>
    <w:rsid w:val="0077614C"/>
    <w:rsid w:val="0077625D"/>
    <w:rsid w:val="00776645"/>
    <w:rsid w:val="00776DFA"/>
    <w:rsid w:val="0077795B"/>
    <w:rsid w:val="0078037F"/>
    <w:rsid w:val="00780ADE"/>
    <w:rsid w:val="00780AEE"/>
    <w:rsid w:val="00780C0A"/>
    <w:rsid w:val="007814C9"/>
    <w:rsid w:val="00781537"/>
    <w:rsid w:val="0078154C"/>
    <w:rsid w:val="00781A1D"/>
    <w:rsid w:val="0078238E"/>
    <w:rsid w:val="00782518"/>
    <w:rsid w:val="007826B0"/>
    <w:rsid w:val="00784D9A"/>
    <w:rsid w:val="00785016"/>
    <w:rsid w:val="007850F7"/>
    <w:rsid w:val="00785D05"/>
    <w:rsid w:val="00786948"/>
    <w:rsid w:val="00787C35"/>
    <w:rsid w:val="00787CB9"/>
    <w:rsid w:val="00790D92"/>
    <w:rsid w:val="007919F8"/>
    <w:rsid w:val="0079220D"/>
    <w:rsid w:val="00792A42"/>
    <w:rsid w:val="007934E1"/>
    <w:rsid w:val="00793651"/>
    <w:rsid w:val="007936BA"/>
    <w:rsid w:val="007937F1"/>
    <w:rsid w:val="00793E36"/>
    <w:rsid w:val="00793FAC"/>
    <w:rsid w:val="00794405"/>
    <w:rsid w:val="00794A46"/>
    <w:rsid w:val="00794CAF"/>
    <w:rsid w:val="00794F4F"/>
    <w:rsid w:val="0079502C"/>
    <w:rsid w:val="00795457"/>
    <w:rsid w:val="00796300"/>
    <w:rsid w:val="00796D49"/>
    <w:rsid w:val="00796F53"/>
    <w:rsid w:val="00796F60"/>
    <w:rsid w:val="007970C2"/>
    <w:rsid w:val="007A0930"/>
    <w:rsid w:val="007A0B7C"/>
    <w:rsid w:val="007A2085"/>
    <w:rsid w:val="007A278A"/>
    <w:rsid w:val="007A30EF"/>
    <w:rsid w:val="007A3CE9"/>
    <w:rsid w:val="007A3D38"/>
    <w:rsid w:val="007A5A2F"/>
    <w:rsid w:val="007A6819"/>
    <w:rsid w:val="007A6A05"/>
    <w:rsid w:val="007A6FC6"/>
    <w:rsid w:val="007A71F7"/>
    <w:rsid w:val="007A76EF"/>
    <w:rsid w:val="007B04FA"/>
    <w:rsid w:val="007B1612"/>
    <w:rsid w:val="007B1895"/>
    <w:rsid w:val="007B1CD7"/>
    <w:rsid w:val="007B1DAB"/>
    <w:rsid w:val="007B1E86"/>
    <w:rsid w:val="007B2BF1"/>
    <w:rsid w:val="007B2E7B"/>
    <w:rsid w:val="007B2F2D"/>
    <w:rsid w:val="007B33FB"/>
    <w:rsid w:val="007B346A"/>
    <w:rsid w:val="007B3B80"/>
    <w:rsid w:val="007B4CFF"/>
    <w:rsid w:val="007B4EC4"/>
    <w:rsid w:val="007B4FF4"/>
    <w:rsid w:val="007B5223"/>
    <w:rsid w:val="007B5266"/>
    <w:rsid w:val="007B6002"/>
    <w:rsid w:val="007B7279"/>
    <w:rsid w:val="007B748A"/>
    <w:rsid w:val="007B7A56"/>
    <w:rsid w:val="007B7BD6"/>
    <w:rsid w:val="007B7C8F"/>
    <w:rsid w:val="007C02F2"/>
    <w:rsid w:val="007C1A57"/>
    <w:rsid w:val="007C2459"/>
    <w:rsid w:val="007C270E"/>
    <w:rsid w:val="007C2931"/>
    <w:rsid w:val="007C2958"/>
    <w:rsid w:val="007C2A9A"/>
    <w:rsid w:val="007C2BBD"/>
    <w:rsid w:val="007C2EE5"/>
    <w:rsid w:val="007C33A9"/>
    <w:rsid w:val="007C3427"/>
    <w:rsid w:val="007C354C"/>
    <w:rsid w:val="007C35FD"/>
    <w:rsid w:val="007C363D"/>
    <w:rsid w:val="007C37EB"/>
    <w:rsid w:val="007C3FA3"/>
    <w:rsid w:val="007C3FE1"/>
    <w:rsid w:val="007C401B"/>
    <w:rsid w:val="007C45E9"/>
    <w:rsid w:val="007C45F4"/>
    <w:rsid w:val="007C4AC0"/>
    <w:rsid w:val="007C4D6E"/>
    <w:rsid w:val="007C5080"/>
    <w:rsid w:val="007C582E"/>
    <w:rsid w:val="007C5867"/>
    <w:rsid w:val="007C5A4A"/>
    <w:rsid w:val="007C60AD"/>
    <w:rsid w:val="007C6D40"/>
    <w:rsid w:val="007C709D"/>
    <w:rsid w:val="007C778B"/>
    <w:rsid w:val="007C7B70"/>
    <w:rsid w:val="007C7C63"/>
    <w:rsid w:val="007C7FDE"/>
    <w:rsid w:val="007D0069"/>
    <w:rsid w:val="007D0256"/>
    <w:rsid w:val="007D0477"/>
    <w:rsid w:val="007D111F"/>
    <w:rsid w:val="007D1207"/>
    <w:rsid w:val="007D167C"/>
    <w:rsid w:val="007D1B09"/>
    <w:rsid w:val="007D2936"/>
    <w:rsid w:val="007D36F7"/>
    <w:rsid w:val="007D3DAE"/>
    <w:rsid w:val="007D4BF3"/>
    <w:rsid w:val="007D4D6A"/>
    <w:rsid w:val="007D4FF2"/>
    <w:rsid w:val="007D5FE0"/>
    <w:rsid w:val="007D61B8"/>
    <w:rsid w:val="007D71AC"/>
    <w:rsid w:val="007D7383"/>
    <w:rsid w:val="007D7EDF"/>
    <w:rsid w:val="007E0282"/>
    <w:rsid w:val="007E0957"/>
    <w:rsid w:val="007E0BC7"/>
    <w:rsid w:val="007E0D7E"/>
    <w:rsid w:val="007E0F7B"/>
    <w:rsid w:val="007E1C04"/>
    <w:rsid w:val="007E28EC"/>
    <w:rsid w:val="007E299E"/>
    <w:rsid w:val="007E35EF"/>
    <w:rsid w:val="007E39A6"/>
    <w:rsid w:val="007E403E"/>
    <w:rsid w:val="007E47F4"/>
    <w:rsid w:val="007E5532"/>
    <w:rsid w:val="007E6282"/>
    <w:rsid w:val="007E6B81"/>
    <w:rsid w:val="007E6CB6"/>
    <w:rsid w:val="007E6D62"/>
    <w:rsid w:val="007E769B"/>
    <w:rsid w:val="007E7958"/>
    <w:rsid w:val="007F113C"/>
    <w:rsid w:val="007F1152"/>
    <w:rsid w:val="007F2123"/>
    <w:rsid w:val="007F2932"/>
    <w:rsid w:val="007F2BB2"/>
    <w:rsid w:val="007F32EB"/>
    <w:rsid w:val="007F3B90"/>
    <w:rsid w:val="007F418B"/>
    <w:rsid w:val="007F451B"/>
    <w:rsid w:val="007F458D"/>
    <w:rsid w:val="007F4678"/>
    <w:rsid w:val="007F4680"/>
    <w:rsid w:val="007F4882"/>
    <w:rsid w:val="007F4C6A"/>
    <w:rsid w:val="007F58C7"/>
    <w:rsid w:val="007F591F"/>
    <w:rsid w:val="007F5B29"/>
    <w:rsid w:val="007F6857"/>
    <w:rsid w:val="007F6E8F"/>
    <w:rsid w:val="007F7866"/>
    <w:rsid w:val="007F7A79"/>
    <w:rsid w:val="0080122D"/>
    <w:rsid w:val="008025AA"/>
    <w:rsid w:val="00802736"/>
    <w:rsid w:val="008027B7"/>
    <w:rsid w:val="008030D5"/>
    <w:rsid w:val="0080363D"/>
    <w:rsid w:val="00803B49"/>
    <w:rsid w:val="00804979"/>
    <w:rsid w:val="00804E84"/>
    <w:rsid w:val="00805E66"/>
    <w:rsid w:val="00807BCD"/>
    <w:rsid w:val="00810228"/>
    <w:rsid w:val="0081081C"/>
    <w:rsid w:val="00810E27"/>
    <w:rsid w:val="008110CF"/>
    <w:rsid w:val="00812277"/>
    <w:rsid w:val="008125D3"/>
    <w:rsid w:val="00812BD4"/>
    <w:rsid w:val="00813471"/>
    <w:rsid w:val="00813646"/>
    <w:rsid w:val="0081412D"/>
    <w:rsid w:val="008141F6"/>
    <w:rsid w:val="00814665"/>
    <w:rsid w:val="00814BEC"/>
    <w:rsid w:val="00815F9F"/>
    <w:rsid w:val="0081693B"/>
    <w:rsid w:val="00817036"/>
    <w:rsid w:val="00817276"/>
    <w:rsid w:val="00817F53"/>
    <w:rsid w:val="008203DA"/>
    <w:rsid w:val="008211C1"/>
    <w:rsid w:val="00823486"/>
    <w:rsid w:val="008243BF"/>
    <w:rsid w:val="00824416"/>
    <w:rsid w:val="0082455C"/>
    <w:rsid w:val="00824644"/>
    <w:rsid w:val="00824C3B"/>
    <w:rsid w:val="00825781"/>
    <w:rsid w:val="00825BB9"/>
    <w:rsid w:val="0082631A"/>
    <w:rsid w:val="00826626"/>
    <w:rsid w:val="008266F9"/>
    <w:rsid w:val="00826CDB"/>
    <w:rsid w:val="008275E1"/>
    <w:rsid w:val="00827DF4"/>
    <w:rsid w:val="00827F71"/>
    <w:rsid w:val="008302BA"/>
    <w:rsid w:val="008316BA"/>
    <w:rsid w:val="00832649"/>
    <w:rsid w:val="00832E24"/>
    <w:rsid w:val="00833386"/>
    <w:rsid w:val="008336FC"/>
    <w:rsid w:val="0083420C"/>
    <w:rsid w:val="008346EA"/>
    <w:rsid w:val="008349FA"/>
    <w:rsid w:val="008357F0"/>
    <w:rsid w:val="00836FE0"/>
    <w:rsid w:val="00837277"/>
    <w:rsid w:val="00837405"/>
    <w:rsid w:val="00837D04"/>
    <w:rsid w:val="00837D3F"/>
    <w:rsid w:val="00840035"/>
    <w:rsid w:val="0084034A"/>
    <w:rsid w:val="00840D3E"/>
    <w:rsid w:val="008421E5"/>
    <w:rsid w:val="00842401"/>
    <w:rsid w:val="008431A5"/>
    <w:rsid w:val="00843784"/>
    <w:rsid w:val="00843B6F"/>
    <w:rsid w:val="00843D0A"/>
    <w:rsid w:val="008440F6"/>
    <w:rsid w:val="0084424A"/>
    <w:rsid w:val="00844A18"/>
    <w:rsid w:val="008450FD"/>
    <w:rsid w:val="0084531F"/>
    <w:rsid w:val="00845766"/>
    <w:rsid w:val="0084629D"/>
    <w:rsid w:val="008469A7"/>
    <w:rsid w:val="008469C6"/>
    <w:rsid w:val="00846C31"/>
    <w:rsid w:val="00846C7E"/>
    <w:rsid w:val="00847343"/>
    <w:rsid w:val="00847CB6"/>
    <w:rsid w:val="0085016B"/>
    <w:rsid w:val="008504C9"/>
    <w:rsid w:val="00850CD1"/>
    <w:rsid w:val="00850D59"/>
    <w:rsid w:val="00851470"/>
    <w:rsid w:val="008516C9"/>
    <w:rsid w:val="00852CBF"/>
    <w:rsid w:val="0085326B"/>
    <w:rsid w:val="00853D83"/>
    <w:rsid w:val="0085433A"/>
    <w:rsid w:val="008544E1"/>
    <w:rsid w:val="00856262"/>
    <w:rsid w:val="00856412"/>
    <w:rsid w:val="00857444"/>
    <w:rsid w:val="00857637"/>
    <w:rsid w:val="00857B81"/>
    <w:rsid w:val="0086062D"/>
    <w:rsid w:val="00860E32"/>
    <w:rsid w:val="00861A84"/>
    <w:rsid w:val="008620DA"/>
    <w:rsid w:val="008622E3"/>
    <w:rsid w:val="0086279A"/>
    <w:rsid w:val="0086288A"/>
    <w:rsid w:val="00862BE8"/>
    <w:rsid w:val="00863326"/>
    <w:rsid w:val="008633B0"/>
    <w:rsid w:val="00863C3A"/>
    <w:rsid w:val="00863CD7"/>
    <w:rsid w:val="00864000"/>
    <w:rsid w:val="0086416B"/>
    <w:rsid w:val="008642CC"/>
    <w:rsid w:val="00864882"/>
    <w:rsid w:val="00864E44"/>
    <w:rsid w:val="008656DB"/>
    <w:rsid w:val="00865911"/>
    <w:rsid w:val="0086627F"/>
    <w:rsid w:val="008666F0"/>
    <w:rsid w:val="00866BC4"/>
    <w:rsid w:val="00867C3A"/>
    <w:rsid w:val="0087079A"/>
    <w:rsid w:val="00870A89"/>
    <w:rsid w:val="00871D16"/>
    <w:rsid w:val="008729A0"/>
    <w:rsid w:val="008729E9"/>
    <w:rsid w:val="0087310D"/>
    <w:rsid w:val="0087315C"/>
    <w:rsid w:val="008735F1"/>
    <w:rsid w:val="0087364F"/>
    <w:rsid w:val="00873946"/>
    <w:rsid w:val="00874180"/>
    <w:rsid w:val="00874B11"/>
    <w:rsid w:val="00874DEB"/>
    <w:rsid w:val="008752BA"/>
    <w:rsid w:val="00875A24"/>
    <w:rsid w:val="00875FD2"/>
    <w:rsid w:val="0087604A"/>
    <w:rsid w:val="0087615B"/>
    <w:rsid w:val="00876D62"/>
    <w:rsid w:val="00877871"/>
    <w:rsid w:val="008778B9"/>
    <w:rsid w:val="00877CFD"/>
    <w:rsid w:val="00877FD0"/>
    <w:rsid w:val="008800B5"/>
    <w:rsid w:val="0088078C"/>
    <w:rsid w:val="008807FB"/>
    <w:rsid w:val="00880E5C"/>
    <w:rsid w:val="0088126E"/>
    <w:rsid w:val="00881374"/>
    <w:rsid w:val="00881435"/>
    <w:rsid w:val="008817B3"/>
    <w:rsid w:val="008819E0"/>
    <w:rsid w:val="00881DE1"/>
    <w:rsid w:val="00881FBC"/>
    <w:rsid w:val="0088202D"/>
    <w:rsid w:val="0088213B"/>
    <w:rsid w:val="0088216F"/>
    <w:rsid w:val="008826E0"/>
    <w:rsid w:val="00882F96"/>
    <w:rsid w:val="0088353D"/>
    <w:rsid w:val="00883784"/>
    <w:rsid w:val="008839AB"/>
    <w:rsid w:val="0088404F"/>
    <w:rsid w:val="0088421F"/>
    <w:rsid w:val="00884274"/>
    <w:rsid w:val="00884722"/>
    <w:rsid w:val="00884967"/>
    <w:rsid w:val="00884A94"/>
    <w:rsid w:val="00884D54"/>
    <w:rsid w:val="0088539D"/>
    <w:rsid w:val="008856AD"/>
    <w:rsid w:val="00885805"/>
    <w:rsid w:val="00885A8B"/>
    <w:rsid w:val="00886273"/>
    <w:rsid w:val="008862D2"/>
    <w:rsid w:val="00886A0A"/>
    <w:rsid w:val="008870B6"/>
    <w:rsid w:val="008870DF"/>
    <w:rsid w:val="00887CDB"/>
    <w:rsid w:val="00887DB0"/>
    <w:rsid w:val="0089094D"/>
    <w:rsid w:val="00890FB3"/>
    <w:rsid w:val="00891117"/>
    <w:rsid w:val="0089213C"/>
    <w:rsid w:val="00892200"/>
    <w:rsid w:val="00892A6D"/>
    <w:rsid w:val="008932F5"/>
    <w:rsid w:val="00893430"/>
    <w:rsid w:val="00893546"/>
    <w:rsid w:val="00893AE9"/>
    <w:rsid w:val="00893F88"/>
    <w:rsid w:val="00894096"/>
    <w:rsid w:val="00894679"/>
    <w:rsid w:val="00894871"/>
    <w:rsid w:val="008949C6"/>
    <w:rsid w:val="00894A1F"/>
    <w:rsid w:val="008952DF"/>
    <w:rsid w:val="00895E1A"/>
    <w:rsid w:val="00895E98"/>
    <w:rsid w:val="008960D2"/>
    <w:rsid w:val="00897F44"/>
    <w:rsid w:val="008A0625"/>
    <w:rsid w:val="008A0E32"/>
    <w:rsid w:val="008A1800"/>
    <w:rsid w:val="008A18BE"/>
    <w:rsid w:val="008A1CD8"/>
    <w:rsid w:val="008A2BE1"/>
    <w:rsid w:val="008A2F38"/>
    <w:rsid w:val="008A35E4"/>
    <w:rsid w:val="008A36A5"/>
    <w:rsid w:val="008A3FA5"/>
    <w:rsid w:val="008A46F4"/>
    <w:rsid w:val="008A4701"/>
    <w:rsid w:val="008A4884"/>
    <w:rsid w:val="008A530C"/>
    <w:rsid w:val="008A5A7E"/>
    <w:rsid w:val="008A5C5D"/>
    <w:rsid w:val="008A5D99"/>
    <w:rsid w:val="008A65C7"/>
    <w:rsid w:val="008A6B88"/>
    <w:rsid w:val="008A6E25"/>
    <w:rsid w:val="008A7949"/>
    <w:rsid w:val="008B0236"/>
    <w:rsid w:val="008B087D"/>
    <w:rsid w:val="008B087F"/>
    <w:rsid w:val="008B0A20"/>
    <w:rsid w:val="008B11DA"/>
    <w:rsid w:val="008B14D7"/>
    <w:rsid w:val="008B17C1"/>
    <w:rsid w:val="008B189E"/>
    <w:rsid w:val="008B18BC"/>
    <w:rsid w:val="008B1A47"/>
    <w:rsid w:val="008B1A7F"/>
    <w:rsid w:val="008B2708"/>
    <w:rsid w:val="008B30A6"/>
    <w:rsid w:val="008B3238"/>
    <w:rsid w:val="008B40EA"/>
    <w:rsid w:val="008B41D1"/>
    <w:rsid w:val="008B4756"/>
    <w:rsid w:val="008B4A95"/>
    <w:rsid w:val="008B4AF9"/>
    <w:rsid w:val="008B4CCF"/>
    <w:rsid w:val="008B511C"/>
    <w:rsid w:val="008B6A98"/>
    <w:rsid w:val="008B72C9"/>
    <w:rsid w:val="008B76F1"/>
    <w:rsid w:val="008C005E"/>
    <w:rsid w:val="008C0174"/>
    <w:rsid w:val="008C09CE"/>
    <w:rsid w:val="008C0FF2"/>
    <w:rsid w:val="008C11AA"/>
    <w:rsid w:val="008C18AE"/>
    <w:rsid w:val="008C1EB9"/>
    <w:rsid w:val="008C309B"/>
    <w:rsid w:val="008C334B"/>
    <w:rsid w:val="008C35FB"/>
    <w:rsid w:val="008C40A5"/>
    <w:rsid w:val="008C411B"/>
    <w:rsid w:val="008C46CA"/>
    <w:rsid w:val="008C48EB"/>
    <w:rsid w:val="008C4960"/>
    <w:rsid w:val="008C4A0C"/>
    <w:rsid w:val="008C4EC2"/>
    <w:rsid w:val="008C5744"/>
    <w:rsid w:val="008C65C3"/>
    <w:rsid w:val="008C6BCB"/>
    <w:rsid w:val="008C7047"/>
    <w:rsid w:val="008D00D8"/>
    <w:rsid w:val="008D00E0"/>
    <w:rsid w:val="008D02F7"/>
    <w:rsid w:val="008D10F3"/>
    <w:rsid w:val="008D15FE"/>
    <w:rsid w:val="008D1C0F"/>
    <w:rsid w:val="008D1E57"/>
    <w:rsid w:val="008D2288"/>
    <w:rsid w:val="008D247D"/>
    <w:rsid w:val="008D2728"/>
    <w:rsid w:val="008D3154"/>
    <w:rsid w:val="008D48C8"/>
    <w:rsid w:val="008D4E23"/>
    <w:rsid w:val="008D5063"/>
    <w:rsid w:val="008D542A"/>
    <w:rsid w:val="008D5783"/>
    <w:rsid w:val="008D6381"/>
    <w:rsid w:val="008D63AE"/>
    <w:rsid w:val="008D6D8F"/>
    <w:rsid w:val="008D7492"/>
    <w:rsid w:val="008E0078"/>
    <w:rsid w:val="008E034D"/>
    <w:rsid w:val="008E097A"/>
    <w:rsid w:val="008E0AD4"/>
    <w:rsid w:val="008E0C8E"/>
    <w:rsid w:val="008E11E5"/>
    <w:rsid w:val="008E1872"/>
    <w:rsid w:val="008E2EEC"/>
    <w:rsid w:val="008E2F51"/>
    <w:rsid w:val="008E36CB"/>
    <w:rsid w:val="008E3A88"/>
    <w:rsid w:val="008E3D69"/>
    <w:rsid w:val="008E42EB"/>
    <w:rsid w:val="008E43CE"/>
    <w:rsid w:val="008E48E5"/>
    <w:rsid w:val="008E4AA1"/>
    <w:rsid w:val="008E4C1E"/>
    <w:rsid w:val="008E507C"/>
    <w:rsid w:val="008E51EE"/>
    <w:rsid w:val="008E521D"/>
    <w:rsid w:val="008E5379"/>
    <w:rsid w:val="008E5636"/>
    <w:rsid w:val="008E5C77"/>
    <w:rsid w:val="008E60A4"/>
    <w:rsid w:val="008E7D9D"/>
    <w:rsid w:val="008E7EAF"/>
    <w:rsid w:val="008F04CB"/>
    <w:rsid w:val="008F099B"/>
    <w:rsid w:val="008F0B15"/>
    <w:rsid w:val="008F0CC9"/>
    <w:rsid w:val="008F0E43"/>
    <w:rsid w:val="008F1DD3"/>
    <w:rsid w:val="008F1FB7"/>
    <w:rsid w:val="008F24D7"/>
    <w:rsid w:val="008F2ACD"/>
    <w:rsid w:val="008F2D8F"/>
    <w:rsid w:val="008F3025"/>
    <w:rsid w:val="008F3145"/>
    <w:rsid w:val="008F3DF8"/>
    <w:rsid w:val="008F3E5A"/>
    <w:rsid w:val="008F4460"/>
    <w:rsid w:val="008F4CDF"/>
    <w:rsid w:val="008F4E5F"/>
    <w:rsid w:val="008F59AD"/>
    <w:rsid w:val="008F60ED"/>
    <w:rsid w:val="008F7C73"/>
    <w:rsid w:val="008F7CB5"/>
    <w:rsid w:val="008F7F44"/>
    <w:rsid w:val="00900CEF"/>
    <w:rsid w:val="00900D78"/>
    <w:rsid w:val="009011BA"/>
    <w:rsid w:val="009016AF"/>
    <w:rsid w:val="00901BF8"/>
    <w:rsid w:val="00901EEA"/>
    <w:rsid w:val="0090266E"/>
    <w:rsid w:val="00902A73"/>
    <w:rsid w:val="00902B64"/>
    <w:rsid w:val="0090302A"/>
    <w:rsid w:val="00903140"/>
    <w:rsid w:val="00903426"/>
    <w:rsid w:val="00903F48"/>
    <w:rsid w:val="00904237"/>
    <w:rsid w:val="009046CB"/>
    <w:rsid w:val="00904A0A"/>
    <w:rsid w:val="00904A4E"/>
    <w:rsid w:val="00904EEB"/>
    <w:rsid w:val="0090541C"/>
    <w:rsid w:val="00905A44"/>
    <w:rsid w:val="00906A90"/>
    <w:rsid w:val="009073AB"/>
    <w:rsid w:val="00907E2A"/>
    <w:rsid w:val="00910570"/>
    <w:rsid w:val="00911CB8"/>
    <w:rsid w:val="00911DF1"/>
    <w:rsid w:val="00911F2C"/>
    <w:rsid w:val="00911F42"/>
    <w:rsid w:val="009121B7"/>
    <w:rsid w:val="0091221B"/>
    <w:rsid w:val="00912A8A"/>
    <w:rsid w:val="00912DEA"/>
    <w:rsid w:val="0091381D"/>
    <w:rsid w:val="00913B44"/>
    <w:rsid w:val="009142F4"/>
    <w:rsid w:val="00915284"/>
    <w:rsid w:val="009152C7"/>
    <w:rsid w:val="009163A9"/>
    <w:rsid w:val="00916710"/>
    <w:rsid w:val="0091698D"/>
    <w:rsid w:val="009170C0"/>
    <w:rsid w:val="00917212"/>
    <w:rsid w:val="009178B0"/>
    <w:rsid w:val="009178BC"/>
    <w:rsid w:val="00917D71"/>
    <w:rsid w:val="00920029"/>
    <w:rsid w:val="00920577"/>
    <w:rsid w:val="00920E9D"/>
    <w:rsid w:val="00921235"/>
    <w:rsid w:val="0092146C"/>
    <w:rsid w:val="00921CAB"/>
    <w:rsid w:val="0092229F"/>
    <w:rsid w:val="00922954"/>
    <w:rsid w:val="00923745"/>
    <w:rsid w:val="00923B36"/>
    <w:rsid w:val="00923D2B"/>
    <w:rsid w:val="00923D44"/>
    <w:rsid w:val="00924CD0"/>
    <w:rsid w:val="00925387"/>
    <w:rsid w:val="00926090"/>
    <w:rsid w:val="00926A41"/>
    <w:rsid w:val="0092731D"/>
    <w:rsid w:val="00927995"/>
    <w:rsid w:val="00927A1B"/>
    <w:rsid w:val="00930F95"/>
    <w:rsid w:val="00931655"/>
    <w:rsid w:val="0093180C"/>
    <w:rsid w:val="00931ACA"/>
    <w:rsid w:val="00931C0E"/>
    <w:rsid w:val="00931CE4"/>
    <w:rsid w:val="0093291C"/>
    <w:rsid w:val="009331AB"/>
    <w:rsid w:val="009331CC"/>
    <w:rsid w:val="009334A5"/>
    <w:rsid w:val="00933596"/>
    <w:rsid w:val="00933DC8"/>
    <w:rsid w:val="0093466D"/>
    <w:rsid w:val="0093522F"/>
    <w:rsid w:val="00935A79"/>
    <w:rsid w:val="00935B7B"/>
    <w:rsid w:val="00936167"/>
    <w:rsid w:val="00936D18"/>
    <w:rsid w:val="00936FCA"/>
    <w:rsid w:val="00937862"/>
    <w:rsid w:val="00937BBC"/>
    <w:rsid w:val="00937E09"/>
    <w:rsid w:val="00937E35"/>
    <w:rsid w:val="0094226F"/>
    <w:rsid w:val="00942405"/>
    <w:rsid w:val="0094297A"/>
    <w:rsid w:val="00942CE0"/>
    <w:rsid w:val="009435CC"/>
    <w:rsid w:val="00943A1D"/>
    <w:rsid w:val="00943B89"/>
    <w:rsid w:val="00943DC6"/>
    <w:rsid w:val="00943DCD"/>
    <w:rsid w:val="009440A6"/>
    <w:rsid w:val="00944454"/>
    <w:rsid w:val="00944E6E"/>
    <w:rsid w:val="00944FFF"/>
    <w:rsid w:val="00945421"/>
    <w:rsid w:val="00945934"/>
    <w:rsid w:val="00945AD8"/>
    <w:rsid w:val="0094653C"/>
    <w:rsid w:val="00946CF2"/>
    <w:rsid w:val="00946F7A"/>
    <w:rsid w:val="009470A3"/>
    <w:rsid w:val="00947406"/>
    <w:rsid w:val="009478B5"/>
    <w:rsid w:val="00950303"/>
    <w:rsid w:val="00951621"/>
    <w:rsid w:val="00951B68"/>
    <w:rsid w:val="009522E9"/>
    <w:rsid w:val="00953A3C"/>
    <w:rsid w:val="00953AA5"/>
    <w:rsid w:val="009543F4"/>
    <w:rsid w:val="00954571"/>
    <w:rsid w:val="009545C4"/>
    <w:rsid w:val="009546B1"/>
    <w:rsid w:val="00954908"/>
    <w:rsid w:val="00954CCB"/>
    <w:rsid w:val="00954E18"/>
    <w:rsid w:val="009553CD"/>
    <w:rsid w:val="00956646"/>
    <w:rsid w:val="00956AC6"/>
    <w:rsid w:val="00956B2E"/>
    <w:rsid w:val="00957107"/>
    <w:rsid w:val="0095755E"/>
    <w:rsid w:val="009578D9"/>
    <w:rsid w:val="0095795F"/>
    <w:rsid w:val="00957EB3"/>
    <w:rsid w:val="00957EEC"/>
    <w:rsid w:val="00960178"/>
    <w:rsid w:val="00960E0F"/>
    <w:rsid w:val="009610ED"/>
    <w:rsid w:val="009619D3"/>
    <w:rsid w:val="00961B4F"/>
    <w:rsid w:val="00961BAE"/>
    <w:rsid w:val="00961BF7"/>
    <w:rsid w:val="00961EC2"/>
    <w:rsid w:val="0096209B"/>
    <w:rsid w:val="00962151"/>
    <w:rsid w:val="00962160"/>
    <w:rsid w:val="00962458"/>
    <w:rsid w:val="009625D6"/>
    <w:rsid w:val="00963090"/>
    <w:rsid w:val="00963917"/>
    <w:rsid w:val="009646C1"/>
    <w:rsid w:val="00964E3E"/>
    <w:rsid w:val="00966884"/>
    <w:rsid w:val="0096716F"/>
    <w:rsid w:val="009672F6"/>
    <w:rsid w:val="009678A0"/>
    <w:rsid w:val="00967EDB"/>
    <w:rsid w:val="009716ED"/>
    <w:rsid w:val="00971B74"/>
    <w:rsid w:val="00971D65"/>
    <w:rsid w:val="00972101"/>
    <w:rsid w:val="00972177"/>
    <w:rsid w:val="009722C7"/>
    <w:rsid w:val="00972DB6"/>
    <w:rsid w:val="00972E34"/>
    <w:rsid w:val="00973911"/>
    <w:rsid w:val="00973CB3"/>
    <w:rsid w:val="0097472A"/>
    <w:rsid w:val="00974B79"/>
    <w:rsid w:val="00975000"/>
    <w:rsid w:val="0097506A"/>
    <w:rsid w:val="00975E78"/>
    <w:rsid w:val="009763AE"/>
    <w:rsid w:val="00976C5A"/>
    <w:rsid w:val="00976D63"/>
    <w:rsid w:val="00977534"/>
    <w:rsid w:val="00977AB6"/>
    <w:rsid w:val="00977CB0"/>
    <w:rsid w:val="00980980"/>
    <w:rsid w:val="00981B53"/>
    <w:rsid w:val="00981FBF"/>
    <w:rsid w:val="009820AC"/>
    <w:rsid w:val="009821FC"/>
    <w:rsid w:val="0098261E"/>
    <w:rsid w:val="00982834"/>
    <w:rsid w:val="009837A4"/>
    <w:rsid w:val="00983A72"/>
    <w:rsid w:val="00984029"/>
    <w:rsid w:val="00984515"/>
    <w:rsid w:val="00984694"/>
    <w:rsid w:val="00984FAE"/>
    <w:rsid w:val="009862C2"/>
    <w:rsid w:val="0098638B"/>
    <w:rsid w:val="00986F98"/>
    <w:rsid w:val="00987362"/>
    <w:rsid w:val="0098787A"/>
    <w:rsid w:val="0099085A"/>
    <w:rsid w:val="00991224"/>
    <w:rsid w:val="009913A6"/>
    <w:rsid w:val="0099160D"/>
    <w:rsid w:val="00992C8A"/>
    <w:rsid w:val="00992E28"/>
    <w:rsid w:val="009934A5"/>
    <w:rsid w:val="009935DF"/>
    <w:rsid w:val="00995ED3"/>
    <w:rsid w:val="00996B51"/>
    <w:rsid w:val="00996E23"/>
    <w:rsid w:val="00997021"/>
    <w:rsid w:val="0099706C"/>
    <w:rsid w:val="009971CB"/>
    <w:rsid w:val="00997511"/>
    <w:rsid w:val="0099754F"/>
    <w:rsid w:val="00997909"/>
    <w:rsid w:val="00997950"/>
    <w:rsid w:val="00997F67"/>
    <w:rsid w:val="009A06B8"/>
    <w:rsid w:val="009A06D8"/>
    <w:rsid w:val="009A10DD"/>
    <w:rsid w:val="009A233D"/>
    <w:rsid w:val="009A291B"/>
    <w:rsid w:val="009A301C"/>
    <w:rsid w:val="009A32CC"/>
    <w:rsid w:val="009A35D1"/>
    <w:rsid w:val="009A3792"/>
    <w:rsid w:val="009A40DB"/>
    <w:rsid w:val="009A465A"/>
    <w:rsid w:val="009A4778"/>
    <w:rsid w:val="009A4B62"/>
    <w:rsid w:val="009A5140"/>
    <w:rsid w:val="009A5A7E"/>
    <w:rsid w:val="009A5AAD"/>
    <w:rsid w:val="009A5C61"/>
    <w:rsid w:val="009A5C8A"/>
    <w:rsid w:val="009A60D3"/>
    <w:rsid w:val="009A64D1"/>
    <w:rsid w:val="009A76A8"/>
    <w:rsid w:val="009A7CCC"/>
    <w:rsid w:val="009B01A1"/>
    <w:rsid w:val="009B0735"/>
    <w:rsid w:val="009B0DED"/>
    <w:rsid w:val="009B0EEE"/>
    <w:rsid w:val="009B2167"/>
    <w:rsid w:val="009B2402"/>
    <w:rsid w:val="009B283F"/>
    <w:rsid w:val="009B2C33"/>
    <w:rsid w:val="009B2E0E"/>
    <w:rsid w:val="009B3224"/>
    <w:rsid w:val="009B3C6C"/>
    <w:rsid w:val="009B3DB8"/>
    <w:rsid w:val="009B59E7"/>
    <w:rsid w:val="009B604D"/>
    <w:rsid w:val="009B6594"/>
    <w:rsid w:val="009B6AB6"/>
    <w:rsid w:val="009B6C20"/>
    <w:rsid w:val="009C0402"/>
    <w:rsid w:val="009C0489"/>
    <w:rsid w:val="009C0B5F"/>
    <w:rsid w:val="009C0F19"/>
    <w:rsid w:val="009C158A"/>
    <w:rsid w:val="009C1754"/>
    <w:rsid w:val="009C1789"/>
    <w:rsid w:val="009C1D62"/>
    <w:rsid w:val="009C2185"/>
    <w:rsid w:val="009C21DA"/>
    <w:rsid w:val="009C2218"/>
    <w:rsid w:val="009C25E0"/>
    <w:rsid w:val="009C266D"/>
    <w:rsid w:val="009C27A3"/>
    <w:rsid w:val="009C3267"/>
    <w:rsid w:val="009C3860"/>
    <w:rsid w:val="009C3CA5"/>
    <w:rsid w:val="009C4173"/>
    <w:rsid w:val="009C4D39"/>
    <w:rsid w:val="009C5674"/>
    <w:rsid w:val="009C621C"/>
    <w:rsid w:val="009C6278"/>
    <w:rsid w:val="009C6AC0"/>
    <w:rsid w:val="009C6C2F"/>
    <w:rsid w:val="009C72C5"/>
    <w:rsid w:val="009C7601"/>
    <w:rsid w:val="009C761F"/>
    <w:rsid w:val="009C7CDA"/>
    <w:rsid w:val="009C7D96"/>
    <w:rsid w:val="009C7DCB"/>
    <w:rsid w:val="009D109D"/>
    <w:rsid w:val="009D16C2"/>
    <w:rsid w:val="009D181C"/>
    <w:rsid w:val="009D1D2F"/>
    <w:rsid w:val="009D225D"/>
    <w:rsid w:val="009D2543"/>
    <w:rsid w:val="009D275C"/>
    <w:rsid w:val="009D2C55"/>
    <w:rsid w:val="009D2FAF"/>
    <w:rsid w:val="009D3F7B"/>
    <w:rsid w:val="009D3FA2"/>
    <w:rsid w:val="009D4155"/>
    <w:rsid w:val="009D4CE2"/>
    <w:rsid w:val="009D541B"/>
    <w:rsid w:val="009D5D69"/>
    <w:rsid w:val="009D72F0"/>
    <w:rsid w:val="009D778B"/>
    <w:rsid w:val="009D7D58"/>
    <w:rsid w:val="009E02B8"/>
    <w:rsid w:val="009E0E07"/>
    <w:rsid w:val="009E0ECF"/>
    <w:rsid w:val="009E1656"/>
    <w:rsid w:val="009E19F0"/>
    <w:rsid w:val="009E1C7D"/>
    <w:rsid w:val="009E289B"/>
    <w:rsid w:val="009E2E61"/>
    <w:rsid w:val="009E3977"/>
    <w:rsid w:val="009E39C2"/>
    <w:rsid w:val="009E3B8F"/>
    <w:rsid w:val="009E434E"/>
    <w:rsid w:val="009E46CF"/>
    <w:rsid w:val="009E4B7F"/>
    <w:rsid w:val="009E56BD"/>
    <w:rsid w:val="009E5F04"/>
    <w:rsid w:val="009E632C"/>
    <w:rsid w:val="009E63B7"/>
    <w:rsid w:val="009E66FD"/>
    <w:rsid w:val="009E7026"/>
    <w:rsid w:val="009E7296"/>
    <w:rsid w:val="009E7779"/>
    <w:rsid w:val="009E7A42"/>
    <w:rsid w:val="009E7D0B"/>
    <w:rsid w:val="009F02B1"/>
    <w:rsid w:val="009F0843"/>
    <w:rsid w:val="009F0A29"/>
    <w:rsid w:val="009F144C"/>
    <w:rsid w:val="009F14C1"/>
    <w:rsid w:val="009F1575"/>
    <w:rsid w:val="009F1907"/>
    <w:rsid w:val="009F2E78"/>
    <w:rsid w:val="009F363F"/>
    <w:rsid w:val="009F44D6"/>
    <w:rsid w:val="009F4E0F"/>
    <w:rsid w:val="009F4FF6"/>
    <w:rsid w:val="009F5684"/>
    <w:rsid w:val="009F68FA"/>
    <w:rsid w:val="009F6FE2"/>
    <w:rsid w:val="009F7215"/>
    <w:rsid w:val="009F7511"/>
    <w:rsid w:val="009F76A0"/>
    <w:rsid w:val="009F7EB3"/>
    <w:rsid w:val="00A002AD"/>
    <w:rsid w:val="00A004B9"/>
    <w:rsid w:val="00A00659"/>
    <w:rsid w:val="00A00896"/>
    <w:rsid w:val="00A00FA2"/>
    <w:rsid w:val="00A02005"/>
    <w:rsid w:val="00A02990"/>
    <w:rsid w:val="00A04238"/>
    <w:rsid w:val="00A042A6"/>
    <w:rsid w:val="00A042AB"/>
    <w:rsid w:val="00A0494E"/>
    <w:rsid w:val="00A05B8B"/>
    <w:rsid w:val="00A05FA4"/>
    <w:rsid w:val="00A0685D"/>
    <w:rsid w:val="00A07415"/>
    <w:rsid w:val="00A07474"/>
    <w:rsid w:val="00A078C4"/>
    <w:rsid w:val="00A102EB"/>
    <w:rsid w:val="00A1085A"/>
    <w:rsid w:val="00A11629"/>
    <w:rsid w:val="00A11A53"/>
    <w:rsid w:val="00A11B11"/>
    <w:rsid w:val="00A1248A"/>
    <w:rsid w:val="00A12B4C"/>
    <w:rsid w:val="00A12F1F"/>
    <w:rsid w:val="00A12F55"/>
    <w:rsid w:val="00A13248"/>
    <w:rsid w:val="00A13384"/>
    <w:rsid w:val="00A1344C"/>
    <w:rsid w:val="00A13457"/>
    <w:rsid w:val="00A13477"/>
    <w:rsid w:val="00A1372B"/>
    <w:rsid w:val="00A13796"/>
    <w:rsid w:val="00A140F8"/>
    <w:rsid w:val="00A146E0"/>
    <w:rsid w:val="00A1490D"/>
    <w:rsid w:val="00A150CC"/>
    <w:rsid w:val="00A156A2"/>
    <w:rsid w:val="00A1620B"/>
    <w:rsid w:val="00A167D4"/>
    <w:rsid w:val="00A16EFD"/>
    <w:rsid w:val="00A175CD"/>
    <w:rsid w:val="00A17CAB"/>
    <w:rsid w:val="00A20173"/>
    <w:rsid w:val="00A201FF"/>
    <w:rsid w:val="00A2053F"/>
    <w:rsid w:val="00A217C7"/>
    <w:rsid w:val="00A21A4F"/>
    <w:rsid w:val="00A227FF"/>
    <w:rsid w:val="00A22908"/>
    <w:rsid w:val="00A229C3"/>
    <w:rsid w:val="00A23048"/>
    <w:rsid w:val="00A23869"/>
    <w:rsid w:val="00A23A1D"/>
    <w:rsid w:val="00A243FF"/>
    <w:rsid w:val="00A2443E"/>
    <w:rsid w:val="00A255C4"/>
    <w:rsid w:val="00A25BB5"/>
    <w:rsid w:val="00A26079"/>
    <w:rsid w:val="00A265FF"/>
    <w:rsid w:val="00A26846"/>
    <w:rsid w:val="00A26850"/>
    <w:rsid w:val="00A26C14"/>
    <w:rsid w:val="00A26DBA"/>
    <w:rsid w:val="00A2739A"/>
    <w:rsid w:val="00A279FA"/>
    <w:rsid w:val="00A27F0E"/>
    <w:rsid w:val="00A27FA7"/>
    <w:rsid w:val="00A30202"/>
    <w:rsid w:val="00A30BA8"/>
    <w:rsid w:val="00A30BFB"/>
    <w:rsid w:val="00A30C68"/>
    <w:rsid w:val="00A313F5"/>
    <w:rsid w:val="00A32D29"/>
    <w:rsid w:val="00A33541"/>
    <w:rsid w:val="00A335BD"/>
    <w:rsid w:val="00A3428A"/>
    <w:rsid w:val="00A34445"/>
    <w:rsid w:val="00A34A88"/>
    <w:rsid w:val="00A35137"/>
    <w:rsid w:val="00A36142"/>
    <w:rsid w:val="00A362E1"/>
    <w:rsid w:val="00A363DC"/>
    <w:rsid w:val="00A366FA"/>
    <w:rsid w:val="00A37702"/>
    <w:rsid w:val="00A37891"/>
    <w:rsid w:val="00A379ED"/>
    <w:rsid w:val="00A37AE6"/>
    <w:rsid w:val="00A40160"/>
    <w:rsid w:val="00A415C2"/>
    <w:rsid w:val="00A41954"/>
    <w:rsid w:val="00A432C6"/>
    <w:rsid w:val="00A43627"/>
    <w:rsid w:val="00A43666"/>
    <w:rsid w:val="00A43A7F"/>
    <w:rsid w:val="00A44056"/>
    <w:rsid w:val="00A443DA"/>
    <w:rsid w:val="00A44411"/>
    <w:rsid w:val="00A44968"/>
    <w:rsid w:val="00A44A6F"/>
    <w:rsid w:val="00A44B6C"/>
    <w:rsid w:val="00A451D7"/>
    <w:rsid w:val="00A46F45"/>
    <w:rsid w:val="00A47C64"/>
    <w:rsid w:val="00A5000D"/>
    <w:rsid w:val="00A5018F"/>
    <w:rsid w:val="00A513A4"/>
    <w:rsid w:val="00A5144A"/>
    <w:rsid w:val="00A516FB"/>
    <w:rsid w:val="00A51CAA"/>
    <w:rsid w:val="00A51EC8"/>
    <w:rsid w:val="00A527F7"/>
    <w:rsid w:val="00A52EF3"/>
    <w:rsid w:val="00A52F99"/>
    <w:rsid w:val="00A5397D"/>
    <w:rsid w:val="00A53AA4"/>
    <w:rsid w:val="00A53E7D"/>
    <w:rsid w:val="00A544EB"/>
    <w:rsid w:val="00A54F00"/>
    <w:rsid w:val="00A56091"/>
    <w:rsid w:val="00A565FA"/>
    <w:rsid w:val="00A56E8C"/>
    <w:rsid w:val="00A56EAD"/>
    <w:rsid w:val="00A5764E"/>
    <w:rsid w:val="00A577AA"/>
    <w:rsid w:val="00A57D8D"/>
    <w:rsid w:val="00A6018B"/>
    <w:rsid w:val="00A60295"/>
    <w:rsid w:val="00A61645"/>
    <w:rsid w:val="00A616A3"/>
    <w:rsid w:val="00A6235B"/>
    <w:rsid w:val="00A62395"/>
    <w:rsid w:val="00A62C12"/>
    <w:rsid w:val="00A62F39"/>
    <w:rsid w:val="00A62F82"/>
    <w:rsid w:val="00A630E3"/>
    <w:rsid w:val="00A6310F"/>
    <w:rsid w:val="00A634CF"/>
    <w:rsid w:val="00A636F8"/>
    <w:rsid w:val="00A63854"/>
    <w:rsid w:val="00A638DA"/>
    <w:rsid w:val="00A63E43"/>
    <w:rsid w:val="00A64049"/>
    <w:rsid w:val="00A64316"/>
    <w:rsid w:val="00A646A2"/>
    <w:rsid w:val="00A648AA"/>
    <w:rsid w:val="00A64CCB"/>
    <w:rsid w:val="00A64DF1"/>
    <w:rsid w:val="00A6577C"/>
    <w:rsid w:val="00A65C4E"/>
    <w:rsid w:val="00A66207"/>
    <w:rsid w:val="00A662F7"/>
    <w:rsid w:val="00A6656A"/>
    <w:rsid w:val="00A66F72"/>
    <w:rsid w:val="00A671EE"/>
    <w:rsid w:val="00A67401"/>
    <w:rsid w:val="00A70014"/>
    <w:rsid w:val="00A70259"/>
    <w:rsid w:val="00A706D8"/>
    <w:rsid w:val="00A70C5A"/>
    <w:rsid w:val="00A71183"/>
    <w:rsid w:val="00A7135C"/>
    <w:rsid w:val="00A71674"/>
    <w:rsid w:val="00A71BCA"/>
    <w:rsid w:val="00A71CB1"/>
    <w:rsid w:val="00A7232E"/>
    <w:rsid w:val="00A72620"/>
    <w:rsid w:val="00A726AD"/>
    <w:rsid w:val="00A72CBE"/>
    <w:rsid w:val="00A72D6D"/>
    <w:rsid w:val="00A7357A"/>
    <w:rsid w:val="00A73AEF"/>
    <w:rsid w:val="00A73F9B"/>
    <w:rsid w:val="00A746ED"/>
    <w:rsid w:val="00A75AB4"/>
    <w:rsid w:val="00A75C4A"/>
    <w:rsid w:val="00A75EB1"/>
    <w:rsid w:val="00A8072A"/>
    <w:rsid w:val="00A80A0A"/>
    <w:rsid w:val="00A80F92"/>
    <w:rsid w:val="00A8210B"/>
    <w:rsid w:val="00A826C0"/>
    <w:rsid w:val="00A8270F"/>
    <w:rsid w:val="00A82A90"/>
    <w:rsid w:val="00A82F2C"/>
    <w:rsid w:val="00A83AF3"/>
    <w:rsid w:val="00A83BF9"/>
    <w:rsid w:val="00A85055"/>
    <w:rsid w:val="00A858AC"/>
    <w:rsid w:val="00A85CAF"/>
    <w:rsid w:val="00A85CC2"/>
    <w:rsid w:val="00A863E5"/>
    <w:rsid w:val="00A86CDF"/>
    <w:rsid w:val="00A87464"/>
    <w:rsid w:val="00A87521"/>
    <w:rsid w:val="00A87556"/>
    <w:rsid w:val="00A87D06"/>
    <w:rsid w:val="00A90046"/>
    <w:rsid w:val="00A900B3"/>
    <w:rsid w:val="00A90440"/>
    <w:rsid w:val="00A90A62"/>
    <w:rsid w:val="00A90FC4"/>
    <w:rsid w:val="00A91609"/>
    <w:rsid w:val="00A918D3"/>
    <w:rsid w:val="00A91D06"/>
    <w:rsid w:val="00A930DF"/>
    <w:rsid w:val="00A9313F"/>
    <w:rsid w:val="00A938AD"/>
    <w:rsid w:val="00A93E8C"/>
    <w:rsid w:val="00A9417E"/>
    <w:rsid w:val="00A945AE"/>
    <w:rsid w:val="00A95D4C"/>
    <w:rsid w:val="00A95E1D"/>
    <w:rsid w:val="00A96066"/>
    <w:rsid w:val="00A964BC"/>
    <w:rsid w:val="00A96965"/>
    <w:rsid w:val="00A96B3F"/>
    <w:rsid w:val="00A96C79"/>
    <w:rsid w:val="00A977A3"/>
    <w:rsid w:val="00A97FF7"/>
    <w:rsid w:val="00AA0334"/>
    <w:rsid w:val="00AA0846"/>
    <w:rsid w:val="00AA144A"/>
    <w:rsid w:val="00AA162F"/>
    <w:rsid w:val="00AA17F7"/>
    <w:rsid w:val="00AA1905"/>
    <w:rsid w:val="00AA1C77"/>
    <w:rsid w:val="00AA1D09"/>
    <w:rsid w:val="00AA1DBC"/>
    <w:rsid w:val="00AA1EDA"/>
    <w:rsid w:val="00AA1F13"/>
    <w:rsid w:val="00AA3564"/>
    <w:rsid w:val="00AA39EF"/>
    <w:rsid w:val="00AA4B7C"/>
    <w:rsid w:val="00AA4CBE"/>
    <w:rsid w:val="00AA5406"/>
    <w:rsid w:val="00AA54BF"/>
    <w:rsid w:val="00AA5EA9"/>
    <w:rsid w:val="00AA6C8A"/>
    <w:rsid w:val="00AA6EA6"/>
    <w:rsid w:val="00AA762A"/>
    <w:rsid w:val="00AA7D73"/>
    <w:rsid w:val="00AB0FD1"/>
    <w:rsid w:val="00AB1792"/>
    <w:rsid w:val="00AB1A2C"/>
    <w:rsid w:val="00AB1DC0"/>
    <w:rsid w:val="00AB1F29"/>
    <w:rsid w:val="00AB238E"/>
    <w:rsid w:val="00AB38C1"/>
    <w:rsid w:val="00AB3E90"/>
    <w:rsid w:val="00AB456B"/>
    <w:rsid w:val="00AB4B4E"/>
    <w:rsid w:val="00AB4FC7"/>
    <w:rsid w:val="00AB531B"/>
    <w:rsid w:val="00AB54B0"/>
    <w:rsid w:val="00AB5A2A"/>
    <w:rsid w:val="00AB5B69"/>
    <w:rsid w:val="00AB7A13"/>
    <w:rsid w:val="00AB7FEA"/>
    <w:rsid w:val="00AC0036"/>
    <w:rsid w:val="00AC0B3E"/>
    <w:rsid w:val="00AC165A"/>
    <w:rsid w:val="00AC1A3F"/>
    <w:rsid w:val="00AC1AFF"/>
    <w:rsid w:val="00AC1C8C"/>
    <w:rsid w:val="00AC24C9"/>
    <w:rsid w:val="00AC2804"/>
    <w:rsid w:val="00AC2F2F"/>
    <w:rsid w:val="00AC2F5C"/>
    <w:rsid w:val="00AC3279"/>
    <w:rsid w:val="00AC43B7"/>
    <w:rsid w:val="00AC4671"/>
    <w:rsid w:val="00AC4B57"/>
    <w:rsid w:val="00AC500D"/>
    <w:rsid w:val="00AC5F7D"/>
    <w:rsid w:val="00AC6609"/>
    <w:rsid w:val="00AC6C55"/>
    <w:rsid w:val="00AC7190"/>
    <w:rsid w:val="00AC7576"/>
    <w:rsid w:val="00AC77E3"/>
    <w:rsid w:val="00AC7938"/>
    <w:rsid w:val="00AC7A63"/>
    <w:rsid w:val="00AC7BF2"/>
    <w:rsid w:val="00AC7BF6"/>
    <w:rsid w:val="00AC7E08"/>
    <w:rsid w:val="00AC7FE5"/>
    <w:rsid w:val="00AD021F"/>
    <w:rsid w:val="00AD0D89"/>
    <w:rsid w:val="00AD14AE"/>
    <w:rsid w:val="00AD161C"/>
    <w:rsid w:val="00AD1F69"/>
    <w:rsid w:val="00AD2720"/>
    <w:rsid w:val="00AD3345"/>
    <w:rsid w:val="00AD3C3F"/>
    <w:rsid w:val="00AD3E3F"/>
    <w:rsid w:val="00AD3F01"/>
    <w:rsid w:val="00AD4160"/>
    <w:rsid w:val="00AD4295"/>
    <w:rsid w:val="00AD433C"/>
    <w:rsid w:val="00AD482E"/>
    <w:rsid w:val="00AD5204"/>
    <w:rsid w:val="00AD5671"/>
    <w:rsid w:val="00AD58E9"/>
    <w:rsid w:val="00AD6589"/>
    <w:rsid w:val="00AD74B9"/>
    <w:rsid w:val="00AD7DF5"/>
    <w:rsid w:val="00AD7DFB"/>
    <w:rsid w:val="00AE019A"/>
    <w:rsid w:val="00AE09C2"/>
    <w:rsid w:val="00AE0D72"/>
    <w:rsid w:val="00AE28F7"/>
    <w:rsid w:val="00AE29FB"/>
    <w:rsid w:val="00AE2E25"/>
    <w:rsid w:val="00AE2FA3"/>
    <w:rsid w:val="00AE33CF"/>
    <w:rsid w:val="00AE3B48"/>
    <w:rsid w:val="00AE402A"/>
    <w:rsid w:val="00AE4959"/>
    <w:rsid w:val="00AE4D07"/>
    <w:rsid w:val="00AE50CD"/>
    <w:rsid w:val="00AE5D58"/>
    <w:rsid w:val="00AE629A"/>
    <w:rsid w:val="00AE64EE"/>
    <w:rsid w:val="00AE69D5"/>
    <w:rsid w:val="00AE6E69"/>
    <w:rsid w:val="00AE7822"/>
    <w:rsid w:val="00AE7925"/>
    <w:rsid w:val="00AE79B2"/>
    <w:rsid w:val="00AE7C68"/>
    <w:rsid w:val="00AF0B4B"/>
    <w:rsid w:val="00AF13FE"/>
    <w:rsid w:val="00AF1839"/>
    <w:rsid w:val="00AF184E"/>
    <w:rsid w:val="00AF1857"/>
    <w:rsid w:val="00AF26C4"/>
    <w:rsid w:val="00AF2FBF"/>
    <w:rsid w:val="00AF3350"/>
    <w:rsid w:val="00AF33B2"/>
    <w:rsid w:val="00AF393E"/>
    <w:rsid w:val="00AF46FB"/>
    <w:rsid w:val="00AF47BA"/>
    <w:rsid w:val="00AF492C"/>
    <w:rsid w:val="00AF4AC0"/>
    <w:rsid w:val="00AF4FDA"/>
    <w:rsid w:val="00AF51D7"/>
    <w:rsid w:val="00AF54B9"/>
    <w:rsid w:val="00AF56E7"/>
    <w:rsid w:val="00AF5CD3"/>
    <w:rsid w:val="00AF6839"/>
    <w:rsid w:val="00AF6A85"/>
    <w:rsid w:val="00AF7266"/>
    <w:rsid w:val="00AF73F5"/>
    <w:rsid w:val="00AF7D4F"/>
    <w:rsid w:val="00B000A0"/>
    <w:rsid w:val="00B00770"/>
    <w:rsid w:val="00B01352"/>
    <w:rsid w:val="00B0163F"/>
    <w:rsid w:val="00B01F0E"/>
    <w:rsid w:val="00B0201C"/>
    <w:rsid w:val="00B02374"/>
    <w:rsid w:val="00B0240F"/>
    <w:rsid w:val="00B02BD7"/>
    <w:rsid w:val="00B02D41"/>
    <w:rsid w:val="00B03F4D"/>
    <w:rsid w:val="00B043CD"/>
    <w:rsid w:val="00B049BB"/>
    <w:rsid w:val="00B04A48"/>
    <w:rsid w:val="00B052B6"/>
    <w:rsid w:val="00B05A1B"/>
    <w:rsid w:val="00B05E7F"/>
    <w:rsid w:val="00B05F07"/>
    <w:rsid w:val="00B06F76"/>
    <w:rsid w:val="00B108C8"/>
    <w:rsid w:val="00B112FE"/>
    <w:rsid w:val="00B11A57"/>
    <w:rsid w:val="00B11CE6"/>
    <w:rsid w:val="00B12DA6"/>
    <w:rsid w:val="00B12FA9"/>
    <w:rsid w:val="00B13BAB"/>
    <w:rsid w:val="00B13E78"/>
    <w:rsid w:val="00B14FBE"/>
    <w:rsid w:val="00B14FFC"/>
    <w:rsid w:val="00B1531A"/>
    <w:rsid w:val="00B15F89"/>
    <w:rsid w:val="00B1758E"/>
    <w:rsid w:val="00B17A36"/>
    <w:rsid w:val="00B17D30"/>
    <w:rsid w:val="00B17F37"/>
    <w:rsid w:val="00B2022C"/>
    <w:rsid w:val="00B20F61"/>
    <w:rsid w:val="00B218FF"/>
    <w:rsid w:val="00B21ECB"/>
    <w:rsid w:val="00B21F11"/>
    <w:rsid w:val="00B220AE"/>
    <w:rsid w:val="00B22486"/>
    <w:rsid w:val="00B22AC3"/>
    <w:rsid w:val="00B2338F"/>
    <w:rsid w:val="00B233F4"/>
    <w:rsid w:val="00B2389F"/>
    <w:rsid w:val="00B2425D"/>
    <w:rsid w:val="00B24297"/>
    <w:rsid w:val="00B256E1"/>
    <w:rsid w:val="00B25831"/>
    <w:rsid w:val="00B267E8"/>
    <w:rsid w:val="00B26ACF"/>
    <w:rsid w:val="00B27124"/>
    <w:rsid w:val="00B278DB"/>
    <w:rsid w:val="00B27F45"/>
    <w:rsid w:val="00B30C4F"/>
    <w:rsid w:val="00B30C99"/>
    <w:rsid w:val="00B30EB8"/>
    <w:rsid w:val="00B311BC"/>
    <w:rsid w:val="00B32441"/>
    <w:rsid w:val="00B32BC4"/>
    <w:rsid w:val="00B3343C"/>
    <w:rsid w:val="00B3346C"/>
    <w:rsid w:val="00B3377F"/>
    <w:rsid w:val="00B33889"/>
    <w:rsid w:val="00B344DB"/>
    <w:rsid w:val="00B34A71"/>
    <w:rsid w:val="00B34B51"/>
    <w:rsid w:val="00B34D91"/>
    <w:rsid w:val="00B34F47"/>
    <w:rsid w:val="00B34F9E"/>
    <w:rsid w:val="00B3568F"/>
    <w:rsid w:val="00B35CFE"/>
    <w:rsid w:val="00B35E14"/>
    <w:rsid w:val="00B3623D"/>
    <w:rsid w:val="00B37370"/>
    <w:rsid w:val="00B375BF"/>
    <w:rsid w:val="00B378CB"/>
    <w:rsid w:val="00B37E5D"/>
    <w:rsid w:val="00B40325"/>
    <w:rsid w:val="00B40881"/>
    <w:rsid w:val="00B409E6"/>
    <w:rsid w:val="00B40BA3"/>
    <w:rsid w:val="00B41664"/>
    <w:rsid w:val="00B438C9"/>
    <w:rsid w:val="00B43CFC"/>
    <w:rsid w:val="00B43D74"/>
    <w:rsid w:val="00B44452"/>
    <w:rsid w:val="00B44547"/>
    <w:rsid w:val="00B44679"/>
    <w:rsid w:val="00B44C45"/>
    <w:rsid w:val="00B44F2A"/>
    <w:rsid w:val="00B44FD6"/>
    <w:rsid w:val="00B45039"/>
    <w:rsid w:val="00B453D5"/>
    <w:rsid w:val="00B45607"/>
    <w:rsid w:val="00B457E1"/>
    <w:rsid w:val="00B46011"/>
    <w:rsid w:val="00B4704F"/>
    <w:rsid w:val="00B473DE"/>
    <w:rsid w:val="00B475CF"/>
    <w:rsid w:val="00B50D74"/>
    <w:rsid w:val="00B5206C"/>
    <w:rsid w:val="00B5245E"/>
    <w:rsid w:val="00B526DA"/>
    <w:rsid w:val="00B52B38"/>
    <w:rsid w:val="00B52C97"/>
    <w:rsid w:val="00B54471"/>
    <w:rsid w:val="00B54A29"/>
    <w:rsid w:val="00B54C6C"/>
    <w:rsid w:val="00B552A8"/>
    <w:rsid w:val="00B55681"/>
    <w:rsid w:val="00B55856"/>
    <w:rsid w:val="00B56082"/>
    <w:rsid w:val="00B56E7F"/>
    <w:rsid w:val="00B57103"/>
    <w:rsid w:val="00B571DF"/>
    <w:rsid w:val="00B5754A"/>
    <w:rsid w:val="00B57846"/>
    <w:rsid w:val="00B57C3D"/>
    <w:rsid w:val="00B60123"/>
    <w:rsid w:val="00B60376"/>
    <w:rsid w:val="00B60698"/>
    <w:rsid w:val="00B60B93"/>
    <w:rsid w:val="00B61375"/>
    <w:rsid w:val="00B61817"/>
    <w:rsid w:val="00B61C8F"/>
    <w:rsid w:val="00B630FC"/>
    <w:rsid w:val="00B63512"/>
    <w:rsid w:val="00B639F8"/>
    <w:rsid w:val="00B63E12"/>
    <w:rsid w:val="00B63E8C"/>
    <w:rsid w:val="00B63EF9"/>
    <w:rsid w:val="00B64631"/>
    <w:rsid w:val="00B657E4"/>
    <w:rsid w:val="00B65AA3"/>
    <w:rsid w:val="00B65ED3"/>
    <w:rsid w:val="00B66415"/>
    <w:rsid w:val="00B66478"/>
    <w:rsid w:val="00B66A9F"/>
    <w:rsid w:val="00B66E41"/>
    <w:rsid w:val="00B66F41"/>
    <w:rsid w:val="00B6741B"/>
    <w:rsid w:val="00B6777F"/>
    <w:rsid w:val="00B67BAB"/>
    <w:rsid w:val="00B67BB8"/>
    <w:rsid w:val="00B67C3E"/>
    <w:rsid w:val="00B70300"/>
    <w:rsid w:val="00B70562"/>
    <w:rsid w:val="00B7067B"/>
    <w:rsid w:val="00B70F27"/>
    <w:rsid w:val="00B71AF6"/>
    <w:rsid w:val="00B720B9"/>
    <w:rsid w:val="00B721EF"/>
    <w:rsid w:val="00B72F69"/>
    <w:rsid w:val="00B74534"/>
    <w:rsid w:val="00B746CC"/>
    <w:rsid w:val="00B752A0"/>
    <w:rsid w:val="00B752A3"/>
    <w:rsid w:val="00B75B1E"/>
    <w:rsid w:val="00B75DE1"/>
    <w:rsid w:val="00B76083"/>
    <w:rsid w:val="00B766EB"/>
    <w:rsid w:val="00B7718C"/>
    <w:rsid w:val="00B77737"/>
    <w:rsid w:val="00B7790F"/>
    <w:rsid w:val="00B77B66"/>
    <w:rsid w:val="00B77D54"/>
    <w:rsid w:val="00B77DFE"/>
    <w:rsid w:val="00B804E8"/>
    <w:rsid w:val="00B80C1A"/>
    <w:rsid w:val="00B80DE5"/>
    <w:rsid w:val="00B80EF5"/>
    <w:rsid w:val="00B81E33"/>
    <w:rsid w:val="00B81FDF"/>
    <w:rsid w:val="00B8292F"/>
    <w:rsid w:val="00B82EAA"/>
    <w:rsid w:val="00B83303"/>
    <w:rsid w:val="00B834B6"/>
    <w:rsid w:val="00B83B8E"/>
    <w:rsid w:val="00B83FE4"/>
    <w:rsid w:val="00B85838"/>
    <w:rsid w:val="00B85EF5"/>
    <w:rsid w:val="00B867F6"/>
    <w:rsid w:val="00B86C02"/>
    <w:rsid w:val="00B86C35"/>
    <w:rsid w:val="00B877CD"/>
    <w:rsid w:val="00B8788E"/>
    <w:rsid w:val="00B87AF5"/>
    <w:rsid w:val="00B900D6"/>
    <w:rsid w:val="00B907F5"/>
    <w:rsid w:val="00B9080D"/>
    <w:rsid w:val="00B90E7E"/>
    <w:rsid w:val="00B91DFE"/>
    <w:rsid w:val="00B92185"/>
    <w:rsid w:val="00B932FB"/>
    <w:rsid w:val="00B933AA"/>
    <w:rsid w:val="00B93A3B"/>
    <w:rsid w:val="00B93AD9"/>
    <w:rsid w:val="00B93B70"/>
    <w:rsid w:val="00B93FDF"/>
    <w:rsid w:val="00B94DA2"/>
    <w:rsid w:val="00B95194"/>
    <w:rsid w:val="00B95254"/>
    <w:rsid w:val="00B9558F"/>
    <w:rsid w:val="00B960DA"/>
    <w:rsid w:val="00B963BA"/>
    <w:rsid w:val="00B96546"/>
    <w:rsid w:val="00B96A4F"/>
    <w:rsid w:val="00B97212"/>
    <w:rsid w:val="00B97596"/>
    <w:rsid w:val="00B976A1"/>
    <w:rsid w:val="00BA0317"/>
    <w:rsid w:val="00BA0987"/>
    <w:rsid w:val="00BA1132"/>
    <w:rsid w:val="00BA149B"/>
    <w:rsid w:val="00BA1F11"/>
    <w:rsid w:val="00BA2256"/>
    <w:rsid w:val="00BA2377"/>
    <w:rsid w:val="00BA26A2"/>
    <w:rsid w:val="00BA2A5B"/>
    <w:rsid w:val="00BA2F97"/>
    <w:rsid w:val="00BA300D"/>
    <w:rsid w:val="00BA30AC"/>
    <w:rsid w:val="00BA34EF"/>
    <w:rsid w:val="00BA35F0"/>
    <w:rsid w:val="00BA36E6"/>
    <w:rsid w:val="00BA4729"/>
    <w:rsid w:val="00BA56F5"/>
    <w:rsid w:val="00BA6F4F"/>
    <w:rsid w:val="00BA7A66"/>
    <w:rsid w:val="00BB0194"/>
    <w:rsid w:val="00BB06FA"/>
    <w:rsid w:val="00BB0743"/>
    <w:rsid w:val="00BB0981"/>
    <w:rsid w:val="00BB20DA"/>
    <w:rsid w:val="00BB2566"/>
    <w:rsid w:val="00BB2711"/>
    <w:rsid w:val="00BB3002"/>
    <w:rsid w:val="00BB3613"/>
    <w:rsid w:val="00BB396D"/>
    <w:rsid w:val="00BB3A3B"/>
    <w:rsid w:val="00BB4679"/>
    <w:rsid w:val="00BB5158"/>
    <w:rsid w:val="00BB5430"/>
    <w:rsid w:val="00BB5909"/>
    <w:rsid w:val="00BB5E33"/>
    <w:rsid w:val="00BB6352"/>
    <w:rsid w:val="00BB63EB"/>
    <w:rsid w:val="00BB69B1"/>
    <w:rsid w:val="00BB7268"/>
    <w:rsid w:val="00BB7C9A"/>
    <w:rsid w:val="00BB7CC9"/>
    <w:rsid w:val="00BC173D"/>
    <w:rsid w:val="00BC19AA"/>
    <w:rsid w:val="00BC1B74"/>
    <w:rsid w:val="00BC1D3B"/>
    <w:rsid w:val="00BC1EB7"/>
    <w:rsid w:val="00BC259B"/>
    <w:rsid w:val="00BC273D"/>
    <w:rsid w:val="00BC2974"/>
    <w:rsid w:val="00BC305F"/>
    <w:rsid w:val="00BC333A"/>
    <w:rsid w:val="00BC3429"/>
    <w:rsid w:val="00BC3891"/>
    <w:rsid w:val="00BC3BC1"/>
    <w:rsid w:val="00BC3EEA"/>
    <w:rsid w:val="00BC3FBF"/>
    <w:rsid w:val="00BC400C"/>
    <w:rsid w:val="00BC54B6"/>
    <w:rsid w:val="00BC54E1"/>
    <w:rsid w:val="00BC5723"/>
    <w:rsid w:val="00BC5AA7"/>
    <w:rsid w:val="00BC62EA"/>
    <w:rsid w:val="00BC6477"/>
    <w:rsid w:val="00BC6812"/>
    <w:rsid w:val="00BC6F6A"/>
    <w:rsid w:val="00BC7AEB"/>
    <w:rsid w:val="00BC7B2B"/>
    <w:rsid w:val="00BD071F"/>
    <w:rsid w:val="00BD07EC"/>
    <w:rsid w:val="00BD1257"/>
    <w:rsid w:val="00BD15F7"/>
    <w:rsid w:val="00BD1A35"/>
    <w:rsid w:val="00BD1B2C"/>
    <w:rsid w:val="00BD23C6"/>
    <w:rsid w:val="00BD23E1"/>
    <w:rsid w:val="00BD260F"/>
    <w:rsid w:val="00BD28B7"/>
    <w:rsid w:val="00BD3B48"/>
    <w:rsid w:val="00BD4B16"/>
    <w:rsid w:val="00BD4D3D"/>
    <w:rsid w:val="00BD4F9F"/>
    <w:rsid w:val="00BD50DF"/>
    <w:rsid w:val="00BD6178"/>
    <w:rsid w:val="00BD664D"/>
    <w:rsid w:val="00BD6962"/>
    <w:rsid w:val="00BD6999"/>
    <w:rsid w:val="00BE03B4"/>
    <w:rsid w:val="00BE1486"/>
    <w:rsid w:val="00BE189E"/>
    <w:rsid w:val="00BE1AE6"/>
    <w:rsid w:val="00BE1B23"/>
    <w:rsid w:val="00BE20BD"/>
    <w:rsid w:val="00BE2454"/>
    <w:rsid w:val="00BE2D48"/>
    <w:rsid w:val="00BE3093"/>
    <w:rsid w:val="00BE32A9"/>
    <w:rsid w:val="00BE351A"/>
    <w:rsid w:val="00BE41A0"/>
    <w:rsid w:val="00BE5653"/>
    <w:rsid w:val="00BE5CF2"/>
    <w:rsid w:val="00BE60FB"/>
    <w:rsid w:val="00BE7248"/>
    <w:rsid w:val="00BE72D7"/>
    <w:rsid w:val="00BE78D1"/>
    <w:rsid w:val="00BF09AF"/>
    <w:rsid w:val="00BF0FF3"/>
    <w:rsid w:val="00BF1C82"/>
    <w:rsid w:val="00BF2316"/>
    <w:rsid w:val="00BF23FE"/>
    <w:rsid w:val="00BF241A"/>
    <w:rsid w:val="00BF268A"/>
    <w:rsid w:val="00BF33B6"/>
    <w:rsid w:val="00BF34C6"/>
    <w:rsid w:val="00BF3ADA"/>
    <w:rsid w:val="00BF3C5E"/>
    <w:rsid w:val="00BF3ED7"/>
    <w:rsid w:val="00BF470F"/>
    <w:rsid w:val="00BF4BD2"/>
    <w:rsid w:val="00BF560E"/>
    <w:rsid w:val="00BF6002"/>
    <w:rsid w:val="00BF6BF1"/>
    <w:rsid w:val="00BF6F24"/>
    <w:rsid w:val="00BF746F"/>
    <w:rsid w:val="00C00A12"/>
    <w:rsid w:val="00C00E53"/>
    <w:rsid w:val="00C01688"/>
    <w:rsid w:val="00C01692"/>
    <w:rsid w:val="00C01E17"/>
    <w:rsid w:val="00C02DE1"/>
    <w:rsid w:val="00C0365F"/>
    <w:rsid w:val="00C03669"/>
    <w:rsid w:val="00C03D37"/>
    <w:rsid w:val="00C0421E"/>
    <w:rsid w:val="00C04563"/>
    <w:rsid w:val="00C053C0"/>
    <w:rsid w:val="00C0553E"/>
    <w:rsid w:val="00C055C9"/>
    <w:rsid w:val="00C05BD0"/>
    <w:rsid w:val="00C067B9"/>
    <w:rsid w:val="00C06A4F"/>
    <w:rsid w:val="00C06AD5"/>
    <w:rsid w:val="00C07213"/>
    <w:rsid w:val="00C072EA"/>
    <w:rsid w:val="00C07818"/>
    <w:rsid w:val="00C07A32"/>
    <w:rsid w:val="00C07FC3"/>
    <w:rsid w:val="00C104F0"/>
    <w:rsid w:val="00C10765"/>
    <w:rsid w:val="00C10EDC"/>
    <w:rsid w:val="00C11265"/>
    <w:rsid w:val="00C112A0"/>
    <w:rsid w:val="00C113A8"/>
    <w:rsid w:val="00C113F7"/>
    <w:rsid w:val="00C11D75"/>
    <w:rsid w:val="00C1220F"/>
    <w:rsid w:val="00C1281D"/>
    <w:rsid w:val="00C12D5E"/>
    <w:rsid w:val="00C12DAE"/>
    <w:rsid w:val="00C12FCE"/>
    <w:rsid w:val="00C13961"/>
    <w:rsid w:val="00C139F1"/>
    <w:rsid w:val="00C13D49"/>
    <w:rsid w:val="00C14153"/>
    <w:rsid w:val="00C14372"/>
    <w:rsid w:val="00C15738"/>
    <w:rsid w:val="00C15799"/>
    <w:rsid w:val="00C163CB"/>
    <w:rsid w:val="00C1663A"/>
    <w:rsid w:val="00C16C6B"/>
    <w:rsid w:val="00C16CE1"/>
    <w:rsid w:val="00C17135"/>
    <w:rsid w:val="00C17B0B"/>
    <w:rsid w:val="00C200DA"/>
    <w:rsid w:val="00C201C6"/>
    <w:rsid w:val="00C203D2"/>
    <w:rsid w:val="00C207C1"/>
    <w:rsid w:val="00C20EF0"/>
    <w:rsid w:val="00C21445"/>
    <w:rsid w:val="00C2159E"/>
    <w:rsid w:val="00C21D0D"/>
    <w:rsid w:val="00C21ED3"/>
    <w:rsid w:val="00C23591"/>
    <w:rsid w:val="00C24198"/>
    <w:rsid w:val="00C243D7"/>
    <w:rsid w:val="00C244DE"/>
    <w:rsid w:val="00C249FD"/>
    <w:rsid w:val="00C252F8"/>
    <w:rsid w:val="00C256AD"/>
    <w:rsid w:val="00C26131"/>
    <w:rsid w:val="00C26AF1"/>
    <w:rsid w:val="00C26DAB"/>
    <w:rsid w:val="00C26FB9"/>
    <w:rsid w:val="00C26FF1"/>
    <w:rsid w:val="00C2728F"/>
    <w:rsid w:val="00C2793B"/>
    <w:rsid w:val="00C27CE8"/>
    <w:rsid w:val="00C3042B"/>
    <w:rsid w:val="00C30506"/>
    <w:rsid w:val="00C30587"/>
    <w:rsid w:val="00C32185"/>
    <w:rsid w:val="00C32650"/>
    <w:rsid w:val="00C327E4"/>
    <w:rsid w:val="00C32A98"/>
    <w:rsid w:val="00C32C0E"/>
    <w:rsid w:val="00C32E6C"/>
    <w:rsid w:val="00C33940"/>
    <w:rsid w:val="00C33CA7"/>
    <w:rsid w:val="00C33FED"/>
    <w:rsid w:val="00C3400B"/>
    <w:rsid w:val="00C3419D"/>
    <w:rsid w:val="00C34826"/>
    <w:rsid w:val="00C349A9"/>
    <w:rsid w:val="00C34D86"/>
    <w:rsid w:val="00C34D9F"/>
    <w:rsid w:val="00C3557A"/>
    <w:rsid w:val="00C364BD"/>
    <w:rsid w:val="00C36CA7"/>
    <w:rsid w:val="00C37D05"/>
    <w:rsid w:val="00C37F3C"/>
    <w:rsid w:val="00C40675"/>
    <w:rsid w:val="00C40985"/>
    <w:rsid w:val="00C41321"/>
    <w:rsid w:val="00C41B31"/>
    <w:rsid w:val="00C41BE9"/>
    <w:rsid w:val="00C42503"/>
    <w:rsid w:val="00C428BB"/>
    <w:rsid w:val="00C42C41"/>
    <w:rsid w:val="00C436BC"/>
    <w:rsid w:val="00C43C30"/>
    <w:rsid w:val="00C43DBC"/>
    <w:rsid w:val="00C4452D"/>
    <w:rsid w:val="00C446A3"/>
    <w:rsid w:val="00C44858"/>
    <w:rsid w:val="00C44E9B"/>
    <w:rsid w:val="00C44FBA"/>
    <w:rsid w:val="00C45602"/>
    <w:rsid w:val="00C45C93"/>
    <w:rsid w:val="00C46B70"/>
    <w:rsid w:val="00C46C0D"/>
    <w:rsid w:val="00C4731D"/>
    <w:rsid w:val="00C4734D"/>
    <w:rsid w:val="00C47D59"/>
    <w:rsid w:val="00C47F90"/>
    <w:rsid w:val="00C505E7"/>
    <w:rsid w:val="00C50911"/>
    <w:rsid w:val="00C50BE4"/>
    <w:rsid w:val="00C50EC1"/>
    <w:rsid w:val="00C51185"/>
    <w:rsid w:val="00C51306"/>
    <w:rsid w:val="00C513BF"/>
    <w:rsid w:val="00C517F8"/>
    <w:rsid w:val="00C51A49"/>
    <w:rsid w:val="00C53062"/>
    <w:rsid w:val="00C5333F"/>
    <w:rsid w:val="00C53FE1"/>
    <w:rsid w:val="00C54099"/>
    <w:rsid w:val="00C544AD"/>
    <w:rsid w:val="00C54559"/>
    <w:rsid w:val="00C5556B"/>
    <w:rsid w:val="00C556CA"/>
    <w:rsid w:val="00C55C85"/>
    <w:rsid w:val="00C5631B"/>
    <w:rsid w:val="00C566D8"/>
    <w:rsid w:val="00C56D41"/>
    <w:rsid w:val="00C57600"/>
    <w:rsid w:val="00C5778A"/>
    <w:rsid w:val="00C57ED3"/>
    <w:rsid w:val="00C57FBE"/>
    <w:rsid w:val="00C6030C"/>
    <w:rsid w:val="00C60B6C"/>
    <w:rsid w:val="00C60D06"/>
    <w:rsid w:val="00C614F1"/>
    <w:rsid w:val="00C619E6"/>
    <w:rsid w:val="00C61AEA"/>
    <w:rsid w:val="00C6206A"/>
    <w:rsid w:val="00C62292"/>
    <w:rsid w:val="00C62435"/>
    <w:rsid w:val="00C624AC"/>
    <w:rsid w:val="00C62F96"/>
    <w:rsid w:val="00C63404"/>
    <w:rsid w:val="00C638C3"/>
    <w:rsid w:val="00C641F3"/>
    <w:rsid w:val="00C647FF"/>
    <w:rsid w:val="00C64809"/>
    <w:rsid w:val="00C64FE0"/>
    <w:rsid w:val="00C6588F"/>
    <w:rsid w:val="00C659AE"/>
    <w:rsid w:val="00C659FD"/>
    <w:rsid w:val="00C65C52"/>
    <w:rsid w:val="00C66C9D"/>
    <w:rsid w:val="00C66E2C"/>
    <w:rsid w:val="00C674B0"/>
    <w:rsid w:val="00C675E2"/>
    <w:rsid w:val="00C67EB3"/>
    <w:rsid w:val="00C67F61"/>
    <w:rsid w:val="00C67FF7"/>
    <w:rsid w:val="00C700BB"/>
    <w:rsid w:val="00C71110"/>
    <w:rsid w:val="00C711E9"/>
    <w:rsid w:val="00C71419"/>
    <w:rsid w:val="00C71428"/>
    <w:rsid w:val="00C72E84"/>
    <w:rsid w:val="00C7318F"/>
    <w:rsid w:val="00C73520"/>
    <w:rsid w:val="00C7393F"/>
    <w:rsid w:val="00C74880"/>
    <w:rsid w:val="00C748FF"/>
    <w:rsid w:val="00C74ACE"/>
    <w:rsid w:val="00C74FAF"/>
    <w:rsid w:val="00C76C70"/>
    <w:rsid w:val="00C77035"/>
    <w:rsid w:val="00C777A2"/>
    <w:rsid w:val="00C77D65"/>
    <w:rsid w:val="00C80AFE"/>
    <w:rsid w:val="00C81055"/>
    <w:rsid w:val="00C81C81"/>
    <w:rsid w:val="00C83040"/>
    <w:rsid w:val="00C831C4"/>
    <w:rsid w:val="00C83D0B"/>
    <w:rsid w:val="00C83F62"/>
    <w:rsid w:val="00C85227"/>
    <w:rsid w:val="00C85AE1"/>
    <w:rsid w:val="00C874DC"/>
    <w:rsid w:val="00C87BE0"/>
    <w:rsid w:val="00C90396"/>
    <w:rsid w:val="00C905E7"/>
    <w:rsid w:val="00C9154E"/>
    <w:rsid w:val="00C918B0"/>
    <w:rsid w:val="00C9195C"/>
    <w:rsid w:val="00C91FCF"/>
    <w:rsid w:val="00C92EFF"/>
    <w:rsid w:val="00C935B8"/>
    <w:rsid w:val="00C93840"/>
    <w:rsid w:val="00C94B44"/>
    <w:rsid w:val="00C94BC5"/>
    <w:rsid w:val="00C9537E"/>
    <w:rsid w:val="00C955DC"/>
    <w:rsid w:val="00C955E7"/>
    <w:rsid w:val="00C9563B"/>
    <w:rsid w:val="00C96A80"/>
    <w:rsid w:val="00C970DE"/>
    <w:rsid w:val="00C977D7"/>
    <w:rsid w:val="00C97EA5"/>
    <w:rsid w:val="00C97FB5"/>
    <w:rsid w:val="00CA0081"/>
    <w:rsid w:val="00CA00A8"/>
    <w:rsid w:val="00CA0199"/>
    <w:rsid w:val="00CA0C22"/>
    <w:rsid w:val="00CA0FC7"/>
    <w:rsid w:val="00CA1096"/>
    <w:rsid w:val="00CA1543"/>
    <w:rsid w:val="00CA179D"/>
    <w:rsid w:val="00CA2175"/>
    <w:rsid w:val="00CA2B0D"/>
    <w:rsid w:val="00CA3598"/>
    <w:rsid w:val="00CA3657"/>
    <w:rsid w:val="00CA3A4C"/>
    <w:rsid w:val="00CA3AB4"/>
    <w:rsid w:val="00CA3F11"/>
    <w:rsid w:val="00CA40CE"/>
    <w:rsid w:val="00CA4157"/>
    <w:rsid w:val="00CA4A2C"/>
    <w:rsid w:val="00CA4DD2"/>
    <w:rsid w:val="00CA4FC0"/>
    <w:rsid w:val="00CA5A04"/>
    <w:rsid w:val="00CA613E"/>
    <w:rsid w:val="00CA6554"/>
    <w:rsid w:val="00CA6968"/>
    <w:rsid w:val="00CA6F4E"/>
    <w:rsid w:val="00CA7738"/>
    <w:rsid w:val="00CA7B68"/>
    <w:rsid w:val="00CB0751"/>
    <w:rsid w:val="00CB0E9A"/>
    <w:rsid w:val="00CB1DEC"/>
    <w:rsid w:val="00CB1EBE"/>
    <w:rsid w:val="00CB223C"/>
    <w:rsid w:val="00CB2E17"/>
    <w:rsid w:val="00CB3BF5"/>
    <w:rsid w:val="00CB4A4D"/>
    <w:rsid w:val="00CB500A"/>
    <w:rsid w:val="00CB5517"/>
    <w:rsid w:val="00CB5FE1"/>
    <w:rsid w:val="00CB67F1"/>
    <w:rsid w:val="00CB6B5F"/>
    <w:rsid w:val="00CB702A"/>
    <w:rsid w:val="00CB728C"/>
    <w:rsid w:val="00CB7B68"/>
    <w:rsid w:val="00CB7B7B"/>
    <w:rsid w:val="00CC19DE"/>
    <w:rsid w:val="00CC1BD4"/>
    <w:rsid w:val="00CC3923"/>
    <w:rsid w:val="00CC4811"/>
    <w:rsid w:val="00CC4C90"/>
    <w:rsid w:val="00CC4CDA"/>
    <w:rsid w:val="00CC4D1E"/>
    <w:rsid w:val="00CC4FBB"/>
    <w:rsid w:val="00CC5204"/>
    <w:rsid w:val="00CC53AE"/>
    <w:rsid w:val="00CC6461"/>
    <w:rsid w:val="00CC6587"/>
    <w:rsid w:val="00CC6B50"/>
    <w:rsid w:val="00CC6FA5"/>
    <w:rsid w:val="00CC706B"/>
    <w:rsid w:val="00CC7137"/>
    <w:rsid w:val="00CC74A5"/>
    <w:rsid w:val="00CC7719"/>
    <w:rsid w:val="00CC79A7"/>
    <w:rsid w:val="00CC7A6C"/>
    <w:rsid w:val="00CC7AA3"/>
    <w:rsid w:val="00CC7FD4"/>
    <w:rsid w:val="00CD098B"/>
    <w:rsid w:val="00CD0BF1"/>
    <w:rsid w:val="00CD1252"/>
    <w:rsid w:val="00CD155E"/>
    <w:rsid w:val="00CD1987"/>
    <w:rsid w:val="00CD1D27"/>
    <w:rsid w:val="00CD222A"/>
    <w:rsid w:val="00CD2C2E"/>
    <w:rsid w:val="00CD2DE3"/>
    <w:rsid w:val="00CD2E1F"/>
    <w:rsid w:val="00CD34AA"/>
    <w:rsid w:val="00CD397F"/>
    <w:rsid w:val="00CD3EB0"/>
    <w:rsid w:val="00CD4A6A"/>
    <w:rsid w:val="00CD51CB"/>
    <w:rsid w:val="00CD5678"/>
    <w:rsid w:val="00CD5C0A"/>
    <w:rsid w:val="00CD5E60"/>
    <w:rsid w:val="00CD6029"/>
    <w:rsid w:val="00CD605A"/>
    <w:rsid w:val="00CD6530"/>
    <w:rsid w:val="00CD6890"/>
    <w:rsid w:val="00CD6B07"/>
    <w:rsid w:val="00CD6CB1"/>
    <w:rsid w:val="00CD70C2"/>
    <w:rsid w:val="00CD759D"/>
    <w:rsid w:val="00CD7848"/>
    <w:rsid w:val="00CD7A26"/>
    <w:rsid w:val="00CE03AB"/>
    <w:rsid w:val="00CE050E"/>
    <w:rsid w:val="00CE18D8"/>
    <w:rsid w:val="00CE1954"/>
    <w:rsid w:val="00CE1D8D"/>
    <w:rsid w:val="00CE1E79"/>
    <w:rsid w:val="00CE2A65"/>
    <w:rsid w:val="00CE2B00"/>
    <w:rsid w:val="00CE2BDB"/>
    <w:rsid w:val="00CE2E73"/>
    <w:rsid w:val="00CE306D"/>
    <w:rsid w:val="00CE360C"/>
    <w:rsid w:val="00CE39F1"/>
    <w:rsid w:val="00CE3D70"/>
    <w:rsid w:val="00CE3D84"/>
    <w:rsid w:val="00CE4353"/>
    <w:rsid w:val="00CE444F"/>
    <w:rsid w:val="00CE49BA"/>
    <w:rsid w:val="00CE515A"/>
    <w:rsid w:val="00CE53D0"/>
    <w:rsid w:val="00CE56EA"/>
    <w:rsid w:val="00CE58FB"/>
    <w:rsid w:val="00CE5CD5"/>
    <w:rsid w:val="00CE6791"/>
    <w:rsid w:val="00CE6F11"/>
    <w:rsid w:val="00CE7AAF"/>
    <w:rsid w:val="00CE7D0C"/>
    <w:rsid w:val="00CE7D61"/>
    <w:rsid w:val="00CE7FB0"/>
    <w:rsid w:val="00CF00BA"/>
    <w:rsid w:val="00CF0183"/>
    <w:rsid w:val="00CF09CB"/>
    <w:rsid w:val="00CF0AFB"/>
    <w:rsid w:val="00CF0CB7"/>
    <w:rsid w:val="00CF1156"/>
    <w:rsid w:val="00CF25D0"/>
    <w:rsid w:val="00CF35EE"/>
    <w:rsid w:val="00CF3A6F"/>
    <w:rsid w:val="00CF3CB5"/>
    <w:rsid w:val="00CF4133"/>
    <w:rsid w:val="00CF4523"/>
    <w:rsid w:val="00CF4C82"/>
    <w:rsid w:val="00CF5A3E"/>
    <w:rsid w:val="00CF5B0B"/>
    <w:rsid w:val="00CF6062"/>
    <w:rsid w:val="00CF6065"/>
    <w:rsid w:val="00CF61B0"/>
    <w:rsid w:val="00CF62DA"/>
    <w:rsid w:val="00CF648B"/>
    <w:rsid w:val="00CF6BB8"/>
    <w:rsid w:val="00CF744A"/>
    <w:rsid w:val="00CF7A36"/>
    <w:rsid w:val="00CF7B0C"/>
    <w:rsid w:val="00CF7F88"/>
    <w:rsid w:val="00D00370"/>
    <w:rsid w:val="00D006A3"/>
    <w:rsid w:val="00D00931"/>
    <w:rsid w:val="00D0122B"/>
    <w:rsid w:val="00D01268"/>
    <w:rsid w:val="00D017D0"/>
    <w:rsid w:val="00D01DBD"/>
    <w:rsid w:val="00D02C32"/>
    <w:rsid w:val="00D02F78"/>
    <w:rsid w:val="00D04084"/>
    <w:rsid w:val="00D048D8"/>
    <w:rsid w:val="00D05B59"/>
    <w:rsid w:val="00D06178"/>
    <w:rsid w:val="00D0662C"/>
    <w:rsid w:val="00D066CB"/>
    <w:rsid w:val="00D06926"/>
    <w:rsid w:val="00D06FD6"/>
    <w:rsid w:val="00D07983"/>
    <w:rsid w:val="00D07A96"/>
    <w:rsid w:val="00D07AD8"/>
    <w:rsid w:val="00D10F51"/>
    <w:rsid w:val="00D116A8"/>
    <w:rsid w:val="00D12857"/>
    <w:rsid w:val="00D12AB5"/>
    <w:rsid w:val="00D12D48"/>
    <w:rsid w:val="00D1316B"/>
    <w:rsid w:val="00D1473A"/>
    <w:rsid w:val="00D157A0"/>
    <w:rsid w:val="00D15D64"/>
    <w:rsid w:val="00D16A4F"/>
    <w:rsid w:val="00D16C35"/>
    <w:rsid w:val="00D17426"/>
    <w:rsid w:val="00D204DD"/>
    <w:rsid w:val="00D20AFB"/>
    <w:rsid w:val="00D21207"/>
    <w:rsid w:val="00D217CC"/>
    <w:rsid w:val="00D21CBF"/>
    <w:rsid w:val="00D22693"/>
    <w:rsid w:val="00D227A9"/>
    <w:rsid w:val="00D22CF3"/>
    <w:rsid w:val="00D24168"/>
    <w:rsid w:val="00D244F6"/>
    <w:rsid w:val="00D246C4"/>
    <w:rsid w:val="00D24752"/>
    <w:rsid w:val="00D2548C"/>
    <w:rsid w:val="00D257AB"/>
    <w:rsid w:val="00D26280"/>
    <w:rsid w:val="00D263BD"/>
    <w:rsid w:val="00D26D3A"/>
    <w:rsid w:val="00D27947"/>
    <w:rsid w:val="00D30177"/>
    <w:rsid w:val="00D308B7"/>
    <w:rsid w:val="00D30915"/>
    <w:rsid w:val="00D30FEB"/>
    <w:rsid w:val="00D31481"/>
    <w:rsid w:val="00D3154F"/>
    <w:rsid w:val="00D315CF"/>
    <w:rsid w:val="00D317B7"/>
    <w:rsid w:val="00D31A6B"/>
    <w:rsid w:val="00D31B5D"/>
    <w:rsid w:val="00D31ED9"/>
    <w:rsid w:val="00D3368E"/>
    <w:rsid w:val="00D33875"/>
    <w:rsid w:val="00D33AC9"/>
    <w:rsid w:val="00D33B6F"/>
    <w:rsid w:val="00D340DE"/>
    <w:rsid w:val="00D340E7"/>
    <w:rsid w:val="00D34119"/>
    <w:rsid w:val="00D3487C"/>
    <w:rsid w:val="00D35092"/>
    <w:rsid w:val="00D3538D"/>
    <w:rsid w:val="00D35A1F"/>
    <w:rsid w:val="00D35A7A"/>
    <w:rsid w:val="00D36C0E"/>
    <w:rsid w:val="00D370DB"/>
    <w:rsid w:val="00D379FF"/>
    <w:rsid w:val="00D37DF6"/>
    <w:rsid w:val="00D4003C"/>
    <w:rsid w:val="00D408C9"/>
    <w:rsid w:val="00D40913"/>
    <w:rsid w:val="00D40D45"/>
    <w:rsid w:val="00D41C71"/>
    <w:rsid w:val="00D42568"/>
    <w:rsid w:val="00D431A0"/>
    <w:rsid w:val="00D431E1"/>
    <w:rsid w:val="00D43C4C"/>
    <w:rsid w:val="00D44753"/>
    <w:rsid w:val="00D447B4"/>
    <w:rsid w:val="00D45772"/>
    <w:rsid w:val="00D45AD8"/>
    <w:rsid w:val="00D46132"/>
    <w:rsid w:val="00D4656C"/>
    <w:rsid w:val="00D4659B"/>
    <w:rsid w:val="00D467A9"/>
    <w:rsid w:val="00D47342"/>
    <w:rsid w:val="00D5060E"/>
    <w:rsid w:val="00D50A8C"/>
    <w:rsid w:val="00D50B6B"/>
    <w:rsid w:val="00D50D64"/>
    <w:rsid w:val="00D50E50"/>
    <w:rsid w:val="00D50F0C"/>
    <w:rsid w:val="00D50FB1"/>
    <w:rsid w:val="00D51421"/>
    <w:rsid w:val="00D5201D"/>
    <w:rsid w:val="00D526D0"/>
    <w:rsid w:val="00D52806"/>
    <w:rsid w:val="00D52E7D"/>
    <w:rsid w:val="00D53BE6"/>
    <w:rsid w:val="00D53D4E"/>
    <w:rsid w:val="00D53E16"/>
    <w:rsid w:val="00D53FA8"/>
    <w:rsid w:val="00D543A3"/>
    <w:rsid w:val="00D544FF"/>
    <w:rsid w:val="00D547A5"/>
    <w:rsid w:val="00D549F0"/>
    <w:rsid w:val="00D54AD5"/>
    <w:rsid w:val="00D54B9D"/>
    <w:rsid w:val="00D55184"/>
    <w:rsid w:val="00D551B4"/>
    <w:rsid w:val="00D55805"/>
    <w:rsid w:val="00D55D72"/>
    <w:rsid w:val="00D56047"/>
    <w:rsid w:val="00D561F1"/>
    <w:rsid w:val="00D56C21"/>
    <w:rsid w:val="00D57360"/>
    <w:rsid w:val="00D573E7"/>
    <w:rsid w:val="00D57A94"/>
    <w:rsid w:val="00D603B6"/>
    <w:rsid w:val="00D60600"/>
    <w:rsid w:val="00D60BC1"/>
    <w:rsid w:val="00D60E9A"/>
    <w:rsid w:val="00D62439"/>
    <w:rsid w:val="00D62729"/>
    <w:rsid w:val="00D6292C"/>
    <w:rsid w:val="00D62AAC"/>
    <w:rsid w:val="00D62DA1"/>
    <w:rsid w:val="00D62E66"/>
    <w:rsid w:val="00D63EE7"/>
    <w:rsid w:val="00D64541"/>
    <w:rsid w:val="00D6481F"/>
    <w:rsid w:val="00D64CEC"/>
    <w:rsid w:val="00D64DBE"/>
    <w:rsid w:val="00D65933"/>
    <w:rsid w:val="00D65AA8"/>
    <w:rsid w:val="00D65FC0"/>
    <w:rsid w:val="00D65FCB"/>
    <w:rsid w:val="00D67698"/>
    <w:rsid w:val="00D67DDD"/>
    <w:rsid w:val="00D67FFB"/>
    <w:rsid w:val="00D703EA"/>
    <w:rsid w:val="00D70578"/>
    <w:rsid w:val="00D705FA"/>
    <w:rsid w:val="00D70B46"/>
    <w:rsid w:val="00D70C1E"/>
    <w:rsid w:val="00D70E29"/>
    <w:rsid w:val="00D71302"/>
    <w:rsid w:val="00D7175D"/>
    <w:rsid w:val="00D71917"/>
    <w:rsid w:val="00D71A81"/>
    <w:rsid w:val="00D72474"/>
    <w:rsid w:val="00D72624"/>
    <w:rsid w:val="00D73074"/>
    <w:rsid w:val="00D73345"/>
    <w:rsid w:val="00D73D6B"/>
    <w:rsid w:val="00D74489"/>
    <w:rsid w:val="00D7592C"/>
    <w:rsid w:val="00D76349"/>
    <w:rsid w:val="00D766C0"/>
    <w:rsid w:val="00D7689C"/>
    <w:rsid w:val="00D76915"/>
    <w:rsid w:val="00D77BC5"/>
    <w:rsid w:val="00D77EEA"/>
    <w:rsid w:val="00D80189"/>
    <w:rsid w:val="00D80C9E"/>
    <w:rsid w:val="00D81373"/>
    <w:rsid w:val="00D82D7D"/>
    <w:rsid w:val="00D8317D"/>
    <w:rsid w:val="00D831AA"/>
    <w:rsid w:val="00D83B5A"/>
    <w:rsid w:val="00D840C6"/>
    <w:rsid w:val="00D84324"/>
    <w:rsid w:val="00D84832"/>
    <w:rsid w:val="00D848D9"/>
    <w:rsid w:val="00D84FB2"/>
    <w:rsid w:val="00D85001"/>
    <w:rsid w:val="00D851AF"/>
    <w:rsid w:val="00D85491"/>
    <w:rsid w:val="00D859BA"/>
    <w:rsid w:val="00D85E39"/>
    <w:rsid w:val="00D86DCC"/>
    <w:rsid w:val="00D87189"/>
    <w:rsid w:val="00D871B8"/>
    <w:rsid w:val="00D87555"/>
    <w:rsid w:val="00D901DA"/>
    <w:rsid w:val="00D903BC"/>
    <w:rsid w:val="00D90D22"/>
    <w:rsid w:val="00D90F44"/>
    <w:rsid w:val="00D91335"/>
    <w:rsid w:val="00D92064"/>
    <w:rsid w:val="00D92165"/>
    <w:rsid w:val="00D9224A"/>
    <w:rsid w:val="00D924A3"/>
    <w:rsid w:val="00D926E6"/>
    <w:rsid w:val="00D92B45"/>
    <w:rsid w:val="00D92D35"/>
    <w:rsid w:val="00D92D73"/>
    <w:rsid w:val="00D949E3"/>
    <w:rsid w:val="00D94BB3"/>
    <w:rsid w:val="00D952F2"/>
    <w:rsid w:val="00D953F3"/>
    <w:rsid w:val="00D9558C"/>
    <w:rsid w:val="00D9566D"/>
    <w:rsid w:val="00D9598A"/>
    <w:rsid w:val="00D966A3"/>
    <w:rsid w:val="00D969A0"/>
    <w:rsid w:val="00D96C83"/>
    <w:rsid w:val="00D96FB8"/>
    <w:rsid w:val="00D97305"/>
    <w:rsid w:val="00D97B91"/>
    <w:rsid w:val="00D97BB2"/>
    <w:rsid w:val="00D97DB3"/>
    <w:rsid w:val="00D97EE0"/>
    <w:rsid w:val="00DA0AC2"/>
    <w:rsid w:val="00DA0C84"/>
    <w:rsid w:val="00DA1476"/>
    <w:rsid w:val="00DA14B2"/>
    <w:rsid w:val="00DA154B"/>
    <w:rsid w:val="00DA1661"/>
    <w:rsid w:val="00DA16A0"/>
    <w:rsid w:val="00DA180C"/>
    <w:rsid w:val="00DA21C9"/>
    <w:rsid w:val="00DA2ECD"/>
    <w:rsid w:val="00DA3205"/>
    <w:rsid w:val="00DA33B9"/>
    <w:rsid w:val="00DA3B6B"/>
    <w:rsid w:val="00DA3E1C"/>
    <w:rsid w:val="00DA3F6B"/>
    <w:rsid w:val="00DA466C"/>
    <w:rsid w:val="00DA4BAE"/>
    <w:rsid w:val="00DA4E1C"/>
    <w:rsid w:val="00DA520D"/>
    <w:rsid w:val="00DA5B53"/>
    <w:rsid w:val="00DA606C"/>
    <w:rsid w:val="00DA6560"/>
    <w:rsid w:val="00DA6A2E"/>
    <w:rsid w:val="00DA7C93"/>
    <w:rsid w:val="00DB0E67"/>
    <w:rsid w:val="00DB1261"/>
    <w:rsid w:val="00DB148B"/>
    <w:rsid w:val="00DB155B"/>
    <w:rsid w:val="00DB1A90"/>
    <w:rsid w:val="00DB1C7D"/>
    <w:rsid w:val="00DB1D1F"/>
    <w:rsid w:val="00DB21DE"/>
    <w:rsid w:val="00DB2753"/>
    <w:rsid w:val="00DB2AED"/>
    <w:rsid w:val="00DB2C35"/>
    <w:rsid w:val="00DB309A"/>
    <w:rsid w:val="00DB3587"/>
    <w:rsid w:val="00DB35DD"/>
    <w:rsid w:val="00DB3F99"/>
    <w:rsid w:val="00DB4C87"/>
    <w:rsid w:val="00DB54BC"/>
    <w:rsid w:val="00DB5936"/>
    <w:rsid w:val="00DB5F6B"/>
    <w:rsid w:val="00DC05BA"/>
    <w:rsid w:val="00DC0AB0"/>
    <w:rsid w:val="00DC0BD5"/>
    <w:rsid w:val="00DC0D3E"/>
    <w:rsid w:val="00DC0D63"/>
    <w:rsid w:val="00DC1BF3"/>
    <w:rsid w:val="00DC1D05"/>
    <w:rsid w:val="00DC309E"/>
    <w:rsid w:val="00DC3273"/>
    <w:rsid w:val="00DC34D7"/>
    <w:rsid w:val="00DC3B1F"/>
    <w:rsid w:val="00DC3B5C"/>
    <w:rsid w:val="00DC4B37"/>
    <w:rsid w:val="00DC4B4F"/>
    <w:rsid w:val="00DC5185"/>
    <w:rsid w:val="00DC55A9"/>
    <w:rsid w:val="00DC5602"/>
    <w:rsid w:val="00DC61F6"/>
    <w:rsid w:val="00DC6F45"/>
    <w:rsid w:val="00DC7200"/>
    <w:rsid w:val="00DC7789"/>
    <w:rsid w:val="00DC787F"/>
    <w:rsid w:val="00DC7B45"/>
    <w:rsid w:val="00DC7BBF"/>
    <w:rsid w:val="00DD01A0"/>
    <w:rsid w:val="00DD0295"/>
    <w:rsid w:val="00DD0D67"/>
    <w:rsid w:val="00DD1007"/>
    <w:rsid w:val="00DD2363"/>
    <w:rsid w:val="00DD23D4"/>
    <w:rsid w:val="00DD30B8"/>
    <w:rsid w:val="00DD4125"/>
    <w:rsid w:val="00DD463C"/>
    <w:rsid w:val="00DD54F9"/>
    <w:rsid w:val="00DD5A24"/>
    <w:rsid w:val="00DD5E1F"/>
    <w:rsid w:val="00DD681C"/>
    <w:rsid w:val="00DD6B2F"/>
    <w:rsid w:val="00DD7376"/>
    <w:rsid w:val="00DD76A1"/>
    <w:rsid w:val="00DE08F0"/>
    <w:rsid w:val="00DE093B"/>
    <w:rsid w:val="00DE0DB6"/>
    <w:rsid w:val="00DE0EF5"/>
    <w:rsid w:val="00DE19D0"/>
    <w:rsid w:val="00DE1C68"/>
    <w:rsid w:val="00DE2737"/>
    <w:rsid w:val="00DE2860"/>
    <w:rsid w:val="00DE3242"/>
    <w:rsid w:val="00DE3633"/>
    <w:rsid w:val="00DE3CC8"/>
    <w:rsid w:val="00DE4256"/>
    <w:rsid w:val="00DE4829"/>
    <w:rsid w:val="00DE4F47"/>
    <w:rsid w:val="00DE514F"/>
    <w:rsid w:val="00DE526E"/>
    <w:rsid w:val="00DE596C"/>
    <w:rsid w:val="00DE628B"/>
    <w:rsid w:val="00DE69C5"/>
    <w:rsid w:val="00DE6C02"/>
    <w:rsid w:val="00DE6DA7"/>
    <w:rsid w:val="00DE6F3F"/>
    <w:rsid w:val="00DE7227"/>
    <w:rsid w:val="00DE7A68"/>
    <w:rsid w:val="00DF0F00"/>
    <w:rsid w:val="00DF1210"/>
    <w:rsid w:val="00DF12A5"/>
    <w:rsid w:val="00DF24A8"/>
    <w:rsid w:val="00DF25A2"/>
    <w:rsid w:val="00DF2BD4"/>
    <w:rsid w:val="00DF394B"/>
    <w:rsid w:val="00DF3A67"/>
    <w:rsid w:val="00DF418B"/>
    <w:rsid w:val="00DF49C7"/>
    <w:rsid w:val="00DF4AA6"/>
    <w:rsid w:val="00DF4BF5"/>
    <w:rsid w:val="00DF55C3"/>
    <w:rsid w:val="00DF5B98"/>
    <w:rsid w:val="00DF61B3"/>
    <w:rsid w:val="00DF652B"/>
    <w:rsid w:val="00DF7359"/>
    <w:rsid w:val="00DF7483"/>
    <w:rsid w:val="00DF7637"/>
    <w:rsid w:val="00DF7D1A"/>
    <w:rsid w:val="00DF7ED2"/>
    <w:rsid w:val="00E0013D"/>
    <w:rsid w:val="00E0089B"/>
    <w:rsid w:val="00E01158"/>
    <w:rsid w:val="00E013D8"/>
    <w:rsid w:val="00E0143B"/>
    <w:rsid w:val="00E014AA"/>
    <w:rsid w:val="00E01C40"/>
    <w:rsid w:val="00E02050"/>
    <w:rsid w:val="00E026B1"/>
    <w:rsid w:val="00E02F65"/>
    <w:rsid w:val="00E02F81"/>
    <w:rsid w:val="00E03281"/>
    <w:rsid w:val="00E033AA"/>
    <w:rsid w:val="00E03B47"/>
    <w:rsid w:val="00E03BB8"/>
    <w:rsid w:val="00E03BFB"/>
    <w:rsid w:val="00E040F1"/>
    <w:rsid w:val="00E042C3"/>
    <w:rsid w:val="00E0451C"/>
    <w:rsid w:val="00E04B67"/>
    <w:rsid w:val="00E04DFA"/>
    <w:rsid w:val="00E06168"/>
    <w:rsid w:val="00E06776"/>
    <w:rsid w:val="00E06916"/>
    <w:rsid w:val="00E06C64"/>
    <w:rsid w:val="00E06D0C"/>
    <w:rsid w:val="00E06DA5"/>
    <w:rsid w:val="00E06FB2"/>
    <w:rsid w:val="00E072AC"/>
    <w:rsid w:val="00E0736D"/>
    <w:rsid w:val="00E0736E"/>
    <w:rsid w:val="00E0760D"/>
    <w:rsid w:val="00E07994"/>
    <w:rsid w:val="00E079C7"/>
    <w:rsid w:val="00E07D7E"/>
    <w:rsid w:val="00E07EFF"/>
    <w:rsid w:val="00E10546"/>
    <w:rsid w:val="00E10F15"/>
    <w:rsid w:val="00E11107"/>
    <w:rsid w:val="00E11A04"/>
    <w:rsid w:val="00E1213A"/>
    <w:rsid w:val="00E1284C"/>
    <w:rsid w:val="00E13812"/>
    <w:rsid w:val="00E13B86"/>
    <w:rsid w:val="00E13CBA"/>
    <w:rsid w:val="00E13D0C"/>
    <w:rsid w:val="00E140EA"/>
    <w:rsid w:val="00E143AE"/>
    <w:rsid w:val="00E14511"/>
    <w:rsid w:val="00E14C73"/>
    <w:rsid w:val="00E15A84"/>
    <w:rsid w:val="00E15CA3"/>
    <w:rsid w:val="00E16180"/>
    <w:rsid w:val="00E164E3"/>
    <w:rsid w:val="00E167BE"/>
    <w:rsid w:val="00E16EB1"/>
    <w:rsid w:val="00E16FEE"/>
    <w:rsid w:val="00E17885"/>
    <w:rsid w:val="00E17C7F"/>
    <w:rsid w:val="00E2004F"/>
    <w:rsid w:val="00E201D2"/>
    <w:rsid w:val="00E20870"/>
    <w:rsid w:val="00E20BEB"/>
    <w:rsid w:val="00E216A2"/>
    <w:rsid w:val="00E22275"/>
    <w:rsid w:val="00E22AD3"/>
    <w:rsid w:val="00E231A5"/>
    <w:rsid w:val="00E23205"/>
    <w:rsid w:val="00E24DBF"/>
    <w:rsid w:val="00E24E92"/>
    <w:rsid w:val="00E25292"/>
    <w:rsid w:val="00E256AD"/>
    <w:rsid w:val="00E258B4"/>
    <w:rsid w:val="00E25A10"/>
    <w:rsid w:val="00E25E85"/>
    <w:rsid w:val="00E26AD7"/>
    <w:rsid w:val="00E26FE8"/>
    <w:rsid w:val="00E2786A"/>
    <w:rsid w:val="00E27A36"/>
    <w:rsid w:val="00E304DC"/>
    <w:rsid w:val="00E307A0"/>
    <w:rsid w:val="00E307A5"/>
    <w:rsid w:val="00E31086"/>
    <w:rsid w:val="00E3116D"/>
    <w:rsid w:val="00E31E2E"/>
    <w:rsid w:val="00E33260"/>
    <w:rsid w:val="00E3345A"/>
    <w:rsid w:val="00E33625"/>
    <w:rsid w:val="00E337EC"/>
    <w:rsid w:val="00E3388C"/>
    <w:rsid w:val="00E33A12"/>
    <w:rsid w:val="00E33EC1"/>
    <w:rsid w:val="00E3407A"/>
    <w:rsid w:val="00E34B08"/>
    <w:rsid w:val="00E34D57"/>
    <w:rsid w:val="00E35710"/>
    <w:rsid w:val="00E35822"/>
    <w:rsid w:val="00E35B1E"/>
    <w:rsid w:val="00E35D55"/>
    <w:rsid w:val="00E35F8C"/>
    <w:rsid w:val="00E36638"/>
    <w:rsid w:val="00E3706B"/>
    <w:rsid w:val="00E37380"/>
    <w:rsid w:val="00E40456"/>
    <w:rsid w:val="00E40B40"/>
    <w:rsid w:val="00E40CDD"/>
    <w:rsid w:val="00E40F14"/>
    <w:rsid w:val="00E4102E"/>
    <w:rsid w:val="00E425A5"/>
    <w:rsid w:val="00E4277A"/>
    <w:rsid w:val="00E430F8"/>
    <w:rsid w:val="00E43E65"/>
    <w:rsid w:val="00E4476A"/>
    <w:rsid w:val="00E447C0"/>
    <w:rsid w:val="00E44BD9"/>
    <w:rsid w:val="00E4538D"/>
    <w:rsid w:val="00E4541E"/>
    <w:rsid w:val="00E4581A"/>
    <w:rsid w:val="00E45E2C"/>
    <w:rsid w:val="00E462B7"/>
    <w:rsid w:val="00E466E2"/>
    <w:rsid w:val="00E468A4"/>
    <w:rsid w:val="00E46C4A"/>
    <w:rsid w:val="00E475C4"/>
    <w:rsid w:val="00E5017B"/>
    <w:rsid w:val="00E50A7A"/>
    <w:rsid w:val="00E50C0B"/>
    <w:rsid w:val="00E50C83"/>
    <w:rsid w:val="00E50CFC"/>
    <w:rsid w:val="00E51C0B"/>
    <w:rsid w:val="00E51D1A"/>
    <w:rsid w:val="00E51E84"/>
    <w:rsid w:val="00E52347"/>
    <w:rsid w:val="00E525EC"/>
    <w:rsid w:val="00E529D6"/>
    <w:rsid w:val="00E52E6C"/>
    <w:rsid w:val="00E52E91"/>
    <w:rsid w:val="00E534B8"/>
    <w:rsid w:val="00E537EA"/>
    <w:rsid w:val="00E539AA"/>
    <w:rsid w:val="00E53A61"/>
    <w:rsid w:val="00E53B37"/>
    <w:rsid w:val="00E53BCF"/>
    <w:rsid w:val="00E53D05"/>
    <w:rsid w:val="00E543FF"/>
    <w:rsid w:val="00E5464F"/>
    <w:rsid w:val="00E54AB0"/>
    <w:rsid w:val="00E54DEB"/>
    <w:rsid w:val="00E54F12"/>
    <w:rsid w:val="00E55407"/>
    <w:rsid w:val="00E55644"/>
    <w:rsid w:val="00E55924"/>
    <w:rsid w:val="00E56A6C"/>
    <w:rsid w:val="00E576FB"/>
    <w:rsid w:val="00E57D61"/>
    <w:rsid w:val="00E57E15"/>
    <w:rsid w:val="00E60201"/>
    <w:rsid w:val="00E60345"/>
    <w:rsid w:val="00E60474"/>
    <w:rsid w:val="00E60605"/>
    <w:rsid w:val="00E609CA"/>
    <w:rsid w:val="00E6122E"/>
    <w:rsid w:val="00E620A9"/>
    <w:rsid w:val="00E629D5"/>
    <w:rsid w:val="00E62E9C"/>
    <w:rsid w:val="00E63187"/>
    <w:rsid w:val="00E63227"/>
    <w:rsid w:val="00E6361F"/>
    <w:rsid w:val="00E638E0"/>
    <w:rsid w:val="00E639F2"/>
    <w:rsid w:val="00E645F2"/>
    <w:rsid w:val="00E64810"/>
    <w:rsid w:val="00E64D15"/>
    <w:rsid w:val="00E64E91"/>
    <w:rsid w:val="00E65043"/>
    <w:rsid w:val="00E65100"/>
    <w:rsid w:val="00E660BC"/>
    <w:rsid w:val="00E66484"/>
    <w:rsid w:val="00E667D7"/>
    <w:rsid w:val="00E66FA6"/>
    <w:rsid w:val="00E66FE1"/>
    <w:rsid w:val="00E679C6"/>
    <w:rsid w:val="00E70124"/>
    <w:rsid w:val="00E7017E"/>
    <w:rsid w:val="00E707C0"/>
    <w:rsid w:val="00E709D2"/>
    <w:rsid w:val="00E713D7"/>
    <w:rsid w:val="00E713FA"/>
    <w:rsid w:val="00E7147D"/>
    <w:rsid w:val="00E71866"/>
    <w:rsid w:val="00E725AF"/>
    <w:rsid w:val="00E725B2"/>
    <w:rsid w:val="00E73EB4"/>
    <w:rsid w:val="00E74372"/>
    <w:rsid w:val="00E74C2F"/>
    <w:rsid w:val="00E7584A"/>
    <w:rsid w:val="00E75E4B"/>
    <w:rsid w:val="00E774D1"/>
    <w:rsid w:val="00E77590"/>
    <w:rsid w:val="00E77960"/>
    <w:rsid w:val="00E77BA3"/>
    <w:rsid w:val="00E77C79"/>
    <w:rsid w:val="00E77D98"/>
    <w:rsid w:val="00E81478"/>
    <w:rsid w:val="00E81A30"/>
    <w:rsid w:val="00E81B8F"/>
    <w:rsid w:val="00E82101"/>
    <w:rsid w:val="00E82604"/>
    <w:rsid w:val="00E829DA"/>
    <w:rsid w:val="00E82F0B"/>
    <w:rsid w:val="00E838D8"/>
    <w:rsid w:val="00E83EE9"/>
    <w:rsid w:val="00E83FD1"/>
    <w:rsid w:val="00E848A3"/>
    <w:rsid w:val="00E849A9"/>
    <w:rsid w:val="00E8540F"/>
    <w:rsid w:val="00E86339"/>
    <w:rsid w:val="00E86E46"/>
    <w:rsid w:val="00E87096"/>
    <w:rsid w:val="00E902D2"/>
    <w:rsid w:val="00E905BA"/>
    <w:rsid w:val="00E90854"/>
    <w:rsid w:val="00E912C8"/>
    <w:rsid w:val="00E91680"/>
    <w:rsid w:val="00E91A62"/>
    <w:rsid w:val="00E91DAA"/>
    <w:rsid w:val="00E920BA"/>
    <w:rsid w:val="00E92959"/>
    <w:rsid w:val="00E92FC4"/>
    <w:rsid w:val="00E9382C"/>
    <w:rsid w:val="00E93C1D"/>
    <w:rsid w:val="00E945A0"/>
    <w:rsid w:val="00E94906"/>
    <w:rsid w:val="00E954E2"/>
    <w:rsid w:val="00E95654"/>
    <w:rsid w:val="00E96D2A"/>
    <w:rsid w:val="00E96D2F"/>
    <w:rsid w:val="00E96DF8"/>
    <w:rsid w:val="00E96F1A"/>
    <w:rsid w:val="00E973CC"/>
    <w:rsid w:val="00E97672"/>
    <w:rsid w:val="00E977C5"/>
    <w:rsid w:val="00E97937"/>
    <w:rsid w:val="00E97A7E"/>
    <w:rsid w:val="00E97AB8"/>
    <w:rsid w:val="00E97D56"/>
    <w:rsid w:val="00E97E4F"/>
    <w:rsid w:val="00EA02FC"/>
    <w:rsid w:val="00EA099E"/>
    <w:rsid w:val="00EA11F6"/>
    <w:rsid w:val="00EA1C3C"/>
    <w:rsid w:val="00EA1F7B"/>
    <w:rsid w:val="00EA2616"/>
    <w:rsid w:val="00EA26AE"/>
    <w:rsid w:val="00EA28F0"/>
    <w:rsid w:val="00EA2AC1"/>
    <w:rsid w:val="00EA2B23"/>
    <w:rsid w:val="00EA32C6"/>
    <w:rsid w:val="00EA334A"/>
    <w:rsid w:val="00EA363D"/>
    <w:rsid w:val="00EA373F"/>
    <w:rsid w:val="00EA381B"/>
    <w:rsid w:val="00EA411F"/>
    <w:rsid w:val="00EA41A9"/>
    <w:rsid w:val="00EA43AE"/>
    <w:rsid w:val="00EA4ACD"/>
    <w:rsid w:val="00EA4C54"/>
    <w:rsid w:val="00EA5653"/>
    <w:rsid w:val="00EA6387"/>
    <w:rsid w:val="00EA694C"/>
    <w:rsid w:val="00EA6AFA"/>
    <w:rsid w:val="00EA78B2"/>
    <w:rsid w:val="00EA79EE"/>
    <w:rsid w:val="00EB00A2"/>
    <w:rsid w:val="00EB011F"/>
    <w:rsid w:val="00EB07D7"/>
    <w:rsid w:val="00EB09C4"/>
    <w:rsid w:val="00EB0B1A"/>
    <w:rsid w:val="00EB1539"/>
    <w:rsid w:val="00EB1623"/>
    <w:rsid w:val="00EB1739"/>
    <w:rsid w:val="00EB2E74"/>
    <w:rsid w:val="00EB36E3"/>
    <w:rsid w:val="00EB3F9E"/>
    <w:rsid w:val="00EB4B74"/>
    <w:rsid w:val="00EB53D8"/>
    <w:rsid w:val="00EB5DBC"/>
    <w:rsid w:val="00EB5E3F"/>
    <w:rsid w:val="00EB69B2"/>
    <w:rsid w:val="00EB6C57"/>
    <w:rsid w:val="00EB78D5"/>
    <w:rsid w:val="00EC0404"/>
    <w:rsid w:val="00EC08DD"/>
    <w:rsid w:val="00EC090F"/>
    <w:rsid w:val="00EC09BD"/>
    <w:rsid w:val="00EC0DCF"/>
    <w:rsid w:val="00EC132D"/>
    <w:rsid w:val="00EC1FF4"/>
    <w:rsid w:val="00EC20DF"/>
    <w:rsid w:val="00EC2577"/>
    <w:rsid w:val="00EC29BF"/>
    <w:rsid w:val="00EC2EC5"/>
    <w:rsid w:val="00EC2F20"/>
    <w:rsid w:val="00EC2FCE"/>
    <w:rsid w:val="00EC3503"/>
    <w:rsid w:val="00EC381E"/>
    <w:rsid w:val="00EC399A"/>
    <w:rsid w:val="00EC3A33"/>
    <w:rsid w:val="00EC3BCF"/>
    <w:rsid w:val="00EC44EB"/>
    <w:rsid w:val="00EC4712"/>
    <w:rsid w:val="00EC488C"/>
    <w:rsid w:val="00EC4C53"/>
    <w:rsid w:val="00EC4FFD"/>
    <w:rsid w:val="00EC55D0"/>
    <w:rsid w:val="00EC5990"/>
    <w:rsid w:val="00EC64AD"/>
    <w:rsid w:val="00EC67B0"/>
    <w:rsid w:val="00EC687B"/>
    <w:rsid w:val="00EC6965"/>
    <w:rsid w:val="00EC6C22"/>
    <w:rsid w:val="00EC7047"/>
    <w:rsid w:val="00EC7087"/>
    <w:rsid w:val="00EC725A"/>
    <w:rsid w:val="00EC78EC"/>
    <w:rsid w:val="00ED0C08"/>
    <w:rsid w:val="00ED0E25"/>
    <w:rsid w:val="00ED188F"/>
    <w:rsid w:val="00ED1B03"/>
    <w:rsid w:val="00ED22DC"/>
    <w:rsid w:val="00ED2717"/>
    <w:rsid w:val="00ED30E7"/>
    <w:rsid w:val="00ED30FB"/>
    <w:rsid w:val="00ED4130"/>
    <w:rsid w:val="00ED454A"/>
    <w:rsid w:val="00ED4DD5"/>
    <w:rsid w:val="00ED5017"/>
    <w:rsid w:val="00ED5383"/>
    <w:rsid w:val="00ED58FF"/>
    <w:rsid w:val="00ED59E3"/>
    <w:rsid w:val="00ED70FC"/>
    <w:rsid w:val="00EE02F3"/>
    <w:rsid w:val="00EE0365"/>
    <w:rsid w:val="00EE04A7"/>
    <w:rsid w:val="00EE0B7F"/>
    <w:rsid w:val="00EE1662"/>
    <w:rsid w:val="00EE1BBC"/>
    <w:rsid w:val="00EE25AD"/>
    <w:rsid w:val="00EE3097"/>
    <w:rsid w:val="00EE31F5"/>
    <w:rsid w:val="00EE3BCB"/>
    <w:rsid w:val="00EE3FB1"/>
    <w:rsid w:val="00EE400E"/>
    <w:rsid w:val="00EE413B"/>
    <w:rsid w:val="00EE44B2"/>
    <w:rsid w:val="00EE553A"/>
    <w:rsid w:val="00EE57E2"/>
    <w:rsid w:val="00EE61CF"/>
    <w:rsid w:val="00EE7013"/>
    <w:rsid w:val="00EE7624"/>
    <w:rsid w:val="00EF0BA4"/>
    <w:rsid w:val="00EF0E81"/>
    <w:rsid w:val="00EF1AC9"/>
    <w:rsid w:val="00EF1F90"/>
    <w:rsid w:val="00EF20D4"/>
    <w:rsid w:val="00EF23ED"/>
    <w:rsid w:val="00EF24E2"/>
    <w:rsid w:val="00EF2830"/>
    <w:rsid w:val="00EF28A5"/>
    <w:rsid w:val="00EF2B0E"/>
    <w:rsid w:val="00EF31A4"/>
    <w:rsid w:val="00EF36D5"/>
    <w:rsid w:val="00EF464F"/>
    <w:rsid w:val="00EF4664"/>
    <w:rsid w:val="00EF4839"/>
    <w:rsid w:val="00EF4C95"/>
    <w:rsid w:val="00EF706B"/>
    <w:rsid w:val="00F00276"/>
    <w:rsid w:val="00F014FB"/>
    <w:rsid w:val="00F01CA3"/>
    <w:rsid w:val="00F0230A"/>
    <w:rsid w:val="00F0322B"/>
    <w:rsid w:val="00F035EB"/>
    <w:rsid w:val="00F03648"/>
    <w:rsid w:val="00F043E6"/>
    <w:rsid w:val="00F04551"/>
    <w:rsid w:val="00F04E01"/>
    <w:rsid w:val="00F04F12"/>
    <w:rsid w:val="00F05226"/>
    <w:rsid w:val="00F052A7"/>
    <w:rsid w:val="00F0547F"/>
    <w:rsid w:val="00F055B3"/>
    <w:rsid w:val="00F057C0"/>
    <w:rsid w:val="00F05ABC"/>
    <w:rsid w:val="00F05D2F"/>
    <w:rsid w:val="00F061BF"/>
    <w:rsid w:val="00F066F9"/>
    <w:rsid w:val="00F0676A"/>
    <w:rsid w:val="00F06AD7"/>
    <w:rsid w:val="00F06AE6"/>
    <w:rsid w:val="00F06C0E"/>
    <w:rsid w:val="00F06CD4"/>
    <w:rsid w:val="00F07506"/>
    <w:rsid w:val="00F07B0B"/>
    <w:rsid w:val="00F07CFD"/>
    <w:rsid w:val="00F07EB5"/>
    <w:rsid w:val="00F10185"/>
    <w:rsid w:val="00F10461"/>
    <w:rsid w:val="00F10563"/>
    <w:rsid w:val="00F10F75"/>
    <w:rsid w:val="00F113ED"/>
    <w:rsid w:val="00F116B6"/>
    <w:rsid w:val="00F11961"/>
    <w:rsid w:val="00F11B6C"/>
    <w:rsid w:val="00F11FE0"/>
    <w:rsid w:val="00F12033"/>
    <w:rsid w:val="00F125B4"/>
    <w:rsid w:val="00F1284D"/>
    <w:rsid w:val="00F12CE6"/>
    <w:rsid w:val="00F12FC9"/>
    <w:rsid w:val="00F13DD9"/>
    <w:rsid w:val="00F13FA0"/>
    <w:rsid w:val="00F1484E"/>
    <w:rsid w:val="00F150AC"/>
    <w:rsid w:val="00F15823"/>
    <w:rsid w:val="00F15E58"/>
    <w:rsid w:val="00F16324"/>
    <w:rsid w:val="00F16976"/>
    <w:rsid w:val="00F16B3E"/>
    <w:rsid w:val="00F170DD"/>
    <w:rsid w:val="00F1716A"/>
    <w:rsid w:val="00F178C8"/>
    <w:rsid w:val="00F205C4"/>
    <w:rsid w:val="00F209A4"/>
    <w:rsid w:val="00F223FC"/>
    <w:rsid w:val="00F22471"/>
    <w:rsid w:val="00F23034"/>
    <w:rsid w:val="00F232DB"/>
    <w:rsid w:val="00F2341E"/>
    <w:rsid w:val="00F23683"/>
    <w:rsid w:val="00F238C5"/>
    <w:rsid w:val="00F239A5"/>
    <w:rsid w:val="00F239E7"/>
    <w:rsid w:val="00F24604"/>
    <w:rsid w:val="00F24E4B"/>
    <w:rsid w:val="00F24F9F"/>
    <w:rsid w:val="00F252B9"/>
    <w:rsid w:val="00F25686"/>
    <w:rsid w:val="00F25CBC"/>
    <w:rsid w:val="00F25F84"/>
    <w:rsid w:val="00F26536"/>
    <w:rsid w:val="00F26898"/>
    <w:rsid w:val="00F2692B"/>
    <w:rsid w:val="00F27654"/>
    <w:rsid w:val="00F27674"/>
    <w:rsid w:val="00F278FC"/>
    <w:rsid w:val="00F30A23"/>
    <w:rsid w:val="00F30CED"/>
    <w:rsid w:val="00F31159"/>
    <w:rsid w:val="00F328BD"/>
    <w:rsid w:val="00F33169"/>
    <w:rsid w:val="00F333DE"/>
    <w:rsid w:val="00F34025"/>
    <w:rsid w:val="00F3464E"/>
    <w:rsid w:val="00F35645"/>
    <w:rsid w:val="00F35B75"/>
    <w:rsid w:val="00F35C83"/>
    <w:rsid w:val="00F35EEA"/>
    <w:rsid w:val="00F3615B"/>
    <w:rsid w:val="00F36427"/>
    <w:rsid w:val="00F367F3"/>
    <w:rsid w:val="00F36D6D"/>
    <w:rsid w:val="00F36E78"/>
    <w:rsid w:val="00F373E1"/>
    <w:rsid w:val="00F3776C"/>
    <w:rsid w:val="00F3797F"/>
    <w:rsid w:val="00F37A32"/>
    <w:rsid w:val="00F37BAE"/>
    <w:rsid w:val="00F40BC2"/>
    <w:rsid w:val="00F41041"/>
    <w:rsid w:val="00F411E9"/>
    <w:rsid w:val="00F41414"/>
    <w:rsid w:val="00F41558"/>
    <w:rsid w:val="00F420CA"/>
    <w:rsid w:val="00F42CCB"/>
    <w:rsid w:val="00F42F69"/>
    <w:rsid w:val="00F44259"/>
    <w:rsid w:val="00F4481D"/>
    <w:rsid w:val="00F44B4A"/>
    <w:rsid w:val="00F44ED1"/>
    <w:rsid w:val="00F45A85"/>
    <w:rsid w:val="00F46079"/>
    <w:rsid w:val="00F46645"/>
    <w:rsid w:val="00F46650"/>
    <w:rsid w:val="00F46C30"/>
    <w:rsid w:val="00F473A5"/>
    <w:rsid w:val="00F47E9F"/>
    <w:rsid w:val="00F47F63"/>
    <w:rsid w:val="00F50A60"/>
    <w:rsid w:val="00F50ED1"/>
    <w:rsid w:val="00F5125E"/>
    <w:rsid w:val="00F5190E"/>
    <w:rsid w:val="00F51DEA"/>
    <w:rsid w:val="00F51EE1"/>
    <w:rsid w:val="00F51F52"/>
    <w:rsid w:val="00F52576"/>
    <w:rsid w:val="00F5276A"/>
    <w:rsid w:val="00F5289F"/>
    <w:rsid w:val="00F52C8B"/>
    <w:rsid w:val="00F53752"/>
    <w:rsid w:val="00F5380D"/>
    <w:rsid w:val="00F53BE4"/>
    <w:rsid w:val="00F543DB"/>
    <w:rsid w:val="00F55B2F"/>
    <w:rsid w:val="00F5685C"/>
    <w:rsid w:val="00F56C44"/>
    <w:rsid w:val="00F57207"/>
    <w:rsid w:val="00F57FF6"/>
    <w:rsid w:val="00F600AD"/>
    <w:rsid w:val="00F60127"/>
    <w:rsid w:val="00F604FF"/>
    <w:rsid w:val="00F605F7"/>
    <w:rsid w:val="00F60E44"/>
    <w:rsid w:val="00F61061"/>
    <w:rsid w:val="00F61278"/>
    <w:rsid w:val="00F613FA"/>
    <w:rsid w:val="00F6177E"/>
    <w:rsid w:val="00F617BD"/>
    <w:rsid w:val="00F61D95"/>
    <w:rsid w:val="00F61ED5"/>
    <w:rsid w:val="00F61EF5"/>
    <w:rsid w:val="00F62094"/>
    <w:rsid w:val="00F62C62"/>
    <w:rsid w:val="00F63AE0"/>
    <w:rsid w:val="00F64074"/>
    <w:rsid w:val="00F64BE2"/>
    <w:rsid w:val="00F65BB5"/>
    <w:rsid w:val="00F65D1D"/>
    <w:rsid w:val="00F65D27"/>
    <w:rsid w:val="00F6620A"/>
    <w:rsid w:val="00F6764D"/>
    <w:rsid w:val="00F6778F"/>
    <w:rsid w:val="00F67825"/>
    <w:rsid w:val="00F7058C"/>
    <w:rsid w:val="00F70A9B"/>
    <w:rsid w:val="00F70E19"/>
    <w:rsid w:val="00F712DB"/>
    <w:rsid w:val="00F7193D"/>
    <w:rsid w:val="00F721A9"/>
    <w:rsid w:val="00F721E1"/>
    <w:rsid w:val="00F72E9E"/>
    <w:rsid w:val="00F7370A"/>
    <w:rsid w:val="00F73735"/>
    <w:rsid w:val="00F74043"/>
    <w:rsid w:val="00F740DA"/>
    <w:rsid w:val="00F74333"/>
    <w:rsid w:val="00F74814"/>
    <w:rsid w:val="00F74B0E"/>
    <w:rsid w:val="00F74E5E"/>
    <w:rsid w:val="00F75494"/>
    <w:rsid w:val="00F75958"/>
    <w:rsid w:val="00F75C8C"/>
    <w:rsid w:val="00F76F31"/>
    <w:rsid w:val="00F76F60"/>
    <w:rsid w:val="00F774ED"/>
    <w:rsid w:val="00F77520"/>
    <w:rsid w:val="00F776C0"/>
    <w:rsid w:val="00F77C3A"/>
    <w:rsid w:val="00F80329"/>
    <w:rsid w:val="00F80E14"/>
    <w:rsid w:val="00F80F07"/>
    <w:rsid w:val="00F81E72"/>
    <w:rsid w:val="00F82453"/>
    <w:rsid w:val="00F8361F"/>
    <w:rsid w:val="00F8372D"/>
    <w:rsid w:val="00F84228"/>
    <w:rsid w:val="00F8480C"/>
    <w:rsid w:val="00F853AD"/>
    <w:rsid w:val="00F85ACA"/>
    <w:rsid w:val="00F8609A"/>
    <w:rsid w:val="00F86100"/>
    <w:rsid w:val="00F86316"/>
    <w:rsid w:val="00F868DD"/>
    <w:rsid w:val="00F86B78"/>
    <w:rsid w:val="00F86F77"/>
    <w:rsid w:val="00F87396"/>
    <w:rsid w:val="00F87D8B"/>
    <w:rsid w:val="00F91345"/>
    <w:rsid w:val="00F913DF"/>
    <w:rsid w:val="00F916D1"/>
    <w:rsid w:val="00F91A71"/>
    <w:rsid w:val="00F91DD6"/>
    <w:rsid w:val="00F924E4"/>
    <w:rsid w:val="00F93473"/>
    <w:rsid w:val="00F93CFF"/>
    <w:rsid w:val="00F93D40"/>
    <w:rsid w:val="00F94D80"/>
    <w:rsid w:val="00F959D9"/>
    <w:rsid w:val="00F95BC1"/>
    <w:rsid w:val="00F96160"/>
    <w:rsid w:val="00F96332"/>
    <w:rsid w:val="00F9665B"/>
    <w:rsid w:val="00F96B25"/>
    <w:rsid w:val="00F96C29"/>
    <w:rsid w:val="00F9723E"/>
    <w:rsid w:val="00F97636"/>
    <w:rsid w:val="00F97759"/>
    <w:rsid w:val="00F97FCA"/>
    <w:rsid w:val="00FA0076"/>
    <w:rsid w:val="00FA04B5"/>
    <w:rsid w:val="00FA064B"/>
    <w:rsid w:val="00FA13C7"/>
    <w:rsid w:val="00FA1C72"/>
    <w:rsid w:val="00FA1FC3"/>
    <w:rsid w:val="00FA22EA"/>
    <w:rsid w:val="00FA3171"/>
    <w:rsid w:val="00FA3697"/>
    <w:rsid w:val="00FA38DD"/>
    <w:rsid w:val="00FA3EFE"/>
    <w:rsid w:val="00FA4330"/>
    <w:rsid w:val="00FA4BB8"/>
    <w:rsid w:val="00FA4C5F"/>
    <w:rsid w:val="00FA4F12"/>
    <w:rsid w:val="00FA5BCB"/>
    <w:rsid w:val="00FA6357"/>
    <w:rsid w:val="00FA6A03"/>
    <w:rsid w:val="00FA6E72"/>
    <w:rsid w:val="00FA722B"/>
    <w:rsid w:val="00FA7F52"/>
    <w:rsid w:val="00FB02E2"/>
    <w:rsid w:val="00FB0CB1"/>
    <w:rsid w:val="00FB146D"/>
    <w:rsid w:val="00FB159C"/>
    <w:rsid w:val="00FB15C0"/>
    <w:rsid w:val="00FB15D7"/>
    <w:rsid w:val="00FB1B90"/>
    <w:rsid w:val="00FB1FFB"/>
    <w:rsid w:val="00FB201F"/>
    <w:rsid w:val="00FB2098"/>
    <w:rsid w:val="00FB262D"/>
    <w:rsid w:val="00FB28FB"/>
    <w:rsid w:val="00FB3900"/>
    <w:rsid w:val="00FB3C17"/>
    <w:rsid w:val="00FB3C27"/>
    <w:rsid w:val="00FB42DA"/>
    <w:rsid w:val="00FB4F49"/>
    <w:rsid w:val="00FB599E"/>
    <w:rsid w:val="00FB5BDE"/>
    <w:rsid w:val="00FB7372"/>
    <w:rsid w:val="00FB797E"/>
    <w:rsid w:val="00FC0018"/>
    <w:rsid w:val="00FC0587"/>
    <w:rsid w:val="00FC1B3A"/>
    <w:rsid w:val="00FC3EC3"/>
    <w:rsid w:val="00FC4183"/>
    <w:rsid w:val="00FC4186"/>
    <w:rsid w:val="00FC4917"/>
    <w:rsid w:val="00FC4A33"/>
    <w:rsid w:val="00FC4A44"/>
    <w:rsid w:val="00FC4BA1"/>
    <w:rsid w:val="00FC4D85"/>
    <w:rsid w:val="00FC5096"/>
    <w:rsid w:val="00FC51B4"/>
    <w:rsid w:val="00FC53FF"/>
    <w:rsid w:val="00FC584A"/>
    <w:rsid w:val="00FC61D5"/>
    <w:rsid w:val="00FC7D62"/>
    <w:rsid w:val="00FC7DDE"/>
    <w:rsid w:val="00FC7F69"/>
    <w:rsid w:val="00FD07FB"/>
    <w:rsid w:val="00FD0832"/>
    <w:rsid w:val="00FD0C04"/>
    <w:rsid w:val="00FD0FAA"/>
    <w:rsid w:val="00FD0FC0"/>
    <w:rsid w:val="00FD1E4B"/>
    <w:rsid w:val="00FD2459"/>
    <w:rsid w:val="00FD31A9"/>
    <w:rsid w:val="00FD38B6"/>
    <w:rsid w:val="00FD3C56"/>
    <w:rsid w:val="00FD3D7C"/>
    <w:rsid w:val="00FD3F53"/>
    <w:rsid w:val="00FD414F"/>
    <w:rsid w:val="00FD4643"/>
    <w:rsid w:val="00FD4750"/>
    <w:rsid w:val="00FD49EC"/>
    <w:rsid w:val="00FD4A63"/>
    <w:rsid w:val="00FD50F8"/>
    <w:rsid w:val="00FD59AF"/>
    <w:rsid w:val="00FD59B8"/>
    <w:rsid w:val="00FD5A9B"/>
    <w:rsid w:val="00FD6034"/>
    <w:rsid w:val="00FD60F9"/>
    <w:rsid w:val="00FD6FDA"/>
    <w:rsid w:val="00FD7026"/>
    <w:rsid w:val="00FD71E8"/>
    <w:rsid w:val="00FD7371"/>
    <w:rsid w:val="00FD755E"/>
    <w:rsid w:val="00FE0260"/>
    <w:rsid w:val="00FE0453"/>
    <w:rsid w:val="00FE06EC"/>
    <w:rsid w:val="00FE099B"/>
    <w:rsid w:val="00FE10DB"/>
    <w:rsid w:val="00FE1E88"/>
    <w:rsid w:val="00FE225D"/>
    <w:rsid w:val="00FE2268"/>
    <w:rsid w:val="00FE313B"/>
    <w:rsid w:val="00FE4502"/>
    <w:rsid w:val="00FE457E"/>
    <w:rsid w:val="00FE4B44"/>
    <w:rsid w:val="00FE5189"/>
    <w:rsid w:val="00FE5519"/>
    <w:rsid w:val="00FE583B"/>
    <w:rsid w:val="00FE7415"/>
    <w:rsid w:val="00FE7598"/>
    <w:rsid w:val="00FF017D"/>
    <w:rsid w:val="00FF0249"/>
    <w:rsid w:val="00FF0962"/>
    <w:rsid w:val="00FF0AF0"/>
    <w:rsid w:val="00FF0BD2"/>
    <w:rsid w:val="00FF0D98"/>
    <w:rsid w:val="00FF104F"/>
    <w:rsid w:val="00FF21AF"/>
    <w:rsid w:val="00FF22D9"/>
    <w:rsid w:val="00FF2B05"/>
    <w:rsid w:val="00FF31B7"/>
    <w:rsid w:val="00FF360D"/>
    <w:rsid w:val="00FF4226"/>
    <w:rsid w:val="00FF436E"/>
    <w:rsid w:val="00FF4971"/>
    <w:rsid w:val="00FF4CAA"/>
    <w:rsid w:val="00FF4E8A"/>
    <w:rsid w:val="00FF5292"/>
    <w:rsid w:val="00FF5318"/>
    <w:rsid w:val="00FF5ABF"/>
    <w:rsid w:val="00FF6DF4"/>
    <w:rsid w:val="00FF710E"/>
    <w:rsid w:val="00FF7B25"/>
    <w:rsid w:val="00FF7E50"/>
    <w:rsid w:val="010E8F40"/>
    <w:rsid w:val="015CAA26"/>
    <w:rsid w:val="017080E6"/>
    <w:rsid w:val="01AB3F1C"/>
    <w:rsid w:val="01D7FD02"/>
    <w:rsid w:val="0232B4A8"/>
    <w:rsid w:val="023F76CB"/>
    <w:rsid w:val="02647D1F"/>
    <w:rsid w:val="02BBEB01"/>
    <w:rsid w:val="02D53D8E"/>
    <w:rsid w:val="0302CE84"/>
    <w:rsid w:val="03282F30"/>
    <w:rsid w:val="032A1091"/>
    <w:rsid w:val="0336B3DC"/>
    <w:rsid w:val="037257DC"/>
    <w:rsid w:val="03EFDF0E"/>
    <w:rsid w:val="04161418"/>
    <w:rsid w:val="04365432"/>
    <w:rsid w:val="04B367D1"/>
    <w:rsid w:val="059D0A13"/>
    <w:rsid w:val="05CF5490"/>
    <w:rsid w:val="066016BA"/>
    <w:rsid w:val="06B6AF9E"/>
    <w:rsid w:val="06CE9E17"/>
    <w:rsid w:val="06D1ECDF"/>
    <w:rsid w:val="070A5E07"/>
    <w:rsid w:val="07337D00"/>
    <w:rsid w:val="07908A02"/>
    <w:rsid w:val="079BF256"/>
    <w:rsid w:val="07A71545"/>
    <w:rsid w:val="07ADFE66"/>
    <w:rsid w:val="07C4BBAA"/>
    <w:rsid w:val="08882746"/>
    <w:rsid w:val="08AD6F81"/>
    <w:rsid w:val="0A0473B5"/>
    <w:rsid w:val="0A456751"/>
    <w:rsid w:val="0A9D9C53"/>
    <w:rsid w:val="0AB4631A"/>
    <w:rsid w:val="0AB658F9"/>
    <w:rsid w:val="0B20762A"/>
    <w:rsid w:val="0B7E42BF"/>
    <w:rsid w:val="0BD2EB86"/>
    <w:rsid w:val="0BEF3D6F"/>
    <w:rsid w:val="0BF0678A"/>
    <w:rsid w:val="0C093F5B"/>
    <w:rsid w:val="0C188322"/>
    <w:rsid w:val="0C47A93C"/>
    <w:rsid w:val="0C921129"/>
    <w:rsid w:val="0D22B1AE"/>
    <w:rsid w:val="0D520576"/>
    <w:rsid w:val="0D52B380"/>
    <w:rsid w:val="0D914846"/>
    <w:rsid w:val="0DD3E380"/>
    <w:rsid w:val="0EE15026"/>
    <w:rsid w:val="0EF6BEAE"/>
    <w:rsid w:val="0F8EFC8E"/>
    <w:rsid w:val="0F910DC8"/>
    <w:rsid w:val="10A192EC"/>
    <w:rsid w:val="1110A955"/>
    <w:rsid w:val="11A5C1A0"/>
    <w:rsid w:val="11C6B98C"/>
    <w:rsid w:val="12093D00"/>
    <w:rsid w:val="1236DA9B"/>
    <w:rsid w:val="126769A2"/>
    <w:rsid w:val="13078E36"/>
    <w:rsid w:val="13283604"/>
    <w:rsid w:val="1339069E"/>
    <w:rsid w:val="13665BCE"/>
    <w:rsid w:val="13D16E6D"/>
    <w:rsid w:val="149739F7"/>
    <w:rsid w:val="14E449FA"/>
    <w:rsid w:val="1512537F"/>
    <w:rsid w:val="153A95BB"/>
    <w:rsid w:val="15BAF5DE"/>
    <w:rsid w:val="15D308DF"/>
    <w:rsid w:val="1669A447"/>
    <w:rsid w:val="17622D4F"/>
    <w:rsid w:val="1804B9E8"/>
    <w:rsid w:val="1840EB5C"/>
    <w:rsid w:val="190DD9C3"/>
    <w:rsid w:val="19285E6D"/>
    <w:rsid w:val="19B43B54"/>
    <w:rsid w:val="19C6E2E0"/>
    <w:rsid w:val="1A07D405"/>
    <w:rsid w:val="1A6E0BC6"/>
    <w:rsid w:val="1B0D99BD"/>
    <w:rsid w:val="1B1A379F"/>
    <w:rsid w:val="1B8EE719"/>
    <w:rsid w:val="1BB72937"/>
    <w:rsid w:val="1BC981FC"/>
    <w:rsid w:val="1C8C7463"/>
    <w:rsid w:val="1D15DA04"/>
    <w:rsid w:val="1D59CB9F"/>
    <w:rsid w:val="1DA09EDE"/>
    <w:rsid w:val="1DB932FE"/>
    <w:rsid w:val="1DC2DE86"/>
    <w:rsid w:val="1E383B62"/>
    <w:rsid w:val="1E3A4860"/>
    <w:rsid w:val="1EAA7EAB"/>
    <w:rsid w:val="1F5AF20A"/>
    <w:rsid w:val="1F8D8378"/>
    <w:rsid w:val="1FAE9384"/>
    <w:rsid w:val="202FC27E"/>
    <w:rsid w:val="204C1E79"/>
    <w:rsid w:val="20E3099B"/>
    <w:rsid w:val="20E9C777"/>
    <w:rsid w:val="212D76C2"/>
    <w:rsid w:val="214CF39B"/>
    <w:rsid w:val="21713F8B"/>
    <w:rsid w:val="21E0F8D0"/>
    <w:rsid w:val="21EF74A3"/>
    <w:rsid w:val="221DB2D3"/>
    <w:rsid w:val="2271B0A5"/>
    <w:rsid w:val="2282462C"/>
    <w:rsid w:val="2345BB16"/>
    <w:rsid w:val="242AB20C"/>
    <w:rsid w:val="24A01162"/>
    <w:rsid w:val="24D7F8A3"/>
    <w:rsid w:val="24F2B9DE"/>
    <w:rsid w:val="24FA387B"/>
    <w:rsid w:val="255C940A"/>
    <w:rsid w:val="2568F670"/>
    <w:rsid w:val="257C2C82"/>
    <w:rsid w:val="25E111C8"/>
    <w:rsid w:val="25EFCE04"/>
    <w:rsid w:val="2655CB61"/>
    <w:rsid w:val="27B01A53"/>
    <w:rsid w:val="27D919DC"/>
    <w:rsid w:val="28A18E77"/>
    <w:rsid w:val="2907626A"/>
    <w:rsid w:val="292DEC11"/>
    <w:rsid w:val="2953BA56"/>
    <w:rsid w:val="29609B35"/>
    <w:rsid w:val="29C91E18"/>
    <w:rsid w:val="29F05361"/>
    <w:rsid w:val="2A0C41D9"/>
    <w:rsid w:val="2AA48773"/>
    <w:rsid w:val="2AACD81B"/>
    <w:rsid w:val="2ABD742B"/>
    <w:rsid w:val="2ACF2574"/>
    <w:rsid w:val="2AE26554"/>
    <w:rsid w:val="2AFCB436"/>
    <w:rsid w:val="2BA6EDEA"/>
    <w:rsid w:val="2BB1EF59"/>
    <w:rsid w:val="2C0EC9A3"/>
    <w:rsid w:val="2C301B98"/>
    <w:rsid w:val="2C58D8E3"/>
    <w:rsid w:val="2C88FEB9"/>
    <w:rsid w:val="2CA25CDF"/>
    <w:rsid w:val="2D784EB5"/>
    <w:rsid w:val="2D826D59"/>
    <w:rsid w:val="2D88DC1C"/>
    <w:rsid w:val="2D9F90CA"/>
    <w:rsid w:val="2DB2A600"/>
    <w:rsid w:val="2DCD13CF"/>
    <w:rsid w:val="2DD55217"/>
    <w:rsid w:val="2DFC386E"/>
    <w:rsid w:val="2E17EBD1"/>
    <w:rsid w:val="2E9729AE"/>
    <w:rsid w:val="2EA15313"/>
    <w:rsid w:val="2F1347C7"/>
    <w:rsid w:val="2F138EA8"/>
    <w:rsid w:val="2F20BA74"/>
    <w:rsid w:val="2F4F704E"/>
    <w:rsid w:val="2F6A31A2"/>
    <w:rsid w:val="2FA2C115"/>
    <w:rsid w:val="2FE97739"/>
    <w:rsid w:val="30D32C31"/>
    <w:rsid w:val="311C7E54"/>
    <w:rsid w:val="3127F729"/>
    <w:rsid w:val="316F3908"/>
    <w:rsid w:val="317433BE"/>
    <w:rsid w:val="31976B06"/>
    <w:rsid w:val="31A77338"/>
    <w:rsid w:val="31AABF10"/>
    <w:rsid w:val="31EEE3D8"/>
    <w:rsid w:val="321DF39D"/>
    <w:rsid w:val="3223E254"/>
    <w:rsid w:val="32655347"/>
    <w:rsid w:val="32721E9A"/>
    <w:rsid w:val="328B064E"/>
    <w:rsid w:val="32ACD8F8"/>
    <w:rsid w:val="32BED818"/>
    <w:rsid w:val="339F4CA3"/>
    <w:rsid w:val="33C9D6FF"/>
    <w:rsid w:val="33CC7086"/>
    <w:rsid w:val="34058D61"/>
    <w:rsid w:val="341A6FC0"/>
    <w:rsid w:val="341D86E7"/>
    <w:rsid w:val="345C07A3"/>
    <w:rsid w:val="34D23EC4"/>
    <w:rsid w:val="36C45DAF"/>
    <w:rsid w:val="36EED54B"/>
    <w:rsid w:val="3722A866"/>
    <w:rsid w:val="37AB269B"/>
    <w:rsid w:val="37FAA93B"/>
    <w:rsid w:val="383FC0E3"/>
    <w:rsid w:val="385A73EF"/>
    <w:rsid w:val="38ACC96D"/>
    <w:rsid w:val="38E56836"/>
    <w:rsid w:val="38F7015C"/>
    <w:rsid w:val="3950333D"/>
    <w:rsid w:val="3969527E"/>
    <w:rsid w:val="399E21AF"/>
    <w:rsid w:val="39B4778A"/>
    <w:rsid w:val="39C6393F"/>
    <w:rsid w:val="3B18EF3A"/>
    <w:rsid w:val="3B8EC7C1"/>
    <w:rsid w:val="3B98BCF1"/>
    <w:rsid w:val="3BA08D5D"/>
    <w:rsid w:val="3BAF1C5E"/>
    <w:rsid w:val="3C021BD8"/>
    <w:rsid w:val="3CCA061E"/>
    <w:rsid w:val="3CF0278B"/>
    <w:rsid w:val="3CFFAD3F"/>
    <w:rsid w:val="3D2F5829"/>
    <w:rsid w:val="3D3A97DC"/>
    <w:rsid w:val="3D8D1190"/>
    <w:rsid w:val="3E1FA48A"/>
    <w:rsid w:val="3E28336D"/>
    <w:rsid w:val="3E3FEA73"/>
    <w:rsid w:val="3E720387"/>
    <w:rsid w:val="3EC99FBB"/>
    <w:rsid w:val="3ED35A8E"/>
    <w:rsid w:val="3F42C4D0"/>
    <w:rsid w:val="3F6D015E"/>
    <w:rsid w:val="4022A1AE"/>
    <w:rsid w:val="4049490D"/>
    <w:rsid w:val="40B898A6"/>
    <w:rsid w:val="40EE5EC7"/>
    <w:rsid w:val="41A758CE"/>
    <w:rsid w:val="41D68899"/>
    <w:rsid w:val="42748AC2"/>
    <w:rsid w:val="427BA00E"/>
    <w:rsid w:val="42C9C306"/>
    <w:rsid w:val="42D96AE4"/>
    <w:rsid w:val="431ECB36"/>
    <w:rsid w:val="435D12FC"/>
    <w:rsid w:val="43F333C0"/>
    <w:rsid w:val="442B409A"/>
    <w:rsid w:val="442E0D33"/>
    <w:rsid w:val="44372074"/>
    <w:rsid w:val="44623050"/>
    <w:rsid w:val="44AD3617"/>
    <w:rsid w:val="44F1B935"/>
    <w:rsid w:val="45BE53AC"/>
    <w:rsid w:val="4612042E"/>
    <w:rsid w:val="4612E69D"/>
    <w:rsid w:val="4650BE17"/>
    <w:rsid w:val="46583339"/>
    <w:rsid w:val="4658A6B7"/>
    <w:rsid w:val="46F526F8"/>
    <w:rsid w:val="472CA9B3"/>
    <w:rsid w:val="473D15CC"/>
    <w:rsid w:val="47B0B8FE"/>
    <w:rsid w:val="47CA93E5"/>
    <w:rsid w:val="481665A5"/>
    <w:rsid w:val="48C65E75"/>
    <w:rsid w:val="490CAA98"/>
    <w:rsid w:val="491A3A66"/>
    <w:rsid w:val="49DC8E25"/>
    <w:rsid w:val="4A02BFBF"/>
    <w:rsid w:val="4A2E25D0"/>
    <w:rsid w:val="4A467EBB"/>
    <w:rsid w:val="4A7E08FA"/>
    <w:rsid w:val="4B0D2F9F"/>
    <w:rsid w:val="4B49279A"/>
    <w:rsid w:val="4C14BC07"/>
    <w:rsid w:val="4CAE622E"/>
    <w:rsid w:val="4CB8F087"/>
    <w:rsid w:val="4CFFE2F4"/>
    <w:rsid w:val="4D824B87"/>
    <w:rsid w:val="4DAA5A6F"/>
    <w:rsid w:val="4DC36353"/>
    <w:rsid w:val="4E22D1B3"/>
    <w:rsid w:val="4E4C95CF"/>
    <w:rsid w:val="4E6058C1"/>
    <w:rsid w:val="4EB84586"/>
    <w:rsid w:val="4FD04C35"/>
    <w:rsid w:val="50712845"/>
    <w:rsid w:val="50A7F981"/>
    <w:rsid w:val="516B938A"/>
    <w:rsid w:val="5243AB66"/>
    <w:rsid w:val="5277B4BE"/>
    <w:rsid w:val="52AE2773"/>
    <w:rsid w:val="52D714D5"/>
    <w:rsid w:val="52E6B411"/>
    <w:rsid w:val="52F4651D"/>
    <w:rsid w:val="53C185A3"/>
    <w:rsid w:val="53F196EB"/>
    <w:rsid w:val="544FD437"/>
    <w:rsid w:val="545D2450"/>
    <w:rsid w:val="55A59958"/>
    <w:rsid w:val="561219A5"/>
    <w:rsid w:val="56C0270D"/>
    <w:rsid w:val="57F4792A"/>
    <w:rsid w:val="5893C118"/>
    <w:rsid w:val="58D343FD"/>
    <w:rsid w:val="5930213A"/>
    <w:rsid w:val="59B2C170"/>
    <w:rsid w:val="59D6344F"/>
    <w:rsid w:val="5A28989E"/>
    <w:rsid w:val="5A92ED0B"/>
    <w:rsid w:val="5A9BA9A4"/>
    <w:rsid w:val="5B26F66C"/>
    <w:rsid w:val="5B53FBAF"/>
    <w:rsid w:val="5B881077"/>
    <w:rsid w:val="5C7E1A68"/>
    <w:rsid w:val="5CA24F16"/>
    <w:rsid w:val="5D040478"/>
    <w:rsid w:val="5D4BCEE1"/>
    <w:rsid w:val="5D4DB63D"/>
    <w:rsid w:val="5D854477"/>
    <w:rsid w:val="5E258A1D"/>
    <w:rsid w:val="5EB5A22D"/>
    <w:rsid w:val="5EDDCF0A"/>
    <w:rsid w:val="5F4D8B76"/>
    <w:rsid w:val="5FA34964"/>
    <w:rsid w:val="5FA4D3A3"/>
    <w:rsid w:val="5FC60114"/>
    <w:rsid w:val="607D0510"/>
    <w:rsid w:val="6149116F"/>
    <w:rsid w:val="619C3FAE"/>
    <w:rsid w:val="61B9E0F4"/>
    <w:rsid w:val="61EEBE48"/>
    <w:rsid w:val="62208FD1"/>
    <w:rsid w:val="627951AA"/>
    <w:rsid w:val="630997AE"/>
    <w:rsid w:val="631E7658"/>
    <w:rsid w:val="63D8F1AD"/>
    <w:rsid w:val="63FAA121"/>
    <w:rsid w:val="64CF7268"/>
    <w:rsid w:val="66FF610D"/>
    <w:rsid w:val="675FDA89"/>
    <w:rsid w:val="67A943A6"/>
    <w:rsid w:val="682C1802"/>
    <w:rsid w:val="68745CC9"/>
    <w:rsid w:val="6874AC27"/>
    <w:rsid w:val="68C6D02C"/>
    <w:rsid w:val="694CAF24"/>
    <w:rsid w:val="69CA5C74"/>
    <w:rsid w:val="6A1648F8"/>
    <w:rsid w:val="6A980F97"/>
    <w:rsid w:val="6B2CA0B6"/>
    <w:rsid w:val="6B6DE322"/>
    <w:rsid w:val="6BA310AB"/>
    <w:rsid w:val="6BCB61B0"/>
    <w:rsid w:val="6BF13194"/>
    <w:rsid w:val="6C70C27F"/>
    <w:rsid w:val="6C756E4C"/>
    <w:rsid w:val="6C92A09A"/>
    <w:rsid w:val="6D03E4E7"/>
    <w:rsid w:val="6D5D2754"/>
    <w:rsid w:val="6E1EB48D"/>
    <w:rsid w:val="6EBFA95B"/>
    <w:rsid w:val="6FDA9B46"/>
    <w:rsid w:val="6FF0A515"/>
    <w:rsid w:val="704E88A7"/>
    <w:rsid w:val="704F9F0E"/>
    <w:rsid w:val="70558993"/>
    <w:rsid w:val="70600857"/>
    <w:rsid w:val="712A69B1"/>
    <w:rsid w:val="71892580"/>
    <w:rsid w:val="719AAFFC"/>
    <w:rsid w:val="71CC6579"/>
    <w:rsid w:val="71DF4A35"/>
    <w:rsid w:val="721B8C7F"/>
    <w:rsid w:val="726344FF"/>
    <w:rsid w:val="72BF727D"/>
    <w:rsid w:val="730A1D91"/>
    <w:rsid w:val="731F5DEE"/>
    <w:rsid w:val="73433B2A"/>
    <w:rsid w:val="744E3059"/>
    <w:rsid w:val="74EAF642"/>
    <w:rsid w:val="751EBB6C"/>
    <w:rsid w:val="75687582"/>
    <w:rsid w:val="76345E39"/>
    <w:rsid w:val="76DA199D"/>
    <w:rsid w:val="77093600"/>
    <w:rsid w:val="770C28CC"/>
    <w:rsid w:val="773751E4"/>
    <w:rsid w:val="7809D456"/>
    <w:rsid w:val="786F5BC2"/>
    <w:rsid w:val="78A1EDBF"/>
    <w:rsid w:val="78CEBF2E"/>
    <w:rsid w:val="794B463D"/>
    <w:rsid w:val="7968AFD7"/>
    <w:rsid w:val="798479F8"/>
    <w:rsid w:val="7997D9E7"/>
    <w:rsid w:val="79A07F90"/>
    <w:rsid w:val="79AF9B74"/>
    <w:rsid w:val="7A30CC41"/>
    <w:rsid w:val="7A55BE4B"/>
    <w:rsid w:val="7A6F42B0"/>
    <w:rsid w:val="7B41F9EA"/>
    <w:rsid w:val="7B4C331A"/>
    <w:rsid w:val="7B6D0398"/>
    <w:rsid w:val="7BA1D088"/>
    <w:rsid w:val="7BA3878B"/>
    <w:rsid w:val="7C6C370D"/>
    <w:rsid w:val="7CC3B2E8"/>
    <w:rsid w:val="7D08DE6F"/>
    <w:rsid w:val="7D212990"/>
    <w:rsid w:val="7D372210"/>
    <w:rsid w:val="7D3B2117"/>
    <w:rsid w:val="7D3F2982"/>
    <w:rsid w:val="7D57B50C"/>
    <w:rsid w:val="7D6B9A7F"/>
    <w:rsid w:val="7DD898C5"/>
    <w:rsid w:val="7DDD3677"/>
    <w:rsid w:val="7E4BD2DE"/>
    <w:rsid w:val="7E6332DE"/>
    <w:rsid w:val="7E795084"/>
    <w:rsid w:val="7EB611AC"/>
    <w:rsid w:val="7ECE915F"/>
    <w:rsid w:val="7EDC48E2"/>
    <w:rsid w:val="7F780E78"/>
    <w:rsid w:val="7F8A050F"/>
    <w:rsid w:val="7F8E2DF3"/>
    <w:rsid w:val="7FDA1F24"/>
    <w:rsid w:val="7FEB3048"/>
    <w:rsid w:val="7FECE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BDC18F"/>
  <w15:docId w15:val="{5A6D7A18-FE08-4867-8E95-F9E656F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A39EF"/>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0F1DCE"/>
    <w:pPr>
      <w:spacing w:before="300" w:after="40" w:line="240" w:lineRule="auto"/>
      <w:outlineLvl w:val="0"/>
    </w:pPr>
    <w:rPr>
      <w:rFonts w:ascii="Franklin Gothic Book" w:hAnsi="Franklin Gothic Book"/>
      <w:color w:val="1C4C3A" w:themeColor="accent1" w:themeShade="BF"/>
      <w:spacing w:val="20"/>
      <w:sz w:val="56"/>
      <w:szCs w:val="32"/>
    </w:rPr>
  </w:style>
  <w:style w:type="paragraph" w:styleId="Heading2">
    <w:name w:val="heading 2"/>
    <w:basedOn w:val="Normal"/>
    <w:next w:val="Normal"/>
    <w:link w:val="Heading2Char"/>
    <w:uiPriority w:val="9"/>
    <w:unhideWhenUsed/>
    <w:rsid w:val="00AA39EF"/>
    <w:pPr>
      <w:keepNext/>
      <w:keepLines/>
      <w:spacing w:before="120" w:after="0"/>
      <w:outlineLvl w:val="1"/>
    </w:pPr>
    <w:rPr>
      <w:rFonts w:ascii="Arial" w:eastAsiaTheme="majorEastAsia" w:hAnsi="Arial" w:cstheme="majorBidi"/>
      <w:b/>
      <w:bCs/>
      <w:color w:val="26664E" w:themeColor="accent1"/>
      <w:sz w:val="28"/>
      <w:szCs w:val="26"/>
    </w:rPr>
  </w:style>
  <w:style w:type="paragraph" w:styleId="Heading3">
    <w:name w:val="heading 3"/>
    <w:basedOn w:val="Normal"/>
    <w:next w:val="Normal"/>
    <w:link w:val="Heading3Char"/>
    <w:uiPriority w:val="9"/>
    <w:unhideWhenUsed/>
    <w:rsid w:val="00AA39EF"/>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AA39EF"/>
    <w:pPr>
      <w:keepNext/>
      <w:keepLines/>
      <w:spacing w:before="200" w:after="0"/>
      <w:outlineLvl w:val="3"/>
    </w:pPr>
    <w:rPr>
      <w:rFonts w:ascii="Arial" w:eastAsiaTheme="majorEastAsia" w:hAnsi="Arial" w:cstheme="majorBidi"/>
      <w:b/>
      <w:bCs/>
      <w:i/>
      <w:iCs/>
      <w:color w:val="000000"/>
      <w:sz w:val="24"/>
    </w:rPr>
  </w:style>
  <w:style w:type="paragraph" w:styleId="Heading5">
    <w:name w:val="heading 5"/>
    <w:basedOn w:val="Normal"/>
    <w:next w:val="Normal"/>
    <w:link w:val="Heading5Char"/>
    <w:uiPriority w:val="9"/>
    <w:unhideWhenUsed/>
    <w:rsid w:val="00AA39EF"/>
    <w:pPr>
      <w:keepNext/>
      <w:keepLines/>
      <w:spacing w:before="200" w:after="0"/>
      <w:outlineLvl w:val="4"/>
    </w:pPr>
    <w:rPr>
      <w:rFonts w:asciiTheme="majorHAnsi" w:eastAsiaTheme="majorEastAsia" w:hAnsiTheme="majorHAnsi" w:cstheme="majorBidi"/>
      <w:color w:val="000000"/>
      <w:sz w:val="20"/>
    </w:rPr>
  </w:style>
  <w:style w:type="paragraph" w:styleId="Heading6">
    <w:name w:val="heading 6"/>
    <w:basedOn w:val="Normal"/>
    <w:next w:val="Normal"/>
    <w:link w:val="Heading6Char"/>
    <w:uiPriority w:val="9"/>
    <w:unhideWhenUsed/>
    <w:rsid w:val="00AA39EF"/>
    <w:pPr>
      <w:keepNext/>
      <w:keepLines/>
      <w:spacing w:before="200" w:after="0"/>
      <w:outlineLvl w:val="5"/>
    </w:pPr>
    <w:rPr>
      <w:rFonts w:asciiTheme="majorHAnsi" w:eastAsiaTheme="majorEastAsia" w:hAnsiTheme="majorHAnsi" w:cstheme="majorBidi"/>
      <w:iCs/>
      <w:color w:val="26664E" w:themeColor="accent1"/>
      <w:sz w:val="20"/>
    </w:rPr>
  </w:style>
  <w:style w:type="paragraph" w:styleId="Heading7">
    <w:name w:val="heading 7"/>
    <w:basedOn w:val="Normal"/>
    <w:next w:val="Normal"/>
    <w:link w:val="Heading7Char"/>
    <w:uiPriority w:val="9"/>
    <w:unhideWhenUsed/>
    <w:rsid w:val="00AA39EF"/>
    <w:pPr>
      <w:keepNext/>
      <w:keepLines/>
      <w:spacing w:before="200" w:after="0"/>
      <w:outlineLvl w:val="6"/>
    </w:pPr>
    <w:rPr>
      <w:rFonts w:asciiTheme="majorHAnsi" w:eastAsiaTheme="majorEastAsia" w:hAnsiTheme="majorHAnsi" w:cstheme="majorBidi"/>
      <w:i/>
      <w:iCs/>
      <w:color w:val="000000"/>
      <w:sz w:val="20"/>
    </w:rPr>
  </w:style>
  <w:style w:type="paragraph" w:styleId="Heading8">
    <w:name w:val="heading 8"/>
    <w:basedOn w:val="Normal"/>
    <w:next w:val="Normal"/>
    <w:link w:val="Heading8Char"/>
    <w:uiPriority w:val="9"/>
    <w:unhideWhenUsed/>
    <w:rsid w:val="00AA39E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rsid w:val="00AA39E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CE"/>
    <w:rPr>
      <w:rFonts w:ascii="Franklin Gothic Book" w:hAnsi="Franklin Gothic Book" w:cs="Times New Roman"/>
      <w:color w:val="1C4C3A" w:themeColor="accent1" w:themeShade="BF"/>
      <w:spacing w:val="20"/>
      <w:sz w:val="56"/>
      <w:szCs w:val="32"/>
    </w:rPr>
  </w:style>
  <w:style w:type="character" w:customStyle="1" w:styleId="Heading2Char">
    <w:name w:val="Heading 2 Char"/>
    <w:basedOn w:val="DefaultParagraphFont"/>
    <w:link w:val="Heading2"/>
    <w:uiPriority w:val="9"/>
    <w:rsid w:val="00AA39EF"/>
    <w:rPr>
      <w:rFonts w:ascii="Arial" w:eastAsiaTheme="majorEastAsia" w:hAnsi="Arial" w:cstheme="majorBidi"/>
      <w:b/>
      <w:bCs/>
      <w:color w:val="26664E" w:themeColor="accent1"/>
      <w:sz w:val="28"/>
      <w:szCs w:val="26"/>
    </w:rPr>
  </w:style>
  <w:style w:type="character" w:customStyle="1" w:styleId="Heading3Char">
    <w:name w:val="Heading 3 Char"/>
    <w:basedOn w:val="DefaultParagraphFont"/>
    <w:link w:val="Heading3"/>
    <w:uiPriority w:val="9"/>
    <w:rsid w:val="00AA39EF"/>
    <w:rPr>
      <w:rFonts w:asciiTheme="majorHAnsi" w:eastAsiaTheme="majorEastAsia" w:hAnsiTheme="majorHAnsi" w:cstheme="majorBidi"/>
      <w:bCs/>
      <w:color w:val="000000" w:themeColor="text2"/>
      <w:spacing w:val="14"/>
      <w:sz w:val="24"/>
    </w:rPr>
  </w:style>
  <w:style w:type="paragraph" w:styleId="Title">
    <w:name w:val="Title"/>
    <w:basedOn w:val="Normal"/>
    <w:link w:val="TitleChar"/>
    <w:uiPriority w:val="10"/>
    <w:rsid w:val="007B346A"/>
    <w:pPr>
      <w:framePr w:hSpace="180" w:wrap="around" w:vAnchor="text" w:hAnchor="margin" w:y="-429"/>
      <w:spacing w:line="240" w:lineRule="auto"/>
      <w:contextualSpacing/>
    </w:pPr>
    <w:rPr>
      <w:rFonts w:ascii="Franklin Gothic Demi Cond" w:hAnsi="Franklin Gothic Demi Cond"/>
      <w:b/>
      <w:bCs/>
      <w:color w:val="26664E" w:themeColor="accent1"/>
      <w:sz w:val="96"/>
      <w:szCs w:val="48"/>
    </w:rPr>
  </w:style>
  <w:style w:type="character" w:customStyle="1" w:styleId="TitleChar">
    <w:name w:val="Title Char"/>
    <w:basedOn w:val="DefaultParagraphFont"/>
    <w:link w:val="Title"/>
    <w:uiPriority w:val="10"/>
    <w:rsid w:val="007B346A"/>
    <w:rPr>
      <w:rFonts w:ascii="Franklin Gothic Demi Cond" w:hAnsi="Franklin Gothic Demi Cond" w:cs="Times New Roman"/>
      <w:b/>
      <w:bCs/>
      <w:color w:val="26664E" w:themeColor="accent1"/>
      <w:sz w:val="96"/>
      <w:szCs w:val="48"/>
    </w:rPr>
  </w:style>
  <w:style w:type="paragraph" w:styleId="Subtitle">
    <w:name w:val="Subtitle"/>
    <w:basedOn w:val="Normal"/>
    <w:link w:val="SubtitleChar"/>
    <w:uiPriority w:val="11"/>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7B346A"/>
    <w:rPr>
      <w:rFonts w:ascii="Franklin Gothic Book" w:hAnsi="Franklin Gothic Book" w:cstheme="minorHAnsi"/>
      <w:color w:val="7F7F7F" w:themeColor="text1" w:themeTint="80"/>
      <w:sz w:val="4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aliases w:val="VIRT Caption"/>
    <w:basedOn w:val="Normal"/>
    <w:next w:val="Normal"/>
    <w:uiPriority w:val="35"/>
    <w:unhideWhenUsed/>
    <w:rsid w:val="00AA39EF"/>
    <w:pPr>
      <w:jc w:val="center"/>
    </w:pPr>
    <w:rPr>
      <w:rFonts w:eastAsiaTheme="minorEastAsia"/>
      <w:bCs/>
      <w:color w:val="007449"/>
      <w:spacing w:val="6"/>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5DC29C" w:themeColor="accent1" w:themeTint="99"/>
        <w:bottom w:val="single" w:sz="24" w:space="10" w:color="5DC29C"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rPr>
      <w:rFonts w:asciiTheme="majorHAnsi" w:hAnsiTheme="majorHAnsi" w:cs="Times New Roman"/>
      <w:i/>
      <w:color w:val="4D4D4D" w:themeColor="accent6"/>
      <w:sz w:val="20"/>
      <w:szCs w:val="20"/>
    </w:rPr>
  </w:style>
  <w:style w:type="character" w:styleId="Emphasis">
    <w:name w:val="Emphasis"/>
    <w:basedOn w:val="DefaultParagraphFont"/>
    <w:uiPriority w:val="20"/>
    <w:rsid w:val="00AA39EF"/>
    <w:rPr>
      <w:rFonts w:ascii="Arial" w:hAnsi="Arial"/>
      <w:b/>
      <w:i/>
      <w:iCs/>
      <w:color w:val="7F7F7F" w:themeColor="text1" w:themeTint="80"/>
      <w:sz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AA39EF"/>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AA39EF"/>
    <w:rPr>
      <w:rFonts w:asciiTheme="majorHAnsi" w:eastAsiaTheme="majorEastAsia" w:hAnsiTheme="majorHAnsi" w:cstheme="majorBidi"/>
      <w:color w:val="000000"/>
      <w:sz w:val="20"/>
    </w:rPr>
  </w:style>
  <w:style w:type="character" w:customStyle="1" w:styleId="Heading6Char">
    <w:name w:val="Heading 6 Char"/>
    <w:basedOn w:val="DefaultParagraphFont"/>
    <w:link w:val="Heading6"/>
    <w:uiPriority w:val="9"/>
    <w:rsid w:val="00AA39EF"/>
    <w:rPr>
      <w:rFonts w:asciiTheme="majorHAnsi" w:eastAsiaTheme="majorEastAsia" w:hAnsiTheme="majorHAnsi" w:cstheme="majorBidi"/>
      <w:iCs/>
      <w:color w:val="26664E" w:themeColor="accent1"/>
      <w:sz w:val="20"/>
    </w:rPr>
  </w:style>
  <w:style w:type="character" w:customStyle="1" w:styleId="Heading7Char">
    <w:name w:val="Heading 7 Char"/>
    <w:basedOn w:val="DefaultParagraphFont"/>
    <w:link w:val="Heading7"/>
    <w:uiPriority w:val="9"/>
    <w:rsid w:val="00AA39EF"/>
    <w:rPr>
      <w:rFonts w:asciiTheme="majorHAnsi" w:eastAsiaTheme="majorEastAsia" w:hAnsiTheme="majorHAnsi" w:cstheme="majorBidi"/>
      <w:i/>
      <w:iCs/>
      <w:color w:val="000000"/>
      <w:sz w:val="20"/>
    </w:rPr>
  </w:style>
  <w:style w:type="character" w:customStyle="1" w:styleId="Heading8Char">
    <w:name w:val="Heading 8 Char"/>
    <w:basedOn w:val="DefaultParagraphFont"/>
    <w:link w:val="Heading8"/>
    <w:uiPriority w:val="9"/>
    <w:rsid w:val="00AA39E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AA39EF"/>
    <w:rPr>
      <w:rFonts w:asciiTheme="majorHAnsi" w:eastAsiaTheme="majorEastAsia" w:hAnsiTheme="majorHAnsi" w:cstheme="majorBidi"/>
      <w:i/>
      <w:iCs/>
      <w:color w:val="000000"/>
      <w:sz w:val="20"/>
      <w:szCs w:val="20"/>
    </w:rPr>
  </w:style>
  <w:style w:type="character" w:styleId="IntenseEmphasis">
    <w:name w:val="Intense Emphasis"/>
    <w:basedOn w:val="DefaultParagraphFont"/>
    <w:uiPriority w:val="21"/>
    <w:rPr>
      <w:rFonts w:asciiTheme="minorHAnsi" w:hAnsiTheme="minorHAnsi" w:cs="Times New Roman"/>
      <w:b/>
      <w:i/>
      <w:smallCaps/>
      <w:color w:val="148A5D" w:themeColor="accent2"/>
      <w:spacing w:val="2"/>
      <w:w w:val="100"/>
      <w:sz w:val="20"/>
      <w:szCs w:val="20"/>
    </w:rPr>
  </w:style>
  <w:style w:type="paragraph" w:styleId="IntenseQuote">
    <w:name w:val="Intense Quote"/>
    <w:basedOn w:val="Normal"/>
    <w:link w:val="IntenseQuoteChar"/>
    <w:uiPriority w:val="30"/>
    <w:pPr>
      <w:pBdr>
        <w:top w:val="single" w:sz="36" w:space="10" w:color="5DC29C" w:themeColor="accent1" w:themeTint="99"/>
        <w:left w:val="single" w:sz="24" w:space="10" w:color="26664E" w:themeColor="accent1"/>
        <w:bottom w:val="single" w:sz="36" w:space="10" w:color="70BA85" w:themeColor="accent3"/>
        <w:right w:val="single" w:sz="24" w:space="10" w:color="26664E" w:themeColor="accent1"/>
      </w:pBdr>
      <w:shd w:val="clear" w:color="auto" w:fill="26664E"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26664E" w:themeFill="accent1"/>
    </w:rPr>
  </w:style>
  <w:style w:type="character" w:styleId="IntenseReference">
    <w:name w:val="Intense Reference"/>
    <w:basedOn w:val="DefaultParagraphFont"/>
    <w:uiPriority w:val="32"/>
    <w:rPr>
      <w:rFonts w:cs="Times New Roman"/>
      <w:b/>
      <w:color w:val="26664E" w:themeColor="accent1"/>
      <w:sz w:val="22"/>
      <w:szCs w:val="20"/>
      <w:u w:val="single"/>
    </w:rPr>
  </w:style>
  <w:style w:type="paragraph" w:styleId="ListBullet">
    <w:name w:val="List Bullet"/>
    <w:basedOn w:val="Normal"/>
    <w:uiPriority w:val="36"/>
    <w:unhideWhenUsed/>
    <w:pPr>
      <w:numPr>
        <w:numId w:val="11"/>
      </w:numPr>
      <w:spacing w:after="0"/>
      <w:contextualSpacing/>
    </w:pPr>
  </w:style>
  <w:style w:type="paragraph" w:styleId="ListBullet2">
    <w:name w:val="List Bullet 2"/>
    <w:basedOn w:val="Normal"/>
    <w:uiPriority w:val="36"/>
    <w:unhideWhenUsed/>
    <w:pPr>
      <w:numPr>
        <w:numId w:val="12"/>
      </w:numPr>
      <w:spacing w:after="0"/>
    </w:pPr>
  </w:style>
  <w:style w:type="paragraph" w:styleId="ListBullet3">
    <w:name w:val="List Bullet 3"/>
    <w:basedOn w:val="Normal"/>
    <w:uiPriority w:val="36"/>
    <w:unhideWhenUsed/>
    <w:pPr>
      <w:numPr>
        <w:numId w:val="13"/>
      </w:numPr>
      <w:spacing w:after="0"/>
    </w:pPr>
  </w:style>
  <w:style w:type="paragraph" w:styleId="ListBullet4">
    <w:name w:val="List Bullet 4"/>
    <w:basedOn w:val="Normal"/>
    <w:uiPriority w:val="36"/>
    <w:unhideWhenUsed/>
    <w:pPr>
      <w:spacing w:after="0"/>
      <w:ind w:left="1440" w:hanging="360"/>
    </w:pPr>
  </w:style>
  <w:style w:type="paragraph" w:styleId="ListBullet5">
    <w:name w:val="List Bullet 5"/>
    <w:basedOn w:val="Normal"/>
    <w:uiPriority w:val="36"/>
    <w:unhideWhenUsed/>
    <w:pPr>
      <w:numPr>
        <w:numId w:val="15"/>
      </w:numPr>
      <w:spacing w:after="0"/>
    </w:pPr>
  </w:style>
  <w:style w:type="paragraph" w:styleId="NoSpacing">
    <w:name w:val="No Spacing"/>
    <w:basedOn w:val="Normal"/>
    <w:uiPriority w:val="1"/>
    <w:rsid w:val="00C77D65"/>
    <w:pPr>
      <w:spacing w:after="0" w:line="240" w:lineRule="auto"/>
    </w:pPr>
    <w:rPr>
      <w:b/>
      <w:color w:val="133226" w:themeColor="accent1" w:themeShade="80"/>
    </w:r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rPr>
      <w:i/>
      <w:color w:val="7F7F7F" w:themeColor="background1" w:themeShade="7F"/>
      <w:sz w:val="24"/>
    </w:rPr>
  </w:style>
  <w:style w:type="character" w:customStyle="1" w:styleId="QuoteChar">
    <w:name w:val="Quote Char"/>
    <w:basedOn w:val="DefaultParagraphFont"/>
    <w:link w:val="Quote"/>
    <w:uiPriority w:val="29"/>
    <w:rPr>
      <w:rFonts w:cs="Times New Roman"/>
      <w:i/>
      <w:color w:val="7F7F7F" w:themeColor="background1" w:themeShade="7F"/>
      <w:sz w:val="24"/>
      <w:szCs w:val="20"/>
    </w:rPr>
  </w:style>
  <w:style w:type="character" w:styleId="Strong">
    <w:name w:val="Strong"/>
    <w:uiPriority w:val="22"/>
    <w:rPr>
      <w:rFonts w:asciiTheme="minorHAnsi" w:hAnsiTheme="minorHAnsi"/>
      <w:b/>
      <w:color w:val="148A5D" w:themeColor="accent2"/>
    </w:rPr>
  </w:style>
  <w:style w:type="character" w:styleId="SubtleEmphasis">
    <w:name w:val="Subtle Emphasis"/>
    <w:basedOn w:val="DefaultParagraphFont"/>
    <w:uiPriority w:val="19"/>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rPr>
      <w:rFonts w:cs="Times New Roman"/>
      <w:color w:val="737373" w:themeColor="text1" w:themeTint="8C"/>
      <w:sz w:val="22"/>
      <w:szCs w:val="20"/>
      <w:u w:val="single"/>
    </w:rPr>
  </w:style>
  <w:style w:type="table" w:styleId="TableGrid">
    <w:name w:val="Table Grid"/>
    <w:basedOn w:val="TableNormal"/>
    <w:uiPriority w:val="1"/>
    <w:pPr>
      <w:spacing w:after="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061930"/>
    <w:pPr>
      <w:tabs>
        <w:tab w:val="right" w:leader="dot" w:pos="8630"/>
      </w:tabs>
      <w:spacing w:after="40" w:line="240" w:lineRule="auto"/>
    </w:pPr>
    <w:rPr>
      <w:b/>
      <w:noProof/>
      <w:color w:val="000000" w:themeColor="text1"/>
      <w:sz w:val="22"/>
    </w:rPr>
  </w:style>
  <w:style w:type="paragraph" w:styleId="TOC2">
    <w:name w:val="toc 2"/>
    <w:basedOn w:val="Normal"/>
    <w:next w:val="Normal"/>
    <w:autoRedefine/>
    <w:uiPriority w:val="39"/>
    <w:unhideWhenUsed/>
    <w:rsid w:val="00061930"/>
    <w:pPr>
      <w:tabs>
        <w:tab w:val="right" w:leader="dot" w:pos="8630"/>
      </w:tabs>
      <w:spacing w:after="40" w:line="240" w:lineRule="auto"/>
      <w:ind w:left="216"/>
    </w:pPr>
    <w:rPr>
      <w:b/>
      <w:noProof/>
      <w:color w:val="000000" w:themeColor="text1"/>
      <w:sz w:val="22"/>
    </w:rPr>
  </w:style>
  <w:style w:type="paragraph" w:styleId="TOC3">
    <w:name w:val="toc 3"/>
    <w:basedOn w:val="Normal"/>
    <w:next w:val="Normal"/>
    <w:autoRedefine/>
    <w:uiPriority w:val="39"/>
    <w:unhideWhenUsed/>
    <w:rsid w:val="00061930"/>
    <w:pPr>
      <w:tabs>
        <w:tab w:val="right" w:leader="dot" w:pos="8630"/>
      </w:tabs>
      <w:spacing w:after="40" w:line="240" w:lineRule="auto"/>
      <w:ind w:left="446"/>
    </w:pPr>
    <w:rPr>
      <w:noProof/>
      <w:color w:val="000000" w:themeColor="text1"/>
      <w:sz w:val="22"/>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5F5F5F" w:themeColor="hyperlink"/>
      <w:u w:val="single"/>
    </w:rPr>
  </w:style>
  <w:style w:type="table" w:styleId="PlainTable4">
    <w:name w:val="Plain Table 4"/>
    <w:basedOn w:val="TableNormal"/>
    <w:uiPriority w:val="44"/>
    <w:rsid w:val="0061698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3044F7"/>
    <w:pPr>
      <w:ind w:left="288" w:hanging="288"/>
      <w:contextualSpacing/>
    </w:pPr>
    <w:rPr>
      <w:lang w:val="en-AU"/>
    </w:rPr>
  </w:style>
  <w:style w:type="paragraph" w:customStyle="1" w:styleId="VIRTHeading2">
    <w:name w:val="VIRT Heading 2"/>
    <w:basedOn w:val="Normal"/>
    <w:link w:val="VIRTHeading2Char"/>
    <w:autoRedefine/>
    <w:qFormat/>
    <w:rsid w:val="008807FB"/>
    <w:pPr>
      <w:keepNext/>
      <w:spacing w:before="240" w:after="480" w:line="240" w:lineRule="auto"/>
      <w:ind w:left="720" w:hanging="720"/>
      <w:jc w:val="left"/>
      <w:outlineLvl w:val="1"/>
    </w:pPr>
    <w:rPr>
      <w:rFonts w:asciiTheme="minorHAnsi" w:hAnsiTheme="minorHAnsi" w:cs="Times New Roman (Body CS)"/>
      <w:noProof/>
      <w:color w:val="007449"/>
      <w:sz w:val="44"/>
      <w:szCs w:val="44"/>
    </w:rPr>
  </w:style>
  <w:style w:type="paragraph" w:customStyle="1" w:styleId="VIRTHeading3">
    <w:name w:val="VIRT Heading 3"/>
    <w:basedOn w:val="Normal"/>
    <w:autoRedefine/>
    <w:qFormat/>
    <w:rsid w:val="0033459E"/>
    <w:pPr>
      <w:keepNext/>
      <w:spacing w:before="240" w:line="240" w:lineRule="auto"/>
      <w:jc w:val="left"/>
      <w:outlineLvl w:val="2"/>
    </w:pPr>
    <w:rPr>
      <w:rFonts w:asciiTheme="minorHAnsi" w:hAnsiTheme="minorHAnsi" w:cs="Calibri Light"/>
      <w:noProof/>
      <w:color w:val="0F6745" w:themeColor="accent2" w:themeShade="BF"/>
      <w:sz w:val="28"/>
      <w:szCs w:val="28"/>
    </w:rPr>
  </w:style>
  <w:style w:type="character" w:customStyle="1" w:styleId="VIRTHeading2Char">
    <w:name w:val="VIRT Heading 2 Char"/>
    <w:basedOn w:val="DefaultParagraphFont"/>
    <w:link w:val="VIRTHeading2"/>
    <w:rsid w:val="00EC090F"/>
    <w:rPr>
      <w:rFonts w:cs="Times New Roman (Body CS)"/>
      <w:noProof/>
      <w:color w:val="007449"/>
      <w:sz w:val="44"/>
      <w:szCs w:val="44"/>
    </w:rPr>
  </w:style>
  <w:style w:type="character" w:customStyle="1" w:styleId="ListParagraphChar">
    <w:name w:val="List Paragraph Char"/>
    <w:basedOn w:val="DefaultParagraphFont"/>
    <w:link w:val="ListParagraph"/>
    <w:uiPriority w:val="34"/>
    <w:rsid w:val="003044F7"/>
    <w:rPr>
      <w:rFonts w:ascii="Calibri Light" w:hAnsi="Calibri Light"/>
      <w:color w:val="4D4D4D" w:themeColor="accent6"/>
      <w:sz w:val="26"/>
      <w:lang w:val="en-AU"/>
    </w:rPr>
  </w:style>
  <w:style w:type="paragraph" w:customStyle="1" w:styleId="BodySectionSub">
    <w:name w:val="Body Section (Sub)"/>
    <w:next w:val="Normal"/>
    <w:link w:val="BodySectionSubChar"/>
    <w:rsid w:val="0090302A"/>
    <w:pPr>
      <w:overflowPunct w:val="0"/>
      <w:autoSpaceDE w:val="0"/>
      <w:autoSpaceDN w:val="0"/>
      <w:adjustRightInd w:val="0"/>
      <w:spacing w:before="120" w:after="0"/>
      <w:ind w:left="1361"/>
      <w:textAlignment w:val="baseline"/>
    </w:pPr>
    <w:rPr>
      <w:rFonts w:ascii="Times New Roman" w:eastAsia="Times New Roman" w:hAnsi="Times New Roman" w:cs="Times New Roman"/>
      <w:sz w:val="24"/>
      <w:szCs w:val="20"/>
      <w:lang w:val="en-AU"/>
    </w:rPr>
  </w:style>
  <w:style w:type="paragraph" w:customStyle="1" w:styleId="DraftHeading1">
    <w:name w:val="Draft Heading 1"/>
    <w:basedOn w:val="Normal"/>
    <w:next w:val="Normal"/>
    <w:link w:val="DraftHeading1Char"/>
    <w:rsid w:val="0090302A"/>
    <w:pPr>
      <w:overflowPunct w:val="0"/>
      <w:autoSpaceDE w:val="0"/>
      <w:autoSpaceDN w:val="0"/>
      <w:adjustRightInd w:val="0"/>
      <w:spacing w:before="120" w:after="0" w:line="240" w:lineRule="auto"/>
      <w:textAlignment w:val="baseline"/>
      <w:outlineLvl w:val="2"/>
    </w:pPr>
    <w:rPr>
      <w:rFonts w:ascii="Times New Roman" w:eastAsia="Times New Roman" w:hAnsi="Times New Roman"/>
      <w:b/>
      <w:color w:val="auto"/>
      <w:sz w:val="24"/>
      <w:szCs w:val="24"/>
      <w:lang w:val="en-AU"/>
    </w:rPr>
  </w:style>
  <w:style w:type="paragraph" w:customStyle="1" w:styleId="DraftHeading3">
    <w:name w:val="Draft Heading 3"/>
    <w:basedOn w:val="Normal"/>
    <w:next w:val="Normal"/>
    <w:rsid w:val="0090302A"/>
    <w:pPr>
      <w:overflowPunct w:val="0"/>
      <w:autoSpaceDE w:val="0"/>
      <w:autoSpaceDN w:val="0"/>
      <w:adjustRightInd w:val="0"/>
      <w:spacing w:before="120" w:after="0" w:line="240" w:lineRule="auto"/>
      <w:textAlignment w:val="baseline"/>
    </w:pPr>
    <w:rPr>
      <w:rFonts w:ascii="Times New Roman" w:eastAsia="Times New Roman" w:hAnsi="Times New Roman"/>
      <w:color w:val="auto"/>
      <w:sz w:val="24"/>
      <w:lang w:val="en-AU"/>
    </w:rPr>
  </w:style>
  <w:style w:type="character" w:customStyle="1" w:styleId="BodySectionSubChar">
    <w:name w:val="Body Section (Sub) Char"/>
    <w:basedOn w:val="DefaultParagraphFont"/>
    <w:link w:val="BodySectionSub"/>
    <w:rsid w:val="0090302A"/>
    <w:rPr>
      <w:rFonts w:ascii="Times New Roman" w:eastAsia="Times New Roman" w:hAnsi="Times New Roman" w:cs="Times New Roman"/>
      <w:sz w:val="24"/>
      <w:szCs w:val="20"/>
      <w:lang w:val="en-AU"/>
    </w:rPr>
  </w:style>
  <w:style w:type="character" w:customStyle="1" w:styleId="DraftHeading1Char">
    <w:name w:val="Draft Heading 1 Char"/>
    <w:basedOn w:val="DefaultParagraphFont"/>
    <w:link w:val="DraftHeading1"/>
    <w:locked/>
    <w:rsid w:val="0090302A"/>
    <w:rPr>
      <w:rFonts w:ascii="Times New Roman" w:eastAsia="Times New Roman" w:hAnsi="Times New Roman" w:cs="Times New Roman"/>
      <w:b/>
      <w:sz w:val="24"/>
      <w:szCs w:val="24"/>
      <w:lang w:val="en-AU"/>
    </w:rPr>
  </w:style>
  <w:style w:type="paragraph" w:customStyle="1" w:styleId="VIRTCoverPageHeading">
    <w:name w:val="VIRT Cover Page Heading"/>
    <w:basedOn w:val="Normal"/>
    <w:next w:val="Normal"/>
    <w:rsid w:val="00AA39EF"/>
    <w:rPr>
      <w:rFonts w:asciiTheme="minorHAnsi" w:hAnsiTheme="minorHAnsi"/>
      <w:noProof/>
      <w:color w:val="FFFFFF" w:themeColor="background1"/>
      <w:spacing w:val="20"/>
      <w:sz w:val="64"/>
    </w:rPr>
  </w:style>
  <w:style w:type="paragraph" w:customStyle="1" w:styleId="VIRTCoverSubHeading">
    <w:name w:val="VIRT Cover Sub Heading"/>
    <w:basedOn w:val="VIRTCoverPageHeading"/>
    <w:next w:val="Normal"/>
    <w:rsid w:val="00AA39EF"/>
    <w:pPr>
      <w:spacing w:before="120"/>
    </w:pPr>
    <w:rPr>
      <w:color w:val="BFBFBF" w:themeColor="background1" w:themeShade="BF"/>
      <w:sz w:val="48"/>
    </w:rPr>
  </w:style>
  <w:style w:type="paragraph" w:customStyle="1" w:styleId="VIRTImprinttext">
    <w:name w:val="VIRT Imprint text"/>
    <w:basedOn w:val="Normal"/>
    <w:rsid w:val="00AA39EF"/>
    <w:pPr>
      <w:ind w:right="1757"/>
    </w:pPr>
    <w:rPr>
      <w:rFonts w:cs="Arial"/>
      <w:sz w:val="16"/>
      <w:szCs w:val="20"/>
    </w:rPr>
  </w:style>
  <w:style w:type="paragraph" w:customStyle="1" w:styleId="VIRTalphanumericallist">
    <w:name w:val="VIRT alphanumerical list"/>
    <w:basedOn w:val="Normal"/>
    <w:autoRedefine/>
    <w:qFormat/>
    <w:rsid w:val="00AA39EF"/>
    <w:pPr>
      <w:spacing w:before="0"/>
    </w:pPr>
    <w:rPr>
      <w:rFonts w:cs="Arial"/>
      <w:noProof/>
      <w:szCs w:val="20"/>
    </w:rPr>
  </w:style>
  <w:style w:type="paragraph" w:customStyle="1" w:styleId="VIRTBreakouttext">
    <w:name w:val="VIRT Breakout text"/>
    <w:link w:val="VIRTBreakouttextChar"/>
    <w:qFormat/>
    <w:rsid w:val="00226642"/>
    <w:pPr>
      <w:tabs>
        <w:tab w:val="center" w:pos="4680"/>
        <w:tab w:val="right" w:pos="9360"/>
      </w:tabs>
      <w:spacing w:before="120" w:after="120"/>
      <w:ind w:left="680"/>
      <w:mirrorIndents/>
    </w:pPr>
    <w:rPr>
      <w:rFonts w:ascii="Calibri Light" w:hAnsi="Calibri Light" w:cs="Times New Roman (Body CS)"/>
      <w:i/>
      <w:color w:val="0E7650"/>
      <w:sz w:val="24"/>
    </w:rPr>
  </w:style>
  <w:style w:type="character" w:customStyle="1" w:styleId="VIRTBreakouttextChar">
    <w:name w:val="VIRT Breakout text Char"/>
    <w:basedOn w:val="DefaultParagraphFont"/>
    <w:link w:val="VIRTBreakouttext"/>
    <w:rsid w:val="00AA39EF"/>
    <w:rPr>
      <w:rFonts w:ascii="Calibri Light" w:hAnsi="Calibri Light" w:cs="Times New Roman (Body CS)"/>
      <w:i/>
      <w:color w:val="0E7650"/>
      <w:sz w:val="24"/>
    </w:rPr>
  </w:style>
  <w:style w:type="paragraph" w:customStyle="1" w:styleId="ChapterHeading">
    <w:name w:val="Chapter Heading"/>
    <w:basedOn w:val="VIRTHeading2"/>
    <w:link w:val="ChapterHeadingChar"/>
    <w:autoRedefine/>
    <w:qFormat/>
    <w:rsid w:val="00A73F9B"/>
    <w:pPr>
      <w:spacing w:before="3840" w:after="3240"/>
      <w:outlineLvl w:val="0"/>
    </w:pPr>
    <w:rPr>
      <w:color w:val="FFFFFF" w:themeColor="background1"/>
      <w:sz w:val="56"/>
      <w:szCs w:val="72"/>
    </w:rPr>
  </w:style>
  <w:style w:type="character" w:customStyle="1" w:styleId="ChapterHeadingChar">
    <w:name w:val="Chapter Heading Char"/>
    <w:basedOn w:val="VIRTHeading2Char"/>
    <w:link w:val="ChapterHeading"/>
    <w:rsid w:val="00A26C14"/>
    <w:rPr>
      <w:rFonts w:cs="Times New Roman (Body CS)"/>
      <w:noProof/>
      <w:color w:val="FFFFFF" w:themeColor="background1"/>
      <w:sz w:val="56"/>
      <w:szCs w:val="72"/>
    </w:rPr>
  </w:style>
  <w:style w:type="paragraph" w:customStyle="1" w:styleId="VIRTHeading6">
    <w:name w:val="VIRT Heading 6"/>
    <w:basedOn w:val="Normal"/>
    <w:rsid w:val="00AA39EF"/>
    <w:pPr>
      <w:outlineLvl w:val="5"/>
    </w:pPr>
    <w:rPr>
      <w:u w:val="single"/>
    </w:rPr>
  </w:style>
  <w:style w:type="paragraph" w:customStyle="1" w:styleId="VIRTHeading4">
    <w:name w:val="VIRT Heading 4"/>
    <w:basedOn w:val="Normal"/>
    <w:autoRedefine/>
    <w:qFormat/>
    <w:rsid w:val="008E51EE"/>
    <w:pPr>
      <w:keepNext/>
      <w:spacing w:before="0" w:line="240" w:lineRule="auto"/>
      <w:jc w:val="left"/>
      <w:outlineLvl w:val="2"/>
    </w:pPr>
    <w:rPr>
      <w:rFonts w:asciiTheme="minorHAnsi" w:hAnsiTheme="minorHAnsi"/>
      <w:noProof/>
      <w:color w:val="148A5D" w:themeColor="accent2"/>
    </w:rPr>
  </w:style>
  <w:style w:type="paragraph" w:customStyle="1" w:styleId="VIRTHeading5">
    <w:name w:val="VIRT Heading 5"/>
    <w:basedOn w:val="Normal"/>
    <w:rsid w:val="00AA39EF"/>
    <w:pPr>
      <w:spacing w:after="120"/>
      <w:outlineLvl w:val="4"/>
    </w:pPr>
    <w:rPr>
      <w:rFonts w:cs="Times New Roman (Body CS)"/>
      <w:i/>
      <w:spacing w:val="6"/>
    </w:rPr>
  </w:style>
  <w:style w:type="paragraph" w:customStyle="1" w:styleId="VIRTContentsTitle">
    <w:name w:val="VIRT Contents Title"/>
    <w:basedOn w:val="ChapterHeading"/>
    <w:next w:val="Normal"/>
    <w:link w:val="VIRTContentsTitleChar"/>
    <w:rsid w:val="00AA39EF"/>
    <w:pPr>
      <w:outlineLvl w:val="9"/>
    </w:pPr>
    <w:rPr>
      <w:lang w:eastAsia="en-AU"/>
    </w:rPr>
  </w:style>
  <w:style w:type="character" w:customStyle="1" w:styleId="VIRTContentsTitleChar">
    <w:name w:val="VIRT Contents Title Char"/>
    <w:basedOn w:val="ChapterHeadingChar"/>
    <w:link w:val="VIRTContentsTitle"/>
    <w:rsid w:val="00AA39EF"/>
    <w:rPr>
      <w:rFonts w:cs="Times New Roman (Body CS)"/>
      <w:noProof/>
      <w:color w:val="26664E" w:themeColor="accent1"/>
      <w:sz w:val="56"/>
      <w:szCs w:val="72"/>
      <w:lang w:eastAsia="en-AU"/>
    </w:rPr>
  </w:style>
  <w:style w:type="paragraph" w:customStyle="1" w:styleId="Parabeforebulletlist">
    <w:name w:val="Para before bullet list"/>
    <w:basedOn w:val="Normal"/>
    <w:link w:val="ParabeforebulletlistChar"/>
    <w:qFormat/>
    <w:rsid w:val="00AA39EF"/>
    <w:pPr>
      <w:spacing w:before="120" w:after="120"/>
    </w:pPr>
    <w:rPr>
      <w:color w:val="7F7F7F" w:themeColor="text1" w:themeTint="80"/>
    </w:rPr>
  </w:style>
  <w:style w:type="character" w:customStyle="1" w:styleId="ParabeforebulletlistChar">
    <w:name w:val="Para before bullet list Char"/>
    <w:basedOn w:val="DefaultParagraphFont"/>
    <w:link w:val="Parabeforebulletlist"/>
    <w:rsid w:val="00AA39EF"/>
    <w:rPr>
      <w:rFonts w:ascii="Calibri Light" w:hAnsi="Calibri Light"/>
      <w:color w:val="7F7F7F" w:themeColor="text1" w:themeTint="80"/>
      <w:sz w:val="26"/>
    </w:rPr>
  </w:style>
  <w:style w:type="paragraph" w:customStyle="1" w:styleId="Tableheading">
    <w:name w:val="Table heading"/>
    <w:basedOn w:val="Normal"/>
    <w:link w:val="TableheadingChar"/>
    <w:autoRedefine/>
    <w:qFormat/>
    <w:rsid w:val="004C01FD"/>
    <w:pPr>
      <w:spacing w:before="120" w:after="120" w:line="240" w:lineRule="auto"/>
      <w:jc w:val="left"/>
    </w:pPr>
    <w:rPr>
      <w:b/>
      <w:color w:val="26664E" w:themeColor="accent1"/>
      <w:sz w:val="24"/>
      <w:lang w:eastAsia="zh-CN" w:bidi="th-TH"/>
    </w:rPr>
  </w:style>
  <w:style w:type="character" w:customStyle="1" w:styleId="TableheadingChar">
    <w:name w:val="Table heading Char"/>
    <w:basedOn w:val="DefaultParagraphFont"/>
    <w:link w:val="Tableheading"/>
    <w:rsid w:val="004C01FD"/>
    <w:rPr>
      <w:rFonts w:ascii="Calibri Light" w:hAnsi="Calibri Light"/>
      <w:b/>
      <w:color w:val="26664E" w:themeColor="accent1"/>
      <w:sz w:val="24"/>
      <w:lang w:eastAsia="zh-CN" w:bidi="th-TH"/>
    </w:rPr>
  </w:style>
  <w:style w:type="paragraph" w:customStyle="1" w:styleId="Notesfortablesfigures">
    <w:name w:val="Notes for tables/figures"/>
    <w:basedOn w:val="Normal"/>
    <w:link w:val="NotesfortablesfiguresChar"/>
    <w:autoRedefine/>
    <w:qFormat/>
    <w:rsid w:val="00AA39EF"/>
    <w:pPr>
      <w:spacing w:before="0" w:after="0" w:line="240" w:lineRule="auto"/>
      <w:jc w:val="left"/>
    </w:pPr>
    <w:rPr>
      <w:sz w:val="18"/>
      <w:szCs w:val="30"/>
    </w:rPr>
  </w:style>
  <w:style w:type="character" w:customStyle="1" w:styleId="NotesfortablesfiguresChar">
    <w:name w:val="Notes for tables/figures Char"/>
    <w:basedOn w:val="DefaultParagraphFont"/>
    <w:link w:val="Notesfortablesfigures"/>
    <w:rsid w:val="00AA39EF"/>
    <w:rPr>
      <w:rFonts w:ascii="Calibri Light" w:hAnsi="Calibri Light"/>
      <w:color w:val="4D4D4D" w:themeColor="accent6"/>
      <w:sz w:val="18"/>
      <w:szCs w:val="30"/>
    </w:rPr>
  </w:style>
  <w:style w:type="paragraph" w:customStyle="1" w:styleId="Figuretitle">
    <w:name w:val="Figure title"/>
    <w:basedOn w:val="ChapterHeading"/>
    <w:link w:val="FiguretitleChar"/>
    <w:autoRedefine/>
    <w:qFormat/>
    <w:rsid w:val="00AA39EF"/>
    <w:pPr>
      <w:spacing w:before="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AA39EF"/>
    <w:rPr>
      <w:rFonts w:ascii="Calibri Light" w:hAnsi="Calibri Light" w:cs="Times New Roman (Body CS)"/>
      <w:b/>
      <w:noProof/>
      <w:color w:val="0F6745" w:themeColor="accent2" w:themeShade="BF"/>
      <w:sz w:val="24"/>
      <w:szCs w:val="72"/>
    </w:rPr>
  </w:style>
  <w:style w:type="paragraph" w:customStyle="1" w:styleId="Footnotes">
    <w:name w:val="Footnotes"/>
    <w:basedOn w:val="FootnoteText"/>
    <w:link w:val="FootnotesChar"/>
    <w:autoRedefine/>
    <w:qFormat/>
    <w:rsid w:val="00AA39EF"/>
    <w:pPr>
      <w:spacing w:before="0"/>
      <w:contextualSpacing/>
    </w:pPr>
    <w:rPr>
      <w:rFonts w:ascii="Calibri Light" w:hAnsi="Calibri Light"/>
      <w:color w:val="4D4D4D" w:themeColor="accent6"/>
    </w:rPr>
  </w:style>
  <w:style w:type="character" w:customStyle="1" w:styleId="FootnotesChar">
    <w:name w:val="Footnotes Char"/>
    <w:basedOn w:val="FootnoteTextChar"/>
    <w:link w:val="Footnotes"/>
    <w:rsid w:val="00AA39EF"/>
    <w:rPr>
      <w:rFonts w:ascii="Calibri Light" w:hAnsi="Calibri Light"/>
      <w:color w:val="4D4D4D" w:themeColor="accent6"/>
      <w:sz w:val="18"/>
      <w:szCs w:val="20"/>
    </w:rPr>
  </w:style>
  <w:style w:type="paragraph" w:styleId="FootnoteText">
    <w:name w:val="footnote text"/>
    <w:basedOn w:val="Normal"/>
    <w:link w:val="FootnoteTextChar"/>
    <w:uiPriority w:val="99"/>
    <w:semiHidden/>
    <w:unhideWhenUsed/>
    <w:qFormat/>
    <w:rsid w:val="00AA39EF"/>
    <w:pPr>
      <w:spacing w:after="0" w:line="240" w:lineRule="auto"/>
    </w:pPr>
    <w:rPr>
      <w:rFonts w:ascii="Arial" w:hAnsi="Arial"/>
      <w:color w:val="7F7F7F" w:themeColor="text1" w:themeTint="80"/>
      <w:sz w:val="18"/>
      <w:szCs w:val="20"/>
    </w:rPr>
  </w:style>
  <w:style w:type="character" w:customStyle="1" w:styleId="FootnoteTextChar">
    <w:name w:val="Footnote Text Char"/>
    <w:basedOn w:val="DefaultParagraphFont"/>
    <w:link w:val="FootnoteText"/>
    <w:uiPriority w:val="99"/>
    <w:semiHidden/>
    <w:rsid w:val="00AA39EF"/>
    <w:rPr>
      <w:rFonts w:ascii="Arial" w:hAnsi="Arial"/>
      <w:color w:val="7F7F7F" w:themeColor="text1" w:themeTint="80"/>
      <w:sz w:val="18"/>
      <w:szCs w:val="20"/>
    </w:rPr>
  </w:style>
  <w:style w:type="paragraph" w:customStyle="1" w:styleId="Sourcefortablesandfigures">
    <w:name w:val="Source for tables and figures"/>
    <w:basedOn w:val="Footnotes"/>
    <w:link w:val="SourcefortablesandfiguresChar"/>
    <w:autoRedefine/>
    <w:qFormat/>
    <w:rsid w:val="00AA39EF"/>
    <w:pPr>
      <w:spacing w:after="240"/>
      <w:jc w:val="left"/>
    </w:pPr>
  </w:style>
  <w:style w:type="character" w:customStyle="1" w:styleId="SourcefortablesandfiguresChar">
    <w:name w:val="Source for tables and figures Char"/>
    <w:basedOn w:val="FootnotesChar"/>
    <w:link w:val="Sourcefortablesandfigures"/>
    <w:rsid w:val="00AA39EF"/>
    <w:rPr>
      <w:rFonts w:ascii="Calibri Light" w:hAnsi="Calibri Light"/>
      <w:color w:val="4D4D4D" w:themeColor="accent6"/>
      <w:sz w:val="18"/>
      <w:szCs w:val="20"/>
    </w:rPr>
  </w:style>
  <w:style w:type="paragraph" w:customStyle="1" w:styleId="Tablebullets">
    <w:name w:val="Table bullets"/>
    <w:basedOn w:val="ListParagraph"/>
    <w:link w:val="TablebulletsChar"/>
    <w:qFormat/>
    <w:rsid w:val="00AA39EF"/>
    <w:pPr>
      <w:numPr>
        <w:numId w:val="46"/>
      </w:numPr>
      <w:spacing w:before="0" w:after="0" w:line="240" w:lineRule="auto"/>
      <w:jc w:val="left"/>
    </w:pPr>
    <w:rPr>
      <w:rFonts w:eastAsia="Times" w:cs="Calibri Light"/>
      <w:lang w:val="en-US"/>
    </w:rPr>
  </w:style>
  <w:style w:type="character" w:customStyle="1" w:styleId="TablebulletsChar">
    <w:name w:val="Table bullets Char"/>
    <w:basedOn w:val="ListParagraphChar"/>
    <w:link w:val="Tablebullets"/>
    <w:rsid w:val="00AA39EF"/>
    <w:rPr>
      <w:rFonts w:ascii="Calibri Light" w:eastAsia="Times" w:hAnsi="Calibri Light" w:cs="Calibri Light"/>
      <w:color w:val="4D4D4D" w:themeColor="accent6"/>
      <w:sz w:val="26"/>
      <w:lang w:val="en-AU"/>
    </w:rPr>
  </w:style>
  <w:style w:type="paragraph" w:customStyle="1" w:styleId="VIRTDeterminationbullets">
    <w:name w:val="VIRT Determination bullets"/>
    <w:basedOn w:val="VIRTalphanumericallist"/>
    <w:qFormat/>
    <w:rsid w:val="00AA39EF"/>
    <w:pPr>
      <w:numPr>
        <w:numId w:val="18"/>
      </w:numPr>
    </w:pPr>
  </w:style>
  <w:style w:type="paragraph" w:customStyle="1" w:styleId="VIRTBulletpoints">
    <w:name w:val="VIRT Bullet points"/>
    <w:basedOn w:val="Normal"/>
    <w:link w:val="VIRTBulletpointsChar"/>
    <w:autoRedefine/>
    <w:qFormat/>
    <w:rsid w:val="00AA39EF"/>
    <w:pPr>
      <w:numPr>
        <w:numId w:val="19"/>
      </w:numPr>
      <w:spacing w:before="0"/>
      <w:contextualSpacing/>
    </w:pPr>
    <w:rPr>
      <w:rFonts w:cs="Arial"/>
      <w:noProof/>
      <w:szCs w:val="20"/>
    </w:rPr>
  </w:style>
  <w:style w:type="paragraph" w:customStyle="1" w:styleId="numbers">
    <w:name w:val="numbers"/>
    <w:basedOn w:val="ListParagraph"/>
    <w:link w:val="numbersChar"/>
    <w:rsid w:val="00AA39EF"/>
    <w:pPr>
      <w:numPr>
        <w:ilvl w:val="1"/>
        <w:numId w:val="7"/>
      </w:numPr>
      <w:ind w:left="907" w:hanging="547"/>
      <w:contextualSpacing w:val="0"/>
    </w:pPr>
    <w:rPr>
      <w:lang w:val="en-US"/>
    </w:rPr>
  </w:style>
  <w:style w:type="character" w:customStyle="1" w:styleId="numbersChar">
    <w:name w:val="numbers Char"/>
    <w:basedOn w:val="ListParagraphChar"/>
    <w:link w:val="numbers"/>
    <w:rsid w:val="00AA39EF"/>
    <w:rPr>
      <w:rFonts w:ascii="Calibri Light" w:hAnsi="Calibri Light"/>
      <w:color w:val="4D4D4D" w:themeColor="accent6"/>
      <w:sz w:val="26"/>
      <w:lang w:val="en-AU"/>
    </w:rPr>
  </w:style>
  <w:style w:type="character" w:styleId="UnresolvedMention">
    <w:name w:val="Unresolved Mention"/>
    <w:basedOn w:val="DefaultParagraphFont"/>
    <w:uiPriority w:val="99"/>
    <w:unhideWhenUsed/>
    <w:rsid w:val="00C60D06"/>
    <w:rPr>
      <w:color w:val="605E5C"/>
      <w:shd w:val="clear" w:color="auto" w:fill="E1DFDD"/>
    </w:rPr>
  </w:style>
  <w:style w:type="paragraph" w:customStyle="1" w:styleId="AgendaInformation">
    <w:name w:val="Agenda Information"/>
    <w:basedOn w:val="Normal"/>
    <w:uiPriority w:val="4"/>
    <w:rsid w:val="00E83EE9"/>
    <w:pPr>
      <w:spacing w:before="0" w:after="600" w:line="336" w:lineRule="auto"/>
      <w:contextualSpacing/>
      <w:jc w:val="left"/>
    </w:pPr>
    <w:rPr>
      <w:rFonts w:asciiTheme="minorHAnsi" w:hAnsiTheme="minorHAnsi"/>
      <w:color w:val="auto"/>
      <w:sz w:val="22"/>
    </w:rPr>
  </w:style>
  <w:style w:type="paragraph" w:styleId="NormalWeb">
    <w:name w:val="Normal (Web)"/>
    <w:basedOn w:val="Normal"/>
    <w:uiPriority w:val="99"/>
    <w:semiHidden/>
    <w:unhideWhenUsed/>
    <w:rsid w:val="00E83EE9"/>
    <w:pPr>
      <w:spacing w:before="0" w:after="0" w:line="240" w:lineRule="auto"/>
      <w:jc w:val="left"/>
    </w:pPr>
    <w:rPr>
      <w:rFonts w:ascii="Calibri" w:hAnsi="Calibri" w:cs="Calibri"/>
      <w:color w:val="auto"/>
      <w:sz w:val="22"/>
      <w:lang w:val="en-AU" w:eastAsia="en-AU"/>
    </w:rPr>
  </w:style>
  <w:style w:type="paragraph" w:customStyle="1" w:styleId="Paragraphbeforeabulletlist">
    <w:name w:val="Paragraph before a bullet list"/>
    <w:basedOn w:val="Normal"/>
    <w:link w:val="ParagraphbeforeabulletlistChar"/>
    <w:locked/>
    <w:rsid w:val="00EE413B"/>
    <w:pPr>
      <w:spacing w:after="120"/>
    </w:pPr>
    <w:rPr>
      <w:rFonts w:cs="Times New Roman (Body CS)"/>
      <w:szCs w:val="44"/>
      <w:lang w:val="en-AU"/>
    </w:rPr>
  </w:style>
  <w:style w:type="character" w:customStyle="1" w:styleId="ParagraphbeforeabulletlistChar">
    <w:name w:val="Paragraph before a bullet list Char"/>
    <w:basedOn w:val="DefaultParagraphFont"/>
    <w:link w:val="Paragraphbeforeabulletlist"/>
    <w:rsid w:val="00EE413B"/>
    <w:rPr>
      <w:rFonts w:ascii="Calibri Light" w:hAnsi="Calibri Light" w:cs="Times New Roman (Body CS)"/>
      <w:color w:val="4D4D4D" w:themeColor="accent6"/>
      <w:sz w:val="26"/>
      <w:szCs w:val="44"/>
      <w:lang w:val="en-AU"/>
    </w:rPr>
  </w:style>
  <w:style w:type="character" w:customStyle="1" w:styleId="VIRTBulletpointsChar">
    <w:name w:val="VIRT Bullet points Char"/>
    <w:basedOn w:val="DefaultParagraphFont"/>
    <w:link w:val="VIRTBulletpoints"/>
    <w:locked/>
    <w:rsid w:val="00EE413B"/>
    <w:rPr>
      <w:rFonts w:ascii="Calibri Light" w:hAnsi="Calibri Light" w:cs="Arial"/>
      <w:noProof/>
      <w:color w:val="4D4D4D" w:themeColor="accent6"/>
      <w:sz w:val="26"/>
      <w:szCs w:val="20"/>
    </w:rPr>
  </w:style>
  <w:style w:type="paragraph" w:customStyle="1" w:styleId="Parapraph">
    <w:name w:val="Parapraph"/>
    <w:link w:val="ParapraphChar"/>
    <w:qFormat/>
    <w:rsid w:val="00560948"/>
    <w:pPr>
      <w:spacing w:before="180" w:after="180" w:line="276" w:lineRule="auto"/>
      <w:jc w:val="both"/>
    </w:pPr>
    <w:rPr>
      <w:rFonts w:ascii="Calibri Light" w:hAnsi="Calibri Light" w:cs="Times New Roman (Body CS)"/>
      <w:color w:val="4D4D4D" w:themeColor="accent6"/>
      <w:sz w:val="26"/>
      <w:szCs w:val="44"/>
      <w:lang w:val="en-AU"/>
    </w:rPr>
  </w:style>
  <w:style w:type="character" w:customStyle="1" w:styleId="ParapraphChar">
    <w:name w:val="Parapraph Char"/>
    <w:basedOn w:val="DefaultParagraphFont"/>
    <w:link w:val="Parapraph"/>
    <w:rsid w:val="00560948"/>
    <w:rPr>
      <w:rFonts w:ascii="Calibri Light" w:hAnsi="Calibri Light" w:cs="Times New Roman (Body CS)"/>
      <w:color w:val="4D4D4D" w:themeColor="accent6"/>
      <w:sz w:val="26"/>
      <w:szCs w:val="44"/>
      <w:lang w:val="en-AU"/>
    </w:rPr>
  </w:style>
  <w:style w:type="character" w:styleId="CommentReference">
    <w:name w:val="annotation reference"/>
    <w:basedOn w:val="DefaultParagraphFont"/>
    <w:uiPriority w:val="99"/>
    <w:semiHidden/>
    <w:unhideWhenUsed/>
    <w:rsid w:val="00560948"/>
    <w:rPr>
      <w:sz w:val="16"/>
      <w:szCs w:val="16"/>
    </w:rPr>
  </w:style>
  <w:style w:type="paragraph" w:styleId="CommentText">
    <w:name w:val="annotation text"/>
    <w:basedOn w:val="Normal"/>
    <w:link w:val="CommentTextChar"/>
    <w:uiPriority w:val="99"/>
    <w:semiHidden/>
    <w:unhideWhenUsed/>
    <w:rsid w:val="00560948"/>
    <w:pPr>
      <w:spacing w:line="240" w:lineRule="auto"/>
    </w:pPr>
    <w:rPr>
      <w:sz w:val="20"/>
      <w:szCs w:val="20"/>
    </w:rPr>
  </w:style>
  <w:style w:type="character" w:customStyle="1" w:styleId="CommentTextChar">
    <w:name w:val="Comment Text Char"/>
    <w:basedOn w:val="DefaultParagraphFont"/>
    <w:link w:val="CommentText"/>
    <w:uiPriority w:val="99"/>
    <w:semiHidden/>
    <w:rsid w:val="00560948"/>
    <w:rPr>
      <w:rFonts w:ascii="Calibri Light" w:hAnsi="Calibri Light"/>
      <w:color w:val="4D4D4D" w:themeColor="accent6"/>
      <w:sz w:val="20"/>
      <w:szCs w:val="20"/>
    </w:rPr>
  </w:style>
  <w:style w:type="paragraph" w:styleId="CommentSubject">
    <w:name w:val="annotation subject"/>
    <w:basedOn w:val="CommentText"/>
    <w:next w:val="CommentText"/>
    <w:link w:val="CommentSubjectChar"/>
    <w:uiPriority w:val="99"/>
    <w:semiHidden/>
    <w:unhideWhenUsed/>
    <w:rsid w:val="00560948"/>
    <w:rPr>
      <w:b/>
      <w:bCs/>
    </w:rPr>
  </w:style>
  <w:style w:type="character" w:customStyle="1" w:styleId="CommentSubjectChar">
    <w:name w:val="Comment Subject Char"/>
    <w:basedOn w:val="CommentTextChar"/>
    <w:link w:val="CommentSubject"/>
    <w:uiPriority w:val="99"/>
    <w:semiHidden/>
    <w:rsid w:val="00560948"/>
    <w:rPr>
      <w:rFonts w:ascii="Calibri Light" w:hAnsi="Calibri Light"/>
      <w:b/>
      <w:bCs/>
      <w:color w:val="4D4D4D" w:themeColor="accent6"/>
      <w:sz w:val="20"/>
      <w:szCs w:val="20"/>
    </w:rPr>
  </w:style>
  <w:style w:type="paragraph" w:styleId="Revision">
    <w:name w:val="Revision"/>
    <w:hidden/>
    <w:uiPriority w:val="99"/>
    <w:semiHidden/>
    <w:rsid w:val="00CD2DE3"/>
    <w:pPr>
      <w:spacing w:after="0"/>
    </w:pPr>
    <w:rPr>
      <w:rFonts w:ascii="Calibri Light" w:hAnsi="Calibri Light"/>
      <w:color w:val="4D4D4D" w:themeColor="accent6"/>
      <w:sz w:val="26"/>
    </w:rPr>
  </w:style>
  <w:style w:type="paragraph" w:customStyle="1" w:styleId="Paraindent">
    <w:name w:val="Para (indent)"/>
    <w:basedOn w:val="Normal"/>
    <w:link w:val="ParaindentChar"/>
    <w:qFormat/>
    <w:rsid w:val="00F00276"/>
    <w:pPr>
      <w:spacing w:before="120" w:after="120"/>
      <w:ind w:left="720"/>
    </w:pPr>
    <w:rPr>
      <w:rFonts w:eastAsia="Rockwell" w:cs="Arial"/>
      <w:szCs w:val="20"/>
      <w:lang w:val="en-AU"/>
    </w:rPr>
  </w:style>
  <w:style w:type="character" w:customStyle="1" w:styleId="ParaindentChar">
    <w:name w:val="Para (indent) Char"/>
    <w:basedOn w:val="DefaultParagraphFont"/>
    <w:link w:val="Paraindent"/>
    <w:rsid w:val="00F00276"/>
    <w:rPr>
      <w:rFonts w:ascii="Calibri Light" w:eastAsia="Rockwell" w:hAnsi="Calibri Light" w:cs="Arial"/>
      <w:color w:val="4D4D4D" w:themeColor="accent6"/>
      <w:sz w:val="26"/>
      <w:szCs w:val="20"/>
      <w:lang w:val="en-AU"/>
    </w:rPr>
  </w:style>
  <w:style w:type="paragraph" w:customStyle="1" w:styleId="VIRTheading40">
    <w:name w:val="VIRT heading 4"/>
    <w:link w:val="VIRTheading4Char"/>
    <w:qFormat/>
    <w:locked/>
    <w:rsid w:val="006B48E6"/>
    <w:pPr>
      <w:spacing w:before="120" w:after="120"/>
    </w:pPr>
    <w:rPr>
      <w:rFonts w:ascii="Georgia" w:hAnsi="Georgia" w:cs="Arial"/>
      <w:b/>
      <w:color w:val="148A5D" w:themeColor="accent2"/>
      <w:sz w:val="26"/>
      <w:szCs w:val="20"/>
      <w:lang w:val="en-AU"/>
    </w:rPr>
  </w:style>
  <w:style w:type="character" w:customStyle="1" w:styleId="VIRTheading4Char">
    <w:name w:val="VIRT heading 4 Char"/>
    <w:basedOn w:val="DefaultParagraphFont"/>
    <w:link w:val="VIRTheading40"/>
    <w:rsid w:val="006B48E6"/>
    <w:rPr>
      <w:rFonts w:ascii="Georgia" w:hAnsi="Georgia" w:cs="Arial"/>
      <w:b/>
      <w:color w:val="148A5D" w:themeColor="accent2"/>
      <w:sz w:val="26"/>
      <w:szCs w:val="20"/>
      <w:lang w:val="en-AU"/>
    </w:rPr>
  </w:style>
  <w:style w:type="paragraph" w:styleId="TOCHeading">
    <w:name w:val="TOC Heading"/>
    <w:basedOn w:val="Heading1"/>
    <w:next w:val="Normal"/>
    <w:uiPriority w:val="39"/>
    <w:unhideWhenUsed/>
    <w:qFormat/>
    <w:rsid w:val="00A64CCB"/>
    <w:pPr>
      <w:keepNext/>
      <w:keepLines/>
      <w:spacing w:before="240" w:after="0" w:line="259" w:lineRule="auto"/>
      <w:jc w:val="left"/>
      <w:outlineLvl w:val="9"/>
    </w:pPr>
    <w:rPr>
      <w:rFonts w:asciiTheme="majorHAnsi" w:eastAsiaTheme="majorEastAsia" w:hAnsiTheme="majorHAnsi" w:cstheme="majorBidi"/>
      <w:spacing w:val="0"/>
      <w:sz w:val="32"/>
    </w:rPr>
  </w:style>
  <w:style w:type="paragraph" w:customStyle="1" w:styleId="LetterText">
    <w:name w:val="Letter Text"/>
    <w:rsid w:val="000F35E2"/>
    <w:pPr>
      <w:spacing w:after="0"/>
    </w:pPr>
    <w:rPr>
      <w:rFonts w:ascii="Calibri" w:eastAsiaTheme="minorEastAsia" w:hAnsi="Calibri"/>
      <w:lang w:val="en-AU"/>
    </w:rPr>
  </w:style>
  <w:style w:type="character" w:styleId="Mention">
    <w:name w:val="Mention"/>
    <w:basedOn w:val="DefaultParagraphFont"/>
    <w:uiPriority w:val="99"/>
    <w:unhideWhenUsed/>
    <w:rsid w:val="00F721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3688">
      <w:bodyDiv w:val="1"/>
      <w:marLeft w:val="0"/>
      <w:marRight w:val="0"/>
      <w:marTop w:val="0"/>
      <w:marBottom w:val="0"/>
      <w:divBdr>
        <w:top w:val="none" w:sz="0" w:space="0" w:color="auto"/>
        <w:left w:val="none" w:sz="0" w:space="0" w:color="auto"/>
        <w:bottom w:val="none" w:sz="0" w:space="0" w:color="auto"/>
        <w:right w:val="none" w:sz="0" w:space="0" w:color="auto"/>
      </w:divBdr>
    </w:div>
    <w:div w:id="912007276">
      <w:bodyDiv w:val="1"/>
      <w:marLeft w:val="0"/>
      <w:marRight w:val="0"/>
      <w:marTop w:val="0"/>
      <w:marBottom w:val="0"/>
      <w:divBdr>
        <w:top w:val="none" w:sz="0" w:space="0" w:color="auto"/>
        <w:left w:val="none" w:sz="0" w:space="0" w:color="auto"/>
        <w:bottom w:val="none" w:sz="0" w:space="0" w:color="auto"/>
        <w:right w:val="none" w:sz="0" w:space="0" w:color="auto"/>
      </w:divBdr>
      <w:divsChild>
        <w:div w:id="1029838134">
          <w:marLeft w:val="0"/>
          <w:marRight w:val="0"/>
          <w:marTop w:val="0"/>
          <w:marBottom w:val="0"/>
          <w:divBdr>
            <w:top w:val="none" w:sz="0" w:space="0" w:color="auto"/>
            <w:left w:val="none" w:sz="0" w:space="0" w:color="auto"/>
            <w:bottom w:val="none" w:sz="0" w:space="0" w:color="auto"/>
            <w:right w:val="none" w:sz="0" w:space="0" w:color="auto"/>
          </w:divBdr>
        </w:div>
      </w:divsChild>
    </w:div>
    <w:div w:id="2067333385">
      <w:bodyDiv w:val="1"/>
      <w:marLeft w:val="0"/>
      <w:marRight w:val="0"/>
      <w:marTop w:val="0"/>
      <w:marBottom w:val="0"/>
      <w:divBdr>
        <w:top w:val="none" w:sz="0" w:space="0" w:color="auto"/>
        <w:left w:val="none" w:sz="0" w:space="0" w:color="auto"/>
        <w:bottom w:val="none" w:sz="0" w:space="0" w:color="auto"/>
        <w:right w:val="none" w:sz="0" w:space="0" w:color="auto"/>
      </w:divBdr>
      <w:divsChild>
        <w:div w:id="1591963929">
          <w:marLeft w:val="0"/>
          <w:marRight w:val="0"/>
          <w:marTop w:val="0"/>
          <w:marBottom w:val="0"/>
          <w:divBdr>
            <w:top w:val="none" w:sz="0" w:space="0" w:color="auto"/>
            <w:left w:val="none" w:sz="0" w:space="0" w:color="auto"/>
            <w:bottom w:val="none" w:sz="0" w:space="0" w:color="auto"/>
            <w:right w:val="none" w:sz="0" w:space="0" w:color="auto"/>
          </w:divBdr>
          <w:divsChild>
            <w:div w:id="1722898711">
              <w:marLeft w:val="0"/>
              <w:marRight w:val="0"/>
              <w:marTop w:val="0"/>
              <w:marBottom w:val="0"/>
              <w:divBdr>
                <w:top w:val="none" w:sz="0" w:space="0" w:color="auto"/>
                <w:left w:val="none" w:sz="0" w:space="0" w:color="auto"/>
                <w:bottom w:val="none" w:sz="0" w:space="0" w:color="auto"/>
                <w:right w:val="none" w:sz="0" w:space="0" w:color="auto"/>
              </w:divBdr>
              <w:divsChild>
                <w:div w:id="1881165442">
                  <w:marLeft w:val="0"/>
                  <w:marRight w:val="0"/>
                  <w:marTop w:val="0"/>
                  <w:marBottom w:val="0"/>
                  <w:divBdr>
                    <w:top w:val="none" w:sz="0" w:space="0" w:color="auto"/>
                    <w:left w:val="none" w:sz="0" w:space="0" w:color="auto"/>
                    <w:bottom w:val="none" w:sz="0" w:space="0" w:color="auto"/>
                    <w:right w:val="none" w:sz="0" w:space="0" w:color="auto"/>
                  </w:divBdr>
                  <w:divsChild>
                    <w:div w:id="1088962687">
                      <w:marLeft w:val="0"/>
                      <w:marRight w:val="0"/>
                      <w:marTop w:val="0"/>
                      <w:marBottom w:val="0"/>
                      <w:divBdr>
                        <w:top w:val="none" w:sz="0" w:space="0" w:color="auto"/>
                        <w:left w:val="none" w:sz="0" w:space="0" w:color="auto"/>
                        <w:bottom w:val="none" w:sz="0" w:space="0" w:color="auto"/>
                        <w:right w:val="none" w:sz="0" w:space="0" w:color="auto"/>
                      </w:divBdr>
                      <w:divsChild>
                        <w:div w:id="421414879">
                          <w:marLeft w:val="0"/>
                          <w:marRight w:val="0"/>
                          <w:marTop w:val="0"/>
                          <w:marBottom w:val="0"/>
                          <w:divBdr>
                            <w:top w:val="none" w:sz="0" w:space="0" w:color="auto"/>
                            <w:left w:val="none" w:sz="0" w:space="0" w:color="auto"/>
                            <w:bottom w:val="none" w:sz="0" w:space="0" w:color="auto"/>
                            <w:right w:val="none" w:sz="0" w:space="0" w:color="auto"/>
                          </w:divBdr>
                          <w:divsChild>
                            <w:div w:id="271790437">
                              <w:marLeft w:val="0"/>
                              <w:marRight w:val="0"/>
                              <w:marTop w:val="0"/>
                              <w:marBottom w:val="0"/>
                              <w:divBdr>
                                <w:top w:val="none" w:sz="0" w:space="0" w:color="auto"/>
                                <w:left w:val="none" w:sz="0" w:space="0" w:color="auto"/>
                                <w:bottom w:val="none" w:sz="0" w:space="0" w:color="auto"/>
                                <w:right w:val="none" w:sz="0" w:space="0" w:color="auto"/>
                              </w:divBdr>
                              <w:divsChild>
                                <w:div w:id="1138034922">
                                  <w:marLeft w:val="0"/>
                                  <w:marRight w:val="0"/>
                                  <w:marTop w:val="0"/>
                                  <w:marBottom w:val="0"/>
                                  <w:divBdr>
                                    <w:top w:val="none" w:sz="0" w:space="0" w:color="auto"/>
                                    <w:left w:val="none" w:sz="0" w:space="0" w:color="auto"/>
                                    <w:bottom w:val="none" w:sz="0" w:space="0" w:color="auto"/>
                                    <w:right w:val="none" w:sz="0" w:space="0" w:color="auto"/>
                                  </w:divBdr>
                                  <w:divsChild>
                                    <w:div w:id="1954243449">
                                      <w:marLeft w:val="0"/>
                                      <w:marRight w:val="0"/>
                                      <w:marTop w:val="0"/>
                                      <w:marBottom w:val="0"/>
                                      <w:divBdr>
                                        <w:top w:val="none" w:sz="0" w:space="0" w:color="auto"/>
                                        <w:left w:val="none" w:sz="0" w:space="0" w:color="auto"/>
                                        <w:bottom w:val="none" w:sz="0" w:space="0" w:color="auto"/>
                                        <w:right w:val="none" w:sz="0" w:space="0" w:color="auto"/>
                                      </w:divBdr>
                                      <w:divsChild>
                                        <w:div w:id="1531915187">
                                          <w:marLeft w:val="0"/>
                                          <w:marRight w:val="0"/>
                                          <w:marTop w:val="0"/>
                                          <w:marBottom w:val="0"/>
                                          <w:divBdr>
                                            <w:top w:val="none" w:sz="0" w:space="0" w:color="auto"/>
                                            <w:left w:val="none" w:sz="0" w:space="0" w:color="auto"/>
                                            <w:bottom w:val="none" w:sz="0" w:space="0" w:color="auto"/>
                                            <w:right w:val="none" w:sz="0" w:space="0" w:color="auto"/>
                                          </w:divBdr>
                                          <w:divsChild>
                                            <w:div w:id="984968666">
                                              <w:marLeft w:val="0"/>
                                              <w:marRight w:val="0"/>
                                              <w:marTop w:val="0"/>
                                              <w:marBottom w:val="0"/>
                                              <w:divBdr>
                                                <w:top w:val="none" w:sz="0" w:space="0" w:color="auto"/>
                                                <w:left w:val="none" w:sz="0" w:space="0" w:color="auto"/>
                                                <w:bottom w:val="none" w:sz="0" w:space="0" w:color="auto"/>
                                                <w:right w:val="none" w:sz="0" w:space="0" w:color="auto"/>
                                              </w:divBdr>
                                              <w:divsChild>
                                                <w:div w:id="3252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w5y8\AppData\Roaming\Microsoft\Templates\Report%20(Equity%20theme).dotx" TargetMode="External"/></Relationships>
</file>

<file path=word/theme/theme1.xml><?xml version="1.0" encoding="utf-8"?>
<a:theme xmlns:a="http://schemas.openxmlformats.org/drawingml/2006/main" name="VIRT">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Dannielle Foster (DPC)</DisplayName>
        <AccountId>15</AccountId>
        <AccountType/>
      </UserInfo>
      <UserInfo>
        <DisplayName>Nick Voukelatos (DPC)</DisplayName>
        <AccountId>11</AccountId>
        <AccountType/>
      </UserInfo>
      <UserInfo>
        <DisplayName>Lev Gutkin (DPC)</DisplayName>
        <AccountId>14</AccountId>
        <AccountType/>
      </UserInfo>
      <UserInfo>
        <DisplayName>Leighton Kraa (DPC)</DisplayName>
        <AccountId>16</AccountId>
        <AccountType/>
      </UserInfo>
      <UserInfo>
        <DisplayName>Barbara Aretino (DPC)</DisplayName>
        <AccountId>24</AccountId>
        <AccountType/>
      </UserInfo>
      <UserInfo>
        <DisplayName>Lucy Nelms (DPC)</DisplayName>
        <AccountId>12</AccountId>
        <AccountType/>
      </UserInfo>
      <UserInfo>
        <DisplayName>Jack Lucas (DPC)</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1C29090-CAF8-43CA-9B50-1C7C90332F9C}">
  <ds:schemaRefs>
    <ds:schemaRef ds:uri="http://schemas.microsoft.com/sharepoint/v3/contenttype/forms"/>
  </ds:schemaRefs>
</ds:datastoreItem>
</file>

<file path=customXml/itemProps2.xml><?xml version="1.0" encoding="utf-8"?>
<ds:datastoreItem xmlns:ds="http://schemas.openxmlformats.org/officeDocument/2006/customXml" ds:itemID="{873DE38B-4C41-4CBA-A5D2-886104885E3A}">
  <ds:schemaRefs>
    <ds:schemaRef ds:uri="http://purl.org/dc/terms/"/>
    <ds:schemaRef ds:uri="http://purl.org/dc/dcmitype/"/>
    <ds:schemaRef ds:uri="dd955e71-52ae-4c32-a108-9499d41e935d"/>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fccc3516-af65-4b2f-956c-92df00919cd6"/>
    <ds:schemaRef ds:uri="http://www.w3.org/XML/1998/namespace"/>
  </ds:schemaRefs>
</ds:datastoreItem>
</file>

<file path=customXml/itemProps3.xml><?xml version="1.0" encoding="utf-8"?>
<ds:datastoreItem xmlns:ds="http://schemas.openxmlformats.org/officeDocument/2006/customXml" ds:itemID="{EA76C068-7870-40F4-B0A3-75F32049FAF2}">
  <ds:schemaRefs>
    <ds:schemaRef ds:uri="http://schemas.openxmlformats.org/officeDocument/2006/bibliography"/>
  </ds:schemaRefs>
</ds:datastoreItem>
</file>

<file path=customXml/itemProps4.xml><?xml version="1.0" encoding="utf-8"?>
<ds:datastoreItem xmlns:ds="http://schemas.openxmlformats.org/officeDocument/2006/customXml" ds:itemID="{3439999B-A7DF-4303-8D61-8782E8AB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FEC0A-4831-40E8-BA75-AC11317504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 (Equity theme).dotx</Template>
  <TotalTime>18</TotalTime>
  <Pages>29</Pages>
  <Words>5523</Words>
  <Characters>31486</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McMillan (DPC)</dc:creator>
  <cp:keywords/>
  <dc:description/>
  <cp:lastModifiedBy>Julie McMillan (DPC)</cp:lastModifiedBy>
  <cp:revision>3</cp:revision>
  <cp:lastPrinted>2019-10-23T07:18:00Z</cp:lastPrinted>
  <dcterms:created xsi:type="dcterms:W3CDTF">2021-11-08T21:26:00Z</dcterms:created>
  <dcterms:modified xsi:type="dcterms:W3CDTF">2021-11-08T21:32:00Z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ComplianceAssetId">
    <vt:lpwstr/>
  </property>
  <property fmtid="{D5CDD505-2E9C-101B-9397-08002B2CF9AE}" pid="4" name="MSIP_Label_7e644455-948d-415b-86c4-b59e4837616a_Enabled">
    <vt:lpwstr>true</vt:lpwstr>
  </property>
  <property fmtid="{D5CDD505-2E9C-101B-9397-08002B2CF9AE}" pid="5" name="MSIP_Label_7e644455-948d-415b-86c4-b59e4837616a_SetDate">
    <vt:lpwstr>2021-11-08T21:26:18Z</vt:lpwstr>
  </property>
  <property fmtid="{D5CDD505-2E9C-101B-9397-08002B2CF9AE}" pid="6" name="MSIP_Label_7e644455-948d-415b-86c4-b59e4837616a_Method">
    <vt:lpwstr>Privileged</vt:lpwstr>
  </property>
  <property fmtid="{D5CDD505-2E9C-101B-9397-08002B2CF9AE}" pid="7" name="MSIP_Label_7e644455-948d-415b-86c4-b59e4837616a_Name">
    <vt:lpwstr>7e644455-948d-415b-86c4-b59e4837616a</vt:lpwstr>
  </property>
  <property fmtid="{D5CDD505-2E9C-101B-9397-08002B2CF9AE}" pid="8" name="MSIP_Label_7e644455-948d-415b-86c4-b59e4837616a_SiteId">
    <vt:lpwstr>722ea0be-3e1c-4b11-ad6f-9401d6856e24</vt:lpwstr>
  </property>
  <property fmtid="{D5CDD505-2E9C-101B-9397-08002B2CF9AE}" pid="9" name="MSIP_Label_7e644455-948d-415b-86c4-b59e4837616a_ActionId">
    <vt:lpwstr/>
  </property>
  <property fmtid="{D5CDD505-2E9C-101B-9397-08002B2CF9AE}" pid="10" name="MSIP_Label_7e644455-948d-415b-86c4-b59e4837616a_ContentBits">
    <vt:lpwstr>0</vt:lpwstr>
  </property>
</Properties>
</file>