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39B500" w14:textId="492EB733" w:rsidR="00056EC4" w:rsidRDefault="00847CCA" w:rsidP="00056EC4">
      <w:pPr>
        <w:pStyle w:val="Body"/>
      </w:pPr>
      <w:r>
        <w:rPr>
          <w:noProof/>
        </w:rPr>
        <w:drawing>
          <wp:anchor distT="0" distB="0" distL="114300" distR="114300" simplePos="0" relativeHeight="251659264" behindDoc="1" locked="0" layoutInCell="1" allowOverlap="1" wp14:anchorId="73EAF377" wp14:editId="62F98DD4">
            <wp:simplePos x="0" y="0"/>
            <wp:positionH relativeFrom="page">
              <wp:posOffset>-65405</wp:posOffset>
            </wp:positionH>
            <wp:positionV relativeFrom="paragraph">
              <wp:posOffset>-9779000</wp:posOffset>
            </wp:positionV>
            <wp:extent cx="10744200" cy="1649730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744200" cy="16497300"/>
                    </a:xfrm>
                    <a:prstGeom prst="rect">
                      <a:avLst/>
                    </a:prstGeom>
                    <a:noFill/>
                  </pic:spPr>
                </pic:pic>
              </a:graphicData>
            </a:graphic>
            <wp14:sizeRelH relativeFrom="page">
              <wp14:pctWidth>0</wp14:pctWidth>
            </wp14:sizeRelH>
            <wp14:sizeRelV relativeFrom="page">
              <wp14:pctHeight>0</wp14:pctHeight>
            </wp14:sizeRelV>
          </wp:anchor>
        </w:drawing>
      </w:r>
      <w:r w:rsidR="00A85F68">
        <w:rPr>
          <w:noProof/>
        </w:rPr>
        <w:drawing>
          <wp:anchor distT="0" distB="0" distL="114300" distR="114300" simplePos="0" relativeHeight="251657216" behindDoc="1" locked="0" layoutInCell="1" allowOverlap="1" wp14:anchorId="224A4FC8" wp14:editId="4E4B6EBC">
            <wp:simplePos x="0" y="0"/>
            <wp:positionH relativeFrom="page">
              <wp:align>left</wp:align>
            </wp:positionH>
            <wp:positionV relativeFrom="paragraph">
              <wp:posOffset>-828040</wp:posOffset>
            </wp:positionV>
            <wp:extent cx="10744200" cy="164973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744200" cy="16497300"/>
                    </a:xfrm>
                    <a:prstGeom prst="rect">
                      <a:avLst/>
                    </a:prstGeom>
                    <a:noFill/>
                  </pic:spPr>
                </pic:pic>
              </a:graphicData>
            </a:graphic>
            <wp14:sizeRelH relativeFrom="page">
              <wp14:pctWidth>0</wp14:pctWidth>
            </wp14:sizeRelH>
            <wp14:sizeRelV relativeFrom="page">
              <wp14:pctHeight>0</wp14:pctHeight>
            </wp14:sizeRelV>
          </wp:anchor>
        </w:drawing>
      </w:r>
    </w:p>
    <w:tbl>
      <w:tblPr>
        <w:tblStyle w:val="TableGrid"/>
        <w:tblpPr w:leftFromText="180" w:rightFromText="180" w:vertAnchor="page" w:horzAnchor="page" w:tblpX="6224" w:tblpY="2343"/>
        <w:tblW w:w="92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9299"/>
      </w:tblGrid>
      <w:tr w:rsidR="00AD784C" w14:paraId="18FF4B0B" w14:textId="77777777" w:rsidTr="009E5D90">
        <w:trPr>
          <w:cantSplit/>
        </w:trPr>
        <w:tc>
          <w:tcPr>
            <w:tcW w:w="0" w:type="auto"/>
            <w:tcMar>
              <w:top w:w="0" w:type="dxa"/>
              <w:left w:w="0" w:type="dxa"/>
              <w:right w:w="0" w:type="dxa"/>
            </w:tcMar>
          </w:tcPr>
          <w:p w14:paraId="30E6956D" w14:textId="4E37AE83" w:rsidR="00AD784C" w:rsidRPr="00431F42" w:rsidRDefault="008A6B91" w:rsidP="00431F42">
            <w:pPr>
              <w:pStyle w:val="Documenttitle"/>
            </w:pPr>
            <w:r>
              <w:t>Ending family violence</w:t>
            </w:r>
            <w:r w:rsidR="00664EDE">
              <w:t>:</w:t>
            </w:r>
            <w:r>
              <w:t xml:space="preserve"> annual report</w:t>
            </w:r>
          </w:p>
        </w:tc>
      </w:tr>
      <w:tr w:rsidR="00AD784C" w14:paraId="246F9CB0" w14:textId="77777777" w:rsidTr="009E5D90">
        <w:trPr>
          <w:cantSplit/>
        </w:trPr>
        <w:tc>
          <w:tcPr>
            <w:tcW w:w="0" w:type="auto"/>
          </w:tcPr>
          <w:p w14:paraId="14EEB3AC" w14:textId="580098F7" w:rsidR="00386109" w:rsidRPr="00A1389F" w:rsidRDefault="00664EDE" w:rsidP="009315BE">
            <w:pPr>
              <w:pStyle w:val="Documentsubtitle"/>
            </w:pPr>
            <w:r>
              <w:t>Family Violence Reform</w:t>
            </w:r>
            <w:r w:rsidR="008A6B91">
              <w:t xml:space="preserve"> </w:t>
            </w:r>
            <w:r w:rsidR="00D9207B">
              <w:t xml:space="preserve">Rolling </w:t>
            </w:r>
            <w:r>
              <w:t>A</w:t>
            </w:r>
            <w:r w:rsidR="00D9207B">
              <w:t xml:space="preserve">ction </w:t>
            </w:r>
            <w:r>
              <w:t>P</w:t>
            </w:r>
            <w:r w:rsidR="00D9207B">
              <w:t>lan 2020-2023 activities</w:t>
            </w:r>
            <w:r w:rsidR="008A6B91">
              <w:t xml:space="preserve"> progress</w:t>
            </w:r>
          </w:p>
        </w:tc>
      </w:tr>
      <w:tr w:rsidR="00430393" w14:paraId="2AE57792" w14:textId="77777777" w:rsidTr="009E5D90">
        <w:trPr>
          <w:cantSplit/>
        </w:trPr>
        <w:tc>
          <w:tcPr>
            <w:tcW w:w="0" w:type="auto"/>
          </w:tcPr>
          <w:p w14:paraId="68DABF30" w14:textId="1784386B" w:rsidR="00430393" w:rsidRDefault="00430393" w:rsidP="00430393">
            <w:pPr>
              <w:pStyle w:val="Bannermarking"/>
            </w:pPr>
          </w:p>
        </w:tc>
      </w:tr>
    </w:tbl>
    <w:p w14:paraId="36665FAE" w14:textId="77777777" w:rsidR="00FE4081" w:rsidRDefault="00FE4081" w:rsidP="00FE4081">
      <w:pPr>
        <w:pStyle w:val="Body"/>
      </w:pPr>
    </w:p>
    <w:p w14:paraId="3B4B7FED" w14:textId="6BE62727" w:rsidR="00FE4081" w:rsidRPr="00FE4081" w:rsidRDefault="00FE4081" w:rsidP="00FE4081">
      <w:pPr>
        <w:pStyle w:val="Body"/>
        <w:sectPr w:rsidR="00FE4081" w:rsidRPr="00FE4081" w:rsidSect="00904083">
          <w:headerReference w:type="even" r:id="rId12"/>
          <w:headerReference w:type="default" r:id="rId13"/>
          <w:footerReference w:type="even" r:id="rId14"/>
          <w:footerReference w:type="default" r:id="rId15"/>
          <w:headerReference w:type="first" r:id="rId16"/>
          <w:footerReference w:type="first" r:id="rId17"/>
          <w:type w:val="continuous"/>
          <w:pgSz w:w="16838" w:h="11906" w:orient="landscape" w:code="9"/>
          <w:pgMar w:top="1304" w:right="3969" w:bottom="1304" w:left="851" w:header="680" w:footer="567" w:gutter="0"/>
          <w:cols w:space="340"/>
          <w:titlePg/>
          <w:docGrid w:linePitch="360"/>
        </w:sectPr>
      </w:pPr>
    </w:p>
    <w:sdt>
      <w:sdtPr>
        <w:rPr>
          <w:rFonts w:ascii="Arial" w:eastAsia="Times New Roman" w:hAnsi="Arial" w:cs="Times New Roman"/>
          <w:noProof/>
          <w:color w:val="auto"/>
          <w:sz w:val="21"/>
          <w:szCs w:val="20"/>
          <w:lang w:val="en-AU"/>
        </w:rPr>
        <w:id w:val="1962864001"/>
        <w:docPartObj>
          <w:docPartGallery w:val="Table of Contents"/>
          <w:docPartUnique/>
        </w:docPartObj>
      </w:sdtPr>
      <w:sdtEndPr/>
      <w:sdtContent>
        <w:p w14:paraId="70704F1F" w14:textId="17AEF591" w:rsidR="00EB50C2" w:rsidRPr="00EB50C2" w:rsidRDefault="00EB50C2">
          <w:pPr>
            <w:pStyle w:val="TOCHeading"/>
            <w:rPr>
              <w:rFonts w:ascii="Arial" w:hAnsi="Arial" w:cs="Arial"/>
              <w:color w:val="002060"/>
              <w:sz w:val="36"/>
              <w:szCs w:val="36"/>
            </w:rPr>
          </w:pPr>
          <w:r w:rsidRPr="00EB50C2">
            <w:rPr>
              <w:rFonts w:ascii="Arial" w:hAnsi="Arial" w:cs="Arial"/>
              <w:color w:val="002060"/>
              <w:sz w:val="36"/>
              <w:szCs w:val="36"/>
            </w:rPr>
            <w:t>Contents</w:t>
          </w:r>
        </w:p>
        <w:p w14:paraId="37D831CD" w14:textId="728C1895" w:rsidR="002D46DC" w:rsidRDefault="00BB606B" w:rsidP="00A85F68">
          <w:pPr>
            <w:pStyle w:val="TOC1"/>
            <w:tabs>
              <w:tab w:val="clear" w:pos="9299"/>
              <w:tab w:val="right" w:leader="dot" w:pos="13750"/>
            </w:tabs>
            <w:rPr>
              <w:rFonts w:asciiTheme="minorHAnsi" w:eastAsiaTheme="minorEastAsia" w:hAnsiTheme="minorHAnsi" w:cstheme="minorBidi"/>
              <w:b w:val="0"/>
              <w:sz w:val="22"/>
              <w:szCs w:val="22"/>
              <w:lang w:eastAsia="en-AU"/>
            </w:rPr>
          </w:pPr>
          <w:r>
            <w:fldChar w:fldCharType="begin"/>
          </w:r>
          <w:r w:rsidR="00EB50C2">
            <w:instrText>TOC \o "1-3" \h \z \u</w:instrText>
          </w:r>
          <w:r>
            <w:fldChar w:fldCharType="separate"/>
          </w:r>
          <w:hyperlink w:anchor="_Toc99024855" w:history="1">
            <w:r w:rsidR="002D46DC" w:rsidRPr="003760BD">
              <w:rPr>
                <w:rStyle w:val="Hyperlink"/>
              </w:rPr>
              <w:t>Family Violence Reform Rolling Action Plan activities progress</w:t>
            </w:r>
            <w:r w:rsidR="002D46DC">
              <w:rPr>
                <w:webHidden/>
              </w:rPr>
              <w:tab/>
            </w:r>
            <w:r w:rsidR="002D46DC">
              <w:rPr>
                <w:webHidden/>
              </w:rPr>
              <w:fldChar w:fldCharType="begin"/>
            </w:r>
            <w:r w:rsidR="002D46DC">
              <w:rPr>
                <w:webHidden/>
              </w:rPr>
              <w:instrText xml:space="preserve"> PAGEREF _Toc99024855 \h </w:instrText>
            </w:r>
            <w:r w:rsidR="002D46DC">
              <w:rPr>
                <w:webHidden/>
              </w:rPr>
            </w:r>
            <w:r w:rsidR="002D46DC">
              <w:rPr>
                <w:webHidden/>
              </w:rPr>
              <w:fldChar w:fldCharType="separate"/>
            </w:r>
            <w:r w:rsidR="00725E33">
              <w:rPr>
                <w:webHidden/>
              </w:rPr>
              <w:t>3</w:t>
            </w:r>
            <w:r w:rsidR="002D46DC">
              <w:rPr>
                <w:webHidden/>
              </w:rPr>
              <w:fldChar w:fldCharType="end"/>
            </w:r>
          </w:hyperlink>
        </w:p>
        <w:p w14:paraId="7BFB4994" w14:textId="7311E10A" w:rsidR="002D46DC" w:rsidRDefault="00725E33" w:rsidP="00A85F68">
          <w:pPr>
            <w:pStyle w:val="TOC2"/>
            <w:tabs>
              <w:tab w:val="clear" w:pos="9299"/>
              <w:tab w:val="right" w:leader="dot" w:pos="13750"/>
            </w:tabs>
            <w:rPr>
              <w:rFonts w:asciiTheme="minorHAnsi" w:eastAsiaTheme="minorEastAsia" w:hAnsiTheme="minorHAnsi" w:cstheme="minorBidi"/>
              <w:sz w:val="22"/>
              <w:szCs w:val="22"/>
              <w:lang w:eastAsia="en-AU"/>
            </w:rPr>
          </w:pPr>
          <w:hyperlink w:anchor="_Toc99024856" w:history="1">
            <w:r w:rsidR="002D46DC" w:rsidRPr="003760BD">
              <w:rPr>
                <w:rStyle w:val="Hyperlink"/>
                <w:rFonts w:eastAsia="Times"/>
              </w:rPr>
              <w:t>Overarching priorities activities</w:t>
            </w:r>
            <w:r w:rsidR="002D46DC">
              <w:rPr>
                <w:webHidden/>
              </w:rPr>
              <w:tab/>
            </w:r>
            <w:r w:rsidR="002D46DC">
              <w:rPr>
                <w:webHidden/>
              </w:rPr>
              <w:fldChar w:fldCharType="begin"/>
            </w:r>
            <w:r w:rsidR="002D46DC">
              <w:rPr>
                <w:webHidden/>
              </w:rPr>
              <w:instrText xml:space="preserve"> PAGEREF _Toc99024856 \h </w:instrText>
            </w:r>
            <w:r w:rsidR="002D46DC">
              <w:rPr>
                <w:webHidden/>
              </w:rPr>
            </w:r>
            <w:r w:rsidR="002D46DC">
              <w:rPr>
                <w:webHidden/>
              </w:rPr>
              <w:fldChar w:fldCharType="separate"/>
            </w:r>
            <w:r>
              <w:rPr>
                <w:webHidden/>
              </w:rPr>
              <w:t>3</w:t>
            </w:r>
            <w:r w:rsidR="002D46DC">
              <w:rPr>
                <w:webHidden/>
              </w:rPr>
              <w:fldChar w:fldCharType="end"/>
            </w:r>
          </w:hyperlink>
        </w:p>
        <w:p w14:paraId="7242B73C" w14:textId="7D611E4D" w:rsidR="002D46DC" w:rsidRDefault="00725E33" w:rsidP="00A85F68">
          <w:pPr>
            <w:pStyle w:val="TOC2"/>
            <w:tabs>
              <w:tab w:val="clear" w:pos="9299"/>
              <w:tab w:val="right" w:leader="dot" w:pos="13750"/>
            </w:tabs>
            <w:rPr>
              <w:rFonts w:asciiTheme="minorHAnsi" w:eastAsiaTheme="minorEastAsia" w:hAnsiTheme="minorHAnsi" w:cstheme="minorBidi"/>
              <w:sz w:val="22"/>
              <w:szCs w:val="22"/>
              <w:lang w:eastAsia="en-AU"/>
            </w:rPr>
          </w:pPr>
          <w:hyperlink w:anchor="_Toc99024857" w:history="1">
            <w:r w:rsidR="002D46DC" w:rsidRPr="003760BD">
              <w:rPr>
                <w:rStyle w:val="Hyperlink"/>
                <w:rFonts w:eastAsia="Times"/>
              </w:rPr>
              <w:t>Courts activities</w:t>
            </w:r>
            <w:r w:rsidR="002D46DC">
              <w:rPr>
                <w:webHidden/>
              </w:rPr>
              <w:tab/>
            </w:r>
            <w:r w:rsidR="002D46DC">
              <w:rPr>
                <w:webHidden/>
              </w:rPr>
              <w:fldChar w:fldCharType="begin"/>
            </w:r>
            <w:r w:rsidR="002D46DC">
              <w:rPr>
                <w:webHidden/>
              </w:rPr>
              <w:instrText xml:space="preserve"> PAGEREF _Toc99024857 \h </w:instrText>
            </w:r>
            <w:r w:rsidR="002D46DC">
              <w:rPr>
                <w:webHidden/>
              </w:rPr>
            </w:r>
            <w:r w:rsidR="002D46DC">
              <w:rPr>
                <w:webHidden/>
              </w:rPr>
              <w:fldChar w:fldCharType="separate"/>
            </w:r>
            <w:r>
              <w:rPr>
                <w:webHidden/>
              </w:rPr>
              <w:t>4</w:t>
            </w:r>
            <w:r w:rsidR="002D46DC">
              <w:rPr>
                <w:webHidden/>
              </w:rPr>
              <w:fldChar w:fldCharType="end"/>
            </w:r>
          </w:hyperlink>
        </w:p>
        <w:p w14:paraId="047C7E66" w14:textId="1E339C45" w:rsidR="002D46DC" w:rsidRDefault="00725E33" w:rsidP="00A85F68">
          <w:pPr>
            <w:pStyle w:val="TOC2"/>
            <w:tabs>
              <w:tab w:val="clear" w:pos="9299"/>
              <w:tab w:val="right" w:leader="dot" w:pos="13750"/>
            </w:tabs>
            <w:rPr>
              <w:rFonts w:asciiTheme="minorHAnsi" w:eastAsiaTheme="minorEastAsia" w:hAnsiTheme="minorHAnsi" w:cstheme="minorBidi"/>
              <w:sz w:val="22"/>
              <w:szCs w:val="22"/>
              <w:lang w:eastAsia="en-AU"/>
            </w:rPr>
          </w:pPr>
          <w:hyperlink w:anchor="_Toc99024858" w:history="1">
            <w:r w:rsidR="002D46DC" w:rsidRPr="003760BD">
              <w:rPr>
                <w:rStyle w:val="Hyperlink"/>
                <w:rFonts w:eastAsia="Times"/>
              </w:rPr>
              <w:t>Dhelk Dja activities</w:t>
            </w:r>
            <w:r w:rsidR="002D46DC">
              <w:rPr>
                <w:webHidden/>
              </w:rPr>
              <w:tab/>
            </w:r>
            <w:r w:rsidR="002D46DC">
              <w:rPr>
                <w:webHidden/>
              </w:rPr>
              <w:fldChar w:fldCharType="begin"/>
            </w:r>
            <w:r w:rsidR="002D46DC">
              <w:rPr>
                <w:webHidden/>
              </w:rPr>
              <w:instrText xml:space="preserve"> PAGEREF _Toc99024858 \h </w:instrText>
            </w:r>
            <w:r w:rsidR="002D46DC">
              <w:rPr>
                <w:webHidden/>
              </w:rPr>
            </w:r>
            <w:r w:rsidR="002D46DC">
              <w:rPr>
                <w:webHidden/>
              </w:rPr>
              <w:fldChar w:fldCharType="separate"/>
            </w:r>
            <w:r>
              <w:rPr>
                <w:webHidden/>
              </w:rPr>
              <w:t>6</w:t>
            </w:r>
            <w:r w:rsidR="002D46DC">
              <w:rPr>
                <w:webHidden/>
              </w:rPr>
              <w:fldChar w:fldCharType="end"/>
            </w:r>
          </w:hyperlink>
        </w:p>
        <w:p w14:paraId="3709BD70" w14:textId="17B2AA5D" w:rsidR="002D46DC" w:rsidRDefault="00725E33" w:rsidP="00A85F68">
          <w:pPr>
            <w:pStyle w:val="TOC2"/>
            <w:tabs>
              <w:tab w:val="clear" w:pos="9299"/>
              <w:tab w:val="right" w:leader="dot" w:pos="13750"/>
            </w:tabs>
            <w:rPr>
              <w:rFonts w:asciiTheme="minorHAnsi" w:eastAsiaTheme="minorEastAsia" w:hAnsiTheme="minorHAnsi" w:cstheme="minorBidi"/>
              <w:sz w:val="22"/>
              <w:szCs w:val="22"/>
              <w:lang w:eastAsia="en-AU"/>
            </w:rPr>
          </w:pPr>
          <w:hyperlink w:anchor="_Toc99024859" w:history="1">
            <w:r w:rsidR="002D46DC" w:rsidRPr="003760BD">
              <w:rPr>
                <w:rStyle w:val="Hyperlink"/>
                <w:rFonts w:eastAsia="Times"/>
              </w:rPr>
              <w:t>Housing activities</w:t>
            </w:r>
            <w:r w:rsidR="002D46DC">
              <w:rPr>
                <w:webHidden/>
              </w:rPr>
              <w:tab/>
            </w:r>
            <w:r w:rsidR="002D46DC">
              <w:rPr>
                <w:webHidden/>
              </w:rPr>
              <w:fldChar w:fldCharType="begin"/>
            </w:r>
            <w:r w:rsidR="002D46DC">
              <w:rPr>
                <w:webHidden/>
              </w:rPr>
              <w:instrText xml:space="preserve"> PAGEREF _Toc99024859 \h </w:instrText>
            </w:r>
            <w:r w:rsidR="002D46DC">
              <w:rPr>
                <w:webHidden/>
              </w:rPr>
            </w:r>
            <w:r w:rsidR="002D46DC">
              <w:rPr>
                <w:webHidden/>
              </w:rPr>
              <w:fldChar w:fldCharType="separate"/>
            </w:r>
            <w:r>
              <w:rPr>
                <w:webHidden/>
              </w:rPr>
              <w:t>7</w:t>
            </w:r>
            <w:r w:rsidR="002D46DC">
              <w:rPr>
                <w:webHidden/>
              </w:rPr>
              <w:fldChar w:fldCharType="end"/>
            </w:r>
          </w:hyperlink>
        </w:p>
        <w:p w14:paraId="0BB535E0" w14:textId="40946EF4" w:rsidR="002D46DC" w:rsidRDefault="00725E33" w:rsidP="00A85F68">
          <w:pPr>
            <w:pStyle w:val="TOC2"/>
            <w:tabs>
              <w:tab w:val="clear" w:pos="9299"/>
              <w:tab w:val="right" w:leader="dot" w:pos="13750"/>
            </w:tabs>
            <w:rPr>
              <w:rFonts w:asciiTheme="minorHAnsi" w:eastAsiaTheme="minorEastAsia" w:hAnsiTheme="minorHAnsi" w:cstheme="minorBidi"/>
              <w:sz w:val="22"/>
              <w:szCs w:val="22"/>
              <w:lang w:eastAsia="en-AU"/>
            </w:rPr>
          </w:pPr>
          <w:hyperlink w:anchor="_Toc99024860" w:history="1">
            <w:r w:rsidR="002D46DC" w:rsidRPr="003760BD">
              <w:rPr>
                <w:rStyle w:val="Hyperlink"/>
                <w:rFonts w:eastAsia="Times"/>
              </w:rPr>
              <w:t>Legal assistance activities</w:t>
            </w:r>
            <w:r w:rsidR="002D46DC">
              <w:rPr>
                <w:webHidden/>
              </w:rPr>
              <w:tab/>
            </w:r>
            <w:r w:rsidR="002D46DC">
              <w:rPr>
                <w:webHidden/>
              </w:rPr>
              <w:fldChar w:fldCharType="begin"/>
            </w:r>
            <w:r w:rsidR="002D46DC">
              <w:rPr>
                <w:webHidden/>
              </w:rPr>
              <w:instrText xml:space="preserve"> PAGEREF _Toc99024860 \h </w:instrText>
            </w:r>
            <w:r w:rsidR="002D46DC">
              <w:rPr>
                <w:webHidden/>
              </w:rPr>
            </w:r>
            <w:r w:rsidR="002D46DC">
              <w:rPr>
                <w:webHidden/>
              </w:rPr>
              <w:fldChar w:fldCharType="separate"/>
            </w:r>
            <w:r>
              <w:rPr>
                <w:webHidden/>
              </w:rPr>
              <w:t>8</w:t>
            </w:r>
            <w:r w:rsidR="002D46DC">
              <w:rPr>
                <w:webHidden/>
              </w:rPr>
              <w:fldChar w:fldCharType="end"/>
            </w:r>
          </w:hyperlink>
        </w:p>
        <w:p w14:paraId="41E09117" w14:textId="2B41DADE" w:rsidR="002D46DC" w:rsidRDefault="00725E33" w:rsidP="00A85F68">
          <w:pPr>
            <w:pStyle w:val="TOC2"/>
            <w:tabs>
              <w:tab w:val="clear" w:pos="9299"/>
              <w:tab w:val="right" w:leader="dot" w:pos="13750"/>
            </w:tabs>
            <w:rPr>
              <w:rFonts w:asciiTheme="minorHAnsi" w:eastAsiaTheme="minorEastAsia" w:hAnsiTheme="minorHAnsi" w:cstheme="minorBidi"/>
              <w:sz w:val="22"/>
              <w:szCs w:val="22"/>
              <w:lang w:eastAsia="en-AU"/>
            </w:rPr>
          </w:pPr>
          <w:hyperlink w:anchor="_Toc99024861" w:history="1">
            <w:r w:rsidR="002D46DC" w:rsidRPr="003760BD">
              <w:rPr>
                <w:rStyle w:val="Hyperlink"/>
                <w:rFonts w:eastAsia="Times"/>
              </w:rPr>
              <w:t>MARAM and information sharing activities</w:t>
            </w:r>
            <w:r w:rsidR="002D46DC">
              <w:rPr>
                <w:webHidden/>
              </w:rPr>
              <w:tab/>
            </w:r>
            <w:r w:rsidR="002D46DC">
              <w:rPr>
                <w:webHidden/>
              </w:rPr>
              <w:fldChar w:fldCharType="begin"/>
            </w:r>
            <w:r w:rsidR="002D46DC">
              <w:rPr>
                <w:webHidden/>
              </w:rPr>
              <w:instrText xml:space="preserve"> PAGEREF _Toc99024861 \h </w:instrText>
            </w:r>
            <w:r w:rsidR="002D46DC">
              <w:rPr>
                <w:webHidden/>
              </w:rPr>
            </w:r>
            <w:r w:rsidR="002D46DC">
              <w:rPr>
                <w:webHidden/>
              </w:rPr>
              <w:fldChar w:fldCharType="separate"/>
            </w:r>
            <w:r>
              <w:rPr>
                <w:webHidden/>
              </w:rPr>
              <w:t>10</w:t>
            </w:r>
            <w:r w:rsidR="002D46DC">
              <w:rPr>
                <w:webHidden/>
              </w:rPr>
              <w:fldChar w:fldCharType="end"/>
            </w:r>
          </w:hyperlink>
        </w:p>
        <w:p w14:paraId="5F2AFA77" w14:textId="0E08FC70" w:rsidR="002D46DC" w:rsidRDefault="00725E33" w:rsidP="00A85F68">
          <w:pPr>
            <w:pStyle w:val="TOC2"/>
            <w:tabs>
              <w:tab w:val="clear" w:pos="9299"/>
              <w:tab w:val="right" w:leader="dot" w:pos="13750"/>
            </w:tabs>
            <w:rPr>
              <w:rFonts w:asciiTheme="minorHAnsi" w:eastAsiaTheme="minorEastAsia" w:hAnsiTheme="minorHAnsi" w:cstheme="minorBidi"/>
              <w:sz w:val="22"/>
              <w:szCs w:val="22"/>
              <w:lang w:eastAsia="en-AU"/>
            </w:rPr>
          </w:pPr>
          <w:hyperlink w:anchor="_Toc99024862" w:history="1">
            <w:r w:rsidR="002D46DC" w:rsidRPr="003760BD">
              <w:rPr>
                <w:rStyle w:val="Hyperlink"/>
                <w:rFonts w:eastAsia="Times"/>
              </w:rPr>
              <w:t>Perpetrators and people who use violence activities</w:t>
            </w:r>
            <w:r w:rsidR="002D46DC">
              <w:rPr>
                <w:webHidden/>
              </w:rPr>
              <w:tab/>
            </w:r>
            <w:r w:rsidR="002D46DC">
              <w:rPr>
                <w:webHidden/>
              </w:rPr>
              <w:fldChar w:fldCharType="begin"/>
            </w:r>
            <w:r w:rsidR="002D46DC">
              <w:rPr>
                <w:webHidden/>
              </w:rPr>
              <w:instrText xml:space="preserve"> PAGEREF _Toc99024862 \h </w:instrText>
            </w:r>
            <w:r w:rsidR="002D46DC">
              <w:rPr>
                <w:webHidden/>
              </w:rPr>
            </w:r>
            <w:r w:rsidR="002D46DC">
              <w:rPr>
                <w:webHidden/>
              </w:rPr>
              <w:fldChar w:fldCharType="separate"/>
            </w:r>
            <w:r>
              <w:rPr>
                <w:webHidden/>
              </w:rPr>
              <w:t>11</w:t>
            </w:r>
            <w:r w:rsidR="002D46DC">
              <w:rPr>
                <w:webHidden/>
              </w:rPr>
              <w:fldChar w:fldCharType="end"/>
            </w:r>
          </w:hyperlink>
        </w:p>
        <w:p w14:paraId="0ED7A2A4" w14:textId="02E3070F" w:rsidR="002D46DC" w:rsidRDefault="00725E33" w:rsidP="00A85F68">
          <w:pPr>
            <w:pStyle w:val="TOC2"/>
            <w:tabs>
              <w:tab w:val="clear" w:pos="9299"/>
              <w:tab w:val="right" w:leader="dot" w:pos="13750"/>
            </w:tabs>
            <w:rPr>
              <w:rFonts w:asciiTheme="minorHAnsi" w:eastAsiaTheme="minorEastAsia" w:hAnsiTheme="minorHAnsi" w:cstheme="minorBidi"/>
              <w:sz w:val="22"/>
              <w:szCs w:val="22"/>
              <w:lang w:eastAsia="en-AU"/>
            </w:rPr>
          </w:pPr>
          <w:hyperlink w:anchor="_Toc99024863" w:history="1">
            <w:r w:rsidR="002D46DC" w:rsidRPr="003760BD">
              <w:rPr>
                <w:rStyle w:val="Hyperlink"/>
                <w:rFonts w:eastAsia="Times"/>
              </w:rPr>
              <w:t>Primary prevention activities</w:t>
            </w:r>
            <w:r w:rsidR="002D46DC">
              <w:rPr>
                <w:webHidden/>
              </w:rPr>
              <w:tab/>
            </w:r>
            <w:r w:rsidR="002D46DC">
              <w:rPr>
                <w:webHidden/>
              </w:rPr>
              <w:fldChar w:fldCharType="begin"/>
            </w:r>
            <w:r w:rsidR="002D46DC">
              <w:rPr>
                <w:webHidden/>
              </w:rPr>
              <w:instrText xml:space="preserve"> PAGEREF _Toc99024863 \h </w:instrText>
            </w:r>
            <w:r w:rsidR="002D46DC">
              <w:rPr>
                <w:webHidden/>
              </w:rPr>
            </w:r>
            <w:r w:rsidR="002D46DC">
              <w:rPr>
                <w:webHidden/>
              </w:rPr>
              <w:fldChar w:fldCharType="separate"/>
            </w:r>
            <w:r>
              <w:rPr>
                <w:webHidden/>
              </w:rPr>
              <w:t>14</w:t>
            </w:r>
            <w:r w:rsidR="002D46DC">
              <w:rPr>
                <w:webHidden/>
              </w:rPr>
              <w:fldChar w:fldCharType="end"/>
            </w:r>
          </w:hyperlink>
        </w:p>
        <w:p w14:paraId="01872747" w14:textId="41F59343" w:rsidR="002D46DC" w:rsidRDefault="00725E33" w:rsidP="00A85F68">
          <w:pPr>
            <w:pStyle w:val="TOC2"/>
            <w:tabs>
              <w:tab w:val="clear" w:pos="9299"/>
              <w:tab w:val="right" w:leader="dot" w:pos="13750"/>
            </w:tabs>
            <w:rPr>
              <w:rFonts w:asciiTheme="minorHAnsi" w:eastAsiaTheme="minorEastAsia" w:hAnsiTheme="minorHAnsi" w:cstheme="minorBidi"/>
              <w:sz w:val="22"/>
              <w:szCs w:val="22"/>
              <w:lang w:eastAsia="en-AU"/>
            </w:rPr>
          </w:pPr>
          <w:hyperlink w:anchor="_Toc99024864" w:history="1">
            <w:r w:rsidR="002D46DC" w:rsidRPr="003760BD">
              <w:rPr>
                <w:rStyle w:val="Hyperlink"/>
                <w:rFonts w:eastAsia="Times"/>
              </w:rPr>
              <w:t>Research and evaluation activities</w:t>
            </w:r>
            <w:r w:rsidR="002D46DC">
              <w:rPr>
                <w:webHidden/>
              </w:rPr>
              <w:tab/>
            </w:r>
            <w:r w:rsidR="002D46DC">
              <w:rPr>
                <w:webHidden/>
              </w:rPr>
              <w:fldChar w:fldCharType="begin"/>
            </w:r>
            <w:r w:rsidR="002D46DC">
              <w:rPr>
                <w:webHidden/>
              </w:rPr>
              <w:instrText xml:space="preserve"> PAGEREF _Toc99024864 \h </w:instrText>
            </w:r>
            <w:r w:rsidR="002D46DC">
              <w:rPr>
                <w:webHidden/>
              </w:rPr>
            </w:r>
            <w:r w:rsidR="002D46DC">
              <w:rPr>
                <w:webHidden/>
              </w:rPr>
              <w:fldChar w:fldCharType="separate"/>
            </w:r>
            <w:r>
              <w:rPr>
                <w:webHidden/>
              </w:rPr>
              <w:t>17</w:t>
            </w:r>
            <w:r w:rsidR="002D46DC">
              <w:rPr>
                <w:webHidden/>
              </w:rPr>
              <w:fldChar w:fldCharType="end"/>
            </w:r>
          </w:hyperlink>
        </w:p>
        <w:p w14:paraId="38FA7D06" w14:textId="1CBC3393" w:rsidR="002D46DC" w:rsidRDefault="00725E33" w:rsidP="00A85F68">
          <w:pPr>
            <w:pStyle w:val="TOC2"/>
            <w:tabs>
              <w:tab w:val="clear" w:pos="9299"/>
              <w:tab w:val="right" w:leader="dot" w:pos="13750"/>
            </w:tabs>
            <w:rPr>
              <w:rFonts w:asciiTheme="minorHAnsi" w:eastAsiaTheme="minorEastAsia" w:hAnsiTheme="minorHAnsi" w:cstheme="minorBidi"/>
              <w:sz w:val="22"/>
              <w:szCs w:val="22"/>
              <w:lang w:eastAsia="en-AU"/>
            </w:rPr>
          </w:pPr>
          <w:hyperlink w:anchor="_Toc99024865" w:history="1">
            <w:r w:rsidR="002D46DC" w:rsidRPr="003760BD">
              <w:rPr>
                <w:rStyle w:val="Hyperlink"/>
                <w:rFonts w:eastAsia="Times"/>
              </w:rPr>
              <w:t>The Orange Door network activities</w:t>
            </w:r>
            <w:r w:rsidR="002D46DC">
              <w:rPr>
                <w:webHidden/>
              </w:rPr>
              <w:tab/>
            </w:r>
            <w:r w:rsidR="002D46DC">
              <w:rPr>
                <w:webHidden/>
              </w:rPr>
              <w:fldChar w:fldCharType="begin"/>
            </w:r>
            <w:r w:rsidR="002D46DC">
              <w:rPr>
                <w:webHidden/>
              </w:rPr>
              <w:instrText xml:space="preserve"> PAGEREF _Toc99024865 \h </w:instrText>
            </w:r>
            <w:r w:rsidR="002D46DC">
              <w:rPr>
                <w:webHidden/>
              </w:rPr>
            </w:r>
            <w:r w:rsidR="002D46DC">
              <w:rPr>
                <w:webHidden/>
              </w:rPr>
              <w:fldChar w:fldCharType="separate"/>
            </w:r>
            <w:r>
              <w:rPr>
                <w:webHidden/>
              </w:rPr>
              <w:t>19</w:t>
            </w:r>
            <w:r w:rsidR="002D46DC">
              <w:rPr>
                <w:webHidden/>
              </w:rPr>
              <w:fldChar w:fldCharType="end"/>
            </w:r>
          </w:hyperlink>
        </w:p>
        <w:p w14:paraId="7C9B2BCA" w14:textId="2F9C0657" w:rsidR="002D46DC" w:rsidRDefault="00725E33" w:rsidP="00A85F68">
          <w:pPr>
            <w:pStyle w:val="TOC2"/>
            <w:tabs>
              <w:tab w:val="clear" w:pos="9299"/>
              <w:tab w:val="right" w:leader="dot" w:pos="13750"/>
            </w:tabs>
            <w:rPr>
              <w:rFonts w:asciiTheme="minorHAnsi" w:eastAsiaTheme="minorEastAsia" w:hAnsiTheme="minorHAnsi" w:cstheme="minorBidi"/>
              <w:sz w:val="22"/>
              <w:szCs w:val="22"/>
              <w:lang w:eastAsia="en-AU"/>
            </w:rPr>
          </w:pPr>
          <w:hyperlink w:anchor="_Toc99024866" w:history="1">
            <w:r w:rsidR="002D46DC" w:rsidRPr="003760BD">
              <w:rPr>
                <w:rStyle w:val="Hyperlink"/>
                <w:rFonts w:eastAsia="Times"/>
              </w:rPr>
              <w:t>Workforce development activities</w:t>
            </w:r>
            <w:r w:rsidR="002D46DC">
              <w:rPr>
                <w:webHidden/>
              </w:rPr>
              <w:tab/>
            </w:r>
            <w:r w:rsidR="002D46DC">
              <w:rPr>
                <w:webHidden/>
              </w:rPr>
              <w:fldChar w:fldCharType="begin"/>
            </w:r>
            <w:r w:rsidR="002D46DC">
              <w:rPr>
                <w:webHidden/>
              </w:rPr>
              <w:instrText xml:space="preserve"> PAGEREF _Toc99024866 \h </w:instrText>
            </w:r>
            <w:r w:rsidR="002D46DC">
              <w:rPr>
                <w:webHidden/>
              </w:rPr>
            </w:r>
            <w:r w:rsidR="002D46DC">
              <w:rPr>
                <w:webHidden/>
              </w:rPr>
              <w:fldChar w:fldCharType="separate"/>
            </w:r>
            <w:r>
              <w:rPr>
                <w:webHidden/>
              </w:rPr>
              <w:t>20</w:t>
            </w:r>
            <w:r w:rsidR="002D46DC">
              <w:rPr>
                <w:webHidden/>
              </w:rPr>
              <w:fldChar w:fldCharType="end"/>
            </w:r>
          </w:hyperlink>
        </w:p>
        <w:p w14:paraId="6742D32A" w14:textId="67EBDD2A" w:rsidR="003E66FC" w:rsidRDefault="00BB606B" w:rsidP="61A5E53B">
          <w:pPr>
            <w:pStyle w:val="TOC2"/>
            <w:tabs>
              <w:tab w:val="right" w:leader="dot" w:pos="13950"/>
            </w:tabs>
            <w:rPr>
              <w:szCs w:val="21"/>
              <w:lang w:eastAsia="en-AU"/>
            </w:rPr>
          </w:pPr>
          <w:r>
            <w:fldChar w:fldCharType="end"/>
          </w:r>
        </w:p>
      </w:sdtContent>
    </w:sdt>
    <w:p w14:paraId="1F984DC0" w14:textId="09ABCE46" w:rsidR="00EB50C2" w:rsidRDefault="00EB50C2"/>
    <w:p w14:paraId="639467EC" w14:textId="77777777" w:rsidR="00932E4B" w:rsidRDefault="00932E4B" w:rsidP="00932E4B">
      <w:pPr>
        <w:pStyle w:val="Body"/>
      </w:pPr>
    </w:p>
    <w:p w14:paraId="730B65BE" w14:textId="77777777" w:rsidR="00932E4B" w:rsidRDefault="00932E4B" w:rsidP="00932E4B">
      <w:pPr>
        <w:pStyle w:val="Body"/>
      </w:pPr>
    </w:p>
    <w:p w14:paraId="354A36BD" w14:textId="77777777" w:rsidR="00932E4B" w:rsidRDefault="00932E4B" w:rsidP="00932E4B">
      <w:pPr>
        <w:pStyle w:val="Body"/>
      </w:pPr>
    </w:p>
    <w:p w14:paraId="7EA5DA5A" w14:textId="77777777" w:rsidR="00932E4B" w:rsidRDefault="00932E4B" w:rsidP="00932E4B">
      <w:pPr>
        <w:pStyle w:val="Body"/>
      </w:pPr>
    </w:p>
    <w:p w14:paraId="6AD37A20" w14:textId="77777777" w:rsidR="00932E4B" w:rsidRDefault="00932E4B" w:rsidP="00932E4B">
      <w:pPr>
        <w:pStyle w:val="Body"/>
      </w:pPr>
    </w:p>
    <w:p w14:paraId="1B27483F" w14:textId="77777777" w:rsidR="00932E4B" w:rsidRDefault="00932E4B" w:rsidP="00932E4B">
      <w:pPr>
        <w:pStyle w:val="Body"/>
      </w:pPr>
    </w:p>
    <w:p w14:paraId="0634660F" w14:textId="0C143E98" w:rsidR="008A6B91" w:rsidRDefault="00FA6EAF" w:rsidP="008A6B91">
      <w:pPr>
        <w:pStyle w:val="Heading1"/>
      </w:pPr>
      <w:bookmarkStart w:id="0" w:name="_Toc99024855"/>
      <w:r>
        <w:lastRenderedPageBreak/>
        <w:t xml:space="preserve">Family Violence Reform </w:t>
      </w:r>
      <w:r w:rsidR="008A6B91">
        <w:t xml:space="preserve">Rolling </w:t>
      </w:r>
      <w:r w:rsidR="009D7A91">
        <w:t>A</w:t>
      </w:r>
      <w:r w:rsidR="008A6B91">
        <w:t xml:space="preserve">ction </w:t>
      </w:r>
      <w:r w:rsidR="009D7A91">
        <w:t>P</w:t>
      </w:r>
      <w:r w:rsidR="008A6B91">
        <w:t>lan activities progress</w:t>
      </w:r>
      <w:bookmarkEnd w:id="0"/>
    </w:p>
    <w:p w14:paraId="7879186C" w14:textId="61E044B6" w:rsidR="00473CD1" w:rsidRPr="00C00C7B" w:rsidRDefault="00473CD1" w:rsidP="00473CD1">
      <w:pPr>
        <w:pStyle w:val="Body"/>
      </w:pPr>
      <w:r>
        <w:t xml:space="preserve">The following table indicates the expected delivery timeframes for the </w:t>
      </w:r>
      <w:r w:rsidRPr="00AD33B1">
        <w:rPr>
          <w:i/>
          <w:iCs/>
        </w:rPr>
        <w:t xml:space="preserve">Rolling </w:t>
      </w:r>
      <w:r w:rsidR="0031496D" w:rsidRPr="475F0CA1">
        <w:rPr>
          <w:i/>
          <w:iCs/>
        </w:rPr>
        <w:t>action plan</w:t>
      </w:r>
      <w:r w:rsidR="0031496D">
        <w:t xml:space="preserve"> </w:t>
      </w:r>
      <w:r>
        <w:t xml:space="preserve">activities. </w:t>
      </w:r>
      <w:r w:rsidR="0031496D">
        <w:t>It shows</w:t>
      </w:r>
      <w:r>
        <w:t xml:space="preserve"> reporting from across departments, </w:t>
      </w:r>
      <w:proofErr w:type="gramStart"/>
      <w:r>
        <w:t>agencies</w:t>
      </w:r>
      <w:proofErr w:type="gramEnd"/>
      <w:r>
        <w:t xml:space="preserve"> or organisations. </w:t>
      </w:r>
      <w:r w:rsidR="0031496D">
        <w:t>A</w:t>
      </w:r>
      <w:r>
        <w:t xml:space="preserve">ctivity timelines and the description of activities </w:t>
      </w:r>
      <w:r w:rsidR="0031496D">
        <w:t>have been amended to reflect changes during</w:t>
      </w:r>
      <w:r>
        <w:t xml:space="preserve"> implementation. Activities that do not commence until 2022 or 2023 </w:t>
      </w:r>
      <w:r w:rsidR="0031496D">
        <w:t>are marked</w:t>
      </w:r>
      <w:r w:rsidR="00293770">
        <w:t xml:space="preserve"> ‘not commenced’ and are not reported against. Some activities are marked</w:t>
      </w:r>
      <w:r w:rsidR="0031496D">
        <w:t xml:space="preserve"> ‘not applicable’</w:t>
      </w:r>
      <w:r>
        <w:t xml:space="preserve">. </w:t>
      </w:r>
    </w:p>
    <w:tbl>
      <w:tblPr>
        <w:tblStyle w:val="TableGrid"/>
        <w:tblW w:w="141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2835"/>
        <w:gridCol w:w="2835"/>
        <w:gridCol w:w="2835"/>
        <w:gridCol w:w="2835"/>
      </w:tblGrid>
      <w:tr w:rsidR="00293770" w:rsidRPr="00D10B13" w14:paraId="3E064F97" w14:textId="078E8A6A" w:rsidTr="00AD0407">
        <w:tc>
          <w:tcPr>
            <w:tcW w:w="2835" w:type="dxa"/>
            <w:shd w:val="clear" w:color="auto" w:fill="991AB2"/>
          </w:tcPr>
          <w:p w14:paraId="309012C6" w14:textId="77777777" w:rsidR="00293770" w:rsidRPr="00245715" w:rsidRDefault="00293770" w:rsidP="00E80F18">
            <w:pPr>
              <w:pStyle w:val="Tabletext"/>
              <w:rPr>
                <w:color w:val="FFFFFF" w:themeColor="background1"/>
              </w:rPr>
            </w:pPr>
            <w:r w:rsidRPr="00245715">
              <w:rPr>
                <w:color w:val="FFFFFF" w:themeColor="background1"/>
              </w:rPr>
              <w:t>In progress (I)</w:t>
            </w:r>
          </w:p>
        </w:tc>
        <w:tc>
          <w:tcPr>
            <w:tcW w:w="2835" w:type="dxa"/>
            <w:shd w:val="clear" w:color="auto" w:fill="D4B8DA"/>
          </w:tcPr>
          <w:p w14:paraId="222D08CD" w14:textId="77777777" w:rsidR="00293770" w:rsidRPr="00245715" w:rsidRDefault="00293770" w:rsidP="00E80F18">
            <w:pPr>
              <w:pStyle w:val="Tabletext"/>
              <w:rPr>
                <w:color w:val="FFFFFF" w:themeColor="background1"/>
              </w:rPr>
            </w:pPr>
            <w:r w:rsidRPr="00245715">
              <w:rPr>
                <w:color w:val="000000" w:themeColor="text1"/>
              </w:rPr>
              <w:t>Delayed (D)</w:t>
            </w:r>
          </w:p>
        </w:tc>
        <w:tc>
          <w:tcPr>
            <w:tcW w:w="2835" w:type="dxa"/>
            <w:tcBorders>
              <w:right w:val="single" w:sz="4" w:space="0" w:color="auto"/>
            </w:tcBorders>
            <w:shd w:val="clear" w:color="auto" w:fill="27033C"/>
          </w:tcPr>
          <w:p w14:paraId="34B77644" w14:textId="77777777" w:rsidR="00293770" w:rsidRPr="00245715" w:rsidRDefault="00293770" w:rsidP="00E80F18">
            <w:pPr>
              <w:pStyle w:val="Tabletext"/>
              <w:rPr>
                <w:color w:val="FFFFFF" w:themeColor="background1"/>
              </w:rPr>
            </w:pPr>
            <w:r w:rsidRPr="00245715">
              <w:rPr>
                <w:color w:val="FFFFFF" w:themeColor="background1"/>
              </w:rPr>
              <w:t>Complete (C)</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7D40E7B7" w14:textId="7D6212D6" w:rsidR="00293770" w:rsidRPr="00245715" w:rsidRDefault="00293770" w:rsidP="00E80F18">
            <w:pPr>
              <w:pStyle w:val="Tabletext"/>
            </w:pPr>
            <w:r>
              <w:t>Not applicable (NA)</w:t>
            </w:r>
          </w:p>
        </w:tc>
        <w:tc>
          <w:tcPr>
            <w:tcW w:w="2835" w:type="dxa"/>
            <w:tcBorders>
              <w:top w:val="single" w:sz="4" w:space="0" w:color="auto"/>
              <w:left w:val="single" w:sz="4" w:space="0" w:color="auto"/>
              <w:bottom w:val="single" w:sz="4" w:space="0" w:color="auto"/>
              <w:right w:val="single" w:sz="4" w:space="0" w:color="auto"/>
            </w:tcBorders>
            <w:shd w:val="clear" w:color="auto" w:fill="808080"/>
          </w:tcPr>
          <w:p w14:paraId="0260CBD8" w14:textId="6E227F52" w:rsidR="00293770" w:rsidRDefault="00293770" w:rsidP="00E80F18">
            <w:pPr>
              <w:pStyle w:val="Tabletext"/>
            </w:pPr>
            <w:r>
              <w:t>Not commenced (NC)</w:t>
            </w:r>
          </w:p>
        </w:tc>
      </w:tr>
    </w:tbl>
    <w:p w14:paraId="4E735C45" w14:textId="381244E3" w:rsidR="007E2F27" w:rsidRDefault="009D7A91" w:rsidP="009D7A91">
      <w:pPr>
        <w:pStyle w:val="Heading2"/>
        <w:rPr>
          <w:rFonts w:eastAsia="Times"/>
        </w:rPr>
      </w:pPr>
      <w:bookmarkStart w:id="1" w:name="_Toc99024856"/>
      <w:r w:rsidRPr="61A5E53B">
        <w:rPr>
          <w:rFonts w:eastAsia="Times"/>
        </w:rPr>
        <w:t>Overarching priorities activities</w:t>
      </w:r>
      <w:bookmarkEnd w:id="1"/>
    </w:p>
    <w:tbl>
      <w:tblPr>
        <w:tblW w:w="14172" w:type="dxa"/>
        <w:jc w:val="center"/>
        <w:tblLayout w:type="fixed"/>
        <w:tblLook w:val="04A0" w:firstRow="1" w:lastRow="0" w:firstColumn="1" w:lastColumn="0" w:noHBand="0" w:noVBand="1"/>
      </w:tblPr>
      <w:tblGrid>
        <w:gridCol w:w="10772"/>
        <w:gridCol w:w="850"/>
        <w:gridCol w:w="850"/>
        <w:gridCol w:w="850"/>
        <w:gridCol w:w="850"/>
      </w:tblGrid>
      <w:tr w:rsidR="00473CD1" w:rsidRPr="00245715" w14:paraId="73358BA4" w14:textId="77777777" w:rsidTr="61A5E53B">
        <w:trPr>
          <w:trHeight w:val="379"/>
          <w:tblHeader/>
          <w:jc w:val="center"/>
        </w:trPr>
        <w:tc>
          <w:tcPr>
            <w:tcW w:w="10772" w:type="dxa"/>
            <w:tcBorders>
              <w:top w:val="nil"/>
              <w:left w:val="nil"/>
              <w:bottom w:val="single" w:sz="4" w:space="0" w:color="auto"/>
              <w:right w:val="single" w:sz="4" w:space="0" w:color="auto"/>
            </w:tcBorders>
            <w:shd w:val="clear" w:color="auto" w:fill="27033C" w:themeFill="accent1" w:themeFillShade="80"/>
            <w:vAlign w:val="center"/>
          </w:tcPr>
          <w:p w14:paraId="548F72AC" w14:textId="038AC4EC" w:rsidR="00473CD1" w:rsidRPr="00245715" w:rsidRDefault="00473CD1" w:rsidP="00E80F18">
            <w:pPr>
              <w:pStyle w:val="Tablecolhead"/>
              <w:rPr>
                <w:color w:val="FFFFFF" w:themeColor="background1"/>
              </w:rPr>
            </w:pPr>
            <w:r w:rsidRPr="61A5E53B">
              <w:rPr>
                <w:color w:val="FFFFFF" w:themeColor="background1"/>
              </w:rPr>
              <w:t>Overarching priorities activities</w:t>
            </w:r>
          </w:p>
        </w:tc>
        <w:tc>
          <w:tcPr>
            <w:tcW w:w="850" w:type="dxa"/>
            <w:tcBorders>
              <w:top w:val="nil"/>
              <w:left w:val="nil"/>
              <w:bottom w:val="single" w:sz="4" w:space="0" w:color="auto"/>
              <w:right w:val="single" w:sz="4" w:space="0" w:color="auto"/>
            </w:tcBorders>
            <w:shd w:val="clear" w:color="auto" w:fill="27033C" w:themeFill="accent1" w:themeFillShade="80"/>
            <w:vAlign w:val="center"/>
          </w:tcPr>
          <w:p w14:paraId="1E2F1484" w14:textId="77777777" w:rsidR="00473CD1" w:rsidRPr="00245715" w:rsidRDefault="00473CD1" w:rsidP="00E80F18">
            <w:pPr>
              <w:pStyle w:val="Tablecolhead"/>
              <w:rPr>
                <w:color w:val="FFFFFF" w:themeColor="background1"/>
              </w:rPr>
            </w:pPr>
            <w:r w:rsidRPr="00245715">
              <w:rPr>
                <w:color w:val="FFFFFF" w:themeColor="background1"/>
              </w:rPr>
              <w:t>2020</w:t>
            </w:r>
          </w:p>
        </w:tc>
        <w:tc>
          <w:tcPr>
            <w:tcW w:w="850" w:type="dxa"/>
            <w:tcBorders>
              <w:top w:val="nil"/>
              <w:left w:val="nil"/>
              <w:bottom w:val="single" w:sz="4" w:space="0" w:color="auto"/>
              <w:right w:val="single" w:sz="4" w:space="0" w:color="auto"/>
            </w:tcBorders>
            <w:shd w:val="clear" w:color="auto" w:fill="27033C" w:themeFill="accent1" w:themeFillShade="80"/>
            <w:vAlign w:val="center"/>
          </w:tcPr>
          <w:p w14:paraId="0F32D23D" w14:textId="77777777" w:rsidR="00473CD1" w:rsidRPr="00245715" w:rsidRDefault="00473CD1" w:rsidP="00E80F18">
            <w:pPr>
              <w:pStyle w:val="Tablecolhead"/>
              <w:rPr>
                <w:color w:val="FFFFFF" w:themeColor="background1"/>
              </w:rPr>
            </w:pPr>
            <w:r w:rsidRPr="00245715">
              <w:rPr>
                <w:color w:val="FFFFFF" w:themeColor="background1"/>
              </w:rPr>
              <w:t>2021</w:t>
            </w:r>
          </w:p>
        </w:tc>
        <w:tc>
          <w:tcPr>
            <w:tcW w:w="850" w:type="dxa"/>
            <w:tcBorders>
              <w:top w:val="nil"/>
              <w:left w:val="nil"/>
              <w:bottom w:val="single" w:sz="4" w:space="0" w:color="auto"/>
              <w:right w:val="single" w:sz="4" w:space="0" w:color="auto"/>
            </w:tcBorders>
            <w:shd w:val="clear" w:color="auto" w:fill="27033C" w:themeFill="accent1" w:themeFillShade="80"/>
            <w:noWrap/>
            <w:vAlign w:val="center"/>
          </w:tcPr>
          <w:p w14:paraId="2BB8302C" w14:textId="77777777" w:rsidR="00473CD1" w:rsidRPr="00245715" w:rsidRDefault="00473CD1" w:rsidP="00E80F18">
            <w:pPr>
              <w:pStyle w:val="Tablecolhead"/>
              <w:rPr>
                <w:color w:val="FFFFFF" w:themeColor="background1"/>
              </w:rPr>
            </w:pPr>
            <w:r w:rsidRPr="00245715">
              <w:rPr>
                <w:color w:val="FFFFFF" w:themeColor="background1"/>
              </w:rPr>
              <w:t>2022</w:t>
            </w:r>
          </w:p>
        </w:tc>
        <w:tc>
          <w:tcPr>
            <w:tcW w:w="850" w:type="dxa"/>
            <w:tcBorders>
              <w:top w:val="nil"/>
              <w:left w:val="nil"/>
              <w:bottom w:val="single" w:sz="4" w:space="0" w:color="auto"/>
              <w:right w:val="single" w:sz="4" w:space="0" w:color="auto"/>
            </w:tcBorders>
            <w:shd w:val="clear" w:color="auto" w:fill="27033C" w:themeFill="accent1" w:themeFillShade="80"/>
            <w:noWrap/>
            <w:vAlign w:val="center"/>
          </w:tcPr>
          <w:p w14:paraId="541CE2CC" w14:textId="77777777" w:rsidR="00473CD1" w:rsidRPr="00245715" w:rsidRDefault="00473CD1" w:rsidP="00E80F18">
            <w:pPr>
              <w:pStyle w:val="Tablecolhead"/>
              <w:rPr>
                <w:color w:val="FFFFFF" w:themeColor="background1"/>
              </w:rPr>
            </w:pPr>
            <w:r w:rsidRPr="00245715">
              <w:rPr>
                <w:color w:val="FFFFFF" w:themeColor="background1"/>
              </w:rPr>
              <w:t>2023</w:t>
            </w:r>
          </w:p>
        </w:tc>
      </w:tr>
      <w:tr w:rsidR="00473CD1" w:rsidRPr="00245715" w14:paraId="3B8C4774" w14:textId="77777777" w:rsidTr="00AD0407">
        <w:trPr>
          <w:trHeight w:val="510"/>
          <w:jc w:val="center"/>
        </w:trPr>
        <w:tc>
          <w:tcPr>
            <w:tcW w:w="10772" w:type="dxa"/>
            <w:tcBorders>
              <w:top w:val="nil"/>
              <w:left w:val="nil"/>
              <w:bottom w:val="single" w:sz="4" w:space="0" w:color="auto"/>
              <w:right w:val="single" w:sz="4" w:space="0" w:color="auto"/>
            </w:tcBorders>
            <w:shd w:val="clear" w:color="auto" w:fill="auto"/>
            <w:vAlign w:val="center"/>
            <w:hideMark/>
          </w:tcPr>
          <w:p w14:paraId="683B031E" w14:textId="77777777" w:rsidR="00473CD1" w:rsidRPr="00245715" w:rsidRDefault="00473CD1" w:rsidP="00E80F18">
            <w:pPr>
              <w:pStyle w:val="Tabletext"/>
            </w:pPr>
            <w:r w:rsidRPr="00245715">
              <w:t xml:space="preserve">Build the capacity of specialist family violence services to better support and respond to the complex needs of women victim survivors exiting prison </w:t>
            </w:r>
          </w:p>
        </w:tc>
        <w:tc>
          <w:tcPr>
            <w:tcW w:w="850" w:type="dxa"/>
            <w:tcBorders>
              <w:top w:val="nil"/>
              <w:left w:val="nil"/>
              <w:bottom w:val="single" w:sz="4" w:space="0" w:color="auto"/>
              <w:right w:val="single" w:sz="4" w:space="0" w:color="auto"/>
            </w:tcBorders>
            <w:shd w:val="clear" w:color="auto" w:fill="991AB2"/>
            <w:vAlign w:val="center"/>
            <w:hideMark/>
          </w:tcPr>
          <w:p w14:paraId="3AF38F82" w14:textId="77777777" w:rsidR="00473CD1" w:rsidRPr="008B3969" w:rsidRDefault="00473CD1" w:rsidP="00E80F18">
            <w:pPr>
              <w:pStyle w:val="Tabletext"/>
              <w:rPr>
                <w:b/>
                <w:bCs/>
                <w:color w:val="FFFFFF" w:themeColor="background1"/>
              </w:rPr>
            </w:pPr>
            <w:r w:rsidRPr="008B3969">
              <w:rPr>
                <w:b/>
                <w:bCs/>
                <w:color w:val="FFFFFF" w:themeColor="background1"/>
              </w:rPr>
              <w:t>I </w:t>
            </w:r>
          </w:p>
        </w:tc>
        <w:tc>
          <w:tcPr>
            <w:tcW w:w="850" w:type="dxa"/>
            <w:tcBorders>
              <w:top w:val="nil"/>
              <w:left w:val="nil"/>
              <w:bottom w:val="single" w:sz="4" w:space="0" w:color="auto"/>
              <w:right w:val="single" w:sz="4" w:space="0" w:color="auto"/>
            </w:tcBorders>
            <w:shd w:val="clear" w:color="auto" w:fill="991AB2"/>
            <w:vAlign w:val="center"/>
            <w:hideMark/>
          </w:tcPr>
          <w:p w14:paraId="2CD54080" w14:textId="77777777" w:rsidR="00473CD1" w:rsidRPr="008B3969" w:rsidRDefault="00473CD1" w:rsidP="00E80F18">
            <w:pPr>
              <w:pStyle w:val="Tabletext"/>
              <w:rPr>
                <w:b/>
                <w:bCs/>
                <w:color w:val="FFFFFF" w:themeColor="background1"/>
              </w:rPr>
            </w:pPr>
            <w:r w:rsidRPr="008B3969">
              <w:rPr>
                <w:b/>
                <w:bCs/>
                <w:color w:val="FFFFFF" w:themeColor="background1"/>
              </w:rPr>
              <w:t>I </w:t>
            </w:r>
          </w:p>
        </w:tc>
        <w:tc>
          <w:tcPr>
            <w:tcW w:w="850" w:type="dxa"/>
            <w:tcBorders>
              <w:top w:val="nil"/>
              <w:left w:val="nil"/>
              <w:bottom w:val="single" w:sz="4" w:space="0" w:color="auto"/>
              <w:right w:val="single" w:sz="4" w:space="0" w:color="auto"/>
            </w:tcBorders>
            <w:shd w:val="clear" w:color="auto" w:fill="991AB2"/>
            <w:noWrap/>
            <w:vAlign w:val="center"/>
            <w:hideMark/>
          </w:tcPr>
          <w:p w14:paraId="0C1832EA" w14:textId="77777777" w:rsidR="00473CD1" w:rsidRPr="008B3969" w:rsidRDefault="00473CD1" w:rsidP="00E80F18">
            <w:pPr>
              <w:pStyle w:val="Tabletext"/>
              <w:rPr>
                <w:b/>
                <w:bCs/>
                <w:color w:val="FFFFFF" w:themeColor="background1"/>
              </w:rPr>
            </w:pPr>
            <w:r w:rsidRPr="008B3969">
              <w:rPr>
                <w:b/>
                <w:bCs/>
                <w:color w:val="FFFFFF" w:themeColor="background1"/>
              </w:rPr>
              <w:t>I </w:t>
            </w:r>
          </w:p>
        </w:tc>
        <w:tc>
          <w:tcPr>
            <w:tcW w:w="850" w:type="dxa"/>
            <w:tcBorders>
              <w:top w:val="nil"/>
              <w:left w:val="nil"/>
              <w:bottom w:val="single" w:sz="4" w:space="0" w:color="auto"/>
              <w:right w:val="single" w:sz="4" w:space="0" w:color="auto"/>
            </w:tcBorders>
            <w:shd w:val="clear" w:color="auto" w:fill="auto"/>
            <w:noWrap/>
            <w:vAlign w:val="center"/>
            <w:hideMark/>
          </w:tcPr>
          <w:p w14:paraId="1765E844" w14:textId="033946FD" w:rsidR="00473CD1" w:rsidRPr="008B3969" w:rsidRDefault="00473CD1" w:rsidP="00473CD1">
            <w:pPr>
              <w:pStyle w:val="Tabletext"/>
              <w:rPr>
                <w:b/>
                <w:bCs/>
              </w:rPr>
            </w:pPr>
            <w:r w:rsidRPr="008B3969">
              <w:rPr>
                <w:b/>
                <w:bCs/>
              </w:rPr>
              <w:t>NA</w:t>
            </w:r>
          </w:p>
        </w:tc>
      </w:tr>
      <w:tr w:rsidR="00473CD1" w:rsidRPr="00245715" w14:paraId="7DCFF11B" w14:textId="77777777" w:rsidTr="00AD0407">
        <w:trPr>
          <w:trHeight w:val="315"/>
          <w:jc w:val="center"/>
        </w:trPr>
        <w:tc>
          <w:tcPr>
            <w:tcW w:w="10772" w:type="dxa"/>
            <w:tcBorders>
              <w:top w:val="nil"/>
              <w:left w:val="nil"/>
              <w:bottom w:val="single" w:sz="4" w:space="0" w:color="auto"/>
              <w:right w:val="single" w:sz="4" w:space="0" w:color="auto"/>
            </w:tcBorders>
            <w:shd w:val="clear" w:color="auto" w:fill="auto"/>
            <w:vAlign w:val="center"/>
            <w:hideMark/>
          </w:tcPr>
          <w:p w14:paraId="0F9E0350" w14:textId="77777777" w:rsidR="00473CD1" w:rsidRPr="00245715" w:rsidRDefault="00473CD1" w:rsidP="00E80F18">
            <w:pPr>
              <w:pStyle w:val="Tabletext"/>
            </w:pPr>
            <w:r w:rsidRPr="00245715">
              <w:t>Deliver the Family Violence and Disability Practice Leaders Initiative</w:t>
            </w:r>
          </w:p>
        </w:tc>
        <w:tc>
          <w:tcPr>
            <w:tcW w:w="850" w:type="dxa"/>
            <w:tcBorders>
              <w:top w:val="nil"/>
              <w:left w:val="nil"/>
              <w:bottom w:val="single" w:sz="4" w:space="0" w:color="auto"/>
              <w:right w:val="single" w:sz="4" w:space="0" w:color="auto"/>
            </w:tcBorders>
            <w:shd w:val="clear" w:color="auto" w:fill="991AB2"/>
            <w:vAlign w:val="center"/>
            <w:hideMark/>
          </w:tcPr>
          <w:p w14:paraId="3BF1C331" w14:textId="77777777" w:rsidR="00473CD1" w:rsidRPr="008B3969" w:rsidRDefault="00473CD1" w:rsidP="00E80F18">
            <w:pPr>
              <w:pStyle w:val="Tabletext"/>
              <w:rPr>
                <w:b/>
                <w:bCs/>
                <w:color w:val="FFFFFF" w:themeColor="background1"/>
              </w:rPr>
            </w:pPr>
            <w:r w:rsidRPr="008B3969">
              <w:rPr>
                <w:b/>
                <w:bCs/>
                <w:color w:val="FFFFFF" w:themeColor="background1"/>
              </w:rPr>
              <w:t>I </w:t>
            </w:r>
          </w:p>
        </w:tc>
        <w:tc>
          <w:tcPr>
            <w:tcW w:w="850" w:type="dxa"/>
            <w:tcBorders>
              <w:top w:val="nil"/>
              <w:left w:val="nil"/>
              <w:bottom w:val="single" w:sz="4" w:space="0" w:color="auto"/>
              <w:right w:val="single" w:sz="4" w:space="0" w:color="auto"/>
            </w:tcBorders>
            <w:shd w:val="clear" w:color="auto" w:fill="991AB2"/>
            <w:vAlign w:val="center"/>
            <w:hideMark/>
          </w:tcPr>
          <w:p w14:paraId="44DA124E" w14:textId="77777777" w:rsidR="00473CD1" w:rsidRPr="008B3969" w:rsidRDefault="00473CD1" w:rsidP="00E80F18">
            <w:pPr>
              <w:pStyle w:val="Tabletext"/>
              <w:rPr>
                <w:b/>
                <w:bCs/>
                <w:color w:val="FFFFFF" w:themeColor="background1"/>
              </w:rPr>
            </w:pPr>
            <w:r w:rsidRPr="008B3969">
              <w:rPr>
                <w:b/>
                <w:bCs/>
                <w:color w:val="FFFFFF" w:themeColor="background1"/>
              </w:rPr>
              <w:t>I </w:t>
            </w:r>
          </w:p>
        </w:tc>
        <w:tc>
          <w:tcPr>
            <w:tcW w:w="850" w:type="dxa"/>
            <w:tcBorders>
              <w:top w:val="nil"/>
              <w:left w:val="nil"/>
              <w:bottom w:val="single" w:sz="4" w:space="0" w:color="auto"/>
              <w:right w:val="single" w:sz="4" w:space="0" w:color="auto"/>
            </w:tcBorders>
            <w:shd w:val="clear" w:color="auto" w:fill="991AB2"/>
            <w:vAlign w:val="center"/>
            <w:hideMark/>
          </w:tcPr>
          <w:p w14:paraId="7CFD1C90" w14:textId="77777777" w:rsidR="00473CD1" w:rsidRPr="008B3969" w:rsidRDefault="00473CD1" w:rsidP="00E80F18">
            <w:pPr>
              <w:pStyle w:val="Tabletext"/>
              <w:rPr>
                <w:b/>
                <w:bCs/>
                <w:color w:val="FFFFFF" w:themeColor="background1"/>
              </w:rPr>
            </w:pPr>
            <w:r w:rsidRPr="008B3969">
              <w:rPr>
                <w:b/>
                <w:bCs/>
                <w:color w:val="FFFFFF" w:themeColor="background1"/>
              </w:rPr>
              <w:t>I </w:t>
            </w:r>
          </w:p>
        </w:tc>
        <w:tc>
          <w:tcPr>
            <w:tcW w:w="850" w:type="dxa"/>
            <w:tcBorders>
              <w:top w:val="nil"/>
              <w:left w:val="nil"/>
              <w:bottom w:val="single" w:sz="4" w:space="0" w:color="auto"/>
              <w:right w:val="single" w:sz="4" w:space="0" w:color="auto"/>
            </w:tcBorders>
            <w:shd w:val="clear" w:color="auto" w:fill="auto"/>
            <w:noWrap/>
            <w:vAlign w:val="center"/>
            <w:hideMark/>
          </w:tcPr>
          <w:p w14:paraId="153DC58A" w14:textId="22055DE2" w:rsidR="00473CD1" w:rsidRPr="008B3969" w:rsidRDefault="00473CD1" w:rsidP="00473CD1">
            <w:pPr>
              <w:pStyle w:val="Tabletext"/>
              <w:rPr>
                <w:b/>
                <w:bCs/>
              </w:rPr>
            </w:pPr>
            <w:r w:rsidRPr="008B3969">
              <w:rPr>
                <w:b/>
                <w:bCs/>
              </w:rPr>
              <w:t>NA</w:t>
            </w:r>
          </w:p>
        </w:tc>
      </w:tr>
      <w:tr w:rsidR="00473CD1" w:rsidRPr="00245715" w14:paraId="34EF2521" w14:textId="77777777" w:rsidTr="00AD0407">
        <w:trPr>
          <w:trHeight w:val="315"/>
          <w:jc w:val="center"/>
        </w:trPr>
        <w:tc>
          <w:tcPr>
            <w:tcW w:w="10772" w:type="dxa"/>
            <w:tcBorders>
              <w:top w:val="nil"/>
              <w:left w:val="nil"/>
              <w:bottom w:val="single" w:sz="4" w:space="0" w:color="auto"/>
              <w:right w:val="single" w:sz="4" w:space="0" w:color="auto"/>
            </w:tcBorders>
            <w:shd w:val="clear" w:color="auto" w:fill="auto"/>
            <w:vAlign w:val="center"/>
            <w:hideMark/>
          </w:tcPr>
          <w:p w14:paraId="2D619EEF" w14:textId="77777777" w:rsidR="00473CD1" w:rsidRPr="00245715" w:rsidRDefault="00473CD1" w:rsidP="00E80F18">
            <w:pPr>
              <w:pStyle w:val="Tabletext"/>
            </w:pPr>
            <w:r w:rsidRPr="00245715">
              <w:t>Deliver the LGBTIQ+ Family Violence Capacity Building Initiative</w:t>
            </w:r>
          </w:p>
        </w:tc>
        <w:tc>
          <w:tcPr>
            <w:tcW w:w="850" w:type="dxa"/>
            <w:tcBorders>
              <w:top w:val="single" w:sz="4" w:space="0" w:color="auto"/>
              <w:left w:val="nil"/>
              <w:bottom w:val="single" w:sz="4" w:space="0" w:color="auto"/>
              <w:right w:val="single" w:sz="4" w:space="0" w:color="auto"/>
            </w:tcBorders>
            <w:shd w:val="clear" w:color="auto" w:fill="9A1AB3"/>
            <w:vAlign w:val="center"/>
            <w:hideMark/>
          </w:tcPr>
          <w:p w14:paraId="151AEFB3" w14:textId="77777777" w:rsidR="00473CD1" w:rsidRPr="008B3969" w:rsidRDefault="00473CD1" w:rsidP="00E80F18">
            <w:pPr>
              <w:pStyle w:val="Tabletext"/>
              <w:rPr>
                <w:b/>
                <w:bCs/>
                <w:color w:val="FFFFFF" w:themeColor="background1"/>
              </w:rPr>
            </w:pPr>
            <w:r w:rsidRPr="008B3969">
              <w:rPr>
                <w:b/>
                <w:bCs/>
                <w:color w:val="FFFFFF" w:themeColor="background1"/>
              </w:rPr>
              <w:t>I </w:t>
            </w:r>
          </w:p>
        </w:tc>
        <w:tc>
          <w:tcPr>
            <w:tcW w:w="850" w:type="dxa"/>
            <w:tcBorders>
              <w:top w:val="single" w:sz="4" w:space="0" w:color="auto"/>
              <w:left w:val="nil"/>
              <w:bottom w:val="single" w:sz="4" w:space="0" w:color="auto"/>
              <w:right w:val="single" w:sz="4" w:space="0" w:color="auto"/>
            </w:tcBorders>
            <w:shd w:val="clear" w:color="auto" w:fill="9A1AB3"/>
            <w:vAlign w:val="center"/>
            <w:hideMark/>
          </w:tcPr>
          <w:p w14:paraId="456A5455" w14:textId="77777777" w:rsidR="00473CD1" w:rsidRPr="008B3969" w:rsidRDefault="00473CD1" w:rsidP="00E80F18">
            <w:pPr>
              <w:pStyle w:val="Tabletext"/>
              <w:rPr>
                <w:b/>
                <w:bCs/>
                <w:color w:val="FFFFFF" w:themeColor="background1"/>
              </w:rPr>
            </w:pPr>
            <w:r w:rsidRPr="008B3969">
              <w:rPr>
                <w:b/>
                <w:bCs/>
                <w:color w:val="FFFFFF" w:themeColor="background1"/>
              </w:rPr>
              <w:t>I </w:t>
            </w:r>
          </w:p>
        </w:tc>
        <w:tc>
          <w:tcPr>
            <w:tcW w:w="850" w:type="dxa"/>
            <w:tcBorders>
              <w:top w:val="single" w:sz="4" w:space="0" w:color="auto"/>
              <w:left w:val="nil"/>
              <w:bottom w:val="single" w:sz="4" w:space="0" w:color="auto"/>
              <w:right w:val="single" w:sz="4" w:space="0" w:color="auto"/>
            </w:tcBorders>
            <w:shd w:val="clear" w:color="auto" w:fill="9A1AB3"/>
            <w:vAlign w:val="center"/>
            <w:hideMark/>
          </w:tcPr>
          <w:p w14:paraId="1B322476" w14:textId="77777777" w:rsidR="00473CD1" w:rsidRPr="008B3969" w:rsidRDefault="00473CD1" w:rsidP="00E80F18">
            <w:pPr>
              <w:pStyle w:val="Tabletext"/>
              <w:rPr>
                <w:b/>
                <w:bCs/>
                <w:color w:val="FFFFFF" w:themeColor="background1"/>
              </w:rPr>
            </w:pPr>
            <w:r w:rsidRPr="008B3969">
              <w:rPr>
                <w:b/>
                <w:bCs/>
                <w:color w:val="FFFFFF" w:themeColor="background1"/>
              </w:rPr>
              <w:t>I </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6DAD85B3" w14:textId="574C37CB" w:rsidR="00473CD1" w:rsidRPr="008B3969" w:rsidRDefault="00473CD1" w:rsidP="00473CD1">
            <w:pPr>
              <w:pStyle w:val="Tabletext"/>
              <w:rPr>
                <w:b/>
                <w:bCs/>
              </w:rPr>
            </w:pPr>
            <w:r w:rsidRPr="008B3969">
              <w:rPr>
                <w:b/>
                <w:bCs/>
              </w:rPr>
              <w:t>NA</w:t>
            </w:r>
          </w:p>
        </w:tc>
      </w:tr>
      <w:tr w:rsidR="00473CD1" w:rsidRPr="00245715" w14:paraId="08A3C6C5" w14:textId="77777777" w:rsidTr="00AD0407">
        <w:trPr>
          <w:trHeight w:val="315"/>
          <w:jc w:val="center"/>
        </w:trPr>
        <w:tc>
          <w:tcPr>
            <w:tcW w:w="10772" w:type="dxa"/>
            <w:tcBorders>
              <w:top w:val="nil"/>
              <w:left w:val="nil"/>
              <w:bottom w:val="single" w:sz="4" w:space="0" w:color="auto"/>
              <w:right w:val="single" w:sz="4" w:space="0" w:color="auto"/>
            </w:tcBorders>
            <w:shd w:val="clear" w:color="auto" w:fill="auto"/>
            <w:vAlign w:val="center"/>
            <w:hideMark/>
          </w:tcPr>
          <w:p w14:paraId="55703BA1" w14:textId="77777777" w:rsidR="00473CD1" w:rsidRPr="00245715" w:rsidRDefault="00473CD1" w:rsidP="00E80F18">
            <w:pPr>
              <w:pStyle w:val="Tabletext"/>
            </w:pPr>
            <w:r w:rsidRPr="00245715">
              <w:t>Develop and release a Victorian Elder Abuse Statement</w:t>
            </w:r>
          </w:p>
        </w:tc>
        <w:tc>
          <w:tcPr>
            <w:tcW w:w="850" w:type="dxa"/>
            <w:tcBorders>
              <w:top w:val="single" w:sz="4" w:space="0" w:color="auto"/>
              <w:left w:val="nil"/>
              <w:bottom w:val="single" w:sz="4" w:space="0" w:color="auto"/>
              <w:right w:val="single" w:sz="4" w:space="0" w:color="auto"/>
            </w:tcBorders>
            <w:shd w:val="clear" w:color="auto" w:fill="991AB2"/>
            <w:vAlign w:val="center"/>
            <w:hideMark/>
          </w:tcPr>
          <w:p w14:paraId="4DAC64C2" w14:textId="77777777" w:rsidR="00473CD1" w:rsidRPr="008B3969" w:rsidRDefault="00473CD1" w:rsidP="00E80F18">
            <w:pPr>
              <w:pStyle w:val="Tabletext"/>
              <w:rPr>
                <w:b/>
                <w:bCs/>
                <w:color w:val="FFFFFF" w:themeColor="background1"/>
              </w:rPr>
            </w:pPr>
            <w:r w:rsidRPr="008B3969">
              <w:rPr>
                <w:b/>
                <w:bCs/>
                <w:color w:val="FFFFFF" w:themeColor="background1"/>
              </w:rPr>
              <w:t>I </w:t>
            </w:r>
          </w:p>
        </w:tc>
        <w:tc>
          <w:tcPr>
            <w:tcW w:w="850" w:type="dxa"/>
            <w:tcBorders>
              <w:top w:val="single" w:sz="4" w:space="0" w:color="auto"/>
              <w:left w:val="nil"/>
              <w:bottom w:val="single" w:sz="4" w:space="0" w:color="auto"/>
              <w:right w:val="single" w:sz="4" w:space="0" w:color="auto"/>
            </w:tcBorders>
            <w:shd w:val="clear" w:color="auto" w:fill="991AB2"/>
            <w:vAlign w:val="center"/>
            <w:hideMark/>
          </w:tcPr>
          <w:p w14:paraId="69A23513" w14:textId="77777777" w:rsidR="00473CD1" w:rsidRPr="008B3969" w:rsidRDefault="00473CD1" w:rsidP="00E80F18">
            <w:pPr>
              <w:pStyle w:val="Tabletext"/>
              <w:rPr>
                <w:b/>
                <w:bCs/>
                <w:color w:val="FFFFFF" w:themeColor="background1"/>
              </w:rPr>
            </w:pPr>
            <w:r w:rsidRPr="008B3969">
              <w:rPr>
                <w:b/>
                <w:bCs/>
                <w:color w:val="FFFFFF" w:themeColor="background1"/>
              </w:rPr>
              <w:t>I </w:t>
            </w:r>
          </w:p>
        </w:tc>
        <w:tc>
          <w:tcPr>
            <w:tcW w:w="850" w:type="dxa"/>
            <w:tcBorders>
              <w:top w:val="single" w:sz="4" w:space="0" w:color="auto"/>
              <w:left w:val="nil"/>
              <w:bottom w:val="single" w:sz="4" w:space="0" w:color="auto"/>
              <w:right w:val="single" w:sz="4" w:space="0" w:color="auto"/>
            </w:tcBorders>
            <w:shd w:val="clear" w:color="auto" w:fill="991AB2"/>
            <w:vAlign w:val="center"/>
            <w:hideMark/>
          </w:tcPr>
          <w:p w14:paraId="0EDB0880" w14:textId="77777777" w:rsidR="00473CD1" w:rsidRPr="008B3969" w:rsidRDefault="00473CD1" w:rsidP="00E80F18">
            <w:pPr>
              <w:pStyle w:val="Tabletext"/>
              <w:rPr>
                <w:b/>
                <w:bCs/>
                <w:color w:val="FFFFFF" w:themeColor="background1"/>
              </w:rPr>
            </w:pPr>
            <w:r w:rsidRPr="008B3969">
              <w:rPr>
                <w:b/>
                <w:bCs/>
                <w:color w:val="FFFFFF" w:themeColor="background1"/>
              </w:rPr>
              <w:t>I </w:t>
            </w:r>
          </w:p>
        </w:tc>
        <w:tc>
          <w:tcPr>
            <w:tcW w:w="850" w:type="dxa"/>
            <w:tcBorders>
              <w:top w:val="single" w:sz="4" w:space="0" w:color="auto"/>
              <w:left w:val="nil"/>
              <w:bottom w:val="single" w:sz="4" w:space="0" w:color="auto"/>
              <w:right w:val="single" w:sz="4" w:space="0" w:color="auto"/>
            </w:tcBorders>
            <w:shd w:val="clear" w:color="auto" w:fill="991AB2"/>
            <w:vAlign w:val="center"/>
            <w:hideMark/>
          </w:tcPr>
          <w:p w14:paraId="03E1CDE0" w14:textId="77777777" w:rsidR="00473CD1" w:rsidRPr="008B3969" w:rsidRDefault="00473CD1" w:rsidP="00E80F18">
            <w:pPr>
              <w:pStyle w:val="Tabletext"/>
              <w:rPr>
                <w:b/>
                <w:bCs/>
                <w:color w:val="FFFFFF" w:themeColor="background1"/>
              </w:rPr>
            </w:pPr>
            <w:r w:rsidRPr="008B3969">
              <w:rPr>
                <w:b/>
                <w:bCs/>
                <w:color w:val="FFFFFF" w:themeColor="background1"/>
              </w:rPr>
              <w:t>I </w:t>
            </w:r>
          </w:p>
        </w:tc>
      </w:tr>
      <w:tr w:rsidR="00473CD1" w:rsidRPr="00245715" w14:paraId="1EF904EB" w14:textId="77777777" w:rsidTr="00AD0407">
        <w:trPr>
          <w:trHeight w:val="315"/>
          <w:jc w:val="center"/>
        </w:trPr>
        <w:tc>
          <w:tcPr>
            <w:tcW w:w="10772" w:type="dxa"/>
            <w:tcBorders>
              <w:top w:val="nil"/>
              <w:left w:val="nil"/>
              <w:bottom w:val="single" w:sz="4" w:space="0" w:color="auto"/>
              <w:right w:val="single" w:sz="4" w:space="0" w:color="auto"/>
            </w:tcBorders>
            <w:shd w:val="clear" w:color="auto" w:fill="auto"/>
            <w:vAlign w:val="center"/>
            <w:hideMark/>
          </w:tcPr>
          <w:p w14:paraId="0E0D367B" w14:textId="2DD50831" w:rsidR="00473CD1" w:rsidRPr="00CF5568" w:rsidRDefault="00473CD1" w:rsidP="00CF5568">
            <w:pPr>
              <w:pStyle w:val="Tabletext"/>
            </w:pPr>
            <w:r w:rsidRPr="00CF5568">
              <w:t xml:space="preserve">Continue to support </w:t>
            </w:r>
            <w:r w:rsidRPr="00CF5568">
              <w:rPr>
                <w:rStyle w:val="Heading5Char"/>
                <w:b w:val="0"/>
                <w:bCs w:val="0"/>
                <w:iCs w:val="0"/>
                <w:color w:val="auto"/>
                <w:szCs w:val="20"/>
              </w:rPr>
              <w:t>Survivors’ Advisory Council</w:t>
            </w:r>
            <w:r w:rsidRPr="00CF5568">
              <w:t xml:space="preserve"> in its role, including designing and implementing a refreshed </w:t>
            </w:r>
            <w:r w:rsidRPr="00CF5568">
              <w:rPr>
                <w:rStyle w:val="Heading5Char"/>
                <w:b w:val="0"/>
                <w:bCs w:val="0"/>
                <w:iCs w:val="0"/>
                <w:color w:val="auto"/>
                <w:szCs w:val="20"/>
              </w:rPr>
              <w:t>Survivors’ Advisory Council</w:t>
            </w:r>
            <w:r w:rsidRPr="00CF5568">
              <w:t xml:space="preserve"> model</w:t>
            </w:r>
          </w:p>
        </w:tc>
        <w:tc>
          <w:tcPr>
            <w:tcW w:w="850" w:type="dxa"/>
            <w:tcBorders>
              <w:top w:val="nil"/>
              <w:left w:val="nil"/>
              <w:bottom w:val="single" w:sz="4" w:space="0" w:color="auto"/>
              <w:right w:val="single" w:sz="4" w:space="0" w:color="auto"/>
            </w:tcBorders>
            <w:shd w:val="clear" w:color="auto" w:fill="991AB2"/>
            <w:vAlign w:val="center"/>
            <w:hideMark/>
          </w:tcPr>
          <w:p w14:paraId="2BEFC807" w14:textId="77777777" w:rsidR="00473CD1" w:rsidRPr="008B3969" w:rsidRDefault="00473CD1" w:rsidP="00E80F18">
            <w:pPr>
              <w:pStyle w:val="Tabletext"/>
              <w:rPr>
                <w:b/>
                <w:bCs/>
                <w:color w:val="FFFFFF" w:themeColor="background1"/>
              </w:rPr>
            </w:pPr>
            <w:r w:rsidRPr="008B3969">
              <w:rPr>
                <w:b/>
                <w:bCs/>
                <w:color w:val="FFFFFF" w:themeColor="background1"/>
              </w:rPr>
              <w:t>I </w:t>
            </w:r>
          </w:p>
        </w:tc>
        <w:tc>
          <w:tcPr>
            <w:tcW w:w="850" w:type="dxa"/>
            <w:tcBorders>
              <w:top w:val="nil"/>
              <w:left w:val="nil"/>
              <w:bottom w:val="single" w:sz="4" w:space="0" w:color="auto"/>
              <w:right w:val="single" w:sz="4" w:space="0" w:color="auto"/>
            </w:tcBorders>
            <w:shd w:val="clear" w:color="auto" w:fill="991AB2"/>
            <w:vAlign w:val="center"/>
            <w:hideMark/>
          </w:tcPr>
          <w:p w14:paraId="28D988FD" w14:textId="77777777" w:rsidR="00473CD1" w:rsidRPr="008B3969" w:rsidRDefault="00473CD1" w:rsidP="00E80F18">
            <w:pPr>
              <w:pStyle w:val="Tabletext"/>
              <w:rPr>
                <w:b/>
                <w:bCs/>
                <w:color w:val="FFFFFF" w:themeColor="background1"/>
              </w:rPr>
            </w:pPr>
            <w:r w:rsidRPr="008B3969">
              <w:rPr>
                <w:b/>
                <w:bCs/>
                <w:color w:val="FFFFFF" w:themeColor="background1"/>
              </w:rPr>
              <w:t>I </w:t>
            </w:r>
          </w:p>
        </w:tc>
        <w:tc>
          <w:tcPr>
            <w:tcW w:w="850" w:type="dxa"/>
            <w:tcBorders>
              <w:top w:val="nil"/>
              <w:left w:val="nil"/>
              <w:bottom w:val="single" w:sz="4" w:space="0" w:color="auto"/>
              <w:right w:val="single" w:sz="4" w:space="0" w:color="auto"/>
            </w:tcBorders>
            <w:shd w:val="clear" w:color="auto" w:fill="991AB2"/>
            <w:vAlign w:val="center"/>
            <w:hideMark/>
          </w:tcPr>
          <w:p w14:paraId="3C692096" w14:textId="77777777" w:rsidR="00473CD1" w:rsidRPr="008B3969" w:rsidRDefault="00473CD1" w:rsidP="00E80F18">
            <w:pPr>
              <w:pStyle w:val="Tabletext"/>
              <w:rPr>
                <w:b/>
                <w:bCs/>
                <w:color w:val="FFFFFF" w:themeColor="background1"/>
              </w:rPr>
            </w:pPr>
            <w:r w:rsidRPr="008B3969">
              <w:rPr>
                <w:b/>
                <w:bCs/>
                <w:color w:val="FFFFFF" w:themeColor="background1"/>
              </w:rPr>
              <w:t>I </w:t>
            </w:r>
          </w:p>
        </w:tc>
        <w:tc>
          <w:tcPr>
            <w:tcW w:w="850" w:type="dxa"/>
            <w:tcBorders>
              <w:top w:val="nil"/>
              <w:left w:val="nil"/>
              <w:bottom w:val="single" w:sz="4" w:space="0" w:color="auto"/>
              <w:right w:val="single" w:sz="4" w:space="0" w:color="auto"/>
            </w:tcBorders>
            <w:shd w:val="clear" w:color="auto" w:fill="991AB2"/>
            <w:vAlign w:val="center"/>
            <w:hideMark/>
          </w:tcPr>
          <w:p w14:paraId="2813E9B1" w14:textId="77777777" w:rsidR="00473CD1" w:rsidRPr="008B3969" w:rsidRDefault="00473CD1" w:rsidP="00E80F18">
            <w:pPr>
              <w:pStyle w:val="Tabletext"/>
              <w:rPr>
                <w:b/>
                <w:bCs/>
                <w:color w:val="FFFFFF" w:themeColor="background1"/>
              </w:rPr>
            </w:pPr>
            <w:r w:rsidRPr="008B3969">
              <w:rPr>
                <w:b/>
                <w:bCs/>
                <w:color w:val="FFFFFF" w:themeColor="background1"/>
              </w:rPr>
              <w:t>I </w:t>
            </w:r>
          </w:p>
        </w:tc>
      </w:tr>
      <w:tr w:rsidR="00473CD1" w:rsidRPr="00245715" w14:paraId="70C7884C" w14:textId="77777777" w:rsidTr="61A5E53B">
        <w:trPr>
          <w:trHeight w:val="315"/>
          <w:jc w:val="center"/>
        </w:trPr>
        <w:tc>
          <w:tcPr>
            <w:tcW w:w="10772" w:type="dxa"/>
            <w:tcBorders>
              <w:top w:val="nil"/>
              <w:left w:val="nil"/>
              <w:bottom w:val="single" w:sz="4" w:space="0" w:color="auto"/>
              <w:right w:val="single" w:sz="4" w:space="0" w:color="auto"/>
            </w:tcBorders>
            <w:shd w:val="clear" w:color="auto" w:fill="auto"/>
            <w:vAlign w:val="center"/>
            <w:hideMark/>
          </w:tcPr>
          <w:p w14:paraId="523E6823" w14:textId="77777777" w:rsidR="00473CD1" w:rsidRPr="00245715" w:rsidRDefault="00473CD1" w:rsidP="00E80F18">
            <w:pPr>
              <w:pStyle w:val="Tabletext"/>
            </w:pPr>
            <w:r w:rsidRPr="00245715">
              <w:t>Establish the Family Violence Reform Advisory Group</w:t>
            </w:r>
          </w:p>
        </w:tc>
        <w:tc>
          <w:tcPr>
            <w:tcW w:w="850" w:type="dxa"/>
            <w:tcBorders>
              <w:top w:val="nil"/>
              <w:left w:val="nil"/>
              <w:bottom w:val="single" w:sz="4" w:space="0" w:color="auto"/>
              <w:right w:val="single" w:sz="4" w:space="0" w:color="auto"/>
            </w:tcBorders>
            <w:shd w:val="clear" w:color="auto" w:fill="27033C" w:themeFill="accent1" w:themeFillShade="80"/>
            <w:vAlign w:val="center"/>
            <w:hideMark/>
          </w:tcPr>
          <w:p w14:paraId="3F2DEC78" w14:textId="77777777" w:rsidR="00473CD1" w:rsidRPr="008B3969" w:rsidRDefault="00473CD1" w:rsidP="00E80F18">
            <w:pPr>
              <w:pStyle w:val="Tabletext"/>
              <w:rPr>
                <w:b/>
                <w:bCs/>
                <w:color w:val="FFFFFF" w:themeColor="background1"/>
              </w:rPr>
            </w:pPr>
            <w:r w:rsidRPr="008B3969">
              <w:rPr>
                <w:b/>
                <w:bCs/>
                <w:color w:val="FFFFFF" w:themeColor="background1"/>
              </w:rPr>
              <w:t>C </w:t>
            </w:r>
          </w:p>
        </w:tc>
        <w:tc>
          <w:tcPr>
            <w:tcW w:w="850" w:type="dxa"/>
            <w:tcBorders>
              <w:top w:val="nil"/>
              <w:left w:val="nil"/>
              <w:bottom w:val="single" w:sz="4" w:space="0" w:color="auto"/>
              <w:right w:val="single" w:sz="4" w:space="0" w:color="auto"/>
            </w:tcBorders>
            <w:shd w:val="clear" w:color="auto" w:fill="27033C" w:themeFill="accent1" w:themeFillShade="80"/>
            <w:vAlign w:val="center"/>
            <w:hideMark/>
          </w:tcPr>
          <w:p w14:paraId="5FD584B1" w14:textId="77777777" w:rsidR="00473CD1" w:rsidRPr="008B3969" w:rsidRDefault="00473CD1" w:rsidP="00E80F18">
            <w:pPr>
              <w:pStyle w:val="Tabletext"/>
              <w:rPr>
                <w:b/>
                <w:bCs/>
                <w:color w:val="FFFFFF" w:themeColor="background1"/>
              </w:rPr>
            </w:pPr>
            <w:r w:rsidRPr="008B3969">
              <w:rPr>
                <w:b/>
                <w:bCs/>
                <w:color w:val="FFFFFF" w:themeColor="background1"/>
              </w:rPr>
              <w:t>C</w:t>
            </w:r>
          </w:p>
        </w:tc>
        <w:tc>
          <w:tcPr>
            <w:tcW w:w="850" w:type="dxa"/>
            <w:tcBorders>
              <w:top w:val="nil"/>
              <w:left w:val="nil"/>
              <w:bottom w:val="single" w:sz="4" w:space="0" w:color="auto"/>
              <w:right w:val="single" w:sz="4" w:space="0" w:color="auto"/>
            </w:tcBorders>
            <w:shd w:val="clear" w:color="auto" w:fill="auto"/>
            <w:vAlign w:val="center"/>
            <w:hideMark/>
          </w:tcPr>
          <w:p w14:paraId="1D5076FC" w14:textId="45D11615" w:rsidR="00473CD1" w:rsidRPr="008B3969" w:rsidRDefault="00473CD1" w:rsidP="00473CD1">
            <w:pPr>
              <w:pStyle w:val="Tabletext"/>
              <w:rPr>
                <w:b/>
                <w:bCs/>
              </w:rPr>
            </w:pPr>
            <w:r w:rsidRPr="008B3969">
              <w:rPr>
                <w:b/>
                <w:bCs/>
              </w:rPr>
              <w:t>NA</w:t>
            </w:r>
          </w:p>
        </w:tc>
        <w:tc>
          <w:tcPr>
            <w:tcW w:w="850" w:type="dxa"/>
            <w:tcBorders>
              <w:top w:val="nil"/>
              <w:left w:val="nil"/>
              <w:bottom w:val="single" w:sz="4" w:space="0" w:color="auto"/>
              <w:right w:val="single" w:sz="4" w:space="0" w:color="auto"/>
            </w:tcBorders>
            <w:shd w:val="clear" w:color="auto" w:fill="auto"/>
            <w:vAlign w:val="center"/>
            <w:hideMark/>
          </w:tcPr>
          <w:p w14:paraId="32F15E9D" w14:textId="3A1F2145" w:rsidR="00473CD1" w:rsidRPr="008B3969" w:rsidRDefault="00473CD1" w:rsidP="00473CD1">
            <w:pPr>
              <w:pStyle w:val="Tabletext"/>
              <w:rPr>
                <w:b/>
                <w:bCs/>
              </w:rPr>
            </w:pPr>
            <w:r w:rsidRPr="008B3969">
              <w:rPr>
                <w:b/>
                <w:bCs/>
              </w:rPr>
              <w:t>NA</w:t>
            </w:r>
          </w:p>
        </w:tc>
      </w:tr>
      <w:tr w:rsidR="00473CD1" w:rsidRPr="00245715" w14:paraId="08704E6E" w14:textId="77777777" w:rsidTr="00AD0407">
        <w:trPr>
          <w:trHeight w:val="315"/>
          <w:jc w:val="center"/>
        </w:trPr>
        <w:tc>
          <w:tcPr>
            <w:tcW w:w="10772" w:type="dxa"/>
            <w:tcBorders>
              <w:top w:val="nil"/>
              <w:left w:val="nil"/>
              <w:bottom w:val="single" w:sz="4" w:space="0" w:color="auto"/>
              <w:right w:val="single" w:sz="4" w:space="0" w:color="auto"/>
            </w:tcBorders>
            <w:shd w:val="clear" w:color="auto" w:fill="auto"/>
            <w:vAlign w:val="center"/>
            <w:hideMark/>
          </w:tcPr>
          <w:p w14:paraId="31C4AE97" w14:textId="77777777" w:rsidR="00473CD1" w:rsidRPr="00245715" w:rsidRDefault="00473CD1" w:rsidP="00E80F18">
            <w:pPr>
              <w:pStyle w:val="Tabletext"/>
            </w:pPr>
            <w:r w:rsidRPr="00245715">
              <w:t>Develop and release a comprehensive sexual assault strategy, informed by victim survivors and in partnership with the sexual assault and family violence sector</w:t>
            </w:r>
          </w:p>
        </w:tc>
        <w:tc>
          <w:tcPr>
            <w:tcW w:w="850" w:type="dxa"/>
            <w:tcBorders>
              <w:top w:val="nil"/>
              <w:left w:val="nil"/>
              <w:bottom w:val="single" w:sz="4" w:space="0" w:color="auto"/>
              <w:right w:val="single" w:sz="4" w:space="0" w:color="auto"/>
            </w:tcBorders>
            <w:shd w:val="clear" w:color="auto" w:fill="991AB2"/>
            <w:vAlign w:val="center"/>
            <w:hideMark/>
          </w:tcPr>
          <w:p w14:paraId="616AAEBF" w14:textId="77777777" w:rsidR="00473CD1" w:rsidRPr="008B3969" w:rsidRDefault="00473CD1" w:rsidP="00E80F18">
            <w:pPr>
              <w:pStyle w:val="Tabletext"/>
              <w:rPr>
                <w:b/>
                <w:bCs/>
                <w:color w:val="FFFFFF" w:themeColor="background1"/>
              </w:rPr>
            </w:pPr>
            <w:r w:rsidRPr="008B3969">
              <w:rPr>
                <w:b/>
                <w:bCs/>
                <w:color w:val="FFFFFF" w:themeColor="background1"/>
              </w:rPr>
              <w:t>I </w:t>
            </w:r>
          </w:p>
        </w:tc>
        <w:tc>
          <w:tcPr>
            <w:tcW w:w="850" w:type="dxa"/>
            <w:tcBorders>
              <w:top w:val="nil"/>
              <w:left w:val="nil"/>
              <w:bottom w:val="single" w:sz="4" w:space="0" w:color="auto"/>
              <w:right w:val="single" w:sz="4" w:space="0" w:color="auto"/>
            </w:tcBorders>
            <w:shd w:val="clear" w:color="auto" w:fill="991AB2"/>
            <w:vAlign w:val="center"/>
            <w:hideMark/>
          </w:tcPr>
          <w:p w14:paraId="54BEB1B3" w14:textId="77777777" w:rsidR="00473CD1" w:rsidRPr="008B3969" w:rsidRDefault="00473CD1" w:rsidP="00E80F18">
            <w:pPr>
              <w:pStyle w:val="Tabletext"/>
              <w:rPr>
                <w:b/>
                <w:bCs/>
                <w:color w:val="FFFFFF" w:themeColor="background1"/>
              </w:rPr>
            </w:pPr>
            <w:r w:rsidRPr="008B3969">
              <w:rPr>
                <w:b/>
                <w:bCs/>
                <w:color w:val="FFFFFF" w:themeColor="background1"/>
              </w:rPr>
              <w:t>I </w:t>
            </w:r>
          </w:p>
        </w:tc>
        <w:tc>
          <w:tcPr>
            <w:tcW w:w="850" w:type="dxa"/>
            <w:tcBorders>
              <w:top w:val="nil"/>
              <w:left w:val="nil"/>
              <w:bottom w:val="single" w:sz="4" w:space="0" w:color="auto"/>
              <w:right w:val="single" w:sz="4" w:space="0" w:color="auto"/>
            </w:tcBorders>
            <w:shd w:val="clear" w:color="auto" w:fill="991AB2"/>
            <w:vAlign w:val="center"/>
            <w:hideMark/>
          </w:tcPr>
          <w:p w14:paraId="32B3F17A" w14:textId="77777777" w:rsidR="00473CD1" w:rsidRPr="008B3969" w:rsidRDefault="00473CD1" w:rsidP="00E80F18">
            <w:pPr>
              <w:pStyle w:val="Tabletext"/>
              <w:rPr>
                <w:b/>
                <w:bCs/>
                <w:color w:val="FFFFFF" w:themeColor="background1"/>
              </w:rPr>
            </w:pPr>
            <w:r w:rsidRPr="008B3969">
              <w:rPr>
                <w:b/>
                <w:bCs/>
                <w:color w:val="FFFFFF" w:themeColor="background1"/>
              </w:rPr>
              <w:t>I </w:t>
            </w:r>
          </w:p>
        </w:tc>
        <w:tc>
          <w:tcPr>
            <w:tcW w:w="850" w:type="dxa"/>
            <w:tcBorders>
              <w:top w:val="nil"/>
              <w:left w:val="nil"/>
              <w:bottom w:val="single" w:sz="4" w:space="0" w:color="auto"/>
              <w:right w:val="single" w:sz="4" w:space="0" w:color="auto"/>
            </w:tcBorders>
            <w:shd w:val="clear" w:color="auto" w:fill="991AB2"/>
            <w:vAlign w:val="center"/>
            <w:hideMark/>
          </w:tcPr>
          <w:p w14:paraId="3C4399CE" w14:textId="77777777" w:rsidR="00473CD1" w:rsidRPr="008B3969" w:rsidRDefault="00473CD1" w:rsidP="00E80F18">
            <w:pPr>
              <w:pStyle w:val="Tabletext"/>
              <w:rPr>
                <w:b/>
                <w:bCs/>
                <w:color w:val="FFFFFF" w:themeColor="background1"/>
              </w:rPr>
            </w:pPr>
            <w:r w:rsidRPr="008B3969">
              <w:rPr>
                <w:b/>
                <w:bCs/>
                <w:color w:val="FFFFFF" w:themeColor="background1"/>
              </w:rPr>
              <w:t>I </w:t>
            </w:r>
          </w:p>
        </w:tc>
      </w:tr>
    </w:tbl>
    <w:p w14:paraId="1542DED6" w14:textId="77777777" w:rsidR="0066162F" w:rsidRDefault="0066162F" w:rsidP="009D7A91">
      <w:pPr>
        <w:pStyle w:val="Heading2"/>
        <w:rPr>
          <w:rFonts w:eastAsia="Times"/>
        </w:rPr>
      </w:pPr>
    </w:p>
    <w:p w14:paraId="53AEF5FA" w14:textId="77777777" w:rsidR="0066162F" w:rsidRDefault="0066162F">
      <w:pPr>
        <w:spacing w:after="0" w:line="240" w:lineRule="auto"/>
        <w:rPr>
          <w:rFonts w:eastAsia="Times"/>
          <w:b/>
          <w:color w:val="201547"/>
          <w:sz w:val="32"/>
          <w:szCs w:val="28"/>
        </w:rPr>
      </w:pPr>
      <w:r>
        <w:rPr>
          <w:rFonts w:eastAsia="Times"/>
        </w:rPr>
        <w:br w:type="page"/>
      </w:r>
    </w:p>
    <w:p w14:paraId="5144B98F" w14:textId="416B7D33" w:rsidR="00473CD1" w:rsidRDefault="009D7A91" w:rsidP="009D7A91">
      <w:pPr>
        <w:pStyle w:val="Heading2"/>
        <w:rPr>
          <w:rFonts w:eastAsia="Times"/>
        </w:rPr>
      </w:pPr>
      <w:bookmarkStart w:id="2" w:name="_Toc99024857"/>
      <w:r>
        <w:rPr>
          <w:rFonts w:eastAsia="Times"/>
        </w:rPr>
        <w:lastRenderedPageBreak/>
        <w:t>Courts activities</w:t>
      </w:r>
      <w:bookmarkEnd w:id="2"/>
    </w:p>
    <w:tbl>
      <w:tblPr>
        <w:tblW w:w="14172" w:type="dxa"/>
        <w:jc w:val="center"/>
        <w:tblLayout w:type="fixed"/>
        <w:tblLook w:val="04A0" w:firstRow="1" w:lastRow="0" w:firstColumn="1" w:lastColumn="0" w:noHBand="0" w:noVBand="1"/>
      </w:tblPr>
      <w:tblGrid>
        <w:gridCol w:w="10772"/>
        <w:gridCol w:w="850"/>
        <w:gridCol w:w="850"/>
        <w:gridCol w:w="850"/>
        <w:gridCol w:w="850"/>
      </w:tblGrid>
      <w:tr w:rsidR="00473CD1" w:rsidRPr="00245715" w14:paraId="776370BE" w14:textId="77777777" w:rsidTr="00891D79">
        <w:trPr>
          <w:trHeight w:val="379"/>
          <w:jc w:val="center"/>
        </w:trPr>
        <w:tc>
          <w:tcPr>
            <w:tcW w:w="10772" w:type="dxa"/>
            <w:tcBorders>
              <w:top w:val="nil"/>
              <w:left w:val="nil"/>
              <w:bottom w:val="nil"/>
              <w:right w:val="single" w:sz="4" w:space="0" w:color="auto"/>
            </w:tcBorders>
            <w:shd w:val="clear" w:color="auto" w:fill="27033C"/>
            <w:vAlign w:val="center"/>
          </w:tcPr>
          <w:p w14:paraId="0E364EA3" w14:textId="597AFDE6" w:rsidR="00473CD1" w:rsidRPr="00245715" w:rsidRDefault="0031496D" w:rsidP="00E80F18">
            <w:pPr>
              <w:pStyle w:val="Tablecolhead"/>
              <w:rPr>
                <w:color w:val="FFFFFF" w:themeColor="background1"/>
              </w:rPr>
            </w:pPr>
            <w:r>
              <w:rPr>
                <w:color w:val="FFFFFF" w:themeColor="background1"/>
              </w:rPr>
              <w:t xml:space="preserve">Courts </w:t>
            </w:r>
            <w:r w:rsidR="00473CD1" w:rsidRPr="00245715">
              <w:rPr>
                <w:color w:val="FFFFFF" w:themeColor="background1"/>
              </w:rPr>
              <w:t>activities</w:t>
            </w:r>
          </w:p>
        </w:tc>
        <w:tc>
          <w:tcPr>
            <w:tcW w:w="850" w:type="dxa"/>
            <w:tcBorders>
              <w:top w:val="nil"/>
              <w:left w:val="nil"/>
              <w:bottom w:val="nil"/>
              <w:right w:val="single" w:sz="4" w:space="0" w:color="auto"/>
            </w:tcBorders>
            <w:shd w:val="clear" w:color="auto" w:fill="27033C"/>
            <w:vAlign w:val="center"/>
          </w:tcPr>
          <w:p w14:paraId="5473715F" w14:textId="77777777" w:rsidR="00473CD1" w:rsidRPr="00245715" w:rsidRDefault="00473CD1" w:rsidP="00E80F18">
            <w:pPr>
              <w:pStyle w:val="Tablecolhead"/>
              <w:rPr>
                <w:color w:val="FFFFFF" w:themeColor="background1"/>
              </w:rPr>
            </w:pPr>
            <w:r w:rsidRPr="00245715">
              <w:rPr>
                <w:color w:val="FFFFFF" w:themeColor="background1"/>
              </w:rPr>
              <w:t>2020</w:t>
            </w:r>
          </w:p>
        </w:tc>
        <w:tc>
          <w:tcPr>
            <w:tcW w:w="850" w:type="dxa"/>
            <w:tcBorders>
              <w:top w:val="nil"/>
              <w:left w:val="nil"/>
              <w:bottom w:val="nil"/>
              <w:right w:val="single" w:sz="4" w:space="0" w:color="auto"/>
            </w:tcBorders>
            <w:shd w:val="clear" w:color="auto" w:fill="27033C"/>
            <w:vAlign w:val="center"/>
          </w:tcPr>
          <w:p w14:paraId="6BD11F27" w14:textId="77777777" w:rsidR="00473CD1" w:rsidRPr="00245715" w:rsidRDefault="00473CD1" w:rsidP="00E80F18">
            <w:pPr>
              <w:pStyle w:val="Tablecolhead"/>
              <w:rPr>
                <w:color w:val="FFFFFF" w:themeColor="background1"/>
              </w:rPr>
            </w:pPr>
            <w:r w:rsidRPr="00245715">
              <w:rPr>
                <w:color w:val="FFFFFF" w:themeColor="background1"/>
              </w:rPr>
              <w:t>2021</w:t>
            </w:r>
          </w:p>
        </w:tc>
        <w:tc>
          <w:tcPr>
            <w:tcW w:w="850" w:type="dxa"/>
            <w:tcBorders>
              <w:top w:val="nil"/>
              <w:left w:val="nil"/>
              <w:bottom w:val="nil"/>
              <w:right w:val="single" w:sz="4" w:space="0" w:color="auto"/>
            </w:tcBorders>
            <w:shd w:val="clear" w:color="auto" w:fill="27033C"/>
            <w:noWrap/>
            <w:vAlign w:val="center"/>
          </w:tcPr>
          <w:p w14:paraId="50A50C9C" w14:textId="77777777" w:rsidR="00473CD1" w:rsidRPr="00245715" w:rsidRDefault="00473CD1" w:rsidP="00E80F18">
            <w:pPr>
              <w:pStyle w:val="Tablecolhead"/>
              <w:rPr>
                <w:color w:val="FFFFFF" w:themeColor="background1"/>
              </w:rPr>
            </w:pPr>
            <w:r w:rsidRPr="00245715">
              <w:rPr>
                <w:color w:val="FFFFFF" w:themeColor="background1"/>
              </w:rPr>
              <w:t>2022</w:t>
            </w:r>
          </w:p>
        </w:tc>
        <w:tc>
          <w:tcPr>
            <w:tcW w:w="850" w:type="dxa"/>
            <w:tcBorders>
              <w:top w:val="nil"/>
              <w:left w:val="nil"/>
              <w:bottom w:val="nil"/>
              <w:right w:val="single" w:sz="4" w:space="0" w:color="auto"/>
            </w:tcBorders>
            <w:shd w:val="clear" w:color="auto" w:fill="27033C"/>
            <w:noWrap/>
            <w:vAlign w:val="center"/>
          </w:tcPr>
          <w:p w14:paraId="66E196CF" w14:textId="77777777" w:rsidR="00473CD1" w:rsidRPr="00245715" w:rsidRDefault="00473CD1" w:rsidP="00E80F18">
            <w:pPr>
              <w:pStyle w:val="Tablecolhead"/>
              <w:rPr>
                <w:color w:val="FFFFFF" w:themeColor="background1"/>
              </w:rPr>
            </w:pPr>
            <w:r w:rsidRPr="00245715">
              <w:rPr>
                <w:color w:val="FFFFFF" w:themeColor="background1"/>
              </w:rPr>
              <w:t>2023</w:t>
            </w:r>
          </w:p>
        </w:tc>
      </w:tr>
      <w:tr w:rsidR="00473CD1" w:rsidRPr="00E7031F" w14:paraId="27CFDF0B" w14:textId="77777777" w:rsidTr="00891D79">
        <w:trPr>
          <w:trHeight w:val="379"/>
          <w:jc w:val="center"/>
        </w:trPr>
        <w:tc>
          <w:tcPr>
            <w:tcW w:w="10772" w:type="dxa"/>
            <w:tcBorders>
              <w:top w:val="nil"/>
              <w:left w:val="nil"/>
              <w:bottom w:val="single" w:sz="4" w:space="0" w:color="auto"/>
              <w:right w:val="single" w:sz="4" w:space="0" w:color="auto"/>
            </w:tcBorders>
            <w:shd w:val="clear" w:color="auto" w:fill="auto"/>
            <w:vAlign w:val="center"/>
          </w:tcPr>
          <w:p w14:paraId="56CDAB41" w14:textId="0A1A32A6" w:rsidR="00D9207B" w:rsidRDefault="00473CD1" w:rsidP="00473CD1">
            <w:pPr>
              <w:pStyle w:val="Tabletext"/>
            </w:pPr>
            <w:r w:rsidRPr="00473CD1">
              <w:t>The court will establish Specialist Family Violence Courts at four further locations, Heidelberg (2021), Frankston (2021), Bendigo (2023) and Wyndham (TBC)</w:t>
            </w:r>
          </w:p>
          <w:p w14:paraId="41DB8D69" w14:textId="402F588A" w:rsidR="00473CD1" w:rsidRPr="00473CD1" w:rsidRDefault="00473CD1" w:rsidP="00473CD1">
            <w:pPr>
              <w:pStyle w:val="Tabletext"/>
            </w:pPr>
            <w:r w:rsidRPr="00473CD1">
              <w:t>The Specialist Family Violence Court at Wyndham is part of a new investment in Law Courts for Wyndham announced in the 2020</w:t>
            </w:r>
            <w:r w:rsidR="00D9207B">
              <w:t>–</w:t>
            </w:r>
            <w:r w:rsidRPr="00473CD1">
              <w:t xml:space="preserve">21 </w:t>
            </w:r>
            <w:r w:rsidR="00D9207B">
              <w:t>s</w:t>
            </w:r>
            <w:r w:rsidR="00D9207B" w:rsidRPr="00473CD1">
              <w:t xml:space="preserve">tate </w:t>
            </w:r>
            <w:r w:rsidR="00D9207B">
              <w:t>b</w:t>
            </w:r>
            <w:r w:rsidR="00D9207B" w:rsidRPr="00473CD1">
              <w:t>udget</w:t>
            </w:r>
          </w:p>
        </w:tc>
        <w:tc>
          <w:tcPr>
            <w:tcW w:w="850" w:type="dxa"/>
            <w:tcBorders>
              <w:top w:val="nil"/>
              <w:left w:val="nil"/>
              <w:bottom w:val="single" w:sz="4" w:space="0" w:color="auto"/>
              <w:right w:val="single" w:sz="4" w:space="0" w:color="auto"/>
            </w:tcBorders>
            <w:shd w:val="clear" w:color="auto" w:fill="991AB2"/>
            <w:vAlign w:val="center"/>
          </w:tcPr>
          <w:p w14:paraId="1ECCCC10" w14:textId="4785557F" w:rsidR="00473CD1" w:rsidRPr="00E7031F" w:rsidRDefault="00473CD1" w:rsidP="00473CD1">
            <w:pPr>
              <w:pStyle w:val="Tablecolhead"/>
              <w:rPr>
                <w:bCs/>
                <w:color w:val="FFFFFF" w:themeColor="background1"/>
              </w:rPr>
            </w:pPr>
            <w:r w:rsidRPr="00E7031F">
              <w:rPr>
                <w:rFonts w:cs="Cambria"/>
                <w:bCs/>
                <w:color w:val="FFFFFF" w:themeColor="background1"/>
                <w:lang w:eastAsia="en-AU"/>
              </w:rPr>
              <w:t>I</w:t>
            </w:r>
            <w:r w:rsidRPr="00E7031F">
              <w:rPr>
                <w:rFonts w:ascii="Cambria" w:hAnsi="Cambria" w:cs="Cambria"/>
                <w:bCs/>
                <w:color w:val="FFFFFF" w:themeColor="background1"/>
                <w:lang w:eastAsia="en-AU"/>
              </w:rPr>
              <w:t> </w:t>
            </w:r>
          </w:p>
        </w:tc>
        <w:tc>
          <w:tcPr>
            <w:tcW w:w="850" w:type="dxa"/>
            <w:tcBorders>
              <w:top w:val="nil"/>
              <w:left w:val="nil"/>
              <w:bottom w:val="single" w:sz="4" w:space="0" w:color="auto"/>
              <w:right w:val="single" w:sz="4" w:space="0" w:color="auto"/>
            </w:tcBorders>
            <w:shd w:val="clear" w:color="auto" w:fill="991AB2"/>
            <w:vAlign w:val="center"/>
          </w:tcPr>
          <w:p w14:paraId="31BD5043" w14:textId="34F6B2F9" w:rsidR="00473CD1" w:rsidRPr="00E7031F" w:rsidRDefault="00473CD1" w:rsidP="00473CD1">
            <w:pPr>
              <w:pStyle w:val="Tablecolhead"/>
              <w:rPr>
                <w:bCs/>
                <w:color w:val="FFFFFF" w:themeColor="background1"/>
              </w:rPr>
            </w:pPr>
            <w:r w:rsidRPr="00E7031F">
              <w:rPr>
                <w:rFonts w:cs="Cambria"/>
                <w:bCs/>
                <w:color w:val="FFFFFF" w:themeColor="background1"/>
                <w:lang w:eastAsia="en-AU"/>
              </w:rPr>
              <w:t>I</w:t>
            </w:r>
            <w:r w:rsidRPr="00E7031F">
              <w:rPr>
                <w:rFonts w:ascii="Cambria" w:hAnsi="Cambria" w:cs="Cambria"/>
                <w:bCs/>
                <w:color w:val="FFFFFF" w:themeColor="background1"/>
                <w:lang w:eastAsia="en-AU"/>
              </w:rPr>
              <w:t> </w:t>
            </w:r>
          </w:p>
        </w:tc>
        <w:tc>
          <w:tcPr>
            <w:tcW w:w="850" w:type="dxa"/>
            <w:tcBorders>
              <w:top w:val="nil"/>
              <w:left w:val="nil"/>
              <w:bottom w:val="single" w:sz="4" w:space="0" w:color="auto"/>
              <w:right w:val="single" w:sz="4" w:space="0" w:color="auto"/>
            </w:tcBorders>
            <w:shd w:val="clear" w:color="auto" w:fill="991AB2"/>
            <w:noWrap/>
            <w:vAlign w:val="center"/>
          </w:tcPr>
          <w:p w14:paraId="46BCFAFF" w14:textId="7438F2D0" w:rsidR="00473CD1" w:rsidRPr="00E7031F" w:rsidRDefault="00473CD1" w:rsidP="00473CD1">
            <w:pPr>
              <w:pStyle w:val="Tablecolhead"/>
              <w:rPr>
                <w:bCs/>
                <w:color w:val="FFFFFF" w:themeColor="background1"/>
              </w:rPr>
            </w:pPr>
            <w:r w:rsidRPr="00E7031F">
              <w:rPr>
                <w:rFonts w:cs="Cambria"/>
                <w:bCs/>
                <w:color w:val="FFFFFF" w:themeColor="background1"/>
                <w:lang w:eastAsia="en-AU"/>
              </w:rPr>
              <w:t>I</w:t>
            </w:r>
            <w:r w:rsidRPr="00E7031F">
              <w:rPr>
                <w:rFonts w:ascii="Cambria" w:hAnsi="Cambria" w:cs="Cambria"/>
                <w:bCs/>
                <w:color w:val="FFFFFF" w:themeColor="background1"/>
                <w:lang w:eastAsia="en-AU"/>
              </w:rPr>
              <w:t> </w:t>
            </w:r>
          </w:p>
        </w:tc>
        <w:tc>
          <w:tcPr>
            <w:tcW w:w="850" w:type="dxa"/>
            <w:tcBorders>
              <w:top w:val="nil"/>
              <w:left w:val="nil"/>
              <w:bottom w:val="single" w:sz="4" w:space="0" w:color="auto"/>
              <w:right w:val="single" w:sz="4" w:space="0" w:color="auto"/>
            </w:tcBorders>
            <w:shd w:val="clear" w:color="auto" w:fill="991AB2"/>
            <w:noWrap/>
            <w:vAlign w:val="center"/>
          </w:tcPr>
          <w:p w14:paraId="5AF5EE9D" w14:textId="5FC46B4C" w:rsidR="00473CD1" w:rsidRPr="00E7031F" w:rsidRDefault="00473CD1" w:rsidP="00473CD1">
            <w:pPr>
              <w:pStyle w:val="Tablecolhead"/>
              <w:rPr>
                <w:bCs/>
                <w:color w:val="FFFFFF" w:themeColor="background1"/>
              </w:rPr>
            </w:pPr>
            <w:r w:rsidRPr="00E7031F">
              <w:rPr>
                <w:rFonts w:cs="Cambria"/>
                <w:bCs/>
                <w:color w:val="FFFFFF" w:themeColor="background1"/>
                <w:lang w:eastAsia="en-AU"/>
              </w:rPr>
              <w:t>I</w:t>
            </w:r>
            <w:r w:rsidRPr="00E7031F">
              <w:rPr>
                <w:rFonts w:ascii="Cambria" w:hAnsi="Cambria" w:cs="Cambria"/>
                <w:bCs/>
                <w:color w:val="FFFFFF" w:themeColor="background1"/>
                <w:lang w:eastAsia="en-AU"/>
              </w:rPr>
              <w:t> </w:t>
            </w:r>
          </w:p>
        </w:tc>
      </w:tr>
      <w:tr w:rsidR="00473CD1" w:rsidRPr="00E7031F" w14:paraId="0C00F51D" w14:textId="77777777" w:rsidTr="00891D79">
        <w:trPr>
          <w:trHeight w:val="379"/>
          <w:jc w:val="center"/>
        </w:trPr>
        <w:tc>
          <w:tcPr>
            <w:tcW w:w="10772" w:type="dxa"/>
            <w:tcBorders>
              <w:top w:val="nil"/>
              <w:left w:val="nil"/>
              <w:bottom w:val="single" w:sz="4" w:space="0" w:color="auto"/>
              <w:right w:val="single" w:sz="4" w:space="0" w:color="auto"/>
            </w:tcBorders>
            <w:shd w:val="clear" w:color="auto" w:fill="auto"/>
            <w:vAlign w:val="center"/>
          </w:tcPr>
          <w:p w14:paraId="7A6FBF30" w14:textId="1BC815B5" w:rsidR="00473CD1" w:rsidRPr="00473CD1" w:rsidRDefault="00473CD1" w:rsidP="00473CD1">
            <w:pPr>
              <w:pStyle w:val="Tabletext"/>
            </w:pPr>
            <w:r w:rsidRPr="00473CD1">
              <w:t>Review the implementation approach for the remaining Specialist Family Violence Court recommendations in the context of broader court reform including recent court innovations, post coronavirus (COVID-19) recovery and infrastructure planning</w:t>
            </w:r>
          </w:p>
        </w:tc>
        <w:tc>
          <w:tcPr>
            <w:tcW w:w="850" w:type="dxa"/>
            <w:tcBorders>
              <w:top w:val="nil"/>
              <w:left w:val="nil"/>
              <w:bottom w:val="single" w:sz="4" w:space="0" w:color="auto"/>
              <w:right w:val="single" w:sz="4" w:space="0" w:color="auto"/>
            </w:tcBorders>
            <w:shd w:val="clear" w:color="auto" w:fill="auto"/>
            <w:vAlign w:val="center"/>
          </w:tcPr>
          <w:p w14:paraId="2C068654" w14:textId="2F5BF50E" w:rsidR="00473CD1" w:rsidRPr="008B3969" w:rsidRDefault="00CF5568" w:rsidP="00CF5568">
            <w:pPr>
              <w:pStyle w:val="Tabletext"/>
              <w:rPr>
                <w:b/>
                <w:bCs/>
              </w:rPr>
            </w:pPr>
            <w:r w:rsidRPr="008B3969">
              <w:rPr>
                <w:b/>
                <w:bCs/>
              </w:rPr>
              <w:t>NA</w:t>
            </w:r>
          </w:p>
        </w:tc>
        <w:tc>
          <w:tcPr>
            <w:tcW w:w="850" w:type="dxa"/>
            <w:tcBorders>
              <w:top w:val="nil"/>
              <w:left w:val="nil"/>
              <w:bottom w:val="single" w:sz="4" w:space="0" w:color="auto"/>
              <w:right w:val="single" w:sz="4" w:space="0" w:color="auto"/>
            </w:tcBorders>
            <w:shd w:val="clear" w:color="auto" w:fill="27033C"/>
            <w:vAlign w:val="center"/>
          </w:tcPr>
          <w:p w14:paraId="115C21F4" w14:textId="6921A92A" w:rsidR="00473CD1" w:rsidRPr="00E7031F" w:rsidRDefault="00473CD1" w:rsidP="00473CD1">
            <w:pPr>
              <w:pStyle w:val="Tablecolhead"/>
              <w:rPr>
                <w:rFonts w:cs="Cambria"/>
                <w:bCs/>
                <w:color w:val="FFFFFF" w:themeColor="background1"/>
                <w:lang w:eastAsia="en-AU"/>
              </w:rPr>
            </w:pPr>
            <w:r w:rsidRPr="00E7031F">
              <w:rPr>
                <w:rFonts w:cs="Cambria"/>
                <w:bCs/>
                <w:color w:val="FFFFFF" w:themeColor="background1"/>
                <w:lang w:eastAsia="en-AU"/>
              </w:rPr>
              <w:t>C</w:t>
            </w:r>
            <w:r w:rsidRPr="00E7031F">
              <w:rPr>
                <w:rFonts w:ascii="Cambria" w:hAnsi="Cambria" w:cs="Cambria"/>
                <w:bCs/>
                <w:lang w:eastAsia="en-AU"/>
              </w:rPr>
              <w:t> </w:t>
            </w:r>
          </w:p>
        </w:tc>
        <w:tc>
          <w:tcPr>
            <w:tcW w:w="850" w:type="dxa"/>
            <w:tcBorders>
              <w:top w:val="nil"/>
              <w:left w:val="nil"/>
              <w:bottom w:val="single" w:sz="4" w:space="0" w:color="auto"/>
              <w:right w:val="single" w:sz="4" w:space="0" w:color="auto"/>
            </w:tcBorders>
            <w:shd w:val="clear" w:color="auto" w:fill="auto"/>
            <w:noWrap/>
            <w:vAlign w:val="center"/>
          </w:tcPr>
          <w:p w14:paraId="168F5487" w14:textId="54574398" w:rsidR="00473CD1" w:rsidRPr="008B3969" w:rsidRDefault="00CF5568" w:rsidP="00CF5568">
            <w:pPr>
              <w:pStyle w:val="Tabletext"/>
              <w:rPr>
                <w:b/>
                <w:bCs/>
              </w:rPr>
            </w:pPr>
            <w:r w:rsidRPr="008B3969">
              <w:rPr>
                <w:b/>
                <w:bCs/>
              </w:rPr>
              <w:t>NA</w:t>
            </w:r>
          </w:p>
        </w:tc>
        <w:tc>
          <w:tcPr>
            <w:tcW w:w="850" w:type="dxa"/>
            <w:tcBorders>
              <w:top w:val="nil"/>
              <w:left w:val="nil"/>
              <w:bottom w:val="single" w:sz="4" w:space="0" w:color="auto"/>
              <w:right w:val="single" w:sz="4" w:space="0" w:color="auto"/>
            </w:tcBorders>
            <w:shd w:val="clear" w:color="auto" w:fill="auto"/>
            <w:noWrap/>
            <w:vAlign w:val="center"/>
          </w:tcPr>
          <w:p w14:paraId="13AA6C14" w14:textId="6672054E" w:rsidR="00473CD1" w:rsidRPr="008B3969" w:rsidRDefault="00CF5568" w:rsidP="00CF5568">
            <w:pPr>
              <w:pStyle w:val="Tabletext"/>
              <w:rPr>
                <w:b/>
                <w:bCs/>
              </w:rPr>
            </w:pPr>
            <w:r w:rsidRPr="008B3969">
              <w:rPr>
                <w:b/>
                <w:bCs/>
              </w:rPr>
              <w:t>NA</w:t>
            </w:r>
          </w:p>
        </w:tc>
      </w:tr>
      <w:tr w:rsidR="00473CD1" w:rsidRPr="00E7031F" w14:paraId="509CA5EF" w14:textId="77777777" w:rsidTr="00891D79">
        <w:trPr>
          <w:trHeight w:val="379"/>
          <w:jc w:val="center"/>
        </w:trPr>
        <w:tc>
          <w:tcPr>
            <w:tcW w:w="10772" w:type="dxa"/>
            <w:tcBorders>
              <w:top w:val="nil"/>
              <w:left w:val="nil"/>
              <w:bottom w:val="single" w:sz="4" w:space="0" w:color="auto"/>
              <w:right w:val="single" w:sz="4" w:space="0" w:color="auto"/>
            </w:tcBorders>
            <w:shd w:val="clear" w:color="auto" w:fill="auto"/>
            <w:vAlign w:val="center"/>
          </w:tcPr>
          <w:p w14:paraId="66AB095D" w14:textId="2629304A" w:rsidR="00D9207B" w:rsidRDefault="00473CD1" w:rsidP="00473CD1">
            <w:pPr>
              <w:pStyle w:val="Tabletext"/>
            </w:pPr>
            <w:r w:rsidRPr="00473CD1">
              <w:t>Remote hearing services will be expanded to several additional locations across the state</w:t>
            </w:r>
          </w:p>
          <w:p w14:paraId="4816CEC7" w14:textId="2AF7274A" w:rsidR="00473CD1" w:rsidRPr="00473CD1" w:rsidRDefault="00473CD1" w:rsidP="00473CD1">
            <w:pPr>
              <w:pStyle w:val="Tabletext"/>
            </w:pPr>
            <w:r w:rsidRPr="00473CD1">
              <w:t>Pilots will continue to inform ongoing policy around addressing the safety of victim survivors, and making it easier for people to participate in their court hearing</w:t>
            </w:r>
          </w:p>
        </w:tc>
        <w:tc>
          <w:tcPr>
            <w:tcW w:w="850" w:type="dxa"/>
            <w:tcBorders>
              <w:top w:val="nil"/>
              <w:left w:val="nil"/>
              <w:bottom w:val="single" w:sz="4" w:space="0" w:color="auto"/>
              <w:right w:val="single" w:sz="4" w:space="0" w:color="auto"/>
            </w:tcBorders>
            <w:shd w:val="clear" w:color="auto" w:fill="991AB2"/>
            <w:vAlign w:val="center"/>
          </w:tcPr>
          <w:p w14:paraId="2E079697" w14:textId="7F7F5B7F" w:rsidR="00473CD1" w:rsidRPr="00E7031F" w:rsidRDefault="00473CD1" w:rsidP="00473CD1">
            <w:pPr>
              <w:pStyle w:val="Tablecolhead"/>
              <w:rPr>
                <w:rFonts w:ascii="Cambria" w:hAnsi="Cambria" w:cs="Cambria"/>
                <w:bCs/>
                <w:lang w:eastAsia="en-AU"/>
              </w:rPr>
            </w:pPr>
            <w:r w:rsidRPr="00E7031F">
              <w:rPr>
                <w:rFonts w:cs="Cambria"/>
                <w:bCs/>
                <w:color w:val="FFFFFF" w:themeColor="background1"/>
                <w:lang w:eastAsia="en-AU"/>
              </w:rPr>
              <w:t>I</w:t>
            </w:r>
            <w:r w:rsidRPr="00E7031F">
              <w:rPr>
                <w:rFonts w:ascii="Cambria" w:hAnsi="Cambria" w:cs="Cambria"/>
                <w:bCs/>
                <w:color w:val="FFFFFF" w:themeColor="background1"/>
                <w:lang w:eastAsia="en-AU"/>
              </w:rPr>
              <w:t> </w:t>
            </w:r>
          </w:p>
        </w:tc>
        <w:tc>
          <w:tcPr>
            <w:tcW w:w="850" w:type="dxa"/>
            <w:tcBorders>
              <w:top w:val="nil"/>
              <w:left w:val="nil"/>
              <w:bottom w:val="single" w:sz="4" w:space="0" w:color="auto"/>
              <w:right w:val="single" w:sz="4" w:space="0" w:color="auto"/>
            </w:tcBorders>
            <w:shd w:val="clear" w:color="auto" w:fill="991AB2"/>
            <w:vAlign w:val="center"/>
          </w:tcPr>
          <w:p w14:paraId="7428E0B7" w14:textId="3D9B9075" w:rsidR="00473CD1" w:rsidRPr="00E7031F" w:rsidRDefault="00473CD1" w:rsidP="00473CD1">
            <w:pPr>
              <w:pStyle w:val="Tablecolhead"/>
              <w:rPr>
                <w:rFonts w:cs="Cambria"/>
                <w:bCs/>
                <w:color w:val="FFFFFF" w:themeColor="background1"/>
                <w:lang w:eastAsia="en-AU"/>
              </w:rPr>
            </w:pPr>
            <w:r w:rsidRPr="00E7031F">
              <w:rPr>
                <w:rFonts w:cs="Cambria"/>
                <w:bCs/>
                <w:color w:val="FFFFFF" w:themeColor="background1"/>
                <w:lang w:eastAsia="en-AU"/>
              </w:rPr>
              <w:t>I</w:t>
            </w:r>
            <w:r w:rsidRPr="00E7031F">
              <w:rPr>
                <w:rFonts w:ascii="Cambria" w:hAnsi="Cambria" w:cs="Cambria"/>
                <w:bCs/>
                <w:color w:val="FFFFFF" w:themeColor="background1"/>
                <w:lang w:eastAsia="en-AU"/>
              </w:rPr>
              <w:t> </w:t>
            </w:r>
          </w:p>
        </w:tc>
        <w:tc>
          <w:tcPr>
            <w:tcW w:w="850" w:type="dxa"/>
            <w:tcBorders>
              <w:top w:val="nil"/>
              <w:left w:val="nil"/>
              <w:bottom w:val="single" w:sz="4" w:space="0" w:color="auto"/>
              <w:right w:val="single" w:sz="4" w:space="0" w:color="auto"/>
            </w:tcBorders>
            <w:shd w:val="clear" w:color="auto" w:fill="991AB2"/>
            <w:noWrap/>
            <w:vAlign w:val="center"/>
          </w:tcPr>
          <w:p w14:paraId="5F41BFB8" w14:textId="2106C16D" w:rsidR="00473CD1" w:rsidRPr="00E7031F" w:rsidRDefault="00473CD1" w:rsidP="00473CD1">
            <w:pPr>
              <w:pStyle w:val="Tablecolhead"/>
              <w:rPr>
                <w:rFonts w:ascii="Cambria" w:hAnsi="Cambria" w:cs="Cambria"/>
                <w:bCs/>
                <w:lang w:eastAsia="en-AU"/>
              </w:rPr>
            </w:pPr>
            <w:r w:rsidRPr="00E7031F">
              <w:rPr>
                <w:rFonts w:cs="Cambria"/>
                <w:bCs/>
                <w:color w:val="FFFFFF" w:themeColor="background1"/>
                <w:lang w:eastAsia="en-AU"/>
              </w:rPr>
              <w:t>I</w:t>
            </w:r>
            <w:r w:rsidRPr="00E7031F">
              <w:rPr>
                <w:rFonts w:ascii="Cambria" w:hAnsi="Cambria" w:cs="Cambria"/>
                <w:bCs/>
                <w:color w:val="FFFFFF" w:themeColor="background1"/>
                <w:lang w:eastAsia="en-AU"/>
              </w:rPr>
              <w:t> </w:t>
            </w:r>
          </w:p>
        </w:tc>
        <w:tc>
          <w:tcPr>
            <w:tcW w:w="850" w:type="dxa"/>
            <w:tcBorders>
              <w:top w:val="nil"/>
              <w:left w:val="nil"/>
              <w:bottom w:val="single" w:sz="4" w:space="0" w:color="auto"/>
              <w:right w:val="single" w:sz="4" w:space="0" w:color="auto"/>
            </w:tcBorders>
            <w:shd w:val="clear" w:color="auto" w:fill="991AB2"/>
            <w:noWrap/>
            <w:vAlign w:val="center"/>
          </w:tcPr>
          <w:p w14:paraId="7864DDC4" w14:textId="309F3757" w:rsidR="00473CD1" w:rsidRPr="00E7031F" w:rsidRDefault="00473CD1" w:rsidP="00473CD1">
            <w:pPr>
              <w:pStyle w:val="Tablecolhead"/>
              <w:rPr>
                <w:rFonts w:ascii="Cambria" w:hAnsi="Cambria" w:cs="Cambria"/>
                <w:bCs/>
                <w:lang w:eastAsia="en-AU"/>
              </w:rPr>
            </w:pPr>
            <w:r w:rsidRPr="00E7031F">
              <w:rPr>
                <w:rFonts w:cs="Cambria"/>
                <w:bCs/>
                <w:color w:val="FFFFFF" w:themeColor="background1"/>
                <w:lang w:eastAsia="en-AU"/>
              </w:rPr>
              <w:t>I</w:t>
            </w:r>
            <w:r w:rsidRPr="00E7031F">
              <w:rPr>
                <w:rFonts w:ascii="Cambria" w:hAnsi="Cambria" w:cs="Cambria"/>
                <w:bCs/>
                <w:color w:val="FFFFFF" w:themeColor="background1"/>
                <w:lang w:eastAsia="en-AU"/>
              </w:rPr>
              <w:t> </w:t>
            </w:r>
          </w:p>
        </w:tc>
      </w:tr>
      <w:tr w:rsidR="00473CD1" w:rsidRPr="00E7031F" w14:paraId="08697561" w14:textId="77777777" w:rsidTr="00891D79">
        <w:trPr>
          <w:cantSplit/>
          <w:trHeight w:val="379"/>
          <w:jc w:val="center"/>
        </w:trPr>
        <w:tc>
          <w:tcPr>
            <w:tcW w:w="10772" w:type="dxa"/>
            <w:tcBorders>
              <w:top w:val="single" w:sz="4" w:space="0" w:color="auto"/>
              <w:left w:val="nil"/>
              <w:bottom w:val="single" w:sz="4" w:space="0" w:color="auto"/>
              <w:right w:val="single" w:sz="4" w:space="0" w:color="auto"/>
            </w:tcBorders>
            <w:shd w:val="clear" w:color="auto" w:fill="auto"/>
            <w:vAlign w:val="center"/>
          </w:tcPr>
          <w:p w14:paraId="5A3F58EC" w14:textId="152E41A1" w:rsidR="00473CD1" w:rsidRPr="00473CD1" w:rsidRDefault="00473CD1" w:rsidP="00473CD1">
            <w:pPr>
              <w:pStyle w:val="Tabletext"/>
            </w:pPr>
            <w:r w:rsidRPr="00473CD1">
              <w:t>The Melbourne Children’s Court is exploring how court attendance safety plans previously designed to support vulnerable victim</w:t>
            </w:r>
            <w:r w:rsidR="00AB5F9A">
              <w:t xml:space="preserve"> </w:t>
            </w:r>
            <w:r w:rsidRPr="00473CD1">
              <w:t>survivors physically attending proceedings at that venue can be redeveloped to promote the safety of individuals impacted by family violence participating in online hearings</w:t>
            </w:r>
          </w:p>
        </w:tc>
        <w:tc>
          <w:tcPr>
            <w:tcW w:w="850" w:type="dxa"/>
            <w:tcBorders>
              <w:top w:val="single" w:sz="4" w:space="0" w:color="auto"/>
              <w:left w:val="nil"/>
              <w:bottom w:val="single" w:sz="4" w:space="0" w:color="auto"/>
              <w:right w:val="single" w:sz="4" w:space="0" w:color="auto"/>
            </w:tcBorders>
            <w:shd w:val="clear" w:color="auto" w:fill="991AB2"/>
            <w:vAlign w:val="center"/>
          </w:tcPr>
          <w:p w14:paraId="4B4347ED" w14:textId="09455616" w:rsidR="00473CD1" w:rsidRPr="00E7031F" w:rsidRDefault="00473CD1" w:rsidP="00473CD1">
            <w:pPr>
              <w:pStyle w:val="Tablecolhead"/>
              <w:rPr>
                <w:rFonts w:cs="Cambria"/>
                <w:bCs/>
                <w:color w:val="FFFFFF" w:themeColor="background1"/>
                <w:lang w:eastAsia="en-AU"/>
              </w:rPr>
            </w:pPr>
            <w:r w:rsidRPr="00E7031F">
              <w:rPr>
                <w:rFonts w:cs="Cambria"/>
                <w:bCs/>
                <w:color w:val="FFFFFF" w:themeColor="background1"/>
                <w:lang w:eastAsia="en-AU"/>
              </w:rPr>
              <w:t>I</w:t>
            </w:r>
            <w:r w:rsidRPr="00E7031F">
              <w:rPr>
                <w:rFonts w:ascii="Cambria" w:hAnsi="Cambria" w:cs="Cambria"/>
                <w:bCs/>
                <w:color w:val="FFFFFF" w:themeColor="background1"/>
                <w:lang w:eastAsia="en-AU"/>
              </w:rPr>
              <w:t> </w:t>
            </w:r>
          </w:p>
        </w:tc>
        <w:tc>
          <w:tcPr>
            <w:tcW w:w="850" w:type="dxa"/>
            <w:tcBorders>
              <w:top w:val="single" w:sz="4" w:space="0" w:color="auto"/>
              <w:left w:val="nil"/>
              <w:bottom w:val="single" w:sz="4" w:space="0" w:color="auto"/>
              <w:right w:val="single" w:sz="4" w:space="0" w:color="auto"/>
            </w:tcBorders>
            <w:shd w:val="clear" w:color="auto" w:fill="991AB2"/>
            <w:vAlign w:val="center"/>
          </w:tcPr>
          <w:p w14:paraId="6F2B220A" w14:textId="71F3538C" w:rsidR="00473CD1" w:rsidRPr="00E7031F" w:rsidRDefault="00473CD1" w:rsidP="00473CD1">
            <w:pPr>
              <w:pStyle w:val="Tablecolhead"/>
              <w:rPr>
                <w:rFonts w:cs="Cambria"/>
                <w:bCs/>
                <w:color w:val="FFFFFF" w:themeColor="background1"/>
                <w:lang w:eastAsia="en-AU"/>
              </w:rPr>
            </w:pPr>
            <w:r w:rsidRPr="00E7031F">
              <w:rPr>
                <w:rFonts w:cs="Cambria"/>
                <w:bCs/>
                <w:color w:val="FFFFFF" w:themeColor="background1"/>
                <w:lang w:eastAsia="en-AU"/>
              </w:rPr>
              <w:t>I</w:t>
            </w:r>
            <w:r w:rsidRPr="00E7031F">
              <w:rPr>
                <w:rFonts w:ascii="Cambria" w:hAnsi="Cambria" w:cs="Cambria"/>
                <w:bCs/>
                <w:color w:val="FFFFFF" w:themeColor="background1"/>
                <w:lang w:eastAsia="en-AU"/>
              </w:rPr>
              <w:t> </w:t>
            </w:r>
          </w:p>
        </w:tc>
        <w:tc>
          <w:tcPr>
            <w:tcW w:w="850" w:type="dxa"/>
            <w:tcBorders>
              <w:top w:val="single" w:sz="4" w:space="0" w:color="auto"/>
              <w:left w:val="nil"/>
              <w:bottom w:val="single" w:sz="4" w:space="0" w:color="auto"/>
              <w:right w:val="single" w:sz="4" w:space="0" w:color="auto"/>
            </w:tcBorders>
            <w:shd w:val="clear" w:color="auto" w:fill="991AB2"/>
            <w:noWrap/>
            <w:vAlign w:val="center"/>
          </w:tcPr>
          <w:p w14:paraId="64C5DCC1" w14:textId="0972C35B" w:rsidR="00473CD1" w:rsidRPr="00E7031F" w:rsidRDefault="00473CD1" w:rsidP="00473CD1">
            <w:pPr>
              <w:pStyle w:val="Tablecolhead"/>
              <w:rPr>
                <w:rFonts w:cs="Cambria"/>
                <w:bCs/>
                <w:color w:val="FFFFFF" w:themeColor="background1"/>
                <w:lang w:eastAsia="en-AU"/>
              </w:rPr>
            </w:pPr>
            <w:r w:rsidRPr="00E7031F">
              <w:rPr>
                <w:rFonts w:cs="Cambria"/>
                <w:bCs/>
                <w:color w:val="FFFFFF" w:themeColor="background1"/>
                <w:lang w:eastAsia="en-AU"/>
              </w:rPr>
              <w:t>I</w:t>
            </w:r>
            <w:r w:rsidRPr="00E7031F">
              <w:rPr>
                <w:rFonts w:ascii="Cambria" w:hAnsi="Cambria" w:cs="Cambria"/>
                <w:bCs/>
                <w:color w:val="FFFFFF" w:themeColor="background1"/>
                <w:lang w:eastAsia="en-AU"/>
              </w:rPr>
              <w:t> </w:t>
            </w:r>
          </w:p>
        </w:tc>
        <w:tc>
          <w:tcPr>
            <w:tcW w:w="850" w:type="dxa"/>
            <w:tcBorders>
              <w:top w:val="single" w:sz="4" w:space="0" w:color="auto"/>
              <w:left w:val="nil"/>
              <w:bottom w:val="single" w:sz="4" w:space="0" w:color="auto"/>
              <w:right w:val="single" w:sz="4" w:space="0" w:color="auto"/>
            </w:tcBorders>
            <w:shd w:val="clear" w:color="auto" w:fill="991AB2"/>
            <w:noWrap/>
            <w:vAlign w:val="center"/>
          </w:tcPr>
          <w:p w14:paraId="15B2D386" w14:textId="7EED4DE9" w:rsidR="00473CD1" w:rsidRPr="00E7031F" w:rsidRDefault="00473CD1" w:rsidP="00473CD1">
            <w:pPr>
              <w:pStyle w:val="Tablecolhead"/>
              <w:rPr>
                <w:rFonts w:cs="Cambria"/>
                <w:bCs/>
                <w:color w:val="FFFFFF" w:themeColor="background1"/>
                <w:lang w:eastAsia="en-AU"/>
              </w:rPr>
            </w:pPr>
            <w:r w:rsidRPr="00E7031F">
              <w:rPr>
                <w:rFonts w:cs="Cambria"/>
                <w:bCs/>
                <w:color w:val="FFFFFF" w:themeColor="background1"/>
                <w:lang w:eastAsia="en-AU"/>
              </w:rPr>
              <w:t>I</w:t>
            </w:r>
            <w:r w:rsidRPr="00E7031F">
              <w:rPr>
                <w:rFonts w:ascii="Cambria" w:hAnsi="Cambria" w:cs="Cambria"/>
                <w:bCs/>
                <w:color w:val="FFFFFF" w:themeColor="background1"/>
                <w:lang w:eastAsia="en-AU"/>
              </w:rPr>
              <w:t> </w:t>
            </w:r>
          </w:p>
        </w:tc>
      </w:tr>
      <w:tr w:rsidR="00473CD1" w:rsidRPr="00E7031F" w14:paraId="1AEF2C60" w14:textId="77777777" w:rsidTr="00891D79">
        <w:trPr>
          <w:trHeight w:val="379"/>
          <w:jc w:val="center"/>
        </w:trPr>
        <w:tc>
          <w:tcPr>
            <w:tcW w:w="10772" w:type="dxa"/>
            <w:tcBorders>
              <w:top w:val="single" w:sz="4" w:space="0" w:color="auto"/>
              <w:left w:val="nil"/>
              <w:bottom w:val="single" w:sz="4" w:space="0" w:color="auto"/>
              <w:right w:val="single" w:sz="4" w:space="0" w:color="auto"/>
            </w:tcBorders>
            <w:shd w:val="clear" w:color="auto" w:fill="auto"/>
            <w:vAlign w:val="center"/>
          </w:tcPr>
          <w:p w14:paraId="3ED4F9C6" w14:textId="0C6FAA82" w:rsidR="00473CD1" w:rsidRPr="00473CD1" w:rsidRDefault="00473CD1" w:rsidP="00473CD1">
            <w:pPr>
              <w:pStyle w:val="Tabletext"/>
            </w:pPr>
            <w:r w:rsidRPr="00473CD1">
              <w:t xml:space="preserve">The </w:t>
            </w:r>
            <w:r w:rsidR="00D9207B" w:rsidRPr="00473CD1">
              <w:t xml:space="preserve">family violence intervention order </w:t>
            </w:r>
            <w:r w:rsidRPr="00473CD1">
              <w:t xml:space="preserve">(FVIO) online form will be expanded to allow applicants to extend, vary or revoke an existing FVIO application online. This is the </w:t>
            </w:r>
            <w:proofErr w:type="gramStart"/>
            <w:r w:rsidRPr="00473CD1">
              <w:t>most commonly requested</w:t>
            </w:r>
            <w:proofErr w:type="gramEnd"/>
            <w:r w:rsidRPr="00473CD1">
              <w:t xml:space="preserve"> service enhancement to complete the FVIO application cycle. These changes mean that a victim survivor will not need to physically attend a court building to apply for changes to their intervention order or receive court services</w:t>
            </w:r>
          </w:p>
        </w:tc>
        <w:tc>
          <w:tcPr>
            <w:tcW w:w="850" w:type="dxa"/>
            <w:tcBorders>
              <w:top w:val="single" w:sz="4" w:space="0" w:color="auto"/>
              <w:left w:val="nil"/>
              <w:bottom w:val="single" w:sz="4" w:space="0" w:color="auto"/>
              <w:right w:val="single" w:sz="4" w:space="0" w:color="auto"/>
            </w:tcBorders>
            <w:shd w:val="clear" w:color="auto" w:fill="991AB2"/>
            <w:vAlign w:val="center"/>
          </w:tcPr>
          <w:p w14:paraId="0B7F0171" w14:textId="66CC1E5F" w:rsidR="00473CD1" w:rsidRPr="00E7031F" w:rsidRDefault="00473CD1" w:rsidP="00473CD1">
            <w:pPr>
              <w:pStyle w:val="Tablecolhead"/>
              <w:rPr>
                <w:rFonts w:cs="Cambria"/>
                <w:bCs/>
                <w:color w:val="FFFFFF" w:themeColor="background1"/>
                <w:lang w:eastAsia="en-AU"/>
              </w:rPr>
            </w:pPr>
            <w:r w:rsidRPr="00E7031F">
              <w:rPr>
                <w:rFonts w:cs="Cambria"/>
                <w:bCs/>
                <w:color w:val="FFFFFF" w:themeColor="background1"/>
                <w:lang w:eastAsia="en-AU"/>
              </w:rPr>
              <w:t>I</w:t>
            </w:r>
            <w:r w:rsidRPr="00E7031F">
              <w:rPr>
                <w:rFonts w:ascii="Cambria" w:hAnsi="Cambria" w:cs="Cambria"/>
                <w:bCs/>
                <w:color w:val="FFFFFF" w:themeColor="background1"/>
                <w:lang w:eastAsia="en-AU"/>
              </w:rPr>
              <w:t> </w:t>
            </w:r>
          </w:p>
        </w:tc>
        <w:tc>
          <w:tcPr>
            <w:tcW w:w="850" w:type="dxa"/>
            <w:tcBorders>
              <w:top w:val="single" w:sz="4" w:space="0" w:color="auto"/>
              <w:left w:val="nil"/>
              <w:bottom w:val="single" w:sz="4" w:space="0" w:color="auto"/>
              <w:right w:val="single" w:sz="4" w:space="0" w:color="auto"/>
            </w:tcBorders>
            <w:shd w:val="clear" w:color="auto" w:fill="991AB2"/>
            <w:vAlign w:val="center"/>
          </w:tcPr>
          <w:p w14:paraId="2266FDBB" w14:textId="460BBE6F" w:rsidR="00473CD1" w:rsidRPr="00E7031F" w:rsidRDefault="00473CD1" w:rsidP="00473CD1">
            <w:pPr>
              <w:pStyle w:val="Tablecolhead"/>
              <w:rPr>
                <w:rFonts w:cs="Cambria"/>
                <w:bCs/>
                <w:color w:val="FFFFFF" w:themeColor="background1"/>
                <w:lang w:eastAsia="en-AU"/>
              </w:rPr>
            </w:pPr>
            <w:r w:rsidRPr="00E7031F">
              <w:rPr>
                <w:rFonts w:cs="Cambria"/>
                <w:bCs/>
                <w:color w:val="FFFFFF" w:themeColor="background1"/>
                <w:lang w:eastAsia="en-AU"/>
              </w:rPr>
              <w:t>I</w:t>
            </w:r>
            <w:r w:rsidRPr="00E7031F">
              <w:rPr>
                <w:rFonts w:ascii="Cambria" w:hAnsi="Cambria" w:cs="Cambria"/>
                <w:bCs/>
                <w:color w:val="FFFFFF" w:themeColor="background1"/>
                <w:lang w:eastAsia="en-AU"/>
              </w:rPr>
              <w:t> </w:t>
            </w:r>
          </w:p>
        </w:tc>
        <w:tc>
          <w:tcPr>
            <w:tcW w:w="850" w:type="dxa"/>
            <w:tcBorders>
              <w:top w:val="single" w:sz="4" w:space="0" w:color="auto"/>
              <w:left w:val="nil"/>
              <w:bottom w:val="single" w:sz="4" w:space="0" w:color="auto"/>
              <w:right w:val="single" w:sz="4" w:space="0" w:color="auto"/>
            </w:tcBorders>
            <w:shd w:val="clear" w:color="auto" w:fill="991AB2"/>
            <w:noWrap/>
            <w:vAlign w:val="center"/>
          </w:tcPr>
          <w:p w14:paraId="6420B2D1" w14:textId="40732528" w:rsidR="00473CD1" w:rsidRPr="00E7031F" w:rsidRDefault="00473CD1" w:rsidP="00473CD1">
            <w:pPr>
              <w:pStyle w:val="Tablecolhead"/>
              <w:rPr>
                <w:rFonts w:cs="Cambria"/>
                <w:bCs/>
                <w:color w:val="FFFFFF" w:themeColor="background1"/>
                <w:lang w:eastAsia="en-AU"/>
              </w:rPr>
            </w:pPr>
            <w:r w:rsidRPr="00E7031F">
              <w:rPr>
                <w:rFonts w:cs="Cambria"/>
                <w:bCs/>
                <w:color w:val="FFFFFF" w:themeColor="background1"/>
                <w:lang w:eastAsia="en-AU"/>
              </w:rPr>
              <w:t>I</w:t>
            </w:r>
            <w:r w:rsidRPr="00E7031F">
              <w:rPr>
                <w:rFonts w:ascii="Cambria" w:hAnsi="Cambria" w:cs="Cambria"/>
                <w:bCs/>
                <w:color w:val="FFFFFF" w:themeColor="background1"/>
                <w:lang w:eastAsia="en-AU"/>
              </w:rPr>
              <w:t> </w:t>
            </w:r>
          </w:p>
        </w:tc>
        <w:tc>
          <w:tcPr>
            <w:tcW w:w="850" w:type="dxa"/>
            <w:tcBorders>
              <w:top w:val="single" w:sz="4" w:space="0" w:color="auto"/>
              <w:left w:val="nil"/>
              <w:bottom w:val="single" w:sz="4" w:space="0" w:color="auto"/>
              <w:right w:val="single" w:sz="4" w:space="0" w:color="auto"/>
            </w:tcBorders>
            <w:shd w:val="clear" w:color="auto" w:fill="991AB2"/>
            <w:noWrap/>
            <w:vAlign w:val="center"/>
          </w:tcPr>
          <w:p w14:paraId="5578EB7E" w14:textId="739D201D" w:rsidR="00473CD1" w:rsidRPr="00E7031F" w:rsidRDefault="00473CD1" w:rsidP="00473CD1">
            <w:pPr>
              <w:pStyle w:val="Tablecolhead"/>
              <w:rPr>
                <w:rFonts w:cs="Cambria"/>
                <w:bCs/>
                <w:color w:val="FFFFFF" w:themeColor="background1"/>
                <w:lang w:eastAsia="en-AU"/>
              </w:rPr>
            </w:pPr>
            <w:r w:rsidRPr="00E7031F">
              <w:rPr>
                <w:rFonts w:cs="Cambria"/>
                <w:bCs/>
                <w:color w:val="FFFFFF" w:themeColor="background1"/>
                <w:lang w:eastAsia="en-AU"/>
              </w:rPr>
              <w:t>I</w:t>
            </w:r>
            <w:r w:rsidRPr="00E7031F">
              <w:rPr>
                <w:rFonts w:ascii="Cambria" w:hAnsi="Cambria" w:cs="Cambria"/>
                <w:bCs/>
                <w:color w:val="FFFFFF" w:themeColor="background1"/>
                <w:lang w:eastAsia="en-AU"/>
              </w:rPr>
              <w:t> </w:t>
            </w:r>
          </w:p>
        </w:tc>
      </w:tr>
      <w:tr w:rsidR="00473CD1" w:rsidRPr="00E7031F" w14:paraId="2C09A025" w14:textId="77777777" w:rsidTr="00891D79">
        <w:trPr>
          <w:trHeight w:val="379"/>
          <w:jc w:val="center"/>
        </w:trPr>
        <w:tc>
          <w:tcPr>
            <w:tcW w:w="10772" w:type="dxa"/>
            <w:tcBorders>
              <w:top w:val="nil"/>
              <w:left w:val="nil"/>
              <w:bottom w:val="single" w:sz="4" w:space="0" w:color="auto"/>
              <w:right w:val="single" w:sz="4" w:space="0" w:color="auto"/>
            </w:tcBorders>
            <w:shd w:val="clear" w:color="auto" w:fill="auto"/>
            <w:vAlign w:val="center"/>
          </w:tcPr>
          <w:p w14:paraId="0C454785" w14:textId="085175A0" w:rsidR="00473CD1" w:rsidRPr="00473CD1" w:rsidRDefault="00473CD1" w:rsidP="00473CD1">
            <w:pPr>
              <w:pStyle w:val="Tabletext"/>
            </w:pPr>
            <w:r w:rsidRPr="00473CD1">
              <w:t xml:space="preserve">The court will work with peak organisations to develop family violence training for court interpreters, including innovative pilots, such as the </w:t>
            </w:r>
            <w:proofErr w:type="spellStart"/>
            <w:r w:rsidRPr="00473CD1">
              <w:t>VideoLink</w:t>
            </w:r>
            <w:proofErr w:type="spellEnd"/>
            <w:r w:rsidRPr="00473CD1">
              <w:t xml:space="preserve"> model where court interpreters are available remotely.</w:t>
            </w:r>
          </w:p>
        </w:tc>
        <w:tc>
          <w:tcPr>
            <w:tcW w:w="850" w:type="dxa"/>
            <w:tcBorders>
              <w:top w:val="nil"/>
              <w:left w:val="nil"/>
              <w:bottom w:val="single" w:sz="4" w:space="0" w:color="auto"/>
              <w:right w:val="single" w:sz="4" w:space="0" w:color="auto"/>
            </w:tcBorders>
            <w:shd w:val="clear" w:color="auto" w:fill="991AB2"/>
            <w:vAlign w:val="center"/>
          </w:tcPr>
          <w:p w14:paraId="58D56021" w14:textId="28F78E41" w:rsidR="00473CD1" w:rsidRPr="00E7031F" w:rsidRDefault="00473CD1" w:rsidP="00473CD1">
            <w:pPr>
              <w:pStyle w:val="Tablecolhead"/>
              <w:rPr>
                <w:rFonts w:cs="Cambria"/>
                <w:bCs/>
                <w:color w:val="FFFFFF" w:themeColor="background1"/>
                <w:lang w:eastAsia="en-AU"/>
              </w:rPr>
            </w:pPr>
            <w:r w:rsidRPr="00E7031F">
              <w:rPr>
                <w:rFonts w:cs="Cambria"/>
                <w:bCs/>
                <w:color w:val="FFFFFF" w:themeColor="background1"/>
                <w:lang w:eastAsia="en-AU"/>
              </w:rPr>
              <w:t>I</w:t>
            </w:r>
            <w:r w:rsidRPr="00E7031F">
              <w:rPr>
                <w:rFonts w:ascii="Cambria" w:hAnsi="Cambria" w:cs="Cambria"/>
                <w:bCs/>
                <w:color w:val="FFFFFF" w:themeColor="background1"/>
                <w:lang w:eastAsia="en-AU"/>
              </w:rPr>
              <w:t> </w:t>
            </w:r>
          </w:p>
        </w:tc>
        <w:tc>
          <w:tcPr>
            <w:tcW w:w="850" w:type="dxa"/>
            <w:tcBorders>
              <w:top w:val="nil"/>
              <w:left w:val="nil"/>
              <w:bottom w:val="single" w:sz="4" w:space="0" w:color="auto"/>
              <w:right w:val="single" w:sz="4" w:space="0" w:color="auto"/>
            </w:tcBorders>
            <w:shd w:val="clear" w:color="auto" w:fill="991AB2"/>
            <w:vAlign w:val="center"/>
          </w:tcPr>
          <w:p w14:paraId="0CD5AF47" w14:textId="2CEBCD13" w:rsidR="00473CD1" w:rsidRPr="00E7031F" w:rsidRDefault="00473CD1" w:rsidP="00473CD1">
            <w:pPr>
              <w:pStyle w:val="Tablecolhead"/>
              <w:rPr>
                <w:rFonts w:cs="Cambria"/>
                <w:bCs/>
                <w:color w:val="FFFFFF" w:themeColor="background1"/>
                <w:lang w:eastAsia="en-AU"/>
              </w:rPr>
            </w:pPr>
            <w:r w:rsidRPr="00E7031F">
              <w:rPr>
                <w:rFonts w:cs="Cambria"/>
                <w:bCs/>
                <w:color w:val="FFFFFF" w:themeColor="background1"/>
                <w:lang w:eastAsia="en-AU"/>
              </w:rPr>
              <w:t>I</w:t>
            </w:r>
            <w:r w:rsidRPr="00E7031F">
              <w:rPr>
                <w:rFonts w:ascii="Cambria" w:hAnsi="Cambria" w:cs="Cambria"/>
                <w:bCs/>
                <w:color w:val="FFFFFF" w:themeColor="background1"/>
                <w:lang w:eastAsia="en-AU"/>
              </w:rPr>
              <w:t> </w:t>
            </w:r>
          </w:p>
        </w:tc>
        <w:tc>
          <w:tcPr>
            <w:tcW w:w="850" w:type="dxa"/>
            <w:tcBorders>
              <w:top w:val="nil"/>
              <w:left w:val="nil"/>
              <w:bottom w:val="single" w:sz="4" w:space="0" w:color="auto"/>
              <w:right w:val="single" w:sz="4" w:space="0" w:color="auto"/>
            </w:tcBorders>
            <w:shd w:val="clear" w:color="auto" w:fill="991AB2"/>
            <w:noWrap/>
            <w:vAlign w:val="center"/>
          </w:tcPr>
          <w:p w14:paraId="7CB1EFBC" w14:textId="0E311E77" w:rsidR="00473CD1" w:rsidRPr="00E7031F" w:rsidRDefault="00473CD1" w:rsidP="00473CD1">
            <w:pPr>
              <w:pStyle w:val="Tablecolhead"/>
              <w:rPr>
                <w:rFonts w:cs="Cambria"/>
                <w:bCs/>
                <w:color w:val="FFFFFF" w:themeColor="background1"/>
                <w:lang w:eastAsia="en-AU"/>
              </w:rPr>
            </w:pPr>
            <w:r w:rsidRPr="00E7031F">
              <w:rPr>
                <w:rFonts w:cs="Cambria"/>
                <w:bCs/>
                <w:color w:val="FFFFFF" w:themeColor="background1"/>
                <w:lang w:eastAsia="en-AU"/>
              </w:rPr>
              <w:t>I</w:t>
            </w:r>
            <w:r w:rsidRPr="00E7031F">
              <w:rPr>
                <w:rFonts w:ascii="Cambria" w:hAnsi="Cambria" w:cs="Cambria"/>
                <w:bCs/>
                <w:color w:val="FFFFFF" w:themeColor="background1"/>
                <w:lang w:eastAsia="en-AU"/>
              </w:rPr>
              <w:t> </w:t>
            </w:r>
          </w:p>
        </w:tc>
        <w:tc>
          <w:tcPr>
            <w:tcW w:w="850" w:type="dxa"/>
            <w:tcBorders>
              <w:top w:val="nil"/>
              <w:left w:val="nil"/>
              <w:bottom w:val="single" w:sz="4" w:space="0" w:color="auto"/>
              <w:right w:val="single" w:sz="4" w:space="0" w:color="auto"/>
            </w:tcBorders>
            <w:shd w:val="clear" w:color="auto" w:fill="991AB2"/>
            <w:noWrap/>
            <w:vAlign w:val="center"/>
          </w:tcPr>
          <w:p w14:paraId="5147014C" w14:textId="461D7353" w:rsidR="00473CD1" w:rsidRPr="00E7031F" w:rsidRDefault="00473CD1" w:rsidP="00473CD1">
            <w:pPr>
              <w:pStyle w:val="Tablecolhead"/>
              <w:rPr>
                <w:rFonts w:cs="Cambria"/>
                <w:bCs/>
                <w:color w:val="FFFFFF" w:themeColor="background1"/>
                <w:lang w:eastAsia="en-AU"/>
              </w:rPr>
            </w:pPr>
            <w:r w:rsidRPr="00E7031F">
              <w:rPr>
                <w:rFonts w:cs="Cambria"/>
                <w:bCs/>
                <w:color w:val="FFFFFF" w:themeColor="background1"/>
                <w:lang w:eastAsia="en-AU"/>
              </w:rPr>
              <w:t>I</w:t>
            </w:r>
            <w:r w:rsidRPr="00E7031F">
              <w:rPr>
                <w:rFonts w:ascii="Cambria" w:hAnsi="Cambria" w:cs="Cambria"/>
                <w:bCs/>
                <w:color w:val="FFFFFF" w:themeColor="background1"/>
                <w:lang w:eastAsia="en-AU"/>
              </w:rPr>
              <w:t> </w:t>
            </w:r>
          </w:p>
        </w:tc>
      </w:tr>
      <w:tr w:rsidR="00473CD1" w:rsidRPr="00E7031F" w14:paraId="7C859DFB" w14:textId="77777777" w:rsidTr="00891D79">
        <w:trPr>
          <w:trHeight w:val="379"/>
          <w:jc w:val="center"/>
        </w:trPr>
        <w:tc>
          <w:tcPr>
            <w:tcW w:w="10772" w:type="dxa"/>
            <w:tcBorders>
              <w:top w:val="nil"/>
              <w:left w:val="nil"/>
              <w:bottom w:val="single" w:sz="4" w:space="0" w:color="auto"/>
              <w:right w:val="single" w:sz="4" w:space="0" w:color="auto"/>
            </w:tcBorders>
            <w:shd w:val="clear" w:color="auto" w:fill="auto"/>
            <w:vAlign w:val="center"/>
          </w:tcPr>
          <w:p w14:paraId="416AA316" w14:textId="5193EDB6" w:rsidR="00473CD1" w:rsidRPr="00473CD1" w:rsidRDefault="00473CD1" w:rsidP="00473CD1">
            <w:pPr>
              <w:pStyle w:val="Tabletext"/>
            </w:pPr>
            <w:r w:rsidRPr="00473CD1">
              <w:t xml:space="preserve">A strong focus on learning and development for judiciary and staff specialising in family violence. This includes multidisciplinary training </w:t>
            </w:r>
            <w:r w:rsidR="00D9207B">
              <w:t>that</w:t>
            </w:r>
            <w:r w:rsidR="00D9207B" w:rsidRPr="00473CD1">
              <w:t xml:space="preserve"> </w:t>
            </w:r>
            <w:r w:rsidR="00D9207B">
              <w:t>ensures</w:t>
            </w:r>
            <w:r w:rsidRPr="00473CD1">
              <w:t xml:space="preserve"> workers from across the sector share a consistent message and approach, and</w:t>
            </w:r>
            <w:r w:rsidR="00D9207B">
              <w:t xml:space="preserve"> it will</w:t>
            </w:r>
            <w:r w:rsidRPr="00473CD1">
              <w:t xml:space="preserve"> result in a better experience across the system</w:t>
            </w:r>
          </w:p>
        </w:tc>
        <w:tc>
          <w:tcPr>
            <w:tcW w:w="850" w:type="dxa"/>
            <w:tcBorders>
              <w:top w:val="nil"/>
              <w:left w:val="nil"/>
              <w:bottom w:val="single" w:sz="4" w:space="0" w:color="auto"/>
              <w:right w:val="single" w:sz="4" w:space="0" w:color="auto"/>
            </w:tcBorders>
            <w:shd w:val="clear" w:color="auto" w:fill="991AB2"/>
            <w:vAlign w:val="center"/>
          </w:tcPr>
          <w:p w14:paraId="32FF4B73" w14:textId="4B80FA7B" w:rsidR="00473CD1" w:rsidRPr="00E7031F" w:rsidRDefault="00473CD1" w:rsidP="00473CD1">
            <w:pPr>
              <w:pStyle w:val="Tablecolhead"/>
              <w:rPr>
                <w:rFonts w:cs="Cambria"/>
                <w:bCs/>
                <w:color w:val="FFFFFF" w:themeColor="background1"/>
                <w:lang w:eastAsia="en-AU"/>
              </w:rPr>
            </w:pPr>
            <w:r w:rsidRPr="00E7031F">
              <w:rPr>
                <w:rFonts w:cs="Cambria"/>
                <w:bCs/>
                <w:color w:val="FFFFFF" w:themeColor="background1"/>
                <w:lang w:eastAsia="en-AU"/>
              </w:rPr>
              <w:t>I</w:t>
            </w:r>
            <w:r w:rsidRPr="00E7031F">
              <w:rPr>
                <w:rFonts w:ascii="Cambria" w:hAnsi="Cambria" w:cs="Cambria"/>
                <w:bCs/>
                <w:color w:val="FFFFFF" w:themeColor="background1"/>
                <w:lang w:eastAsia="en-AU"/>
              </w:rPr>
              <w:t> </w:t>
            </w:r>
          </w:p>
        </w:tc>
        <w:tc>
          <w:tcPr>
            <w:tcW w:w="850" w:type="dxa"/>
            <w:tcBorders>
              <w:top w:val="nil"/>
              <w:left w:val="nil"/>
              <w:bottom w:val="single" w:sz="4" w:space="0" w:color="auto"/>
              <w:right w:val="single" w:sz="4" w:space="0" w:color="auto"/>
            </w:tcBorders>
            <w:shd w:val="clear" w:color="auto" w:fill="991AB2"/>
            <w:vAlign w:val="center"/>
          </w:tcPr>
          <w:p w14:paraId="06FE470F" w14:textId="2177532E" w:rsidR="00473CD1" w:rsidRPr="00E7031F" w:rsidRDefault="00473CD1" w:rsidP="00473CD1">
            <w:pPr>
              <w:pStyle w:val="Tablecolhead"/>
              <w:rPr>
                <w:rFonts w:cs="Cambria"/>
                <w:bCs/>
                <w:color w:val="FFFFFF" w:themeColor="background1"/>
                <w:lang w:eastAsia="en-AU"/>
              </w:rPr>
            </w:pPr>
            <w:r w:rsidRPr="00E7031F">
              <w:rPr>
                <w:rFonts w:cs="Cambria"/>
                <w:bCs/>
                <w:color w:val="FFFFFF" w:themeColor="background1"/>
                <w:lang w:eastAsia="en-AU"/>
              </w:rPr>
              <w:t>I</w:t>
            </w:r>
            <w:r w:rsidRPr="00E7031F">
              <w:rPr>
                <w:rFonts w:ascii="Cambria" w:hAnsi="Cambria" w:cs="Cambria"/>
                <w:bCs/>
                <w:color w:val="FFFFFF" w:themeColor="background1"/>
                <w:lang w:eastAsia="en-AU"/>
              </w:rPr>
              <w:t> </w:t>
            </w:r>
          </w:p>
        </w:tc>
        <w:tc>
          <w:tcPr>
            <w:tcW w:w="850" w:type="dxa"/>
            <w:tcBorders>
              <w:top w:val="nil"/>
              <w:left w:val="nil"/>
              <w:bottom w:val="single" w:sz="4" w:space="0" w:color="auto"/>
              <w:right w:val="single" w:sz="4" w:space="0" w:color="auto"/>
            </w:tcBorders>
            <w:shd w:val="clear" w:color="auto" w:fill="991AB2"/>
            <w:noWrap/>
            <w:vAlign w:val="center"/>
          </w:tcPr>
          <w:p w14:paraId="63F8BA7A" w14:textId="29B2F854" w:rsidR="00473CD1" w:rsidRPr="00E7031F" w:rsidRDefault="00473CD1" w:rsidP="00473CD1">
            <w:pPr>
              <w:pStyle w:val="Tablecolhead"/>
              <w:rPr>
                <w:rFonts w:cs="Cambria"/>
                <w:bCs/>
                <w:color w:val="FFFFFF" w:themeColor="background1"/>
                <w:lang w:eastAsia="en-AU"/>
              </w:rPr>
            </w:pPr>
            <w:r w:rsidRPr="00E7031F">
              <w:rPr>
                <w:rFonts w:cs="Cambria"/>
                <w:bCs/>
                <w:color w:val="FFFFFF" w:themeColor="background1"/>
                <w:lang w:eastAsia="en-AU"/>
              </w:rPr>
              <w:t>I</w:t>
            </w:r>
            <w:r w:rsidRPr="00E7031F">
              <w:rPr>
                <w:rFonts w:ascii="Cambria" w:hAnsi="Cambria" w:cs="Cambria"/>
                <w:bCs/>
                <w:color w:val="FFFFFF" w:themeColor="background1"/>
                <w:lang w:eastAsia="en-AU"/>
              </w:rPr>
              <w:t> </w:t>
            </w:r>
          </w:p>
        </w:tc>
        <w:tc>
          <w:tcPr>
            <w:tcW w:w="850" w:type="dxa"/>
            <w:tcBorders>
              <w:top w:val="nil"/>
              <w:left w:val="nil"/>
              <w:bottom w:val="single" w:sz="4" w:space="0" w:color="auto"/>
              <w:right w:val="single" w:sz="4" w:space="0" w:color="auto"/>
            </w:tcBorders>
            <w:shd w:val="clear" w:color="auto" w:fill="991AB2"/>
            <w:noWrap/>
            <w:vAlign w:val="center"/>
          </w:tcPr>
          <w:p w14:paraId="5816C4B8" w14:textId="205B5F52" w:rsidR="00473CD1" w:rsidRPr="00E7031F" w:rsidRDefault="00473CD1" w:rsidP="00473CD1">
            <w:pPr>
              <w:pStyle w:val="Tablecolhead"/>
              <w:rPr>
                <w:rFonts w:cs="Cambria"/>
                <w:bCs/>
                <w:color w:val="FFFFFF" w:themeColor="background1"/>
                <w:lang w:eastAsia="en-AU"/>
              </w:rPr>
            </w:pPr>
            <w:r w:rsidRPr="00E7031F">
              <w:rPr>
                <w:rFonts w:cs="Cambria"/>
                <w:bCs/>
                <w:color w:val="FFFFFF" w:themeColor="background1"/>
                <w:lang w:eastAsia="en-AU"/>
              </w:rPr>
              <w:t>I</w:t>
            </w:r>
            <w:r w:rsidRPr="00E7031F">
              <w:rPr>
                <w:rFonts w:ascii="Cambria" w:hAnsi="Cambria" w:cs="Cambria"/>
                <w:bCs/>
                <w:color w:val="FFFFFF" w:themeColor="background1"/>
                <w:lang w:eastAsia="en-AU"/>
              </w:rPr>
              <w:t> </w:t>
            </w:r>
          </w:p>
        </w:tc>
      </w:tr>
      <w:tr w:rsidR="00473CD1" w:rsidRPr="00E7031F" w14:paraId="3ADC79B7" w14:textId="77777777" w:rsidTr="00891D79">
        <w:trPr>
          <w:trHeight w:val="379"/>
          <w:jc w:val="center"/>
        </w:trPr>
        <w:tc>
          <w:tcPr>
            <w:tcW w:w="10772" w:type="dxa"/>
            <w:tcBorders>
              <w:top w:val="nil"/>
              <w:left w:val="nil"/>
              <w:bottom w:val="single" w:sz="4" w:space="0" w:color="auto"/>
              <w:right w:val="single" w:sz="4" w:space="0" w:color="auto"/>
            </w:tcBorders>
            <w:shd w:val="clear" w:color="auto" w:fill="auto"/>
            <w:vAlign w:val="center"/>
          </w:tcPr>
          <w:p w14:paraId="3BEA432C" w14:textId="37363CBE" w:rsidR="00473CD1" w:rsidRPr="00473CD1" w:rsidRDefault="00473CD1" w:rsidP="00473CD1">
            <w:pPr>
              <w:pStyle w:val="Tabletext"/>
            </w:pPr>
            <w:r w:rsidRPr="00473CD1">
              <w:t>The court will continue to run the Delivering Culturally Safe Court Services program to provide court staff with the capability to deliver a culturally sensitive, trauma-informed service to Aboriginal court users</w:t>
            </w:r>
          </w:p>
        </w:tc>
        <w:tc>
          <w:tcPr>
            <w:tcW w:w="850" w:type="dxa"/>
            <w:tcBorders>
              <w:top w:val="nil"/>
              <w:left w:val="nil"/>
              <w:bottom w:val="single" w:sz="4" w:space="0" w:color="auto"/>
              <w:right w:val="single" w:sz="4" w:space="0" w:color="auto"/>
            </w:tcBorders>
            <w:shd w:val="clear" w:color="auto" w:fill="991AB2"/>
            <w:vAlign w:val="center"/>
          </w:tcPr>
          <w:p w14:paraId="251FD21E" w14:textId="6762B952" w:rsidR="00473CD1" w:rsidRPr="00E7031F" w:rsidRDefault="00473CD1" w:rsidP="00473CD1">
            <w:pPr>
              <w:pStyle w:val="Tablecolhead"/>
              <w:rPr>
                <w:rFonts w:cs="Cambria"/>
                <w:bCs/>
                <w:color w:val="FFFFFF" w:themeColor="background1"/>
                <w:lang w:eastAsia="en-AU"/>
              </w:rPr>
            </w:pPr>
            <w:r w:rsidRPr="00E7031F">
              <w:rPr>
                <w:rFonts w:cs="Cambria"/>
                <w:bCs/>
                <w:color w:val="FFFFFF" w:themeColor="background1"/>
                <w:lang w:eastAsia="en-AU"/>
              </w:rPr>
              <w:t>I</w:t>
            </w:r>
            <w:r w:rsidRPr="00E7031F">
              <w:rPr>
                <w:rFonts w:ascii="Cambria" w:hAnsi="Cambria" w:cs="Cambria"/>
                <w:bCs/>
                <w:color w:val="FFFFFF" w:themeColor="background1"/>
                <w:lang w:eastAsia="en-AU"/>
              </w:rPr>
              <w:t> </w:t>
            </w:r>
          </w:p>
        </w:tc>
        <w:tc>
          <w:tcPr>
            <w:tcW w:w="850" w:type="dxa"/>
            <w:tcBorders>
              <w:top w:val="nil"/>
              <w:left w:val="nil"/>
              <w:bottom w:val="single" w:sz="4" w:space="0" w:color="auto"/>
              <w:right w:val="single" w:sz="4" w:space="0" w:color="auto"/>
            </w:tcBorders>
            <w:shd w:val="clear" w:color="auto" w:fill="991AB2"/>
            <w:vAlign w:val="center"/>
          </w:tcPr>
          <w:p w14:paraId="50CC8849" w14:textId="4742CB1F" w:rsidR="00473CD1" w:rsidRPr="00E7031F" w:rsidRDefault="00473CD1" w:rsidP="00473CD1">
            <w:pPr>
              <w:pStyle w:val="Tablecolhead"/>
              <w:rPr>
                <w:rFonts w:cs="Cambria"/>
                <w:bCs/>
                <w:color w:val="FFFFFF" w:themeColor="background1"/>
                <w:lang w:eastAsia="en-AU"/>
              </w:rPr>
            </w:pPr>
            <w:r w:rsidRPr="00E7031F">
              <w:rPr>
                <w:rFonts w:cs="Cambria"/>
                <w:bCs/>
                <w:color w:val="FFFFFF" w:themeColor="background1"/>
                <w:lang w:eastAsia="en-AU"/>
              </w:rPr>
              <w:t>I</w:t>
            </w:r>
            <w:r w:rsidRPr="00E7031F">
              <w:rPr>
                <w:rFonts w:ascii="Cambria" w:hAnsi="Cambria" w:cs="Cambria"/>
                <w:bCs/>
                <w:color w:val="FFFFFF" w:themeColor="background1"/>
                <w:lang w:eastAsia="en-AU"/>
              </w:rPr>
              <w:t> </w:t>
            </w:r>
          </w:p>
        </w:tc>
        <w:tc>
          <w:tcPr>
            <w:tcW w:w="850" w:type="dxa"/>
            <w:tcBorders>
              <w:top w:val="nil"/>
              <w:left w:val="nil"/>
              <w:bottom w:val="single" w:sz="4" w:space="0" w:color="auto"/>
              <w:right w:val="single" w:sz="4" w:space="0" w:color="auto"/>
            </w:tcBorders>
            <w:shd w:val="clear" w:color="auto" w:fill="991AB2"/>
            <w:noWrap/>
            <w:vAlign w:val="center"/>
          </w:tcPr>
          <w:p w14:paraId="51954BFC" w14:textId="42C6EF69" w:rsidR="00473CD1" w:rsidRPr="00E7031F" w:rsidRDefault="00473CD1" w:rsidP="00473CD1">
            <w:pPr>
              <w:pStyle w:val="Tablecolhead"/>
              <w:rPr>
                <w:rFonts w:cs="Cambria"/>
                <w:bCs/>
                <w:color w:val="FFFFFF" w:themeColor="background1"/>
                <w:lang w:eastAsia="en-AU"/>
              </w:rPr>
            </w:pPr>
            <w:r w:rsidRPr="00E7031F">
              <w:rPr>
                <w:rFonts w:cs="Cambria"/>
                <w:bCs/>
                <w:color w:val="FFFFFF" w:themeColor="background1"/>
                <w:lang w:eastAsia="en-AU"/>
              </w:rPr>
              <w:t>I</w:t>
            </w:r>
            <w:r w:rsidRPr="00E7031F">
              <w:rPr>
                <w:rFonts w:ascii="Cambria" w:hAnsi="Cambria" w:cs="Cambria"/>
                <w:bCs/>
                <w:color w:val="FFFFFF" w:themeColor="background1"/>
                <w:lang w:eastAsia="en-AU"/>
              </w:rPr>
              <w:t> </w:t>
            </w:r>
          </w:p>
        </w:tc>
        <w:tc>
          <w:tcPr>
            <w:tcW w:w="850" w:type="dxa"/>
            <w:tcBorders>
              <w:top w:val="nil"/>
              <w:left w:val="nil"/>
              <w:bottom w:val="single" w:sz="4" w:space="0" w:color="auto"/>
              <w:right w:val="single" w:sz="4" w:space="0" w:color="auto"/>
            </w:tcBorders>
            <w:shd w:val="clear" w:color="auto" w:fill="991AB2"/>
            <w:noWrap/>
            <w:vAlign w:val="center"/>
          </w:tcPr>
          <w:p w14:paraId="6790D8DD" w14:textId="4E0CF79A" w:rsidR="00473CD1" w:rsidRPr="00E7031F" w:rsidRDefault="00473CD1" w:rsidP="00473CD1">
            <w:pPr>
              <w:pStyle w:val="Tablecolhead"/>
              <w:rPr>
                <w:rFonts w:cs="Cambria"/>
                <w:bCs/>
                <w:color w:val="FFFFFF" w:themeColor="background1"/>
                <w:lang w:eastAsia="en-AU"/>
              </w:rPr>
            </w:pPr>
            <w:r w:rsidRPr="00E7031F">
              <w:rPr>
                <w:rFonts w:cs="Cambria"/>
                <w:bCs/>
                <w:color w:val="FFFFFF" w:themeColor="background1"/>
                <w:lang w:eastAsia="en-AU"/>
              </w:rPr>
              <w:t>I</w:t>
            </w:r>
            <w:r w:rsidRPr="00E7031F">
              <w:rPr>
                <w:rFonts w:ascii="Cambria" w:hAnsi="Cambria" w:cs="Cambria"/>
                <w:bCs/>
                <w:color w:val="FFFFFF" w:themeColor="background1"/>
                <w:lang w:eastAsia="en-AU"/>
              </w:rPr>
              <w:t> </w:t>
            </w:r>
          </w:p>
        </w:tc>
      </w:tr>
      <w:tr w:rsidR="00473CD1" w:rsidRPr="00E7031F" w14:paraId="2FA7B099" w14:textId="77777777" w:rsidTr="00891D79">
        <w:trPr>
          <w:trHeight w:val="379"/>
          <w:jc w:val="center"/>
        </w:trPr>
        <w:tc>
          <w:tcPr>
            <w:tcW w:w="10772" w:type="dxa"/>
            <w:tcBorders>
              <w:top w:val="nil"/>
              <w:left w:val="nil"/>
              <w:bottom w:val="single" w:sz="4" w:space="0" w:color="auto"/>
              <w:right w:val="single" w:sz="4" w:space="0" w:color="auto"/>
            </w:tcBorders>
            <w:shd w:val="clear" w:color="auto" w:fill="auto"/>
            <w:vAlign w:val="center"/>
          </w:tcPr>
          <w:p w14:paraId="29F95A59" w14:textId="4F2EB95E" w:rsidR="00473CD1" w:rsidRPr="00473CD1" w:rsidRDefault="00473CD1" w:rsidP="00473CD1">
            <w:pPr>
              <w:pStyle w:val="Tabletext"/>
            </w:pPr>
            <w:r w:rsidRPr="00473CD1">
              <w:t>The court will implement the Specialist Family Violence Court Capability Development Pathways to support the ongoing specialisation of the Specialist Family Violence Court staff</w:t>
            </w:r>
          </w:p>
        </w:tc>
        <w:tc>
          <w:tcPr>
            <w:tcW w:w="850" w:type="dxa"/>
            <w:tcBorders>
              <w:top w:val="nil"/>
              <w:left w:val="nil"/>
              <w:bottom w:val="single" w:sz="4" w:space="0" w:color="auto"/>
              <w:right w:val="single" w:sz="4" w:space="0" w:color="auto"/>
            </w:tcBorders>
            <w:shd w:val="clear" w:color="auto" w:fill="991AB2"/>
            <w:vAlign w:val="center"/>
          </w:tcPr>
          <w:p w14:paraId="5E0BDF53" w14:textId="6F5F3F28" w:rsidR="00473CD1" w:rsidRPr="00E7031F" w:rsidRDefault="00473CD1" w:rsidP="00473CD1">
            <w:pPr>
              <w:pStyle w:val="Tablecolhead"/>
              <w:rPr>
                <w:rFonts w:cs="Cambria"/>
                <w:bCs/>
                <w:color w:val="FFFFFF" w:themeColor="background1"/>
                <w:lang w:eastAsia="en-AU"/>
              </w:rPr>
            </w:pPr>
            <w:r w:rsidRPr="00E7031F">
              <w:rPr>
                <w:rFonts w:cs="Cambria"/>
                <w:bCs/>
                <w:color w:val="FFFFFF" w:themeColor="background1"/>
                <w:lang w:eastAsia="en-AU"/>
              </w:rPr>
              <w:t>I</w:t>
            </w:r>
            <w:r w:rsidRPr="00E7031F">
              <w:rPr>
                <w:rFonts w:ascii="Cambria" w:hAnsi="Cambria" w:cs="Cambria"/>
                <w:bCs/>
                <w:color w:val="FFFFFF" w:themeColor="background1"/>
                <w:lang w:eastAsia="en-AU"/>
              </w:rPr>
              <w:t> </w:t>
            </w:r>
          </w:p>
        </w:tc>
        <w:tc>
          <w:tcPr>
            <w:tcW w:w="850" w:type="dxa"/>
            <w:tcBorders>
              <w:top w:val="nil"/>
              <w:left w:val="nil"/>
              <w:bottom w:val="single" w:sz="4" w:space="0" w:color="auto"/>
              <w:right w:val="single" w:sz="4" w:space="0" w:color="auto"/>
            </w:tcBorders>
            <w:shd w:val="clear" w:color="auto" w:fill="991AB2"/>
            <w:vAlign w:val="center"/>
          </w:tcPr>
          <w:p w14:paraId="08834893" w14:textId="035FE577" w:rsidR="00473CD1" w:rsidRPr="00E7031F" w:rsidRDefault="00473CD1" w:rsidP="00473CD1">
            <w:pPr>
              <w:pStyle w:val="Tablecolhead"/>
              <w:rPr>
                <w:rFonts w:cs="Cambria"/>
                <w:bCs/>
                <w:color w:val="FFFFFF" w:themeColor="background1"/>
                <w:lang w:eastAsia="en-AU"/>
              </w:rPr>
            </w:pPr>
            <w:r w:rsidRPr="00E7031F">
              <w:rPr>
                <w:rFonts w:cs="Cambria"/>
                <w:bCs/>
                <w:color w:val="FFFFFF" w:themeColor="background1"/>
                <w:lang w:eastAsia="en-AU"/>
              </w:rPr>
              <w:t>I</w:t>
            </w:r>
            <w:r w:rsidRPr="00E7031F">
              <w:rPr>
                <w:rFonts w:ascii="Cambria" w:hAnsi="Cambria" w:cs="Cambria"/>
                <w:bCs/>
                <w:color w:val="FFFFFF" w:themeColor="background1"/>
                <w:lang w:eastAsia="en-AU"/>
              </w:rPr>
              <w:t> </w:t>
            </w:r>
          </w:p>
        </w:tc>
        <w:tc>
          <w:tcPr>
            <w:tcW w:w="850" w:type="dxa"/>
            <w:tcBorders>
              <w:top w:val="nil"/>
              <w:left w:val="nil"/>
              <w:bottom w:val="single" w:sz="4" w:space="0" w:color="auto"/>
              <w:right w:val="single" w:sz="4" w:space="0" w:color="auto"/>
            </w:tcBorders>
            <w:shd w:val="clear" w:color="auto" w:fill="991AB2"/>
            <w:noWrap/>
            <w:vAlign w:val="center"/>
          </w:tcPr>
          <w:p w14:paraId="2F83E594" w14:textId="4D1E2BA8" w:rsidR="00473CD1" w:rsidRPr="00E7031F" w:rsidRDefault="00473CD1" w:rsidP="00473CD1">
            <w:pPr>
              <w:pStyle w:val="Tablecolhead"/>
              <w:rPr>
                <w:rFonts w:cs="Cambria"/>
                <w:bCs/>
                <w:color w:val="FFFFFF" w:themeColor="background1"/>
                <w:lang w:eastAsia="en-AU"/>
              </w:rPr>
            </w:pPr>
            <w:r w:rsidRPr="00E7031F">
              <w:rPr>
                <w:rFonts w:cs="Cambria"/>
                <w:bCs/>
                <w:color w:val="FFFFFF" w:themeColor="background1"/>
                <w:lang w:eastAsia="en-AU"/>
              </w:rPr>
              <w:t>I</w:t>
            </w:r>
            <w:r w:rsidRPr="00E7031F">
              <w:rPr>
                <w:rFonts w:ascii="Cambria" w:hAnsi="Cambria" w:cs="Cambria"/>
                <w:bCs/>
                <w:color w:val="FFFFFF" w:themeColor="background1"/>
                <w:lang w:eastAsia="en-AU"/>
              </w:rPr>
              <w:t> </w:t>
            </w:r>
          </w:p>
        </w:tc>
        <w:tc>
          <w:tcPr>
            <w:tcW w:w="850" w:type="dxa"/>
            <w:tcBorders>
              <w:top w:val="nil"/>
              <w:left w:val="nil"/>
              <w:bottom w:val="single" w:sz="4" w:space="0" w:color="auto"/>
              <w:right w:val="single" w:sz="4" w:space="0" w:color="auto"/>
            </w:tcBorders>
            <w:shd w:val="clear" w:color="auto" w:fill="991AB2"/>
            <w:noWrap/>
            <w:vAlign w:val="center"/>
          </w:tcPr>
          <w:p w14:paraId="720B1EC0" w14:textId="02E41E1D" w:rsidR="00473CD1" w:rsidRPr="00E7031F" w:rsidRDefault="00473CD1" w:rsidP="00473CD1">
            <w:pPr>
              <w:pStyle w:val="Tablecolhead"/>
              <w:rPr>
                <w:rFonts w:cs="Cambria"/>
                <w:bCs/>
                <w:color w:val="FFFFFF" w:themeColor="background1"/>
                <w:lang w:eastAsia="en-AU"/>
              </w:rPr>
            </w:pPr>
            <w:r w:rsidRPr="00E7031F">
              <w:rPr>
                <w:rFonts w:cs="Cambria"/>
                <w:bCs/>
                <w:color w:val="FFFFFF" w:themeColor="background1"/>
                <w:lang w:eastAsia="en-AU"/>
              </w:rPr>
              <w:t>I</w:t>
            </w:r>
            <w:r w:rsidRPr="00E7031F">
              <w:rPr>
                <w:rFonts w:ascii="Cambria" w:hAnsi="Cambria" w:cs="Cambria"/>
                <w:bCs/>
                <w:color w:val="FFFFFF" w:themeColor="background1"/>
                <w:lang w:eastAsia="en-AU"/>
              </w:rPr>
              <w:t> </w:t>
            </w:r>
          </w:p>
        </w:tc>
      </w:tr>
      <w:tr w:rsidR="00473CD1" w:rsidRPr="00E7031F" w14:paraId="4A5046BC" w14:textId="77777777" w:rsidTr="00891D79">
        <w:trPr>
          <w:trHeight w:val="379"/>
          <w:jc w:val="center"/>
        </w:trPr>
        <w:tc>
          <w:tcPr>
            <w:tcW w:w="10772" w:type="dxa"/>
            <w:tcBorders>
              <w:top w:val="nil"/>
              <w:left w:val="nil"/>
              <w:bottom w:val="single" w:sz="4" w:space="0" w:color="auto"/>
              <w:right w:val="single" w:sz="4" w:space="0" w:color="auto"/>
            </w:tcBorders>
            <w:shd w:val="clear" w:color="auto" w:fill="auto"/>
            <w:vAlign w:val="center"/>
          </w:tcPr>
          <w:p w14:paraId="0A8D9681" w14:textId="53FD007A" w:rsidR="00473CD1" w:rsidRPr="00473CD1" w:rsidRDefault="00473CD1" w:rsidP="00473CD1">
            <w:pPr>
              <w:pStyle w:val="Tabletext"/>
            </w:pPr>
            <w:r w:rsidRPr="00473CD1">
              <w:lastRenderedPageBreak/>
              <w:t>Continue to operate the</w:t>
            </w:r>
            <w:r w:rsidR="00A2384E">
              <w:t xml:space="preserve"> Court</w:t>
            </w:r>
            <w:r w:rsidR="00AE0E92">
              <w:t>-m</w:t>
            </w:r>
            <w:r w:rsidRPr="00473CD1">
              <w:t>andated Counselling Order Program to keep more perpetrators accountable and in view</w:t>
            </w:r>
          </w:p>
        </w:tc>
        <w:tc>
          <w:tcPr>
            <w:tcW w:w="850" w:type="dxa"/>
            <w:tcBorders>
              <w:top w:val="nil"/>
              <w:left w:val="nil"/>
              <w:bottom w:val="single" w:sz="4" w:space="0" w:color="auto"/>
              <w:right w:val="single" w:sz="4" w:space="0" w:color="auto"/>
            </w:tcBorders>
            <w:shd w:val="clear" w:color="auto" w:fill="991AB2"/>
            <w:vAlign w:val="center"/>
          </w:tcPr>
          <w:p w14:paraId="74D38B0E" w14:textId="0728E736" w:rsidR="00473CD1" w:rsidRPr="00E7031F" w:rsidRDefault="00473CD1" w:rsidP="00473CD1">
            <w:pPr>
              <w:pStyle w:val="Tablecolhead"/>
              <w:rPr>
                <w:rFonts w:cs="Cambria"/>
                <w:bCs/>
                <w:color w:val="FFFFFF" w:themeColor="background1"/>
                <w:lang w:eastAsia="en-AU"/>
              </w:rPr>
            </w:pPr>
            <w:r w:rsidRPr="00E7031F">
              <w:rPr>
                <w:rFonts w:cs="Cambria"/>
                <w:bCs/>
                <w:color w:val="FFFFFF" w:themeColor="background1"/>
                <w:lang w:eastAsia="en-AU"/>
              </w:rPr>
              <w:t>I</w:t>
            </w:r>
            <w:r w:rsidRPr="00E7031F">
              <w:rPr>
                <w:rFonts w:ascii="Cambria" w:hAnsi="Cambria" w:cs="Cambria"/>
                <w:bCs/>
                <w:color w:val="FFFFFF" w:themeColor="background1"/>
                <w:lang w:eastAsia="en-AU"/>
              </w:rPr>
              <w:t> </w:t>
            </w:r>
          </w:p>
        </w:tc>
        <w:tc>
          <w:tcPr>
            <w:tcW w:w="850" w:type="dxa"/>
            <w:tcBorders>
              <w:top w:val="nil"/>
              <w:left w:val="nil"/>
              <w:bottom w:val="single" w:sz="4" w:space="0" w:color="auto"/>
              <w:right w:val="single" w:sz="4" w:space="0" w:color="auto"/>
            </w:tcBorders>
            <w:shd w:val="clear" w:color="auto" w:fill="991AB2"/>
            <w:vAlign w:val="center"/>
          </w:tcPr>
          <w:p w14:paraId="728AA121" w14:textId="31C733A6" w:rsidR="00473CD1" w:rsidRPr="00E7031F" w:rsidRDefault="00473CD1" w:rsidP="00473CD1">
            <w:pPr>
              <w:pStyle w:val="Tablecolhead"/>
              <w:rPr>
                <w:rFonts w:cs="Cambria"/>
                <w:bCs/>
                <w:color w:val="FFFFFF" w:themeColor="background1"/>
                <w:lang w:eastAsia="en-AU"/>
              </w:rPr>
            </w:pPr>
            <w:r w:rsidRPr="00E7031F">
              <w:rPr>
                <w:rFonts w:cs="Cambria"/>
                <w:bCs/>
                <w:color w:val="FFFFFF" w:themeColor="background1"/>
                <w:lang w:eastAsia="en-AU"/>
              </w:rPr>
              <w:t>I</w:t>
            </w:r>
            <w:r w:rsidRPr="00E7031F">
              <w:rPr>
                <w:rFonts w:ascii="Cambria" w:hAnsi="Cambria" w:cs="Cambria"/>
                <w:bCs/>
                <w:color w:val="FFFFFF" w:themeColor="background1"/>
                <w:lang w:eastAsia="en-AU"/>
              </w:rPr>
              <w:t> </w:t>
            </w:r>
          </w:p>
        </w:tc>
        <w:tc>
          <w:tcPr>
            <w:tcW w:w="850" w:type="dxa"/>
            <w:tcBorders>
              <w:top w:val="nil"/>
              <w:left w:val="nil"/>
              <w:bottom w:val="single" w:sz="4" w:space="0" w:color="auto"/>
              <w:right w:val="single" w:sz="4" w:space="0" w:color="auto"/>
            </w:tcBorders>
            <w:shd w:val="clear" w:color="auto" w:fill="991AB2"/>
            <w:noWrap/>
            <w:vAlign w:val="center"/>
          </w:tcPr>
          <w:p w14:paraId="4B54515E" w14:textId="4542D0AC" w:rsidR="00473CD1" w:rsidRPr="00E7031F" w:rsidRDefault="00473CD1" w:rsidP="00473CD1">
            <w:pPr>
              <w:pStyle w:val="Tablecolhead"/>
              <w:rPr>
                <w:rFonts w:cs="Cambria"/>
                <w:bCs/>
                <w:color w:val="FFFFFF" w:themeColor="background1"/>
                <w:lang w:eastAsia="en-AU"/>
              </w:rPr>
            </w:pPr>
            <w:r w:rsidRPr="00E7031F">
              <w:rPr>
                <w:rFonts w:cs="Cambria"/>
                <w:bCs/>
                <w:color w:val="FFFFFF" w:themeColor="background1"/>
                <w:lang w:eastAsia="en-AU"/>
              </w:rPr>
              <w:t>I</w:t>
            </w:r>
            <w:r w:rsidRPr="00E7031F">
              <w:rPr>
                <w:rFonts w:ascii="Cambria" w:hAnsi="Cambria" w:cs="Cambria"/>
                <w:bCs/>
                <w:color w:val="FFFFFF" w:themeColor="background1"/>
                <w:lang w:eastAsia="en-AU"/>
              </w:rPr>
              <w:t> </w:t>
            </w:r>
          </w:p>
        </w:tc>
        <w:tc>
          <w:tcPr>
            <w:tcW w:w="850" w:type="dxa"/>
            <w:tcBorders>
              <w:top w:val="nil"/>
              <w:left w:val="nil"/>
              <w:bottom w:val="single" w:sz="4" w:space="0" w:color="auto"/>
              <w:right w:val="single" w:sz="4" w:space="0" w:color="auto"/>
            </w:tcBorders>
            <w:shd w:val="clear" w:color="auto" w:fill="991AB2"/>
            <w:noWrap/>
            <w:vAlign w:val="center"/>
          </w:tcPr>
          <w:p w14:paraId="7CC27004" w14:textId="19BE4821" w:rsidR="00473CD1" w:rsidRPr="00E7031F" w:rsidRDefault="00473CD1" w:rsidP="00473CD1">
            <w:pPr>
              <w:pStyle w:val="Tablecolhead"/>
              <w:rPr>
                <w:rFonts w:cs="Cambria"/>
                <w:bCs/>
                <w:color w:val="FFFFFF" w:themeColor="background1"/>
                <w:lang w:eastAsia="en-AU"/>
              </w:rPr>
            </w:pPr>
            <w:r w:rsidRPr="00E7031F">
              <w:rPr>
                <w:rFonts w:cs="Cambria"/>
                <w:bCs/>
                <w:color w:val="FFFFFF" w:themeColor="background1"/>
                <w:lang w:eastAsia="en-AU"/>
              </w:rPr>
              <w:t>I</w:t>
            </w:r>
            <w:r w:rsidRPr="00E7031F">
              <w:rPr>
                <w:rFonts w:ascii="Cambria" w:hAnsi="Cambria" w:cs="Cambria"/>
                <w:bCs/>
                <w:color w:val="FFFFFF" w:themeColor="background1"/>
                <w:lang w:eastAsia="en-AU"/>
              </w:rPr>
              <w:t> </w:t>
            </w:r>
          </w:p>
        </w:tc>
      </w:tr>
      <w:tr w:rsidR="00473CD1" w:rsidRPr="00E7031F" w14:paraId="31D8BA02" w14:textId="77777777" w:rsidTr="00891D79">
        <w:trPr>
          <w:trHeight w:val="379"/>
          <w:jc w:val="center"/>
        </w:trPr>
        <w:tc>
          <w:tcPr>
            <w:tcW w:w="10772" w:type="dxa"/>
            <w:tcBorders>
              <w:top w:val="nil"/>
              <w:left w:val="nil"/>
              <w:bottom w:val="single" w:sz="4" w:space="0" w:color="auto"/>
              <w:right w:val="single" w:sz="4" w:space="0" w:color="auto"/>
            </w:tcBorders>
            <w:shd w:val="clear" w:color="auto" w:fill="auto"/>
            <w:vAlign w:val="center"/>
          </w:tcPr>
          <w:p w14:paraId="2F014D69" w14:textId="2EE4C0D0" w:rsidR="00473CD1" w:rsidRPr="00473CD1" w:rsidRDefault="00473CD1" w:rsidP="00473CD1">
            <w:pPr>
              <w:pStyle w:val="Tabletext"/>
            </w:pPr>
            <w:r w:rsidRPr="00473CD1">
              <w:t xml:space="preserve">Trial and evaluation of the Integrated Counselling and Case Management Program pilot, a new perpetrator intervention program that addresses the complex interplay between family violence, </w:t>
            </w:r>
            <w:proofErr w:type="gramStart"/>
            <w:r w:rsidRPr="00473CD1">
              <w:t>alcohol</w:t>
            </w:r>
            <w:proofErr w:type="gramEnd"/>
            <w:r w:rsidRPr="00473CD1">
              <w:t xml:space="preserve"> and other drugs, and/or mental health issues</w:t>
            </w:r>
            <w:r w:rsidR="00D9207B">
              <w:t>.</w:t>
            </w:r>
            <w:r w:rsidRPr="00473CD1">
              <w:t xml:space="preserve"> </w:t>
            </w:r>
            <w:r w:rsidR="00D9207B">
              <w:t>This</w:t>
            </w:r>
            <w:r w:rsidR="00D9207B" w:rsidRPr="00473CD1">
              <w:t xml:space="preserve"> </w:t>
            </w:r>
            <w:r w:rsidRPr="00473CD1">
              <w:t>provides greater opportunity to tailor responses for a wider range of perpetrators</w:t>
            </w:r>
          </w:p>
        </w:tc>
        <w:tc>
          <w:tcPr>
            <w:tcW w:w="850" w:type="dxa"/>
            <w:tcBorders>
              <w:top w:val="nil"/>
              <w:left w:val="nil"/>
              <w:bottom w:val="single" w:sz="4" w:space="0" w:color="auto"/>
              <w:right w:val="single" w:sz="4" w:space="0" w:color="auto"/>
            </w:tcBorders>
            <w:shd w:val="clear" w:color="auto" w:fill="991AB2"/>
            <w:vAlign w:val="center"/>
          </w:tcPr>
          <w:p w14:paraId="60037CED" w14:textId="782F846D" w:rsidR="00473CD1" w:rsidRPr="00E7031F" w:rsidRDefault="00473CD1" w:rsidP="00473CD1">
            <w:pPr>
              <w:pStyle w:val="Tablecolhead"/>
              <w:rPr>
                <w:rFonts w:cs="Cambria"/>
                <w:bCs/>
                <w:color w:val="FFFFFF" w:themeColor="background1"/>
                <w:lang w:eastAsia="en-AU"/>
              </w:rPr>
            </w:pPr>
            <w:r w:rsidRPr="00E7031F">
              <w:rPr>
                <w:rFonts w:cs="Cambria"/>
                <w:bCs/>
                <w:color w:val="FFFFFF" w:themeColor="background1"/>
                <w:lang w:eastAsia="en-AU"/>
              </w:rPr>
              <w:t>I</w:t>
            </w:r>
            <w:r w:rsidRPr="00E7031F">
              <w:rPr>
                <w:rFonts w:ascii="Cambria" w:hAnsi="Cambria" w:cs="Cambria"/>
                <w:bCs/>
                <w:color w:val="FFFFFF" w:themeColor="background1"/>
                <w:lang w:eastAsia="en-AU"/>
              </w:rPr>
              <w:t> </w:t>
            </w:r>
          </w:p>
        </w:tc>
        <w:tc>
          <w:tcPr>
            <w:tcW w:w="850" w:type="dxa"/>
            <w:tcBorders>
              <w:top w:val="nil"/>
              <w:left w:val="nil"/>
              <w:bottom w:val="single" w:sz="4" w:space="0" w:color="auto"/>
              <w:right w:val="single" w:sz="4" w:space="0" w:color="auto"/>
            </w:tcBorders>
            <w:shd w:val="clear" w:color="auto" w:fill="991AB2"/>
            <w:vAlign w:val="center"/>
          </w:tcPr>
          <w:p w14:paraId="00DC6A64" w14:textId="3BC13FFA" w:rsidR="00473CD1" w:rsidRPr="00E7031F" w:rsidRDefault="00473CD1" w:rsidP="00473CD1">
            <w:pPr>
              <w:pStyle w:val="Tablecolhead"/>
              <w:rPr>
                <w:rFonts w:cs="Cambria"/>
                <w:bCs/>
                <w:color w:val="FFFFFF" w:themeColor="background1"/>
                <w:lang w:eastAsia="en-AU"/>
              </w:rPr>
            </w:pPr>
            <w:r w:rsidRPr="00E7031F">
              <w:rPr>
                <w:rFonts w:cs="Cambria"/>
                <w:bCs/>
                <w:color w:val="FFFFFF" w:themeColor="background1"/>
                <w:lang w:eastAsia="en-AU"/>
              </w:rPr>
              <w:t>I</w:t>
            </w:r>
            <w:r w:rsidRPr="00E7031F">
              <w:rPr>
                <w:rFonts w:ascii="Cambria" w:hAnsi="Cambria" w:cs="Cambria"/>
                <w:bCs/>
                <w:color w:val="FFFFFF" w:themeColor="background1"/>
                <w:lang w:eastAsia="en-AU"/>
              </w:rPr>
              <w:t> </w:t>
            </w:r>
          </w:p>
        </w:tc>
        <w:tc>
          <w:tcPr>
            <w:tcW w:w="850" w:type="dxa"/>
            <w:tcBorders>
              <w:top w:val="nil"/>
              <w:left w:val="nil"/>
              <w:bottom w:val="single" w:sz="4" w:space="0" w:color="auto"/>
              <w:right w:val="single" w:sz="4" w:space="0" w:color="auto"/>
            </w:tcBorders>
            <w:shd w:val="clear" w:color="auto" w:fill="991AB2"/>
            <w:noWrap/>
            <w:vAlign w:val="center"/>
          </w:tcPr>
          <w:p w14:paraId="22EA2D16" w14:textId="0CBE3E3B" w:rsidR="00473CD1" w:rsidRPr="00E7031F" w:rsidRDefault="00473CD1" w:rsidP="00473CD1">
            <w:pPr>
              <w:pStyle w:val="Tablecolhead"/>
              <w:rPr>
                <w:rFonts w:cs="Cambria"/>
                <w:bCs/>
                <w:color w:val="FFFFFF" w:themeColor="background1"/>
                <w:lang w:eastAsia="en-AU"/>
              </w:rPr>
            </w:pPr>
            <w:r w:rsidRPr="00E7031F">
              <w:rPr>
                <w:rFonts w:cs="Cambria"/>
                <w:bCs/>
                <w:color w:val="FFFFFF" w:themeColor="background1"/>
                <w:lang w:eastAsia="en-AU"/>
              </w:rPr>
              <w:t>I</w:t>
            </w:r>
            <w:r w:rsidRPr="00E7031F">
              <w:rPr>
                <w:rFonts w:ascii="Cambria" w:hAnsi="Cambria" w:cs="Cambria"/>
                <w:bCs/>
                <w:color w:val="FFFFFF" w:themeColor="background1"/>
                <w:lang w:eastAsia="en-AU"/>
              </w:rPr>
              <w:t> </w:t>
            </w:r>
          </w:p>
        </w:tc>
        <w:tc>
          <w:tcPr>
            <w:tcW w:w="850" w:type="dxa"/>
            <w:tcBorders>
              <w:top w:val="nil"/>
              <w:left w:val="nil"/>
              <w:bottom w:val="single" w:sz="4" w:space="0" w:color="auto"/>
              <w:right w:val="single" w:sz="4" w:space="0" w:color="auto"/>
            </w:tcBorders>
            <w:shd w:val="clear" w:color="auto" w:fill="991AB2"/>
            <w:noWrap/>
            <w:vAlign w:val="center"/>
          </w:tcPr>
          <w:p w14:paraId="0CD065A9" w14:textId="5E7DAB77" w:rsidR="00473CD1" w:rsidRPr="00E7031F" w:rsidRDefault="00473CD1" w:rsidP="00473CD1">
            <w:pPr>
              <w:pStyle w:val="Tablecolhead"/>
              <w:rPr>
                <w:rFonts w:cs="Cambria"/>
                <w:bCs/>
                <w:color w:val="FFFFFF" w:themeColor="background1"/>
                <w:lang w:eastAsia="en-AU"/>
              </w:rPr>
            </w:pPr>
            <w:r w:rsidRPr="00E7031F">
              <w:rPr>
                <w:rFonts w:cs="Cambria"/>
                <w:bCs/>
                <w:color w:val="FFFFFF" w:themeColor="background1"/>
                <w:lang w:eastAsia="en-AU"/>
              </w:rPr>
              <w:t>I</w:t>
            </w:r>
            <w:r w:rsidRPr="00E7031F">
              <w:rPr>
                <w:rFonts w:ascii="Cambria" w:hAnsi="Cambria" w:cs="Cambria"/>
                <w:bCs/>
                <w:color w:val="FFFFFF" w:themeColor="background1"/>
                <w:lang w:eastAsia="en-AU"/>
              </w:rPr>
              <w:t> </w:t>
            </w:r>
          </w:p>
        </w:tc>
      </w:tr>
      <w:tr w:rsidR="00473CD1" w:rsidRPr="00E7031F" w14:paraId="175E90AB" w14:textId="77777777" w:rsidTr="00891D79">
        <w:trPr>
          <w:trHeight w:val="379"/>
          <w:jc w:val="center"/>
        </w:trPr>
        <w:tc>
          <w:tcPr>
            <w:tcW w:w="10772" w:type="dxa"/>
            <w:tcBorders>
              <w:top w:val="nil"/>
              <w:left w:val="nil"/>
              <w:bottom w:val="single" w:sz="4" w:space="0" w:color="auto"/>
              <w:right w:val="single" w:sz="4" w:space="0" w:color="auto"/>
            </w:tcBorders>
            <w:shd w:val="clear" w:color="auto" w:fill="auto"/>
            <w:vAlign w:val="center"/>
          </w:tcPr>
          <w:p w14:paraId="7B7F3E39" w14:textId="3B104C72" w:rsidR="00473CD1" w:rsidRPr="00473CD1" w:rsidRDefault="00473CD1" w:rsidP="00473CD1">
            <w:pPr>
              <w:pStyle w:val="Tabletext"/>
            </w:pPr>
            <w:r w:rsidRPr="00473CD1">
              <w:t xml:space="preserve">Deliver the Koori Cultural Safety Initiative, in collaboration with an Aboriginal </w:t>
            </w:r>
            <w:r w:rsidR="00E717CD">
              <w:t xml:space="preserve">Community </w:t>
            </w:r>
            <w:r w:rsidRPr="00473CD1">
              <w:t xml:space="preserve">Controlled Organisation, to support mainstream </w:t>
            </w:r>
            <w:r w:rsidR="0077453E">
              <w:t>M</w:t>
            </w:r>
            <w:r w:rsidRPr="00473CD1">
              <w:t xml:space="preserve">en’s </w:t>
            </w:r>
            <w:r w:rsidR="0077453E">
              <w:t>B</w:t>
            </w:r>
            <w:r w:rsidRPr="00473CD1">
              <w:t xml:space="preserve">ehaviour </w:t>
            </w:r>
            <w:r w:rsidR="0077453E">
              <w:t>C</w:t>
            </w:r>
            <w:r w:rsidRPr="00473CD1">
              <w:t xml:space="preserve">hange </w:t>
            </w:r>
            <w:r w:rsidR="0077453E">
              <w:t>P</w:t>
            </w:r>
            <w:r w:rsidRPr="00473CD1">
              <w:t>rogram providers to deliver culturally safe and appropriate programs to court-ordered respondents to a family violence intervention order</w:t>
            </w:r>
          </w:p>
        </w:tc>
        <w:tc>
          <w:tcPr>
            <w:tcW w:w="850" w:type="dxa"/>
            <w:tcBorders>
              <w:top w:val="nil"/>
              <w:left w:val="nil"/>
              <w:bottom w:val="single" w:sz="4" w:space="0" w:color="auto"/>
              <w:right w:val="single" w:sz="4" w:space="0" w:color="auto"/>
            </w:tcBorders>
            <w:shd w:val="clear" w:color="auto" w:fill="27033C"/>
            <w:vAlign w:val="center"/>
          </w:tcPr>
          <w:p w14:paraId="5B82FB7A" w14:textId="14242BA8" w:rsidR="00473CD1" w:rsidRPr="00E7031F" w:rsidRDefault="00473CD1" w:rsidP="00473CD1">
            <w:pPr>
              <w:pStyle w:val="Tablecolhead"/>
              <w:rPr>
                <w:rFonts w:cs="Cambria"/>
                <w:bCs/>
                <w:color w:val="FFFFFF" w:themeColor="background1"/>
                <w:lang w:eastAsia="en-AU"/>
              </w:rPr>
            </w:pPr>
            <w:r w:rsidRPr="00E7031F">
              <w:rPr>
                <w:rFonts w:ascii="Cambria" w:hAnsi="Cambria" w:cs="Cambria"/>
                <w:bCs/>
                <w:color w:val="FFFFFF" w:themeColor="background1"/>
                <w:lang w:eastAsia="en-AU"/>
              </w:rPr>
              <w:t> </w:t>
            </w:r>
            <w:r w:rsidRPr="00E7031F">
              <w:rPr>
                <w:rFonts w:cs="Cambria"/>
                <w:bCs/>
                <w:color w:val="FFFFFF" w:themeColor="background1"/>
                <w:lang w:eastAsia="en-AU"/>
              </w:rPr>
              <w:t>C</w:t>
            </w:r>
          </w:p>
        </w:tc>
        <w:tc>
          <w:tcPr>
            <w:tcW w:w="850" w:type="dxa"/>
            <w:tcBorders>
              <w:top w:val="nil"/>
              <w:left w:val="nil"/>
              <w:bottom w:val="single" w:sz="4" w:space="0" w:color="auto"/>
              <w:right w:val="single" w:sz="4" w:space="0" w:color="auto"/>
            </w:tcBorders>
            <w:shd w:val="clear" w:color="auto" w:fill="27033C"/>
            <w:vAlign w:val="center"/>
          </w:tcPr>
          <w:p w14:paraId="4AF67161" w14:textId="32191AF3" w:rsidR="00473CD1" w:rsidRPr="00E7031F" w:rsidRDefault="00473CD1" w:rsidP="00473CD1">
            <w:pPr>
              <w:pStyle w:val="Tablecolhead"/>
              <w:rPr>
                <w:rFonts w:cs="Cambria"/>
                <w:bCs/>
                <w:color w:val="FFFFFF" w:themeColor="background1"/>
                <w:lang w:eastAsia="en-AU"/>
              </w:rPr>
            </w:pPr>
            <w:r w:rsidRPr="00E7031F">
              <w:rPr>
                <w:rFonts w:cs="Cambria"/>
                <w:bCs/>
                <w:color w:val="FFFFFF" w:themeColor="background1"/>
                <w:lang w:eastAsia="en-AU"/>
              </w:rPr>
              <w:t>C</w:t>
            </w:r>
          </w:p>
        </w:tc>
        <w:tc>
          <w:tcPr>
            <w:tcW w:w="850" w:type="dxa"/>
            <w:tcBorders>
              <w:top w:val="nil"/>
              <w:left w:val="nil"/>
              <w:bottom w:val="single" w:sz="4" w:space="0" w:color="auto"/>
              <w:right w:val="single" w:sz="4" w:space="0" w:color="auto"/>
            </w:tcBorders>
            <w:shd w:val="clear" w:color="auto" w:fill="auto"/>
            <w:noWrap/>
            <w:vAlign w:val="center"/>
          </w:tcPr>
          <w:p w14:paraId="6B686BF4" w14:textId="3191119E" w:rsidR="00473CD1" w:rsidRPr="00E41F4D" w:rsidRDefault="00CF5568" w:rsidP="00CF5568">
            <w:pPr>
              <w:pStyle w:val="Tabletext"/>
              <w:rPr>
                <w:b/>
                <w:bCs/>
              </w:rPr>
            </w:pPr>
            <w:r w:rsidRPr="00E41F4D">
              <w:rPr>
                <w:b/>
                <w:bCs/>
              </w:rPr>
              <w:t>NA</w:t>
            </w:r>
          </w:p>
        </w:tc>
        <w:tc>
          <w:tcPr>
            <w:tcW w:w="850" w:type="dxa"/>
            <w:tcBorders>
              <w:top w:val="nil"/>
              <w:left w:val="nil"/>
              <w:bottom w:val="single" w:sz="4" w:space="0" w:color="auto"/>
              <w:right w:val="single" w:sz="4" w:space="0" w:color="auto"/>
            </w:tcBorders>
            <w:shd w:val="clear" w:color="auto" w:fill="auto"/>
            <w:noWrap/>
            <w:vAlign w:val="center"/>
          </w:tcPr>
          <w:p w14:paraId="2002680D" w14:textId="6799F10F" w:rsidR="00473CD1" w:rsidRPr="00E41F4D" w:rsidRDefault="00CF5568" w:rsidP="00CF5568">
            <w:pPr>
              <w:pStyle w:val="Tabletext"/>
              <w:rPr>
                <w:b/>
                <w:bCs/>
              </w:rPr>
            </w:pPr>
            <w:r w:rsidRPr="00E41F4D">
              <w:rPr>
                <w:b/>
                <w:bCs/>
              </w:rPr>
              <w:t>NA</w:t>
            </w:r>
          </w:p>
        </w:tc>
      </w:tr>
      <w:tr w:rsidR="00473CD1" w:rsidRPr="00E7031F" w14:paraId="600D28B2" w14:textId="77777777" w:rsidTr="00891D79">
        <w:trPr>
          <w:trHeight w:val="379"/>
          <w:jc w:val="center"/>
        </w:trPr>
        <w:tc>
          <w:tcPr>
            <w:tcW w:w="10772" w:type="dxa"/>
            <w:tcBorders>
              <w:top w:val="nil"/>
              <w:left w:val="nil"/>
              <w:bottom w:val="single" w:sz="4" w:space="0" w:color="auto"/>
              <w:right w:val="single" w:sz="4" w:space="0" w:color="auto"/>
            </w:tcBorders>
            <w:shd w:val="clear" w:color="auto" w:fill="auto"/>
            <w:vAlign w:val="center"/>
          </w:tcPr>
          <w:p w14:paraId="4B0277AA" w14:textId="73DF0E80" w:rsidR="00473CD1" w:rsidRPr="00473CD1" w:rsidRDefault="00473CD1" w:rsidP="00473CD1">
            <w:pPr>
              <w:pStyle w:val="Tabletext"/>
            </w:pPr>
            <w:r w:rsidRPr="00473CD1">
              <w:t>The court will continue to implement the MARAM Framework in full across the Magistrates’ Court of Victoria and Children’s Court of Victoria and embed it into practice</w:t>
            </w:r>
          </w:p>
        </w:tc>
        <w:tc>
          <w:tcPr>
            <w:tcW w:w="850" w:type="dxa"/>
            <w:tcBorders>
              <w:top w:val="nil"/>
              <w:left w:val="nil"/>
              <w:bottom w:val="single" w:sz="4" w:space="0" w:color="auto"/>
              <w:right w:val="single" w:sz="4" w:space="0" w:color="auto"/>
            </w:tcBorders>
            <w:shd w:val="clear" w:color="auto" w:fill="991AB2"/>
            <w:vAlign w:val="center"/>
          </w:tcPr>
          <w:p w14:paraId="38B599FD" w14:textId="79462EAF" w:rsidR="00473CD1" w:rsidRPr="00E7031F" w:rsidRDefault="00473CD1" w:rsidP="00473CD1">
            <w:pPr>
              <w:pStyle w:val="Tablecolhead"/>
              <w:rPr>
                <w:rFonts w:ascii="Cambria" w:hAnsi="Cambria" w:cs="Cambria"/>
                <w:bCs/>
                <w:color w:val="FFFFFF" w:themeColor="background1"/>
                <w:lang w:eastAsia="en-AU"/>
              </w:rPr>
            </w:pPr>
            <w:r w:rsidRPr="00E7031F">
              <w:rPr>
                <w:rFonts w:cs="Cambria"/>
                <w:bCs/>
                <w:color w:val="FFFFFF" w:themeColor="background1"/>
                <w:lang w:eastAsia="en-AU"/>
              </w:rPr>
              <w:t>I</w:t>
            </w:r>
            <w:r w:rsidRPr="00E7031F">
              <w:rPr>
                <w:rFonts w:ascii="Cambria" w:hAnsi="Cambria" w:cs="Cambria"/>
                <w:bCs/>
                <w:color w:val="FFFFFF" w:themeColor="background1"/>
                <w:lang w:eastAsia="en-AU"/>
              </w:rPr>
              <w:t> </w:t>
            </w:r>
          </w:p>
        </w:tc>
        <w:tc>
          <w:tcPr>
            <w:tcW w:w="850" w:type="dxa"/>
            <w:tcBorders>
              <w:top w:val="nil"/>
              <w:left w:val="nil"/>
              <w:bottom w:val="single" w:sz="4" w:space="0" w:color="auto"/>
              <w:right w:val="single" w:sz="4" w:space="0" w:color="auto"/>
            </w:tcBorders>
            <w:shd w:val="clear" w:color="auto" w:fill="991AB2"/>
            <w:vAlign w:val="center"/>
          </w:tcPr>
          <w:p w14:paraId="29E14199" w14:textId="25049636" w:rsidR="00473CD1" w:rsidRPr="00E7031F" w:rsidRDefault="00473CD1" w:rsidP="00473CD1">
            <w:pPr>
              <w:pStyle w:val="Tablecolhead"/>
              <w:rPr>
                <w:rFonts w:cs="Cambria"/>
                <w:bCs/>
                <w:color w:val="FFFFFF" w:themeColor="background1"/>
                <w:lang w:eastAsia="en-AU"/>
              </w:rPr>
            </w:pPr>
            <w:r w:rsidRPr="00E7031F">
              <w:rPr>
                <w:rFonts w:cs="Cambria"/>
                <w:bCs/>
                <w:color w:val="FFFFFF" w:themeColor="background1"/>
                <w:lang w:eastAsia="en-AU"/>
              </w:rPr>
              <w:t>I</w:t>
            </w:r>
            <w:r w:rsidRPr="00E7031F">
              <w:rPr>
                <w:rFonts w:ascii="Cambria" w:hAnsi="Cambria" w:cs="Cambria"/>
                <w:bCs/>
                <w:color w:val="FFFFFF" w:themeColor="background1"/>
                <w:lang w:eastAsia="en-AU"/>
              </w:rPr>
              <w:t> </w:t>
            </w:r>
          </w:p>
        </w:tc>
        <w:tc>
          <w:tcPr>
            <w:tcW w:w="850" w:type="dxa"/>
            <w:tcBorders>
              <w:top w:val="nil"/>
              <w:left w:val="nil"/>
              <w:bottom w:val="single" w:sz="4" w:space="0" w:color="auto"/>
              <w:right w:val="single" w:sz="4" w:space="0" w:color="auto"/>
            </w:tcBorders>
            <w:shd w:val="clear" w:color="auto" w:fill="991AB2"/>
            <w:noWrap/>
            <w:vAlign w:val="center"/>
          </w:tcPr>
          <w:p w14:paraId="419E5762" w14:textId="688A67AF" w:rsidR="00473CD1" w:rsidRPr="00E7031F" w:rsidRDefault="00473CD1" w:rsidP="00473CD1">
            <w:pPr>
              <w:pStyle w:val="Tablecolhead"/>
              <w:rPr>
                <w:rFonts w:ascii="Cambria" w:hAnsi="Cambria" w:cs="Cambria"/>
                <w:bCs/>
                <w:sz w:val="22"/>
                <w:lang w:eastAsia="en-AU"/>
              </w:rPr>
            </w:pPr>
            <w:r w:rsidRPr="00E7031F">
              <w:rPr>
                <w:rFonts w:cs="Cambria"/>
                <w:bCs/>
                <w:color w:val="FFFFFF" w:themeColor="background1"/>
                <w:lang w:eastAsia="en-AU"/>
              </w:rPr>
              <w:t>I</w:t>
            </w:r>
            <w:r w:rsidRPr="00E7031F">
              <w:rPr>
                <w:rFonts w:ascii="Cambria" w:hAnsi="Cambria" w:cs="Cambria"/>
                <w:bCs/>
                <w:color w:val="FFFFFF" w:themeColor="background1"/>
                <w:lang w:eastAsia="en-AU"/>
              </w:rPr>
              <w:t> </w:t>
            </w:r>
          </w:p>
        </w:tc>
        <w:tc>
          <w:tcPr>
            <w:tcW w:w="850" w:type="dxa"/>
            <w:tcBorders>
              <w:top w:val="nil"/>
              <w:left w:val="nil"/>
              <w:bottom w:val="single" w:sz="4" w:space="0" w:color="auto"/>
              <w:right w:val="single" w:sz="4" w:space="0" w:color="auto"/>
            </w:tcBorders>
            <w:shd w:val="clear" w:color="auto" w:fill="991AB2"/>
            <w:noWrap/>
            <w:vAlign w:val="center"/>
          </w:tcPr>
          <w:p w14:paraId="728B2B68" w14:textId="66A49751" w:rsidR="00473CD1" w:rsidRPr="00E7031F" w:rsidRDefault="00473CD1" w:rsidP="00473CD1">
            <w:pPr>
              <w:pStyle w:val="Tablecolhead"/>
              <w:rPr>
                <w:rFonts w:ascii="Cambria" w:hAnsi="Cambria" w:cs="Cambria"/>
                <w:bCs/>
                <w:sz w:val="22"/>
                <w:lang w:eastAsia="en-AU"/>
              </w:rPr>
            </w:pPr>
            <w:r w:rsidRPr="00E7031F">
              <w:rPr>
                <w:rFonts w:cs="Cambria"/>
                <w:bCs/>
                <w:color w:val="FFFFFF" w:themeColor="background1"/>
                <w:lang w:eastAsia="en-AU"/>
              </w:rPr>
              <w:t>I</w:t>
            </w:r>
            <w:r w:rsidRPr="00E7031F">
              <w:rPr>
                <w:rFonts w:ascii="Cambria" w:hAnsi="Cambria" w:cs="Cambria"/>
                <w:bCs/>
                <w:color w:val="FFFFFF" w:themeColor="background1"/>
                <w:lang w:eastAsia="en-AU"/>
              </w:rPr>
              <w:t> </w:t>
            </w:r>
          </w:p>
        </w:tc>
      </w:tr>
      <w:tr w:rsidR="00473CD1" w:rsidRPr="00E7031F" w14:paraId="65B1F0D4" w14:textId="77777777" w:rsidTr="00891D79">
        <w:trPr>
          <w:trHeight w:val="379"/>
          <w:jc w:val="center"/>
        </w:trPr>
        <w:tc>
          <w:tcPr>
            <w:tcW w:w="10772" w:type="dxa"/>
            <w:tcBorders>
              <w:top w:val="nil"/>
              <w:left w:val="nil"/>
              <w:bottom w:val="single" w:sz="4" w:space="0" w:color="auto"/>
              <w:right w:val="single" w:sz="4" w:space="0" w:color="auto"/>
            </w:tcBorders>
            <w:shd w:val="clear" w:color="auto" w:fill="auto"/>
            <w:vAlign w:val="center"/>
          </w:tcPr>
          <w:p w14:paraId="22367C58" w14:textId="7670D5F8" w:rsidR="00473CD1" w:rsidRPr="00473CD1" w:rsidRDefault="00473CD1" w:rsidP="00473CD1">
            <w:pPr>
              <w:pStyle w:val="Tabletext"/>
            </w:pPr>
            <w:r w:rsidRPr="00473CD1">
              <w:t>The Family Violence Contact Centre will continue to be expanded to support additional court locations, including to all specialist family violence court locations</w:t>
            </w:r>
          </w:p>
        </w:tc>
        <w:tc>
          <w:tcPr>
            <w:tcW w:w="850" w:type="dxa"/>
            <w:tcBorders>
              <w:top w:val="nil"/>
              <w:left w:val="nil"/>
              <w:bottom w:val="single" w:sz="4" w:space="0" w:color="auto"/>
              <w:right w:val="single" w:sz="4" w:space="0" w:color="auto"/>
            </w:tcBorders>
            <w:shd w:val="clear" w:color="auto" w:fill="991AB2"/>
            <w:vAlign w:val="center"/>
          </w:tcPr>
          <w:p w14:paraId="1F4D07F3" w14:textId="6F067C80" w:rsidR="00473CD1" w:rsidRPr="00E7031F" w:rsidRDefault="00473CD1" w:rsidP="00473CD1">
            <w:pPr>
              <w:pStyle w:val="Tablecolhead"/>
              <w:rPr>
                <w:rFonts w:cs="Cambria"/>
                <w:bCs/>
                <w:color w:val="FFFFFF" w:themeColor="background1"/>
                <w:lang w:eastAsia="en-AU"/>
              </w:rPr>
            </w:pPr>
            <w:r w:rsidRPr="00E7031F">
              <w:rPr>
                <w:rFonts w:cs="Cambria"/>
                <w:bCs/>
                <w:color w:val="FFFFFF" w:themeColor="background1"/>
                <w:lang w:eastAsia="en-AU"/>
              </w:rPr>
              <w:t>I</w:t>
            </w:r>
            <w:r w:rsidRPr="00E7031F">
              <w:rPr>
                <w:rFonts w:ascii="Cambria" w:hAnsi="Cambria" w:cs="Cambria"/>
                <w:bCs/>
                <w:color w:val="FFFFFF" w:themeColor="background1"/>
                <w:lang w:eastAsia="en-AU"/>
              </w:rPr>
              <w:t> </w:t>
            </w:r>
          </w:p>
        </w:tc>
        <w:tc>
          <w:tcPr>
            <w:tcW w:w="850" w:type="dxa"/>
            <w:tcBorders>
              <w:top w:val="nil"/>
              <w:left w:val="nil"/>
              <w:bottom w:val="single" w:sz="4" w:space="0" w:color="auto"/>
              <w:right w:val="single" w:sz="4" w:space="0" w:color="auto"/>
            </w:tcBorders>
            <w:shd w:val="clear" w:color="auto" w:fill="991AB2"/>
            <w:vAlign w:val="center"/>
          </w:tcPr>
          <w:p w14:paraId="6936C6CC" w14:textId="318FF3C5" w:rsidR="00473CD1" w:rsidRPr="00E7031F" w:rsidRDefault="00473CD1" w:rsidP="00473CD1">
            <w:pPr>
              <w:pStyle w:val="Tablecolhead"/>
              <w:rPr>
                <w:rFonts w:cs="Cambria"/>
                <w:bCs/>
                <w:color w:val="FFFFFF" w:themeColor="background1"/>
                <w:lang w:eastAsia="en-AU"/>
              </w:rPr>
            </w:pPr>
            <w:r w:rsidRPr="00E7031F">
              <w:rPr>
                <w:rFonts w:cs="Cambria"/>
                <w:bCs/>
                <w:color w:val="FFFFFF" w:themeColor="background1"/>
                <w:lang w:eastAsia="en-AU"/>
              </w:rPr>
              <w:t>I</w:t>
            </w:r>
            <w:r w:rsidRPr="00E7031F">
              <w:rPr>
                <w:rFonts w:ascii="Cambria" w:hAnsi="Cambria" w:cs="Cambria"/>
                <w:bCs/>
                <w:color w:val="FFFFFF" w:themeColor="background1"/>
                <w:lang w:eastAsia="en-AU"/>
              </w:rPr>
              <w:t> </w:t>
            </w:r>
          </w:p>
        </w:tc>
        <w:tc>
          <w:tcPr>
            <w:tcW w:w="850" w:type="dxa"/>
            <w:tcBorders>
              <w:top w:val="nil"/>
              <w:left w:val="nil"/>
              <w:bottom w:val="single" w:sz="4" w:space="0" w:color="auto"/>
              <w:right w:val="single" w:sz="4" w:space="0" w:color="auto"/>
            </w:tcBorders>
            <w:shd w:val="clear" w:color="auto" w:fill="991AB2"/>
            <w:noWrap/>
            <w:vAlign w:val="center"/>
          </w:tcPr>
          <w:p w14:paraId="757571EC" w14:textId="3DBD7B59" w:rsidR="00473CD1" w:rsidRPr="00E7031F" w:rsidRDefault="00473CD1" w:rsidP="00473CD1">
            <w:pPr>
              <w:pStyle w:val="Tablecolhead"/>
              <w:rPr>
                <w:rFonts w:cs="Cambria"/>
                <w:bCs/>
                <w:color w:val="FFFFFF" w:themeColor="background1"/>
                <w:lang w:eastAsia="en-AU"/>
              </w:rPr>
            </w:pPr>
            <w:r w:rsidRPr="00E7031F">
              <w:rPr>
                <w:rFonts w:cs="Cambria"/>
                <w:bCs/>
                <w:color w:val="FFFFFF" w:themeColor="background1"/>
                <w:lang w:eastAsia="en-AU"/>
              </w:rPr>
              <w:t>I</w:t>
            </w:r>
            <w:r w:rsidRPr="00E7031F">
              <w:rPr>
                <w:rFonts w:ascii="Cambria" w:hAnsi="Cambria" w:cs="Cambria"/>
                <w:bCs/>
                <w:color w:val="FFFFFF" w:themeColor="background1"/>
                <w:lang w:eastAsia="en-AU"/>
              </w:rPr>
              <w:t> </w:t>
            </w:r>
          </w:p>
        </w:tc>
        <w:tc>
          <w:tcPr>
            <w:tcW w:w="850" w:type="dxa"/>
            <w:tcBorders>
              <w:top w:val="nil"/>
              <w:left w:val="nil"/>
              <w:bottom w:val="single" w:sz="4" w:space="0" w:color="auto"/>
              <w:right w:val="single" w:sz="4" w:space="0" w:color="auto"/>
            </w:tcBorders>
            <w:shd w:val="clear" w:color="auto" w:fill="991AB2"/>
            <w:noWrap/>
            <w:vAlign w:val="center"/>
          </w:tcPr>
          <w:p w14:paraId="35A06791" w14:textId="7637D017" w:rsidR="00473CD1" w:rsidRPr="00E7031F" w:rsidRDefault="00473CD1" w:rsidP="00473CD1">
            <w:pPr>
              <w:pStyle w:val="Tablecolhead"/>
              <w:rPr>
                <w:rFonts w:cs="Cambria"/>
                <w:bCs/>
                <w:color w:val="FFFFFF" w:themeColor="background1"/>
                <w:lang w:eastAsia="en-AU"/>
              </w:rPr>
            </w:pPr>
            <w:r w:rsidRPr="00E7031F">
              <w:rPr>
                <w:rFonts w:cs="Cambria"/>
                <w:bCs/>
                <w:color w:val="FFFFFF" w:themeColor="background1"/>
                <w:lang w:eastAsia="en-AU"/>
              </w:rPr>
              <w:t>I</w:t>
            </w:r>
            <w:r w:rsidRPr="00E7031F">
              <w:rPr>
                <w:rFonts w:ascii="Cambria" w:hAnsi="Cambria" w:cs="Cambria"/>
                <w:bCs/>
                <w:color w:val="FFFFFF" w:themeColor="background1"/>
                <w:lang w:eastAsia="en-AU"/>
              </w:rPr>
              <w:t> </w:t>
            </w:r>
          </w:p>
        </w:tc>
      </w:tr>
      <w:tr w:rsidR="00473CD1" w:rsidRPr="00E7031F" w14:paraId="29EE4ED3" w14:textId="77777777" w:rsidTr="00891D79">
        <w:trPr>
          <w:trHeight w:val="379"/>
          <w:jc w:val="center"/>
        </w:trPr>
        <w:tc>
          <w:tcPr>
            <w:tcW w:w="10772" w:type="dxa"/>
            <w:tcBorders>
              <w:top w:val="nil"/>
              <w:left w:val="nil"/>
              <w:bottom w:val="single" w:sz="4" w:space="0" w:color="auto"/>
              <w:right w:val="single" w:sz="4" w:space="0" w:color="auto"/>
            </w:tcBorders>
            <w:shd w:val="clear" w:color="auto" w:fill="auto"/>
            <w:vAlign w:val="center"/>
          </w:tcPr>
          <w:p w14:paraId="0C014140" w14:textId="3652B192" w:rsidR="00473CD1" w:rsidRPr="00473CD1" w:rsidRDefault="00473CD1" w:rsidP="00473CD1">
            <w:pPr>
              <w:pStyle w:val="Tabletext"/>
            </w:pPr>
            <w:r w:rsidRPr="00473CD1">
              <w:t>Growing demand for information sharing across the family violence service sector will continue to be addressed, providing fast response through the Family Violence Information Sharing Scheme</w:t>
            </w:r>
          </w:p>
        </w:tc>
        <w:tc>
          <w:tcPr>
            <w:tcW w:w="850" w:type="dxa"/>
            <w:tcBorders>
              <w:top w:val="nil"/>
              <w:left w:val="nil"/>
              <w:bottom w:val="single" w:sz="4" w:space="0" w:color="auto"/>
              <w:right w:val="single" w:sz="4" w:space="0" w:color="auto"/>
            </w:tcBorders>
            <w:shd w:val="clear" w:color="auto" w:fill="991AB2"/>
            <w:vAlign w:val="center"/>
          </w:tcPr>
          <w:p w14:paraId="2730DAFD" w14:textId="14171FFB" w:rsidR="00473CD1" w:rsidRPr="00E7031F" w:rsidRDefault="00473CD1" w:rsidP="00473CD1">
            <w:pPr>
              <w:pStyle w:val="Tablecolhead"/>
              <w:rPr>
                <w:rFonts w:cs="Cambria"/>
                <w:bCs/>
                <w:color w:val="FFFFFF" w:themeColor="background1"/>
                <w:lang w:eastAsia="en-AU"/>
              </w:rPr>
            </w:pPr>
            <w:r w:rsidRPr="00E7031F">
              <w:rPr>
                <w:rFonts w:cs="Cambria"/>
                <w:bCs/>
                <w:color w:val="FFFFFF" w:themeColor="background1"/>
                <w:lang w:eastAsia="en-AU"/>
              </w:rPr>
              <w:t>I</w:t>
            </w:r>
            <w:r w:rsidRPr="00E7031F">
              <w:rPr>
                <w:rFonts w:ascii="Cambria" w:hAnsi="Cambria" w:cs="Cambria"/>
                <w:bCs/>
                <w:color w:val="FFFFFF" w:themeColor="background1"/>
                <w:lang w:eastAsia="en-AU"/>
              </w:rPr>
              <w:t> </w:t>
            </w:r>
          </w:p>
        </w:tc>
        <w:tc>
          <w:tcPr>
            <w:tcW w:w="850" w:type="dxa"/>
            <w:tcBorders>
              <w:top w:val="nil"/>
              <w:left w:val="nil"/>
              <w:bottom w:val="single" w:sz="4" w:space="0" w:color="auto"/>
              <w:right w:val="single" w:sz="4" w:space="0" w:color="auto"/>
            </w:tcBorders>
            <w:shd w:val="clear" w:color="auto" w:fill="991AB2"/>
            <w:vAlign w:val="center"/>
          </w:tcPr>
          <w:p w14:paraId="184DF23B" w14:textId="6D26AE43" w:rsidR="00473CD1" w:rsidRPr="00E7031F" w:rsidRDefault="00473CD1" w:rsidP="00473CD1">
            <w:pPr>
              <w:pStyle w:val="Tablecolhead"/>
              <w:rPr>
                <w:rFonts w:cs="Cambria"/>
                <w:bCs/>
                <w:color w:val="FFFFFF" w:themeColor="background1"/>
                <w:lang w:eastAsia="en-AU"/>
              </w:rPr>
            </w:pPr>
            <w:r w:rsidRPr="00E7031F">
              <w:rPr>
                <w:rFonts w:cs="Cambria"/>
                <w:bCs/>
                <w:color w:val="FFFFFF" w:themeColor="background1"/>
                <w:lang w:eastAsia="en-AU"/>
              </w:rPr>
              <w:t>I</w:t>
            </w:r>
            <w:r w:rsidRPr="00E7031F">
              <w:rPr>
                <w:rFonts w:ascii="Cambria" w:hAnsi="Cambria" w:cs="Cambria"/>
                <w:bCs/>
                <w:color w:val="FFFFFF" w:themeColor="background1"/>
                <w:lang w:eastAsia="en-AU"/>
              </w:rPr>
              <w:t> </w:t>
            </w:r>
          </w:p>
        </w:tc>
        <w:tc>
          <w:tcPr>
            <w:tcW w:w="850" w:type="dxa"/>
            <w:tcBorders>
              <w:top w:val="nil"/>
              <w:left w:val="nil"/>
              <w:bottom w:val="single" w:sz="4" w:space="0" w:color="auto"/>
              <w:right w:val="single" w:sz="4" w:space="0" w:color="auto"/>
            </w:tcBorders>
            <w:shd w:val="clear" w:color="auto" w:fill="991AB2"/>
            <w:noWrap/>
            <w:vAlign w:val="center"/>
          </w:tcPr>
          <w:p w14:paraId="01527E81" w14:textId="70BFD274" w:rsidR="00473CD1" w:rsidRPr="00E7031F" w:rsidRDefault="00473CD1" w:rsidP="00473CD1">
            <w:pPr>
              <w:pStyle w:val="Tablecolhead"/>
              <w:rPr>
                <w:rFonts w:cs="Cambria"/>
                <w:bCs/>
                <w:color w:val="FFFFFF" w:themeColor="background1"/>
                <w:lang w:eastAsia="en-AU"/>
              </w:rPr>
            </w:pPr>
            <w:r w:rsidRPr="00E7031F">
              <w:rPr>
                <w:rFonts w:cs="Cambria"/>
                <w:bCs/>
                <w:color w:val="FFFFFF" w:themeColor="background1"/>
                <w:lang w:eastAsia="en-AU"/>
              </w:rPr>
              <w:t>I</w:t>
            </w:r>
            <w:r w:rsidRPr="00E7031F">
              <w:rPr>
                <w:rFonts w:ascii="Cambria" w:hAnsi="Cambria" w:cs="Cambria"/>
                <w:bCs/>
                <w:color w:val="FFFFFF" w:themeColor="background1"/>
                <w:lang w:eastAsia="en-AU"/>
              </w:rPr>
              <w:t> </w:t>
            </w:r>
          </w:p>
        </w:tc>
        <w:tc>
          <w:tcPr>
            <w:tcW w:w="850" w:type="dxa"/>
            <w:tcBorders>
              <w:top w:val="nil"/>
              <w:left w:val="nil"/>
              <w:bottom w:val="single" w:sz="4" w:space="0" w:color="auto"/>
              <w:right w:val="single" w:sz="4" w:space="0" w:color="auto"/>
            </w:tcBorders>
            <w:shd w:val="clear" w:color="auto" w:fill="991AB2"/>
            <w:noWrap/>
            <w:vAlign w:val="center"/>
          </w:tcPr>
          <w:p w14:paraId="54CBCFC3" w14:textId="45B532FF" w:rsidR="00473CD1" w:rsidRPr="00E7031F" w:rsidRDefault="00473CD1" w:rsidP="00473CD1">
            <w:pPr>
              <w:pStyle w:val="Tablecolhead"/>
              <w:rPr>
                <w:rFonts w:cs="Cambria"/>
                <w:bCs/>
                <w:color w:val="FFFFFF" w:themeColor="background1"/>
                <w:lang w:eastAsia="en-AU"/>
              </w:rPr>
            </w:pPr>
            <w:r w:rsidRPr="00E7031F">
              <w:rPr>
                <w:rFonts w:cs="Cambria"/>
                <w:bCs/>
                <w:color w:val="FFFFFF" w:themeColor="background1"/>
                <w:lang w:eastAsia="en-AU"/>
              </w:rPr>
              <w:t>I</w:t>
            </w:r>
            <w:r w:rsidRPr="00E7031F">
              <w:rPr>
                <w:rFonts w:ascii="Cambria" w:hAnsi="Cambria" w:cs="Cambria"/>
                <w:bCs/>
                <w:color w:val="FFFFFF" w:themeColor="background1"/>
                <w:lang w:eastAsia="en-AU"/>
              </w:rPr>
              <w:t> </w:t>
            </w:r>
          </w:p>
        </w:tc>
      </w:tr>
      <w:tr w:rsidR="00473CD1" w:rsidRPr="00E7031F" w14:paraId="49CCE5E4" w14:textId="77777777" w:rsidTr="00891D79">
        <w:trPr>
          <w:trHeight w:val="379"/>
          <w:jc w:val="center"/>
        </w:trPr>
        <w:tc>
          <w:tcPr>
            <w:tcW w:w="10772" w:type="dxa"/>
            <w:tcBorders>
              <w:top w:val="single" w:sz="4" w:space="0" w:color="auto"/>
              <w:left w:val="nil"/>
              <w:bottom w:val="single" w:sz="4" w:space="0" w:color="auto"/>
              <w:right w:val="single" w:sz="4" w:space="0" w:color="auto"/>
            </w:tcBorders>
            <w:shd w:val="clear" w:color="auto" w:fill="auto"/>
            <w:vAlign w:val="center"/>
          </w:tcPr>
          <w:p w14:paraId="4FFF6225" w14:textId="549C4746" w:rsidR="00473CD1" w:rsidRPr="00473CD1" w:rsidRDefault="00473CD1" w:rsidP="00473CD1">
            <w:pPr>
              <w:pStyle w:val="Tabletext"/>
            </w:pPr>
            <w:r w:rsidRPr="00473CD1">
              <w:t>Development and implementation of the Magistrates’ Court of Victoria Koori Family Violence Strategy will guide how the courts approach family violence in the Aboriginal community</w:t>
            </w:r>
          </w:p>
        </w:tc>
        <w:tc>
          <w:tcPr>
            <w:tcW w:w="850" w:type="dxa"/>
            <w:tcBorders>
              <w:top w:val="single" w:sz="4" w:space="0" w:color="auto"/>
              <w:left w:val="nil"/>
              <w:bottom w:val="single" w:sz="4" w:space="0" w:color="auto"/>
              <w:right w:val="single" w:sz="4" w:space="0" w:color="auto"/>
            </w:tcBorders>
            <w:shd w:val="clear" w:color="auto" w:fill="991AB2"/>
            <w:vAlign w:val="center"/>
          </w:tcPr>
          <w:p w14:paraId="13650919" w14:textId="62AFAFAB" w:rsidR="00473CD1" w:rsidRPr="00E7031F" w:rsidRDefault="00473CD1" w:rsidP="00473CD1">
            <w:pPr>
              <w:pStyle w:val="Tablecolhead"/>
              <w:rPr>
                <w:rFonts w:cs="Cambria"/>
                <w:bCs/>
                <w:color w:val="FFFFFF" w:themeColor="background1"/>
                <w:lang w:eastAsia="en-AU"/>
              </w:rPr>
            </w:pPr>
            <w:r w:rsidRPr="00E7031F">
              <w:rPr>
                <w:rFonts w:cs="Cambria"/>
                <w:bCs/>
                <w:color w:val="FFFFFF" w:themeColor="background1"/>
                <w:lang w:eastAsia="en-AU"/>
              </w:rPr>
              <w:t>I</w:t>
            </w:r>
            <w:r w:rsidRPr="00E7031F">
              <w:rPr>
                <w:rFonts w:ascii="Cambria" w:hAnsi="Cambria" w:cs="Cambria"/>
                <w:bCs/>
                <w:color w:val="FFFFFF" w:themeColor="background1"/>
                <w:lang w:eastAsia="en-AU"/>
              </w:rPr>
              <w:t> </w:t>
            </w:r>
          </w:p>
        </w:tc>
        <w:tc>
          <w:tcPr>
            <w:tcW w:w="850" w:type="dxa"/>
            <w:tcBorders>
              <w:top w:val="single" w:sz="4" w:space="0" w:color="auto"/>
              <w:left w:val="nil"/>
              <w:bottom w:val="single" w:sz="4" w:space="0" w:color="auto"/>
              <w:right w:val="single" w:sz="4" w:space="0" w:color="auto"/>
            </w:tcBorders>
            <w:shd w:val="clear" w:color="auto" w:fill="991AB2"/>
            <w:vAlign w:val="center"/>
          </w:tcPr>
          <w:p w14:paraId="261ACDE3" w14:textId="71EE4C63" w:rsidR="00473CD1" w:rsidRPr="00E7031F" w:rsidRDefault="00473CD1" w:rsidP="00473CD1">
            <w:pPr>
              <w:pStyle w:val="Tablecolhead"/>
              <w:rPr>
                <w:rFonts w:cs="Cambria"/>
                <w:bCs/>
                <w:color w:val="FFFFFF" w:themeColor="background1"/>
                <w:lang w:eastAsia="en-AU"/>
              </w:rPr>
            </w:pPr>
            <w:r w:rsidRPr="00E7031F">
              <w:rPr>
                <w:rFonts w:cs="Cambria"/>
                <w:bCs/>
                <w:color w:val="FFFFFF" w:themeColor="background1"/>
                <w:lang w:eastAsia="en-AU"/>
              </w:rPr>
              <w:t>I</w:t>
            </w:r>
            <w:r w:rsidRPr="00E7031F">
              <w:rPr>
                <w:rFonts w:ascii="Cambria" w:hAnsi="Cambria" w:cs="Cambria"/>
                <w:bCs/>
                <w:color w:val="FFFFFF" w:themeColor="background1"/>
                <w:lang w:eastAsia="en-AU"/>
              </w:rPr>
              <w:t> </w:t>
            </w:r>
          </w:p>
        </w:tc>
        <w:tc>
          <w:tcPr>
            <w:tcW w:w="850" w:type="dxa"/>
            <w:tcBorders>
              <w:top w:val="single" w:sz="4" w:space="0" w:color="auto"/>
              <w:left w:val="nil"/>
              <w:bottom w:val="single" w:sz="4" w:space="0" w:color="auto"/>
              <w:right w:val="single" w:sz="4" w:space="0" w:color="auto"/>
            </w:tcBorders>
            <w:shd w:val="clear" w:color="auto" w:fill="991AB2"/>
            <w:noWrap/>
            <w:vAlign w:val="center"/>
          </w:tcPr>
          <w:p w14:paraId="6D595414" w14:textId="2974EC9D" w:rsidR="00473CD1" w:rsidRPr="00E7031F" w:rsidRDefault="00473CD1" w:rsidP="00473CD1">
            <w:pPr>
              <w:pStyle w:val="Tablecolhead"/>
              <w:rPr>
                <w:rFonts w:cs="Cambria"/>
                <w:bCs/>
                <w:color w:val="FFFFFF" w:themeColor="background1"/>
                <w:lang w:eastAsia="en-AU"/>
              </w:rPr>
            </w:pPr>
            <w:r w:rsidRPr="00E7031F">
              <w:rPr>
                <w:rFonts w:cs="Cambria"/>
                <w:bCs/>
                <w:color w:val="FFFFFF" w:themeColor="background1"/>
                <w:lang w:eastAsia="en-AU"/>
              </w:rPr>
              <w:t>I</w:t>
            </w:r>
            <w:r w:rsidRPr="00E7031F">
              <w:rPr>
                <w:rFonts w:ascii="Cambria" w:hAnsi="Cambria" w:cs="Cambria"/>
                <w:bCs/>
                <w:color w:val="FFFFFF" w:themeColor="background1"/>
                <w:lang w:eastAsia="en-AU"/>
              </w:rPr>
              <w:t> </w:t>
            </w:r>
          </w:p>
        </w:tc>
        <w:tc>
          <w:tcPr>
            <w:tcW w:w="850" w:type="dxa"/>
            <w:tcBorders>
              <w:top w:val="single" w:sz="4" w:space="0" w:color="auto"/>
              <w:left w:val="nil"/>
              <w:bottom w:val="single" w:sz="4" w:space="0" w:color="auto"/>
              <w:right w:val="single" w:sz="4" w:space="0" w:color="auto"/>
            </w:tcBorders>
            <w:shd w:val="clear" w:color="auto" w:fill="991AB2"/>
            <w:noWrap/>
            <w:vAlign w:val="center"/>
          </w:tcPr>
          <w:p w14:paraId="16FB8292" w14:textId="4C50615B" w:rsidR="00473CD1" w:rsidRPr="00E7031F" w:rsidRDefault="00473CD1" w:rsidP="00473CD1">
            <w:pPr>
              <w:pStyle w:val="Tablecolhead"/>
              <w:rPr>
                <w:rFonts w:cs="Cambria"/>
                <w:bCs/>
                <w:color w:val="FFFFFF" w:themeColor="background1"/>
                <w:lang w:eastAsia="en-AU"/>
              </w:rPr>
            </w:pPr>
            <w:r w:rsidRPr="00E7031F">
              <w:rPr>
                <w:rFonts w:cs="Cambria"/>
                <w:bCs/>
                <w:color w:val="FFFFFF" w:themeColor="background1"/>
                <w:lang w:eastAsia="en-AU"/>
              </w:rPr>
              <w:t>I</w:t>
            </w:r>
            <w:r w:rsidRPr="00E7031F">
              <w:rPr>
                <w:rFonts w:ascii="Cambria" w:hAnsi="Cambria" w:cs="Cambria"/>
                <w:bCs/>
                <w:color w:val="FFFFFF" w:themeColor="background1"/>
                <w:lang w:eastAsia="en-AU"/>
              </w:rPr>
              <w:t> </w:t>
            </w:r>
          </w:p>
        </w:tc>
      </w:tr>
      <w:tr w:rsidR="00473CD1" w:rsidRPr="00E7031F" w14:paraId="550FF9D6" w14:textId="77777777" w:rsidTr="00891D79">
        <w:trPr>
          <w:cantSplit/>
          <w:trHeight w:val="379"/>
          <w:jc w:val="center"/>
        </w:trPr>
        <w:tc>
          <w:tcPr>
            <w:tcW w:w="10772" w:type="dxa"/>
            <w:tcBorders>
              <w:top w:val="single" w:sz="4" w:space="0" w:color="auto"/>
              <w:left w:val="nil"/>
              <w:bottom w:val="single" w:sz="4" w:space="0" w:color="auto"/>
              <w:right w:val="single" w:sz="4" w:space="0" w:color="auto"/>
            </w:tcBorders>
            <w:shd w:val="clear" w:color="auto" w:fill="auto"/>
            <w:vAlign w:val="center"/>
          </w:tcPr>
          <w:p w14:paraId="5C97BD4E" w14:textId="1BE1CC5E" w:rsidR="00473CD1" w:rsidRPr="00473CD1" w:rsidRDefault="00473CD1" w:rsidP="00473CD1">
            <w:pPr>
              <w:pStyle w:val="Tabletext"/>
            </w:pPr>
            <w:r w:rsidRPr="00473CD1">
              <w:t>All-encompassing process and outcome evaluation of the Magistrates' Court led family violence reforms, with a focus on the implementation and effectiveness of the Specialist Family Violence Courts and associated reforms</w:t>
            </w:r>
          </w:p>
        </w:tc>
        <w:tc>
          <w:tcPr>
            <w:tcW w:w="850" w:type="dxa"/>
            <w:tcBorders>
              <w:top w:val="single" w:sz="4" w:space="0" w:color="auto"/>
              <w:left w:val="nil"/>
              <w:bottom w:val="single" w:sz="4" w:space="0" w:color="auto"/>
              <w:right w:val="single" w:sz="4" w:space="0" w:color="auto"/>
            </w:tcBorders>
            <w:shd w:val="clear" w:color="auto" w:fill="991AB2"/>
            <w:vAlign w:val="center"/>
          </w:tcPr>
          <w:p w14:paraId="44464BD4" w14:textId="02A4ED1A" w:rsidR="00473CD1" w:rsidRPr="00E7031F" w:rsidRDefault="00473CD1" w:rsidP="00473CD1">
            <w:pPr>
              <w:pStyle w:val="Tablecolhead"/>
              <w:rPr>
                <w:rFonts w:cs="Cambria"/>
                <w:bCs/>
                <w:color w:val="FFFFFF" w:themeColor="background1"/>
                <w:lang w:eastAsia="en-AU"/>
              </w:rPr>
            </w:pPr>
            <w:r w:rsidRPr="00E7031F">
              <w:rPr>
                <w:rFonts w:cs="Cambria"/>
                <w:bCs/>
                <w:color w:val="FFFFFF" w:themeColor="background1"/>
                <w:lang w:eastAsia="en-AU"/>
              </w:rPr>
              <w:t>I</w:t>
            </w:r>
            <w:r w:rsidRPr="00E7031F">
              <w:rPr>
                <w:rFonts w:ascii="Cambria" w:hAnsi="Cambria" w:cs="Cambria"/>
                <w:bCs/>
                <w:color w:val="FFFFFF" w:themeColor="background1"/>
                <w:lang w:eastAsia="en-AU"/>
              </w:rPr>
              <w:t> </w:t>
            </w:r>
          </w:p>
        </w:tc>
        <w:tc>
          <w:tcPr>
            <w:tcW w:w="850" w:type="dxa"/>
            <w:tcBorders>
              <w:top w:val="single" w:sz="4" w:space="0" w:color="auto"/>
              <w:left w:val="nil"/>
              <w:bottom w:val="single" w:sz="4" w:space="0" w:color="auto"/>
              <w:right w:val="single" w:sz="4" w:space="0" w:color="auto"/>
            </w:tcBorders>
            <w:shd w:val="clear" w:color="auto" w:fill="991AB2"/>
            <w:vAlign w:val="center"/>
          </w:tcPr>
          <w:p w14:paraId="57D7CC78" w14:textId="123585C8" w:rsidR="00473CD1" w:rsidRPr="00E7031F" w:rsidRDefault="00473CD1" w:rsidP="00473CD1">
            <w:pPr>
              <w:pStyle w:val="Tablecolhead"/>
              <w:rPr>
                <w:rFonts w:cs="Cambria"/>
                <w:bCs/>
                <w:color w:val="FFFFFF" w:themeColor="background1"/>
                <w:lang w:eastAsia="en-AU"/>
              </w:rPr>
            </w:pPr>
            <w:r w:rsidRPr="00E7031F">
              <w:rPr>
                <w:rFonts w:cs="Cambria"/>
                <w:bCs/>
                <w:color w:val="FFFFFF" w:themeColor="background1"/>
                <w:lang w:eastAsia="en-AU"/>
              </w:rPr>
              <w:t>I</w:t>
            </w:r>
            <w:r w:rsidRPr="00E7031F">
              <w:rPr>
                <w:rFonts w:ascii="Cambria" w:hAnsi="Cambria" w:cs="Cambria"/>
                <w:bCs/>
                <w:color w:val="FFFFFF" w:themeColor="background1"/>
                <w:lang w:eastAsia="en-AU"/>
              </w:rPr>
              <w:t> </w:t>
            </w:r>
          </w:p>
        </w:tc>
        <w:tc>
          <w:tcPr>
            <w:tcW w:w="850" w:type="dxa"/>
            <w:tcBorders>
              <w:top w:val="single" w:sz="4" w:space="0" w:color="auto"/>
              <w:left w:val="nil"/>
              <w:bottom w:val="single" w:sz="4" w:space="0" w:color="auto"/>
              <w:right w:val="single" w:sz="4" w:space="0" w:color="auto"/>
            </w:tcBorders>
            <w:shd w:val="clear" w:color="auto" w:fill="991AB2"/>
            <w:noWrap/>
            <w:vAlign w:val="center"/>
          </w:tcPr>
          <w:p w14:paraId="0CCC0A3D" w14:textId="581A0504" w:rsidR="00473CD1" w:rsidRPr="00E7031F" w:rsidRDefault="00473CD1" w:rsidP="00473CD1">
            <w:pPr>
              <w:pStyle w:val="Tablecolhead"/>
              <w:rPr>
                <w:rFonts w:cs="Cambria"/>
                <w:bCs/>
                <w:color w:val="FFFFFF" w:themeColor="background1"/>
                <w:lang w:eastAsia="en-AU"/>
              </w:rPr>
            </w:pPr>
            <w:r w:rsidRPr="00E7031F">
              <w:rPr>
                <w:rFonts w:cs="Cambria"/>
                <w:bCs/>
                <w:color w:val="FFFFFF" w:themeColor="background1"/>
                <w:lang w:eastAsia="en-AU"/>
              </w:rPr>
              <w:t>I</w:t>
            </w:r>
            <w:r w:rsidRPr="00E7031F">
              <w:rPr>
                <w:rFonts w:ascii="Cambria" w:hAnsi="Cambria" w:cs="Cambria"/>
                <w:bCs/>
                <w:color w:val="FFFFFF" w:themeColor="background1"/>
                <w:lang w:eastAsia="en-AU"/>
              </w:rPr>
              <w:t> </w:t>
            </w:r>
          </w:p>
        </w:tc>
        <w:tc>
          <w:tcPr>
            <w:tcW w:w="850" w:type="dxa"/>
            <w:tcBorders>
              <w:top w:val="single" w:sz="4" w:space="0" w:color="auto"/>
              <w:left w:val="nil"/>
              <w:bottom w:val="single" w:sz="4" w:space="0" w:color="auto"/>
              <w:right w:val="single" w:sz="4" w:space="0" w:color="auto"/>
            </w:tcBorders>
            <w:shd w:val="clear" w:color="auto" w:fill="991AB2"/>
            <w:noWrap/>
            <w:vAlign w:val="center"/>
          </w:tcPr>
          <w:p w14:paraId="0AB17631" w14:textId="0BE52A8B" w:rsidR="00473CD1" w:rsidRPr="00E7031F" w:rsidRDefault="00473CD1" w:rsidP="00473CD1">
            <w:pPr>
              <w:pStyle w:val="Tablecolhead"/>
              <w:rPr>
                <w:rFonts w:cs="Cambria"/>
                <w:bCs/>
                <w:color w:val="FFFFFF" w:themeColor="background1"/>
                <w:lang w:eastAsia="en-AU"/>
              </w:rPr>
            </w:pPr>
            <w:r w:rsidRPr="00E7031F">
              <w:rPr>
                <w:rFonts w:cs="Cambria"/>
                <w:bCs/>
                <w:color w:val="FFFFFF" w:themeColor="background1"/>
                <w:lang w:eastAsia="en-AU"/>
              </w:rPr>
              <w:t>I</w:t>
            </w:r>
          </w:p>
        </w:tc>
      </w:tr>
      <w:tr w:rsidR="00473CD1" w:rsidRPr="00E7031F" w14:paraId="7744F005" w14:textId="77777777" w:rsidTr="00891D79">
        <w:trPr>
          <w:trHeight w:val="379"/>
          <w:jc w:val="center"/>
        </w:trPr>
        <w:tc>
          <w:tcPr>
            <w:tcW w:w="10772" w:type="dxa"/>
            <w:tcBorders>
              <w:top w:val="nil"/>
              <w:left w:val="nil"/>
              <w:bottom w:val="single" w:sz="4" w:space="0" w:color="auto"/>
              <w:right w:val="single" w:sz="4" w:space="0" w:color="auto"/>
            </w:tcBorders>
            <w:shd w:val="clear" w:color="auto" w:fill="auto"/>
            <w:vAlign w:val="center"/>
          </w:tcPr>
          <w:p w14:paraId="76044096" w14:textId="3CE25709" w:rsidR="00473CD1" w:rsidRPr="00473CD1" w:rsidRDefault="00473CD1" w:rsidP="00473CD1">
            <w:pPr>
              <w:pStyle w:val="Tabletext"/>
            </w:pPr>
            <w:r w:rsidRPr="00473CD1">
              <w:t>Implementation of an information sharing protocol between the Magistrates’ Court, Children’s Court and Department of Families, Fairness and Housing to ensure that when a parent seeks a new or amended family violence intervention order, the Magistrates’ Court and Children’s Court can seek information held by DFFH in relation to family violence risk</w:t>
            </w:r>
          </w:p>
        </w:tc>
        <w:tc>
          <w:tcPr>
            <w:tcW w:w="850" w:type="dxa"/>
            <w:tcBorders>
              <w:top w:val="nil"/>
              <w:left w:val="nil"/>
              <w:bottom w:val="single" w:sz="4" w:space="0" w:color="auto"/>
              <w:right w:val="single" w:sz="4" w:space="0" w:color="auto"/>
            </w:tcBorders>
            <w:shd w:val="clear" w:color="auto" w:fill="27033C"/>
            <w:vAlign w:val="center"/>
          </w:tcPr>
          <w:p w14:paraId="1C2EA112" w14:textId="4D2C2933" w:rsidR="00473CD1" w:rsidRPr="00E7031F" w:rsidRDefault="00473CD1" w:rsidP="00473CD1">
            <w:pPr>
              <w:pStyle w:val="Tablecolhead"/>
              <w:rPr>
                <w:rFonts w:cs="Cambria"/>
                <w:bCs/>
                <w:color w:val="FFFFFF" w:themeColor="background1"/>
                <w:lang w:eastAsia="en-AU"/>
              </w:rPr>
            </w:pPr>
            <w:r w:rsidRPr="00E7031F">
              <w:rPr>
                <w:rFonts w:ascii="Cambria" w:hAnsi="Cambria" w:cs="Cambria"/>
                <w:bCs/>
                <w:color w:val="FFFFFF" w:themeColor="background1"/>
                <w:lang w:eastAsia="en-AU"/>
              </w:rPr>
              <w:t> </w:t>
            </w:r>
            <w:r w:rsidRPr="00E7031F">
              <w:rPr>
                <w:rFonts w:cs="Cambria"/>
                <w:bCs/>
                <w:color w:val="FFFFFF" w:themeColor="background1"/>
                <w:lang w:eastAsia="en-AU"/>
              </w:rPr>
              <w:t>C</w:t>
            </w:r>
          </w:p>
        </w:tc>
        <w:tc>
          <w:tcPr>
            <w:tcW w:w="850" w:type="dxa"/>
            <w:tcBorders>
              <w:top w:val="nil"/>
              <w:left w:val="nil"/>
              <w:bottom w:val="single" w:sz="4" w:space="0" w:color="auto"/>
              <w:right w:val="single" w:sz="4" w:space="0" w:color="auto"/>
            </w:tcBorders>
            <w:shd w:val="clear" w:color="auto" w:fill="27033C"/>
            <w:vAlign w:val="center"/>
          </w:tcPr>
          <w:p w14:paraId="43E5FCA4" w14:textId="438871F6" w:rsidR="00473CD1" w:rsidRPr="00E7031F" w:rsidRDefault="00473CD1" w:rsidP="00473CD1">
            <w:pPr>
              <w:pStyle w:val="Tablecolhead"/>
              <w:rPr>
                <w:rFonts w:cs="Cambria"/>
                <w:bCs/>
                <w:color w:val="FFFFFF" w:themeColor="background1"/>
                <w:lang w:eastAsia="en-AU"/>
              </w:rPr>
            </w:pPr>
            <w:r w:rsidRPr="00E7031F">
              <w:rPr>
                <w:rFonts w:cs="Cambria"/>
                <w:bCs/>
                <w:color w:val="FFFFFF" w:themeColor="background1"/>
                <w:lang w:eastAsia="en-AU"/>
              </w:rPr>
              <w:t>C</w:t>
            </w:r>
          </w:p>
        </w:tc>
        <w:tc>
          <w:tcPr>
            <w:tcW w:w="850" w:type="dxa"/>
            <w:tcBorders>
              <w:top w:val="nil"/>
              <w:left w:val="nil"/>
              <w:bottom w:val="single" w:sz="4" w:space="0" w:color="auto"/>
              <w:right w:val="single" w:sz="4" w:space="0" w:color="auto"/>
            </w:tcBorders>
            <w:shd w:val="clear" w:color="auto" w:fill="auto"/>
            <w:noWrap/>
            <w:vAlign w:val="center"/>
          </w:tcPr>
          <w:p w14:paraId="6919F5E5" w14:textId="36C31B36" w:rsidR="00473CD1" w:rsidRPr="00E41F4D" w:rsidRDefault="0031496D" w:rsidP="0031496D">
            <w:pPr>
              <w:pStyle w:val="Tabletext"/>
              <w:rPr>
                <w:b/>
                <w:bCs/>
              </w:rPr>
            </w:pPr>
            <w:r w:rsidRPr="00E41F4D">
              <w:rPr>
                <w:b/>
                <w:bCs/>
              </w:rPr>
              <w:t>NA</w:t>
            </w:r>
          </w:p>
        </w:tc>
        <w:tc>
          <w:tcPr>
            <w:tcW w:w="850" w:type="dxa"/>
            <w:tcBorders>
              <w:top w:val="nil"/>
              <w:left w:val="nil"/>
              <w:bottom w:val="single" w:sz="4" w:space="0" w:color="auto"/>
              <w:right w:val="single" w:sz="4" w:space="0" w:color="auto"/>
            </w:tcBorders>
            <w:shd w:val="clear" w:color="auto" w:fill="auto"/>
            <w:noWrap/>
            <w:vAlign w:val="center"/>
          </w:tcPr>
          <w:p w14:paraId="23FB35A0" w14:textId="4ECCF612" w:rsidR="00473CD1" w:rsidRPr="00E41F4D" w:rsidRDefault="0031496D" w:rsidP="0031496D">
            <w:pPr>
              <w:pStyle w:val="Tabletext"/>
              <w:rPr>
                <w:b/>
                <w:bCs/>
              </w:rPr>
            </w:pPr>
            <w:r w:rsidRPr="00E41F4D">
              <w:rPr>
                <w:b/>
                <w:bCs/>
              </w:rPr>
              <w:t>NA</w:t>
            </w:r>
          </w:p>
        </w:tc>
      </w:tr>
      <w:tr w:rsidR="00473CD1" w:rsidRPr="00E7031F" w14:paraId="0D6D7310" w14:textId="77777777" w:rsidTr="00891D79">
        <w:trPr>
          <w:trHeight w:val="379"/>
          <w:jc w:val="center"/>
        </w:trPr>
        <w:tc>
          <w:tcPr>
            <w:tcW w:w="10772" w:type="dxa"/>
            <w:tcBorders>
              <w:top w:val="nil"/>
              <w:left w:val="nil"/>
              <w:bottom w:val="single" w:sz="4" w:space="0" w:color="auto"/>
              <w:right w:val="single" w:sz="4" w:space="0" w:color="auto"/>
            </w:tcBorders>
            <w:shd w:val="clear" w:color="auto" w:fill="auto"/>
            <w:vAlign w:val="center"/>
          </w:tcPr>
          <w:p w14:paraId="56A472DA" w14:textId="3AE3EA67" w:rsidR="00473CD1" w:rsidRPr="00473CD1" w:rsidRDefault="00473CD1" w:rsidP="00473CD1">
            <w:pPr>
              <w:pStyle w:val="Tabletext"/>
            </w:pPr>
            <w:r w:rsidRPr="00473CD1">
              <w:t>Evaluation of the implementation and effectiveness of the Koori Family Violence Intervention Order Breaches pilot in Mildura</w:t>
            </w:r>
          </w:p>
        </w:tc>
        <w:tc>
          <w:tcPr>
            <w:tcW w:w="850" w:type="dxa"/>
            <w:tcBorders>
              <w:top w:val="nil"/>
              <w:left w:val="nil"/>
              <w:bottom w:val="single" w:sz="4" w:space="0" w:color="auto"/>
              <w:right w:val="single" w:sz="4" w:space="0" w:color="auto"/>
            </w:tcBorders>
            <w:shd w:val="clear" w:color="auto" w:fill="991AB2"/>
            <w:vAlign w:val="center"/>
          </w:tcPr>
          <w:p w14:paraId="7DD700B7" w14:textId="3831C764" w:rsidR="00473CD1" w:rsidRPr="00E7031F" w:rsidRDefault="00473CD1" w:rsidP="00473CD1">
            <w:pPr>
              <w:pStyle w:val="Tablecolhead"/>
              <w:rPr>
                <w:rFonts w:ascii="Cambria" w:hAnsi="Cambria" w:cs="Cambria"/>
                <w:bCs/>
                <w:color w:val="FFFFFF" w:themeColor="background1"/>
                <w:lang w:eastAsia="en-AU"/>
              </w:rPr>
            </w:pPr>
            <w:r w:rsidRPr="00E7031F">
              <w:rPr>
                <w:rFonts w:cs="Cambria"/>
                <w:bCs/>
                <w:color w:val="FFFFFF" w:themeColor="background1"/>
                <w:lang w:eastAsia="en-AU"/>
              </w:rPr>
              <w:t>I</w:t>
            </w:r>
            <w:r w:rsidRPr="00E7031F">
              <w:rPr>
                <w:rFonts w:ascii="Cambria" w:hAnsi="Cambria" w:cs="Cambria"/>
                <w:bCs/>
                <w:color w:val="FFFFFF" w:themeColor="background1"/>
                <w:lang w:eastAsia="en-AU"/>
              </w:rPr>
              <w:t> </w:t>
            </w:r>
          </w:p>
        </w:tc>
        <w:tc>
          <w:tcPr>
            <w:tcW w:w="850" w:type="dxa"/>
            <w:tcBorders>
              <w:top w:val="nil"/>
              <w:left w:val="nil"/>
              <w:bottom w:val="single" w:sz="4" w:space="0" w:color="auto"/>
              <w:right w:val="single" w:sz="4" w:space="0" w:color="auto"/>
            </w:tcBorders>
            <w:shd w:val="clear" w:color="auto" w:fill="991AB2"/>
            <w:vAlign w:val="center"/>
          </w:tcPr>
          <w:p w14:paraId="3C435F6C" w14:textId="6A484A95" w:rsidR="00473CD1" w:rsidRPr="00E7031F" w:rsidRDefault="00473CD1" w:rsidP="00473CD1">
            <w:pPr>
              <w:pStyle w:val="Tablecolhead"/>
              <w:rPr>
                <w:rFonts w:cs="Cambria"/>
                <w:bCs/>
                <w:color w:val="FFFFFF" w:themeColor="background1"/>
                <w:lang w:eastAsia="en-AU"/>
              </w:rPr>
            </w:pPr>
            <w:r w:rsidRPr="00E7031F">
              <w:rPr>
                <w:rFonts w:cs="Cambria"/>
                <w:bCs/>
                <w:color w:val="FFFFFF" w:themeColor="background1"/>
                <w:lang w:eastAsia="en-AU"/>
              </w:rPr>
              <w:t>I</w:t>
            </w:r>
            <w:r w:rsidRPr="00E7031F">
              <w:rPr>
                <w:rFonts w:ascii="Cambria" w:hAnsi="Cambria" w:cs="Cambria"/>
                <w:bCs/>
                <w:color w:val="FFFFFF" w:themeColor="background1"/>
                <w:lang w:eastAsia="en-AU"/>
              </w:rPr>
              <w:t> </w:t>
            </w:r>
          </w:p>
        </w:tc>
        <w:tc>
          <w:tcPr>
            <w:tcW w:w="850" w:type="dxa"/>
            <w:tcBorders>
              <w:top w:val="nil"/>
              <w:left w:val="nil"/>
              <w:bottom w:val="single" w:sz="4" w:space="0" w:color="auto"/>
              <w:right w:val="single" w:sz="4" w:space="0" w:color="auto"/>
            </w:tcBorders>
            <w:shd w:val="clear" w:color="auto" w:fill="991AB2"/>
            <w:noWrap/>
            <w:vAlign w:val="center"/>
          </w:tcPr>
          <w:p w14:paraId="7FB07E48" w14:textId="37B50723" w:rsidR="00473CD1" w:rsidRPr="00E7031F" w:rsidRDefault="00473CD1" w:rsidP="00473CD1">
            <w:pPr>
              <w:pStyle w:val="Tablecolhead"/>
              <w:rPr>
                <w:rFonts w:ascii="Cambria" w:hAnsi="Cambria" w:cs="Cambria"/>
                <w:bCs/>
                <w:color w:val="FFFFFF" w:themeColor="background1"/>
                <w:sz w:val="22"/>
                <w:lang w:eastAsia="en-AU"/>
              </w:rPr>
            </w:pPr>
            <w:r w:rsidRPr="00E7031F">
              <w:rPr>
                <w:rFonts w:cs="Cambria"/>
                <w:bCs/>
                <w:color w:val="FFFFFF" w:themeColor="background1"/>
                <w:lang w:eastAsia="en-AU"/>
              </w:rPr>
              <w:t>I</w:t>
            </w:r>
            <w:r w:rsidRPr="00E7031F">
              <w:rPr>
                <w:rFonts w:ascii="Cambria" w:hAnsi="Cambria" w:cs="Cambria"/>
                <w:bCs/>
                <w:color w:val="FFFFFF" w:themeColor="background1"/>
                <w:lang w:eastAsia="en-AU"/>
              </w:rPr>
              <w:t> </w:t>
            </w:r>
          </w:p>
        </w:tc>
        <w:tc>
          <w:tcPr>
            <w:tcW w:w="850" w:type="dxa"/>
            <w:tcBorders>
              <w:top w:val="nil"/>
              <w:left w:val="nil"/>
              <w:bottom w:val="single" w:sz="4" w:space="0" w:color="auto"/>
              <w:right w:val="single" w:sz="4" w:space="0" w:color="auto"/>
            </w:tcBorders>
            <w:shd w:val="clear" w:color="auto" w:fill="auto"/>
            <w:noWrap/>
            <w:vAlign w:val="center"/>
          </w:tcPr>
          <w:p w14:paraId="30E99E5F" w14:textId="02F98DB5" w:rsidR="00473CD1" w:rsidRPr="00E41F4D" w:rsidRDefault="0031496D" w:rsidP="0031496D">
            <w:pPr>
              <w:pStyle w:val="Tabletext"/>
              <w:rPr>
                <w:b/>
                <w:bCs/>
                <w:lang w:eastAsia="en-AU"/>
              </w:rPr>
            </w:pPr>
            <w:r w:rsidRPr="00E41F4D">
              <w:rPr>
                <w:b/>
                <w:bCs/>
                <w:lang w:eastAsia="en-AU"/>
              </w:rPr>
              <w:t>NA</w:t>
            </w:r>
          </w:p>
        </w:tc>
      </w:tr>
    </w:tbl>
    <w:p w14:paraId="1E6441E2" w14:textId="232D7B1A" w:rsidR="00473CD1" w:rsidRDefault="009D7A91" w:rsidP="009D7A91">
      <w:pPr>
        <w:pStyle w:val="Heading2"/>
        <w:rPr>
          <w:rFonts w:eastAsia="Times"/>
        </w:rPr>
      </w:pPr>
      <w:bookmarkStart w:id="3" w:name="_Toc99024858"/>
      <w:proofErr w:type="spellStart"/>
      <w:r>
        <w:rPr>
          <w:rFonts w:eastAsia="Times"/>
        </w:rPr>
        <w:lastRenderedPageBreak/>
        <w:t>Dhelk</w:t>
      </w:r>
      <w:proofErr w:type="spellEnd"/>
      <w:r>
        <w:rPr>
          <w:rFonts w:eastAsia="Times"/>
        </w:rPr>
        <w:t xml:space="preserve"> </w:t>
      </w:r>
      <w:proofErr w:type="spellStart"/>
      <w:r>
        <w:rPr>
          <w:rFonts w:eastAsia="Times"/>
        </w:rPr>
        <w:t>Dja</w:t>
      </w:r>
      <w:proofErr w:type="spellEnd"/>
      <w:r>
        <w:rPr>
          <w:rFonts w:eastAsia="Times"/>
        </w:rPr>
        <w:t xml:space="preserve"> activities</w:t>
      </w:r>
      <w:bookmarkEnd w:id="3"/>
    </w:p>
    <w:tbl>
      <w:tblPr>
        <w:tblW w:w="14172" w:type="dxa"/>
        <w:jc w:val="center"/>
        <w:tblLayout w:type="fixed"/>
        <w:tblLook w:val="04A0" w:firstRow="1" w:lastRow="0" w:firstColumn="1" w:lastColumn="0" w:noHBand="0" w:noVBand="1"/>
      </w:tblPr>
      <w:tblGrid>
        <w:gridCol w:w="10772"/>
        <w:gridCol w:w="850"/>
        <w:gridCol w:w="850"/>
        <w:gridCol w:w="850"/>
        <w:gridCol w:w="850"/>
      </w:tblGrid>
      <w:tr w:rsidR="00113E53" w:rsidRPr="00245715" w14:paraId="01B2312D" w14:textId="77777777" w:rsidTr="00891D79">
        <w:trPr>
          <w:trHeight w:val="379"/>
          <w:tblHeader/>
          <w:jc w:val="center"/>
        </w:trPr>
        <w:tc>
          <w:tcPr>
            <w:tcW w:w="10772" w:type="dxa"/>
            <w:tcBorders>
              <w:top w:val="nil"/>
              <w:left w:val="nil"/>
              <w:bottom w:val="nil"/>
              <w:right w:val="single" w:sz="4" w:space="0" w:color="auto"/>
            </w:tcBorders>
            <w:shd w:val="clear" w:color="auto" w:fill="27033C"/>
            <w:vAlign w:val="center"/>
          </w:tcPr>
          <w:p w14:paraId="7E9004C5" w14:textId="4A8F2244" w:rsidR="00113E53" w:rsidRPr="00113E53" w:rsidRDefault="00113E53" w:rsidP="00113E53">
            <w:pPr>
              <w:pStyle w:val="Tablecolhead"/>
              <w:rPr>
                <w:color w:val="FFFFFF" w:themeColor="background1"/>
              </w:rPr>
            </w:pPr>
            <w:proofErr w:type="spellStart"/>
            <w:r w:rsidRPr="00113E53">
              <w:rPr>
                <w:color w:val="FFFFFF" w:themeColor="background1"/>
              </w:rPr>
              <w:t>Dhelk</w:t>
            </w:r>
            <w:proofErr w:type="spellEnd"/>
            <w:r w:rsidRPr="00113E53">
              <w:rPr>
                <w:color w:val="FFFFFF" w:themeColor="background1"/>
              </w:rPr>
              <w:t xml:space="preserve"> </w:t>
            </w:r>
            <w:proofErr w:type="spellStart"/>
            <w:r w:rsidRPr="00113E53">
              <w:rPr>
                <w:color w:val="FFFFFF" w:themeColor="background1"/>
              </w:rPr>
              <w:t>Dja</w:t>
            </w:r>
            <w:proofErr w:type="spellEnd"/>
            <w:r w:rsidRPr="00113E53">
              <w:rPr>
                <w:color w:val="FFFFFF" w:themeColor="background1"/>
              </w:rPr>
              <w:t xml:space="preserve"> activities</w:t>
            </w:r>
          </w:p>
        </w:tc>
        <w:tc>
          <w:tcPr>
            <w:tcW w:w="850" w:type="dxa"/>
            <w:tcBorders>
              <w:top w:val="nil"/>
              <w:left w:val="nil"/>
              <w:bottom w:val="nil"/>
              <w:right w:val="single" w:sz="4" w:space="0" w:color="auto"/>
            </w:tcBorders>
            <w:shd w:val="clear" w:color="auto" w:fill="27033C"/>
            <w:vAlign w:val="center"/>
          </w:tcPr>
          <w:p w14:paraId="7613EB14" w14:textId="77777777" w:rsidR="00113E53" w:rsidRPr="00113E53" w:rsidRDefault="00113E53" w:rsidP="00113E53">
            <w:pPr>
              <w:pStyle w:val="Tablecolhead"/>
              <w:rPr>
                <w:color w:val="FFFFFF" w:themeColor="background1"/>
              </w:rPr>
            </w:pPr>
            <w:r w:rsidRPr="00113E53">
              <w:rPr>
                <w:color w:val="FFFFFF" w:themeColor="background1"/>
              </w:rPr>
              <w:t>2020</w:t>
            </w:r>
          </w:p>
        </w:tc>
        <w:tc>
          <w:tcPr>
            <w:tcW w:w="850" w:type="dxa"/>
            <w:tcBorders>
              <w:top w:val="nil"/>
              <w:left w:val="nil"/>
              <w:bottom w:val="nil"/>
              <w:right w:val="single" w:sz="4" w:space="0" w:color="auto"/>
            </w:tcBorders>
            <w:shd w:val="clear" w:color="auto" w:fill="27033C"/>
            <w:vAlign w:val="center"/>
          </w:tcPr>
          <w:p w14:paraId="752E65A8" w14:textId="77777777" w:rsidR="00113E53" w:rsidRPr="00113E53" w:rsidRDefault="00113E53" w:rsidP="00113E53">
            <w:pPr>
              <w:pStyle w:val="Tablecolhead"/>
              <w:rPr>
                <w:color w:val="FFFFFF" w:themeColor="background1"/>
              </w:rPr>
            </w:pPr>
            <w:r w:rsidRPr="00113E53">
              <w:rPr>
                <w:color w:val="FFFFFF" w:themeColor="background1"/>
              </w:rPr>
              <w:t>2021</w:t>
            </w:r>
          </w:p>
        </w:tc>
        <w:tc>
          <w:tcPr>
            <w:tcW w:w="850" w:type="dxa"/>
            <w:tcBorders>
              <w:top w:val="nil"/>
              <w:left w:val="nil"/>
              <w:bottom w:val="nil"/>
              <w:right w:val="single" w:sz="4" w:space="0" w:color="auto"/>
            </w:tcBorders>
            <w:shd w:val="clear" w:color="auto" w:fill="27033C"/>
            <w:noWrap/>
            <w:vAlign w:val="center"/>
          </w:tcPr>
          <w:p w14:paraId="0FFEE6EE" w14:textId="77777777" w:rsidR="00113E53" w:rsidRPr="00113E53" w:rsidRDefault="00113E53" w:rsidP="00113E53">
            <w:pPr>
              <w:pStyle w:val="Tablecolhead"/>
              <w:rPr>
                <w:color w:val="FFFFFF" w:themeColor="background1"/>
              </w:rPr>
            </w:pPr>
            <w:r w:rsidRPr="00113E53">
              <w:rPr>
                <w:color w:val="FFFFFF" w:themeColor="background1"/>
              </w:rPr>
              <w:t>2022</w:t>
            </w:r>
          </w:p>
        </w:tc>
        <w:tc>
          <w:tcPr>
            <w:tcW w:w="850" w:type="dxa"/>
            <w:tcBorders>
              <w:top w:val="nil"/>
              <w:left w:val="nil"/>
              <w:bottom w:val="nil"/>
              <w:right w:val="single" w:sz="4" w:space="0" w:color="auto"/>
            </w:tcBorders>
            <w:shd w:val="clear" w:color="auto" w:fill="27033C"/>
            <w:noWrap/>
            <w:vAlign w:val="center"/>
          </w:tcPr>
          <w:p w14:paraId="40EDE68B" w14:textId="77777777" w:rsidR="00113E53" w:rsidRPr="00113E53" w:rsidRDefault="00113E53" w:rsidP="00113E53">
            <w:pPr>
              <w:pStyle w:val="Tablecolhead"/>
              <w:rPr>
                <w:color w:val="FFFFFF" w:themeColor="background1"/>
              </w:rPr>
            </w:pPr>
            <w:r w:rsidRPr="00113E53">
              <w:rPr>
                <w:color w:val="FFFFFF" w:themeColor="background1"/>
              </w:rPr>
              <w:t>2023</w:t>
            </w:r>
          </w:p>
        </w:tc>
      </w:tr>
      <w:tr w:rsidR="00113E53" w:rsidRPr="00245715" w14:paraId="2036B518" w14:textId="77777777" w:rsidTr="00AD0407">
        <w:trPr>
          <w:trHeight w:val="379"/>
          <w:jc w:val="center"/>
        </w:trPr>
        <w:tc>
          <w:tcPr>
            <w:tcW w:w="10772" w:type="dxa"/>
            <w:tcBorders>
              <w:top w:val="nil"/>
              <w:left w:val="nil"/>
              <w:bottom w:val="single" w:sz="4" w:space="0" w:color="auto"/>
              <w:right w:val="single" w:sz="4" w:space="0" w:color="auto"/>
            </w:tcBorders>
            <w:shd w:val="clear" w:color="auto" w:fill="auto"/>
            <w:vAlign w:val="center"/>
          </w:tcPr>
          <w:p w14:paraId="447FC8B1" w14:textId="75EF460B" w:rsidR="00113E53" w:rsidRPr="00473CD1" w:rsidRDefault="00113E53" w:rsidP="00113E53">
            <w:pPr>
              <w:pStyle w:val="Tabletext"/>
            </w:pPr>
            <w:r w:rsidRPr="006737D7">
              <w:rPr>
                <w:lang w:eastAsia="en-AU"/>
              </w:rPr>
              <w:t xml:space="preserve">Finalise review and update of the Indigenous Family Violence Primary Prevention Framework aligned to </w:t>
            </w:r>
            <w:proofErr w:type="spellStart"/>
            <w:r w:rsidRPr="006737D7">
              <w:rPr>
                <w:lang w:eastAsia="en-AU"/>
              </w:rPr>
              <w:t>Dhelk</w:t>
            </w:r>
            <w:proofErr w:type="spellEnd"/>
            <w:r w:rsidRPr="006737D7">
              <w:rPr>
                <w:lang w:eastAsia="en-AU"/>
              </w:rPr>
              <w:t xml:space="preserve"> </w:t>
            </w:r>
            <w:proofErr w:type="spellStart"/>
            <w:r w:rsidRPr="006737D7">
              <w:rPr>
                <w:lang w:eastAsia="en-AU"/>
              </w:rPr>
              <w:t>Dja</w:t>
            </w:r>
            <w:proofErr w:type="spellEnd"/>
          </w:p>
        </w:tc>
        <w:tc>
          <w:tcPr>
            <w:tcW w:w="850" w:type="dxa"/>
            <w:tcBorders>
              <w:top w:val="nil"/>
              <w:left w:val="nil"/>
              <w:bottom w:val="single" w:sz="4" w:space="0" w:color="auto"/>
              <w:right w:val="single" w:sz="4" w:space="0" w:color="auto"/>
            </w:tcBorders>
            <w:shd w:val="clear" w:color="auto" w:fill="991AB2"/>
            <w:vAlign w:val="center"/>
          </w:tcPr>
          <w:p w14:paraId="75430211" w14:textId="775F092E" w:rsidR="00113E53" w:rsidRPr="009F3957" w:rsidRDefault="00113E53" w:rsidP="00113E53">
            <w:pPr>
              <w:pStyle w:val="Tabletext"/>
              <w:rPr>
                <w:b/>
                <w:bCs/>
                <w:color w:val="FFFFFF" w:themeColor="background1"/>
              </w:rPr>
            </w:pPr>
            <w:r w:rsidRPr="00E7031F">
              <w:rPr>
                <w:rFonts w:cs="Cambria"/>
                <w:b/>
                <w:bCs/>
                <w:color w:val="FFFFFF" w:themeColor="background1"/>
                <w:lang w:eastAsia="en-AU"/>
              </w:rPr>
              <w:t>I</w:t>
            </w:r>
            <w:r w:rsidRPr="00E7031F">
              <w:rPr>
                <w:rFonts w:ascii="Cambria" w:hAnsi="Cambria" w:cs="Cambria"/>
                <w:b/>
                <w:bCs/>
                <w:color w:val="FFFFFF" w:themeColor="background1"/>
                <w:lang w:eastAsia="en-AU"/>
              </w:rPr>
              <w:t> </w:t>
            </w:r>
          </w:p>
        </w:tc>
        <w:tc>
          <w:tcPr>
            <w:tcW w:w="850" w:type="dxa"/>
            <w:tcBorders>
              <w:top w:val="nil"/>
              <w:left w:val="nil"/>
              <w:bottom w:val="single" w:sz="4" w:space="0" w:color="auto"/>
              <w:right w:val="single" w:sz="4" w:space="0" w:color="auto"/>
            </w:tcBorders>
            <w:shd w:val="clear" w:color="auto" w:fill="991AB2"/>
            <w:vAlign w:val="center"/>
          </w:tcPr>
          <w:p w14:paraId="26B3493A" w14:textId="13F02D37" w:rsidR="00113E53" w:rsidRPr="009F3957" w:rsidRDefault="00113E53" w:rsidP="00113E53">
            <w:pPr>
              <w:pStyle w:val="Tabletext"/>
              <w:rPr>
                <w:b/>
                <w:bCs/>
                <w:color w:val="FFFFFF" w:themeColor="background1"/>
              </w:rPr>
            </w:pPr>
            <w:r w:rsidRPr="00E7031F">
              <w:rPr>
                <w:rFonts w:cs="Cambria"/>
                <w:b/>
                <w:bCs/>
                <w:color w:val="FFFFFF" w:themeColor="background1"/>
                <w:lang w:eastAsia="en-AU"/>
              </w:rPr>
              <w:t>I</w:t>
            </w:r>
            <w:r w:rsidRPr="00E7031F">
              <w:rPr>
                <w:rFonts w:ascii="Cambria" w:hAnsi="Cambria" w:cs="Cambria"/>
                <w:b/>
                <w:bCs/>
                <w:color w:val="FFFFFF" w:themeColor="background1"/>
                <w:lang w:eastAsia="en-AU"/>
              </w:rPr>
              <w:t> </w:t>
            </w:r>
          </w:p>
        </w:tc>
        <w:tc>
          <w:tcPr>
            <w:tcW w:w="850" w:type="dxa"/>
            <w:tcBorders>
              <w:top w:val="nil"/>
              <w:left w:val="nil"/>
              <w:bottom w:val="single" w:sz="4" w:space="0" w:color="auto"/>
              <w:right w:val="single" w:sz="4" w:space="0" w:color="auto"/>
            </w:tcBorders>
            <w:shd w:val="clear" w:color="auto" w:fill="991AB2"/>
            <w:noWrap/>
            <w:vAlign w:val="center"/>
          </w:tcPr>
          <w:p w14:paraId="470D0412" w14:textId="00034212" w:rsidR="00113E53" w:rsidRPr="009F3957" w:rsidRDefault="00113E53" w:rsidP="00113E53">
            <w:pPr>
              <w:pStyle w:val="Tabletext"/>
              <w:rPr>
                <w:b/>
                <w:bCs/>
                <w:color w:val="FFFFFF" w:themeColor="background1"/>
              </w:rPr>
            </w:pPr>
            <w:r w:rsidRPr="00E7031F">
              <w:rPr>
                <w:rFonts w:cs="Cambria"/>
                <w:b/>
                <w:bCs/>
                <w:color w:val="FFFFFF" w:themeColor="background1"/>
                <w:lang w:eastAsia="en-AU"/>
              </w:rPr>
              <w:t>I</w:t>
            </w:r>
            <w:r w:rsidRPr="00E7031F">
              <w:rPr>
                <w:rFonts w:ascii="Cambria" w:hAnsi="Cambria" w:cs="Cambria"/>
                <w:b/>
                <w:bCs/>
                <w:color w:val="FFFFFF" w:themeColor="background1"/>
                <w:lang w:eastAsia="en-AU"/>
              </w:rPr>
              <w:t> </w:t>
            </w:r>
          </w:p>
        </w:tc>
        <w:tc>
          <w:tcPr>
            <w:tcW w:w="850" w:type="dxa"/>
            <w:tcBorders>
              <w:top w:val="nil"/>
              <w:left w:val="nil"/>
              <w:bottom w:val="single" w:sz="4" w:space="0" w:color="auto"/>
              <w:right w:val="single" w:sz="4" w:space="0" w:color="auto"/>
            </w:tcBorders>
            <w:shd w:val="clear" w:color="auto" w:fill="auto"/>
            <w:noWrap/>
            <w:vAlign w:val="center"/>
          </w:tcPr>
          <w:p w14:paraId="596203C0" w14:textId="67772445" w:rsidR="00113E53" w:rsidRPr="009F3957" w:rsidRDefault="00113E53" w:rsidP="00113E53">
            <w:pPr>
              <w:pStyle w:val="Tabletext"/>
              <w:rPr>
                <w:b/>
                <w:bCs/>
              </w:rPr>
            </w:pPr>
            <w:r w:rsidRPr="009F3957">
              <w:rPr>
                <w:b/>
                <w:bCs/>
              </w:rPr>
              <w:t>NA</w:t>
            </w:r>
          </w:p>
        </w:tc>
      </w:tr>
      <w:tr w:rsidR="00113E53" w:rsidRPr="00245715" w14:paraId="344F491F" w14:textId="77777777" w:rsidTr="00AD0407">
        <w:trPr>
          <w:trHeight w:val="379"/>
          <w:jc w:val="center"/>
        </w:trPr>
        <w:tc>
          <w:tcPr>
            <w:tcW w:w="10772" w:type="dxa"/>
            <w:tcBorders>
              <w:top w:val="nil"/>
              <w:left w:val="nil"/>
              <w:bottom w:val="single" w:sz="4" w:space="0" w:color="auto"/>
              <w:right w:val="single" w:sz="4" w:space="0" w:color="auto"/>
            </w:tcBorders>
            <w:shd w:val="clear" w:color="auto" w:fill="auto"/>
            <w:vAlign w:val="center"/>
          </w:tcPr>
          <w:p w14:paraId="07651C4D" w14:textId="60B4F410" w:rsidR="00113E53" w:rsidRPr="006737D7" w:rsidRDefault="00113E53" w:rsidP="00113E53">
            <w:pPr>
              <w:pStyle w:val="Tabletext"/>
              <w:rPr>
                <w:lang w:eastAsia="en-AU"/>
              </w:rPr>
            </w:pPr>
            <w:r w:rsidRPr="006737D7">
              <w:rPr>
                <w:lang w:eastAsia="en-AU"/>
              </w:rPr>
              <w:t>Aboriginal Data Mapping and Data Needs project to support baseline understanding of Aboriginal family violence and build the evidence base for prevention and intervention</w:t>
            </w:r>
          </w:p>
        </w:tc>
        <w:tc>
          <w:tcPr>
            <w:tcW w:w="850" w:type="dxa"/>
            <w:tcBorders>
              <w:top w:val="nil"/>
              <w:left w:val="nil"/>
              <w:bottom w:val="single" w:sz="4" w:space="0" w:color="auto"/>
              <w:right w:val="single" w:sz="4" w:space="0" w:color="auto"/>
            </w:tcBorders>
            <w:shd w:val="clear" w:color="auto" w:fill="991AB2"/>
            <w:vAlign w:val="center"/>
          </w:tcPr>
          <w:p w14:paraId="4CFB6A92" w14:textId="190406CC" w:rsidR="00113E53" w:rsidRPr="00304A70" w:rsidRDefault="00113E53" w:rsidP="00113E53">
            <w:pPr>
              <w:pStyle w:val="Tabletext"/>
              <w:rPr>
                <w:rFonts w:cs="Cambria"/>
                <w:b/>
                <w:bCs/>
                <w:color w:val="FFFFFF" w:themeColor="background1"/>
                <w:lang w:eastAsia="en-AU"/>
              </w:rPr>
            </w:pPr>
            <w:r w:rsidRPr="00E7031F">
              <w:rPr>
                <w:rFonts w:cs="Cambria"/>
                <w:b/>
                <w:bCs/>
                <w:color w:val="FFFFFF" w:themeColor="background1"/>
                <w:lang w:eastAsia="en-AU"/>
              </w:rPr>
              <w:t>I</w:t>
            </w:r>
            <w:r w:rsidRPr="00E7031F">
              <w:rPr>
                <w:rFonts w:ascii="Cambria" w:hAnsi="Cambria" w:cs="Cambria"/>
                <w:b/>
                <w:bCs/>
                <w:color w:val="FFFFFF" w:themeColor="background1"/>
                <w:lang w:eastAsia="en-AU"/>
              </w:rPr>
              <w:t> </w:t>
            </w:r>
          </w:p>
        </w:tc>
        <w:tc>
          <w:tcPr>
            <w:tcW w:w="850" w:type="dxa"/>
            <w:tcBorders>
              <w:top w:val="nil"/>
              <w:left w:val="nil"/>
              <w:bottom w:val="single" w:sz="4" w:space="0" w:color="auto"/>
              <w:right w:val="single" w:sz="4" w:space="0" w:color="auto"/>
            </w:tcBorders>
            <w:shd w:val="clear" w:color="auto" w:fill="991AB2"/>
            <w:vAlign w:val="center"/>
          </w:tcPr>
          <w:p w14:paraId="64345082" w14:textId="4A8572B0" w:rsidR="00113E53" w:rsidRPr="00304A70" w:rsidRDefault="00113E53" w:rsidP="00113E53">
            <w:pPr>
              <w:pStyle w:val="Tabletext"/>
              <w:rPr>
                <w:rFonts w:cs="Cambria"/>
                <w:b/>
                <w:bCs/>
                <w:color w:val="FFFFFF" w:themeColor="background1"/>
                <w:lang w:eastAsia="en-AU"/>
              </w:rPr>
            </w:pPr>
            <w:r w:rsidRPr="00E7031F">
              <w:rPr>
                <w:rFonts w:cs="Cambria"/>
                <w:b/>
                <w:bCs/>
                <w:color w:val="FFFFFF" w:themeColor="background1"/>
                <w:lang w:eastAsia="en-AU"/>
              </w:rPr>
              <w:t>I</w:t>
            </w:r>
            <w:r w:rsidRPr="00E7031F">
              <w:rPr>
                <w:rFonts w:ascii="Cambria" w:hAnsi="Cambria" w:cs="Cambria"/>
                <w:b/>
                <w:bCs/>
                <w:color w:val="FFFFFF" w:themeColor="background1"/>
                <w:lang w:eastAsia="en-AU"/>
              </w:rPr>
              <w:t> </w:t>
            </w:r>
          </w:p>
        </w:tc>
        <w:tc>
          <w:tcPr>
            <w:tcW w:w="850" w:type="dxa"/>
            <w:tcBorders>
              <w:top w:val="nil"/>
              <w:left w:val="nil"/>
              <w:bottom w:val="single" w:sz="4" w:space="0" w:color="auto"/>
              <w:right w:val="single" w:sz="4" w:space="0" w:color="auto"/>
            </w:tcBorders>
            <w:shd w:val="clear" w:color="auto" w:fill="991AB2"/>
            <w:noWrap/>
            <w:vAlign w:val="center"/>
          </w:tcPr>
          <w:p w14:paraId="46017387" w14:textId="7C8D94B6" w:rsidR="00113E53" w:rsidRPr="00304A70" w:rsidRDefault="00113E53" w:rsidP="00113E53">
            <w:pPr>
              <w:pStyle w:val="Tabletext"/>
              <w:rPr>
                <w:rFonts w:cs="Cambria"/>
                <w:b/>
                <w:bCs/>
                <w:color w:val="FFFFFF" w:themeColor="background1"/>
                <w:lang w:eastAsia="en-AU"/>
              </w:rPr>
            </w:pPr>
            <w:r w:rsidRPr="00E7031F">
              <w:rPr>
                <w:rFonts w:cs="Cambria"/>
                <w:b/>
                <w:bCs/>
                <w:color w:val="FFFFFF" w:themeColor="background1"/>
                <w:lang w:eastAsia="en-AU"/>
              </w:rPr>
              <w:t>I</w:t>
            </w:r>
            <w:r w:rsidRPr="00E7031F">
              <w:rPr>
                <w:rFonts w:ascii="Cambria" w:hAnsi="Cambria" w:cs="Cambria"/>
                <w:b/>
                <w:bCs/>
                <w:color w:val="FFFFFF" w:themeColor="background1"/>
                <w:lang w:eastAsia="en-AU"/>
              </w:rPr>
              <w:t> </w:t>
            </w:r>
          </w:p>
        </w:tc>
        <w:tc>
          <w:tcPr>
            <w:tcW w:w="850" w:type="dxa"/>
            <w:tcBorders>
              <w:top w:val="nil"/>
              <w:left w:val="nil"/>
              <w:bottom w:val="single" w:sz="4" w:space="0" w:color="auto"/>
              <w:right w:val="single" w:sz="4" w:space="0" w:color="auto"/>
            </w:tcBorders>
            <w:shd w:val="clear" w:color="auto" w:fill="auto"/>
            <w:noWrap/>
            <w:vAlign w:val="center"/>
          </w:tcPr>
          <w:p w14:paraId="40B9D5E3" w14:textId="33C91D66" w:rsidR="00113E53" w:rsidRPr="00304A70" w:rsidRDefault="00113E53" w:rsidP="00113E53">
            <w:pPr>
              <w:pStyle w:val="Tabletext"/>
              <w:rPr>
                <w:b/>
                <w:bCs/>
              </w:rPr>
            </w:pPr>
            <w:r w:rsidRPr="00304A70">
              <w:rPr>
                <w:b/>
                <w:bCs/>
              </w:rPr>
              <w:t>NA</w:t>
            </w:r>
          </w:p>
        </w:tc>
      </w:tr>
      <w:tr w:rsidR="00113E53" w:rsidRPr="00245715" w14:paraId="5A643B42" w14:textId="77777777" w:rsidTr="00AD0407">
        <w:trPr>
          <w:trHeight w:val="379"/>
          <w:jc w:val="center"/>
        </w:trPr>
        <w:tc>
          <w:tcPr>
            <w:tcW w:w="10772" w:type="dxa"/>
            <w:tcBorders>
              <w:top w:val="nil"/>
              <w:left w:val="nil"/>
              <w:bottom w:val="single" w:sz="4" w:space="0" w:color="auto"/>
              <w:right w:val="single" w:sz="4" w:space="0" w:color="auto"/>
            </w:tcBorders>
            <w:shd w:val="clear" w:color="auto" w:fill="auto"/>
            <w:vAlign w:val="center"/>
          </w:tcPr>
          <w:p w14:paraId="62B08317" w14:textId="5242471D" w:rsidR="00113E53" w:rsidRPr="006737D7" w:rsidRDefault="00113E53" w:rsidP="00113E53">
            <w:pPr>
              <w:pStyle w:val="Tabletext"/>
              <w:rPr>
                <w:lang w:eastAsia="en-AU"/>
              </w:rPr>
            </w:pPr>
            <w:r w:rsidRPr="006737D7">
              <w:rPr>
                <w:lang w:eastAsia="en-AU"/>
              </w:rPr>
              <w:t>Extensive design process for the Aboriginal family violence prevention campaign</w:t>
            </w:r>
          </w:p>
        </w:tc>
        <w:tc>
          <w:tcPr>
            <w:tcW w:w="850" w:type="dxa"/>
            <w:tcBorders>
              <w:top w:val="nil"/>
              <w:left w:val="nil"/>
              <w:bottom w:val="single" w:sz="4" w:space="0" w:color="auto"/>
              <w:right w:val="single" w:sz="4" w:space="0" w:color="auto"/>
            </w:tcBorders>
            <w:shd w:val="clear" w:color="auto" w:fill="991AB2"/>
            <w:vAlign w:val="center"/>
          </w:tcPr>
          <w:p w14:paraId="28A1FF5F" w14:textId="53AF1234" w:rsidR="00113E53" w:rsidRPr="00304A70" w:rsidRDefault="00113E53" w:rsidP="00113E53">
            <w:pPr>
              <w:pStyle w:val="Tabletext"/>
              <w:rPr>
                <w:rFonts w:cs="Cambria"/>
                <w:b/>
                <w:bCs/>
                <w:color w:val="FFFFFF" w:themeColor="background1"/>
                <w:lang w:eastAsia="en-AU"/>
              </w:rPr>
            </w:pPr>
            <w:r w:rsidRPr="00E7031F">
              <w:rPr>
                <w:rFonts w:cs="Cambria"/>
                <w:b/>
                <w:bCs/>
                <w:color w:val="FFFFFF" w:themeColor="background1"/>
                <w:lang w:eastAsia="en-AU"/>
              </w:rPr>
              <w:t>I</w:t>
            </w:r>
            <w:r w:rsidRPr="00E7031F">
              <w:rPr>
                <w:rFonts w:ascii="Cambria" w:hAnsi="Cambria" w:cs="Cambria"/>
                <w:b/>
                <w:bCs/>
                <w:color w:val="FFFFFF" w:themeColor="background1"/>
                <w:lang w:eastAsia="en-AU"/>
              </w:rPr>
              <w:t> </w:t>
            </w:r>
          </w:p>
        </w:tc>
        <w:tc>
          <w:tcPr>
            <w:tcW w:w="850" w:type="dxa"/>
            <w:tcBorders>
              <w:top w:val="nil"/>
              <w:left w:val="nil"/>
              <w:bottom w:val="single" w:sz="4" w:space="0" w:color="auto"/>
              <w:right w:val="single" w:sz="4" w:space="0" w:color="auto"/>
            </w:tcBorders>
            <w:shd w:val="clear" w:color="auto" w:fill="991AB2"/>
            <w:vAlign w:val="center"/>
          </w:tcPr>
          <w:p w14:paraId="69CE9635" w14:textId="7E5A3997" w:rsidR="00113E53" w:rsidRPr="00304A70" w:rsidRDefault="00113E53" w:rsidP="00113E53">
            <w:pPr>
              <w:pStyle w:val="Tabletext"/>
              <w:rPr>
                <w:rFonts w:cs="Cambria"/>
                <w:b/>
                <w:bCs/>
                <w:color w:val="FFFFFF" w:themeColor="background1"/>
                <w:lang w:eastAsia="en-AU"/>
              </w:rPr>
            </w:pPr>
            <w:r w:rsidRPr="00E7031F">
              <w:rPr>
                <w:rFonts w:cs="Cambria"/>
                <w:b/>
                <w:bCs/>
                <w:color w:val="FFFFFF" w:themeColor="background1"/>
                <w:lang w:eastAsia="en-AU"/>
              </w:rPr>
              <w:t>I</w:t>
            </w:r>
            <w:r w:rsidRPr="00E7031F">
              <w:rPr>
                <w:rFonts w:ascii="Cambria" w:hAnsi="Cambria" w:cs="Cambria"/>
                <w:b/>
                <w:bCs/>
                <w:color w:val="FFFFFF" w:themeColor="background1"/>
                <w:lang w:eastAsia="en-AU"/>
              </w:rPr>
              <w:t> </w:t>
            </w:r>
          </w:p>
        </w:tc>
        <w:tc>
          <w:tcPr>
            <w:tcW w:w="850" w:type="dxa"/>
            <w:tcBorders>
              <w:top w:val="nil"/>
              <w:left w:val="nil"/>
              <w:bottom w:val="single" w:sz="4" w:space="0" w:color="auto"/>
              <w:right w:val="single" w:sz="4" w:space="0" w:color="auto"/>
            </w:tcBorders>
            <w:shd w:val="clear" w:color="auto" w:fill="991AB2"/>
            <w:noWrap/>
            <w:vAlign w:val="center"/>
          </w:tcPr>
          <w:p w14:paraId="35656006" w14:textId="66605ADA" w:rsidR="00113E53" w:rsidRPr="00304A70" w:rsidRDefault="00113E53" w:rsidP="00113E53">
            <w:pPr>
              <w:pStyle w:val="Tabletext"/>
              <w:rPr>
                <w:rFonts w:cs="Cambria"/>
                <w:b/>
                <w:bCs/>
                <w:color w:val="FFFFFF" w:themeColor="background1"/>
                <w:lang w:eastAsia="en-AU"/>
              </w:rPr>
            </w:pPr>
            <w:r w:rsidRPr="00E7031F">
              <w:rPr>
                <w:rFonts w:cs="Cambria"/>
                <w:b/>
                <w:bCs/>
                <w:color w:val="FFFFFF" w:themeColor="background1"/>
                <w:lang w:eastAsia="en-AU"/>
              </w:rPr>
              <w:t>I</w:t>
            </w:r>
            <w:r w:rsidRPr="00E7031F">
              <w:rPr>
                <w:rFonts w:ascii="Cambria" w:hAnsi="Cambria" w:cs="Cambria"/>
                <w:b/>
                <w:bCs/>
                <w:color w:val="FFFFFF" w:themeColor="background1"/>
                <w:lang w:eastAsia="en-AU"/>
              </w:rPr>
              <w:t> </w:t>
            </w:r>
          </w:p>
        </w:tc>
        <w:tc>
          <w:tcPr>
            <w:tcW w:w="850" w:type="dxa"/>
            <w:tcBorders>
              <w:top w:val="nil"/>
              <w:left w:val="nil"/>
              <w:bottom w:val="single" w:sz="4" w:space="0" w:color="auto"/>
              <w:right w:val="single" w:sz="4" w:space="0" w:color="auto"/>
            </w:tcBorders>
            <w:shd w:val="clear" w:color="auto" w:fill="auto"/>
            <w:noWrap/>
            <w:vAlign w:val="center"/>
          </w:tcPr>
          <w:p w14:paraId="0D2187D2" w14:textId="6ECEB498" w:rsidR="00113E53" w:rsidRPr="00304A70" w:rsidRDefault="00113E53" w:rsidP="00113E53">
            <w:pPr>
              <w:pStyle w:val="Tabletext"/>
              <w:rPr>
                <w:b/>
                <w:bCs/>
              </w:rPr>
            </w:pPr>
            <w:r w:rsidRPr="00304A70">
              <w:rPr>
                <w:b/>
                <w:bCs/>
                <w:lang w:eastAsia="en-AU"/>
              </w:rPr>
              <w:t> NA</w:t>
            </w:r>
          </w:p>
        </w:tc>
      </w:tr>
      <w:tr w:rsidR="00113E53" w:rsidRPr="00245715" w14:paraId="10D850EB" w14:textId="77777777" w:rsidTr="00AD0407">
        <w:trPr>
          <w:trHeight w:val="379"/>
          <w:jc w:val="center"/>
        </w:trPr>
        <w:tc>
          <w:tcPr>
            <w:tcW w:w="10772" w:type="dxa"/>
            <w:tcBorders>
              <w:top w:val="nil"/>
              <w:left w:val="nil"/>
              <w:bottom w:val="single" w:sz="4" w:space="0" w:color="auto"/>
              <w:right w:val="single" w:sz="4" w:space="0" w:color="auto"/>
            </w:tcBorders>
            <w:shd w:val="clear" w:color="auto" w:fill="auto"/>
            <w:vAlign w:val="center"/>
          </w:tcPr>
          <w:p w14:paraId="27E5D8DF" w14:textId="55A5075C" w:rsidR="00113E53" w:rsidRPr="006737D7" w:rsidRDefault="00113E53" w:rsidP="00113E53">
            <w:pPr>
              <w:pStyle w:val="Tabletext"/>
              <w:rPr>
                <w:lang w:eastAsia="en-AU"/>
              </w:rPr>
            </w:pPr>
            <w:r w:rsidRPr="00FA11D7">
              <w:rPr>
                <w:lang w:eastAsia="en-AU"/>
              </w:rPr>
              <w:t>Implement the Aboriginal family violence prevention campaign and education programs</w:t>
            </w:r>
          </w:p>
        </w:tc>
        <w:tc>
          <w:tcPr>
            <w:tcW w:w="850" w:type="dxa"/>
            <w:tcBorders>
              <w:top w:val="nil"/>
              <w:left w:val="nil"/>
              <w:bottom w:val="single" w:sz="4" w:space="0" w:color="auto"/>
              <w:right w:val="single" w:sz="4" w:space="0" w:color="auto"/>
            </w:tcBorders>
            <w:shd w:val="clear" w:color="auto" w:fill="991AB2"/>
            <w:vAlign w:val="center"/>
          </w:tcPr>
          <w:p w14:paraId="37BDABD8" w14:textId="371832E8" w:rsidR="00113E53" w:rsidRPr="00304A70" w:rsidRDefault="00113E53" w:rsidP="00113E53">
            <w:pPr>
              <w:pStyle w:val="Tabletext"/>
              <w:rPr>
                <w:rFonts w:cs="Cambria"/>
                <w:b/>
                <w:bCs/>
                <w:color w:val="FFFFFF" w:themeColor="background1"/>
                <w:lang w:eastAsia="en-AU"/>
              </w:rPr>
            </w:pPr>
            <w:r w:rsidRPr="00E7031F">
              <w:rPr>
                <w:rFonts w:cs="Cambria"/>
                <w:b/>
                <w:bCs/>
                <w:color w:val="FFFFFF" w:themeColor="background1"/>
                <w:lang w:eastAsia="en-AU"/>
              </w:rPr>
              <w:t>I</w:t>
            </w:r>
            <w:r w:rsidRPr="00E7031F">
              <w:rPr>
                <w:rFonts w:ascii="Cambria" w:hAnsi="Cambria" w:cs="Cambria"/>
                <w:b/>
                <w:bCs/>
                <w:color w:val="FFFFFF" w:themeColor="background1"/>
                <w:lang w:eastAsia="en-AU"/>
              </w:rPr>
              <w:t> </w:t>
            </w:r>
          </w:p>
        </w:tc>
        <w:tc>
          <w:tcPr>
            <w:tcW w:w="850" w:type="dxa"/>
            <w:tcBorders>
              <w:top w:val="nil"/>
              <w:left w:val="nil"/>
              <w:bottom w:val="single" w:sz="4" w:space="0" w:color="auto"/>
              <w:right w:val="single" w:sz="4" w:space="0" w:color="auto"/>
            </w:tcBorders>
            <w:shd w:val="clear" w:color="auto" w:fill="991AB2"/>
            <w:vAlign w:val="center"/>
          </w:tcPr>
          <w:p w14:paraId="0276463A" w14:textId="3665C9FF" w:rsidR="00113E53" w:rsidRPr="00304A70" w:rsidRDefault="00113E53" w:rsidP="00113E53">
            <w:pPr>
              <w:pStyle w:val="Tabletext"/>
              <w:rPr>
                <w:rFonts w:cs="Cambria"/>
                <w:b/>
                <w:bCs/>
                <w:color w:val="FFFFFF" w:themeColor="background1"/>
                <w:lang w:eastAsia="en-AU"/>
              </w:rPr>
            </w:pPr>
            <w:r w:rsidRPr="00E7031F">
              <w:rPr>
                <w:rFonts w:cs="Cambria"/>
                <w:b/>
                <w:bCs/>
                <w:color w:val="FFFFFF" w:themeColor="background1"/>
                <w:lang w:eastAsia="en-AU"/>
              </w:rPr>
              <w:t>I</w:t>
            </w:r>
            <w:r w:rsidRPr="00E7031F">
              <w:rPr>
                <w:rFonts w:ascii="Cambria" w:hAnsi="Cambria" w:cs="Cambria"/>
                <w:b/>
                <w:bCs/>
                <w:color w:val="FFFFFF" w:themeColor="background1"/>
                <w:lang w:eastAsia="en-AU"/>
              </w:rPr>
              <w:t> </w:t>
            </w:r>
          </w:p>
        </w:tc>
        <w:tc>
          <w:tcPr>
            <w:tcW w:w="850" w:type="dxa"/>
            <w:tcBorders>
              <w:top w:val="nil"/>
              <w:left w:val="nil"/>
              <w:bottom w:val="single" w:sz="4" w:space="0" w:color="auto"/>
              <w:right w:val="single" w:sz="4" w:space="0" w:color="auto"/>
            </w:tcBorders>
            <w:shd w:val="clear" w:color="auto" w:fill="991AB2"/>
            <w:noWrap/>
            <w:vAlign w:val="center"/>
          </w:tcPr>
          <w:p w14:paraId="0E70E0DC" w14:textId="7A02FBB2" w:rsidR="00113E53" w:rsidRPr="00304A70" w:rsidRDefault="00113E53" w:rsidP="00113E53">
            <w:pPr>
              <w:pStyle w:val="Tabletext"/>
              <w:rPr>
                <w:rFonts w:cs="Cambria"/>
                <w:b/>
                <w:bCs/>
                <w:color w:val="FFFFFF" w:themeColor="background1"/>
                <w:lang w:eastAsia="en-AU"/>
              </w:rPr>
            </w:pPr>
            <w:r w:rsidRPr="00E7031F">
              <w:rPr>
                <w:rFonts w:cs="Cambria"/>
                <w:b/>
                <w:bCs/>
                <w:color w:val="FFFFFF" w:themeColor="background1"/>
                <w:lang w:eastAsia="en-AU"/>
              </w:rPr>
              <w:t>I</w:t>
            </w:r>
            <w:r w:rsidRPr="00E7031F">
              <w:rPr>
                <w:rFonts w:ascii="Cambria" w:hAnsi="Cambria" w:cs="Cambria"/>
                <w:b/>
                <w:bCs/>
                <w:color w:val="FFFFFF" w:themeColor="background1"/>
                <w:lang w:eastAsia="en-AU"/>
              </w:rPr>
              <w:t> </w:t>
            </w:r>
          </w:p>
        </w:tc>
        <w:tc>
          <w:tcPr>
            <w:tcW w:w="850" w:type="dxa"/>
            <w:tcBorders>
              <w:top w:val="nil"/>
              <w:left w:val="nil"/>
              <w:bottom w:val="single" w:sz="4" w:space="0" w:color="auto"/>
              <w:right w:val="single" w:sz="4" w:space="0" w:color="auto"/>
            </w:tcBorders>
            <w:shd w:val="clear" w:color="auto" w:fill="991AB2"/>
            <w:noWrap/>
            <w:vAlign w:val="center"/>
          </w:tcPr>
          <w:p w14:paraId="1B6F1DD6" w14:textId="5F7EE77B" w:rsidR="00113E53" w:rsidRPr="00304A70" w:rsidRDefault="00113E53" w:rsidP="00113E53">
            <w:pPr>
              <w:pStyle w:val="Tabletext"/>
              <w:rPr>
                <w:rFonts w:ascii="Cambria" w:hAnsi="Cambria" w:cs="Cambria"/>
                <w:b/>
                <w:bCs/>
                <w:color w:val="FFFFFF" w:themeColor="background1"/>
                <w:sz w:val="22"/>
                <w:lang w:eastAsia="en-AU"/>
              </w:rPr>
            </w:pPr>
            <w:r w:rsidRPr="00E7031F">
              <w:rPr>
                <w:rFonts w:cs="Cambria"/>
                <w:b/>
                <w:bCs/>
                <w:color w:val="FFFFFF" w:themeColor="background1"/>
                <w:lang w:eastAsia="en-AU"/>
              </w:rPr>
              <w:t>I</w:t>
            </w:r>
            <w:r w:rsidRPr="00E7031F">
              <w:rPr>
                <w:rFonts w:ascii="Cambria" w:hAnsi="Cambria" w:cs="Cambria"/>
                <w:b/>
                <w:bCs/>
                <w:color w:val="FFFFFF" w:themeColor="background1"/>
                <w:lang w:eastAsia="en-AU"/>
              </w:rPr>
              <w:t> </w:t>
            </w:r>
          </w:p>
        </w:tc>
      </w:tr>
      <w:tr w:rsidR="00113E53" w:rsidRPr="00245715" w14:paraId="264DE2A1" w14:textId="77777777" w:rsidTr="00AD0407">
        <w:trPr>
          <w:trHeight w:val="379"/>
          <w:jc w:val="center"/>
        </w:trPr>
        <w:tc>
          <w:tcPr>
            <w:tcW w:w="10772" w:type="dxa"/>
            <w:tcBorders>
              <w:top w:val="nil"/>
              <w:left w:val="nil"/>
              <w:bottom w:val="single" w:sz="4" w:space="0" w:color="auto"/>
              <w:right w:val="single" w:sz="4" w:space="0" w:color="auto"/>
            </w:tcBorders>
            <w:shd w:val="clear" w:color="auto" w:fill="auto"/>
            <w:vAlign w:val="center"/>
          </w:tcPr>
          <w:p w14:paraId="4A8DBEAE" w14:textId="14FBF2D6" w:rsidR="00113E53" w:rsidRPr="00FA11D7" w:rsidRDefault="00113E53" w:rsidP="00113E53">
            <w:pPr>
              <w:pStyle w:val="Tabletext"/>
              <w:rPr>
                <w:lang w:eastAsia="en-AU"/>
              </w:rPr>
            </w:pPr>
            <w:proofErr w:type="spellStart"/>
            <w:r w:rsidRPr="00FA11D7">
              <w:rPr>
                <w:lang w:eastAsia="en-AU"/>
              </w:rPr>
              <w:t>Dhelk</w:t>
            </w:r>
            <w:proofErr w:type="spellEnd"/>
            <w:r w:rsidRPr="00FA11D7">
              <w:rPr>
                <w:lang w:eastAsia="en-AU"/>
              </w:rPr>
              <w:t xml:space="preserve"> </w:t>
            </w:r>
            <w:proofErr w:type="spellStart"/>
            <w:r w:rsidRPr="00FA11D7">
              <w:rPr>
                <w:lang w:eastAsia="en-AU"/>
              </w:rPr>
              <w:t>Dja</w:t>
            </w:r>
            <w:proofErr w:type="spellEnd"/>
            <w:r w:rsidRPr="00FA11D7">
              <w:rPr>
                <w:lang w:eastAsia="en-AU"/>
              </w:rPr>
              <w:t xml:space="preserve"> Fund </w:t>
            </w:r>
            <w:proofErr w:type="gramStart"/>
            <w:r w:rsidRPr="00FA11D7">
              <w:rPr>
                <w:lang w:eastAsia="en-AU"/>
              </w:rPr>
              <w:t>established</w:t>
            </w:r>
            <w:proofErr w:type="gramEnd"/>
            <w:r w:rsidRPr="00FA11D7">
              <w:rPr>
                <w:lang w:eastAsia="en-AU"/>
              </w:rPr>
              <w:t xml:space="preserve"> and successful submissions funded</w:t>
            </w:r>
          </w:p>
        </w:tc>
        <w:tc>
          <w:tcPr>
            <w:tcW w:w="850" w:type="dxa"/>
            <w:tcBorders>
              <w:top w:val="nil"/>
              <w:left w:val="nil"/>
              <w:bottom w:val="single" w:sz="4" w:space="0" w:color="auto"/>
              <w:right w:val="single" w:sz="4" w:space="0" w:color="auto"/>
            </w:tcBorders>
            <w:shd w:val="clear" w:color="auto" w:fill="auto"/>
            <w:vAlign w:val="center"/>
          </w:tcPr>
          <w:p w14:paraId="3AD8EC02" w14:textId="4EABFFD0" w:rsidR="00113E53" w:rsidRPr="00304A70" w:rsidRDefault="00113E53" w:rsidP="00113E53">
            <w:pPr>
              <w:pStyle w:val="Tabletext"/>
              <w:rPr>
                <w:b/>
                <w:bCs/>
              </w:rPr>
            </w:pPr>
            <w:r w:rsidRPr="00304A70">
              <w:rPr>
                <w:b/>
                <w:bCs/>
              </w:rPr>
              <w:t>NA</w:t>
            </w:r>
          </w:p>
        </w:tc>
        <w:tc>
          <w:tcPr>
            <w:tcW w:w="850" w:type="dxa"/>
            <w:tcBorders>
              <w:top w:val="nil"/>
              <w:left w:val="nil"/>
              <w:bottom w:val="single" w:sz="4" w:space="0" w:color="auto"/>
              <w:right w:val="single" w:sz="4" w:space="0" w:color="auto"/>
            </w:tcBorders>
            <w:shd w:val="clear" w:color="auto" w:fill="991AB2"/>
            <w:vAlign w:val="center"/>
          </w:tcPr>
          <w:p w14:paraId="2EE2D78D" w14:textId="2C7BA1B4" w:rsidR="00113E53" w:rsidRPr="00304A70" w:rsidRDefault="00113E53" w:rsidP="00113E53">
            <w:pPr>
              <w:pStyle w:val="Tabletext"/>
              <w:rPr>
                <w:rFonts w:cs="Cambria"/>
                <w:b/>
                <w:bCs/>
                <w:color w:val="FFFFFF" w:themeColor="background1"/>
                <w:lang w:eastAsia="en-AU"/>
              </w:rPr>
            </w:pPr>
            <w:r w:rsidRPr="00E7031F">
              <w:rPr>
                <w:rFonts w:cs="Cambria"/>
                <w:b/>
                <w:bCs/>
                <w:color w:val="FFFFFF" w:themeColor="background1"/>
                <w:lang w:eastAsia="en-AU"/>
              </w:rPr>
              <w:t>I</w:t>
            </w:r>
            <w:r w:rsidRPr="00E7031F">
              <w:rPr>
                <w:rFonts w:ascii="Cambria" w:hAnsi="Cambria" w:cs="Cambria"/>
                <w:b/>
                <w:bCs/>
                <w:color w:val="FFFFFF" w:themeColor="background1"/>
                <w:lang w:eastAsia="en-AU"/>
              </w:rPr>
              <w:t> </w:t>
            </w:r>
          </w:p>
        </w:tc>
        <w:tc>
          <w:tcPr>
            <w:tcW w:w="850" w:type="dxa"/>
            <w:tcBorders>
              <w:top w:val="nil"/>
              <w:left w:val="nil"/>
              <w:bottom w:val="single" w:sz="4" w:space="0" w:color="auto"/>
              <w:right w:val="single" w:sz="4" w:space="0" w:color="auto"/>
            </w:tcBorders>
            <w:shd w:val="clear" w:color="auto" w:fill="991AB2"/>
            <w:noWrap/>
            <w:vAlign w:val="center"/>
          </w:tcPr>
          <w:p w14:paraId="4F74195C" w14:textId="1DF7369B" w:rsidR="00113E53" w:rsidRPr="00304A70" w:rsidRDefault="00113E53" w:rsidP="00113E53">
            <w:pPr>
              <w:pStyle w:val="Tabletext"/>
              <w:rPr>
                <w:rFonts w:cs="Cambria"/>
                <w:b/>
                <w:bCs/>
                <w:color w:val="FFFFFF" w:themeColor="background1"/>
                <w:lang w:eastAsia="en-AU"/>
              </w:rPr>
            </w:pPr>
            <w:r w:rsidRPr="00E7031F">
              <w:rPr>
                <w:rFonts w:cs="Cambria"/>
                <w:b/>
                <w:bCs/>
                <w:color w:val="FFFFFF" w:themeColor="background1"/>
                <w:lang w:eastAsia="en-AU"/>
              </w:rPr>
              <w:t>I</w:t>
            </w:r>
            <w:r w:rsidRPr="00E7031F">
              <w:rPr>
                <w:rFonts w:ascii="Cambria" w:hAnsi="Cambria" w:cs="Cambria"/>
                <w:b/>
                <w:bCs/>
                <w:color w:val="FFFFFF" w:themeColor="background1"/>
                <w:lang w:eastAsia="en-AU"/>
              </w:rPr>
              <w:t> </w:t>
            </w:r>
          </w:p>
        </w:tc>
        <w:tc>
          <w:tcPr>
            <w:tcW w:w="850" w:type="dxa"/>
            <w:tcBorders>
              <w:top w:val="nil"/>
              <w:left w:val="nil"/>
              <w:bottom w:val="single" w:sz="4" w:space="0" w:color="auto"/>
              <w:right w:val="single" w:sz="4" w:space="0" w:color="auto"/>
            </w:tcBorders>
            <w:shd w:val="clear" w:color="auto" w:fill="auto"/>
            <w:noWrap/>
            <w:vAlign w:val="center"/>
          </w:tcPr>
          <w:p w14:paraId="33FDAFCC" w14:textId="5221DF13" w:rsidR="00113E53" w:rsidRPr="00304A70" w:rsidRDefault="00113E53" w:rsidP="00113E53">
            <w:pPr>
              <w:pStyle w:val="Tabletext"/>
              <w:rPr>
                <w:rFonts w:cs="Cambria"/>
                <w:b/>
                <w:bCs/>
                <w:color w:val="FFFFFF" w:themeColor="background1"/>
                <w:lang w:eastAsia="en-AU"/>
              </w:rPr>
            </w:pPr>
            <w:r w:rsidRPr="00304A70">
              <w:rPr>
                <w:b/>
                <w:bCs/>
              </w:rPr>
              <w:t>NA</w:t>
            </w:r>
          </w:p>
        </w:tc>
      </w:tr>
      <w:tr w:rsidR="00113E53" w:rsidRPr="00245715" w14:paraId="4CA4FF0E" w14:textId="77777777" w:rsidTr="00AD0407">
        <w:trPr>
          <w:trHeight w:val="379"/>
          <w:jc w:val="center"/>
        </w:trPr>
        <w:tc>
          <w:tcPr>
            <w:tcW w:w="10772" w:type="dxa"/>
            <w:tcBorders>
              <w:top w:val="nil"/>
              <w:left w:val="nil"/>
              <w:bottom w:val="single" w:sz="4" w:space="0" w:color="auto"/>
              <w:right w:val="single" w:sz="4" w:space="0" w:color="auto"/>
            </w:tcBorders>
            <w:shd w:val="clear" w:color="auto" w:fill="auto"/>
            <w:vAlign w:val="center"/>
          </w:tcPr>
          <w:p w14:paraId="6A8AF38B" w14:textId="70D98F54" w:rsidR="00113E53" w:rsidRPr="00FA11D7" w:rsidRDefault="00113E53" w:rsidP="00113E53">
            <w:pPr>
              <w:pStyle w:val="Tabletext"/>
              <w:rPr>
                <w:lang w:eastAsia="en-AU"/>
              </w:rPr>
            </w:pPr>
            <w:r w:rsidRPr="006737D7">
              <w:rPr>
                <w:lang w:eastAsia="en-AU"/>
              </w:rPr>
              <w:t xml:space="preserve">Final service design model for Aboriginal Access Points tabled for endorsement by the </w:t>
            </w:r>
            <w:proofErr w:type="spellStart"/>
            <w:r w:rsidRPr="006737D7">
              <w:rPr>
                <w:lang w:eastAsia="en-AU"/>
              </w:rPr>
              <w:t>Dhelk</w:t>
            </w:r>
            <w:proofErr w:type="spellEnd"/>
            <w:r w:rsidRPr="006737D7">
              <w:rPr>
                <w:lang w:eastAsia="en-AU"/>
              </w:rPr>
              <w:t xml:space="preserve"> </w:t>
            </w:r>
            <w:proofErr w:type="spellStart"/>
            <w:r w:rsidRPr="006737D7">
              <w:rPr>
                <w:lang w:eastAsia="en-AU"/>
              </w:rPr>
              <w:t>Dja</w:t>
            </w:r>
            <w:proofErr w:type="spellEnd"/>
            <w:r w:rsidRPr="006737D7">
              <w:rPr>
                <w:lang w:eastAsia="en-AU"/>
              </w:rPr>
              <w:t xml:space="preserve"> Partnership Forum</w:t>
            </w:r>
          </w:p>
        </w:tc>
        <w:tc>
          <w:tcPr>
            <w:tcW w:w="850" w:type="dxa"/>
            <w:tcBorders>
              <w:top w:val="nil"/>
              <w:left w:val="nil"/>
              <w:bottom w:val="single" w:sz="4" w:space="0" w:color="auto"/>
              <w:right w:val="single" w:sz="4" w:space="0" w:color="auto"/>
            </w:tcBorders>
            <w:shd w:val="clear" w:color="auto" w:fill="27033C"/>
            <w:vAlign w:val="center"/>
          </w:tcPr>
          <w:p w14:paraId="6FAE02AB" w14:textId="655C8226" w:rsidR="00113E53" w:rsidRPr="00304A70" w:rsidRDefault="00113E53" w:rsidP="00113E53">
            <w:pPr>
              <w:pStyle w:val="Tabletext"/>
              <w:rPr>
                <w:rFonts w:ascii="Cambria" w:hAnsi="Cambria" w:cs="Cambria"/>
                <w:b/>
                <w:bCs/>
                <w:color w:val="FFFFFF" w:themeColor="background1"/>
                <w:sz w:val="22"/>
                <w:lang w:eastAsia="en-AU"/>
              </w:rPr>
            </w:pPr>
            <w:r w:rsidRPr="00E7031F">
              <w:rPr>
                <w:rFonts w:cs="Cambria"/>
                <w:b/>
                <w:bCs/>
                <w:color w:val="FFFFFF" w:themeColor="background1"/>
                <w:lang w:eastAsia="en-AU"/>
              </w:rPr>
              <w:t>C</w:t>
            </w:r>
          </w:p>
        </w:tc>
        <w:tc>
          <w:tcPr>
            <w:tcW w:w="850" w:type="dxa"/>
            <w:tcBorders>
              <w:top w:val="nil"/>
              <w:left w:val="nil"/>
              <w:bottom w:val="single" w:sz="4" w:space="0" w:color="auto"/>
              <w:right w:val="single" w:sz="4" w:space="0" w:color="auto"/>
            </w:tcBorders>
            <w:shd w:val="clear" w:color="auto" w:fill="27033C"/>
            <w:vAlign w:val="center"/>
          </w:tcPr>
          <w:p w14:paraId="01A95EE6" w14:textId="28F9D6BB" w:rsidR="00113E53" w:rsidRPr="00304A70" w:rsidRDefault="00113E53" w:rsidP="00113E53">
            <w:pPr>
              <w:pStyle w:val="Tabletext"/>
              <w:rPr>
                <w:rFonts w:cs="Cambria"/>
                <w:b/>
                <w:bCs/>
                <w:color w:val="FFFFFF" w:themeColor="background1"/>
                <w:lang w:eastAsia="en-AU"/>
              </w:rPr>
            </w:pPr>
            <w:r w:rsidRPr="00E7031F">
              <w:rPr>
                <w:rFonts w:cs="Cambria"/>
                <w:b/>
                <w:bCs/>
                <w:color w:val="FFFFFF" w:themeColor="background1"/>
                <w:lang w:eastAsia="en-AU"/>
              </w:rPr>
              <w:t>C</w:t>
            </w:r>
            <w:r w:rsidRPr="00304A70">
              <w:rPr>
                <w:rFonts w:ascii="Cambria" w:hAnsi="Cambria" w:cs="Cambria"/>
                <w:b/>
                <w:bCs/>
                <w:color w:val="FFFFFF" w:themeColor="background1"/>
                <w:sz w:val="22"/>
                <w:lang w:eastAsia="en-AU"/>
              </w:rPr>
              <w:t> </w:t>
            </w:r>
          </w:p>
        </w:tc>
        <w:tc>
          <w:tcPr>
            <w:tcW w:w="850" w:type="dxa"/>
            <w:tcBorders>
              <w:top w:val="nil"/>
              <w:left w:val="nil"/>
              <w:bottom w:val="single" w:sz="4" w:space="0" w:color="auto"/>
              <w:right w:val="single" w:sz="4" w:space="0" w:color="auto"/>
            </w:tcBorders>
            <w:shd w:val="clear" w:color="auto" w:fill="auto"/>
            <w:noWrap/>
            <w:vAlign w:val="center"/>
          </w:tcPr>
          <w:p w14:paraId="59AA4BEF" w14:textId="3642F0A0" w:rsidR="00113E53" w:rsidRPr="00304A70" w:rsidRDefault="00113E53" w:rsidP="00113E53">
            <w:pPr>
              <w:pStyle w:val="Tabletext"/>
              <w:rPr>
                <w:b/>
                <w:bCs/>
              </w:rPr>
            </w:pPr>
            <w:r w:rsidRPr="00304A70">
              <w:rPr>
                <w:b/>
                <w:bCs/>
              </w:rPr>
              <w:t>NA</w:t>
            </w:r>
          </w:p>
        </w:tc>
        <w:tc>
          <w:tcPr>
            <w:tcW w:w="850" w:type="dxa"/>
            <w:tcBorders>
              <w:top w:val="nil"/>
              <w:left w:val="nil"/>
              <w:bottom w:val="single" w:sz="4" w:space="0" w:color="auto"/>
              <w:right w:val="single" w:sz="4" w:space="0" w:color="auto"/>
            </w:tcBorders>
            <w:shd w:val="clear" w:color="auto" w:fill="auto"/>
            <w:noWrap/>
            <w:vAlign w:val="center"/>
          </w:tcPr>
          <w:p w14:paraId="752FFA5F" w14:textId="28F3CDF0" w:rsidR="00113E53" w:rsidRPr="00304A70" w:rsidRDefault="00113E53" w:rsidP="00113E53">
            <w:pPr>
              <w:pStyle w:val="Tabletext"/>
              <w:rPr>
                <w:b/>
                <w:bCs/>
              </w:rPr>
            </w:pPr>
            <w:r w:rsidRPr="00304A70">
              <w:rPr>
                <w:b/>
                <w:bCs/>
              </w:rPr>
              <w:t>NA</w:t>
            </w:r>
          </w:p>
        </w:tc>
      </w:tr>
      <w:tr w:rsidR="00113E53" w:rsidRPr="00245715" w14:paraId="66957A22" w14:textId="77777777" w:rsidTr="00AD0407">
        <w:trPr>
          <w:trHeight w:val="379"/>
          <w:jc w:val="center"/>
        </w:trPr>
        <w:tc>
          <w:tcPr>
            <w:tcW w:w="10772" w:type="dxa"/>
            <w:tcBorders>
              <w:top w:val="nil"/>
              <w:left w:val="nil"/>
              <w:bottom w:val="single" w:sz="4" w:space="0" w:color="auto"/>
              <w:right w:val="single" w:sz="4" w:space="0" w:color="auto"/>
            </w:tcBorders>
            <w:shd w:val="clear" w:color="auto" w:fill="auto"/>
            <w:vAlign w:val="center"/>
          </w:tcPr>
          <w:p w14:paraId="328CA6C0" w14:textId="0F7B6AA2" w:rsidR="00113E53" w:rsidRPr="006737D7" w:rsidRDefault="00113E53" w:rsidP="00113E53">
            <w:pPr>
              <w:pStyle w:val="Tabletext"/>
              <w:rPr>
                <w:lang w:eastAsia="en-AU"/>
              </w:rPr>
            </w:pPr>
            <w:r w:rsidRPr="006737D7">
              <w:rPr>
                <w:lang w:eastAsia="en-AU"/>
              </w:rPr>
              <w:t xml:space="preserve">Aboriginal Family Violence Industry Strategy endorsed by the </w:t>
            </w:r>
            <w:proofErr w:type="spellStart"/>
            <w:r w:rsidRPr="006737D7">
              <w:rPr>
                <w:lang w:eastAsia="en-AU"/>
              </w:rPr>
              <w:t>Dhelk</w:t>
            </w:r>
            <w:proofErr w:type="spellEnd"/>
            <w:r w:rsidRPr="006737D7">
              <w:rPr>
                <w:lang w:eastAsia="en-AU"/>
              </w:rPr>
              <w:t xml:space="preserve"> </w:t>
            </w:r>
            <w:proofErr w:type="spellStart"/>
            <w:r w:rsidRPr="006737D7">
              <w:rPr>
                <w:lang w:eastAsia="en-AU"/>
              </w:rPr>
              <w:t>Dja</w:t>
            </w:r>
            <w:proofErr w:type="spellEnd"/>
            <w:r w:rsidRPr="006737D7">
              <w:rPr>
                <w:lang w:eastAsia="en-AU"/>
              </w:rPr>
              <w:t xml:space="preserve"> Partnership Forum</w:t>
            </w:r>
          </w:p>
        </w:tc>
        <w:tc>
          <w:tcPr>
            <w:tcW w:w="850" w:type="dxa"/>
            <w:tcBorders>
              <w:top w:val="nil"/>
              <w:left w:val="nil"/>
              <w:bottom w:val="single" w:sz="4" w:space="0" w:color="auto"/>
              <w:right w:val="single" w:sz="4" w:space="0" w:color="auto"/>
            </w:tcBorders>
            <w:shd w:val="clear" w:color="auto" w:fill="27033C"/>
            <w:vAlign w:val="center"/>
          </w:tcPr>
          <w:p w14:paraId="58E5F4EE" w14:textId="0CB67B22" w:rsidR="00113E53" w:rsidRPr="00304A70" w:rsidRDefault="00113E53" w:rsidP="00113E53">
            <w:pPr>
              <w:pStyle w:val="Tabletext"/>
              <w:rPr>
                <w:rFonts w:cs="Cambria"/>
                <w:b/>
                <w:bCs/>
                <w:color w:val="FFFFFF" w:themeColor="background1"/>
                <w:lang w:eastAsia="en-AU"/>
              </w:rPr>
            </w:pPr>
            <w:r w:rsidRPr="00304A70">
              <w:rPr>
                <w:rFonts w:ascii="Cambria" w:hAnsi="Cambria" w:cs="Cambria"/>
                <w:b/>
                <w:bCs/>
                <w:color w:val="FFFFFF" w:themeColor="background1"/>
                <w:sz w:val="22"/>
                <w:lang w:eastAsia="en-AU"/>
              </w:rPr>
              <w:t> </w:t>
            </w:r>
            <w:r w:rsidRPr="00E7031F">
              <w:rPr>
                <w:rFonts w:cs="Cambria"/>
                <w:b/>
                <w:bCs/>
                <w:color w:val="FFFFFF" w:themeColor="background1"/>
                <w:lang w:eastAsia="en-AU"/>
              </w:rPr>
              <w:t>C</w:t>
            </w:r>
          </w:p>
        </w:tc>
        <w:tc>
          <w:tcPr>
            <w:tcW w:w="850" w:type="dxa"/>
            <w:tcBorders>
              <w:top w:val="nil"/>
              <w:left w:val="nil"/>
              <w:bottom w:val="single" w:sz="4" w:space="0" w:color="auto"/>
              <w:right w:val="single" w:sz="4" w:space="0" w:color="auto"/>
            </w:tcBorders>
            <w:shd w:val="clear" w:color="auto" w:fill="27033C"/>
            <w:vAlign w:val="center"/>
          </w:tcPr>
          <w:p w14:paraId="08F23EDB" w14:textId="4F9E7642" w:rsidR="00113E53" w:rsidRPr="00304A70" w:rsidRDefault="00113E53" w:rsidP="00113E53">
            <w:pPr>
              <w:pStyle w:val="Tabletext"/>
              <w:rPr>
                <w:rFonts w:cs="Cambria"/>
                <w:b/>
                <w:bCs/>
                <w:color w:val="FFFFFF" w:themeColor="background1"/>
                <w:lang w:eastAsia="en-AU"/>
              </w:rPr>
            </w:pPr>
            <w:r w:rsidRPr="00E7031F">
              <w:rPr>
                <w:rFonts w:cs="Cambria"/>
                <w:b/>
                <w:bCs/>
                <w:color w:val="FFFFFF" w:themeColor="background1"/>
                <w:lang w:eastAsia="en-AU"/>
              </w:rPr>
              <w:t>C</w:t>
            </w:r>
          </w:p>
        </w:tc>
        <w:tc>
          <w:tcPr>
            <w:tcW w:w="850" w:type="dxa"/>
            <w:tcBorders>
              <w:top w:val="nil"/>
              <w:left w:val="nil"/>
              <w:bottom w:val="single" w:sz="4" w:space="0" w:color="auto"/>
              <w:right w:val="single" w:sz="4" w:space="0" w:color="auto"/>
            </w:tcBorders>
            <w:shd w:val="clear" w:color="auto" w:fill="auto"/>
            <w:noWrap/>
            <w:vAlign w:val="center"/>
          </w:tcPr>
          <w:p w14:paraId="50621CB7" w14:textId="239A9119" w:rsidR="00113E53" w:rsidRPr="00304A70" w:rsidRDefault="00113E53" w:rsidP="00113E53">
            <w:pPr>
              <w:pStyle w:val="Tabletext"/>
              <w:rPr>
                <w:b/>
                <w:bCs/>
              </w:rPr>
            </w:pPr>
            <w:r w:rsidRPr="00304A70">
              <w:rPr>
                <w:b/>
                <w:bCs/>
              </w:rPr>
              <w:t>NA</w:t>
            </w:r>
          </w:p>
        </w:tc>
        <w:tc>
          <w:tcPr>
            <w:tcW w:w="850" w:type="dxa"/>
            <w:tcBorders>
              <w:top w:val="nil"/>
              <w:left w:val="nil"/>
              <w:bottom w:val="single" w:sz="4" w:space="0" w:color="auto"/>
              <w:right w:val="single" w:sz="4" w:space="0" w:color="auto"/>
            </w:tcBorders>
            <w:shd w:val="clear" w:color="auto" w:fill="auto"/>
            <w:noWrap/>
            <w:vAlign w:val="center"/>
          </w:tcPr>
          <w:p w14:paraId="5EF48B6B" w14:textId="68DC0A39" w:rsidR="00113E53" w:rsidRPr="00304A70" w:rsidRDefault="00113E53" w:rsidP="00113E53">
            <w:pPr>
              <w:pStyle w:val="Tabletext"/>
              <w:rPr>
                <w:b/>
                <w:bCs/>
              </w:rPr>
            </w:pPr>
            <w:r w:rsidRPr="00304A70">
              <w:rPr>
                <w:b/>
                <w:bCs/>
              </w:rPr>
              <w:t>NA</w:t>
            </w:r>
          </w:p>
        </w:tc>
      </w:tr>
      <w:tr w:rsidR="00113E53" w:rsidRPr="00245715" w14:paraId="6D6D951E" w14:textId="77777777" w:rsidTr="00AD0407">
        <w:trPr>
          <w:trHeight w:val="379"/>
          <w:jc w:val="center"/>
        </w:trPr>
        <w:tc>
          <w:tcPr>
            <w:tcW w:w="10772" w:type="dxa"/>
            <w:tcBorders>
              <w:top w:val="nil"/>
              <w:left w:val="nil"/>
              <w:bottom w:val="single" w:sz="4" w:space="0" w:color="auto"/>
              <w:right w:val="single" w:sz="4" w:space="0" w:color="auto"/>
            </w:tcBorders>
            <w:shd w:val="clear" w:color="auto" w:fill="auto"/>
            <w:vAlign w:val="center"/>
          </w:tcPr>
          <w:p w14:paraId="38308BFA" w14:textId="1FFE8248" w:rsidR="00113E53" w:rsidRPr="006737D7" w:rsidRDefault="00113E53" w:rsidP="00113E53">
            <w:pPr>
              <w:pStyle w:val="Tabletext"/>
              <w:rPr>
                <w:lang w:eastAsia="en-AU"/>
              </w:rPr>
            </w:pPr>
            <w:r w:rsidRPr="006737D7">
              <w:rPr>
                <w:lang w:eastAsia="en-AU"/>
              </w:rPr>
              <w:t>Commence strengthening cultural safety in The Orange Door network</w:t>
            </w:r>
          </w:p>
        </w:tc>
        <w:tc>
          <w:tcPr>
            <w:tcW w:w="850" w:type="dxa"/>
            <w:tcBorders>
              <w:top w:val="nil"/>
              <w:left w:val="nil"/>
              <w:bottom w:val="single" w:sz="4" w:space="0" w:color="auto"/>
              <w:right w:val="single" w:sz="4" w:space="0" w:color="auto"/>
            </w:tcBorders>
            <w:shd w:val="clear" w:color="auto" w:fill="991AB2"/>
            <w:vAlign w:val="center"/>
          </w:tcPr>
          <w:p w14:paraId="3976C565" w14:textId="01D8CAAB" w:rsidR="00113E53" w:rsidRPr="00304A70" w:rsidRDefault="00113E53" w:rsidP="00113E53">
            <w:pPr>
              <w:pStyle w:val="Tabletext"/>
              <w:rPr>
                <w:rFonts w:ascii="Cambria" w:hAnsi="Cambria" w:cs="Cambria"/>
                <w:b/>
                <w:bCs/>
                <w:color w:val="FFFFFF" w:themeColor="background1"/>
                <w:sz w:val="22"/>
                <w:lang w:eastAsia="en-AU"/>
              </w:rPr>
            </w:pPr>
            <w:r w:rsidRPr="00E7031F">
              <w:rPr>
                <w:rFonts w:cs="Cambria"/>
                <w:b/>
                <w:bCs/>
                <w:color w:val="FFFFFF" w:themeColor="background1"/>
                <w:lang w:eastAsia="en-AU"/>
              </w:rPr>
              <w:t>I</w:t>
            </w:r>
            <w:r w:rsidRPr="00E7031F">
              <w:rPr>
                <w:rFonts w:ascii="Cambria" w:hAnsi="Cambria" w:cs="Cambria"/>
                <w:b/>
                <w:bCs/>
                <w:color w:val="FFFFFF" w:themeColor="background1"/>
                <w:lang w:eastAsia="en-AU"/>
              </w:rPr>
              <w:t> </w:t>
            </w:r>
          </w:p>
        </w:tc>
        <w:tc>
          <w:tcPr>
            <w:tcW w:w="850" w:type="dxa"/>
            <w:tcBorders>
              <w:top w:val="nil"/>
              <w:left w:val="nil"/>
              <w:bottom w:val="single" w:sz="4" w:space="0" w:color="auto"/>
              <w:right w:val="single" w:sz="4" w:space="0" w:color="auto"/>
            </w:tcBorders>
            <w:shd w:val="clear" w:color="auto" w:fill="991AB2"/>
            <w:vAlign w:val="center"/>
          </w:tcPr>
          <w:p w14:paraId="1C7F89C9" w14:textId="74E3B2AC" w:rsidR="00113E53" w:rsidRPr="00304A70" w:rsidRDefault="00113E53" w:rsidP="00113E53">
            <w:pPr>
              <w:pStyle w:val="Tabletext"/>
              <w:rPr>
                <w:rFonts w:cs="Cambria"/>
                <w:b/>
                <w:bCs/>
                <w:color w:val="FFFFFF" w:themeColor="background1"/>
                <w:lang w:eastAsia="en-AU"/>
              </w:rPr>
            </w:pPr>
            <w:r w:rsidRPr="00E7031F">
              <w:rPr>
                <w:rFonts w:cs="Cambria"/>
                <w:b/>
                <w:bCs/>
                <w:color w:val="FFFFFF" w:themeColor="background1"/>
                <w:lang w:eastAsia="en-AU"/>
              </w:rPr>
              <w:t>I</w:t>
            </w:r>
          </w:p>
        </w:tc>
        <w:tc>
          <w:tcPr>
            <w:tcW w:w="850" w:type="dxa"/>
            <w:tcBorders>
              <w:top w:val="nil"/>
              <w:left w:val="nil"/>
              <w:bottom w:val="single" w:sz="4" w:space="0" w:color="auto"/>
              <w:right w:val="single" w:sz="4" w:space="0" w:color="auto"/>
            </w:tcBorders>
            <w:shd w:val="clear" w:color="auto" w:fill="991AB2"/>
            <w:noWrap/>
            <w:vAlign w:val="center"/>
          </w:tcPr>
          <w:p w14:paraId="63D5B28B" w14:textId="5E4A654C" w:rsidR="00113E53" w:rsidRPr="00304A70" w:rsidRDefault="00113E53" w:rsidP="00113E53">
            <w:pPr>
              <w:pStyle w:val="Tabletext"/>
              <w:rPr>
                <w:rFonts w:ascii="Cambria" w:hAnsi="Cambria" w:cs="Cambria"/>
                <w:b/>
                <w:bCs/>
                <w:sz w:val="22"/>
                <w:lang w:eastAsia="en-AU"/>
              </w:rPr>
            </w:pPr>
            <w:r w:rsidRPr="00E7031F">
              <w:rPr>
                <w:rFonts w:cs="Cambria"/>
                <w:b/>
                <w:bCs/>
                <w:color w:val="FFFFFF" w:themeColor="background1"/>
                <w:lang w:eastAsia="en-AU"/>
              </w:rPr>
              <w:t>I</w:t>
            </w:r>
          </w:p>
        </w:tc>
        <w:tc>
          <w:tcPr>
            <w:tcW w:w="850" w:type="dxa"/>
            <w:tcBorders>
              <w:top w:val="nil"/>
              <w:left w:val="nil"/>
              <w:bottom w:val="single" w:sz="4" w:space="0" w:color="auto"/>
              <w:right w:val="single" w:sz="4" w:space="0" w:color="auto"/>
            </w:tcBorders>
            <w:shd w:val="clear" w:color="auto" w:fill="auto"/>
            <w:noWrap/>
            <w:vAlign w:val="center"/>
          </w:tcPr>
          <w:p w14:paraId="182F6620" w14:textId="5A782185" w:rsidR="00113E53" w:rsidRPr="00304A70" w:rsidRDefault="00113E53" w:rsidP="00113E53">
            <w:pPr>
              <w:pStyle w:val="Tabletext"/>
              <w:rPr>
                <w:b/>
                <w:bCs/>
              </w:rPr>
            </w:pPr>
            <w:r w:rsidRPr="00304A70">
              <w:rPr>
                <w:b/>
                <w:bCs/>
              </w:rPr>
              <w:t>NA</w:t>
            </w:r>
          </w:p>
        </w:tc>
      </w:tr>
      <w:tr w:rsidR="00113E53" w:rsidRPr="00245715" w14:paraId="28843013" w14:textId="77777777" w:rsidTr="00AD0407">
        <w:trPr>
          <w:trHeight w:val="379"/>
          <w:jc w:val="center"/>
        </w:trPr>
        <w:tc>
          <w:tcPr>
            <w:tcW w:w="10772" w:type="dxa"/>
            <w:tcBorders>
              <w:top w:val="nil"/>
              <w:left w:val="nil"/>
              <w:bottom w:val="single" w:sz="4" w:space="0" w:color="auto"/>
              <w:right w:val="single" w:sz="4" w:space="0" w:color="auto"/>
            </w:tcBorders>
            <w:shd w:val="clear" w:color="auto" w:fill="auto"/>
            <w:vAlign w:val="center"/>
          </w:tcPr>
          <w:p w14:paraId="1F658A74" w14:textId="72350059" w:rsidR="00113E53" w:rsidRPr="006737D7" w:rsidRDefault="00113E53" w:rsidP="00113E53">
            <w:pPr>
              <w:pStyle w:val="Tabletext"/>
              <w:rPr>
                <w:lang w:eastAsia="en-AU"/>
              </w:rPr>
            </w:pPr>
            <w:r w:rsidRPr="00FA11D7">
              <w:rPr>
                <w:lang w:eastAsia="en-AU"/>
              </w:rPr>
              <w:t>Establish three Aboriginal Access Point in The Orange Door network</w:t>
            </w:r>
          </w:p>
        </w:tc>
        <w:tc>
          <w:tcPr>
            <w:tcW w:w="850" w:type="dxa"/>
            <w:tcBorders>
              <w:top w:val="nil"/>
              <w:left w:val="nil"/>
              <w:bottom w:val="single" w:sz="4" w:space="0" w:color="auto"/>
              <w:right w:val="single" w:sz="4" w:space="0" w:color="auto"/>
            </w:tcBorders>
            <w:shd w:val="clear" w:color="auto" w:fill="991AB2"/>
            <w:vAlign w:val="center"/>
          </w:tcPr>
          <w:p w14:paraId="157D4D6C" w14:textId="765B400E" w:rsidR="00113E53" w:rsidRPr="00304A70" w:rsidRDefault="00113E53" w:rsidP="00113E53">
            <w:pPr>
              <w:pStyle w:val="Tabletext"/>
              <w:rPr>
                <w:rFonts w:cs="Cambria"/>
                <w:b/>
                <w:bCs/>
                <w:color w:val="FFFFFF" w:themeColor="background1"/>
                <w:lang w:eastAsia="en-AU"/>
              </w:rPr>
            </w:pPr>
            <w:r w:rsidRPr="00E7031F">
              <w:rPr>
                <w:rFonts w:cs="Cambria"/>
                <w:b/>
                <w:bCs/>
                <w:color w:val="FFFFFF" w:themeColor="background1"/>
                <w:lang w:eastAsia="en-AU"/>
              </w:rPr>
              <w:t>I</w:t>
            </w:r>
            <w:r w:rsidRPr="00E7031F">
              <w:rPr>
                <w:rFonts w:ascii="Cambria" w:hAnsi="Cambria" w:cs="Cambria"/>
                <w:b/>
                <w:bCs/>
                <w:color w:val="FFFFFF" w:themeColor="background1"/>
                <w:lang w:eastAsia="en-AU"/>
              </w:rPr>
              <w:t> </w:t>
            </w:r>
          </w:p>
        </w:tc>
        <w:tc>
          <w:tcPr>
            <w:tcW w:w="850" w:type="dxa"/>
            <w:tcBorders>
              <w:top w:val="nil"/>
              <w:left w:val="nil"/>
              <w:bottom w:val="single" w:sz="4" w:space="0" w:color="auto"/>
              <w:right w:val="single" w:sz="4" w:space="0" w:color="auto"/>
            </w:tcBorders>
            <w:shd w:val="clear" w:color="auto" w:fill="991AB2"/>
            <w:vAlign w:val="center"/>
          </w:tcPr>
          <w:p w14:paraId="030FF471" w14:textId="25B53E51" w:rsidR="00113E53" w:rsidRPr="00304A70" w:rsidRDefault="00113E53" w:rsidP="00113E53">
            <w:pPr>
              <w:pStyle w:val="Tabletext"/>
              <w:rPr>
                <w:rFonts w:cs="Cambria"/>
                <w:b/>
                <w:bCs/>
                <w:color w:val="FFFFFF" w:themeColor="background1"/>
                <w:lang w:eastAsia="en-AU"/>
              </w:rPr>
            </w:pPr>
            <w:r w:rsidRPr="00E7031F">
              <w:rPr>
                <w:rFonts w:cs="Cambria"/>
                <w:b/>
                <w:bCs/>
                <w:color w:val="FFFFFF" w:themeColor="background1"/>
                <w:lang w:eastAsia="en-AU"/>
              </w:rPr>
              <w:t>I</w:t>
            </w:r>
          </w:p>
        </w:tc>
        <w:tc>
          <w:tcPr>
            <w:tcW w:w="850" w:type="dxa"/>
            <w:tcBorders>
              <w:top w:val="nil"/>
              <w:left w:val="nil"/>
              <w:bottom w:val="single" w:sz="4" w:space="0" w:color="auto"/>
              <w:right w:val="single" w:sz="4" w:space="0" w:color="auto"/>
            </w:tcBorders>
            <w:shd w:val="clear" w:color="auto" w:fill="991AB2"/>
            <w:noWrap/>
            <w:vAlign w:val="center"/>
          </w:tcPr>
          <w:p w14:paraId="16213C1D" w14:textId="35246C30" w:rsidR="00113E53" w:rsidRPr="00304A70" w:rsidRDefault="00113E53" w:rsidP="00113E53">
            <w:pPr>
              <w:pStyle w:val="Tabletext"/>
              <w:rPr>
                <w:rFonts w:cs="Cambria"/>
                <w:b/>
                <w:bCs/>
                <w:color w:val="FFFFFF" w:themeColor="background1"/>
                <w:lang w:eastAsia="en-AU"/>
              </w:rPr>
            </w:pPr>
            <w:r w:rsidRPr="00E7031F">
              <w:rPr>
                <w:rFonts w:cs="Cambria"/>
                <w:b/>
                <w:bCs/>
                <w:color w:val="FFFFFF" w:themeColor="background1"/>
                <w:lang w:eastAsia="en-AU"/>
              </w:rPr>
              <w:t>I</w:t>
            </w:r>
          </w:p>
        </w:tc>
        <w:tc>
          <w:tcPr>
            <w:tcW w:w="850" w:type="dxa"/>
            <w:tcBorders>
              <w:top w:val="nil"/>
              <w:left w:val="nil"/>
              <w:bottom w:val="single" w:sz="4" w:space="0" w:color="auto"/>
              <w:right w:val="single" w:sz="4" w:space="0" w:color="auto"/>
            </w:tcBorders>
            <w:shd w:val="clear" w:color="auto" w:fill="auto"/>
            <w:noWrap/>
            <w:vAlign w:val="center"/>
          </w:tcPr>
          <w:p w14:paraId="140BECB2" w14:textId="62C217C7" w:rsidR="00113E53" w:rsidRPr="00304A70" w:rsidRDefault="00113E53" w:rsidP="00113E53">
            <w:pPr>
              <w:pStyle w:val="Tabletext"/>
              <w:rPr>
                <w:b/>
                <w:bCs/>
              </w:rPr>
            </w:pPr>
            <w:r w:rsidRPr="00304A70">
              <w:rPr>
                <w:b/>
                <w:bCs/>
              </w:rPr>
              <w:t>NA</w:t>
            </w:r>
          </w:p>
        </w:tc>
      </w:tr>
      <w:tr w:rsidR="00113E53" w:rsidRPr="00245715" w14:paraId="3E30FAEA" w14:textId="77777777" w:rsidTr="00AD0407">
        <w:trPr>
          <w:trHeight w:val="379"/>
          <w:jc w:val="center"/>
        </w:trPr>
        <w:tc>
          <w:tcPr>
            <w:tcW w:w="10772" w:type="dxa"/>
            <w:tcBorders>
              <w:top w:val="nil"/>
              <w:left w:val="nil"/>
              <w:bottom w:val="single" w:sz="4" w:space="0" w:color="auto"/>
              <w:right w:val="single" w:sz="4" w:space="0" w:color="auto"/>
            </w:tcBorders>
            <w:shd w:val="clear" w:color="auto" w:fill="auto"/>
            <w:vAlign w:val="center"/>
          </w:tcPr>
          <w:p w14:paraId="3194E1AB" w14:textId="7816B8DF" w:rsidR="00113E53" w:rsidRPr="00FA11D7" w:rsidRDefault="00113E53" w:rsidP="00113E53">
            <w:pPr>
              <w:pStyle w:val="Tabletext"/>
              <w:rPr>
                <w:lang w:eastAsia="en-AU"/>
              </w:rPr>
            </w:pPr>
            <w:r w:rsidRPr="006737D7">
              <w:rPr>
                <w:lang w:eastAsia="en-AU"/>
              </w:rPr>
              <w:t>All Aboriginal Access Points established in line with the Orange Door network rollout</w:t>
            </w:r>
          </w:p>
        </w:tc>
        <w:tc>
          <w:tcPr>
            <w:tcW w:w="850" w:type="dxa"/>
            <w:tcBorders>
              <w:top w:val="nil"/>
              <w:left w:val="nil"/>
              <w:bottom w:val="single" w:sz="4" w:space="0" w:color="auto"/>
              <w:right w:val="single" w:sz="4" w:space="0" w:color="auto"/>
            </w:tcBorders>
            <w:shd w:val="clear" w:color="auto" w:fill="991AB2"/>
            <w:vAlign w:val="center"/>
          </w:tcPr>
          <w:p w14:paraId="37A23876" w14:textId="1ABF495C" w:rsidR="00113E53" w:rsidRPr="00304A70" w:rsidRDefault="00113E53" w:rsidP="00113E53">
            <w:pPr>
              <w:pStyle w:val="Tabletext"/>
              <w:rPr>
                <w:rFonts w:cs="Cambria"/>
                <w:b/>
                <w:bCs/>
                <w:color w:val="FFFFFF" w:themeColor="background1"/>
                <w:lang w:eastAsia="en-AU"/>
              </w:rPr>
            </w:pPr>
            <w:r w:rsidRPr="00E7031F">
              <w:rPr>
                <w:rFonts w:cs="Cambria"/>
                <w:b/>
                <w:bCs/>
                <w:color w:val="FFFFFF" w:themeColor="background1"/>
                <w:lang w:eastAsia="en-AU"/>
              </w:rPr>
              <w:t>I</w:t>
            </w:r>
            <w:r w:rsidRPr="00E7031F">
              <w:rPr>
                <w:rFonts w:ascii="Cambria" w:hAnsi="Cambria" w:cs="Cambria"/>
                <w:b/>
                <w:bCs/>
                <w:color w:val="FFFFFF" w:themeColor="background1"/>
                <w:lang w:eastAsia="en-AU"/>
              </w:rPr>
              <w:t> </w:t>
            </w:r>
          </w:p>
        </w:tc>
        <w:tc>
          <w:tcPr>
            <w:tcW w:w="850" w:type="dxa"/>
            <w:tcBorders>
              <w:top w:val="nil"/>
              <w:left w:val="nil"/>
              <w:bottom w:val="single" w:sz="4" w:space="0" w:color="auto"/>
              <w:right w:val="single" w:sz="4" w:space="0" w:color="auto"/>
            </w:tcBorders>
            <w:shd w:val="clear" w:color="auto" w:fill="991AB2"/>
            <w:vAlign w:val="center"/>
          </w:tcPr>
          <w:p w14:paraId="655CCA73" w14:textId="376E1C20" w:rsidR="00113E53" w:rsidRPr="00304A70" w:rsidRDefault="00113E53" w:rsidP="00113E53">
            <w:pPr>
              <w:pStyle w:val="Tabletext"/>
              <w:rPr>
                <w:rFonts w:cs="Cambria"/>
                <w:b/>
                <w:bCs/>
                <w:color w:val="FFFFFF" w:themeColor="background1"/>
                <w:lang w:eastAsia="en-AU"/>
              </w:rPr>
            </w:pPr>
            <w:r w:rsidRPr="00E7031F">
              <w:rPr>
                <w:rFonts w:cs="Cambria"/>
                <w:b/>
                <w:bCs/>
                <w:color w:val="FFFFFF" w:themeColor="background1"/>
                <w:lang w:eastAsia="en-AU"/>
              </w:rPr>
              <w:t>I</w:t>
            </w:r>
          </w:p>
        </w:tc>
        <w:tc>
          <w:tcPr>
            <w:tcW w:w="850" w:type="dxa"/>
            <w:tcBorders>
              <w:top w:val="nil"/>
              <w:left w:val="nil"/>
              <w:bottom w:val="single" w:sz="4" w:space="0" w:color="auto"/>
              <w:right w:val="single" w:sz="4" w:space="0" w:color="auto"/>
            </w:tcBorders>
            <w:shd w:val="clear" w:color="auto" w:fill="991AB2"/>
            <w:noWrap/>
            <w:vAlign w:val="center"/>
          </w:tcPr>
          <w:p w14:paraId="33CF97D6" w14:textId="1639B8F7" w:rsidR="00113E53" w:rsidRPr="00304A70" w:rsidRDefault="00113E53" w:rsidP="00113E53">
            <w:pPr>
              <w:pStyle w:val="Tabletext"/>
              <w:rPr>
                <w:rFonts w:cs="Cambria"/>
                <w:b/>
                <w:bCs/>
                <w:color w:val="FFFFFF" w:themeColor="background1"/>
                <w:lang w:eastAsia="en-AU"/>
              </w:rPr>
            </w:pPr>
            <w:r w:rsidRPr="00E7031F">
              <w:rPr>
                <w:rFonts w:cs="Cambria"/>
                <w:b/>
                <w:bCs/>
                <w:color w:val="FFFFFF" w:themeColor="background1"/>
                <w:lang w:eastAsia="en-AU"/>
              </w:rPr>
              <w:t>I</w:t>
            </w:r>
          </w:p>
        </w:tc>
        <w:tc>
          <w:tcPr>
            <w:tcW w:w="850" w:type="dxa"/>
            <w:tcBorders>
              <w:top w:val="nil"/>
              <w:left w:val="nil"/>
              <w:bottom w:val="single" w:sz="4" w:space="0" w:color="auto"/>
              <w:right w:val="single" w:sz="4" w:space="0" w:color="auto"/>
            </w:tcBorders>
            <w:shd w:val="clear" w:color="auto" w:fill="auto"/>
            <w:noWrap/>
            <w:vAlign w:val="center"/>
          </w:tcPr>
          <w:p w14:paraId="3E00C276" w14:textId="44AA26B2" w:rsidR="00113E53" w:rsidRPr="00304A70" w:rsidRDefault="00113E53" w:rsidP="00113E53">
            <w:pPr>
              <w:pStyle w:val="Tabletext"/>
              <w:rPr>
                <w:b/>
                <w:bCs/>
              </w:rPr>
            </w:pPr>
            <w:r w:rsidRPr="00304A70">
              <w:rPr>
                <w:b/>
                <w:bCs/>
              </w:rPr>
              <w:t>NA</w:t>
            </w:r>
          </w:p>
        </w:tc>
      </w:tr>
      <w:tr w:rsidR="00113E53" w:rsidRPr="00245715" w14:paraId="4CDC4306" w14:textId="77777777" w:rsidTr="00AD0407">
        <w:trPr>
          <w:trHeight w:val="379"/>
          <w:jc w:val="center"/>
        </w:trPr>
        <w:tc>
          <w:tcPr>
            <w:tcW w:w="10772" w:type="dxa"/>
            <w:tcBorders>
              <w:top w:val="nil"/>
              <w:left w:val="nil"/>
              <w:bottom w:val="single" w:sz="4" w:space="0" w:color="auto"/>
              <w:right w:val="single" w:sz="4" w:space="0" w:color="auto"/>
            </w:tcBorders>
            <w:shd w:val="clear" w:color="auto" w:fill="auto"/>
            <w:vAlign w:val="center"/>
          </w:tcPr>
          <w:p w14:paraId="6DCC3350" w14:textId="39041B4A" w:rsidR="00113E53" w:rsidRPr="006737D7" w:rsidRDefault="00113E53" w:rsidP="00113E53">
            <w:pPr>
              <w:pStyle w:val="Tabletext"/>
              <w:rPr>
                <w:lang w:eastAsia="en-AU"/>
              </w:rPr>
            </w:pPr>
            <w:r w:rsidRPr="006737D7">
              <w:rPr>
                <w:lang w:eastAsia="en-AU"/>
              </w:rPr>
              <w:t xml:space="preserve">Revise and expand Koori Family Violence Police Protocols to provide </w:t>
            </w:r>
            <w:proofErr w:type="spellStart"/>
            <w:r w:rsidRPr="006737D7">
              <w:rPr>
                <w:lang w:eastAsia="en-AU"/>
              </w:rPr>
              <w:t>statewide</w:t>
            </w:r>
            <w:proofErr w:type="spellEnd"/>
            <w:r w:rsidRPr="006737D7">
              <w:rPr>
                <w:lang w:eastAsia="en-AU"/>
              </w:rPr>
              <w:t xml:space="preserve"> coverage</w:t>
            </w:r>
          </w:p>
        </w:tc>
        <w:tc>
          <w:tcPr>
            <w:tcW w:w="850" w:type="dxa"/>
            <w:tcBorders>
              <w:top w:val="nil"/>
              <w:left w:val="nil"/>
              <w:bottom w:val="single" w:sz="4" w:space="0" w:color="auto"/>
              <w:right w:val="single" w:sz="4" w:space="0" w:color="auto"/>
            </w:tcBorders>
            <w:shd w:val="clear" w:color="auto" w:fill="991AB2"/>
            <w:vAlign w:val="center"/>
          </w:tcPr>
          <w:p w14:paraId="4DD97760" w14:textId="6D97C51D" w:rsidR="00113E53" w:rsidRPr="00304A70" w:rsidRDefault="00113E53" w:rsidP="00113E53">
            <w:pPr>
              <w:pStyle w:val="Tabletext"/>
              <w:rPr>
                <w:rFonts w:cs="Cambria"/>
                <w:b/>
                <w:bCs/>
                <w:color w:val="FFFFFF" w:themeColor="background1"/>
                <w:lang w:eastAsia="en-AU"/>
              </w:rPr>
            </w:pPr>
            <w:r w:rsidRPr="00E7031F">
              <w:rPr>
                <w:rFonts w:cs="Cambria"/>
                <w:b/>
                <w:bCs/>
                <w:color w:val="FFFFFF" w:themeColor="background1"/>
                <w:lang w:eastAsia="en-AU"/>
              </w:rPr>
              <w:t>I</w:t>
            </w:r>
            <w:r w:rsidRPr="00E7031F">
              <w:rPr>
                <w:rFonts w:ascii="Cambria" w:hAnsi="Cambria" w:cs="Cambria"/>
                <w:b/>
                <w:bCs/>
                <w:color w:val="FFFFFF" w:themeColor="background1"/>
                <w:lang w:eastAsia="en-AU"/>
              </w:rPr>
              <w:t> </w:t>
            </w:r>
          </w:p>
        </w:tc>
        <w:tc>
          <w:tcPr>
            <w:tcW w:w="850" w:type="dxa"/>
            <w:tcBorders>
              <w:top w:val="nil"/>
              <w:left w:val="nil"/>
              <w:bottom w:val="single" w:sz="4" w:space="0" w:color="auto"/>
              <w:right w:val="single" w:sz="4" w:space="0" w:color="auto"/>
            </w:tcBorders>
            <w:shd w:val="clear" w:color="auto" w:fill="991AB2"/>
            <w:vAlign w:val="center"/>
          </w:tcPr>
          <w:p w14:paraId="2AC58CB2" w14:textId="7271E491" w:rsidR="00113E53" w:rsidRPr="00304A70" w:rsidRDefault="00113E53" w:rsidP="00113E53">
            <w:pPr>
              <w:pStyle w:val="Tabletext"/>
              <w:rPr>
                <w:rFonts w:cs="Cambria"/>
                <w:b/>
                <w:bCs/>
                <w:color w:val="FFFFFF" w:themeColor="background1"/>
                <w:lang w:eastAsia="en-AU"/>
              </w:rPr>
            </w:pPr>
            <w:r w:rsidRPr="00E7031F">
              <w:rPr>
                <w:rFonts w:cs="Cambria"/>
                <w:b/>
                <w:bCs/>
                <w:color w:val="FFFFFF" w:themeColor="background1"/>
                <w:lang w:eastAsia="en-AU"/>
              </w:rPr>
              <w:t>I</w:t>
            </w:r>
          </w:p>
        </w:tc>
        <w:tc>
          <w:tcPr>
            <w:tcW w:w="850" w:type="dxa"/>
            <w:tcBorders>
              <w:top w:val="nil"/>
              <w:left w:val="nil"/>
              <w:bottom w:val="single" w:sz="4" w:space="0" w:color="auto"/>
              <w:right w:val="single" w:sz="4" w:space="0" w:color="auto"/>
            </w:tcBorders>
            <w:shd w:val="clear" w:color="auto" w:fill="991AB2"/>
            <w:noWrap/>
            <w:vAlign w:val="center"/>
          </w:tcPr>
          <w:p w14:paraId="77B354F0" w14:textId="165A7269" w:rsidR="00113E53" w:rsidRPr="00304A70" w:rsidRDefault="00113E53" w:rsidP="00113E53">
            <w:pPr>
              <w:pStyle w:val="Tabletext"/>
              <w:rPr>
                <w:rFonts w:cs="Cambria"/>
                <w:b/>
                <w:bCs/>
                <w:color w:val="FFFFFF" w:themeColor="background1"/>
                <w:lang w:eastAsia="en-AU"/>
              </w:rPr>
            </w:pPr>
            <w:r w:rsidRPr="00E7031F">
              <w:rPr>
                <w:rFonts w:cs="Cambria"/>
                <w:b/>
                <w:bCs/>
                <w:color w:val="FFFFFF" w:themeColor="background1"/>
                <w:lang w:eastAsia="en-AU"/>
              </w:rPr>
              <w:t>I</w:t>
            </w:r>
          </w:p>
        </w:tc>
        <w:tc>
          <w:tcPr>
            <w:tcW w:w="850" w:type="dxa"/>
            <w:tcBorders>
              <w:top w:val="nil"/>
              <w:left w:val="nil"/>
              <w:bottom w:val="single" w:sz="4" w:space="0" w:color="auto"/>
              <w:right w:val="single" w:sz="4" w:space="0" w:color="auto"/>
            </w:tcBorders>
            <w:shd w:val="clear" w:color="auto" w:fill="auto"/>
            <w:noWrap/>
            <w:vAlign w:val="center"/>
          </w:tcPr>
          <w:p w14:paraId="35CE77F2" w14:textId="5D98B85D" w:rsidR="00113E53" w:rsidRPr="00304A70" w:rsidRDefault="00113E53" w:rsidP="00113E53">
            <w:pPr>
              <w:pStyle w:val="Tabletext"/>
              <w:rPr>
                <w:b/>
                <w:bCs/>
              </w:rPr>
            </w:pPr>
            <w:r w:rsidRPr="00304A70">
              <w:rPr>
                <w:b/>
                <w:bCs/>
              </w:rPr>
              <w:t>NA</w:t>
            </w:r>
          </w:p>
        </w:tc>
      </w:tr>
      <w:tr w:rsidR="00113E53" w:rsidRPr="00245715" w14:paraId="5AEE7026" w14:textId="77777777" w:rsidTr="00AD0407">
        <w:trPr>
          <w:trHeight w:val="379"/>
          <w:jc w:val="center"/>
        </w:trPr>
        <w:tc>
          <w:tcPr>
            <w:tcW w:w="10772" w:type="dxa"/>
            <w:tcBorders>
              <w:top w:val="nil"/>
              <w:left w:val="nil"/>
              <w:bottom w:val="single" w:sz="4" w:space="0" w:color="auto"/>
              <w:right w:val="single" w:sz="4" w:space="0" w:color="auto"/>
            </w:tcBorders>
            <w:shd w:val="clear" w:color="auto" w:fill="auto"/>
            <w:vAlign w:val="center"/>
          </w:tcPr>
          <w:p w14:paraId="2AC5663D" w14:textId="0851471D" w:rsidR="00113E53" w:rsidRPr="006737D7" w:rsidRDefault="00113E53" w:rsidP="00113E53">
            <w:pPr>
              <w:pStyle w:val="Tabletext"/>
              <w:rPr>
                <w:lang w:eastAsia="en-AU"/>
              </w:rPr>
            </w:pPr>
            <w:r w:rsidRPr="006737D7">
              <w:rPr>
                <w:lang w:eastAsia="en-AU"/>
              </w:rPr>
              <w:t xml:space="preserve">Regional Action Plans developed by the 11 </w:t>
            </w:r>
            <w:proofErr w:type="gramStart"/>
            <w:r w:rsidRPr="006737D7">
              <w:rPr>
                <w:lang w:eastAsia="en-AU"/>
              </w:rPr>
              <w:t>place-based</w:t>
            </w:r>
            <w:proofErr w:type="gramEnd"/>
            <w:r w:rsidRPr="006737D7">
              <w:rPr>
                <w:lang w:eastAsia="en-AU"/>
              </w:rPr>
              <w:t xml:space="preserve"> </w:t>
            </w:r>
            <w:proofErr w:type="spellStart"/>
            <w:r w:rsidRPr="006737D7">
              <w:rPr>
                <w:lang w:eastAsia="en-AU"/>
              </w:rPr>
              <w:t>Dhelk</w:t>
            </w:r>
            <w:proofErr w:type="spellEnd"/>
            <w:r w:rsidRPr="006737D7">
              <w:rPr>
                <w:lang w:eastAsia="en-AU"/>
              </w:rPr>
              <w:t xml:space="preserve"> </w:t>
            </w:r>
            <w:proofErr w:type="spellStart"/>
            <w:r w:rsidRPr="006737D7">
              <w:rPr>
                <w:lang w:eastAsia="en-AU"/>
              </w:rPr>
              <w:t>Dja</w:t>
            </w:r>
            <w:proofErr w:type="spellEnd"/>
            <w:r w:rsidRPr="006737D7">
              <w:rPr>
                <w:lang w:eastAsia="en-AU"/>
              </w:rPr>
              <w:t xml:space="preserve"> Action Groups presented to </w:t>
            </w:r>
            <w:proofErr w:type="spellStart"/>
            <w:r w:rsidRPr="006737D7">
              <w:rPr>
                <w:lang w:eastAsia="en-AU"/>
              </w:rPr>
              <w:t>Dhelk</w:t>
            </w:r>
            <w:proofErr w:type="spellEnd"/>
            <w:r w:rsidRPr="006737D7">
              <w:rPr>
                <w:lang w:eastAsia="en-AU"/>
              </w:rPr>
              <w:t xml:space="preserve"> </w:t>
            </w:r>
            <w:proofErr w:type="spellStart"/>
            <w:r w:rsidRPr="006737D7">
              <w:rPr>
                <w:lang w:eastAsia="en-AU"/>
              </w:rPr>
              <w:t>Dja</w:t>
            </w:r>
            <w:proofErr w:type="spellEnd"/>
            <w:r w:rsidRPr="006737D7">
              <w:rPr>
                <w:lang w:eastAsia="en-AU"/>
              </w:rPr>
              <w:t xml:space="preserve"> Partnership Forum and launched locally</w:t>
            </w:r>
          </w:p>
        </w:tc>
        <w:tc>
          <w:tcPr>
            <w:tcW w:w="850" w:type="dxa"/>
            <w:tcBorders>
              <w:top w:val="nil"/>
              <w:left w:val="nil"/>
              <w:bottom w:val="single" w:sz="4" w:space="0" w:color="auto"/>
              <w:right w:val="single" w:sz="4" w:space="0" w:color="auto"/>
            </w:tcBorders>
            <w:shd w:val="clear" w:color="auto" w:fill="991AB2"/>
            <w:vAlign w:val="center"/>
          </w:tcPr>
          <w:p w14:paraId="71F009AC" w14:textId="3121C6D4" w:rsidR="00113E53" w:rsidRPr="00304A70" w:rsidRDefault="00113E53" w:rsidP="00113E53">
            <w:pPr>
              <w:pStyle w:val="Tabletext"/>
              <w:rPr>
                <w:rFonts w:cs="Cambria"/>
                <w:b/>
                <w:bCs/>
                <w:color w:val="FFFFFF" w:themeColor="background1"/>
                <w:lang w:eastAsia="en-AU"/>
              </w:rPr>
            </w:pPr>
            <w:r w:rsidRPr="00E7031F">
              <w:rPr>
                <w:rFonts w:cs="Cambria"/>
                <w:b/>
                <w:bCs/>
                <w:color w:val="FFFFFF" w:themeColor="background1"/>
                <w:lang w:eastAsia="en-AU"/>
              </w:rPr>
              <w:t>I</w:t>
            </w:r>
            <w:r w:rsidRPr="00E7031F">
              <w:rPr>
                <w:rFonts w:ascii="Cambria" w:hAnsi="Cambria" w:cs="Cambria"/>
                <w:b/>
                <w:bCs/>
                <w:color w:val="FFFFFF" w:themeColor="background1"/>
                <w:lang w:eastAsia="en-AU"/>
              </w:rPr>
              <w:t> </w:t>
            </w:r>
          </w:p>
        </w:tc>
        <w:tc>
          <w:tcPr>
            <w:tcW w:w="850" w:type="dxa"/>
            <w:tcBorders>
              <w:top w:val="nil"/>
              <w:left w:val="nil"/>
              <w:bottom w:val="single" w:sz="4" w:space="0" w:color="auto"/>
              <w:right w:val="single" w:sz="4" w:space="0" w:color="auto"/>
            </w:tcBorders>
            <w:shd w:val="clear" w:color="auto" w:fill="991AB2"/>
            <w:vAlign w:val="center"/>
          </w:tcPr>
          <w:p w14:paraId="20B011AF" w14:textId="77D57BB1" w:rsidR="00113E53" w:rsidRPr="00304A70" w:rsidRDefault="00113E53" w:rsidP="00113E53">
            <w:pPr>
              <w:pStyle w:val="Tabletext"/>
              <w:rPr>
                <w:rFonts w:cs="Cambria"/>
                <w:b/>
                <w:bCs/>
                <w:color w:val="FFFFFF" w:themeColor="background1"/>
                <w:lang w:eastAsia="en-AU"/>
              </w:rPr>
            </w:pPr>
            <w:r w:rsidRPr="00E7031F">
              <w:rPr>
                <w:rFonts w:cs="Cambria"/>
                <w:b/>
                <w:bCs/>
                <w:color w:val="FFFFFF" w:themeColor="background1"/>
                <w:lang w:eastAsia="en-AU"/>
              </w:rPr>
              <w:t>I</w:t>
            </w:r>
          </w:p>
        </w:tc>
        <w:tc>
          <w:tcPr>
            <w:tcW w:w="850" w:type="dxa"/>
            <w:tcBorders>
              <w:top w:val="nil"/>
              <w:left w:val="nil"/>
              <w:bottom w:val="single" w:sz="4" w:space="0" w:color="auto"/>
              <w:right w:val="single" w:sz="4" w:space="0" w:color="auto"/>
            </w:tcBorders>
            <w:shd w:val="clear" w:color="auto" w:fill="991AB2"/>
            <w:noWrap/>
            <w:vAlign w:val="center"/>
          </w:tcPr>
          <w:p w14:paraId="1DA32657" w14:textId="53F73CD8" w:rsidR="00113E53" w:rsidRPr="00304A70" w:rsidRDefault="00113E53" w:rsidP="00113E53">
            <w:pPr>
              <w:pStyle w:val="Tabletext"/>
              <w:rPr>
                <w:rFonts w:cs="Cambria"/>
                <w:b/>
                <w:bCs/>
                <w:color w:val="FFFFFF" w:themeColor="background1"/>
                <w:lang w:eastAsia="en-AU"/>
              </w:rPr>
            </w:pPr>
            <w:r w:rsidRPr="00E7031F">
              <w:rPr>
                <w:rFonts w:cs="Cambria"/>
                <w:b/>
                <w:bCs/>
                <w:color w:val="FFFFFF" w:themeColor="background1"/>
                <w:lang w:eastAsia="en-AU"/>
              </w:rPr>
              <w:t>I</w:t>
            </w:r>
          </w:p>
        </w:tc>
        <w:tc>
          <w:tcPr>
            <w:tcW w:w="850" w:type="dxa"/>
            <w:tcBorders>
              <w:top w:val="nil"/>
              <w:left w:val="nil"/>
              <w:bottom w:val="single" w:sz="4" w:space="0" w:color="auto"/>
              <w:right w:val="single" w:sz="4" w:space="0" w:color="auto"/>
            </w:tcBorders>
            <w:shd w:val="clear" w:color="auto" w:fill="auto"/>
            <w:noWrap/>
            <w:vAlign w:val="center"/>
          </w:tcPr>
          <w:p w14:paraId="1702A130" w14:textId="279B3FBB" w:rsidR="00113E53" w:rsidRPr="00304A70" w:rsidRDefault="00113E53" w:rsidP="00113E53">
            <w:pPr>
              <w:pStyle w:val="Tabletext"/>
              <w:rPr>
                <w:b/>
                <w:bCs/>
              </w:rPr>
            </w:pPr>
            <w:r w:rsidRPr="00304A70">
              <w:rPr>
                <w:b/>
                <w:bCs/>
              </w:rPr>
              <w:t>NA</w:t>
            </w:r>
          </w:p>
        </w:tc>
      </w:tr>
      <w:tr w:rsidR="00113E53" w:rsidRPr="00245715" w14:paraId="7BF21382" w14:textId="77777777" w:rsidTr="00AD0407">
        <w:trPr>
          <w:trHeight w:val="379"/>
          <w:jc w:val="center"/>
        </w:trPr>
        <w:tc>
          <w:tcPr>
            <w:tcW w:w="10772" w:type="dxa"/>
            <w:tcBorders>
              <w:top w:val="nil"/>
              <w:left w:val="nil"/>
              <w:bottom w:val="single" w:sz="4" w:space="0" w:color="auto"/>
              <w:right w:val="single" w:sz="4" w:space="0" w:color="auto"/>
            </w:tcBorders>
            <w:shd w:val="clear" w:color="auto" w:fill="auto"/>
            <w:vAlign w:val="center"/>
          </w:tcPr>
          <w:p w14:paraId="18E20CB4" w14:textId="10E352C6" w:rsidR="00113E53" w:rsidRPr="006737D7" w:rsidRDefault="00113E53" w:rsidP="00113E53">
            <w:pPr>
              <w:pStyle w:val="Tabletext"/>
              <w:rPr>
                <w:lang w:eastAsia="en-AU"/>
              </w:rPr>
            </w:pPr>
            <w:r w:rsidRPr="006737D7">
              <w:rPr>
                <w:lang w:eastAsia="en-AU"/>
              </w:rPr>
              <w:t>Review and update progress against Regional Action Plans</w:t>
            </w:r>
          </w:p>
        </w:tc>
        <w:tc>
          <w:tcPr>
            <w:tcW w:w="850" w:type="dxa"/>
            <w:tcBorders>
              <w:top w:val="nil"/>
              <w:left w:val="nil"/>
              <w:bottom w:val="single" w:sz="4" w:space="0" w:color="auto"/>
              <w:right w:val="single" w:sz="4" w:space="0" w:color="auto"/>
            </w:tcBorders>
            <w:shd w:val="clear" w:color="auto" w:fill="991AB2"/>
            <w:vAlign w:val="center"/>
          </w:tcPr>
          <w:p w14:paraId="330E1ABD" w14:textId="7BEB22CF" w:rsidR="00113E53" w:rsidRPr="00304A70" w:rsidRDefault="00113E53" w:rsidP="00113E53">
            <w:pPr>
              <w:pStyle w:val="Tabletext"/>
              <w:rPr>
                <w:rFonts w:cs="Cambria"/>
                <w:b/>
                <w:bCs/>
                <w:color w:val="FFFFFF" w:themeColor="background1"/>
                <w:lang w:eastAsia="en-AU"/>
              </w:rPr>
            </w:pPr>
            <w:r w:rsidRPr="00E7031F">
              <w:rPr>
                <w:rFonts w:cs="Cambria"/>
                <w:b/>
                <w:bCs/>
                <w:color w:val="FFFFFF" w:themeColor="background1"/>
                <w:lang w:eastAsia="en-AU"/>
              </w:rPr>
              <w:t>I</w:t>
            </w:r>
            <w:r w:rsidRPr="00E7031F">
              <w:rPr>
                <w:rFonts w:ascii="Cambria" w:hAnsi="Cambria" w:cs="Cambria"/>
                <w:b/>
                <w:bCs/>
                <w:color w:val="FFFFFF" w:themeColor="background1"/>
                <w:lang w:eastAsia="en-AU"/>
              </w:rPr>
              <w:t> </w:t>
            </w:r>
          </w:p>
        </w:tc>
        <w:tc>
          <w:tcPr>
            <w:tcW w:w="850" w:type="dxa"/>
            <w:tcBorders>
              <w:top w:val="nil"/>
              <w:left w:val="nil"/>
              <w:bottom w:val="single" w:sz="4" w:space="0" w:color="auto"/>
              <w:right w:val="single" w:sz="4" w:space="0" w:color="auto"/>
            </w:tcBorders>
            <w:shd w:val="clear" w:color="auto" w:fill="991AB2"/>
            <w:vAlign w:val="center"/>
          </w:tcPr>
          <w:p w14:paraId="3F248F7A" w14:textId="06A357D6" w:rsidR="00113E53" w:rsidRPr="00304A70" w:rsidRDefault="00113E53" w:rsidP="00113E53">
            <w:pPr>
              <w:pStyle w:val="Tabletext"/>
              <w:rPr>
                <w:rFonts w:cs="Cambria"/>
                <w:b/>
                <w:bCs/>
                <w:color w:val="FFFFFF" w:themeColor="background1"/>
                <w:lang w:eastAsia="en-AU"/>
              </w:rPr>
            </w:pPr>
            <w:r w:rsidRPr="00E7031F">
              <w:rPr>
                <w:rFonts w:cs="Cambria"/>
                <w:b/>
                <w:bCs/>
                <w:color w:val="FFFFFF" w:themeColor="background1"/>
                <w:lang w:eastAsia="en-AU"/>
              </w:rPr>
              <w:t>I</w:t>
            </w:r>
          </w:p>
        </w:tc>
        <w:tc>
          <w:tcPr>
            <w:tcW w:w="850" w:type="dxa"/>
            <w:tcBorders>
              <w:top w:val="nil"/>
              <w:left w:val="nil"/>
              <w:bottom w:val="single" w:sz="4" w:space="0" w:color="auto"/>
              <w:right w:val="single" w:sz="4" w:space="0" w:color="auto"/>
            </w:tcBorders>
            <w:shd w:val="clear" w:color="auto" w:fill="991AB2"/>
            <w:noWrap/>
            <w:vAlign w:val="center"/>
          </w:tcPr>
          <w:p w14:paraId="78A11019" w14:textId="436D714D" w:rsidR="00113E53" w:rsidRPr="00304A70" w:rsidRDefault="00113E53" w:rsidP="00113E53">
            <w:pPr>
              <w:pStyle w:val="Tabletext"/>
              <w:rPr>
                <w:rFonts w:cs="Cambria"/>
                <w:b/>
                <w:bCs/>
                <w:color w:val="FFFFFF" w:themeColor="background1"/>
                <w:lang w:eastAsia="en-AU"/>
              </w:rPr>
            </w:pPr>
            <w:r w:rsidRPr="00E7031F">
              <w:rPr>
                <w:rFonts w:cs="Cambria"/>
                <w:b/>
                <w:bCs/>
                <w:color w:val="FFFFFF" w:themeColor="background1"/>
                <w:lang w:eastAsia="en-AU"/>
              </w:rPr>
              <w:t>I</w:t>
            </w:r>
          </w:p>
        </w:tc>
        <w:tc>
          <w:tcPr>
            <w:tcW w:w="850" w:type="dxa"/>
            <w:tcBorders>
              <w:top w:val="nil"/>
              <w:left w:val="nil"/>
              <w:bottom w:val="single" w:sz="4" w:space="0" w:color="auto"/>
              <w:right w:val="single" w:sz="4" w:space="0" w:color="auto"/>
            </w:tcBorders>
            <w:shd w:val="clear" w:color="auto" w:fill="auto"/>
            <w:noWrap/>
            <w:vAlign w:val="center"/>
          </w:tcPr>
          <w:p w14:paraId="55F39042" w14:textId="1061662D" w:rsidR="00113E53" w:rsidRPr="00304A70" w:rsidRDefault="00113E53" w:rsidP="00113E53">
            <w:pPr>
              <w:pStyle w:val="Tabletext"/>
              <w:rPr>
                <w:b/>
                <w:bCs/>
              </w:rPr>
            </w:pPr>
            <w:r w:rsidRPr="00304A70">
              <w:rPr>
                <w:b/>
                <w:bCs/>
              </w:rPr>
              <w:t>NA</w:t>
            </w:r>
          </w:p>
        </w:tc>
      </w:tr>
      <w:tr w:rsidR="00113E53" w:rsidRPr="00245715" w14:paraId="157A3044" w14:textId="77777777" w:rsidTr="00AD0407">
        <w:trPr>
          <w:trHeight w:val="379"/>
          <w:jc w:val="center"/>
        </w:trPr>
        <w:tc>
          <w:tcPr>
            <w:tcW w:w="10772" w:type="dxa"/>
            <w:tcBorders>
              <w:top w:val="nil"/>
              <w:left w:val="nil"/>
              <w:bottom w:val="single" w:sz="4" w:space="0" w:color="auto"/>
              <w:right w:val="single" w:sz="4" w:space="0" w:color="auto"/>
            </w:tcBorders>
            <w:shd w:val="clear" w:color="auto" w:fill="auto"/>
            <w:vAlign w:val="center"/>
          </w:tcPr>
          <w:p w14:paraId="7ED9A63A" w14:textId="0B9A5EE6" w:rsidR="00113E53" w:rsidRPr="006737D7" w:rsidRDefault="00113E53" w:rsidP="00113E53">
            <w:pPr>
              <w:pStyle w:val="Tabletext"/>
              <w:rPr>
                <w:lang w:eastAsia="en-AU"/>
              </w:rPr>
            </w:pPr>
            <w:r w:rsidRPr="006737D7">
              <w:rPr>
                <w:lang w:eastAsia="en-AU"/>
              </w:rPr>
              <w:t xml:space="preserve">The </w:t>
            </w:r>
            <w:proofErr w:type="spellStart"/>
            <w:r w:rsidRPr="006737D7">
              <w:rPr>
                <w:lang w:eastAsia="en-AU"/>
              </w:rPr>
              <w:t>Dhelk</w:t>
            </w:r>
            <w:proofErr w:type="spellEnd"/>
            <w:r w:rsidRPr="006737D7">
              <w:rPr>
                <w:lang w:eastAsia="en-AU"/>
              </w:rPr>
              <w:t xml:space="preserve"> </w:t>
            </w:r>
            <w:proofErr w:type="spellStart"/>
            <w:r w:rsidRPr="006737D7">
              <w:rPr>
                <w:lang w:eastAsia="en-AU"/>
              </w:rPr>
              <w:t>Dja</w:t>
            </w:r>
            <w:proofErr w:type="spellEnd"/>
            <w:r w:rsidRPr="006737D7">
              <w:rPr>
                <w:lang w:eastAsia="en-AU"/>
              </w:rPr>
              <w:t xml:space="preserve"> 10 Year Investment Strategy considered by the </w:t>
            </w:r>
            <w:proofErr w:type="spellStart"/>
            <w:r w:rsidRPr="006737D7">
              <w:rPr>
                <w:lang w:eastAsia="en-AU"/>
              </w:rPr>
              <w:t>Dhelk</w:t>
            </w:r>
            <w:proofErr w:type="spellEnd"/>
            <w:r w:rsidRPr="006737D7">
              <w:rPr>
                <w:lang w:eastAsia="en-AU"/>
              </w:rPr>
              <w:t xml:space="preserve"> </w:t>
            </w:r>
            <w:proofErr w:type="spellStart"/>
            <w:r w:rsidRPr="006737D7">
              <w:rPr>
                <w:lang w:eastAsia="en-AU"/>
              </w:rPr>
              <w:t>Dja</w:t>
            </w:r>
            <w:proofErr w:type="spellEnd"/>
            <w:r w:rsidRPr="006737D7">
              <w:rPr>
                <w:lang w:eastAsia="en-AU"/>
              </w:rPr>
              <w:t xml:space="preserve"> Partnership Forum</w:t>
            </w:r>
          </w:p>
        </w:tc>
        <w:tc>
          <w:tcPr>
            <w:tcW w:w="850" w:type="dxa"/>
            <w:tcBorders>
              <w:top w:val="nil"/>
              <w:left w:val="nil"/>
              <w:bottom w:val="single" w:sz="4" w:space="0" w:color="auto"/>
              <w:right w:val="single" w:sz="4" w:space="0" w:color="auto"/>
            </w:tcBorders>
            <w:shd w:val="clear" w:color="auto" w:fill="991AB2"/>
            <w:vAlign w:val="center"/>
          </w:tcPr>
          <w:p w14:paraId="7ECAEBA3" w14:textId="3C3747E4" w:rsidR="00113E53" w:rsidRPr="00E26E7C" w:rsidRDefault="00113E53" w:rsidP="00113E53">
            <w:pPr>
              <w:pStyle w:val="Tabletext"/>
              <w:rPr>
                <w:rFonts w:cs="Cambria"/>
                <w:b/>
                <w:bCs/>
                <w:color w:val="FFFFFF" w:themeColor="background1"/>
                <w:lang w:eastAsia="en-AU"/>
              </w:rPr>
            </w:pPr>
            <w:r w:rsidRPr="00E7031F">
              <w:rPr>
                <w:rFonts w:cs="Cambria"/>
                <w:b/>
                <w:bCs/>
                <w:color w:val="FFFFFF" w:themeColor="background1"/>
                <w:lang w:eastAsia="en-AU"/>
              </w:rPr>
              <w:t>I</w:t>
            </w:r>
            <w:r w:rsidRPr="00E7031F">
              <w:rPr>
                <w:rFonts w:ascii="Cambria" w:hAnsi="Cambria" w:cs="Cambria"/>
                <w:b/>
                <w:bCs/>
                <w:color w:val="FFFFFF" w:themeColor="background1"/>
                <w:lang w:eastAsia="en-AU"/>
              </w:rPr>
              <w:t> </w:t>
            </w:r>
          </w:p>
        </w:tc>
        <w:tc>
          <w:tcPr>
            <w:tcW w:w="850" w:type="dxa"/>
            <w:tcBorders>
              <w:top w:val="nil"/>
              <w:left w:val="nil"/>
              <w:bottom w:val="single" w:sz="4" w:space="0" w:color="auto"/>
              <w:right w:val="single" w:sz="4" w:space="0" w:color="auto"/>
            </w:tcBorders>
            <w:shd w:val="clear" w:color="auto" w:fill="991AB2"/>
            <w:vAlign w:val="center"/>
          </w:tcPr>
          <w:p w14:paraId="49BED40F" w14:textId="2FCDC15B" w:rsidR="00113E53" w:rsidRPr="00E26E7C" w:rsidRDefault="00113E53" w:rsidP="00113E53">
            <w:pPr>
              <w:pStyle w:val="Tabletext"/>
              <w:rPr>
                <w:rFonts w:cs="Cambria"/>
                <w:b/>
                <w:bCs/>
                <w:color w:val="FFFFFF" w:themeColor="background1"/>
                <w:lang w:eastAsia="en-AU"/>
              </w:rPr>
            </w:pPr>
            <w:r w:rsidRPr="00E7031F">
              <w:rPr>
                <w:rFonts w:cs="Cambria"/>
                <w:b/>
                <w:bCs/>
                <w:color w:val="FFFFFF" w:themeColor="background1"/>
                <w:lang w:eastAsia="en-AU"/>
              </w:rPr>
              <w:t>I</w:t>
            </w:r>
          </w:p>
        </w:tc>
        <w:tc>
          <w:tcPr>
            <w:tcW w:w="850" w:type="dxa"/>
            <w:tcBorders>
              <w:top w:val="nil"/>
              <w:left w:val="nil"/>
              <w:bottom w:val="single" w:sz="4" w:space="0" w:color="auto"/>
              <w:right w:val="single" w:sz="4" w:space="0" w:color="auto"/>
            </w:tcBorders>
            <w:shd w:val="clear" w:color="auto" w:fill="991AB2"/>
            <w:noWrap/>
            <w:vAlign w:val="center"/>
          </w:tcPr>
          <w:p w14:paraId="38DA296D" w14:textId="037F9D80" w:rsidR="00113E53" w:rsidRPr="00E26E7C" w:rsidRDefault="00113E53" w:rsidP="00113E53">
            <w:pPr>
              <w:pStyle w:val="Tabletext"/>
              <w:rPr>
                <w:rFonts w:cs="Cambria"/>
                <w:b/>
                <w:bCs/>
                <w:color w:val="FFFFFF" w:themeColor="background1"/>
                <w:lang w:eastAsia="en-AU"/>
              </w:rPr>
            </w:pPr>
            <w:r w:rsidRPr="00E7031F">
              <w:rPr>
                <w:rFonts w:cs="Cambria"/>
                <w:b/>
                <w:bCs/>
                <w:color w:val="FFFFFF" w:themeColor="background1"/>
                <w:lang w:eastAsia="en-AU"/>
              </w:rPr>
              <w:t>I</w:t>
            </w:r>
          </w:p>
        </w:tc>
        <w:tc>
          <w:tcPr>
            <w:tcW w:w="850" w:type="dxa"/>
            <w:tcBorders>
              <w:top w:val="nil"/>
              <w:left w:val="nil"/>
              <w:bottom w:val="single" w:sz="4" w:space="0" w:color="auto"/>
              <w:right w:val="single" w:sz="4" w:space="0" w:color="auto"/>
            </w:tcBorders>
            <w:shd w:val="clear" w:color="auto" w:fill="auto"/>
            <w:noWrap/>
            <w:vAlign w:val="center"/>
          </w:tcPr>
          <w:p w14:paraId="24741C9B" w14:textId="1511B638" w:rsidR="00113E53" w:rsidRPr="00E26E7C" w:rsidRDefault="00113E53" w:rsidP="00113E53">
            <w:pPr>
              <w:pStyle w:val="Tabletext"/>
              <w:rPr>
                <w:b/>
                <w:bCs/>
              </w:rPr>
            </w:pPr>
            <w:r w:rsidRPr="00E26E7C">
              <w:rPr>
                <w:b/>
                <w:bCs/>
              </w:rPr>
              <w:t>NA</w:t>
            </w:r>
          </w:p>
        </w:tc>
      </w:tr>
    </w:tbl>
    <w:p w14:paraId="625B016C" w14:textId="0D88E5CC" w:rsidR="00113E53" w:rsidRDefault="009D7A91" w:rsidP="009D7A91">
      <w:pPr>
        <w:pStyle w:val="Heading2"/>
        <w:rPr>
          <w:rFonts w:eastAsia="Times"/>
        </w:rPr>
      </w:pPr>
      <w:bookmarkStart w:id="4" w:name="_Toc99024859"/>
      <w:r>
        <w:rPr>
          <w:rFonts w:eastAsia="Times"/>
        </w:rPr>
        <w:lastRenderedPageBreak/>
        <w:t>Housing activities</w:t>
      </w:r>
      <w:bookmarkEnd w:id="4"/>
    </w:p>
    <w:tbl>
      <w:tblPr>
        <w:tblW w:w="14172" w:type="dxa"/>
        <w:jc w:val="center"/>
        <w:tblLayout w:type="fixed"/>
        <w:tblLook w:val="04A0" w:firstRow="1" w:lastRow="0" w:firstColumn="1" w:lastColumn="0" w:noHBand="0" w:noVBand="1"/>
      </w:tblPr>
      <w:tblGrid>
        <w:gridCol w:w="10772"/>
        <w:gridCol w:w="850"/>
        <w:gridCol w:w="850"/>
        <w:gridCol w:w="850"/>
        <w:gridCol w:w="850"/>
      </w:tblGrid>
      <w:tr w:rsidR="00113E53" w:rsidRPr="00113E53" w14:paraId="4571E42D" w14:textId="77777777" w:rsidTr="00891D79">
        <w:trPr>
          <w:trHeight w:val="379"/>
          <w:tblHeader/>
          <w:jc w:val="center"/>
        </w:trPr>
        <w:tc>
          <w:tcPr>
            <w:tcW w:w="10772" w:type="dxa"/>
            <w:tcBorders>
              <w:top w:val="nil"/>
              <w:left w:val="nil"/>
              <w:bottom w:val="nil"/>
              <w:right w:val="single" w:sz="4" w:space="0" w:color="auto"/>
            </w:tcBorders>
            <w:shd w:val="clear" w:color="auto" w:fill="27033C"/>
            <w:vAlign w:val="center"/>
          </w:tcPr>
          <w:p w14:paraId="6DF0A876" w14:textId="67C406AE" w:rsidR="00113E53" w:rsidRPr="00113E53" w:rsidRDefault="00113E53" w:rsidP="00E7031F">
            <w:pPr>
              <w:pStyle w:val="Tablecolhead"/>
              <w:keepNext/>
              <w:keepLines/>
              <w:rPr>
                <w:color w:val="FFFFFF" w:themeColor="background1"/>
              </w:rPr>
            </w:pPr>
            <w:r>
              <w:rPr>
                <w:color w:val="FFFFFF" w:themeColor="background1"/>
              </w:rPr>
              <w:t>Housing</w:t>
            </w:r>
            <w:r w:rsidRPr="00113E53">
              <w:rPr>
                <w:color w:val="FFFFFF" w:themeColor="background1"/>
              </w:rPr>
              <w:t xml:space="preserve"> activities</w:t>
            </w:r>
          </w:p>
        </w:tc>
        <w:tc>
          <w:tcPr>
            <w:tcW w:w="850" w:type="dxa"/>
            <w:tcBorders>
              <w:top w:val="nil"/>
              <w:left w:val="nil"/>
              <w:bottom w:val="nil"/>
              <w:right w:val="single" w:sz="4" w:space="0" w:color="auto"/>
            </w:tcBorders>
            <w:shd w:val="clear" w:color="auto" w:fill="27033C"/>
            <w:vAlign w:val="center"/>
          </w:tcPr>
          <w:p w14:paraId="447BA995" w14:textId="77777777" w:rsidR="00113E53" w:rsidRPr="00113E53" w:rsidRDefault="00113E53" w:rsidP="00E80F18">
            <w:pPr>
              <w:pStyle w:val="Tablecolhead"/>
              <w:rPr>
                <w:color w:val="FFFFFF" w:themeColor="background1"/>
              </w:rPr>
            </w:pPr>
            <w:r w:rsidRPr="00113E53">
              <w:rPr>
                <w:color w:val="FFFFFF" w:themeColor="background1"/>
              </w:rPr>
              <w:t>2020</w:t>
            </w:r>
          </w:p>
        </w:tc>
        <w:tc>
          <w:tcPr>
            <w:tcW w:w="850" w:type="dxa"/>
            <w:tcBorders>
              <w:top w:val="nil"/>
              <w:left w:val="nil"/>
              <w:bottom w:val="nil"/>
              <w:right w:val="single" w:sz="4" w:space="0" w:color="auto"/>
            </w:tcBorders>
            <w:shd w:val="clear" w:color="auto" w:fill="27033C"/>
            <w:vAlign w:val="center"/>
          </w:tcPr>
          <w:p w14:paraId="57259690" w14:textId="77777777" w:rsidR="00113E53" w:rsidRPr="00113E53" w:rsidRDefault="00113E53" w:rsidP="00E80F18">
            <w:pPr>
              <w:pStyle w:val="Tablecolhead"/>
              <w:rPr>
                <w:color w:val="FFFFFF" w:themeColor="background1"/>
              </w:rPr>
            </w:pPr>
            <w:r w:rsidRPr="00113E53">
              <w:rPr>
                <w:color w:val="FFFFFF" w:themeColor="background1"/>
              </w:rPr>
              <w:t>2021</w:t>
            </w:r>
          </w:p>
        </w:tc>
        <w:tc>
          <w:tcPr>
            <w:tcW w:w="850" w:type="dxa"/>
            <w:tcBorders>
              <w:top w:val="nil"/>
              <w:left w:val="nil"/>
              <w:bottom w:val="nil"/>
              <w:right w:val="single" w:sz="4" w:space="0" w:color="auto"/>
            </w:tcBorders>
            <w:shd w:val="clear" w:color="auto" w:fill="27033C"/>
            <w:noWrap/>
            <w:vAlign w:val="center"/>
          </w:tcPr>
          <w:p w14:paraId="580DFF8F" w14:textId="77777777" w:rsidR="00113E53" w:rsidRPr="00113E53" w:rsidRDefault="00113E53" w:rsidP="00E80F18">
            <w:pPr>
              <w:pStyle w:val="Tablecolhead"/>
              <w:rPr>
                <w:color w:val="FFFFFF" w:themeColor="background1"/>
              </w:rPr>
            </w:pPr>
            <w:r w:rsidRPr="00113E53">
              <w:rPr>
                <w:color w:val="FFFFFF" w:themeColor="background1"/>
              </w:rPr>
              <w:t>2022</w:t>
            </w:r>
          </w:p>
        </w:tc>
        <w:tc>
          <w:tcPr>
            <w:tcW w:w="850" w:type="dxa"/>
            <w:tcBorders>
              <w:top w:val="nil"/>
              <w:left w:val="nil"/>
              <w:bottom w:val="nil"/>
              <w:right w:val="single" w:sz="4" w:space="0" w:color="auto"/>
            </w:tcBorders>
            <w:shd w:val="clear" w:color="auto" w:fill="27033C"/>
            <w:noWrap/>
            <w:vAlign w:val="center"/>
          </w:tcPr>
          <w:p w14:paraId="2C11E459" w14:textId="77777777" w:rsidR="00113E53" w:rsidRPr="00113E53" w:rsidRDefault="00113E53" w:rsidP="00E80F18">
            <w:pPr>
              <w:pStyle w:val="Tablecolhead"/>
              <w:rPr>
                <w:color w:val="FFFFFF" w:themeColor="background1"/>
              </w:rPr>
            </w:pPr>
            <w:r w:rsidRPr="00113E53">
              <w:rPr>
                <w:color w:val="FFFFFF" w:themeColor="background1"/>
              </w:rPr>
              <w:t>2023</w:t>
            </w:r>
          </w:p>
        </w:tc>
      </w:tr>
      <w:tr w:rsidR="00113E53" w:rsidRPr="00113E53" w14:paraId="0698AE98" w14:textId="77777777" w:rsidTr="00AD0407">
        <w:trPr>
          <w:trHeight w:val="379"/>
          <w:jc w:val="center"/>
        </w:trPr>
        <w:tc>
          <w:tcPr>
            <w:tcW w:w="10772" w:type="dxa"/>
            <w:tcBorders>
              <w:top w:val="nil"/>
              <w:left w:val="nil"/>
              <w:bottom w:val="single" w:sz="4" w:space="0" w:color="auto"/>
              <w:right w:val="single" w:sz="4" w:space="0" w:color="auto"/>
            </w:tcBorders>
            <w:shd w:val="clear" w:color="auto" w:fill="auto"/>
            <w:vAlign w:val="center"/>
          </w:tcPr>
          <w:p w14:paraId="3D4B74E1" w14:textId="014A536C" w:rsidR="00113E53" w:rsidRPr="00113E53" w:rsidRDefault="00113E53" w:rsidP="00113E53">
            <w:pPr>
              <w:pStyle w:val="Tabletext"/>
            </w:pPr>
            <w:r w:rsidRPr="00162189">
              <w:rPr>
                <w:b/>
                <w:lang w:eastAsia="en-AU"/>
              </w:rPr>
              <w:t>New Aboriginal-specific family violence refuges:</w:t>
            </w:r>
            <w:r w:rsidRPr="00162189">
              <w:rPr>
                <w:lang w:eastAsia="en-AU"/>
              </w:rPr>
              <w:br/>
            </w:r>
            <w:r w:rsidR="00E7031F">
              <w:rPr>
                <w:lang w:eastAsia="en-AU"/>
              </w:rPr>
              <w:t>–</w:t>
            </w:r>
            <w:r w:rsidRPr="00162189">
              <w:rPr>
                <w:lang w:eastAsia="en-AU"/>
              </w:rPr>
              <w:t xml:space="preserve"> Constructions commenced for first Aboriginal</w:t>
            </w:r>
            <w:r w:rsidR="00AB5F9A">
              <w:rPr>
                <w:lang w:eastAsia="en-AU"/>
              </w:rPr>
              <w:t>-</w:t>
            </w:r>
            <w:r w:rsidRPr="00162189">
              <w:rPr>
                <w:lang w:eastAsia="en-AU"/>
              </w:rPr>
              <w:t>specific refuge (2020)</w:t>
            </w:r>
          </w:p>
        </w:tc>
        <w:tc>
          <w:tcPr>
            <w:tcW w:w="850" w:type="dxa"/>
            <w:tcBorders>
              <w:top w:val="nil"/>
              <w:left w:val="nil"/>
              <w:bottom w:val="single" w:sz="4" w:space="0" w:color="auto"/>
              <w:right w:val="single" w:sz="4" w:space="0" w:color="auto"/>
            </w:tcBorders>
            <w:shd w:val="clear" w:color="auto" w:fill="27033C"/>
            <w:vAlign w:val="center"/>
          </w:tcPr>
          <w:p w14:paraId="12CFB01C" w14:textId="5C468C01" w:rsidR="00113E53" w:rsidRPr="00C54A31" w:rsidRDefault="00113E53" w:rsidP="00113E53">
            <w:pPr>
              <w:pStyle w:val="Tabletext"/>
              <w:rPr>
                <w:b/>
              </w:rPr>
            </w:pPr>
            <w:r w:rsidRPr="00E7031F">
              <w:rPr>
                <w:rFonts w:cs="Cambria"/>
                <w:b/>
                <w:color w:val="FFFFFF" w:themeColor="background1"/>
                <w:lang w:eastAsia="en-AU"/>
              </w:rPr>
              <w:t>C</w:t>
            </w:r>
            <w:r w:rsidRPr="00E7031F">
              <w:rPr>
                <w:rFonts w:ascii="Cambria" w:hAnsi="Cambria" w:cs="Cambria"/>
                <w:b/>
                <w:sz w:val="22"/>
                <w:lang w:eastAsia="en-AU"/>
              </w:rPr>
              <w:t> </w:t>
            </w:r>
          </w:p>
        </w:tc>
        <w:tc>
          <w:tcPr>
            <w:tcW w:w="850" w:type="dxa"/>
            <w:tcBorders>
              <w:top w:val="nil"/>
              <w:left w:val="nil"/>
              <w:bottom w:val="single" w:sz="4" w:space="0" w:color="auto"/>
              <w:right w:val="single" w:sz="4" w:space="0" w:color="auto"/>
            </w:tcBorders>
            <w:shd w:val="clear" w:color="auto" w:fill="auto"/>
            <w:vAlign w:val="center"/>
          </w:tcPr>
          <w:p w14:paraId="44A3E9E1" w14:textId="6FCD5B38" w:rsidR="00113E53" w:rsidRPr="00C54A31" w:rsidRDefault="004E7236" w:rsidP="00113E53">
            <w:pPr>
              <w:pStyle w:val="Tabletext"/>
              <w:rPr>
                <w:b/>
              </w:rPr>
            </w:pPr>
            <w:r w:rsidRPr="00C54A31">
              <w:rPr>
                <w:b/>
              </w:rPr>
              <w:t>NA</w:t>
            </w:r>
          </w:p>
        </w:tc>
        <w:tc>
          <w:tcPr>
            <w:tcW w:w="850" w:type="dxa"/>
            <w:tcBorders>
              <w:top w:val="nil"/>
              <w:left w:val="nil"/>
              <w:bottom w:val="single" w:sz="4" w:space="0" w:color="auto"/>
              <w:right w:val="single" w:sz="4" w:space="0" w:color="auto"/>
            </w:tcBorders>
            <w:shd w:val="clear" w:color="auto" w:fill="auto"/>
            <w:noWrap/>
            <w:vAlign w:val="center"/>
          </w:tcPr>
          <w:p w14:paraId="5F50300F" w14:textId="34317485" w:rsidR="00113E53" w:rsidRPr="00C54A31" w:rsidRDefault="004E7236" w:rsidP="00113E53">
            <w:pPr>
              <w:pStyle w:val="Tabletext"/>
              <w:rPr>
                <w:b/>
              </w:rPr>
            </w:pPr>
            <w:r w:rsidRPr="00C54A31">
              <w:rPr>
                <w:b/>
              </w:rPr>
              <w:t>NA</w:t>
            </w:r>
          </w:p>
        </w:tc>
        <w:tc>
          <w:tcPr>
            <w:tcW w:w="850" w:type="dxa"/>
            <w:tcBorders>
              <w:top w:val="nil"/>
              <w:left w:val="nil"/>
              <w:bottom w:val="single" w:sz="4" w:space="0" w:color="auto"/>
              <w:right w:val="single" w:sz="4" w:space="0" w:color="auto"/>
            </w:tcBorders>
            <w:shd w:val="clear" w:color="auto" w:fill="auto"/>
            <w:noWrap/>
            <w:vAlign w:val="center"/>
          </w:tcPr>
          <w:p w14:paraId="225088B1" w14:textId="684FF1D9" w:rsidR="00113E53" w:rsidRPr="00C54A31" w:rsidRDefault="004E7236" w:rsidP="00113E53">
            <w:pPr>
              <w:pStyle w:val="Tabletext"/>
              <w:rPr>
                <w:b/>
              </w:rPr>
            </w:pPr>
            <w:r w:rsidRPr="00C54A31">
              <w:rPr>
                <w:b/>
              </w:rPr>
              <w:t>NA</w:t>
            </w:r>
          </w:p>
        </w:tc>
      </w:tr>
      <w:tr w:rsidR="004E7236" w:rsidRPr="00113E53" w14:paraId="5AA1AB89" w14:textId="77777777" w:rsidTr="00AD0407">
        <w:trPr>
          <w:trHeight w:val="379"/>
          <w:jc w:val="center"/>
        </w:trPr>
        <w:tc>
          <w:tcPr>
            <w:tcW w:w="10772" w:type="dxa"/>
            <w:tcBorders>
              <w:top w:val="nil"/>
              <w:left w:val="nil"/>
              <w:bottom w:val="single" w:sz="4" w:space="0" w:color="auto"/>
              <w:right w:val="single" w:sz="4" w:space="0" w:color="auto"/>
            </w:tcBorders>
            <w:shd w:val="clear" w:color="auto" w:fill="auto"/>
            <w:vAlign w:val="center"/>
          </w:tcPr>
          <w:p w14:paraId="7CE81D8B" w14:textId="4DC5A6B7" w:rsidR="004E7236" w:rsidRPr="00162189" w:rsidRDefault="004E7236" w:rsidP="004E7236">
            <w:pPr>
              <w:pStyle w:val="Tabletext"/>
              <w:rPr>
                <w:b/>
                <w:lang w:eastAsia="en-AU"/>
              </w:rPr>
            </w:pPr>
            <w:r w:rsidRPr="00162189">
              <w:rPr>
                <w:b/>
                <w:lang w:eastAsia="en-AU"/>
              </w:rPr>
              <w:t>New Aboriginal-specific family violence refuges:</w:t>
            </w:r>
            <w:r>
              <w:rPr>
                <w:b/>
                <w:lang w:eastAsia="en-AU"/>
              </w:rPr>
              <w:br/>
            </w:r>
            <w:r w:rsidR="00E7031F">
              <w:rPr>
                <w:lang w:eastAsia="en-AU"/>
              </w:rPr>
              <w:t>–</w:t>
            </w:r>
            <w:r w:rsidRPr="00162189">
              <w:rPr>
                <w:lang w:eastAsia="en-AU"/>
              </w:rPr>
              <w:t xml:space="preserve"> Location for second refuge being sourced (2020)</w:t>
            </w:r>
          </w:p>
        </w:tc>
        <w:tc>
          <w:tcPr>
            <w:tcW w:w="850" w:type="dxa"/>
            <w:tcBorders>
              <w:top w:val="nil"/>
              <w:left w:val="nil"/>
              <w:bottom w:val="single" w:sz="4" w:space="0" w:color="auto"/>
              <w:right w:val="single" w:sz="4" w:space="0" w:color="auto"/>
            </w:tcBorders>
            <w:shd w:val="clear" w:color="auto" w:fill="27033C"/>
            <w:vAlign w:val="center"/>
          </w:tcPr>
          <w:p w14:paraId="6FC24DBC" w14:textId="03181B03" w:rsidR="004E7236" w:rsidRPr="00E7031F" w:rsidRDefault="004E7236" w:rsidP="004E7236">
            <w:pPr>
              <w:pStyle w:val="Tabletext"/>
              <w:rPr>
                <w:rFonts w:cs="Cambria"/>
                <w:b/>
                <w:color w:val="FFFFFF" w:themeColor="background1"/>
                <w:lang w:eastAsia="en-AU"/>
              </w:rPr>
            </w:pPr>
            <w:r w:rsidRPr="00E7031F">
              <w:rPr>
                <w:rFonts w:cs="Cambria"/>
                <w:b/>
                <w:color w:val="FFFFFF" w:themeColor="background1"/>
                <w:lang w:eastAsia="en-AU"/>
              </w:rPr>
              <w:t>C</w:t>
            </w:r>
            <w:r w:rsidRPr="00E7031F">
              <w:rPr>
                <w:rFonts w:ascii="Cambria" w:hAnsi="Cambria" w:cs="Cambria"/>
                <w:b/>
                <w:sz w:val="22"/>
                <w:lang w:eastAsia="en-AU"/>
              </w:rPr>
              <w:t> </w:t>
            </w:r>
          </w:p>
        </w:tc>
        <w:tc>
          <w:tcPr>
            <w:tcW w:w="850" w:type="dxa"/>
            <w:tcBorders>
              <w:top w:val="nil"/>
              <w:left w:val="nil"/>
              <w:bottom w:val="single" w:sz="4" w:space="0" w:color="auto"/>
              <w:right w:val="single" w:sz="4" w:space="0" w:color="auto"/>
            </w:tcBorders>
            <w:shd w:val="clear" w:color="auto" w:fill="auto"/>
            <w:vAlign w:val="center"/>
          </w:tcPr>
          <w:p w14:paraId="0C2D2966" w14:textId="5DFE025F" w:rsidR="004E7236" w:rsidRPr="00C54A31" w:rsidRDefault="004E7236" w:rsidP="004E7236">
            <w:pPr>
              <w:pStyle w:val="Tabletext"/>
              <w:rPr>
                <w:rFonts w:ascii="Cambria" w:hAnsi="Cambria" w:cs="Cambria"/>
                <w:b/>
                <w:sz w:val="22"/>
                <w:lang w:eastAsia="en-AU"/>
              </w:rPr>
            </w:pPr>
            <w:r w:rsidRPr="00C54A31">
              <w:rPr>
                <w:b/>
              </w:rPr>
              <w:t>NA</w:t>
            </w:r>
          </w:p>
        </w:tc>
        <w:tc>
          <w:tcPr>
            <w:tcW w:w="850" w:type="dxa"/>
            <w:tcBorders>
              <w:top w:val="nil"/>
              <w:left w:val="nil"/>
              <w:bottom w:val="single" w:sz="4" w:space="0" w:color="auto"/>
              <w:right w:val="single" w:sz="4" w:space="0" w:color="auto"/>
            </w:tcBorders>
            <w:shd w:val="clear" w:color="auto" w:fill="auto"/>
            <w:noWrap/>
            <w:vAlign w:val="center"/>
          </w:tcPr>
          <w:p w14:paraId="3B99EA86" w14:textId="74ADEFF8" w:rsidR="004E7236" w:rsidRPr="00C54A31" w:rsidRDefault="004E7236" w:rsidP="004E7236">
            <w:pPr>
              <w:pStyle w:val="Tabletext"/>
              <w:rPr>
                <w:rFonts w:ascii="Cambria" w:hAnsi="Cambria" w:cs="Cambria"/>
                <w:b/>
                <w:sz w:val="22"/>
                <w:lang w:eastAsia="en-AU"/>
              </w:rPr>
            </w:pPr>
            <w:r w:rsidRPr="00C54A31">
              <w:rPr>
                <w:b/>
              </w:rPr>
              <w:t>NA</w:t>
            </w:r>
          </w:p>
        </w:tc>
        <w:tc>
          <w:tcPr>
            <w:tcW w:w="850" w:type="dxa"/>
            <w:tcBorders>
              <w:top w:val="nil"/>
              <w:left w:val="nil"/>
              <w:bottom w:val="single" w:sz="4" w:space="0" w:color="auto"/>
              <w:right w:val="single" w:sz="4" w:space="0" w:color="auto"/>
            </w:tcBorders>
            <w:shd w:val="clear" w:color="auto" w:fill="auto"/>
            <w:noWrap/>
            <w:vAlign w:val="center"/>
          </w:tcPr>
          <w:p w14:paraId="1AC6E090" w14:textId="4FDBE7CA" w:rsidR="004E7236" w:rsidRPr="00C54A31" w:rsidRDefault="004E7236" w:rsidP="004E7236">
            <w:pPr>
              <w:pStyle w:val="Tabletext"/>
              <w:rPr>
                <w:rFonts w:ascii="Cambria" w:hAnsi="Cambria" w:cs="Cambria"/>
                <w:b/>
                <w:sz w:val="22"/>
                <w:lang w:eastAsia="en-AU"/>
              </w:rPr>
            </w:pPr>
            <w:r w:rsidRPr="00C54A31">
              <w:rPr>
                <w:b/>
              </w:rPr>
              <w:t>NA</w:t>
            </w:r>
          </w:p>
        </w:tc>
      </w:tr>
      <w:tr w:rsidR="00113E53" w:rsidRPr="00113E53" w14:paraId="0FBA6627" w14:textId="77777777" w:rsidTr="00AD0407">
        <w:trPr>
          <w:trHeight w:val="379"/>
          <w:jc w:val="center"/>
        </w:trPr>
        <w:tc>
          <w:tcPr>
            <w:tcW w:w="10772" w:type="dxa"/>
            <w:tcBorders>
              <w:top w:val="single" w:sz="4" w:space="0" w:color="auto"/>
              <w:left w:val="nil"/>
              <w:bottom w:val="single" w:sz="4" w:space="0" w:color="auto"/>
              <w:right w:val="single" w:sz="4" w:space="0" w:color="auto"/>
            </w:tcBorders>
            <w:shd w:val="clear" w:color="auto" w:fill="auto"/>
            <w:vAlign w:val="center"/>
          </w:tcPr>
          <w:p w14:paraId="6EADF190" w14:textId="59CD016D" w:rsidR="00113E53" w:rsidRPr="00162189" w:rsidRDefault="004E4283" w:rsidP="00113E53">
            <w:pPr>
              <w:pStyle w:val="Tabletext"/>
              <w:rPr>
                <w:lang w:eastAsia="en-AU"/>
              </w:rPr>
            </w:pPr>
            <w:r w:rsidRPr="00162189">
              <w:rPr>
                <w:b/>
                <w:lang w:eastAsia="en-AU"/>
              </w:rPr>
              <w:t>New Aboriginal-specific family violence refuges:</w:t>
            </w:r>
            <w:r>
              <w:rPr>
                <w:b/>
                <w:lang w:eastAsia="en-AU"/>
              </w:rPr>
              <w:br/>
            </w:r>
            <w:r w:rsidR="00E7031F">
              <w:rPr>
                <w:lang w:eastAsia="en-AU"/>
              </w:rPr>
              <w:t>–</w:t>
            </w:r>
            <w:r w:rsidR="00113E53" w:rsidRPr="00162189">
              <w:rPr>
                <w:lang w:eastAsia="en-AU"/>
              </w:rPr>
              <w:t xml:space="preserve"> First refuge open (2021)</w:t>
            </w:r>
          </w:p>
        </w:tc>
        <w:tc>
          <w:tcPr>
            <w:tcW w:w="850" w:type="dxa"/>
            <w:tcBorders>
              <w:top w:val="single" w:sz="4" w:space="0" w:color="auto"/>
              <w:left w:val="nil"/>
              <w:bottom w:val="single" w:sz="4" w:space="0" w:color="auto"/>
              <w:right w:val="single" w:sz="4" w:space="0" w:color="auto"/>
            </w:tcBorders>
            <w:shd w:val="clear" w:color="auto" w:fill="auto"/>
            <w:vAlign w:val="center"/>
          </w:tcPr>
          <w:p w14:paraId="22191ADA" w14:textId="42582366" w:rsidR="00113E53" w:rsidRPr="00E7031F" w:rsidRDefault="004E7236" w:rsidP="00113E53">
            <w:pPr>
              <w:pStyle w:val="Tabletext"/>
              <w:rPr>
                <w:rFonts w:cs="Cambria"/>
                <w:b/>
                <w:color w:val="FFFFFF" w:themeColor="background1"/>
                <w:lang w:eastAsia="en-AU"/>
              </w:rPr>
            </w:pPr>
            <w:r w:rsidRPr="00C54A31">
              <w:rPr>
                <w:b/>
              </w:rPr>
              <w:t>NA</w:t>
            </w:r>
          </w:p>
        </w:tc>
        <w:tc>
          <w:tcPr>
            <w:tcW w:w="850" w:type="dxa"/>
            <w:tcBorders>
              <w:top w:val="single" w:sz="4" w:space="0" w:color="auto"/>
              <w:left w:val="nil"/>
              <w:bottom w:val="single" w:sz="4" w:space="0" w:color="auto"/>
              <w:right w:val="single" w:sz="4" w:space="0" w:color="auto"/>
            </w:tcBorders>
            <w:shd w:val="clear" w:color="auto" w:fill="27033C"/>
            <w:vAlign w:val="center"/>
          </w:tcPr>
          <w:p w14:paraId="3827D937" w14:textId="3B6E74E5" w:rsidR="00113E53" w:rsidRPr="00C54A31" w:rsidRDefault="00113E53" w:rsidP="00113E53">
            <w:pPr>
              <w:pStyle w:val="Tabletext"/>
              <w:rPr>
                <w:rFonts w:ascii="Cambria" w:hAnsi="Cambria" w:cs="Cambria"/>
                <w:b/>
                <w:sz w:val="22"/>
                <w:lang w:eastAsia="en-AU"/>
              </w:rPr>
            </w:pPr>
            <w:r w:rsidRPr="00E7031F">
              <w:rPr>
                <w:rFonts w:cs="Cambria"/>
                <w:b/>
                <w:color w:val="FFFFFF" w:themeColor="background1"/>
                <w:lang w:eastAsia="en-AU"/>
              </w:rPr>
              <w:t>C</w:t>
            </w:r>
            <w:r w:rsidRPr="00C54A31">
              <w:rPr>
                <w:rFonts w:ascii="Cambria" w:hAnsi="Cambria" w:cs="Cambria"/>
                <w:b/>
                <w:sz w:val="22"/>
                <w:lang w:eastAsia="en-AU"/>
              </w:rPr>
              <w:t> </w:t>
            </w:r>
          </w:p>
        </w:tc>
        <w:tc>
          <w:tcPr>
            <w:tcW w:w="850" w:type="dxa"/>
            <w:tcBorders>
              <w:top w:val="single" w:sz="4" w:space="0" w:color="auto"/>
              <w:left w:val="nil"/>
              <w:bottom w:val="single" w:sz="4" w:space="0" w:color="auto"/>
              <w:right w:val="single" w:sz="4" w:space="0" w:color="auto"/>
            </w:tcBorders>
            <w:shd w:val="clear" w:color="auto" w:fill="FFFFFF" w:themeFill="background1"/>
            <w:noWrap/>
            <w:vAlign w:val="center"/>
          </w:tcPr>
          <w:p w14:paraId="6BC4D969" w14:textId="4A52D2ED" w:rsidR="00113E53" w:rsidRPr="00C54A31" w:rsidRDefault="004E7236" w:rsidP="00113E53">
            <w:pPr>
              <w:pStyle w:val="Tabletext"/>
              <w:rPr>
                <w:rFonts w:ascii="Cambria" w:hAnsi="Cambria" w:cs="Cambria"/>
                <w:b/>
                <w:sz w:val="22"/>
                <w:lang w:eastAsia="en-AU"/>
              </w:rPr>
            </w:pPr>
            <w:r w:rsidRPr="00C54A31">
              <w:rPr>
                <w:b/>
              </w:rPr>
              <w:t>NA</w:t>
            </w:r>
          </w:p>
        </w:tc>
        <w:tc>
          <w:tcPr>
            <w:tcW w:w="850" w:type="dxa"/>
            <w:tcBorders>
              <w:top w:val="single" w:sz="4" w:space="0" w:color="auto"/>
              <w:left w:val="nil"/>
              <w:bottom w:val="single" w:sz="4" w:space="0" w:color="auto"/>
              <w:right w:val="single" w:sz="4" w:space="0" w:color="auto"/>
            </w:tcBorders>
            <w:shd w:val="clear" w:color="auto" w:fill="FFFFFF" w:themeFill="background1"/>
            <w:noWrap/>
            <w:vAlign w:val="center"/>
          </w:tcPr>
          <w:p w14:paraId="79D58774" w14:textId="6672A3E3" w:rsidR="00113E53" w:rsidRPr="00C54A31" w:rsidRDefault="004E7236" w:rsidP="00113E53">
            <w:pPr>
              <w:pStyle w:val="Tabletext"/>
              <w:rPr>
                <w:rFonts w:ascii="Cambria" w:hAnsi="Cambria" w:cs="Cambria"/>
                <w:b/>
                <w:sz w:val="22"/>
                <w:lang w:eastAsia="en-AU"/>
              </w:rPr>
            </w:pPr>
            <w:r w:rsidRPr="00C54A31">
              <w:rPr>
                <w:b/>
              </w:rPr>
              <w:t>NA</w:t>
            </w:r>
          </w:p>
        </w:tc>
      </w:tr>
      <w:tr w:rsidR="00113E53" w:rsidRPr="00113E53" w14:paraId="774682B4" w14:textId="77777777" w:rsidTr="00AD0407">
        <w:trPr>
          <w:trHeight w:val="379"/>
          <w:jc w:val="center"/>
        </w:trPr>
        <w:tc>
          <w:tcPr>
            <w:tcW w:w="10772" w:type="dxa"/>
            <w:tcBorders>
              <w:top w:val="nil"/>
              <w:left w:val="nil"/>
              <w:bottom w:val="single" w:sz="4" w:space="0" w:color="auto"/>
              <w:right w:val="single" w:sz="4" w:space="0" w:color="auto"/>
            </w:tcBorders>
            <w:shd w:val="clear" w:color="auto" w:fill="auto"/>
            <w:vAlign w:val="center"/>
          </w:tcPr>
          <w:p w14:paraId="10BB664B" w14:textId="78656FD9" w:rsidR="00113E53" w:rsidRPr="00162189" w:rsidRDefault="004E4283" w:rsidP="00113E53">
            <w:pPr>
              <w:pStyle w:val="Tabletext"/>
              <w:rPr>
                <w:lang w:eastAsia="en-AU"/>
              </w:rPr>
            </w:pPr>
            <w:r w:rsidRPr="00162189">
              <w:rPr>
                <w:b/>
                <w:lang w:eastAsia="en-AU"/>
              </w:rPr>
              <w:t>New Aboriginal-specific family violence refuges:</w:t>
            </w:r>
            <w:r>
              <w:rPr>
                <w:b/>
                <w:lang w:eastAsia="en-AU"/>
              </w:rPr>
              <w:br/>
            </w:r>
            <w:r w:rsidR="00E7031F">
              <w:rPr>
                <w:lang w:eastAsia="en-AU"/>
              </w:rPr>
              <w:t>–</w:t>
            </w:r>
            <w:r w:rsidR="00113E53" w:rsidRPr="00162189">
              <w:rPr>
                <w:lang w:eastAsia="en-AU"/>
              </w:rPr>
              <w:t xml:space="preserve"> Second refuge open (2022)</w:t>
            </w:r>
          </w:p>
        </w:tc>
        <w:tc>
          <w:tcPr>
            <w:tcW w:w="850" w:type="dxa"/>
            <w:tcBorders>
              <w:top w:val="nil"/>
              <w:left w:val="nil"/>
              <w:bottom w:val="single" w:sz="4" w:space="0" w:color="auto"/>
              <w:right w:val="single" w:sz="4" w:space="0" w:color="auto"/>
            </w:tcBorders>
            <w:shd w:val="clear" w:color="auto" w:fill="FFFFFF" w:themeFill="background1"/>
            <w:vAlign w:val="center"/>
          </w:tcPr>
          <w:p w14:paraId="0050156E" w14:textId="57063AD8" w:rsidR="00113E53" w:rsidRPr="00C54A31" w:rsidRDefault="00293770" w:rsidP="00113E53">
            <w:pPr>
              <w:pStyle w:val="Tabletext"/>
              <w:rPr>
                <w:rFonts w:ascii="Cambria" w:hAnsi="Cambria" w:cs="Cambria"/>
                <w:b/>
                <w:sz w:val="22"/>
                <w:lang w:eastAsia="en-AU"/>
              </w:rPr>
            </w:pPr>
            <w:r w:rsidRPr="00C54A31">
              <w:rPr>
                <w:b/>
              </w:rPr>
              <w:t>NA</w:t>
            </w:r>
          </w:p>
        </w:tc>
        <w:tc>
          <w:tcPr>
            <w:tcW w:w="850" w:type="dxa"/>
            <w:tcBorders>
              <w:top w:val="nil"/>
              <w:left w:val="nil"/>
              <w:bottom w:val="single" w:sz="4" w:space="0" w:color="auto"/>
              <w:right w:val="single" w:sz="4" w:space="0" w:color="auto"/>
            </w:tcBorders>
            <w:shd w:val="clear" w:color="auto" w:fill="991AB2"/>
            <w:vAlign w:val="center"/>
          </w:tcPr>
          <w:p w14:paraId="1B52C9B2" w14:textId="5DCD3C00" w:rsidR="00113E53" w:rsidRPr="00E7031F" w:rsidRDefault="00113E53" w:rsidP="00113E53">
            <w:pPr>
              <w:pStyle w:val="Tabletext"/>
              <w:rPr>
                <w:rFonts w:cs="Cambria"/>
                <w:b/>
                <w:color w:val="FFFFFF" w:themeColor="background1"/>
                <w:lang w:eastAsia="en-AU"/>
              </w:rPr>
            </w:pPr>
            <w:r w:rsidRPr="00E7031F">
              <w:rPr>
                <w:rFonts w:cs="Cambria"/>
                <w:b/>
                <w:color w:val="FFFFFF" w:themeColor="background1"/>
                <w:lang w:eastAsia="en-AU"/>
              </w:rPr>
              <w:t>I</w:t>
            </w:r>
          </w:p>
        </w:tc>
        <w:tc>
          <w:tcPr>
            <w:tcW w:w="850" w:type="dxa"/>
            <w:tcBorders>
              <w:top w:val="nil"/>
              <w:left w:val="nil"/>
              <w:bottom w:val="single" w:sz="4" w:space="0" w:color="auto"/>
              <w:right w:val="single" w:sz="4" w:space="0" w:color="auto"/>
            </w:tcBorders>
            <w:shd w:val="clear" w:color="auto" w:fill="991AB2"/>
            <w:noWrap/>
            <w:vAlign w:val="center"/>
          </w:tcPr>
          <w:p w14:paraId="52107600" w14:textId="2583A371" w:rsidR="00113E53" w:rsidRPr="00C54A31" w:rsidRDefault="00113E53" w:rsidP="00113E53">
            <w:pPr>
              <w:pStyle w:val="Tabletext"/>
              <w:rPr>
                <w:rFonts w:ascii="Cambria" w:hAnsi="Cambria" w:cs="Cambria"/>
                <w:b/>
                <w:sz w:val="22"/>
                <w:lang w:eastAsia="en-AU"/>
              </w:rPr>
            </w:pPr>
            <w:r w:rsidRPr="00E7031F">
              <w:rPr>
                <w:rFonts w:cs="Cambria"/>
                <w:b/>
                <w:color w:val="FFFFFF" w:themeColor="background1"/>
                <w:lang w:eastAsia="en-AU"/>
              </w:rPr>
              <w:t>I</w:t>
            </w:r>
          </w:p>
        </w:tc>
        <w:tc>
          <w:tcPr>
            <w:tcW w:w="850" w:type="dxa"/>
            <w:tcBorders>
              <w:top w:val="nil"/>
              <w:left w:val="nil"/>
              <w:bottom w:val="single" w:sz="4" w:space="0" w:color="auto"/>
              <w:right w:val="single" w:sz="4" w:space="0" w:color="auto"/>
            </w:tcBorders>
            <w:shd w:val="clear" w:color="auto" w:fill="auto"/>
            <w:noWrap/>
            <w:vAlign w:val="center"/>
          </w:tcPr>
          <w:p w14:paraId="5C8BB909" w14:textId="250C4238" w:rsidR="00113E53" w:rsidRPr="00C54A31" w:rsidRDefault="00293770" w:rsidP="00113E53">
            <w:pPr>
              <w:pStyle w:val="Tabletext"/>
              <w:rPr>
                <w:rFonts w:ascii="Cambria" w:hAnsi="Cambria" w:cs="Cambria"/>
                <w:b/>
                <w:sz w:val="22"/>
                <w:lang w:eastAsia="en-AU"/>
              </w:rPr>
            </w:pPr>
            <w:r w:rsidRPr="00C54A31">
              <w:rPr>
                <w:b/>
              </w:rPr>
              <w:t>NA</w:t>
            </w:r>
          </w:p>
        </w:tc>
      </w:tr>
      <w:tr w:rsidR="00113E53" w:rsidRPr="00113E53" w14:paraId="15AC1A2F" w14:textId="77777777" w:rsidTr="00AD0407">
        <w:trPr>
          <w:trHeight w:val="379"/>
          <w:jc w:val="center"/>
        </w:trPr>
        <w:tc>
          <w:tcPr>
            <w:tcW w:w="10772" w:type="dxa"/>
            <w:tcBorders>
              <w:top w:val="nil"/>
              <w:left w:val="nil"/>
              <w:bottom w:val="single" w:sz="4" w:space="0" w:color="auto"/>
              <w:right w:val="single" w:sz="4" w:space="0" w:color="auto"/>
            </w:tcBorders>
            <w:shd w:val="clear" w:color="auto" w:fill="auto"/>
            <w:vAlign w:val="center"/>
          </w:tcPr>
          <w:p w14:paraId="06748382" w14:textId="0F0A4E29" w:rsidR="00113E53" w:rsidRPr="00162189" w:rsidRDefault="004E4283" w:rsidP="00113E53">
            <w:pPr>
              <w:pStyle w:val="Tabletext"/>
              <w:rPr>
                <w:lang w:eastAsia="en-AU"/>
              </w:rPr>
            </w:pPr>
            <w:r w:rsidRPr="00162189">
              <w:rPr>
                <w:b/>
                <w:lang w:eastAsia="en-AU"/>
              </w:rPr>
              <w:t>New Aboriginal-specific family violence refuges:</w:t>
            </w:r>
            <w:r>
              <w:rPr>
                <w:b/>
                <w:lang w:eastAsia="en-AU"/>
              </w:rPr>
              <w:br/>
            </w:r>
            <w:r w:rsidR="00E7031F">
              <w:rPr>
                <w:lang w:eastAsia="en-AU"/>
              </w:rPr>
              <w:t>–</w:t>
            </w:r>
            <w:r w:rsidR="00113E53" w:rsidRPr="00162189">
              <w:rPr>
                <w:lang w:eastAsia="en-AU"/>
              </w:rPr>
              <w:t xml:space="preserve"> Third refuge open (2022)</w:t>
            </w:r>
          </w:p>
        </w:tc>
        <w:tc>
          <w:tcPr>
            <w:tcW w:w="850" w:type="dxa"/>
            <w:tcBorders>
              <w:top w:val="nil"/>
              <w:left w:val="nil"/>
              <w:bottom w:val="single" w:sz="4" w:space="0" w:color="auto"/>
              <w:right w:val="single" w:sz="4" w:space="0" w:color="auto"/>
            </w:tcBorders>
            <w:shd w:val="clear" w:color="auto" w:fill="FFFFFF" w:themeFill="background1"/>
            <w:vAlign w:val="center"/>
          </w:tcPr>
          <w:p w14:paraId="3EE5BF1C" w14:textId="5540CD3A" w:rsidR="00113E53" w:rsidRPr="00C54A31" w:rsidRDefault="00293770" w:rsidP="00113E53">
            <w:pPr>
              <w:pStyle w:val="Tabletext"/>
              <w:rPr>
                <w:rFonts w:ascii="Cambria" w:hAnsi="Cambria" w:cs="Cambria"/>
                <w:b/>
                <w:sz w:val="22"/>
                <w:lang w:eastAsia="en-AU"/>
              </w:rPr>
            </w:pPr>
            <w:r w:rsidRPr="00C54A31">
              <w:rPr>
                <w:b/>
              </w:rPr>
              <w:t>NA</w:t>
            </w:r>
          </w:p>
        </w:tc>
        <w:tc>
          <w:tcPr>
            <w:tcW w:w="850" w:type="dxa"/>
            <w:tcBorders>
              <w:top w:val="nil"/>
              <w:left w:val="nil"/>
              <w:bottom w:val="single" w:sz="4" w:space="0" w:color="auto"/>
              <w:right w:val="single" w:sz="4" w:space="0" w:color="auto"/>
            </w:tcBorders>
            <w:shd w:val="clear" w:color="auto" w:fill="991AB2"/>
            <w:vAlign w:val="center"/>
          </w:tcPr>
          <w:p w14:paraId="0EE16772" w14:textId="5847893B" w:rsidR="00113E53" w:rsidRPr="00E7031F" w:rsidRDefault="00113E53" w:rsidP="00113E53">
            <w:pPr>
              <w:pStyle w:val="Tabletext"/>
              <w:rPr>
                <w:rFonts w:cs="Cambria"/>
                <w:b/>
                <w:color w:val="FFFFFF" w:themeColor="background1"/>
                <w:lang w:eastAsia="en-AU"/>
              </w:rPr>
            </w:pPr>
            <w:r w:rsidRPr="00E7031F">
              <w:rPr>
                <w:rFonts w:cs="Cambria"/>
                <w:b/>
                <w:color w:val="FFFFFF" w:themeColor="background1"/>
                <w:lang w:eastAsia="en-AU"/>
              </w:rPr>
              <w:t>I</w:t>
            </w:r>
          </w:p>
        </w:tc>
        <w:tc>
          <w:tcPr>
            <w:tcW w:w="850" w:type="dxa"/>
            <w:tcBorders>
              <w:top w:val="nil"/>
              <w:left w:val="nil"/>
              <w:bottom w:val="single" w:sz="4" w:space="0" w:color="auto"/>
              <w:right w:val="single" w:sz="4" w:space="0" w:color="auto"/>
            </w:tcBorders>
            <w:shd w:val="clear" w:color="auto" w:fill="991AB2"/>
            <w:noWrap/>
            <w:vAlign w:val="center"/>
          </w:tcPr>
          <w:p w14:paraId="784A44D2" w14:textId="4B687FF0" w:rsidR="00113E53" w:rsidRPr="00E7031F" w:rsidRDefault="00113E53" w:rsidP="00113E53">
            <w:pPr>
              <w:pStyle w:val="Tabletext"/>
              <w:rPr>
                <w:rFonts w:cs="Cambria"/>
                <w:b/>
                <w:color w:val="FFFFFF" w:themeColor="background1"/>
                <w:lang w:eastAsia="en-AU"/>
              </w:rPr>
            </w:pPr>
            <w:r w:rsidRPr="00E7031F">
              <w:rPr>
                <w:rFonts w:cs="Cambria"/>
                <w:b/>
                <w:color w:val="FFFFFF" w:themeColor="background1"/>
                <w:lang w:eastAsia="en-AU"/>
              </w:rPr>
              <w:t>I</w:t>
            </w:r>
          </w:p>
        </w:tc>
        <w:tc>
          <w:tcPr>
            <w:tcW w:w="850" w:type="dxa"/>
            <w:tcBorders>
              <w:top w:val="nil"/>
              <w:left w:val="nil"/>
              <w:bottom w:val="single" w:sz="4" w:space="0" w:color="auto"/>
              <w:right w:val="single" w:sz="4" w:space="0" w:color="auto"/>
            </w:tcBorders>
            <w:shd w:val="clear" w:color="auto" w:fill="auto"/>
            <w:noWrap/>
            <w:vAlign w:val="center"/>
          </w:tcPr>
          <w:p w14:paraId="543F2645" w14:textId="08255F3E" w:rsidR="00113E53" w:rsidRPr="00C54A31" w:rsidRDefault="00293770" w:rsidP="00113E53">
            <w:pPr>
              <w:pStyle w:val="Tabletext"/>
              <w:rPr>
                <w:rFonts w:ascii="Cambria" w:hAnsi="Cambria" w:cs="Cambria"/>
                <w:b/>
                <w:sz w:val="22"/>
                <w:lang w:eastAsia="en-AU"/>
              </w:rPr>
            </w:pPr>
            <w:r w:rsidRPr="00C54A31">
              <w:rPr>
                <w:b/>
              </w:rPr>
              <w:t>NA</w:t>
            </w:r>
          </w:p>
        </w:tc>
      </w:tr>
      <w:tr w:rsidR="00113E53" w:rsidRPr="00113E53" w14:paraId="0F1556CB" w14:textId="77777777" w:rsidTr="00AD0407">
        <w:trPr>
          <w:trHeight w:val="379"/>
          <w:jc w:val="center"/>
        </w:trPr>
        <w:tc>
          <w:tcPr>
            <w:tcW w:w="10772" w:type="dxa"/>
            <w:tcBorders>
              <w:top w:val="nil"/>
              <w:left w:val="nil"/>
              <w:bottom w:val="single" w:sz="4" w:space="0" w:color="auto"/>
              <w:right w:val="single" w:sz="4" w:space="0" w:color="auto"/>
            </w:tcBorders>
            <w:shd w:val="clear" w:color="auto" w:fill="auto"/>
            <w:vAlign w:val="center"/>
          </w:tcPr>
          <w:p w14:paraId="67634570" w14:textId="7D3811D2" w:rsidR="00113E53" w:rsidRPr="00162189" w:rsidRDefault="00113E53" w:rsidP="00113E53">
            <w:pPr>
              <w:pStyle w:val="Tabletext"/>
              <w:rPr>
                <w:lang w:eastAsia="en-AU"/>
              </w:rPr>
            </w:pPr>
            <w:r w:rsidRPr="006737D7">
              <w:rPr>
                <w:b/>
                <w:lang w:eastAsia="en-AU"/>
              </w:rPr>
              <w:t>Redevelopment of remaining family violence refuges:</w:t>
            </w:r>
            <w:r w:rsidRPr="006737D7">
              <w:rPr>
                <w:lang w:eastAsia="en-AU"/>
              </w:rPr>
              <w:br/>
            </w:r>
            <w:r w:rsidR="00E7031F">
              <w:rPr>
                <w:lang w:eastAsia="en-AU"/>
              </w:rPr>
              <w:t>–</w:t>
            </w:r>
            <w:r w:rsidRPr="006737D7">
              <w:rPr>
                <w:lang w:eastAsia="en-AU"/>
              </w:rPr>
              <w:t xml:space="preserve"> Three refuges expected to be completed (2020)</w:t>
            </w:r>
          </w:p>
        </w:tc>
        <w:tc>
          <w:tcPr>
            <w:tcW w:w="850" w:type="dxa"/>
            <w:tcBorders>
              <w:top w:val="nil"/>
              <w:left w:val="nil"/>
              <w:bottom w:val="single" w:sz="4" w:space="0" w:color="auto"/>
              <w:right w:val="single" w:sz="4" w:space="0" w:color="auto"/>
            </w:tcBorders>
            <w:shd w:val="clear" w:color="auto" w:fill="27033C"/>
            <w:vAlign w:val="center"/>
          </w:tcPr>
          <w:p w14:paraId="666BCC7A" w14:textId="62551856" w:rsidR="00113E53" w:rsidRPr="00C54A31" w:rsidRDefault="00113E53" w:rsidP="00113E53">
            <w:pPr>
              <w:pStyle w:val="Tabletext"/>
              <w:rPr>
                <w:rFonts w:ascii="Cambria" w:hAnsi="Cambria" w:cs="Cambria"/>
                <w:b/>
                <w:sz w:val="22"/>
                <w:lang w:eastAsia="en-AU"/>
              </w:rPr>
            </w:pPr>
            <w:r w:rsidRPr="00E7031F">
              <w:rPr>
                <w:rFonts w:cs="Cambria"/>
                <w:b/>
                <w:color w:val="FFFFFF" w:themeColor="background1"/>
                <w:lang w:eastAsia="en-AU"/>
              </w:rPr>
              <w:t>C</w:t>
            </w:r>
          </w:p>
        </w:tc>
        <w:tc>
          <w:tcPr>
            <w:tcW w:w="850" w:type="dxa"/>
            <w:tcBorders>
              <w:top w:val="nil"/>
              <w:left w:val="nil"/>
              <w:bottom w:val="single" w:sz="4" w:space="0" w:color="auto"/>
              <w:right w:val="single" w:sz="4" w:space="0" w:color="auto"/>
            </w:tcBorders>
            <w:shd w:val="clear" w:color="auto" w:fill="auto"/>
            <w:vAlign w:val="center"/>
          </w:tcPr>
          <w:p w14:paraId="509048A6" w14:textId="75938BB5" w:rsidR="00113E53" w:rsidRPr="00E7031F" w:rsidRDefault="00293770" w:rsidP="00113E53">
            <w:pPr>
              <w:pStyle w:val="Tabletext"/>
              <w:rPr>
                <w:rFonts w:cs="Cambria"/>
                <w:b/>
                <w:color w:val="FFFFFF" w:themeColor="background1"/>
                <w:lang w:eastAsia="en-AU"/>
              </w:rPr>
            </w:pPr>
            <w:r w:rsidRPr="00C54A31">
              <w:rPr>
                <w:b/>
              </w:rPr>
              <w:t>NA</w:t>
            </w:r>
          </w:p>
        </w:tc>
        <w:tc>
          <w:tcPr>
            <w:tcW w:w="850" w:type="dxa"/>
            <w:tcBorders>
              <w:top w:val="nil"/>
              <w:left w:val="nil"/>
              <w:bottom w:val="single" w:sz="4" w:space="0" w:color="auto"/>
              <w:right w:val="single" w:sz="4" w:space="0" w:color="auto"/>
            </w:tcBorders>
            <w:shd w:val="clear" w:color="auto" w:fill="auto"/>
            <w:noWrap/>
            <w:vAlign w:val="center"/>
          </w:tcPr>
          <w:p w14:paraId="4A3FEA76" w14:textId="3863913F" w:rsidR="00113E53" w:rsidRPr="00E7031F" w:rsidRDefault="00293770" w:rsidP="00113E53">
            <w:pPr>
              <w:pStyle w:val="Tabletext"/>
              <w:rPr>
                <w:rFonts w:cs="Cambria"/>
                <w:b/>
                <w:color w:val="FFFFFF" w:themeColor="background1"/>
                <w:lang w:eastAsia="en-AU"/>
              </w:rPr>
            </w:pPr>
            <w:r w:rsidRPr="00C54A31">
              <w:rPr>
                <w:b/>
              </w:rPr>
              <w:t>NA</w:t>
            </w:r>
          </w:p>
        </w:tc>
        <w:tc>
          <w:tcPr>
            <w:tcW w:w="850" w:type="dxa"/>
            <w:tcBorders>
              <w:top w:val="nil"/>
              <w:left w:val="nil"/>
              <w:bottom w:val="single" w:sz="4" w:space="0" w:color="auto"/>
              <w:right w:val="single" w:sz="4" w:space="0" w:color="auto"/>
            </w:tcBorders>
            <w:shd w:val="clear" w:color="auto" w:fill="auto"/>
            <w:noWrap/>
            <w:vAlign w:val="center"/>
          </w:tcPr>
          <w:p w14:paraId="111288C3" w14:textId="5EC7E657" w:rsidR="00113E53" w:rsidRPr="00C54A31" w:rsidRDefault="00293770" w:rsidP="00113E53">
            <w:pPr>
              <w:pStyle w:val="Tabletext"/>
              <w:rPr>
                <w:rFonts w:ascii="Cambria" w:hAnsi="Cambria" w:cs="Cambria"/>
                <w:b/>
                <w:sz w:val="22"/>
                <w:lang w:eastAsia="en-AU"/>
              </w:rPr>
            </w:pPr>
            <w:r w:rsidRPr="00C54A31">
              <w:rPr>
                <w:b/>
              </w:rPr>
              <w:t>NA</w:t>
            </w:r>
          </w:p>
        </w:tc>
      </w:tr>
      <w:tr w:rsidR="00293770" w:rsidRPr="00113E53" w14:paraId="3663B605" w14:textId="77777777" w:rsidTr="00AD0407">
        <w:trPr>
          <w:trHeight w:val="379"/>
          <w:jc w:val="center"/>
        </w:trPr>
        <w:tc>
          <w:tcPr>
            <w:tcW w:w="10772" w:type="dxa"/>
            <w:tcBorders>
              <w:top w:val="nil"/>
              <w:left w:val="nil"/>
              <w:bottom w:val="single" w:sz="4" w:space="0" w:color="auto"/>
              <w:right w:val="single" w:sz="4" w:space="0" w:color="auto"/>
            </w:tcBorders>
            <w:shd w:val="clear" w:color="auto" w:fill="auto"/>
            <w:vAlign w:val="center"/>
          </w:tcPr>
          <w:p w14:paraId="0D5A3792" w14:textId="4019DBA8" w:rsidR="00293770" w:rsidRPr="006737D7" w:rsidRDefault="00293770" w:rsidP="00293770">
            <w:pPr>
              <w:pStyle w:val="Tabletext"/>
              <w:rPr>
                <w:b/>
                <w:lang w:eastAsia="en-AU"/>
              </w:rPr>
            </w:pPr>
            <w:r w:rsidRPr="006737D7">
              <w:rPr>
                <w:b/>
                <w:lang w:eastAsia="en-AU"/>
              </w:rPr>
              <w:t>Redevelopment of remaining family violence refuges:</w:t>
            </w:r>
            <w:r w:rsidRPr="006737D7">
              <w:rPr>
                <w:lang w:eastAsia="en-AU"/>
              </w:rPr>
              <w:br/>
            </w:r>
            <w:r w:rsidR="00E7031F">
              <w:rPr>
                <w:lang w:eastAsia="en-AU"/>
              </w:rPr>
              <w:t>–</w:t>
            </w:r>
            <w:r w:rsidRPr="006737D7">
              <w:rPr>
                <w:lang w:eastAsia="en-AU"/>
              </w:rPr>
              <w:t xml:space="preserve"> Three more refuges expected to be completed (2021)</w:t>
            </w:r>
          </w:p>
        </w:tc>
        <w:tc>
          <w:tcPr>
            <w:tcW w:w="850" w:type="dxa"/>
            <w:tcBorders>
              <w:top w:val="nil"/>
              <w:left w:val="nil"/>
              <w:bottom w:val="single" w:sz="4" w:space="0" w:color="auto"/>
              <w:right w:val="single" w:sz="4" w:space="0" w:color="auto"/>
            </w:tcBorders>
            <w:shd w:val="clear" w:color="auto" w:fill="auto"/>
            <w:vAlign w:val="center"/>
          </w:tcPr>
          <w:p w14:paraId="59128D91" w14:textId="35DC8A3F" w:rsidR="00293770" w:rsidRPr="00C54A31" w:rsidRDefault="00293770" w:rsidP="00293770">
            <w:pPr>
              <w:pStyle w:val="Tabletext"/>
              <w:rPr>
                <w:rFonts w:ascii="Cambria" w:hAnsi="Cambria" w:cs="Cambria"/>
                <w:b/>
                <w:sz w:val="22"/>
                <w:lang w:eastAsia="en-AU"/>
              </w:rPr>
            </w:pPr>
            <w:r w:rsidRPr="00C54A31">
              <w:rPr>
                <w:b/>
              </w:rPr>
              <w:t>NA</w:t>
            </w:r>
          </w:p>
        </w:tc>
        <w:tc>
          <w:tcPr>
            <w:tcW w:w="850" w:type="dxa"/>
            <w:tcBorders>
              <w:top w:val="nil"/>
              <w:left w:val="nil"/>
              <w:bottom w:val="single" w:sz="4" w:space="0" w:color="auto"/>
              <w:right w:val="single" w:sz="4" w:space="0" w:color="auto"/>
            </w:tcBorders>
            <w:shd w:val="clear" w:color="auto" w:fill="27033C"/>
            <w:vAlign w:val="center"/>
          </w:tcPr>
          <w:p w14:paraId="37CDCFFD" w14:textId="2FC0BFA4" w:rsidR="00293770" w:rsidRPr="00C54A31" w:rsidRDefault="00293770" w:rsidP="00293770">
            <w:pPr>
              <w:pStyle w:val="Tabletext"/>
              <w:rPr>
                <w:rFonts w:ascii="Cambria" w:hAnsi="Cambria" w:cs="Cambria"/>
                <w:b/>
                <w:sz w:val="22"/>
                <w:lang w:eastAsia="en-AU"/>
              </w:rPr>
            </w:pPr>
            <w:r w:rsidRPr="00E7031F">
              <w:rPr>
                <w:rFonts w:cs="Cambria"/>
                <w:b/>
                <w:color w:val="FFFFFF" w:themeColor="background1"/>
                <w:lang w:eastAsia="en-AU"/>
              </w:rPr>
              <w:t>C</w:t>
            </w:r>
            <w:r w:rsidRPr="00C54A31">
              <w:rPr>
                <w:rFonts w:ascii="Cambria" w:hAnsi="Cambria" w:cs="Cambria"/>
                <w:b/>
                <w:sz w:val="22"/>
                <w:lang w:eastAsia="en-AU"/>
              </w:rPr>
              <w:t> </w:t>
            </w:r>
          </w:p>
        </w:tc>
        <w:tc>
          <w:tcPr>
            <w:tcW w:w="850" w:type="dxa"/>
            <w:tcBorders>
              <w:top w:val="nil"/>
              <w:left w:val="nil"/>
              <w:bottom w:val="single" w:sz="4" w:space="0" w:color="auto"/>
              <w:right w:val="single" w:sz="4" w:space="0" w:color="auto"/>
            </w:tcBorders>
            <w:shd w:val="clear" w:color="auto" w:fill="auto"/>
            <w:noWrap/>
            <w:vAlign w:val="center"/>
          </w:tcPr>
          <w:p w14:paraId="6DB0EE5B" w14:textId="68B06947" w:rsidR="00293770" w:rsidRPr="00C54A31" w:rsidRDefault="00293770" w:rsidP="00293770">
            <w:pPr>
              <w:pStyle w:val="Tabletext"/>
              <w:rPr>
                <w:rFonts w:ascii="Cambria" w:hAnsi="Cambria" w:cs="Cambria"/>
                <w:b/>
                <w:sz w:val="22"/>
                <w:lang w:eastAsia="en-AU"/>
              </w:rPr>
            </w:pPr>
            <w:r w:rsidRPr="00C54A31">
              <w:rPr>
                <w:b/>
              </w:rPr>
              <w:t>NA</w:t>
            </w:r>
          </w:p>
        </w:tc>
        <w:tc>
          <w:tcPr>
            <w:tcW w:w="850" w:type="dxa"/>
            <w:tcBorders>
              <w:top w:val="nil"/>
              <w:left w:val="nil"/>
              <w:bottom w:val="single" w:sz="4" w:space="0" w:color="auto"/>
              <w:right w:val="single" w:sz="4" w:space="0" w:color="auto"/>
            </w:tcBorders>
            <w:shd w:val="clear" w:color="auto" w:fill="auto"/>
            <w:noWrap/>
            <w:vAlign w:val="center"/>
          </w:tcPr>
          <w:p w14:paraId="37B503E8" w14:textId="52C3B331" w:rsidR="00293770" w:rsidRPr="00C54A31" w:rsidRDefault="00293770" w:rsidP="00293770">
            <w:pPr>
              <w:pStyle w:val="Tabletext"/>
              <w:rPr>
                <w:rFonts w:ascii="Cambria" w:hAnsi="Cambria" w:cs="Cambria"/>
                <w:b/>
                <w:sz w:val="22"/>
                <w:lang w:eastAsia="en-AU"/>
              </w:rPr>
            </w:pPr>
            <w:r w:rsidRPr="00C54A31">
              <w:rPr>
                <w:b/>
              </w:rPr>
              <w:t>NA</w:t>
            </w:r>
          </w:p>
        </w:tc>
      </w:tr>
      <w:tr w:rsidR="008418DF" w:rsidRPr="00113E53" w14:paraId="2176279D" w14:textId="77777777" w:rsidTr="00AD0407">
        <w:trPr>
          <w:trHeight w:val="379"/>
          <w:jc w:val="center"/>
        </w:trPr>
        <w:tc>
          <w:tcPr>
            <w:tcW w:w="10772" w:type="dxa"/>
            <w:tcBorders>
              <w:top w:val="nil"/>
              <w:left w:val="nil"/>
              <w:bottom w:val="single" w:sz="4" w:space="0" w:color="auto"/>
              <w:right w:val="single" w:sz="4" w:space="0" w:color="auto"/>
            </w:tcBorders>
            <w:shd w:val="clear" w:color="auto" w:fill="auto"/>
            <w:vAlign w:val="center"/>
          </w:tcPr>
          <w:p w14:paraId="2AF42DA4" w14:textId="6741030A" w:rsidR="008418DF" w:rsidRPr="006737D7" w:rsidRDefault="008418DF" w:rsidP="008418DF">
            <w:pPr>
              <w:pStyle w:val="Tabletext"/>
              <w:rPr>
                <w:lang w:eastAsia="en-AU"/>
              </w:rPr>
            </w:pPr>
            <w:r w:rsidRPr="006737D7">
              <w:rPr>
                <w:b/>
                <w:lang w:eastAsia="en-AU"/>
              </w:rPr>
              <w:t>Redevelopment of remaining family violence refuges:</w:t>
            </w:r>
            <w:r w:rsidRPr="006737D7">
              <w:rPr>
                <w:lang w:eastAsia="en-AU"/>
              </w:rPr>
              <w:br/>
              <w:t>- Two more refuges expected to be completed (2021)</w:t>
            </w:r>
          </w:p>
        </w:tc>
        <w:tc>
          <w:tcPr>
            <w:tcW w:w="850" w:type="dxa"/>
            <w:tcBorders>
              <w:top w:val="nil"/>
              <w:left w:val="nil"/>
              <w:bottom w:val="single" w:sz="4" w:space="0" w:color="auto"/>
              <w:right w:val="single" w:sz="4" w:space="0" w:color="auto"/>
            </w:tcBorders>
            <w:shd w:val="clear" w:color="auto" w:fill="auto"/>
            <w:vAlign w:val="center"/>
          </w:tcPr>
          <w:p w14:paraId="7487B03C" w14:textId="38BE35F1" w:rsidR="008418DF" w:rsidRPr="00C54A31" w:rsidRDefault="008418DF" w:rsidP="008418DF">
            <w:pPr>
              <w:pStyle w:val="Tabletext"/>
              <w:rPr>
                <w:rFonts w:ascii="Cambria" w:hAnsi="Cambria" w:cs="Cambria"/>
                <w:b/>
                <w:sz w:val="22"/>
                <w:lang w:eastAsia="en-AU"/>
              </w:rPr>
            </w:pPr>
            <w:r w:rsidRPr="00C54A31">
              <w:rPr>
                <w:b/>
              </w:rPr>
              <w:t>NA</w:t>
            </w:r>
          </w:p>
        </w:tc>
        <w:tc>
          <w:tcPr>
            <w:tcW w:w="850" w:type="dxa"/>
            <w:tcBorders>
              <w:top w:val="nil"/>
              <w:left w:val="nil"/>
              <w:bottom w:val="single" w:sz="4" w:space="0" w:color="auto"/>
              <w:right w:val="single" w:sz="4" w:space="0" w:color="auto"/>
            </w:tcBorders>
            <w:shd w:val="clear" w:color="auto" w:fill="27033C"/>
            <w:vAlign w:val="center"/>
          </w:tcPr>
          <w:p w14:paraId="1480EED4" w14:textId="46499AB6" w:rsidR="008418DF" w:rsidRPr="00E7031F" w:rsidRDefault="008418DF" w:rsidP="008418DF">
            <w:pPr>
              <w:pStyle w:val="Tabletext"/>
              <w:rPr>
                <w:rFonts w:cs="Cambria"/>
                <w:b/>
                <w:color w:val="FFFFFF" w:themeColor="background1"/>
                <w:lang w:eastAsia="en-AU"/>
              </w:rPr>
            </w:pPr>
            <w:r w:rsidRPr="00E7031F">
              <w:rPr>
                <w:rFonts w:cs="Cambria"/>
                <w:b/>
                <w:color w:val="FFFFFF" w:themeColor="background1"/>
                <w:lang w:eastAsia="en-AU"/>
              </w:rPr>
              <w:t>C</w:t>
            </w:r>
            <w:r w:rsidRPr="00C54A31">
              <w:rPr>
                <w:rFonts w:ascii="Cambria" w:hAnsi="Cambria" w:cs="Cambria"/>
                <w:b/>
                <w:sz w:val="22"/>
                <w:lang w:eastAsia="en-AU"/>
              </w:rPr>
              <w:t> </w:t>
            </w:r>
          </w:p>
        </w:tc>
        <w:tc>
          <w:tcPr>
            <w:tcW w:w="850" w:type="dxa"/>
            <w:tcBorders>
              <w:top w:val="nil"/>
              <w:left w:val="nil"/>
              <w:bottom w:val="single" w:sz="4" w:space="0" w:color="auto"/>
              <w:right w:val="single" w:sz="4" w:space="0" w:color="auto"/>
            </w:tcBorders>
            <w:shd w:val="clear" w:color="auto" w:fill="auto"/>
            <w:noWrap/>
            <w:vAlign w:val="center"/>
          </w:tcPr>
          <w:p w14:paraId="3156E666" w14:textId="742841E7" w:rsidR="008418DF" w:rsidRPr="00C54A31" w:rsidRDefault="008418DF" w:rsidP="008418DF">
            <w:pPr>
              <w:pStyle w:val="Tabletext"/>
              <w:rPr>
                <w:rFonts w:ascii="Cambria" w:hAnsi="Cambria" w:cs="Cambria"/>
                <w:b/>
                <w:sz w:val="22"/>
                <w:lang w:eastAsia="en-AU"/>
              </w:rPr>
            </w:pPr>
            <w:r w:rsidRPr="00C54A31">
              <w:rPr>
                <w:b/>
              </w:rPr>
              <w:t>NA</w:t>
            </w:r>
          </w:p>
        </w:tc>
        <w:tc>
          <w:tcPr>
            <w:tcW w:w="850" w:type="dxa"/>
            <w:tcBorders>
              <w:top w:val="nil"/>
              <w:left w:val="nil"/>
              <w:bottom w:val="single" w:sz="4" w:space="0" w:color="auto"/>
              <w:right w:val="single" w:sz="4" w:space="0" w:color="auto"/>
            </w:tcBorders>
            <w:shd w:val="clear" w:color="auto" w:fill="auto"/>
            <w:noWrap/>
            <w:vAlign w:val="center"/>
          </w:tcPr>
          <w:p w14:paraId="6DD1B769" w14:textId="47753593" w:rsidR="008418DF" w:rsidRPr="00C54A31" w:rsidRDefault="008418DF" w:rsidP="008418DF">
            <w:pPr>
              <w:pStyle w:val="Tabletext"/>
              <w:rPr>
                <w:rFonts w:ascii="Cambria" w:hAnsi="Cambria" w:cs="Cambria"/>
                <w:b/>
                <w:sz w:val="22"/>
                <w:lang w:eastAsia="en-AU"/>
              </w:rPr>
            </w:pPr>
            <w:r w:rsidRPr="00C54A31">
              <w:rPr>
                <w:b/>
              </w:rPr>
              <w:t>NA</w:t>
            </w:r>
          </w:p>
        </w:tc>
      </w:tr>
      <w:tr w:rsidR="00293770" w:rsidRPr="00113E53" w14:paraId="7657759D" w14:textId="77777777" w:rsidTr="00AD0407">
        <w:trPr>
          <w:trHeight w:val="379"/>
          <w:jc w:val="center"/>
        </w:trPr>
        <w:tc>
          <w:tcPr>
            <w:tcW w:w="10772" w:type="dxa"/>
            <w:tcBorders>
              <w:top w:val="nil"/>
              <w:left w:val="nil"/>
              <w:bottom w:val="single" w:sz="4" w:space="0" w:color="auto"/>
              <w:right w:val="single" w:sz="4" w:space="0" w:color="auto"/>
            </w:tcBorders>
            <w:shd w:val="clear" w:color="auto" w:fill="auto"/>
            <w:vAlign w:val="center"/>
          </w:tcPr>
          <w:p w14:paraId="3FABB18C" w14:textId="40F7FFC0" w:rsidR="00293770" w:rsidRPr="006737D7" w:rsidRDefault="00293770" w:rsidP="00293770">
            <w:pPr>
              <w:pStyle w:val="Tabletext"/>
              <w:rPr>
                <w:lang w:eastAsia="en-AU"/>
              </w:rPr>
            </w:pPr>
            <w:r w:rsidRPr="006737D7">
              <w:rPr>
                <w:b/>
                <w:lang w:eastAsia="en-AU"/>
              </w:rPr>
              <w:t>Redevelopment of remaining family violence refuges:</w:t>
            </w:r>
            <w:r w:rsidRPr="006737D7">
              <w:rPr>
                <w:lang w:eastAsia="en-AU"/>
              </w:rPr>
              <w:br/>
            </w:r>
            <w:r w:rsidR="00E7031F">
              <w:rPr>
                <w:lang w:eastAsia="en-AU"/>
              </w:rPr>
              <w:t>–</w:t>
            </w:r>
            <w:r w:rsidRPr="006737D7">
              <w:rPr>
                <w:lang w:eastAsia="en-AU"/>
              </w:rPr>
              <w:t xml:space="preserve"> Five more refuges expected to be completed (2021)</w:t>
            </w:r>
          </w:p>
        </w:tc>
        <w:tc>
          <w:tcPr>
            <w:tcW w:w="850" w:type="dxa"/>
            <w:tcBorders>
              <w:top w:val="nil"/>
              <w:left w:val="nil"/>
              <w:bottom w:val="single" w:sz="4" w:space="0" w:color="auto"/>
              <w:right w:val="single" w:sz="4" w:space="0" w:color="auto"/>
            </w:tcBorders>
            <w:shd w:val="clear" w:color="auto" w:fill="auto"/>
            <w:vAlign w:val="center"/>
          </w:tcPr>
          <w:p w14:paraId="38C7278B" w14:textId="76952F93" w:rsidR="00293770" w:rsidRPr="00C54A31" w:rsidRDefault="00293770" w:rsidP="00293770">
            <w:pPr>
              <w:pStyle w:val="Tabletext"/>
              <w:rPr>
                <w:rFonts w:ascii="Cambria" w:hAnsi="Cambria" w:cs="Cambria"/>
                <w:b/>
                <w:sz w:val="22"/>
                <w:lang w:eastAsia="en-AU"/>
              </w:rPr>
            </w:pPr>
            <w:r w:rsidRPr="00C54A31">
              <w:rPr>
                <w:b/>
              </w:rPr>
              <w:t>NA</w:t>
            </w:r>
          </w:p>
        </w:tc>
        <w:tc>
          <w:tcPr>
            <w:tcW w:w="850" w:type="dxa"/>
            <w:tcBorders>
              <w:top w:val="nil"/>
              <w:left w:val="nil"/>
              <w:bottom w:val="single" w:sz="4" w:space="0" w:color="auto"/>
              <w:right w:val="single" w:sz="4" w:space="0" w:color="auto"/>
            </w:tcBorders>
            <w:shd w:val="clear" w:color="auto" w:fill="991AB2"/>
            <w:vAlign w:val="center"/>
          </w:tcPr>
          <w:p w14:paraId="4B44D79D" w14:textId="58F2DE17" w:rsidR="00293770" w:rsidRPr="00E7031F" w:rsidRDefault="00293770" w:rsidP="00293770">
            <w:pPr>
              <w:pStyle w:val="Tabletext"/>
              <w:rPr>
                <w:rFonts w:cs="Cambria"/>
                <w:b/>
                <w:color w:val="FFFFFF" w:themeColor="background1"/>
                <w:lang w:eastAsia="en-AU"/>
              </w:rPr>
            </w:pPr>
            <w:r w:rsidRPr="00E7031F">
              <w:rPr>
                <w:rFonts w:cs="Cambria"/>
                <w:b/>
                <w:color w:val="FFFFFF" w:themeColor="background1"/>
                <w:lang w:eastAsia="en-AU"/>
              </w:rPr>
              <w:t>I</w:t>
            </w:r>
          </w:p>
        </w:tc>
        <w:tc>
          <w:tcPr>
            <w:tcW w:w="850" w:type="dxa"/>
            <w:tcBorders>
              <w:top w:val="nil"/>
              <w:left w:val="nil"/>
              <w:bottom w:val="single" w:sz="4" w:space="0" w:color="auto"/>
              <w:right w:val="single" w:sz="4" w:space="0" w:color="auto"/>
            </w:tcBorders>
            <w:shd w:val="clear" w:color="auto" w:fill="991AB2"/>
            <w:noWrap/>
            <w:vAlign w:val="center"/>
          </w:tcPr>
          <w:p w14:paraId="2B106CE4" w14:textId="783F023A" w:rsidR="00293770" w:rsidRPr="00C54A31" w:rsidRDefault="00293770" w:rsidP="00293770">
            <w:pPr>
              <w:pStyle w:val="Tabletext"/>
              <w:rPr>
                <w:rFonts w:ascii="Cambria" w:hAnsi="Cambria" w:cs="Cambria"/>
                <w:b/>
                <w:sz w:val="22"/>
                <w:lang w:eastAsia="en-AU"/>
              </w:rPr>
            </w:pPr>
            <w:r w:rsidRPr="00E7031F">
              <w:rPr>
                <w:rFonts w:cs="Cambria"/>
                <w:b/>
                <w:color w:val="FFFFFF" w:themeColor="background1"/>
                <w:lang w:eastAsia="en-AU"/>
              </w:rPr>
              <w:t>I</w:t>
            </w:r>
          </w:p>
        </w:tc>
        <w:tc>
          <w:tcPr>
            <w:tcW w:w="850" w:type="dxa"/>
            <w:tcBorders>
              <w:top w:val="nil"/>
              <w:left w:val="nil"/>
              <w:bottom w:val="single" w:sz="4" w:space="0" w:color="auto"/>
              <w:right w:val="single" w:sz="4" w:space="0" w:color="auto"/>
            </w:tcBorders>
            <w:shd w:val="clear" w:color="auto" w:fill="auto"/>
            <w:noWrap/>
            <w:vAlign w:val="center"/>
          </w:tcPr>
          <w:p w14:paraId="302E2BEA" w14:textId="544F1F2D" w:rsidR="00293770" w:rsidRPr="00C54A31" w:rsidRDefault="00293770" w:rsidP="00293770">
            <w:pPr>
              <w:pStyle w:val="Tabletext"/>
              <w:rPr>
                <w:rFonts w:ascii="Cambria" w:hAnsi="Cambria" w:cs="Cambria"/>
                <w:b/>
                <w:sz w:val="22"/>
                <w:lang w:eastAsia="en-AU"/>
              </w:rPr>
            </w:pPr>
            <w:r w:rsidRPr="00C54A31">
              <w:rPr>
                <w:b/>
              </w:rPr>
              <w:t>NA</w:t>
            </w:r>
          </w:p>
        </w:tc>
      </w:tr>
      <w:tr w:rsidR="00293770" w:rsidRPr="00113E53" w14:paraId="10472027" w14:textId="77777777" w:rsidTr="00AD0407">
        <w:trPr>
          <w:trHeight w:val="379"/>
          <w:jc w:val="center"/>
        </w:trPr>
        <w:tc>
          <w:tcPr>
            <w:tcW w:w="10772" w:type="dxa"/>
            <w:tcBorders>
              <w:top w:val="nil"/>
              <w:left w:val="nil"/>
              <w:bottom w:val="single" w:sz="4" w:space="0" w:color="auto"/>
              <w:right w:val="single" w:sz="4" w:space="0" w:color="auto"/>
            </w:tcBorders>
            <w:shd w:val="clear" w:color="auto" w:fill="auto"/>
            <w:vAlign w:val="center"/>
          </w:tcPr>
          <w:p w14:paraId="7DF2070C" w14:textId="4ABD6B53" w:rsidR="00293770" w:rsidRPr="006737D7" w:rsidRDefault="00293770" w:rsidP="00293770">
            <w:pPr>
              <w:pStyle w:val="Tabletext"/>
              <w:rPr>
                <w:lang w:eastAsia="en-AU"/>
              </w:rPr>
            </w:pPr>
            <w:r w:rsidRPr="006737D7">
              <w:rPr>
                <w:b/>
                <w:lang w:eastAsia="en-AU"/>
              </w:rPr>
              <w:t>Redevelopment of remaining family violence refuges:</w:t>
            </w:r>
            <w:r w:rsidRPr="006737D7">
              <w:rPr>
                <w:lang w:eastAsia="en-AU"/>
              </w:rPr>
              <w:br/>
              <w:t>- All refuges ex</w:t>
            </w:r>
            <w:r>
              <w:rPr>
                <w:lang w:eastAsia="en-AU"/>
              </w:rPr>
              <w:t>p</w:t>
            </w:r>
            <w:r w:rsidRPr="006737D7">
              <w:rPr>
                <w:lang w:eastAsia="en-AU"/>
              </w:rPr>
              <w:t>ected to be operational (2022)</w:t>
            </w:r>
          </w:p>
        </w:tc>
        <w:tc>
          <w:tcPr>
            <w:tcW w:w="850" w:type="dxa"/>
            <w:tcBorders>
              <w:top w:val="nil"/>
              <w:left w:val="nil"/>
              <w:bottom w:val="single" w:sz="4" w:space="0" w:color="auto"/>
              <w:right w:val="single" w:sz="4" w:space="0" w:color="auto"/>
            </w:tcBorders>
            <w:shd w:val="clear" w:color="auto" w:fill="auto"/>
            <w:vAlign w:val="center"/>
          </w:tcPr>
          <w:p w14:paraId="49055E9B" w14:textId="7A6BD617" w:rsidR="00293770" w:rsidRPr="00C54A31" w:rsidRDefault="00293770" w:rsidP="00293770">
            <w:pPr>
              <w:pStyle w:val="Tabletext"/>
              <w:rPr>
                <w:rFonts w:ascii="Cambria" w:hAnsi="Cambria" w:cs="Cambria"/>
                <w:b/>
                <w:sz w:val="22"/>
                <w:lang w:eastAsia="en-AU"/>
              </w:rPr>
            </w:pPr>
            <w:r w:rsidRPr="00C54A31">
              <w:rPr>
                <w:b/>
              </w:rPr>
              <w:t>NA</w:t>
            </w:r>
          </w:p>
        </w:tc>
        <w:tc>
          <w:tcPr>
            <w:tcW w:w="850" w:type="dxa"/>
            <w:tcBorders>
              <w:top w:val="nil"/>
              <w:left w:val="nil"/>
              <w:bottom w:val="single" w:sz="4" w:space="0" w:color="auto"/>
              <w:right w:val="single" w:sz="4" w:space="0" w:color="auto"/>
            </w:tcBorders>
            <w:shd w:val="clear" w:color="auto" w:fill="auto"/>
            <w:vAlign w:val="center"/>
          </w:tcPr>
          <w:p w14:paraId="6E0B34E6" w14:textId="16011AE8" w:rsidR="00293770" w:rsidRPr="00E7031F" w:rsidRDefault="00293770" w:rsidP="00293770">
            <w:pPr>
              <w:pStyle w:val="Tabletext"/>
              <w:rPr>
                <w:rFonts w:cs="Cambria"/>
                <w:b/>
                <w:color w:val="FFFFFF" w:themeColor="background1"/>
                <w:lang w:eastAsia="en-AU"/>
              </w:rPr>
            </w:pPr>
            <w:r w:rsidRPr="00C54A31">
              <w:rPr>
                <w:b/>
              </w:rPr>
              <w:t>NA</w:t>
            </w:r>
          </w:p>
        </w:tc>
        <w:tc>
          <w:tcPr>
            <w:tcW w:w="850" w:type="dxa"/>
            <w:tcBorders>
              <w:top w:val="nil"/>
              <w:left w:val="nil"/>
              <w:bottom w:val="single" w:sz="4" w:space="0" w:color="auto"/>
              <w:right w:val="single" w:sz="4" w:space="0" w:color="auto"/>
            </w:tcBorders>
            <w:shd w:val="clear" w:color="auto" w:fill="808080"/>
            <w:noWrap/>
            <w:vAlign w:val="center"/>
          </w:tcPr>
          <w:p w14:paraId="3EF95E88" w14:textId="4371F525" w:rsidR="00293770" w:rsidRPr="00E7031F" w:rsidRDefault="00293770" w:rsidP="00293770">
            <w:pPr>
              <w:pStyle w:val="Tabletext"/>
              <w:rPr>
                <w:b/>
                <w:color w:val="FFFFFF" w:themeColor="background1"/>
                <w:lang w:eastAsia="en-AU"/>
              </w:rPr>
            </w:pPr>
            <w:r w:rsidRPr="00C54A31">
              <w:rPr>
                <w:b/>
                <w:lang w:eastAsia="en-AU"/>
              </w:rPr>
              <w:t>NC</w:t>
            </w:r>
          </w:p>
        </w:tc>
        <w:tc>
          <w:tcPr>
            <w:tcW w:w="850" w:type="dxa"/>
            <w:tcBorders>
              <w:top w:val="nil"/>
              <w:left w:val="nil"/>
              <w:bottom w:val="single" w:sz="4" w:space="0" w:color="auto"/>
              <w:right w:val="single" w:sz="4" w:space="0" w:color="auto"/>
            </w:tcBorders>
            <w:shd w:val="clear" w:color="auto" w:fill="auto"/>
            <w:noWrap/>
            <w:vAlign w:val="center"/>
          </w:tcPr>
          <w:p w14:paraId="7FAC4E5C" w14:textId="05D6757F" w:rsidR="00293770" w:rsidRPr="00C54A31" w:rsidRDefault="00293770" w:rsidP="00293770">
            <w:pPr>
              <w:pStyle w:val="Tabletext"/>
              <w:rPr>
                <w:rFonts w:ascii="Cambria" w:hAnsi="Cambria" w:cs="Cambria"/>
                <w:b/>
                <w:sz w:val="22"/>
                <w:lang w:eastAsia="en-AU"/>
              </w:rPr>
            </w:pPr>
            <w:r w:rsidRPr="00C54A31">
              <w:rPr>
                <w:b/>
              </w:rPr>
              <w:t>NA</w:t>
            </w:r>
          </w:p>
        </w:tc>
      </w:tr>
      <w:tr w:rsidR="00293770" w:rsidRPr="00113E53" w14:paraId="64E402FB" w14:textId="77777777" w:rsidTr="00AD0407">
        <w:trPr>
          <w:trHeight w:val="379"/>
          <w:jc w:val="center"/>
        </w:trPr>
        <w:tc>
          <w:tcPr>
            <w:tcW w:w="10772" w:type="dxa"/>
            <w:tcBorders>
              <w:top w:val="nil"/>
              <w:left w:val="nil"/>
              <w:bottom w:val="single" w:sz="4" w:space="0" w:color="auto"/>
              <w:right w:val="single" w:sz="4" w:space="0" w:color="auto"/>
            </w:tcBorders>
            <w:shd w:val="clear" w:color="auto" w:fill="auto"/>
            <w:vAlign w:val="center"/>
          </w:tcPr>
          <w:p w14:paraId="3AF7A82A" w14:textId="24CA475F" w:rsidR="00293770" w:rsidRPr="006737D7" w:rsidRDefault="00293770" w:rsidP="00293770">
            <w:pPr>
              <w:pStyle w:val="Tabletext"/>
              <w:rPr>
                <w:lang w:eastAsia="en-AU"/>
              </w:rPr>
            </w:pPr>
            <w:r w:rsidRPr="006737D7">
              <w:rPr>
                <w:b/>
                <w:lang w:eastAsia="en-AU"/>
              </w:rPr>
              <w:t>1,000 new public dwellings:</w:t>
            </w:r>
            <w:r w:rsidRPr="006737D7">
              <w:rPr>
                <w:b/>
                <w:lang w:eastAsia="en-AU"/>
              </w:rPr>
              <w:br/>
            </w:r>
            <w:r w:rsidR="00E7031F">
              <w:rPr>
                <w:lang w:eastAsia="en-AU"/>
              </w:rPr>
              <w:t>–</w:t>
            </w:r>
            <w:r w:rsidRPr="006737D7">
              <w:rPr>
                <w:lang w:eastAsia="en-AU"/>
              </w:rPr>
              <w:t xml:space="preserve"> Building began on the first sites (2019)</w:t>
            </w:r>
            <w:r w:rsidRPr="006737D7">
              <w:rPr>
                <w:lang w:eastAsia="en-AU"/>
              </w:rPr>
              <w:br/>
            </w:r>
            <w:r w:rsidR="00E7031F">
              <w:rPr>
                <w:lang w:eastAsia="en-AU"/>
              </w:rPr>
              <w:t>–</w:t>
            </w:r>
            <w:r w:rsidRPr="006737D7">
              <w:rPr>
                <w:lang w:eastAsia="en-AU"/>
              </w:rPr>
              <w:t xml:space="preserve"> Completion of first 10 homes (2020)</w:t>
            </w:r>
          </w:p>
        </w:tc>
        <w:tc>
          <w:tcPr>
            <w:tcW w:w="850" w:type="dxa"/>
            <w:tcBorders>
              <w:top w:val="nil"/>
              <w:left w:val="nil"/>
              <w:bottom w:val="single" w:sz="4" w:space="0" w:color="auto"/>
              <w:right w:val="single" w:sz="4" w:space="0" w:color="auto"/>
            </w:tcBorders>
            <w:shd w:val="clear" w:color="auto" w:fill="27033C"/>
            <w:vAlign w:val="center"/>
          </w:tcPr>
          <w:p w14:paraId="49FB3809" w14:textId="05D1563E" w:rsidR="00293770" w:rsidRPr="00E26E7C" w:rsidRDefault="00293770" w:rsidP="00293770">
            <w:pPr>
              <w:pStyle w:val="Tabletext"/>
              <w:rPr>
                <w:rFonts w:ascii="Cambria" w:hAnsi="Cambria" w:cs="Cambria"/>
                <w:b/>
                <w:sz w:val="22"/>
                <w:lang w:eastAsia="en-AU"/>
              </w:rPr>
            </w:pPr>
            <w:r w:rsidRPr="00E7031F">
              <w:rPr>
                <w:rFonts w:cs="Cambria"/>
                <w:b/>
                <w:color w:val="FFFFFF" w:themeColor="background1"/>
                <w:lang w:eastAsia="en-AU"/>
              </w:rPr>
              <w:t>C</w:t>
            </w:r>
          </w:p>
        </w:tc>
        <w:tc>
          <w:tcPr>
            <w:tcW w:w="850" w:type="dxa"/>
            <w:tcBorders>
              <w:top w:val="nil"/>
              <w:left w:val="nil"/>
              <w:bottom w:val="single" w:sz="4" w:space="0" w:color="auto"/>
              <w:right w:val="single" w:sz="4" w:space="0" w:color="auto"/>
            </w:tcBorders>
            <w:shd w:val="clear" w:color="auto" w:fill="auto"/>
            <w:vAlign w:val="center"/>
          </w:tcPr>
          <w:p w14:paraId="45A196DF" w14:textId="3098E84F" w:rsidR="00293770" w:rsidRPr="00E26E7C" w:rsidRDefault="00293770" w:rsidP="00293770">
            <w:pPr>
              <w:pStyle w:val="Tabletext"/>
              <w:rPr>
                <w:rFonts w:ascii="Cambria" w:hAnsi="Cambria" w:cs="Cambria"/>
                <w:b/>
                <w:sz w:val="22"/>
                <w:lang w:eastAsia="en-AU"/>
              </w:rPr>
            </w:pPr>
            <w:r w:rsidRPr="00E26E7C">
              <w:rPr>
                <w:b/>
              </w:rPr>
              <w:t>NA</w:t>
            </w:r>
          </w:p>
        </w:tc>
        <w:tc>
          <w:tcPr>
            <w:tcW w:w="850" w:type="dxa"/>
            <w:tcBorders>
              <w:top w:val="nil"/>
              <w:left w:val="nil"/>
              <w:bottom w:val="single" w:sz="4" w:space="0" w:color="auto"/>
              <w:right w:val="single" w:sz="4" w:space="0" w:color="auto"/>
            </w:tcBorders>
            <w:shd w:val="clear" w:color="auto" w:fill="auto"/>
            <w:noWrap/>
            <w:vAlign w:val="center"/>
          </w:tcPr>
          <w:p w14:paraId="6325CE8A" w14:textId="63C0DEE3" w:rsidR="00293770" w:rsidRPr="00E26E7C" w:rsidRDefault="00293770" w:rsidP="00293770">
            <w:pPr>
              <w:pStyle w:val="Tabletext"/>
              <w:rPr>
                <w:rFonts w:ascii="Cambria" w:hAnsi="Cambria" w:cs="Cambria"/>
                <w:b/>
                <w:sz w:val="22"/>
                <w:lang w:eastAsia="en-AU"/>
              </w:rPr>
            </w:pPr>
            <w:r w:rsidRPr="00E26E7C">
              <w:rPr>
                <w:b/>
              </w:rPr>
              <w:t>NA</w:t>
            </w:r>
          </w:p>
        </w:tc>
        <w:tc>
          <w:tcPr>
            <w:tcW w:w="850" w:type="dxa"/>
            <w:tcBorders>
              <w:top w:val="nil"/>
              <w:left w:val="nil"/>
              <w:bottom w:val="single" w:sz="4" w:space="0" w:color="auto"/>
              <w:right w:val="single" w:sz="4" w:space="0" w:color="auto"/>
            </w:tcBorders>
            <w:shd w:val="clear" w:color="auto" w:fill="auto"/>
            <w:noWrap/>
            <w:vAlign w:val="center"/>
          </w:tcPr>
          <w:p w14:paraId="3C7162B1" w14:textId="5CB74836" w:rsidR="00293770" w:rsidRPr="00E26E7C" w:rsidRDefault="00293770" w:rsidP="00293770">
            <w:pPr>
              <w:pStyle w:val="Tabletext"/>
              <w:rPr>
                <w:rFonts w:ascii="Cambria" w:hAnsi="Cambria" w:cs="Cambria"/>
                <w:b/>
                <w:sz w:val="22"/>
                <w:lang w:eastAsia="en-AU"/>
              </w:rPr>
            </w:pPr>
            <w:r w:rsidRPr="00E26E7C">
              <w:rPr>
                <w:b/>
              </w:rPr>
              <w:t>NA</w:t>
            </w:r>
          </w:p>
        </w:tc>
      </w:tr>
      <w:tr w:rsidR="00361966" w:rsidRPr="00113E53" w14:paraId="2D23624C" w14:textId="77777777" w:rsidTr="00361966">
        <w:trPr>
          <w:trHeight w:val="379"/>
          <w:jc w:val="center"/>
        </w:trPr>
        <w:tc>
          <w:tcPr>
            <w:tcW w:w="10772" w:type="dxa"/>
            <w:tcBorders>
              <w:top w:val="nil"/>
              <w:left w:val="nil"/>
              <w:bottom w:val="single" w:sz="4" w:space="0" w:color="auto"/>
              <w:right w:val="single" w:sz="4" w:space="0" w:color="auto"/>
            </w:tcBorders>
            <w:shd w:val="clear" w:color="auto" w:fill="auto"/>
            <w:vAlign w:val="center"/>
          </w:tcPr>
          <w:p w14:paraId="4738A569" w14:textId="632E7AEB" w:rsidR="00D15EBE" w:rsidRDefault="00D15EBE" w:rsidP="00293770">
            <w:pPr>
              <w:pStyle w:val="Tabletext"/>
              <w:rPr>
                <w:lang w:eastAsia="en-AU"/>
              </w:rPr>
            </w:pPr>
            <w:r w:rsidRPr="006737D7">
              <w:rPr>
                <w:b/>
                <w:lang w:eastAsia="en-AU"/>
              </w:rPr>
              <w:t>1,000 new public dwellings:</w:t>
            </w:r>
          </w:p>
          <w:p w14:paraId="538561FE" w14:textId="18A939D0" w:rsidR="00361966" w:rsidRPr="006737D7" w:rsidRDefault="00D15EBE" w:rsidP="00361966">
            <w:pPr>
              <w:pStyle w:val="Tabletext"/>
              <w:rPr>
                <w:b/>
                <w:lang w:eastAsia="en-AU"/>
              </w:rPr>
            </w:pPr>
            <w:r>
              <w:rPr>
                <w:lang w:eastAsia="en-AU"/>
              </w:rPr>
              <w:t xml:space="preserve">– </w:t>
            </w:r>
            <w:r w:rsidR="00361966" w:rsidRPr="006737D7">
              <w:rPr>
                <w:lang w:eastAsia="en-AU"/>
              </w:rPr>
              <w:t>Majority of homes completed (2022)</w:t>
            </w:r>
          </w:p>
        </w:tc>
        <w:tc>
          <w:tcPr>
            <w:tcW w:w="850" w:type="dxa"/>
            <w:tcBorders>
              <w:top w:val="nil"/>
              <w:left w:val="nil"/>
              <w:bottom w:val="single" w:sz="4" w:space="0" w:color="auto"/>
              <w:right w:val="single" w:sz="4" w:space="0" w:color="auto"/>
            </w:tcBorders>
            <w:shd w:val="clear" w:color="auto" w:fill="981AB1" w:themeFill="accent2"/>
            <w:vAlign w:val="center"/>
          </w:tcPr>
          <w:p w14:paraId="3F0D2038" w14:textId="051612A4" w:rsidR="00361966" w:rsidRPr="00E7031F" w:rsidRDefault="00361966" w:rsidP="00361966">
            <w:pPr>
              <w:pStyle w:val="Tabletext"/>
              <w:rPr>
                <w:rFonts w:cs="Cambria"/>
                <w:b/>
                <w:color w:val="FFFFFF" w:themeColor="background1"/>
                <w:lang w:eastAsia="en-AU"/>
              </w:rPr>
            </w:pPr>
            <w:r w:rsidRPr="00E7031F">
              <w:rPr>
                <w:rFonts w:cs="Cambria"/>
                <w:b/>
                <w:color w:val="FFFFFF" w:themeColor="background1"/>
                <w:lang w:eastAsia="en-AU"/>
              </w:rPr>
              <w:t>I</w:t>
            </w:r>
          </w:p>
        </w:tc>
        <w:tc>
          <w:tcPr>
            <w:tcW w:w="850" w:type="dxa"/>
            <w:tcBorders>
              <w:top w:val="nil"/>
              <w:left w:val="nil"/>
              <w:bottom w:val="single" w:sz="4" w:space="0" w:color="auto"/>
              <w:right w:val="single" w:sz="4" w:space="0" w:color="auto"/>
            </w:tcBorders>
            <w:shd w:val="clear" w:color="auto" w:fill="981AB1" w:themeFill="accent2"/>
            <w:vAlign w:val="center"/>
          </w:tcPr>
          <w:p w14:paraId="7599E11A" w14:textId="36210A83" w:rsidR="00361966" w:rsidRPr="003112B4" w:rsidRDefault="00361966" w:rsidP="00361966">
            <w:pPr>
              <w:pStyle w:val="Tabletext"/>
              <w:rPr>
                <w:rFonts w:ascii="Cambria" w:hAnsi="Cambria" w:cs="Cambria"/>
                <w:b/>
                <w:sz w:val="22"/>
                <w:lang w:eastAsia="en-AU"/>
              </w:rPr>
            </w:pPr>
            <w:r w:rsidRPr="00E7031F">
              <w:rPr>
                <w:rFonts w:cs="Cambria"/>
                <w:b/>
                <w:color w:val="FFFFFF" w:themeColor="background1"/>
                <w:lang w:eastAsia="en-AU"/>
              </w:rPr>
              <w:t>I</w:t>
            </w:r>
          </w:p>
        </w:tc>
        <w:tc>
          <w:tcPr>
            <w:tcW w:w="850" w:type="dxa"/>
            <w:tcBorders>
              <w:top w:val="nil"/>
              <w:left w:val="nil"/>
              <w:bottom w:val="single" w:sz="4" w:space="0" w:color="auto"/>
              <w:right w:val="single" w:sz="4" w:space="0" w:color="auto"/>
            </w:tcBorders>
            <w:shd w:val="clear" w:color="auto" w:fill="981AB1" w:themeFill="accent2"/>
            <w:noWrap/>
            <w:vAlign w:val="center"/>
          </w:tcPr>
          <w:p w14:paraId="2B5D9DB4" w14:textId="1FFDD37A" w:rsidR="00361966" w:rsidRPr="003112B4" w:rsidRDefault="00361966" w:rsidP="00361966">
            <w:pPr>
              <w:pStyle w:val="Tabletext"/>
              <w:rPr>
                <w:rFonts w:ascii="Cambria" w:hAnsi="Cambria" w:cs="Cambria"/>
                <w:b/>
                <w:color w:val="FFFFFF" w:themeColor="background1"/>
                <w:sz w:val="22"/>
                <w:lang w:eastAsia="en-AU"/>
              </w:rPr>
            </w:pPr>
            <w:r w:rsidRPr="00E7031F">
              <w:rPr>
                <w:rFonts w:cs="Cambria"/>
                <w:b/>
                <w:color w:val="FFFFFF" w:themeColor="background1"/>
                <w:lang w:eastAsia="en-AU"/>
              </w:rPr>
              <w:t>I</w:t>
            </w:r>
          </w:p>
        </w:tc>
        <w:tc>
          <w:tcPr>
            <w:tcW w:w="850" w:type="dxa"/>
            <w:tcBorders>
              <w:top w:val="nil"/>
              <w:left w:val="nil"/>
              <w:bottom w:val="single" w:sz="4" w:space="0" w:color="auto"/>
              <w:right w:val="single" w:sz="4" w:space="0" w:color="auto"/>
            </w:tcBorders>
            <w:shd w:val="clear" w:color="auto" w:fill="auto"/>
            <w:noWrap/>
            <w:vAlign w:val="center"/>
          </w:tcPr>
          <w:p w14:paraId="4177D496" w14:textId="5A4247EE" w:rsidR="00361966" w:rsidRPr="003112B4" w:rsidRDefault="00361966" w:rsidP="00361966">
            <w:pPr>
              <w:pStyle w:val="Tabletext"/>
              <w:rPr>
                <w:rFonts w:ascii="Cambria" w:hAnsi="Cambria" w:cs="Cambria"/>
                <w:b/>
                <w:sz w:val="22"/>
                <w:lang w:eastAsia="en-AU"/>
              </w:rPr>
            </w:pPr>
            <w:r w:rsidRPr="003112B4">
              <w:rPr>
                <w:b/>
              </w:rPr>
              <w:t>NA</w:t>
            </w:r>
          </w:p>
        </w:tc>
      </w:tr>
      <w:tr w:rsidR="00293770" w:rsidRPr="00113E53" w14:paraId="6FE929FE" w14:textId="77777777" w:rsidTr="00AD0407">
        <w:trPr>
          <w:trHeight w:val="379"/>
          <w:jc w:val="center"/>
        </w:trPr>
        <w:tc>
          <w:tcPr>
            <w:tcW w:w="10772" w:type="dxa"/>
            <w:tcBorders>
              <w:top w:val="nil"/>
              <w:left w:val="nil"/>
              <w:bottom w:val="single" w:sz="4" w:space="0" w:color="auto"/>
              <w:right w:val="single" w:sz="4" w:space="0" w:color="auto"/>
            </w:tcBorders>
            <w:shd w:val="clear" w:color="auto" w:fill="auto"/>
            <w:vAlign w:val="center"/>
          </w:tcPr>
          <w:p w14:paraId="4C9D6CFE" w14:textId="5D6A78AD" w:rsidR="00293770" w:rsidRPr="006737D7" w:rsidRDefault="00293770" w:rsidP="00293770">
            <w:pPr>
              <w:pStyle w:val="Tabletext"/>
              <w:rPr>
                <w:lang w:eastAsia="en-AU"/>
              </w:rPr>
            </w:pPr>
            <w:r w:rsidRPr="006737D7">
              <w:rPr>
                <w:b/>
                <w:lang w:eastAsia="en-AU"/>
              </w:rPr>
              <w:lastRenderedPageBreak/>
              <w:t>Social Housing Growth Fund:</w:t>
            </w:r>
            <w:r w:rsidRPr="006737D7">
              <w:rPr>
                <w:b/>
                <w:lang w:eastAsia="en-AU"/>
              </w:rPr>
              <w:br/>
            </w:r>
            <w:r w:rsidR="00E7031F">
              <w:rPr>
                <w:lang w:eastAsia="en-AU"/>
              </w:rPr>
              <w:t>–</w:t>
            </w:r>
            <w:r w:rsidRPr="006737D7">
              <w:rPr>
                <w:lang w:eastAsia="en-AU"/>
              </w:rPr>
              <w:t xml:space="preserve"> Expected delivery of more than 780 new social housing dwellings across 25 locations in Metropolitan Melbourne and Regional Victoria</w:t>
            </w:r>
          </w:p>
        </w:tc>
        <w:tc>
          <w:tcPr>
            <w:tcW w:w="850" w:type="dxa"/>
            <w:tcBorders>
              <w:top w:val="nil"/>
              <w:left w:val="nil"/>
              <w:bottom w:val="single" w:sz="4" w:space="0" w:color="auto"/>
              <w:right w:val="single" w:sz="4" w:space="0" w:color="auto"/>
            </w:tcBorders>
            <w:shd w:val="clear" w:color="auto" w:fill="991AB2"/>
            <w:vAlign w:val="center"/>
          </w:tcPr>
          <w:p w14:paraId="4E6B2969" w14:textId="28B5A2D4" w:rsidR="00293770" w:rsidRPr="00E7031F" w:rsidRDefault="00293770" w:rsidP="00293770">
            <w:pPr>
              <w:pStyle w:val="Tabletext"/>
              <w:rPr>
                <w:rFonts w:cs="Cambria"/>
                <w:b/>
                <w:color w:val="FFFFFF" w:themeColor="background1"/>
                <w:lang w:eastAsia="en-AU"/>
              </w:rPr>
            </w:pPr>
            <w:r w:rsidRPr="00E7031F">
              <w:rPr>
                <w:rFonts w:cs="Cambria"/>
                <w:b/>
                <w:color w:val="FFFFFF" w:themeColor="background1"/>
                <w:lang w:eastAsia="en-AU"/>
              </w:rPr>
              <w:t>I</w:t>
            </w:r>
          </w:p>
        </w:tc>
        <w:tc>
          <w:tcPr>
            <w:tcW w:w="850" w:type="dxa"/>
            <w:tcBorders>
              <w:top w:val="nil"/>
              <w:left w:val="nil"/>
              <w:bottom w:val="single" w:sz="4" w:space="0" w:color="auto"/>
              <w:right w:val="single" w:sz="4" w:space="0" w:color="auto"/>
            </w:tcBorders>
            <w:shd w:val="clear" w:color="auto" w:fill="991AB2"/>
            <w:vAlign w:val="center"/>
          </w:tcPr>
          <w:p w14:paraId="00207285" w14:textId="5B346A18" w:rsidR="00293770" w:rsidRPr="003112B4" w:rsidRDefault="00293770" w:rsidP="00293770">
            <w:pPr>
              <w:pStyle w:val="Tabletext"/>
              <w:rPr>
                <w:rFonts w:ascii="Cambria" w:hAnsi="Cambria" w:cs="Cambria"/>
                <w:b/>
                <w:sz w:val="22"/>
                <w:lang w:eastAsia="en-AU"/>
              </w:rPr>
            </w:pPr>
            <w:r w:rsidRPr="00E7031F">
              <w:rPr>
                <w:rFonts w:cs="Cambria"/>
                <w:b/>
                <w:color w:val="FFFFFF" w:themeColor="background1"/>
                <w:lang w:eastAsia="en-AU"/>
              </w:rPr>
              <w:t>I</w:t>
            </w:r>
          </w:p>
        </w:tc>
        <w:tc>
          <w:tcPr>
            <w:tcW w:w="850" w:type="dxa"/>
            <w:tcBorders>
              <w:top w:val="nil"/>
              <w:left w:val="nil"/>
              <w:bottom w:val="single" w:sz="4" w:space="0" w:color="auto"/>
              <w:right w:val="single" w:sz="4" w:space="0" w:color="auto"/>
            </w:tcBorders>
            <w:shd w:val="clear" w:color="auto" w:fill="991AB2"/>
            <w:noWrap/>
            <w:vAlign w:val="center"/>
          </w:tcPr>
          <w:p w14:paraId="77D615D4" w14:textId="04D6F4B6" w:rsidR="00293770" w:rsidRPr="003112B4" w:rsidRDefault="00293770" w:rsidP="00293770">
            <w:pPr>
              <w:pStyle w:val="Tabletext"/>
              <w:rPr>
                <w:rFonts w:cs="Cambria"/>
                <w:b/>
                <w:color w:val="FFFFFF" w:themeColor="background1"/>
                <w:lang w:eastAsia="en-AU"/>
              </w:rPr>
            </w:pPr>
            <w:r w:rsidRPr="00E7031F">
              <w:rPr>
                <w:rFonts w:cs="Cambria"/>
                <w:b/>
                <w:color w:val="FFFFFF" w:themeColor="background1"/>
                <w:lang w:eastAsia="en-AU"/>
              </w:rPr>
              <w:t>I</w:t>
            </w:r>
          </w:p>
        </w:tc>
        <w:tc>
          <w:tcPr>
            <w:tcW w:w="850" w:type="dxa"/>
            <w:tcBorders>
              <w:top w:val="nil"/>
              <w:left w:val="nil"/>
              <w:bottom w:val="single" w:sz="4" w:space="0" w:color="auto"/>
              <w:right w:val="single" w:sz="4" w:space="0" w:color="auto"/>
            </w:tcBorders>
            <w:shd w:val="clear" w:color="auto" w:fill="auto"/>
            <w:noWrap/>
            <w:vAlign w:val="center"/>
          </w:tcPr>
          <w:p w14:paraId="6B106B16" w14:textId="03B09B58" w:rsidR="00293770" w:rsidRPr="003112B4" w:rsidRDefault="00293770" w:rsidP="00293770">
            <w:pPr>
              <w:pStyle w:val="Tabletext"/>
              <w:rPr>
                <w:rFonts w:ascii="Cambria" w:hAnsi="Cambria" w:cs="Cambria"/>
                <w:b/>
                <w:sz w:val="22"/>
                <w:lang w:eastAsia="en-AU"/>
              </w:rPr>
            </w:pPr>
            <w:r w:rsidRPr="00E7031F">
              <w:rPr>
                <w:rFonts w:cs="Cambria"/>
                <w:b/>
                <w:color w:val="FFFFFF" w:themeColor="background1"/>
                <w:lang w:eastAsia="en-AU"/>
              </w:rPr>
              <w:t>I</w:t>
            </w:r>
            <w:r w:rsidRPr="003112B4">
              <w:rPr>
                <w:b/>
              </w:rPr>
              <w:t>NA</w:t>
            </w:r>
          </w:p>
        </w:tc>
      </w:tr>
      <w:tr w:rsidR="00293770" w:rsidRPr="00113E53" w14:paraId="0D13B721" w14:textId="77777777" w:rsidTr="00AD0407">
        <w:trPr>
          <w:trHeight w:val="379"/>
          <w:jc w:val="center"/>
        </w:trPr>
        <w:tc>
          <w:tcPr>
            <w:tcW w:w="10772" w:type="dxa"/>
            <w:tcBorders>
              <w:top w:val="nil"/>
              <w:left w:val="nil"/>
              <w:bottom w:val="single" w:sz="4" w:space="0" w:color="auto"/>
              <w:right w:val="single" w:sz="4" w:space="0" w:color="auto"/>
            </w:tcBorders>
            <w:shd w:val="clear" w:color="auto" w:fill="auto"/>
            <w:vAlign w:val="center"/>
          </w:tcPr>
          <w:p w14:paraId="60425863" w14:textId="20F54B31" w:rsidR="00293770" w:rsidRPr="006737D7" w:rsidRDefault="00293770" w:rsidP="00293770">
            <w:pPr>
              <w:pStyle w:val="Tabletext"/>
              <w:rPr>
                <w:b/>
                <w:lang w:eastAsia="en-AU"/>
              </w:rPr>
            </w:pPr>
            <w:r w:rsidRPr="006737D7">
              <w:rPr>
                <w:b/>
                <w:lang w:eastAsia="en-AU"/>
              </w:rPr>
              <w:t>Real Estate Revitalisation project:</w:t>
            </w:r>
            <w:r w:rsidRPr="006737D7">
              <w:rPr>
                <w:b/>
                <w:lang w:eastAsia="en-AU"/>
              </w:rPr>
              <w:br/>
            </w:r>
            <w:r w:rsidR="00E7031F">
              <w:rPr>
                <w:lang w:eastAsia="en-AU"/>
              </w:rPr>
              <w:t>–</w:t>
            </w:r>
            <w:r w:rsidRPr="006737D7">
              <w:rPr>
                <w:lang w:eastAsia="en-AU"/>
              </w:rPr>
              <w:t xml:space="preserve"> $30 million to redevelop out-of-date public housing in Ballarat, </w:t>
            </w:r>
            <w:proofErr w:type="gramStart"/>
            <w:r w:rsidRPr="006737D7">
              <w:rPr>
                <w:lang w:eastAsia="en-AU"/>
              </w:rPr>
              <w:t>Bendigo</w:t>
            </w:r>
            <w:proofErr w:type="gramEnd"/>
            <w:r w:rsidRPr="006737D7">
              <w:rPr>
                <w:lang w:eastAsia="en-AU"/>
              </w:rPr>
              <w:t xml:space="preserve"> and Benalla over the next ten years</w:t>
            </w:r>
          </w:p>
        </w:tc>
        <w:tc>
          <w:tcPr>
            <w:tcW w:w="850" w:type="dxa"/>
            <w:tcBorders>
              <w:top w:val="nil"/>
              <w:left w:val="nil"/>
              <w:bottom w:val="single" w:sz="4" w:space="0" w:color="auto"/>
              <w:right w:val="single" w:sz="4" w:space="0" w:color="auto"/>
            </w:tcBorders>
            <w:shd w:val="clear" w:color="auto" w:fill="991AB2"/>
            <w:vAlign w:val="center"/>
          </w:tcPr>
          <w:p w14:paraId="6C45B4B0" w14:textId="6C3094AA" w:rsidR="00293770" w:rsidRPr="00E7031F" w:rsidRDefault="00293770" w:rsidP="00293770">
            <w:pPr>
              <w:pStyle w:val="Tabletext"/>
              <w:rPr>
                <w:rFonts w:cs="Cambria"/>
                <w:b/>
                <w:color w:val="FFFFFF" w:themeColor="background1"/>
                <w:lang w:eastAsia="en-AU"/>
              </w:rPr>
            </w:pPr>
            <w:r w:rsidRPr="00E7031F">
              <w:rPr>
                <w:rFonts w:cs="Cambria"/>
                <w:b/>
                <w:color w:val="FFFFFF" w:themeColor="background1"/>
                <w:lang w:eastAsia="en-AU"/>
              </w:rPr>
              <w:t>I</w:t>
            </w:r>
          </w:p>
        </w:tc>
        <w:tc>
          <w:tcPr>
            <w:tcW w:w="850" w:type="dxa"/>
            <w:tcBorders>
              <w:top w:val="nil"/>
              <w:left w:val="nil"/>
              <w:bottom w:val="single" w:sz="4" w:space="0" w:color="auto"/>
              <w:right w:val="single" w:sz="4" w:space="0" w:color="auto"/>
            </w:tcBorders>
            <w:shd w:val="clear" w:color="auto" w:fill="991AB2"/>
            <w:vAlign w:val="center"/>
          </w:tcPr>
          <w:p w14:paraId="4931C543" w14:textId="1EC437E5" w:rsidR="00293770" w:rsidRPr="00E7031F" w:rsidRDefault="00293770" w:rsidP="00293770">
            <w:pPr>
              <w:pStyle w:val="Tabletext"/>
              <w:rPr>
                <w:rFonts w:cs="Cambria"/>
                <w:b/>
                <w:color w:val="FFFFFF" w:themeColor="background1"/>
                <w:lang w:eastAsia="en-AU"/>
              </w:rPr>
            </w:pPr>
            <w:r w:rsidRPr="00E7031F">
              <w:rPr>
                <w:rFonts w:cs="Cambria"/>
                <w:b/>
                <w:color w:val="FFFFFF" w:themeColor="background1"/>
                <w:lang w:eastAsia="en-AU"/>
              </w:rPr>
              <w:t>I</w:t>
            </w:r>
          </w:p>
        </w:tc>
        <w:tc>
          <w:tcPr>
            <w:tcW w:w="850" w:type="dxa"/>
            <w:tcBorders>
              <w:top w:val="nil"/>
              <w:left w:val="nil"/>
              <w:bottom w:val="single" w:sz="4" w:space="0" w:color="auto"/>
              <w:right w:val="single" w:sz="4" w:space="0" w:color="auto"/>
            </w:tcBorders>
            <w:shd w:val="clear" w:color="auto" w:fill="991AB2"/>
            <w:noWrap/>
            <w:vAlign w:val="center"/>
          </w:tcPr>
          <w:p w14:paraId="156988F6" w14:textId="68A102AA" w:rsidR="00293770" w:rsidRPr="00E7031F" w:rsidRDefault="00293770" w:rsidP="00293770">
            <w:pPr>
              <w:pStyle w:val="Tabletext"/>
              <w:rPr>
                <w:rFonts w:cs="Cambria"/>
                <w:b/>
                <w:color w:val="FFFFFF" w:themeColor="background1"/>
                <w:lang w:eastAsia="en-AU"/>
              </w:rPr>
            </w:pPr>
            <w:r w:rsidRPr="00E7031F">
              <w:rPr>
                <w:rFonts w:cs="Cambria"/>
                <w:b/>
                <w:color w:val="FFFFFF" w:themeColor="background1"/>
                <w:lang w:eastAsia="en-AU"/>
              </w:rPr>
              <w:t>I</w:t>
            </w:r>
          </w:p>
        </w:tc>
        <w:tc>
          <w:tcPr>
            <w:tcW w:w="850" w:type="dxa"/>
            <w:tcBorders>
              <w:top w:val="nil"/>
              <w:left w:val="nil"/>
              <w:bottom w:val="single" w:sz="4" w:space="0" w:color="auto"/>
              <w:right w:val="single" w:sz="4" w:space="0" w:color="auto"/>
            </w:tcBorders>
            <w:shd w:val="clear" w:color="auto" w:fill="auto"/>
            <w:noWrap/>
            <w:vAlign w:val="center"/>
          </w:tcPr>
          <w:p w14:paraId="0CB8153F" w14:textId="49447780" w:rsidR="00293770" w:rsidRPr="00E7031F" w:rsidRDefault="00293770" w:rsidP="00293770">
            <w:pPr>
              <w:pStyle w:val="Tabletext"/>
              <w:rPr>
                <w:rFonts w:cs="Cambria"/>
                <w:b/>
                <w:color w:val="FFFFFF" w:themeColor="background1"/>
                <w:lang w:eastAsia="en-AU"/>
              </w:rPr>
            </w:pPr>
            <w:r w:rsidRPr="00E7031F">
              <w:rPr>
                <w:rFonts w:cs="Cambria"/>
                <w:b/>
                <w:color w:val="FFFFFF" w:themeColor="background1"/>
                <w:lang w:eastAsia="en-AU"/>
              </w:rPr>
              <w:t>I</w:t>
            </w:r>
            <w:r w:rsidRPr="00767360">
              <w:rPr>
                <w:b/>
              </w:rPr>
              <w:t>NA</w:t>
            </w:r>
          </w:p>
        </w:tc>
      </w:tr>
      <w:tr w:rsidR="00293770" w:rsidRPr="00113E53" w14:paraId="67D1260F" w14:textId="77777777" w:rsidTr="00AD0407">
        <w:trPr>
          <w:trHeight w:val="379"/>
          <w:jc w:val="center"/>
        </w:trPr>
        <w:tc>
          <w:tcPr>
            <w:tcW w:w="10772" w:type="dxa"/>
            <w:tcBorders>
              <w:top w:val="nil"/>
              <w:left w:val="nil"/>
              <w:bottom w:val="single" w:sz="4" w:space="0" w:color="auto"/>
              <w:right w:val="single" w:sz="4" w:space="0" w:color="auto"/>
            </w:tcBorders>
            <w:shd w:val="clear" w:color="auto" w:fill="auto"/>
            <w:vAlign w:val="center"/>
          </w:tcPr>
          <w:p w14:paraId="7F445A65" w14:textId="5DAE0C87" w:rsidR="00293770" w:rsidRPr="006737D7" w:rsidRDefault="00293770" w:rsidP="00293770">
            <w:pPr>
              <w:pStyle w:val="Tabletext"/>
              <w:rPr>
                <w:b/>
                <w:lang w:eastAsia="en-AU"/>
              </w:rPr>
            </w:pPr>
            <w:r w:rsidRPr="006737D7">
              <w:rPr>
                <w:lang w:eastAsia="en-AU"/>
              </w:rPr>
              <w:t>Agencies who already provide social housing will be collectively funded $9.6 million to provide an additional 84 units for women in non-metropolitan areas</w:t>
            </w:r>
          </w:p>
        </w:tc>
        <w:tc>
          <w:tcPr>
            <w:tcW w:w="850" w:type="dxa"/>
            <w:tcBorders>
              <w:top w:val="nil"/>
              <w:left w:val="nil"/>
              <w:bottom w:val="single" w:sz="4" w:space="0" w:color="auto"/>
              <w:right w:val="single" w:sz="4" w:space="0" w:color="auto"/>
            </w:tcBorders>
            <w:shd w:val="clear" w:color="auto" w:fill="27033C"/>
            <w:vAlign w:val="center"/>
          </w:tcPr>
          <w:p w14:paraId="7C4CCED2" w14:textId="79237347" w:rsidR="00293770" w:rsidRPr="00E7031F" w:rsidRDefault="00293770" w:rsidP="00293770">
            <w:pPr>
              <w:pStyle w:val="Tabletext"/>
              <w:rPr>
                <w:rFonts w:cs="Cambria"/>
                <w:b/>
                <w:color w:val="FFFFFF" w:themeColor="background1"/>
                <w:lang w:eastAsia="en-AU"/>
              </w:rPr>
            </w:pPr>
            <w:r w:rsidRPr="00E7031F">
              <w:rPr>
                <w:rFonts w:cs="Cambria"/>
                <w:b/>
                <w:color w:val="FFFFFF" w:themeColor="background1"/>
                <w:lang w:eastAsia="en-AU"/>
              </w:rPr>
              <w:t>C</w:t>
            </w:r>
          </w:p>
        </w:tc>
        <w:tc>
          <w:tcPr>
            <w:tcW w:w="850" w:type="dxa"/>
            <w:tcBorders>
              <w:top w:val="nil"/>
              <w:left w:val="nil"/>
              <w:bottom w:val="single" w:sz="4" w:space="0" w:color="auto"/>
              <w:right w:val="single" w:sz="4" w:space="0" w:color="auto"/>
            </w:tcBorders>
            <w:shd w:val="clear" w:color="auto" w:fill="27033C"/>
            <w:vAlign w:val="center"/>
          </w:tcPr>
          <w:p w14:paraId="29A7517D" w14:textId="600A5BA2" w:rsidR="00293770" w:rsidRPr="00E7031F" w:rsidRDefault="00293770" w:rsidP="00293770">
            <w:pPr>
              <w:pStyle w:val="Tabletext"/>
              <w:rPr>
                <w:rFonts w:cs="Cambria"/>
                <w:b/>
                <w:color w:val="FFFFFF" w:themeColor="background1"/>
                <w:lang w:eastAsia="en-AU"/>
              </w:rPr>
            </w:pPr>
            <w:r w:rsidRPr="00E7031F">
              <w:rPr>
                <w:rFonts w:cs="Cambria"/>
                <w:b/>
                <w:color w:val="FFFFFF" w:themeColor="background1"/>
                <w:lang w:eastAsia="en-AU"/>
              </w:rPr>
              <w:t>C</w:t>
            </w:r>
          </w:p>
        </w:tc>
        <w:tc>
          <w:tcPr>
            <w:tcW w:w="850" w:type="dxa"/>
            <w:tcBorders>
              <w:top w:val="nil"/>
              <w:left w:val="nil"/>
              <w:bottom w:val="single" w:sz="4" w:space="0" w:color="auto"/>
              <w:right w:val="single" w:sz="4" w:space="0" w:color="auto"/>
            </w:tcBorders>
            <w:shd w:val="clear" w:color="auto" w:fill="auto"/>
            <w:noWrap/>
            <w:vAlign w:val="center"/>
          </w:tcPr>
          <w:p w14:paraId="12EE045A" w14:textId="29587EE4" w:rsidR="00293770" w:rsidRPr="00E7031F" w:rsidRDefault="00293770" w:rsidP="00293770">
            <w:pPr>
              <w:pStyle w:val="Tabletext"/>
              <w:rPr>
                <w:rFonts w:cs="Cambria"/>
                <w:b/>
                <w:color w:val="FFFFFF" w:themeColor="background1"/>
                <w:lang w:eastAsia="en-AU"/>
              </w:rPr>
            </w:pPr>
            <w:r w:rsidRPr="00767360">
              <w:rPr>
                <w:b/>
              </w:rPr>
              <w:t>NA</w:t>
            </w:r>
          </w:p>
        </w:tc>
        <w:tc>
          <w:tcPr>
            <w:tcW w:w="850" w:type="dxa"/>
            <w:tcBorders>
              <w:top w:val="nil"/>
              <w:left w:val="nil"/>
              <w:bottom w:val="single" w:sz="4" w:space="0" w:color="auto"/>
              <w:right w:val="single" w:sz="4" w:space="0" w:color="auto"/>
            </w:tcBorders>
            <w:shd w:val="clear" w:color="auto" w:fill="auto"/>
            <w:noWrap/>
            <w:vAlign w:val="center"/>
          </w:tcPr>
          <w:p w14:paraId="50299F4D" w14:textId="177365D0" w:rsidR="00293770" w:rsidRPr="00E7031F" w:rsidRDefault="00293770" w:rsidP="00293770">
            <w:pPr>
              <w:pStyle w:val="Tabletext"/>
              <w:rPr>
                <w:rFonts w:cs="Cambria"/>
                <w:b/>
                <w:color w:val="FFFFFF" w:themeColor="background1"/>
                <w:lang w:eastAsia="en-AU"/>
              </w:rPr>
            </w:pPr>
            <w:r w:rsidRPr="00767360">
              <w:rPr>
                <w:b/>
              </w:rPr>
              <w:t>NA</w:t>
            </w:r>
          </w:p>
        </w:tc>
      </w:tr>
    </w:tbl>
    <w:p w14:paraId="671D5089" w14:textId="1CCD720C" w:rsidR="00113E53" w:rsidRDefault="00F935A9" w:rsidP="00F935A9">
      <w:pPr>
        <w:pStyle w:val="Heading2"/>
        <w:rPr>
          <w:rFonts w:eastAsia="Times"/>
        </w:rPr>
      </w:pPr>
      <w:bookmarkStart w:id="5" w:name="_Toc99024860"/>
      <w:r>
        <w:rPr>
          <w:rFonts w:eastAsia="Times"/>
        </w:rPr>
        <w:t>Legal assistance activities</w:t>
      </w:r>
      <w:bookmarkEnd w:id="5"/>
    </w:p>
    <w:tbl>
      <w:tblPr>
        <w:tblW w:w="14172" w:type="dxa"/>
        <w:jc w:val="center"/>
        <w:tblLayout w:type="fixed"/>
        <w:tblLook w:val="04A0" w:firstRow="1" w:lastRow="0" w:firstColumn="1" w:lastColumn="0" w:noHBand="0" w:noVBand="1"/>
      </w:tblPr>
      <w:tblGrid>
        <w:gridCol w:w="10772"/>
        <w:gridCol w:w="850"/>
        <w:gridCol w:w="850"/>
        <w:gridCol w:w="850"/>
        <w:gridCol w:w="850"/>
      </w:tblGrid>
      <w:tr w:rsidR="00293770" w:rsidRPr="00113E53" w14:paraId="44C6B106" w14:textId="77777777" w:rsidTr="00891D79">
        <w:trPr>
          <w:trHeight w:val="379"/>
          <w:jc w:val="center"/>
        </w:trPr>
        <w:tc>
          <w:tcPr>
            <w:tcW w:w="10772" w:type="dxa"/>
            <w:tcBorders>
              <w:top w:val="nil"/>
              <w:left w:val="nil"/>
              <w:bottom w:val="single" w:sz="4" w:space="0" w:color="auto"/>
              <w:right w:val="single" w:sz="4" w:space="0" w:color="auto"/>
            </w:tcBorders>
            <w:shd w:val="clear" w:color="auto" w:fill="27033C"/>
            <w:vAlign w:val="center"/>
          </w:tcPr>
          <w:p w14:paraId="49F8B006" w14:textId="7BA0CDBF" w:rsidR="00293770" w:rsidRPr="00113E53" w:rsidRDefault="00293770" w:rsidP="00E80F18">
            <w:pPr>
              <w:pStyle w:val="Tablecolhead"/>
              <w:rPr>
                <w:color w:val="FFFFFF" w:themeColor="background1"/>
              </w:rPr>
            </w:pPr>
            <w:r>
              <w:rPr>
                <w:color w:val="FFFFFF" w:themeColor="background1"/>
              </w:rPr>
              <w:t>Legal assistance</w:t>
            </w:r>
            <w:r w:rsidRPr="00113E53">
              <w:rPr>
                <w:color w:val="FFFFFF" w:themeColor="background1"/>
              </w:rPr>
              <w:t xml:space="preserve"> activities</w:t>
            </w:r>
          </w:p>
        </w:tc>
        <w:tc>
          <w:tcPr>
            <w:tcW w:w="850" w:type="dxa"/>
            <w:tcBorders>
              <w:top w:val="nil"/>
              <w:left w:val="nil"/>
              <w:bottom w:val="single" w:sz="4" w:space="0" w:color="auto"/>
              <w:right w:val="single" w:sz="4" w:space="0" w:color="auto"/>
            </w:tcBorders>
            <w:shd w:val="clear" w:color="auto" w:fill="27033C"/>
            <w:vAlign w:val="center"/>
          </w:tcPr>
          <w:p w14:paraId="6485BB08" w14:textId="77777777" w:rsidR="00293770" w:rsidRPr="00113E53" w:rsidRDefault="00293770" w:rsidP="00E80F18">
            <w:pPr>
              <w:pStyle w:val="Tablecolhead"/>
              <w:rPr>
                <w:color w:val="FFFFFF" w:themeColor="background1"/>
              </w:rPr>
            </w:pPr>
            <w:r w:rsidRPr="00113E53">
              <w:rPr>
                <w:color w:val="FFFFFF" w:themeColor="background1"/>
              </w:rPr>
              <w:t>2020</w:t>
            </w:r>
          </w:p>
        </w:tc>
        <w:tc>
          <w:tcPr>
            <w:tcW w:w="850" w:type="dxa"/>
            <w:tcBorders>
              <w:top w:val="nil"/>
              <w:left w:val="nil"/>
              <w:bottom w:val="single" w:sz="4" w:space="0" w:color="auto"/>
              <w:right w:val="single" w:sz="4" w:space="0" w:color="auto"/>
            </w:tcBorders>
            <w:shd w:val="clear" w:color="auto" w:fill="27033C"/>
            <w:vAlign w:val="center"/>
          </w:tcPr>
          <w:p w14:paraId="79650E79" w14:textId="77777777" w:rsidR="00293770" w:rsidRPr="00113E53" w:rsidRDefault="00293770" w:rsidP="00E80F18">
            <w:pPr>
              <w:pStyle w:val="Tablecolhead"/>
              <w:rPr>
                <w:color w:val="FFFFFF" w:themeColor="background1"/>
              </w:rPr>
            </w:pPr>
            <w:r w:rsidRPr="00113E53">
              <w:rPr>
                <w:color w:val="FFFFFF" w:themeColor="background1"/>
              </w:rPr>
              <w:t>2021</w:t>
            </w:r>
          </w:p>
        </w:tc>
        <w:tc>
          <w:tcPr>
            <w:tcW w:w="850" w:type="dxa"/>
            <w:tcBorders>
              <w:top w:val="nil"/>
              <w:left w:val="nil"/>
              <w:bottom w:val="single" w:sz="4" w:space="0" w:color="auto"/>
              <w:right w:val="single" w:sz="4" w:space="0" w:color="auto"/>
            </w:tcBorders>
            <w:shd w:val="clear" w:color="auto" w:fill="27033C"/>
            <w:noWrap/>
            <w:vAlign w:val="center"/>
          </w:tcPr>
          <w:p w14:paraId="34E93FBA" w14:textId="77777777" w:rsidR="00293770" w:rsidRPr="00113E53" w:rsidRDefault="00293770" w:rsidP="00E80F18">
            <w:pPr>
              <w:pStyle w:val="Tablecolhead"/>
              <w:rPr>
                <w:color w:val="FFFFFF" w:themeColor="background1"/>
              </w:rPr>
            </w:pPr>
            <w:r w:rsidRPr="00113E53">
              <w:rPr>
                <w:color w:val="FFFFFF" w:themeColor="background1"/>
              </w:rPr>
              <w:t>2022</w:t>
            </w:r>
          </w:p>
        </w:tc>
        <w:tc>
          <w:tcPr>
            <w:tcW w:w="850" w:type="dxa"/>
            <w:tcBorders>
              <w:top w:val="nil"/>
              <w:left w:val="nil"/>
              <w:bottom w:val="single" w:sz="4" w:space="0" w:color="auto"/>
              <w:right w:val="single" w:sz="4" w:space="0" w:color="auto"/>
            </w:tcBorders>
            <w:shd w:val="clear" w:color="auto" w:fill="27033C"/>
            <w:noWrap/>
            <w:vAlign w:val="center"/>
          </w:tcPr>
          <w:p w14:paraId="733EA180" w14:textId="77777777" w:rsidR="00293770" w:rsidRPr="00113E53" w:rsidRDefault="00293770" w:rsidP="00E80F18">
            <w:pPr>
              <w:pStyle w:val="Tablecolhead"/>
              <w:rPr>
                <w:color w:val="FFFFFF" w:themeColor="background1"/>
              </w:rPr>
            </w:pPr>
            <w:r w:rsidRPr="00113E53">
              <w:rPr>
                <w:color w:val="FFFFFF" w:themeColor="background1"/>
              </w:rPr>
              <w:t>2023</w:t>
            </w:r>
          </w:p>
        </w:tc>
      </w:tr>
      <w:tr w:rsidR="00293770" w:rsidRPr="00113E53" w14:paraId="35311FE1" w14:textId="77777777" w:rsidTr="00891D79">
        <w:trPr>
          <w:trHeight w:val="379"/>
          <w:jc w:val="center"/>
        </w:trPr>
        <w:tc>
          <w:tcPr>
            <w:tcW w:w="10772" w:type="dxa"/>
            <w:tcBorders>
              <w:top w:val="single" w:sz="4" w:space="0" w:color="auto"/>
              <w:left w:val="nil"/>
              <w:bottom w:val="single" w:sz="4" w:space="0" w:color="auto"/>
              <w:right w:val="single" w:sz="4" w:space="0" w:color="auto"/>
            </w:tcBorders>
            <w:shd w:val="clear" w:color="auto" w:fill="FFFFFF" w:themeFill="background1"/>
            <w:vAlign w:val="center"/>
          </w:tcPr>
          <w:p w14:paraId="316BC721" w14:textId="5918E815" w:rsidR="00293770" w:rsidRDefault="00293770" w:rsidP="00293770">
            <w:pPr>
              <w:pStyle w:val="Tabletext"/>
              <w:rPr>
                <w:color w:val="FFFFFF" w:themeColor="background1"/>
              </w:rPr>
            </w:pPr>
            <w:r w:rsidRPr="005312E6">
              <w:t>Review legal assistance recommendations from the Positive Interventions for Perpetrators of Adolescent Violence in the Home report, completed by Australia</w:t>
            </w:r>
            <w:r w:rsidR="00FD4B32">
              <w:t>’s</w:t>
            </w:r>
            <w:r w:rsidRPr="005312E6">
              <w:t xml:space="preserve"> National Research Organisation for Women’s Safety (ANROWS) and Centre for Innovative Justice</w:t>
            </w:r>
          </w:p>
        </w:tc>
        <w:tc>
          <w:tcPr>
            <w:tcW w:w="850" w:type="dxa"/>
            <w:tcBorders>
              <w:top w:val="single" w:sz="4" w:space="0" w:color="auto"/>
              <w:left w:val="nil"/>
              <w:bottom w:val="single" w:sz="4" w:space="0" w:color="auto"/>
              <w:right w:val="single" w:sz="4" w:space="0" w:color="auto"/>
            </w:tcBorders>
            <w:shd w:val="clear" w:color="auto" w:fill="991AB2"/>
            <w:vAlign w:val="center"/>
          </w:tcPr>
          <w:p w14:paraId="0EC2FB08" w14:textId="41DE730A" w:rsidR="00293770" w:rsidRPr="003C3550" w:rsidRDefault="00293770" w:rsidP="00293770">
            <w:pPr>
              <w:pStyle w:val="Tabletext"/>
              <w:rPr>
                <w:b/>
                <w:bCs/>
                <w:color w:val="FFFFFF" w:themeColor="background1"/>
              </w:rPr>
            </w:pPr>
            <w:r w:rsidRPr="003C3550">
              <w:rPr>
                <w:b/>
                <w:bCs/>
                <w:color w:val="FFFFFF" w:themeColor="background1"/>
              </w:rPr>
              <w:t>I</w:t>
            </w:r>
          </w:p>
        </w:tc>
        <w:tc>
          <w:tcPr>
            <w:tcW w:w="850" w:type="dxa"/>
            <w:tcBorders>
              <w:top w:val="single" w:sz="4" w:space="0" w:color="auto"/>
              <w:left w:val="nil"/>
              <w:bottom w:val="single" w:sz="4" w:space="0" w:color="auto"/>
              <w:right w:val="single" w:sz="4" w:space="0" w:color="auto"/>
            </w:tcBorders>
            <w:shd w:val="clear" w:color="auto" w:fill="991AB2"/>
            <w:vAlign w:val="center"/>
          </w:tcPr>
          <w:p w14:paraId="692524AA" w14:textId="0DF01E3A" w:rsidR="00293770" w:rsidRPr="003C3550" w:rsidRDefault="00293770" w:rsidP="00293770">
            <w:pPr>
              <w:pStyle w:val="Tabletext"/>
              <w:rPr>
                <w:b/>
                <w:bCs/>
                <w:color w:val="FFFFFF" w:themeColor="background1"/>
              </w:rPr>
            </w:pPr>
            <w:r w:rsidRPr="003C3550">
              <w:rPr>
                <w:b/>
                <w:bCs/>
                <w:color w:val="FFFFFF" w:themeColor="background1"/>
              </w:rPr>
              <w:t>I</w:t>
            </w:r>
          </w:p>
        </w:tc>
        <w:tc>
          <w:tcPr>
            <w:tcW w:w="850" w:type="dxa"/>
            <w:tcBorders>
              <w:top w:val="single" w:sz="4" w:space="0" w:color="auto"/>
              <w:left w:val="nil"/>
              <w:bottom w:val="single" w:sz="4" w:space="0" w:color="auto"/>
              <w:right w:val="single" w:sz="4" w:space="0" w:color="auto"/>
            </w:tcBorders>
            <w:shd w:val="clear" w:color="auto" w:fill="991AB2"/>
            <w:noWrap/>
            <w:vAlign w:val="center"/>
          </w:tcPr>
          <w:p w14:paraId="50FC87E4" w14:textId="4FC45782" w:rsidR="00293770" w:rsidRPr="003C3550" w:rsidRDefault="00293770" w:rsidP="00293770">
            <w:pPr>
              <w:pStyle w:val="Tabletext"/>
              <w:rPr>
                <w:b/>
                <w:bCs/>
                <w:color w:val="FFFFFF" w:themeColor="background1"/>
              </w:rPr>
            </w:pPr>
            <w:r w:rsidRPr="003C3550">
              <w:rPr>
                <w:b/>
                <w:bCs/>
                <w:color w:val="FFFFFF" w:themeColor="background1"/>
              </w:rPr>
              <w:t>I</w:t>
            </w:r>
          </w:p>
        </w:tc>
        <w:tc>
          <w:tcPr>
            <w:tcW w:w="850" w:type="dxa"/>
            <w:tcBorders>
              <w:top w:val="single" w:sz="4" w:space="0" w:color="auto"/>
              <w:left w:val="nil"/>
              <w:bottom w:val="single" w:sz="4" w:space="0" w:color="auto"/>
              <w:right w:val="single" w:sz="4" w:space="0" w:color="auto"/>
            </w:tcBorders>
            <w:shd w:val="clear" w:color="auto" w:fill="FFFFFF" w:themeFill="background1"/>
            <w:noWrap/>
            <w:vAlign w:val="center"/>
          </w:tcPr>
          <w:p w14:paraId="02F61285" w14:textId="6CE62639" w:rsidR="00293770" w:rsidRPr="00E7031F" w:rsidRDefault="00E72870" w:rsidP="00293770">
            <w:pPr>
              <w:pStyle w:val="Tabletext"/>
              <w:rPr>
                <w:b/>
                <w:bCs/>
                <w:color w:val="FFFFFF" w:themeColor="background1"/>
              </w:rPr>
            </w:pPr>
            <w:r w:rsidRPr="00535B1B">
              <w:rPr>
                <w:b/>
                <w:bCs/>
              </w:rPr>
              <w:t>NA</w:t>
            </w:r>
          </w:p>
        </w:tc>
      </w:tr>
      <w:tr w:rsidR="00E72870" w:rsidRPr="00113E53" w14:paraId="47A5E893" w14:textId="77777777" w:rsidTr="00891D79">
        <w:trPr>
          <w:trHeight w:val="379"/>
          <w:jc w:val="center"/>
        </w:trPr>
        <w:tc>
          <w:tcPr>
            <w:tcW w:w="10772" w:type="dxa"/>
            <w:tcBorders>
              <w:top w:val="single" w:sz="4" w:space="0" w:color="auto"/>
              <w:left w:val="nil"/>
              <w:bottom w:val="single" w:sz="4" w:space="0" w:color="auto"/>
              <w:right w:val="single" w:sz="4" w:space="0" w:color="auto"/>
            </w:tcBorders>
            <w:shd w:val="clear" w:color="auto" w:fill="FFFFFF" w:themeFill="background1"/>
            <w:vAlign w:val="center"/>
          </w:tcPr>
          <w:p w14:paraId="63A63A75" w14:textId="42D828A4" w:rsidR="00E72870" w:rsidRPr="005312E6" w:rsidRDefault="00E72870" w:rsidP="00E72870">
            <w:pPr>
              <w:pStyle w:val="Tabletext"/>
            </w:pPr>
            <w:r w:rsidRPr="005312E6">
              <w:t>Establish pathways for earlier legal assistance referrals</w:t>
            </w:r>
          </w:p>
        </w:tc>
        <w:tc>
          <w:tcPr>
            <w:tcW w:w="850" w:type="dxa"/>
            <w:tcBorders>
              <w:top w:val="single" w:sz="4" w:space="0" w:color="auto"/>
              <w:left w:val="nil"/>
              <w:bottom w:val="single" w:sz="4" w:space="0" w:color="auto"/>
              <w:right w:val="single" w:sz="4" w:space="0" w:color="auto"/>
            </w:tcBorders>
            <w:shd w:val="clear" w:color="auto" w:fill="D4B8DA"/>
            <w:vAlign w:val="center"/>
          </w:tcPr>
          <w:p w14:paraId="7B1D86D9" w14:textId="799C023A" w:rsidR="00E72870" w:rsidRPr="00E7031F" w:rsidRDefault="00E72870" w:rsidP="00E72870">
            <w:pPr>
              <w:pStyle w:val="Tabletext"/>
              <w:rPr>
                <w:b/>
                <w:bCs/>
              </w:rPr>
            </w:pPr>
            <w:r w:rsidRPr="00E7031F">
              <w:rPr>
                <w:b/>
                <w:bCs/>
              </w:rPr>
              <w:t> D</w:t>
            </w:r>
          </w:p>
        </w:tc>
        <w:tc>
          <w:tcPr>
            <w:tcW w:w="850" w:type="dxa"/>
            <w:tcBorders>
              <w:top w:val="single" w:sz="4" w:space="0" w:color="auto"/>
              <w:left w:val="nil"/>
              <w:bottom w:val="single" w:sz="4" w:space="0" w:color="auto"/>
              <w:right w:val="single" w:sz="4" w:space="0" w:color="auto"/>
            </w:tcBorders>
            <w:shd w:val="clear" w:color="auto" w:fill="D4B8DA"/>
            <w:vAlign w:val="center"/>
          </w:tcPr>
          <w:p w14:paraId="36CB25B3" w14:textId="710E656D" w:rsidR="00E72870" w:rsidRPr="00E7031F" w:rsidRDefault="00E72870" w:rsidP="00E72870">
            <w:pPr>
              <w:pStyle w:val="Tabletext"/>
              <w:rPr>
                <w:b/>
                <w:bCs/>
              </w:rPr>
            </w:pPr>
            <w:r w:rsidRPr="00E7031F">
              <w:rPr>
                <w:b/>
                <w:bCs/>
              </w:rPr>
              <w:t>D </w:t>
            </w:r>
          </w:p>
        </w:tc>
        <w:tc>
          <w:tcPr>
            <w:tcW w:w="850" w:type="dxa"/>
            <w:tcBorders>
              <w:top w:val="single" w:sz="4" w:space="0" w:color="auto"/>
              <w:left w:val="nil"/>
              <w:bottom w:val="single" w:sz="4" w:space="0" w:color="auto"/>
              <w:right w:val="single" w:sz="4" w:space="0" w:color="auto"/>
            </w:tcBorders>
            <w:shd w:val="clear" w:color="auto" w:fill="FFFFFF" w:themeFill="background1"/>
            <w:noWrap/>
          </w:tcPr>
          <w:p w14:paraId="2A72090A" w14:textId="49B393C2" w:rsidR="00E72870" w:rsidRPr="00E7031F" w:rsidRDefault="00E72870" w:rsidP="00E72870">
            <w:pPr>
              <w:pStyle w:val="Tabletext"/>
              <w:rPr>
                <w:b/>
                <w:bCs/>
              </w:rPr>
            </w:pPr>
            <w:r w:rsidRPr="00535B1B">
              <w:rPr>
                <w:b/>
                <w:bCs/>
              </w:rPr>
              <w:t>NA</w:t>
            </w:r>
          </w:p>
        </w:tc>
        <w:tc>
          <w:tcPr>
            <w:tcW w:w="850" w:type="dxa"/>
            <w:tcBorders>
              <w:top w:val="single" w:sz="4" w:space="0" w:color="auto"/>
              <w:left w:val="nil"/>
              <w:bottom w:val="single" w:sz="4" w:space="0" w:color="auto"/>
              <w:right w:val="single" w:sz="4" w:space="0" w:color="auto"/>
            </w:tcBorders>
            <w:shd w:val="clear" w:color="auto" w:fill="FFFFFF" w:themeFill="background1"/>
            <w:noWrap/>
          </w:tcPr>
          <w:p w14:paraId="73D18345" w14:textId="5159D6AA" w:rsidR="00E72870" w:rsidRPr="00E7031F" w:rsidRDefault="00E72870" w:rsidP="00E72870">
            <w:pPr>
              <w:pStyle w:val="Tabletext"/>
              <w:rPr>
                <w:b/>
                <w:bCs/>
              </w:rPr>
            </w:pPr>
            <w:r w:rsidRPr="00B6229E">
              <w:rPr>
                <w:b/>
                <w:bCs/>
              </w:rPr>
              <w:t>NA</w:t>
            </w:r>
          </w:p>
        </w:tc>
      </w:tr>
      <w:tr w:rsidR="00293770" w:rsidRPr="00113E53" w14:paraId="5BC3C944" w14:textId="77777777" w:rsidTr="00891D79">
        <w:trPr>
          <w:trHeight w:val="379"/>
          <w:jc w:val="center"/>
        </w:trPr>
        <w:tc>
          <w:tcPr>
            <w:tcW w:w="10772" w:type="dxa"/>
            <w:tcBorders>
              <w:top w:val="single" w:sz="4" w:space="0" w:color="auto"/>
              <w:left w:val="nil"/>
              <w:bottom w:val="single" w:sz="4" w:space="0" w:color="auto"/>
              <w:right w:val="single" w:sz="4" w:space="0" w:color="auto"/>
            </w:tcBorders>
            <w:shd w:val="clear" w:color="auto" w:fill="FFFFFF" w:themeFill="background1"/>
            <w:vAlign w:val="center"/>
          </w:tcPr>
          <w:p w14:paraId="5518047F" w14:textId="010D195D" w:rsidR="00293770" w:rsidRPr="005312E6" w:rsidRDefault="00293770" w:rsidP="00293770">
            <w:pPr>
              <w:pStyle w:val="Tabletext"/>
            </w:pPr>
            <w:r w:rsidRPr="005312E6">
              <w:t>Work with Victoria Legal Aid on the continued implementation and evaluation of Specialist Family Violence Courts legal practice model</w:t>
            </w:r>
          </w:p>
        </w:tc>
        <w:tc>
          <w:tcPr>
            <w:tcW w:w="850" w:type="dxa"/>
            <w:tcBorders>
              <w:top w:val="single" w:sz="4" w:space="0" w:color="auto"/>
              <w:left w:val="nil"/>
              <w:bottom w:val="single" w:sz="4" w:space="0" w:color="auto"/>
              <w:right w:val="single" w:sz="4" w:space="0" w:color="auto"/>
            </w:tcBorders>
            <w:shd w:val="clear" w:color="auto" w:fill="FFFFFF" w:themeFill="background1"/>
            <w:vAlign w:val="center"/>
          </w:tcPr>
          <w:p w14:paraId="157162DE" w14:textId="3131C5D0" w:rsidR="00293770" w:rsidRPr="00535B1B" w:rsidRDefault="00E72870" w:rsidP="00293770">
            <w:pPr>
              <w:pStyle w:val="Tabletext"/>
              <w:rPr>
                <w:b/>
                <w:bCs/>
              </w:rPr>
            </w:pPr>
            <w:r w:rsidRPr="00535B1B">
              <w:rPr>
                <w:b/>
                <w:bCs/>
              </w:rPr>
              <w:t>NA</w:t>
            </w:r>
          </w:p>
        </w:tc>
        <w:tc>
          <w:tcPr>
            <w:tcW w:w="850" w:type="dxa"/>
            <w:tcBorders>
              <w:top w:val="single" w:sz="4" w:space="0" w:color="auto"/>
              <w:left w:val="nil"/>
              <w:bottom w:val="single" w:sz="4" w:space="0" w:color="auto"/>
              <w:right w:val="single" w:sz="4" w:space="0" w:color="auto"/>
            </w:tcBorders>
            <w:shd w:val="clear" w:color="auto" w:fill="991AB2"/>
            <w:vAlign w:val="center"/>
          </w:tcPr>
          <w:p w14:paraId="39EA9340" w14:textId="0B4C8FB1" w:rsidR="00293770" w:rsidRPr="003C3550" w:rsidRDefault="00293770" w:rsidP="00293770">
            <w:pPr>
              <w:pStyle w:val="Tabletext"/>
              <w:rPr>
                <w:b/>
                <w:bCs/>
                <w:color w:val="FFFFFF" w:themeColor="background1"/>
              </w:rPr>
            </w:pPr>
            <w:r w:rsidRPr="003C3550">
              <w:rPr>
                <w:b/>
                <w:bCs/>
                <w:color w:val="FFFFFF" w:themeColor="background1"/>
              </w:rPr>
              <w:t>I</w:t>
            </w:r>
          </w:p>
        </w:tc>
        <w:tc>
          <w:tcPr>
            <w:tcW w:w="850" w:type="dxa"/>
            <w:tcBorders>
              <w:top w:val="single" w:sz="4" w:space="0" w:color="auto"/>
              <w:left w:val="nil"/>
              <w:bottom w:val="single" w:sz="4" w:space="0" w:color="auto"/>
              <w:right w:val="single" w:sz="4" w:space="0" w:color="auto"/>
            </w:tcBorders>
            <w:shd w:val="clear" w:color="auto" w:fill="991AB2"/>
            <w:noWrap/>
            <w:vAlign w:val="center"/>
          </w:tcPr>
          <w:p w14:paraId="771FC55B" w14:textId="1331376B" w:rsidR="00293770" w:rsidRPr="003C3550" w:rsidRDefault="00293770" w:rsidP="00293770">
            <w:pPr>
              <w:pStyle w:val="Tabletext"/>
              <w:rPr>
                <w:b/>
                <w:bCs/>
                <w:color w:val="FFFFFF" w:themeColor="background1"/>
              </w:rPr>
            </w:pPr>
            <w:r w:rsidRPr="003C3550">
              <w:rPr>
                <w:b/>
                <w:bCs/>
                <w:color w:val="FFFFFF" w:themeColor="background1"/>
              </w:rPr>
              <w:t>I</w:t>
            </w:r>
          </w:p>
        </w:tc>
        <w:tc>
          <w:tcPr>
            <w:tcW w:w="850" w:type="dxa"/>
            <w:tcBorders>
              <w:top w:val="single" w:sz="4" w:space="0" w:color="auto"/>
              <w:left w:val="nil"/>
              <w:bottom w:val="single" w:sz="4" w:space="0" w:color="auto"/>
              <w:right w:val="single" w:sz="4" w:space="0" w:color="auto"/>
            </w:tcBorders>
            <w:shd w:val="clear" w:color="auto" w:fill="FFFFFF" w:themeFill="background1"/>
            <w:noWrap/>
            <w:vAlign w:val="center"/>
          </w:tcPr>
          <w:p w14:paraId="18E31C5D" w14:textId="34A562D6" w:rsidR="00293770" w:rsidRPr="00E7031F" w:rsidRDefault="00E72870" w:rsidP="00293770">
            <w:pPr>
              <w:pStyle w:val="Tabletext"/>
              <w:rPr>
                <w:b/>
                <w:bCs/>
              </w:rPr>
            </w:pPr>
            <w:r w:rsidRPr="00535B1B">
              <w:rPr>
                <w:b/>
                <w:bCs/>
              </w:rPr>
              <w:t>NA</w:t>
            </w:r>
          </w:p>
        </w:tc>
      </w:tr>
      <w:tr w:rsidR="00293770" w:rsidRPr="00113E53" w14:paraId="589A45B8" w14:textId="77777777" w:rsidTr="00891D79">
        <w:trPr>
          <w:trHeight w:val="379"/>
          <w:jc w:val="center"/>
        </w:trPr>
        <w:tc>
          <w:tcPr>
            <w:tcW w:w="10772" w:type="dxa"/>
            <w:tcBorders>
              <w:top w:val="single" w:sz="4" w:space="0" w:color="auto"/>
              <w:left w:val="nil"/>
              <w:bottom w:val="single" w:sz="4" w:space="0" w:color="auto"/>
              <w:right w:val="single" w:sz="4" w:space="0" w:color="auto"/>
            </w:tcBorders>
            <w:shd w:val="clear" w:color="auto" w:fill="FFFFFF" w:themeFill="background1"/>
            <w:vAlign w:val="center"/>
          </w:tcPr>
          <w:p w14:paraId="7EFC2DCF" w14:textId="31718D7E" w:rsidR="00293770" w:rsidRPr="005312E6" w:rsidRDefault="00293770" w:rsidP="00293770">
            <w:pPr>
              <w:pStyle w:val="Tabletext"/>
            </w:pPr>
            <w:r w:rsidRPr="005312E6">
              <w:t>Working with legal services to ensure that training aligns with the Family Violence Multi-Agency Risk Assessment and Management Framework (MARAM) where appropriate. While legal professionals are not prescribed under the MARAM Framework, the training is informed and guided by the MARAM principles</w:t>
            </w:r>
          </w:p>
        </w:tc>
        <w:tc>
          <w:tcPr>
            <w:tcW w:w="850" w:type="dxa"/>
            <w:tcBorders>
              <w:top w:val="single" w:sz="4" w:space="0" w:color="auto"/>
              <w:left w:val="nil"/>
              <w:bottom w:val="single" w:sz="4" w:space="0" w:color="auto"/>
              <w:right w:val="single" w:sz="4" w:space="0" w:color="auto"/>
            </w:tcBorders>
            <w:shd w:val="clear" w:color="auto" w:fill="D4B8DA"/>
            <w:vAlign w:val="center"/>
          </w:tcPr>
          <w:p w14:paraId="2B764CDF" w14:textId="68CD4CF7" w:rsidR="00293770" w:rsidRPr="00E7031F" w:rsidRDefault="002E624A" w:rsidP="00293770">
            <w:pPr>
              <w:pStyle w:val="Tabletext"/>
              <w:rPr>
                <w:b/>
                <w:bCs/>
              </w:rPr>
            </w:pPr>
            <w:r>
              <w:rPr>
                <w:b/>
                <w:bCs/>
              </w:rPr>
              <w:t>D</w:t>
            </w:r>
          </w:p>
        </w:tc>
        <w:tc>
          <w:tcPr>
            <w:tcW w:w="850" w:type="dxa"/>
            <w:tcBorders>
              <w:top w:val="single" w:sz="4" w:space="0" w:color="auto"/>
              <w:left w:val="nil"/>
              <w:bottom w:val="single" w:sz="4" w:space="0" w:color="auto"/>
              <w:right w:val="single" w:sz="4" w:space="0" w:color="auto"/>
            </w:tcBorders>
            <w:shd w:val="clear" w:color="auto" w:fill="D4B8DA"/>
            <w:vAlign w:val="center"/>
          </w:tcPr>
          <w:p w14:paraId="746FC56D" w14:textId="72D616A3" w:rsidR="00293770" w:rsidRPr="00E7031F" w:rsidRDefault="002E624A" w:rsidP="00293770">
            <w:pPr>
              <w:pStyle w:val="Tabletext"/>
              <w:rPr>
                <w:b/>
                <w:bCs/>
              </w:rPr>
            </w:pPr>
            <w:r>
              <w:rPr>
                <w:b/>
                <w:bCs/>
              </w:rPr>
              <w:t>D</w:t>
            </w:r>
          </w:p>
        </w:tc>
        <w:tc>
          <w:tcPr>
            <w:tcW w:w="850" w:type="dxa"/>
            <w:tcBorders>
              <w:top w:val="single" w:sz="4" w:space="0" w:color="auto"/>
              <w:left w:val="nil"/>
              <w:bottom w:val="single" w:sz="4" w:space="0" w:color="auto"/>
              <w:right w:val="single" w:sz="4" w:space="0" w:color="auto"/>
            </w:tcBorders>
            <w:shd w:val="clear" w:color="auto" w:fill="D4B8DA"/>
            <w:noWrap/>
            <w:vAlign w:val="center"/>
          </w:tcPr>
          <w:p w14:paraId="7EF5CC32" w14:textId="271F064B" w:rsidR="00293770" w:rsidRPr="00E7031F" w:rsidRDefault="002E624A" w:rsidP="00293770">
            <w:pPr>
              <w:pStyle w:val="Tabletext"/>
              <w:rPr>
                <w:b/>
                <w:bCs/>
              </w:rPr>
            </w:pPr>
            <w:r>
              <w:rPr>
                <w:b/>
                <w:bCs/>
              </w:rPr>
              <w:t>D</w:t>
            </w:r>
          </w:p>
        </w:tc>
        <w:tc>
          <w:tcPr>
            <w:tcW w:w="850" w:type="dxa"/>
            <w:tcBorders>
              <w:top w:val="single" w:sz="4" w:space="0" w:color="auto"/>
              <w:left w:val="nil"/>
              <w:bottom w:val="single" w:sz="4" w:space="0" w:color="auto"/>
              <w:right w:val="single" w:sz="4" w:space="0" w:color="auto"/>
            </w:tcBorders>
            <w:shd w:val="clear" w:color="auto" w:fill="D4B8DA"/>
            <w:noWrap/>
            <w:vAlign w:val="center"/>
          </w:tcPr>
          <w:p w14:paraId="36A7A60E" w14:textId="1D46A2B6" w:rsidR="00293770" w:rsidRPr="00E7031F" w:rsidRDefault="002E624A" w:rsidP="00293770">
            <w:pPr>
              <w:pStyle w:val="Tabletext"/>
              <w:rPr>
                <w:b/>
                <w:bCs/>
              </w:rPr>
            </w:pPr>
            <w:r>
              <w:rPr>
                <w:b/>
                <w:bCs/>
              </w:rPr>
              <w:t>D</w:t>
            </w:r>
          </w:p>
        </w:tc>
      </w:tr>
      <w:tr w:rsidR="00293770" w:rsidRPr="00113E53" w14:paraId="149F9DB3" w14:textId="77777777" w:rsidTr="00891D79">
        <w:trPr>
          <w:trHeight w:val="379"/>
          <w:jc w:val="center"/>
        </w:trPr>
        <w:tc>
          <w:tcPr>
            <w:tcW w:w="10772" w:type="dxa"/>
            <w:tcBorders>
              <w:top w:val="single" w:sz="4" w:space="0" w:color="auto"/>
              <w:left w:val="nil"/>
              <w:bottom w:val="single" w:sz="4" w:space="0" w:color="auto"/>
              <w:right w:val="single" w:sz="4" w:space="0" w:color="auto"/>
            </w:tcBorders>
            <w:shd w:val="clear" w:color="auto" w:fill="FFFFFF" w:themeFill="background1"/>
            <w:vAlign w:val="center"/>
          </w:tcPr>
          <w:p w14:paraId="7783D6B8" w14:textId="4A71A47C" w:rsidR="00293770" w:rsidRPr="005312E6" w:rsidRDefault="00293770" w:rsidP="00293770">
            <w:pPr>
              <w:pStyle w:val="Tabletext"/>
            </w:pPr>
            <w:r w:rsidRPr="005312E6">
              <w:t>Explore opportunities to continue Women’s Legal Service Victoria Safer Families program</w:t>
            </w:r>
          </w:p>
        </w:tc>
        <w:tc>
          <w:tcPr>
            <w:tcW w:w="850" w:type="dxa"/>
            <w:tcBorders>
              <w:top w:val="single" w:sz="4" w:space="0" w:color="auto"/>
              <w:left w:val="nil"/>
              <w:bottom w:val="single" w:sz="4" w:space="0" w:color="auto"/>
              <w:right w:val="single" w:sz="4" w:space="0" w:color="auto"/>
            </w:tcBorders>
            <w:shd w:val="clear" w:color="auto" w:fill="991AB2"/>
            <w:vAlign w:val="center"/>
          </w:tcPr>
          <w:p w14:paraId="17D1510D" w14:textId="04BFF554" w:rsidR="00293770" w:rsidRPr="003C3550" w:rsidRDefault="00293770" w:rsidP="00293770">
            <w:pPr>
              <w:pStyle w:val="Tabletext"/>
              <w:rPr>
                <w:b/>
                <w:bCs/>
                <w:color w:val="FFFFFF" w:themeColor="background1"/>
              </w:rPr>
            </w:pPr>
            <w:r w:rsidRPr="003C3550">
              <w:rPr>
                <w:b/>
                <w:bCs/>
                <w:color w:val="FFFFFF" w:themeColor="background1"/>
              </w:rPr>
              <w:t>I</w:t>
            </w:r>
          </w:p>
        </w:tc>
        <w:tc>
          <w:tcPr>
            <w:tcW w:w="850" w:type="dxa"/>
            <w:tcBorders>
              <w:top w:val="single" w:sz="4" w:space="0" w:color="auto"/>
              <w:left w:val="nil"/>
              <w:bottom w:val="single" w:sz="4" w:space="0" w:color="auto"/>
              <w:right w:val="single" w:sz="4" w:space="0" w:color="auto"/>
            </w:tcBorders>
            <w:shd w:val="clear" w:color="auto" w:fill="991AB2"/>
            <w:vAlign w:val="center"/>
          </w:tcPr>
          <w:p w14:paraId="541F0B1B" w14:textId="5333478B" w:rsidR="00293770" w:rsidRPr="003C3550" w:rsidRDefault="00293770" w:rsidP="00293770">
            <w:pPr>
              <w:pStyle w:val="Tabletext"/>
              <w:rPr>
                <w:b/>
                <w:bCs/>
                <w:color w:val="FFFFFF" w:themeColor="background1"/>
              </w:rPr>
            </w:pPr>
            <w:r w:rsidRPr="003C3550">
              <w:rPr>
                <w:b/>
                <w:bCs/>
                <w:color w:val="FFFFFF" w:themeColor="background1"/>
              </w:rPr>
              <w:t>I</w:t>
            </w:r>
          </w:p>
        </w:tc>
        <w:tc>
          <w:tcPr>
            <w:tcW w:w="850" w:type="dxa"/>
            <w:tcBorders>
              <w:top w:val="single" w:sz="4" w:space="0" w:color="auto"/>
              <w:left w:val="nil"/>
              <w:bottom w:val="single" w:sz="4" w:space="0" w:color="auto"/>
              <w:right w:val="single" w:sz="4" w:space="0" w:color="auto"/>
            </w:tcBorders>
            <w:shd w:val="clear" w:color="auto" w:fill="991AB2"/>
            <w:noWrap/>
            <w:vAlign w:val="center"/>
          </w:tcPr>
          <w:p w14:paraId="45F9EB2B" w14:textId="714C89E4" w:rsidR="00293770" w:rsidRPr="003C3550" w:rsidRDefault="00293770" w:rsidP="00293770">
            <w:pPr>
              <w:pStyle w:val="Tabletext"/>
              <w:rPr>
                <w:b/>
                <w:bCs/>
                <w:color w:val="FFFFFF" w:themeColor="background1"/>
              </w:rPr>
            </w:pPr>
            <w:r w:rsidRPr="003C3550">
              <w:rPr>
                <w:b/>
                <w:bCs/>
                <w:color w:val="FFFFFF" w:themeColor="background1"/>
              </w:rPr>
              <w:t>I</w:t>
            </w:r>
          </w:p>
        </w:tc>
        <w:tc>
          <w:tcPr>
            <w:tcW w:w="850" w:type="dxa"/>
            <w:tcBorders>
              <w:top w:val="single" w:sz="4" w:space="0" w:color="auto"/>
              <w:left w:val="nil"/>
              <w:bottom w:val="single" w:sz="4" w:space="0" w:color="auto"/>
              <w:right w:val="single" w:sz="4" w:space="0" w:color="auto"/>
            </w:tcBorders>
            <w:shd w:val="clear" w:color="auto" w:fill="FFFFFF" w:themeFill="background1"/>
            <w:noWrap/>
            <w:vAlign w:val="center"/>
          </w:tcPr>
          <w:p w14:paraId="1FBF9ABA" w14:textId="028A590A" w:rsidR="00293770" w:rsidRPr="00E7031F" w:rsidRDefault="00E72870" w:rsidP="00293770">
            <w:pPr>
              <w:pStyle w:val="Tabletext"/>
              <w:rPr>
                <w:b/>
                <w:bCs/>
              </w:rPr>
            </w:pPr>
            <w:r w:rsidRPr="00B6229E">
              <w:rPr>
                <w:b/>
                <w:bCs/>
              </w:rPr>
              <w:t>NA</w:t>
            </w:r>
          </w:p>
        </w:tc>
      </w:tr>
      <w:tr w:rsidR="00293770" w:rsidRPr="00113E53" w14:paraId="51E28617" w14:textId="77777777" w:rsidTr="00891D79">
        <w:trPr>
          <w:trHeight w:val="379"/>
          <w:jc w:val="center"/>
        </w:trPr>
        <w:tc>
          <w:tcPr>
            <w:tcW w:w="10772" w:type="dxa"/>
            <w:tcBorders>
              <w:top w:val="single" w:sz="4" w:space="0" w:color="auto"/>
              <w:left w:val="nil"/>
              <w:bottom w:val="single" w:sz="4" w:space="0" w:color="auto"/>
              <w:right w:val="single" w:sz="4" w:space="0" w:color="auto"/>
            </w:tcBorders>
            <w:shd w:val="clear" w:color="auto" w:fill="FFFFFF" w:themeFill="background1"/>
            <w:vAlign w:val="center"/>
          </w:tcPr>
          <w:p w14:paraId="4496365F" w14:textId="1D517CE9" w:rsidR="00293770" w:rsidRPr="005312E6" w:rsidRDefault="00293770" w:rsidP="00293770">
            <w:pPr>
              <w:pStyle w:val="Tabletext"/>
            </w:pPr>
            <w:r w:rsidRPr="005312E6">
              <w:t xml:space="preserve">Commonwealth, </w:t>
            </w:r>
            <w:proofErr w:type="gramStart"/>
            <w:r w:rsidR="00F37FC7">
              <w:t>s</w:t>
            </w:r>
            <w:r w:rsidR="00F37FC7" w:rsidRPr="005312E6">
              <w:t>tates</w:t>
            </w:r>
            <w:proofErr w:type="gramEnd"/>
            <w:r w:rsidR="00F37FC7" w:rsidRPr="005312E6">
              <w:t xml:space="preserve"> </w:t>
            </w:r>
            <w:r w:rsidRPr="005312E6">
              <w:t xml:space="preserve">and </w:t>
            </w:r>
            <w:r w:rsidR="00F37FC7">
              <w:t>t</w:t>
            </w:r>
            <w:r w:rsidR="00F37FC7" w:rsidRPr="005312E6">
              <w:t xml:space="preserve">erritories </w:t>
            </w:r>
            <w:r w:rsidRPr="005312E6">
              <w:t xml:space="preserve">Attorneys-General embed family violence competency into </w:t>
            </w:r>
            <w:r w:rsidR="00F37FC7">
              <w:t>c</w:t>
            </w:r>
            <w:r w:rsidR="00F37FC7" w:rsidRPr="005312E6">
              <w:t xml:space="preserve">ontinuing </w:t>
            </w:r>
            <w:r w:rsidR="00F37FC7">
              <w:t>p</w:t>
            </w:r>
            <w:r w:rsidR="00F37FC7" w:rsidRPr="005312E6">
              <w:t xml:space="preserve">rofessional </w:t>
            </w:r>
            <w:r w:rsidR="00F37FC7">
              <w:t>d</w:t>
            </w:r>
            <w:r w:rsidR="00F37FC7" w:rsidRPr="005312E6">
              <w:t xml:space="preserve">evelopment </w:t>
            </w:r>
            <w:r w:rsidRPr="005312E6">
              <w:t>frameworks for legal practitioners across Australia</w:t>
            </w:r>
          </w:p>
        </w:tc>
        <w:tc>
          <w:tcPr>
            <w:tcW w:w="850" w:type="dxa"/>
            <w:tcBorders>
              <w:top w:val="single" w:sz="4" w:space="0" w:color="auto"/>
              <w:left w:val="nil"/>
              <w:bottom w:val="single" w:sz="4" w:space="0" w:color="auto"/>
              <w:right w:val="single" w:sz="4" w:space="0" w:color="auto"/>
            </w:tcBorders>
            <w:shd w:val="clear" w:color="auto" w:fill="991AB2"/>
            <w:vAlign w:val="center"/>
          </w:tcPr>
          <w:p w14:paraId="51B0C4FC" w14:textId="5F5E6753" w:rsidR="00293770" w:rsidRPr="003C3550" w:rsidRDefault="00293770" w:rsidP="00293770">
            <w:pPr>
              <w:pStyle w:val="Tabletext"/>
              <w:rPr>
                <w:b/>
                <w:bCs/>
                <w:color w:val="FFFFFF" w:themeColor="background1"/>
              </w:rPr>
            </w:pPr>
            <w:r w:rsidRPr="003C3550">
              <w:rPr>
                <w:b/>
                <w:bCs/>
                <w:color w:val="FFFFFF" w:themeColor="background1"/>
              </w:rPr>
              <w:t>I</w:t>
            </w:r>
          </w:p>
        </w:tc>
        <w:tc>
          <w:tcPr>
            <w:tcW w:w="850" w:type="dxa"/>
            <w:tcBorders>
              <w:top w:val="single" w:sz="4" w:space="0" w:color="auto"/>
              <w:left w:val="nil"/>
              <w:bottom w:val="single" w:sz="4" w:space="0" w:color="auto"/>
              <w:right w:val="single" w:sz="4" w:space="0" w:color="auto"/>
            </w:tcBorders>
            <w:shd w:val="clear" w:color="auto" w:fill="991AB2"/>
            <w:vAlign w:val="center"/>
          </w:tcPr>
          <w:p w14:paraId="0581D5A9" w14:textId="43AEB3CB" w:rsidR="00293770" w:rsidRPr="003C3550" w:rsidRDefault="00293770" w:rsidP="00293770">
            <w:pPr>
              <w:pStyle w:val="Tabletext"/>
              <w:rPr>
                <w:b/>
                <w:bCs/>
                <w:color w:val="FFFFFF" w:themeColor="background1"/>
              </w:rPr>
            </w:pPr>
            <w:r w:rsidRPr="003C3550">
              <w:rPr>
                <w:b/>
                <w:bCs/>
                <w:color w:val="FFFFFF" w:themeColor="background1"/>
              </w:rPr>
              <w:t>I</w:t>
            </w:r>
          </w:p>
        </w:tc>
        <w:tc>
          <w:tcPr>
            <w:tcW w:w="850" w:type="dxa"/>
            <w:tcBorders>
              <w:top w:val="single" w:sz="4" w:space="0" w:color="auto"/>
              <w:left w:val="nil"/>
              <w:bottom w:val="single" w:sz="4" w:space="0" w:color="auto"/>
              <w:right w:val="single" w:sz="4" w:space="0" w:color="auto"/>
            </w:tcBorders>
            <w:shd w:val="clear" w:color="auto" w:fill="991AB2"/>
            <w:noWrap/>
            <w:vAlign w:val="center"/>
          </w:tcPr>
          <w:p w14:paraId="60EE6D43" w14:textId="20344804" w:rsidR="00293770" w:rsidRPr="003C3550" w:rsidRDefault="00293770" w:rsidP="00293770">
            <w:pPr>
              <w:pStyle w:val="Tabletext"/>
              <w:rPr>
                <w:b/>
                <w:bCs/>
                <w:color w:val="FFFFFF" w:themeColor="background1"/>
              </w:rPr>
            </w:pPr>
            <w:r w:rsidRPr="003C3550">
              <w:rPr>
                <w:b/>
                <w:bCs/>
                <w:color w:val="FFFFFF" w:themeColor="background1"/>
              </w:rPr>
              <w:t>I</w:t>
            </w:r>
          </w:p>
        </w:tc>
        <w:tc>
          <w:tcPr>
            <w:tcW w:w="850" w:type="dxa"/>
            <w:tcBorders>
              <w:top w:val="single" w:sz="4" w:space="0" w:color="auto"/>
              <w:left w:val="nil"/>
              <w:bottom w:val="single" w:sz="4" w:space="0" w:color="auto"/>
              <w:right w:val="single" w:sz="4" w:space="0" w:color="auto"/>
            </w:tcBorders>
            <w:shd w:val="clear" w:color="auto" w:fill="FFFFFF" w:themeFill="background1"/>
            <w:noWrap/>
            <w:vAlign w:val="center"/>
          </w:tcPr>
          <w:p w14:paraId="35E29E5F" w14:textId="3B21151C" w:rsidR="00293770" w:rsidRPr="00E7031F" w:rsidRDefault="00E72870" w:rsidP="00293770">
            <w:pPr>
              <w:pStyle w:val="Tabletext"/>
              <w:rPr>
                <w:b/>
                <w:bCs/>
              </w:rPr>
            </w:pPr>
            <w:r w:rsidRPr="00B6229E">
              <w:rPr>
                <w:b/>
                <w:bCs/>
              </w:rPr>
              <w:t>NA</w:t>
            </w:r>
          </w:p>
        </w:tc>
      </w:tr>
      <w:tr w:rsidR="00293770" w:rsidRPr="00113E53" w14:paraId="0FBD009B" w14:textId="77777777" w:rsidTr="00891D79">
        <w:trPr>
          <w:trHeight w:val="379"/>
          <w:jc w:val="center"/>
        </w:trPr>
        <w:tc>
          <w:tcPr>
            <w:tcW w:w="10772" w:type="dxa"/>
            <w:tcBorders>
              <w:top w:val="single" w:sz="4" w:space="0" w:color="auto"/>
              <w:left w:val="nil"/>
              <w:bottom w:val="single" w:sz="4" w:space="0" w:color="auto"/>
              <w:right w:val="single" w:sz="4" w:space="0" w:color="auto"/>
            </w:tcBorders>
            <w:shd w:val="clear" w:color="auto" w:fill="FFFFFF" w:themeFill="background1"/>
            <w:vAlign w:val="center"/>
          </w:tcPr>
          <w:p w14:paraId="10208B68" w14:textId="60CCE10B" w:rsidR="00293770" w:rsidRPr="005312E6" w:rsidRDefault="00293770" w:rsidP="00293770">
            <w:pPr>
              <w:pStyle w:val="Tabletext"/>
            </w:pPr>
            <w:r w:rsidRPr="005312E6">
              <w:t>Work continues between legal services and courts to pilot early referrals to legal services</w:t>
            </w:r>
          </w:p>
        </w:tc>
        <w:tc>
          <w:tcPr>
            <w:tcW w:w="850" w:type="dxa"/>
            <w:tcBorders>
              <w:top w:val="single" w:sz="4" w:space="0" w:color="auto"/>
              <w:left w:val="nil"/>
              <w:bottom w:val="single" w:sz="4" w:space="0" w:color="auto"/>
              <w:right w:val="single" w:sz="4" w:space="0" w:color="auto"/>
            </w:tcBorders>
            <w:shd w:val="clear" w:color="auto" w:fill="991AB2"/>
            <w:vAlign w:val="center"/>
          </w:tcPr>
          <w:p w14:paraId="4B90BD18" w14:textId="2EE25FAE" w:rsidR="00293770" w:rsidRPr="003C3550" w:rsidRDefault="00293770" w:rsidP="00293770">
            <w:pPr>
              <w:pStyle w:val="Tabletext"/>
              <w:rPr>
                <w:b/>
                <w:bCs/>
                <w:color w:val="FFFFFF" w:themeColor="background1"/>
              </w:rPr>
            </w:pPr>
            <w:r w:rsidRPr="003C3550">
              <w:rPr>
                <w:b/>
                <w:bCs/>
                <w:color w:val="FFFFFF" w:themeColor="background1"/>
              </w:rPr>
              <w:t>I</w:t>
            </w:r>
          </w:p>
        </w:tc>
        <w:tc>
          <w:tcPr>
            <w:tcW w:w="850" w:type="dxa"/>
            <w:tcBorders>
              <w:top w:val="single" w:sz="4" w:space="0" w:color="auto"/>
              <w:left w:val="nil"/>
              <w:bottom w:val="single" w:sz="4" w:space="0" w:color="auto"/>
              <w:right w:val="single" w:sz="4" w:space="0" w:color="auto"/>
            </w:tcBorders>
            <w:shd w:val="clear" w:color="auto" w:fill="991AB2"/>
            <w:vAlign w:val="center"/>
          </w:tcPr>
          <w:p w14:paraId="0AB310EC" w14:textId="3D7D5347" w:rsidR="00293770" w:rsidRPr="003C3550" w:rsidRDefault="00293770" w:rsidP="00293770">
            <w:pPr>
              <w:pStyle w:val="Tabletext"/>
              <w:rPr>
                <w:b/>
                <w:bCs/>
                <w:color w:val="FFFFFF" w:themeColor="background1"/>
              </w:rPr>
            </w:pPr>
            <w:r w:rsidRPr="003C3550">
              <w:rPr>
                <w:b/>
                <w:bCs/>
                <w:color w:val="FFFFFF" w:themeColor="background1"/>
              </w:rPr>
              <w:t>I</w:t>
            </w:r>
          </w:p>
        </w:tc>
        <w:tc>
          <w:tcPr>
            <w:tcW w:w="850" w:type="dxa"/>
            <w:tcBorders>
              <w:top w:val="single" w:sz="4" w:space="0" w:color="auto"/>
              <w:left w:val="nil"/>
              <w:bottom w:val="single" w:sz="4" w:space="0" w:color="auto"/>
              <w:right w:val="single" w:sz="4" w:space="0" w:color="auto"/>
            </w:tcBorders>
            <w:shd w:val="clear" w:color="auto" w:fill="991AB2"/>
            <w:noWrap/>
            <w:vAlign w:val="center"/>
          </w:tcPr>
          <w:p w14:paraId="129CE0FD" w14:textId="0BF0A60F" w:rsidR="00293770" w:rsidRPr="003C3550" w:rsidRDefault="00293770" w:rsidP="00293770">
            <w:pPr>
              <w:pStyle w:val="Tabletext"/>
              <w:rPr>
                <w:b/>
                <w:bCs/>
                <w:color w:val="FFFFFF" w:themeColor="background1"/>
              </w:rPr>
            </w:pPr>
            <w:r w:rsidRPr="003C3550">
              <w:rPr>
                <w:b/>
                <w:bCs/>
                <w:color w:val="FFFFFF" w:themeColor="background1"/>
              </w:rPr>
              <w:t>I</w:t>
            </w:r>
          </w:p>
        </w:tc>
        <w:tc>
          <w:tcPr>
            <w:tcW w:w="850" w:type="dxa"/>
            <w:tcBorders>
              <w:top w:val="single" w:sz="4" w:space="0" w:color="auto"/>
              <w:left w:val="nil"/>
              <w:bottom w:val="single" w:sz="4" w:space="0" w:color="auto"/>
              <w:right w:val="single" w:sz="4" w:space="0" w:color="auto"/>
            </w:tcBorders>
            <w:shd w:val="clear" w:color="auto" w:fill="FFFFFF" w:themeFill="background1"/>
            <w:noWrap/>
            <w:vAlign w:val="center"/>
          </w:tcPr>
          <w:p w14:paraId="277006AE" w14:textId="687CC377" w:rsidR="00293770" w:rsidRPr="00E7031F" w:rsidRDefault="00E72870" w:rsidP="00293770">
            <w:pPr>
              <w:pStyle w:val="Tabletext"/>
              <w:rPr>
                <w:b/>
                <w:bCs/>
              </w:rPr>
            </w:pPr>
            <w:r w:rsidRPr="00B6229E">
              <w:rPr>
                <w:b/>
                <w:bCs/>
              </w:rPr>
              <w:t>NA</w:t>
            </w:r>
          </w:p>
        </w:tc>
      </w:tr>
      <w:tr w:rsidR="00293770" w:rsidRPr="00113E53" w14:paraId="4EBBDDB7" w14:textId="77777777" w:rsidTr="00891D79">
        <w:trPr>
          <w:trHeight w:val="379"/>
          <w:jc w:val="center"/>
        </w:trPr>
        <w:tc>
          <w:tcPr>
            <w:tcW w:w="10772" w:type="dxa"/>
            <w:tcBorders>
              <w:top w:val="single" w:sz="4" w:space="0" w:color="auto"/>
              <w:left w:val="nil"/>
              <w:bottom w:val="single" w:sz="4" w:space="0" w:color="auto"/>
              <w:right w:val="single" w:sz="4" w:space="0" w:color="auto"/>
            </w:tcBorders>
            <w:shd w:val="clear" w:color="auto" w:fill="FFFFFF" w:themeFill="background1"/>
            <w:vAlign w:val="center"/>
          </w:tcPr>
          <w:p w14:paraId="6CA5823B" w14:textId="353B390D" w:rsidR="00293770" w:rsidRPr="005312E6" w:rsidRDefault="00293770" w:rsidP="00293770">
            <w:pPr>
              <w:pStyle w:val="Tabletext"/>
            </w:pPr>
            <w:r w:rsidRPr="005312E6">
              <w:t xml:space="preserve">Establish a </w:t>
            </w:r>
            <w:proofErr w:type="spellStart"/>
            <w:r w:rsidRPr="005312E6">
              <w:t>statewide</w:t>
            </w:r>
            <w:proofErr w:type="spellEnd"/>
            <w:r w:rsidRPr="005312E6">
              <w:t xml:space="preserve"> approach to the connection and coordination of legal services within The Orange Door network in every area</w:t>
            </w:r>
          </w:p>
        </w:tc>
        <w:tc>
          <w:tcPr>
            <w:tcW w:w="850" w:type="dxa"/>
            <w:tcBorders>
              <w:top w:val="single" w:sz="4" w:space="0" w:color="auto"/>
              <w:left w:val="nil"/>
              <w:bottom w:val="single" w:sz="4" w:space="0" w:color="auto"/>
              <w:right w:val="single" w:sz="4" w:space="0" w:color="auto"/>
            </w:tcBorders>
            <w:shd w:val="clear" w:color="auto" w:fill="FFFFFF" w:themeFill="background1"/>
            <w:vAlign w:val="center"/>
          </w:tcPr>
          <w:p w14:paraId="24820C78" w14:textId="0D3DE11C" w:rsidR="00293770" w:rsidRPr="00E7031F" w:rsidRDefault="00E72870" w:rsidP="00293770">
            <w:pPr>
              <w:pStyle w:val="Tabletext"/>
              <w:rPr>
                <w:b/>
                <w:bCs/>
              </w:rPr>
            </w:pPr>
            <w:r w:rsidRPr="00374D7B">
              <w:rPr>
                <w:b/>
                <w:bCs/>
              </w:rPr>
              <w:t>NA</w:t>
            </w:r>
          </w:p>
        </w:tc>
        <w:tc>
          <w:tcPr>
            <w:tcW w:w="850" w:type="dxa"/>
            <w:tcBorders>
              <w:top w:val="single" w:sz="4" w:space="0" w:color="auto"/>
              <w:left w:val="nil"/>
              <w:bottom w:val="single" w:sz="4" w:space="0" w:color="auto"/>
              <w:right w:val="single" w:sz="4" w:space="0" w:color="auto"/>
            </w:tcBorders>
            <w:shd w:val="clear" w:color="auto" w:fill="991AB2"/>
            <w:vAlign w:val="center"/>
          </w:tcPr>
          <w:p w14:paraId="2C2514F6" w14:textId="237CD165" w:rsidR="00293770" w:rsidRPr="003C3550" w:rsidRDefault="00293770" w:rsidP="00293770">
            <w:pPr>
              <w:pStyle w:val="Tabletext"/>
              <w:rPr>
                <w:b/>
                <w:bCs/>
                <w:color w:val="FFFFFF" w:themeColor="background1"/>
              </w:rPr>
            </w:pPr>
            <w:r w:rsidRPr="003C3550">
              <w:rPr>
                <w:b/>
                <w:bCs/>
                <w:color w:val="FFFFFF" w:themeColor="background1"/>
              </w:rPr>
              <w:t>I</w:t>
            </w:r>
          </w:p>
        </w:tc>
        <w:tc>
          <w:tcPr>
            <w:tcW w:w="850" w:type="dxa"/>
            <w:tcBorders>
              <w:top w:val="single" w:sz="4" w:space="0" w:color="auto"/>
              <w:left w:val="nil"/>
              <w:bottom w:val="single" w:sz="4" w:space="0" w:color="auto"/>
              <w:right w:val="single" w:sz="4" w:space="0" w:color="auto"/>
            </w:tcBorders>
            <w:shd w:val="clear" w:color="auto" w:fill="991AB2"/>
            <w:noWrap/>
            <w:vAlign w:val="center"/>
          </w:tcPr>
          <w:p w14:paraId="25A1F224" w14:textId="0679CDBC" w:rsidR="00293770" w:rsidRPr="003C3550" w:rsidRDefault="00293770" w:rsidP="00293770">
            <w:pPr>
              <w:pStyle w:val="Tabletext"/>
              <w:rPr>
                <w:b/>
                <w:bCs/>
                <w:color w:val="FFFFFF" w:themeColor="background1"/>
              </w:rPr>
            </w:pPr>
            <w:r w:rsidRPr="003C3550">
              <w:rPr>
                <w:b/>
                <w:bCs/>
                <w:color w:val="FFFFFF" w:themeColor="background1"/>
              </w:rPr>
              <w:t>I</w:t>
            </w:r>
          </w:p>
        </w:tc>
        <w:tc>
          <w:tcPr>
            <w:tcW w:w="850" w:type="dxa"/>
            <w:tcBorders>
              <w:top w:val="single" w:sz="4" w:space="0" w:color="auto"/>
              <w:left w:val="nil"/>
              <w:bottom w:val="single" w:sz="4" w:space="0" w:color="auto"/>
              <w:right w:val="single" w:sz="4" w:space="0" w:color="auto"/>
            </w:tcBorders>
            <w:shd w:val="clear" w:color="auto" w:fill="FFFFFF" w:themeFill="background1"/>
            <w:noWrap/>
            <w:vAlign w:val="center"/>
          </w:tcPr>
          <w:p w14:paraId="50D32193" w14:textId="691E7926" w:rsidR="00293770" w:rsidRPr="00E7031F" w:rsidRDefault="00E72870" w:rsidP="00293770">
            <w:pPr>
              <w:pStyle w:val="Tabletext"/>
              <w:rPr>
                <w:b/>
                <w:bCs/>
              </w:rPr>
            </w:pPr>
            <w:r w:rsidRPr="00374D7B">
              <w:rPr>
                <w:b/>
                <w:bCs/>
              </w:rPr>
              <w:t>NA</w:t>
            </w:r>
          </w:p>
        </w:tc>
      </w:tr>
      <w:tr w:rsidR="00293770" w:rsidRPr="00113E53" w14:paraId="691A1FEC" w14:textId="77777777" w:rsidTr="00891D79">
        <w:trPr>
          <w:trHeight w:val="379"/>
          <w:jc w:val="center"/>
        </w:trPr>
        <w:tc>
          <w:tcPr>
            <w:tcW w:w="10772" w:type="dxa"/>
            <w:tcBorders>
              <w:top w:val="single" w:sz="4" w:space="0" w:color="auto"/>
              <w:left w:val="nil"/>
              <w:bottom w:val="single" w:sz="4" w:space="0" w:color="auto"/>
              <w:right w:val="single" w:sz="4" w:space="0" w:color="auto"/>
            </w:tcBorders>
            <w:shd w:val="clear" w:color="auto" w:fill="FFFFFF" w:themeFill="background1"/>
            <w:vAlign w:val="center"/>
          </w:tcPr>
          <w:p w14:paraId="2D5EFC5D" w14:textId="1E8C7697" w:rsidR="00293770" w:rsidRPr="005312E6" w:rsidRDefault="00293770" w:rsidP="00293770">
            <w:pPr>
              <w:pStyle w:val="Tabletext"/>
            </w:pPr>
            <w:r w:rsidRPr="005312E6">
              <w:lastRenderedPageBreak/>
              <w:t xml:space="preserve">Explore opportunities to expand school lawyer programs delivered by </w:t>
            </w:r>
            <w:r w:rsidR="00F37FC7">
              <w:t>c</w:t>
            </w:r>
            <w:r w:rsidR="00F37FC7" w:rsidRPr="005312E6">
              <w:t xml:space="preserve">ommunity </w:t>
            </w:r>
            <w:r w:rsidR="00F37FC7">
              <w:t>l</w:t>
            </w:r>
            <w:r w:rsidR="00F37FC7" w:rsidRPr="005312E6">
              <w:t xml:space="preserve">egal </w:t>
            </w:r>
            <w:r w:rsidR="00F37FC7">
              <w:t>c</w:t>
            </w:r>
            <w:r w:rsidR="00F37FC7" w:rsidRPr="005312E6">
              <w:t>entres</w:t>
            </w:r>
            <w:r w:rsidRPr="005312E6">
              <w:t xml:space="preserve">. These programs have a crime prevention focus and provide prevention and early intervention supports, including legal education on interacting with police and protective services officers, </w:t>
            </w:r>
            <w:proofErr w:type="gramStart"/>
            <w:r w:rsidRPr="005312E6">
              <w:t>fines</w:t>
            </w:r>
            <w:proofErr w:type="gramEnd"/>
            <w:r w:rsidRPr="005312E6">
              <w:t xml:space="preserve"> and consequences of getting a criminal record</w:t>
            </w:r>
          </w:p>
        </w:tc>
        <w:tc>
          <w:tcPr>
            <w:tcW w:w="850" w:type="dxa"/>
            <w:tcBorders>
              <w:top w:val="single" w:sz="4" w:space="0" w:color="auto"/>
              <w:left w:val="nil"/>
              <w:bottom w:val="single" w:sz="4" w:space="0" w:color="auto"/>
              <w:right w:val="single" w:sz="4" w:space="0" w:color="auto"/>
            </w:tcBorders>
            <w:shd w:val="clear" w:color="auto" w:fill="FFFFFF" w:themeFill="background1"/>
            <w:vAlign w:val="center"/>
          </w:tcPr>
          <w:p w14:paraId="30044AFC" w14:textId="7B54B815" w:rsidR="00293770" w:rsidRPr="00E7031F" w:rsidRDefault="00E72870" w:rsidP="00293770">
            <w:pPr>
              <w:pStyle w:val="Tabletext"/>
              <w:rPr>
                <w:b/>
                <w:bCs/>
              </w:rPr>
            </w:pPr>
            <w:r w:rsidRPr="00A45415">
              <w:rPr>
                <w:b/>
                <w:bCs/>
              </w:rPr>
              <w:t>NA</w:t>
            </w:r>
          </w:p>
        </w:tc>
        <w:tc>
          <w:tcPr>
            <w:tcW w:w="850" w:type="dxa"/>
            <w:tcBorders>
              <w:top w:val="single" w:sz="4" w:space="0" w:color="auto"/>
              <w:left w:val="nil"/>
              <w:bottom w:val="single" w:sz="4" w:space="0" w:color="auto"/>
              <w:right w:val="single" w:sz="4" w:space="0" w:color="auto"/>
            </w:tcBorders>
            <w:shd w:val="clear" w:color="auto" w:fill="981AB1" w:themeFill="accent2"/>
            <w:vAlign w:val="center"/>
          </w:tcPr>
          <w:p w14:paraId="2FBD7F2A" w14:textId="3FC9AEE8" w:rsidR="00293770" w:rsidRPr="003C3550" w:rsidRDefault="00FA01F6" w:rsidP="00293770">
            <w:pPr>
              <w:pStyle w:val="Tabletext"/>
              <w:rPr>
                <w:b/>
                <w:bCs/>
                <w:color w:val="FFFFFF" w:themeColor="background1"/>
              </w:rPr>
            </w:pPr>
            <w:r w:rsidRPr="003C3550">
              <w:rPr>
                <w:b/>
                <w:bCs/>
                <w:color w:val="FFFFFF" w:themeColor="background1"/>
              </w:rPr>
              <w:t>I</w:t>
            </w:r>
          </w:p>
        </w:tc>
        <w:tc>
          <w:tcPr>
            <w:tcW w:w="850" w:type="dxa"/>
            <w:tcBorders>
              <w:top w:val="single" w:sz="4" w:space="0" w:color="auto"/>
              <w:left w:val="nil"/>
              <w:bottom w:val="single" w:sz="4" w:space="0" w:color="auto"/>
              <w:right w:val="single" w:sz="4" w:space="0" w:color="auto"/>
            </w:tcBorders>
            <w:shd w:val="clear" w:color="auto" w:fill="981AB1" w:themeFill="accent2"/>
            <w:noWrap/>
            <w:vAlign w:val="center"/>
          </w:tcPr>
          <w:p w14:paraId="13C42B07" w14:textId="65921818" w:rsidR="00293770" w:rsidRPr="003C3550" w:rsidRDefault="00FA01F6" w:rsidP="00293770">
            <w:pPr>
              <w:pStyle w:val="Tabletext"/>
              <w:rPr>
                <w:b/>
                <w:bCs/>
                <w:color w:val="FFFFFF" w:themeColor="background1"/>
              </w:rPr>
            </w:pPr>
            <w:r w:rsidRPr="003C3550">
              <w:rPr>
                <w:b/>
                <w:bCs/>
                <w:color w:val="FFFFFF" w:themeColor="background1"/>
              </w:rPr>
              <w:t>I</w:t>
            </w:r>
          </w:p>
        </w:tc>
        <w:tc>
          <w:tcPr>
            <w:tcW w:w="850" w:type="dxa"/>
            <w:tcBorders>
              <w:top w:val="single" w:sz="4" w:space="0" w:color="auto"/>
              <w:left w:val="nil"/>
              <w:bottom w:val="single" w:sz="4" w:space="0" w:color="auto"/>
              <w:right w:val="single" w:sz="4" w:space="0" w:color="auto"/>
            </w:tcBorders>
            <w:shd w:val="clear" w:color="auto" w:fill="981AB1" w:themeFill="accent2"/>
            <w:noWrap/>
            <w:vAlign w:val="center"/>
          </w:tcPr>
          <w:p w14:paraId="67B36AEE" w14:textId="6034307D" w:rsidR="00293770" w:rsidRPr="003C3550" w:rsidRDefault="00FA01F6" w:rsidP="00293770">
            <w:pPr>
              <w:pStyle w:val="Tabletext"/>
              <w:rPr>
                <w:b/>
                <w:bCs/>
                <w:color w:val="FFFFFF" w:themeColor="background1"/>
              </w:rPr>
            </w:pPr>
            <w:r w:rsidRPr="003C3550">
              <w:rPr>
                <w:b/>
                <w:bCs/>
                <w:color w:val="FFFFFF" w:themeColor="background1"/>
              </w:rPr>
              <w:t>I</w:t>
            </w:r>
          </w:p>
        </w:tc>
      </w:tr>
      <w:tr w:rsidR="00E72870" w:rsidRPr="00113E53" w14:paraId="4498F1E2" w14:textId="77777777" w:rsidTr="00891D79">
        <w:trPr>
          <w:trHeight w:val="379"/>
          <w:jc w:val="center"/>
        </w:trPr>
        <w:tc>
          <w:tcPr>
            <w:tcW w:w="10772" w:type="dxa"/>
            <w:tcBorders>
              <w:top w:val="single" w:sz="4" w:space="0" w:color="auto"/>
              <w:left w:val="nil"/>
              <w:bottom w:val="single" w:sz="4" w:space="0" w:color="auto"/>
              <w:right w:val="single" w:sz="4" w:space="0" w:color="auto"/>
            </w:tcBorders>
            <w:shd w:val="clear" w:color="auto" w:fill="FFFFFF" w:themeFill="background1"/>
            <w:vAlign w:val="center"/>
          </w:tcPr>
          <w:p w14:paraId="18EF8624" w14:textId="3A844D42" w:rsidR="00E72870" w:rsidRPr="005312E6" w:rsidRDefault="00E72870" w:rsidP="00E72870">
            <w:pPr>
              <w:pStyle w:val="Tabletext"/>
            </w:pPr>
            <w:r w:rsidRPr="005312E6">
              <w:t>Work with Magistrates’ Court of Victoria, Victoria Police and Family Safety Victoria to explore broader referral options for perpetrator interventions</w:t>
            </w:r>
          </w:p>
        </w:tc>
        <w:tc>
          <w:tcPr>
            <w:tcW w:w="850" w:type="dxa"/>
            <w:tcBorders>
              <w:top w:val="single" w:sz="4" w:space="0" w:color="auto"/>
              <w:left w:val="nil"/>
              <w:bottom w:val="single" w:sz="4" w:space="0" w:color="auto"/>
              <w:right w:val="single" w:sz="4" w:space="0" w:color="auto"/>
            </w:tcBorders>
            <w:shd w:val="clear" w:color="auto" w:fill="D4B8DA"/>
            <w:vAlign w:val="center"/>
          </w:tcPr>
          <w:p w14:paraId="37F9E50D" w14:textId="0094B4DF" w:rsidR="00E72870" w:rsidRPr="00E7031F" w:rsidRDefault="00E72870" w:rsidP="00E72870">
            <w:pPr>
              <w:pStyle w:val="Tabletext"/>
              <w:rPr>
                <w:b/>
                <w:bCs/>
              </w:rPr>
            </w:pPr>
            <w:r w:rsidRPr="00E7031F">
              <w:rPr>
                <w:b/>
                <w:bCs/>
              </w:rPr>
              <w:t>D</w:t>
            </w:r>
          </w:p>
        </w:tc>
        <w:tc>
          <w:tcPr>
            <w:tcW w:w="850" w:type="dxa"/>
            <w:tcBorders>
              <w:top w:val="single" w:sz="4" w:space="0" w:color="auto"/>
              <w:left w:val="nil"/>
              <w:bottom w:val="single" w:sz="4" w:space="0" w:color="auto"/>
              <w:right w:val="single" w:sz="4" w:space="0" w:color="auto"/>
            </w:tcBorders>
            <w:shd w:val="clear" w:color="auto" w:fill="D4B8DA"/>
            <w:vAlign w:val="center"/>
          </w:tcPr>
          <w:p w14:paraId="08D4F2A0" w14:textId="63EB84F5" w:rsidR="00E72870" w:rsidRPr="00E7031F" w:rsidRDefault="00E72870" w:rsidP="00E72870">
            <w:pPr>
              <w:pStyle w:val="Tabletext"/>
              <w:rPr>
                <w:b/>
                <w:bCs/>
              </w:rPr>
            </w:pPr>
            <w:r w:rsidRPr="00E7031F">
              <w:rPr>
                <w:b/>
                <w:bCs/>
              </w:rPr>
              <w:t>D</w:t>
            </w:r>
          </w:p>
        </w:tc>
        <w:tc>
          <w:tcPr>
            <w:tcW w:w="850" w:type="dxa"/>
            <w:tcBorders>
              <w:top w:val="single" w:sz="4" w:space="0" w:color="auto"/>
              <w:left w:val="nil"/>
              <w:bottom w:val="single" w:sz="4" w:space="0" w:color="auto"/>
              <w:right w:val="single" w:sz="4" w:space="0" w:color="auto"/>
            </w:tcBorders>
            <w:shd w:val="clear" w:color="auto" w:fill="FFFFFF" w:themeFill="background1"/>
            <w:noWrap/>
            <w:vAlign w:val="center"/>
          </w:tcPr>
          <w:p w14:paraId="6C6CA1DD" w14:textId="311816AE" w:rsidR="00E72870" w:rsidRPr="00E7031F" w:rsidRDefault="00E72870" w:rsidP="00E72870">
            <w:pPr>
              <w:pStyle w:val="Tabletext"/>
              <w:rPr>
                <w:b/>
                <w:bCs/>
              </w:rPr>
            </w:pPr>
            <w:r w:rsidRPr="00374D7B">
              <w:rPr>
                <w:b/>
                <w:bCs/>
              </w:rPr>
              <w:t>NA</w:t>
            </w:r>
          </w:p>
        </w:tc>
        <w:tc>
          <w:tcPr>
            <w:tcW w:w="850" w:type="dxa"/>
            <w:tcBorders>
              <w:top w:val="single" w:sz="4" w:space="0" w:color="auto"/>
              <w:left w:val="nil"/>
              <w:bottom w:val="single" w:sz="4" w:space="0" w:color="auto"/>
              <w:right w:val="single" w:sz="4" w:space="0" w:color="auto"/>
            </w:tcBorders>
            <w:shd w:val="clear" w:color="auto" w:fill="FFFFFF" w:themeFill="background1"/>
            <w:noWrap/>
            <w:vAlign w:val="center"/>
          </w:tcPr>
          <w:p w14:paraId="1E8A8EE7" w14:textId="7C26934C" w:rsidR="00E72870" w:rsidRPr="00E7031F" w:rsidRDefault="00E72870" w:rsidP="00E72870">
            <w:pPr>
              <w:pStyle w:val="Tabletext"/>
              <w:rPr>
                <w:b/>
                <w:bCs/>
              </w:rPr>
            </w:pPr>
            <w:r w:rsidRPr="00374D7B">
              <w:rPr>
                <w:b/>
                <w:bCs/>
              </w:rPr>
              <w:t>NA</w:t>
            </w:r>
          </w:p>
        </w:tc>
      </w:tr>
      <w:tr w:rsidR="00E72870" w:rsidRPr="00113E53" w14:paraId="56EF4D14" w14:textId="77777777" w:rsidTr="00891D79">
        <w:trPr>
          <w:trHeight w:val="379"/>
          <w:jc w:val="center"/>
        </w:trPr>
        <w:tc>
          <w:tcPr>
            <w:tcW w:w="10772" w:type="dxa"/>
            <w:tcBorders>
              <w:top w:val="single" w:sz="4" w:space="0" w:color="auto"/>
              <w:left w:val="nil"/>
              <w:bottom w:val="single" w:sz="4" w:space="0" w:color="auto"/>
              <w:right w:val="single" w:sz="4" w:space="0" w:color="auto"/>
            </w:tcBorders>
            <w:shd w:val="clear" w:color="auto" w:fill="FFFFFF" w:themeFill="background1"/>
            <w:vAlign w:val="center"/>
          </w:tcPr>
          <w:p w14:paraId="2F16C400" w14:textId="356CEEE1" w:rsidR="00E72870" w:rsidRPr="005312E6" w:rsidRDefault="00E72870" w:rsidP="00E72870">
            <w:pPr>
              <w:pStyle w:val="Tabletext"/>
            </w:pPr>
            <w:r w:rsidRPr="005312E6">
              <w:t xml:space="preserve">Work with No </w:t>
            </w:r>
            <w:proofErr w:type="gramStart"/>
            <w:r w:rsidRPr="005312E6">
              <w:t>To</w:t>
            </w:r>
            <w:proofErr w:type="gramEnd"/>
            <w:r w:rsidRPr="005312E6">
              <w:t xml:space="preserve"> Violence men’s referral service, to establish referral pathways to legal services for men who use violence</w:t>
            </w:r>
          </w:p>
        </w:tc>
        <w:tc>
          <w:tcPr>
            <w:tcW w:w="850" w:type="dxa"/>
            <w:tcBorders>
              <w:top w:val="single" w:sz="4" w:space="0" w:color="auto"/>
              <w:left w:val="nil"/>
              <w:bottom w:val="single" w:sz="4" w:space="0" w:color="auto"/>
              <w:right w:val="single" w:sz="4" w:space="0" w:color="auto"/>
            </w:tcBorders>
            <w:shd w:val="clear" w:color="auto" w:fill="D4B8DA"/>
            <w:vAlign w:val="center"/>
          </w:tcPr>
          <w:p w14:paraId="176A0FA4" w14:textId="2F14F5D2" w:rsidR="00E72870" w:rsidRPr="00E7031F" w:rsidRDefault="00E72870" w:rsidP="00E72870">
            <w:pPr>
              <w:pStyle w:val="Tabletext"/>
              <w:rPr>
                <w:b/>
                <w:bCs/>
              </w:rPr>
            </w:pPr>
            <w:r w:rsidRPr="00E7031F">
              <w:rPr>
                <w:b/>
                <w:bCs/>
              </w:rPr>
              <w:t>D</w:t>
            </w:r>
          </w:p>
        </w:tc>
        <w:tc>
          <w:tcPr>
            <w:tcW w:w="850" w:type="dxa"/>
            <w:tcBorders>
              <w:top w:val="single" w:sz="4" w:space="0" w:color="auto"/>
              <w:left w:val="nil"/>
              <w:bottom w:val="single" w:sz="4" w:space="0" w:color="auto"/>
              <w:right w:val="single" w:sz="4" w:space="0" w:color="auto"/>
            </w:tcBorders>
            <w:shd w:val="clear" w:color="auto" w:fill="D4B8DA"/>
            <w:vAlign w:val="center"/>
          </w:tcPr>
          <w:p w14:paraId="5AE6BFAC" w14:textId="52274916" w:rsidR="00E72870" w:rsidRPr="00E7031F" w:rsidRDefault="00E72870" w:rsidP="00E72870">
            <w:pPr>
              <w:pStyle w:val="Tabletext"/>
              <w:rPr>
                <w:b/>
                <w:bCs/>
              </w:rPr>
            </w:pPr>
            <w:r w:rsidRPr="00E7031F">
              <w:rPr>
                <w:b/>
                <w:bCs/>
              </w:rPr>
              <w:t>D</w:t>
            </w:r>
          </w:p>
        </w:tc>
        <w:tc>
          <w:tcPr>
            <w:tcW w:w="850" w:type="dxa"/>
            <w:tcBorders>
              <w:top w:val="single" w:sz="4" w:space="0" w:color="auto"/>
              <w:left w:val="nil"/>
              <w:bottom w:val="single" w:sz="4" w:space="0" w:color="auto"/>
              <w:right w:val="single" w:sz="4" w:space="0" w:color="auto"/>
            </w:tcBorders>
            <w:shd w:val="clear" w:color="auto" w:fill="FFFFFF" w:themeFill="background1"/>
            <w:noWrap/>
            <w:vAlign w:val="center"/>
          </w:tcPr>
          <w:p w14:paraId="6154130E" w14:textId="1455B527" w:rsidR="00E72870" w:rsidRPr="00E7031F" w:rsidRDefault="00E72870" w:rsidP="00E72870">
            <w:pPr>
              <w:pStyle w:val="Tabletext"/>
              <w:rPr>
                <w:b/>
                <w:bCs/>
              </w:rPr>
            </w:pPr>
            <w:r w:rsidRPr="000A21CD">
              <w:rPr>
                <w:b/>
                <w:bCs/>
              </w:rPr>
              <w:t>NA</w:t>
            </w:r>
          </w:p>
        </w:tc>
        <w:tc>
          <w:tcPr>
            <w:tcW w:w="850" w:type="dxa"/>
            <w:tcBorders>
              <w:top w:val="single" w:sz="4" w:space="0" w:color="auto"/>
              <w:left w:val="nil"/>
              <w:bottom w:val="single" w:sz="4" w:space="0" w:color="auto"/>
              <w:right w:val="single" w:sz="4" w:space="0" w:color="auto"/>
            </w:tcBorders>
            <w:shd w:val="clear" w:color="auto" w:fill="FFFFFF" w:themeFill="background1"/>
            <w:noWrap/>
            <w:vAlign w:val="center"/>
          </w:tcPr>
          <w:p w14:paraId="716BFDAA" w14:textId="79F76D0B" w:rsidR="00E72870" w:rsidRPr="00E7031F" w:rsidRDefault="00E72870" w:rsidP="00E72870">
            <w:pPr>
              <w:pStyle w:val="Tabletext"/>
              <w:rPr>
                <w:b/>
                <w:bCs/>
              </w:rPr>
            </w:pPr>
            <w:r w:rsidRPr="000A21CD">
              <w:rPr>
                <w:b/>
                <w:bCs/>
              </w:rPr>
              <w:t>NA</w:t>
            </w:r>
          </w:p>
        </w:tc>
      </w:tr>
      <w:tr w:rsidR="00E72870" w:rsidRPr="00113E53" w14:paraId="10A62155" w14:textId="77777777" w:rsidTr="00891D79">
        <w:trPr>
          <w:trHeight w:val="379"/>
          <w:jc w:val="center"/>
        </w:trPr>
        <w:tc>
          <w:tcPr>
            <w:tcW w:w="10772" w:type="dxa"/>
            <w:tcBorders>
              <w:top w:val="single" w:sz="4" w:space="0" w:color="auto"/>
              <w:left w:val="nil"/>
              <w:bottom w:val="single" w:sz="4" w:space="0" w:color="auto"/>
              <w:right w:val="single" w:sz="4" w:space="0" w:color="auto"/>
            </w:tcBorders>
            <w:shd w:val="clear" w:color="auto" w:fill="FFFFFF" w:themeFill="background1"/>
            <w:vAlign w:val="center"/>
          </w:tcPr>
          <w:p w14:paraId="050123C7" w14:textId="50597585" w:rsidR="00E72870" w:rsidRPr="005312E6" w:rsidRDefault="00E72870" w:rsidP="00E72870">
            <w:pPr>
              <w:pStyle w:val="Tabletext"/>
            </w:pPr>
            <w:r w:rsidRPr="005312E6">
              <w:t>Increase legal assistance referral pathways for victim survivors</w:t>
            </w:r>
          </w:p>
        </w:tc>
        <w:tc>
          <w:tcPr>
            <w:tcW w:w="850" w:type="dxa"/>
            <w:tcBorders>
              <w:top w:val="single" w:sz="4" w:space="0" w:color="auto"/>
              <w:left w:val="nil"/>
              <w:bottom w:val="single" w:sz="4" w:space="0" w:color="auto"/>
              <w:right w:val="single" w:sz="4" w:space="0" w:color="auto"/>
            </w:tcBorders>
            <w:shd w:val="clear" w:color="auto" w:fill="D4B8DA"/>
            <w:vAlign w:val="center"/>
          </w:tcPr>
          <w:p w14:paraId="17C62971" w14:textId="12FE5FA3" w:rsidR="00E72870" w:rsidRPr="00E7031F" w:rsidRDefault="00E72870" w:rsidP="00E72870">
            <w:pPr>
              <w:pStyle w:val="Tabletext"/>
              <w:rPr>
                <w:b/>
                <w:bCs/>
              </w:rPr>
            </w:pPr>
            <w:r w:rsidRPr="00E7031F">
              <w:rPr>
                <w:b/>
                <w:bCs/>
              </w:rPr>
              <w:t>D</w:t>
            </w:r>
          </w:p>
        </w:tc>
        <w:tc>
          <w:tcPr>
            <w:tcW w:w="850" w:type="dxa"/>
            <w:tcBorders>
              <w:top w:val="single" w:sz="4" w:space="0" w:color="auto"/>
              <w:left w:val="nil"/>
              <w:bottom w:val="single" w:sz="4" w:space="0" w:color="auto"/>
              <w:right w:val="single" w:sz="4" w:space="0" w:color="auto"/>
            </w:tcBorders>
            <w:shd w:val="clear" w:color="auto" w:fill="D4B8DA"/>
            <w:vAlign w:val="center"/>
          </w:tcPr>
          <w:p w14:paraId="2830849B" w14:textId="43A7AE68" w:rsidR="00E72870" w:rsidRPr="00E7031F" w:rsidRDefault="00E72870" w:rsidP="00E72870">
            <w:pPr>
              <w:pStyle w:val="Tabletext"/>
              <w:rPr>
                <w:b/>
                <w:bCs/>
              </w:rPr>
            </w:pPr>
            <w:r w:rsidRPr="00E7031F">
              <w:rPr>
                <w:b/>
                <w:bCs/>
              </w:rPr>
              <w:t>D</w:t>
            </w:r>
          </w:p>
        </w:tc>
        <w:tc>
          <w:tcPr>
            <w:tcW w:w="850" w:type="dxa"/>
            <w:tcBorders>
              <w:top w:val="single" w:sz="4" w:space="0" w:color="auto"/>
              <w:left w:val="nil"/>
              <w:bottom w:val="single" w:sz="4" w:space="0" w:color="auto"/>
              <w:right w:val="single" w:sz="4" w:space="0" w:color="auto"/>
            </w:tcBorders>
            <w:shd w:val="clear" w:color="auto" w:fill="FFFFFF" w:themeFill="background1"/>
            <w:noWrap/>
            <w:vAlign w:val="center"/>
          </w:tcPr>
          <w:p w14:paraId="685BFCC2" w14:textId="3D39FE05" w:rsidR="00E72870" w:rsidRPr="00E7031F" w:rsidRDefault="00E72870" w:rsidP="00E72870">
            <w:pPr>
              <w:pStyle w:val="Tabletext"/>
              <w:rPr>
                <w:b/>
                <w:bCs/>
              </w:rPr>
            </w:pPr>
            <w:r w:rsidRPr="000A21CD">
              <w:rPr>
                <w:b/>
                <w:bCs/>
              </w:rPr>
              <w:t>NA</w:t>
            </w:r>
          </w:p>
        </w:tc>
        <w:tc>
          <w:tcPr>
            <w:tcW w:w="850" w:type="dxa"/>
            <w:tcBorders>
              <w:top w:val="single" w:sz="4" w:space="0" w:color="auto"/>
              <w:left w:val="nil"/>
              <w:bottom w:val="single" w:sz="4" w:space="0" w:color="auto"/>
              <w:right w:val="single" w:sz="4" w:space="0" w:color="auto"/>
            </w:tcBorders>
            <w:shd w:val="clear" w:color="auto" w:fill="FFFFFF" w:themeFill="background1"/>
            <w:noWrap/>
            <w:vAlign w:val="center"/>
          </w:tcPr>
          <w:p w14:paraId="2BFC7F23" w14:textId="5A032B62" w:rsidR="00E72870" w:rsidRPr="00E7031F" w:rsidRDefault="00E72870" w:rsidP="00E72870">
            <w:pPr>
              <w:pStyle w:val="Tabletext"/>
              <w:rPr>
                <w:b/>
                <w:bCs/>
              </w:rPr>
            </w:pPr>
            <w:r w:rsidRPr="000A21CD">
              <w:rPr>
                <w:b/>
                <w:bCs/>
              </w:rPr>
              <w:t>NA</w:t>
            </w:r>
          </w:p>
        </w:tc>
      </w:tr>
      <w:tr w:rsidR="00E72870" w:rsidRPr="00113E53" w14:paraId="31ED5145" w14:textId="77777777" w:rsidTr="00891D79">
        <w:trPr>
          <w:trHeight w:val="379"/>
          <w:jc w:val="center"/>
        </w:trPr>
        <w:tc>
          <w:tcPr>
            <w:tcW w:w="10772" w:type="dxa"/>
            <w:tcBorders>
              <w:top w:val="single" w:sz="4" w:space="0" w:color="auto"/>
              <w:left w:val="nil"/>
              <w:bottom w:val="single" w:sz="4" w:space="0" w:color="auto"/>
              <w:right w:val="single" w:sz="4" w:space="0" w:color="auto"/>
            </w:tcBorders>
            <w:shd w:val="clear" w:color="auto" w:fill="FFFFFF" w:themeFill="background1"/>
            <w:vAlign w:val="center"/>
          </w:tcPr>
          <w:p w14:paraId="60036BD4" w14:textId="78539D3A" w:rsidR="00E72870" w:rsidRPr="005312E6" w:rsidRDefault="00E72870" w:rsidP="00E72870">
            <w:pPr>
              <w:pStyle w:val="Tabletext"/>
            </w:pPr>
            <w:r w:rsidRPr="005312E6">
              <w:t>Develop resources for integrated service providers to increase legal referrals</w:t>
            </w:r>
          </w:p>
        </w:tc>
        <w:tc>
          <w:tcPr>
            <w:tcW w:w="850" w:type="dxa"/>
            <w:tcBorders>
              <w:top w:val="single" w:sz="4" w:space="0" w:color="auto"/>
              <w:left w:val="nil"/>
              <w:bottom w:val="single" w:sz="4" w:space="0" w:color="auto"/>
              <w:right w:val="single" w:sz="4" w:space="0" w:color="auto"/>
            </w:tcBorders>
            <w:shd w:val="clear" w:color="auto" w:fill="D4B8DA"/>
            <w:vAlign w:val="center"/>
          </w:tcPr>
          <w:p w14:paraId="7E4C9215" w14:textId="3AC3C01E" w:rsidR="00E72870" w:rsidRPr="00E7031F" w:rsidRDefault="00E72870" w:rsidP="00E72870">
            <w:pPr>
              <w:pStyle w:val="Tabletext"/>
              <w:rPr>
                <w:b/>
                <w:bCs/>
              </w:rPr>
            </w:pPr>
            <w:r w:rsidRPr="00E7031F">
              <w:rPr>
                <w:b/>
                <w:bCs/>
              </w:rPr>
              <w:t>D</w:t>
            </w:r>
          </w:p>
        </w:tc>
        <w:tc>
          <w:tcPr>
            <w:tcW w:w="850" w:type="dxa"/>
            <w:tcBorders>
              <w:top w:val="single" w:sz="4" w:space="0" w:color="auto"/>
              <w:left w:val="nil"/>
              <w:bottom w:val="single" w:sz="4" w:space="0" w:color="auto"/>
              <w:right w:val="single" w:sz="4" w:space="0" w:color="auto"/>
            </w:tcBorders>
            <w:shd w:val="clear" w:color="auto" w:fill="D4B8DA"/>
            <w:vAlign w:val="center"/>
          </w:tcPr>
          <w:p w14:paraId="5A8D2950" w14:textId="02AE1718" w:rsidR="00E72870" w:rsidRPr="00E7031F" w:rsidRDefault="00E72870" w:rsidP="00E72870">
            <w:pPr>
              <w:pStyle w:val="Tabletext"/>
              <w:rPr>
                <w:b/>
                <w:bCs/>
              </w:rPr>
            </w:pPr>
            <w:r w:rsidRPr="00E7031F">
              <w:rPr>
                <w:b/>
                <w:bCs/>
              </w:rPr>
              <w:t>D</w:t>
            </w:r>
          </w:p>
        </w:tc>
        <w:tc>
          <w:tcPr>
            <w:tcW w:w="850" w:type="dxa"/>
            <w:tcBorders>
              <w:top w:val="single" w:sz="4" w:space="0" w:color="auto"/>
              <w:left w:val="nil"/>
              <w:bottom w:val="single" w:sz="4" w:space="0" w:color="auto"/>
              <w:right w:val="single" w:sz="4" w:space="0" w:color="auto"/>
            </w:tcBorders>
            <w:shd w:val="clear" w:color="auto" w:fill="FFFFFF" w:themeFill="background1"/>
            <w:noWrap/>
            <w:vAlign w:val="center"/>
          </w:tcPr>
          <w:p w14:paraId="7476BB4D" w14:textId="154D7579" w:rsidR="00E72870" w:rsidRPr="00E7031F" w:rsidRDefault="00E72870" w:rsidP="00E72870">
            <w:pPr>
              <w:pStyle w:val="Tabletext"/>
              <w:rPr>
                <w:b/>
                <w:bCs/>
              </w:rPr>
            </w:pPr>
            <w:r w:rsidRPr="000A21CD">
              <w:rPr>
                <w:b/>
                <w:bCs/>
              </w:rPr>
              <w:t>NA</w:t>
            </w:r>
          </w:p>
        </w:tc>
        <w:tc>
          <w:tcPr>
            <w:tcW w:w="850" w:type="dxa"/>
            <w:tcBorders>
              <w:top w:val="single" w:sz="4" w:space="0" w:color="auto"/>
              <w:left w:val="nil"/>
              <w:bottom w:val="single" w:sz="4" w:space="0" w:color="auto"/>
              <w:right w:val="single" w:sz="4" w:space="0" w:color="auto"/>
            </w:tcBorders>
            <w:shd w:val="clear" w:color="auto" w:fill="FFFFFF" w:themeFill="background1"/>
            <w:noWrap/>
            <w:vAlign w:val="center"/>
          </w:tcPr>
          <w:p w14:paraId="09FC5FA1" w14:textId="3D574F8A" w:rsidR="00E72870" w:rsidRPr="00E7031F" w:rsidRDefault="00E72870" w:rsidP="00E72870">
            <w:pPr>
              <w:pStyle w:val="Tabletext"/>
              <w:rPr>
                <w:b/>
                <w:bCs/>
              </w:rPr>
            </w:pPr>
            <w:r w:rsidRPr="000A21CD">
              <w:rPr>
                <w:b/>
                <w:bCs/>
              </w:rPr>
              <w:t>NA</w:t>
            </w:r>
          </w:p>
        </w:tc>
      </w:tr>
      <w:tr w:rsidR="00293770" w:rsidRPr="00113E53" w14:paraId="34A2FF93" w14:textId="77777777" w:rsidTr="00891D79">
        <w:trPr>
          <w:trHeight w:val="379"/>
          <w:jc w:val="center"/>
        </w:trPr>
        <w:tc>
          <w:tcPr>
            <w:tcW w:w="10772" w:type="dxa"/>
            <w:tcBorders>
              <w:top w:val="single" w:sz="4" w:space="0" w:color="auto"/>
              <w:left w:val="nil"/>
              <w:bottom w:val="single" w:sz="4" w:space="0" w:color="auto"/>
              <w:right w:val="single" w:sz="4" w:space="0" w:color="auto"/>
            </w:tcBorders>
            <w:shd w:val="clear" w:color="auto" w:fill="FFFFFF" w:themeFill="background1"/>
            <w:vAlign w:val="center"/>
          </w:tcPr>
          <w:p w14:paraId="2809B1E8" w14:textId="6C3382D1" w:rsidR="00293770" w:rsidRPr="005312E6" w:rsidRDefault="00293770" w:rsidP="00293770">
            <w:pPr>
              <w:pStyle w:val="Tabletext"/>
            </w:pPr>
            <w:r w:rsidRPr="005312E6">
              <w:t xml:space="preserve">Identify opportunities across the family violence, </w:t>
            </w:r>
            <w:proofErr w:type="gramStart"/>
            <w:r w:rsidRPr="005312E6">
              <w:t>justice</w:t>
            </w:r>
            <w:proofErr w:type="gramEnd"/>
            <w:r w:rsidRPr="005312E6">
              <w:t xml:space="preserve"> and legal assistance sectors to support improved identification of client legal risks and needs</w:t>
            </w:r>
          </w:p>
        </w:tc>
        <w:tc>
          <w:tcPr>
            <w:tcW w:w="850" w:type="dxa"/>
            <w:tcBorders>
              <w:top w:val="single" w:sz="4" w:space="0" w:color="auto"/>
              <w:left w:val="nil"/>
              <w:bottom w:val="single" w:sz="4" w:space="0" w:color="auto"/>
              <w:right w:val="single" w:sz="4" w:space="0" w:color="auto"/>
            </w:tcBorders>
            <w:shd w:val="clear" w:color="auto" w:fill="D4B8DA"/>
            <w:vAlign w:val="center"/>
          </w:tcPr>
          <w:p w14:paraId="16FACE33" w14:textId="0F2E72A8" w:rsidR="00293770" w:rsidRPr="00E7031F" w:rsidRDefault="00293770" w:rsidP="00293770">
            <w:pPr>
              <w:pStyle w:val="Tabletext"/>
              <w:rPr>
                <w:b/>
                <w:bCs/>
              </w:rPr>
            </w:pPr>
            <w:r w:rsidRPr="00E7031F">
              <w:rPr>
                <w:b/>
                <w:bCs/>
              </w:rPr>
              <w:t>D</w:t>
            </w:r>
          </w:p>
        </w:tc>
        <w:tc>
          <w:tcPr>
            <w:tcW w:w="850" w:type="dxa"/>
            <w:tcBorders>
              <w:top w:val="single" w:sz="4" w:space="0" w:color="auto"/>
              <w:left w:val="nil"/>
              <w:bottom w:val="single" w:sz="4" w:space="0" w:color="auto"/>
              <w:right w:val="single" w:sz="4" w:space="0" w:color="auto"/>
            </w:tcBorders>
            <w:shd w:val="clear" w:color="auto" w:fill="D4B8DA"/>
            <w:vAlign w:val="center"/>
          </w:tcPr>
          <w:p w14:paraId="2EC547DB" w14:textId="03F14BB6" w:rsidR="00293770" w:rsidRPr="00E7031F" w:rsidRDefault="00293770" w:rsidP="00293770">
            <w:pPr>
              <w:pStyle w:val="Tabletext"/>
              <w:rPr>
                <w:b/>
                <w:bCs/>
              </w:rPr>
            </w:pPr>
            <w:r w:rsidRPr="00E7031F">
              <w:rPr>
                <w:b/>
                <w:bCs/>
              </w:rPr>
              <w:t>D</w:t>
            </w:r>
          </w:p>
        </w:tc>
        <w:tc>
          <w:tcPr>
            <w:tcW w:w="850" w:type="dxa"/>
            <w:tcBorders>
              <w:top w:val="single" w:sz="4" w:space="0" w:color="auto"/>
              <w:left w:val="nil"/>
              <w:bottom w:val="single" w:sz="4" w:space="0" w:color="auto"/>
              <w:right w:val="single" w:sz="4" w:space="0" w:color="auto"/>
            </w:tcBorders>
            <w:shd w:val="clear" w:color="auto" w:fill="D4B8DA"/>
            <w:noWrap/>
            <w:vAlign w:val="center"/>
          </w:tcPr>
          <w:p w14:paraId="6162616A" w14:textId="5AF22CD4" w:rsidR="00293770" w:rsidRPr="00E7031F" w:rsidRDefault="00293770" w:rsidP="00293770">
            <w:pPr>
              <w:pStyle w:val="Tabletext"/>
              <w:rPr>
                <w:b/>
                <w:bCs/>
              </w:rPr>
            </w:pPr>
            <w:r w:rsidRPr="00E7031F">
              <w:rPr>
                <w:b/>
                <w:bCs/>
              </w:rPr>
              <w:t>D</w:t>
            </w:r>
          </w:p>
        </w:tc>
        <w:tc>
          <w:tcPr>
            <w:tcW w:w="850" w:type="dxa"/>
            <w:tcBorders>
              <w:top w:val="single" w:sz="4" w:space="0" w:color="auto"/>
              <w:left w:val="nil"/>
              <w:bottom w:val="single" w:sz="4" w:space="0" w:color="auto"/>
              <w:right w:val="single" w:sz="4" w:space="0" w:color="auto"/>
            </w:tcBorders>
            <w:shd w:val="clear" w:color="auto" w:fill="FFFFFF" w:themeFill="background1"/>
            <w:noWrap/>
            <w:vAlign w:val="center"/>
          </w:tcPr>
          <w:p w14:paraId="16401CF1" w14:textId="6708E18B" w:rsidR="00293770" w:rsidRPr="000A21CD" w:rsidRDefault="00E72870" w:rsidP="00293770">
            <w:pPr>
              <w:pStyle w:val="Tabletext"/>
              <w:rPr>
                <w:b/>
                <w:bCs/>
              </w:rPr>
            </w:pPr>
            <w:r w:rsidRPr="000A21CD">
              <w:rPr>
                <w:b/>
                <w:bCs/>
              </w:rPr>
              <w:t>NA</w:t>
            </w:r>
          </w:p>
        </w:tc>
      </w:tr>
      <w:tr w:rsidR="0056787C" w:rsidRPr="00113E53" w14:paraId="753E1BC8" w14:textId="77777777" w:rsidTr="00891D79">
        <w:trPr>
          <w:trHeight w:val="379"/>
          <w:jc w:val="center"/>
        </w:trPr>
        <w:tc>
          <w:tcPr>
            <w:tcW w:w="10772" w:type="dxa"/>
            <w:tcBorders>
              <w:top w:val="single" w:sz="4" w:space="0" w:color="auto"/>
              <w:left w:val="nil"/>
              <w:bottom w:val="single" w:sz="4" w:space="0" w:color="auto"/>
              <w:right w:val="single" w:sz="4" w:space="0" w:color="auto"/>
            </w:tcBorders>
            <w:shd w:val="clear" w:color="auto" w:fill="FFFFFF" w:themeFill="background1"/>
            <w:vAlign w:val="center"/>
          </w:tcPr>
          <w:p w14:paraId="2AA8ACF3" w14:textId="6ABCD0D9" w:rsidR="0056787C" w:rsidRPr="005312E6" w:rsidRDefault="0056787C" w:rsidP="0056787C">
            <w:pPr>
              <w:pStyle w:val="Tabletext"/>
            </w:pPr>
            <w:r w:rsidRPr="005312E6">
              <w:t xml:space="preserve">The </w:t>
            </w:r>
            <w:proofErr w:type="spellStart"/>
            <w:r w:rsidRPr="005312E6">
              <w:t>statewide</w:t>
            </w:r>
            <w:proofErr w:type="spellEnd"/>
            <w:r w:rsidRPr="005312E6">
              <w:t xml:space="preserve"> approach to the connection and coordination of legal services is embedded across The Orange Door network</w:t>
            </w:r>
          </w:p>
        </w:tc>
        <w:tc>
          <w:tcPr>
            <w:tcW w:w="850" w:type="dxa"/>
            <w:tcBorders>
              <w:top w:val="single" w:sz="4" w:space="0" w:color="auto"/>
              <w:left w:val="nil"/>
              <w:bottom w:val="single" w:sz="4" w:space="0" w:color="auto"/>
              <w:right w:val="single" w:sz="4" w:space="0" w:color="auto"/>
            </w:tcBorders>
            <w:shd w:val="clear" w:color="auto" w:fill="FFFFFF" w:themeFill="background1"/>
            <w:vAlign w:val="center"/>
          </w:tcPr>
          <w:p w14:paraId="23FFADC3" w14:textId="72A5E3B0" w:rsidR="0056787C" w:rsidRPr="00E7031F" w:rsidRDefault="0056787C" w:rsidP="0056787C">
            <w:pPr>
              <w:pStyle w:val="Tabletext"/>
              <w:rPr>
                <w:b/>
                <w:bCs/>
              </w:rPr>
            </w:pPr>
            <w:r w:rsidRPr="000A21CD">
              <w:rPr>
                <w:b/>
                <w:bCs/>
              </w:rPr>
              <w:t>NA</w:t>
            </w:r>
          </w:p>
        </w:tc>
        <w:tc>
          <w:tcPr>
            <w:tcW w:w="850" w:type="dxa"/>
            <w:tcBorders>
              <w:top w:val="single" w:sz="4" w:space="0" w:color="auto"/>
              <w:left w:val="nil"/>
              <w:bottom w:val="single" w:sz="4" w:space="0" w:color="auto"/>
              <w:right w:val="single" w:sz="4" w:space="0" w:color="auto"/>
            </w:tcBorders>
            <w:shd w:val="clear" w:color="auto" w:fill="FFFFFF" w:themeFill="background1"/>
            <w:vAlign w:val="center"/>
          </w:tcPr>
          <w:p w14:paraId="22B9D042" w14:textId="3835A281" w:rsidR="0056787C" w:rsidRPr="00E7031F" w:rsidRDefault="0056787C" w:rsidP="0056787C">
            <w:pPr>
              <w:pStyle w:val="Tabletext"/>
              <w:rPr>
                <w:b/>
                <w:bCs/>
              </w:rPr>
            </w:pPr>
            <w:r w:rsidRPr="000A21CD">
              <w:rPr>
                <w:b/>
                <w:bCs/>
              </w:rPr>
              <w:t>NA</w:t>
            </w:r>
          </w:p>
        </w:tc>
        <w:tc>
          <w:tcPr>
            <w:tcW w:w="850" w:type="dxa"/>
            <w:tcBorders>
              <w:top w:val="single" w:sz="4" w:space="0" w:color="auto"/>
              <w:left w:val="nil"/>
              <w:bottom w:val="single" w:sz="4" w:space="0" w:color="auto"/>
              <w:right w:val="single" w:sz="4" w:space="0" w:color="auto"/>
            </w:tcBorders>
            <w:shd w:val="clear" w:color="auto" w:fill="808080" w:themeFill="background1" w:themeFillShade="80"/>
            <w:noWrap/>
            <w:vAlign w:val="center"/>
          </w:tcPr>
          <w:p w14:paraId="4D773337" w14:textId="7969BEC2" w:rsidR="0056787C" w:rsidRPr="00E7031F" w:rsidRDefault="0056787C" w:rsidP="0056787C">
            <w:pPr>
              <w:pStyle w:val="Tabletext"/>
              <w:rPr>
                <w:b/>
                <w:bCs/>
              </w:rPr>
            </w:pPr>
            <w:r w:rsidRPr="0021719B">
              <w:rPr>
                <w:b/>
                <w:bCs/>
              </w:rPr>
              <w:t>NC</w:t>
            </w:r>
          </w:p>
        </w:tc>
        <w:tc>
          <w:tcPr>
            <w:tcW w:w="850" w:type="dxa"/>
            <w:tcBorders>
              <w:top w:val="single" w:sz="4" w:space="0" w:color="auto"/>
              <w:left w:val="nil"/>
              <w:bottom w:val="single" w:sz="4" w:space="0" w:color="auto"/>
              <w:right w:val="single" w:sz="4" w:space="0" w:color="auto"/>
            </w:tcBorders>
            <w:shd w:val="clear" w:color="auto" w:fill="FFFFFF" w:themeFill="background1"/>
            <w:noWrap/>
            <w:vAlign w:val="center"/>
          </w:tcPr>
          <w:p w14:paraId="70F4AA81" w14:textId="1BEA36CF" w:rsidR="0056787C" w:rsidRPr="00E7031F" w:rsidRDefault="0056787C" w:rsidP="0056787C">
            <w:pPr>
              <w:pStyle w:val="Tabletext"/>
              <w:rPr>
                <w:b/>
                <w:bCs/>
              </w:rPr>
            </w:pPr>
            <w:r w:rsidRPr="000A21CD">
              <w:rPr>
                <w:b/>
                <w:bCs/>
              </w:rPr>
              <w:t>NA</w:t>
            </w:r>
          </w:p>
        </w:tc>
      </w:tr>
      <w:tr w:rsidR="00293770" w:rsidRPr="00113E53" w14:paraId="038AC8C3" w14:textId="77777777" w:rsidTr="00891D79">
        <w:trPr>
          <w:trHeight w:val="379"/>
          <w:jc w:val="center"/>
        </w:trPr>
        <w:tc>
          <w:tcPr>
            <w:tcW w:w="10772" w:type="dxa"/>
            <w:tcBorders>
              <w:top w:val="single" w:sz="4" w:space="0" w:color="auto"/>
              <w:left w:val="nil"/>
              <w:bottom w:val="single" w:sz="4" w:space="0" w:color="auto"/>
              <w:right w:val="single" w:sz="4" w:space="0" w:color="auto"/>
            </w:tcBorders>
            <w:shd w:val="clear" w:color="auto" w:fill="FFFFFF" w:themeFill="background1"/>
            <w:vAlign w:val="center"/>
          </w:tcPr>
          <w:p w14:paraId="4EED3DB0" w14:textId="7E449510" w:rsidR="00293770" w:rsidRPr="005312E6" w:rsidRDefault="00293770" w:rsidP="00293770">
            <w:pPr>
              <w:pStyle w:val="Tabletext"/>
            </w:pPr>
            <w:r w:rsidRPr="005312E6">
              <w:t xml:space="preserve">Support </w:t>
            </w:r>
            <w:proofErr w:type="spellStart"/>
            <w:r w:rsidRPr="005312E6">
              <w:t>Djirra</w:t>
            </w:r>
            <w:proofErr w:type="spellEnd"/>
            <w:r w:rsidRPr="005312E6">
              <w:t xml:space="preserve"> to expand regional service delivery capacity</w:t>
            </w:r>
          </w:p>
        </w:tc>
        <w:tc>
          <w:tcPr>
            <w:tcW w:w="850" w:type="dxa"/>
            <w:tcBorders>
              <w:top w:val="single" w:sz="4" w:space="0" w:color="auto"/>
              <w:left w:val="nil"/>
              <w:bottom w:val="single" w:sz="4" w:space="0" w:color="auto"/>
              <w:right w:val="single" w:sz="4" w:space="0" w:color="auto"/>
            </w:tcBorders>
            <w:shd w:val="clear" w:color="auto" w:fill="D4B8DA"/>
            <w:vAlign w:val="center"/>
          </w:tcPr>
          <w:p w14:paraId="7E646FF6" w14:textId="281777CE" w:rsidR="00293770" w:rsidRPr="00E7031F" w:rsidRDefault="00293770" w:rsidP="00293770">
            <w:pPr>
              <w:pStyle w:val="Tabletext"/>
              <w:rPr>
                <w:b/>
                <w:bCs/>
              </w:rPr>
            </w:pPr>
            <w:r w:rsidRPr="00E7031F">
              <w:rPr>
                <w:b/>
                <w:bCs/>
              </w:rPr>
              <w:t>D</w:t>
            </w:r>
          </w:p>
        </w:tc>
        <w:tc>
          <w:tcPr>
            <w:tcW w:w="850" w:type="dxa"/>
            <w:tcBorders>
              <w:top w:val="single" w:sz="4" w:space="0" w:color="auto"/>
              <w:left w:val="nil"/>
              <w:bottom w:val="single" w:sz="4" w:space="0" w:color="auto"/>
              <w:right w:val="single" w:sz="4" w:space="0" w:color="auto"/>
            </w:tcBorders>
            <w:shd w:val="clear" w:color="auto" w:fill="D4B8DA"/>
            <w:vAlign w:val="center"/>
          </w:tcPr>
          <w:p w14:paraId="6E282733" w14:textId="275BF061" w:rsidR="00293770" w:rsidRPr="00E7031F" w:rsidRDefault="00293770" w:rsidP="00293770">
            <w:pPr>
              <w:pStyle w:val="Tabletext"/>
              <w:rPr>
                <w:b/>
                <w:bCs/>
              </w:rPr>
            </w:pPr>
            <w:r w:rsidRPr="00E7031F">
              <w:rPr>
                <w:b/>
                <w:bCs/>
              </w:rPr>
              <w:t>D</w:t>
            </w:r>
          </w:p>
        </w:tc>
        <w:tc>
          <w:tcPr>
            <w:tcW w:w="850" w:type="dxa"/>
            <w:tcBorders>
              <w:top w:val="single" w:sz="4" w:space="0" w:color="auto"/>
              <w:left w:val="nil"/>
              <w:bottom w:val="single" w:sz="4" w:space="0" w:color="auto"/>
              <w:right w:val="single" w:sz="4" w:space="0" w:color="auto"/>
            </w:tcBorders>
            <w:shd w:val="clear" w:color="auto" w:fill="FFFFFF" w:themeFill="background1"/>
            <w:noWrap/>
            <w:vAlign w:val="center"/>
          </w:tcPr>
          <w:p w14:paraId="1574D308" w14:textId="075A2472" w:rsidR="00293770" w:rsidRPr="00E7031F" w:rsidRDefault="00E72870" w:rsidP="00293770">
            <w:pPr>
              <w:pStyle w:val="Tabletext"/>
              <w:rPr>
                <w:b/>
                <w:bCs/>
              </w:rPr>
            </w:pPr>
            <w:r w:rsidRPr="000A21CD">
              <w:rPr>
                <w:b/>
                <w:bCs/>
              </w:rPr>
              <w:t>NA</w:t>
            </w:r>
          </w:p>
        </w:tc>
        <w:tc>
          <w:tcPr>
            <w:tcW w:w="850" w:type="dxa"/>
            <w:tcBorders>
              <w:top w:val="single" w:sz="4" w:space="0" w:color="auto"/>
              <w:left w:val="nil"/>
              <w:bottom w:val="single" w:sz="4" w:space="0" w:color="auto"/>
              <w:right w:val="single" w:sz="4" w:space="0" w:color="auto"/>
            </w:tcBorders>
            <w:shd w:val="clear" w:color="auto" w:fill="FFFFFF" w:themeFill="background1"/>
            <w:noWrap/>
            <w:vAlign w:val="center"/>
          </w:tcPr>
          <w:p w14:paraId="3DD084FE" w14:textId="0D9F6F1A" w:rsidR="00293770" w:rsidRPr="00E7031F" w:rsidRDefault="00E72870" w:rsidP="00293770">
            <w:pPr>
              <w:pStyle w:val="Tabletext"/>
              <w:rPr>
                <w:b/>
                <w:bCs/>
              </w:rPr>
            </w:pPr>
            <w:r w:rsidRPr="000A21CD">
              <w:rPr>
                <w:b/>
                <w:bCs/>
              </w:rPr>
              <w:t>NA</w:t>
            </w:r>
          </w:p>
        </w:tc>
      </w:tr>
      <w:tr w:rsidR="00E72870" w:rsidRPr="00113E53" w14:paraId="2D9ECB64" w14:textId="77777777" w:rsidTr="00891D79">
        <w:trPr>
          <w:trHeight w:val="379"/>
          <w:jc w:val="center"/>
        </w:trPr>
        <w:tc>
          <w:tcPr>
            <w:tcW w:w="10772" w:type="dxa"/>
            <w:tcBorders>
              <w:top w:val="single" w:sz="4" w:space="0" w:color="auto"/>
              <w:left w:val="nil"/>
              <w:bottom w:val="single" w:sz="4" w:space="0" w:color="auto"/>
              <w:right w:val="single" w:sz="4" w:space="0" w:color="auto"/>
            </w:tcBorders>
            <w:shd w:val="clear" w:color="auto" w:fill="FFFFFF" w:themeFill="background1"/>
            <w:vAlign w:val="center"/>
          </w:tcPr>
          <w:p w14:paraId="3EA95CFE" w14:textId="3FED9983" w:rsidR="00E72870" w:rsidRPr="005312E6" w:rsidRDefault="00E72870" w:rsidP="00E72870">
            <w:pPr>
              <w:pStyle w:val="Tabletext"/>
            </w:pPr>
            <w:r w:rsidRPr="005312E6">
              <w:t xml:space="preserve">Explore opportunities to build on the Victoria Legal Aid Legal Help Phoneline and Legal Help Chat </w:t>
            </w:r>
          </w:p>
        </w:tc>
        <w:tc>
          <w:tcPr>
            <w:tcW w:w="850" w:type="dxa"/>
            <w:tcBorders>
              <w:top w:val="single" w:sz="4" w:space="0" w:color="auto"/>
              <w:left w:val="nil"/>
              <w:bottom w:val="single" w:sz="4" w:space="0" w:color="auto"/>
              <w:right w:val="single" w:sz="4" w:space="0" w:color="auto"/>
            </w:tcBorders>
            <w:shd w:val="clear" w:color="auto" w:fill="D4B8DA"/>
            <w:vAlign w:val="center"/>
          </w:tcPr>
          <w:p w14:paraId="02614D20" w14:textId="19271CCB" w:rsidR="00E72870" w:rsidRPr="00E7031F" w:rsidRDefault="00E72870" w:rsidP="00E72870">
            <w:pPr>
              <w:pStyle w:val="Tabletext"/>
              <w:rPr>
                <w:b/>
                <w:bCs/>
              </w:rPr>
            </w:pPr>
            <w:r w:rsidRPr="00E7031F">
              <w:rPr>
                <w:b/>
                <w:bCs/>
              </w:rPr>
              <w:t>D</w:t>
            </w:r>
          </w:p>
        </w:tc>
        <w:tc>
          <w:tcPr>
            <w:tcW w:w="850" w:type="dxa"/>
            <w:tcBorders>
              <w:top w:val="single" w:sz="4" w:space="0" w:color="auto"/>
              <w:left w:val="nil"/>
              <w:bottom w:val="single" w:sz="4" w:space="0" w:color="auto"/>
              <w:right w:val="single" w:sz="4" w:space="0" w:color="auto"/>
            </w:tcBorders>
            <w:shd w:val="clear" w:color="auto" w:fill="D4B8DA"/>
            <w:vAlign w:val="center"/>
          </w:tcPr>
          <w:p w14:paraId="69D877B9" w14:textId="0C88684C" w:rsidR="00E72870" w:rsidRPr="00E7031F" w:rsidRDefault="00E72870" w:rsidP="00E72870">
            <w:pPr>
              <w:pStyle w:val="Tabletext"/>
              <w:rPr>
                <w:b/>
                <w:bCs/>
              </w:rPr>
            </w:pPr>
            <w:r w:rsidRPr="00E7031F">
              <w:rPr>
                <w:b/>
                <w:bCs/>
              </w:rPr>
              <w:t>D</w:t>
            </w:r>
          </w:p>
        </w:tc>
        <w:tc>
          <w:tcPr>
            <w:tcW w:w="850" w:type="dxa"/>
            <w:tcBorders>
              <w:top w:val="single" w:sz="4" w:space="0" w:color="auto"/>
              <w:left w:val="nil"/>
              <w:bottom w:val="single" w:sz="4" w:space="0" w:color="auto"/>
              <w:right w:val="single" w:sz="4" w:space="0" w:color="auto"/>
            </w:tcBorders>
            <w:shd w:val="clear" w:color="auto" w:fill="FFFFFF" w:themeFill="background1"/>
            <w:noWrap/>
            <w:vAlign w:val="center"/>
          </w:tcPr>
          <w:p w14:paraId="3075EFC4" w14:textId="60C3D57E" w:rsidR="00E72870" w:rsidRPr="00E7031F" w:rsidRDefault="00E72870" w:rsidP="00E72870">
            <w:pPr>
              <w:pStyle w:val="Tabletext"/>
              <w:rPr>
                <w:b/>
                <w:bCs/>
              </w:rPr>
            </w:pPr>
            <w:r w:rsidRPr="000A21CD">
              <w:rPr>
                <w:b/>
                <w:bCs/>
              </w:rPr>
              <w:t>NA</w:t>
            </w:r>
          </w:p>
        </w:tc>
        <w:tc>
          <w:tcPr>
            <w:tcW w:w="850" w:type="dxa"/>
            <w:tcBorders>
              <w:top w:val="single" w:sz="4" w:space="0" w:color="auto"/>
              <w:left w:val="nil"/>
              <w:bottom w:val="single" w:sz="4" w:space="0" w:color="auto"/>
              <w:right w:val="single" w:sz="4" w:space="0" w:color="auto"/>
            </w:tcBorders>
            <w:shd w:val="clear" w:color="auto" w:fill="FFFFFF" w:themeFill="background1"/>
            <w:noWrap/>
            <w:vAlign w:val="center"/>
          </w:tcPr>
          <w:p w14:paraId="377C10D7" w14:textId="24C830BA" w:rsidR="00E72870" w:rsidRPr="00E7031F" w:rsidRDefault="00E72870" w:rsidP="00E72870">
            <w:pPr>
              <w:pStyle w:val="Tabletext"/>
              <w:rPr>
                <w:b/>
                <w:bCs/>
              </w:rPr>
            </w:pPr>
            <w:r w:rsidRPr="000A21CD">
              <w:rPr>
                <w:b/>
                <w:bCs/>
              </w:rPr>
              <w:t>NA</w:t>
            </w:r>
          </w:p>
        </w:tc>
      </w:tr>
      <w:tr w:rsidR="00E72870" w:rsidRPr="00113E53" w14:paraId="10C69170" w14:textId="77777777" w:rsidTr="00891D79">
        <w:trPr>
          <w:trHeight w:val="379"/>
          <w:jc w:val="center"/>
        </w:trPr>
        <w:tc>
          <w:tcPr>
            <w:tcW w:w="10772" w:type="dxa"/>
            <w:tcBorders>
              <w:top w:val="single" w:sz="4" w:space="0" w:color="auto"/>
              <w:left w:val="nil"/>
              <w:bottom w:val="single" w:sz="4" w:space="0" w:color="auto"/>
              <w:right w:val="single" w:sz="4" w:space="0" w:color="auto"/>
            </w:tcBorders>
            <w:shd w:val="clear" w:color="auto" w:fill="FFFFFF" w:themeFill="background1"/>
            <w:vAlign w:val="center"/>
          </w:tcPr>
          <w:p w14:paraId="49D774D4" w14:textId="2CC62D49" w:rsidR="00E72870" w:rsidRPr="005312E6" w:rsidRDefault="00E72870" w:rsidP="00E72870">
            <w:pPr>
              <w:pStyle w:val="Tabletext"/>
            </w:pPr>
            <w:r w:rsidRPr="005312E6">
              <w:t>Explore opportunities to further embed and expand upon improved pathways from Victoria Legal Aid’s Legal Help to Duty Lawyer service for pre-court legal assistance</w:t>
            </w:r>
          </w:p>
        </w:tc>
        <w:tc>
          <w:tcPr>
            <w:tcW w:w="850" w:type="dxa"/>
            <w:tcBorders>
              <w:top w:val="single" w:sz="4" w:space="0" w:color="auto"/>
              <w:left w:val="nil"/>
              <w:bottom w:val="single" w:sz="4" w:space="0" w:color="auto"/>
              <w:right w:val="single" w:sz="4" w:space="0" w:color="auto"/>
            </w:tcBorders>
            <w:shd w:val="clear" w:color="auto" w:fill="D4B8DA"/>
            <w:vAlign w:val="center"/>
          </w:tcPr>
          <w:p w14:paraId="69A9D00A" w14:textId="49C41AD1" w:rsidR="00E72870" w:rsidRPr="00E7031F" w:rsidRDefault="00E72870" w:rsidP="00E72870">
            <w:pPr>
              <w:pStyle w:val="Tabletext"/>
              <w:rPr>
                <w:b/>
                <w:bCs/>
              </w:rPr>
            </w:pPr>
            <w:r w:rsidRPr="00E7031F">
              <w:rPr>
                <w:b/>
                <w:bCs/>
              </w:rPr>
              <w:t>D</w:t>
            </w:r>
          </w:p>
        </w:tc>
        <w:tc>
          <w:tcPr>
            <w:tcW w:w="850" w:type="dxa"/>
            <w:tcBorders>
              <w:top w:val="single" w:sz="4" w:space="0" w:color="auto"/>
              <w:left w:val="nil"/>
              <w:bottom w:val="single" w:sz="4" w:space="0" w:color="auto"/>
              <w:right w:val="single" w:sz="4" w:space="0" w:color="auto"/>
            </w:tcBorders>
            <w:shd w:val="clear" w:color="auto" w:fill="D4B8DA"/>
            <w:vAlign w:val="center"/>
          </w:tcPr>
          <w:p w14:paraId="329F0678" w14:textId="0345A0D7" w:rsidR="00E72870" w:rsidRPr="00E7031F" w:rsidRDefault="00E72870" w:rsidP="00E72870">
            <w:pPr>
              <w:pStyle w:val="Tabletext"/>
              <w:rPr>
                <w:b/>
                <w:bCs/>
              </w:rPr>
            </w:pPr>
            <w:r w:rsidRPr="00E7031F">
              <w:rPr>
                <w:b/>
                <w:bCs/>
              </w:rPr>
              <w:t>D</w:t>
            </w:r>
          </w:p>
        </w:tc>
        <w:tc>
          <w:tcPr>
            <w:tcW w:w="850" w:type="dxa"/>
            <w:tcBorders>
              <w:top w:val="single" w:sz="4" w:space="0" w:color="auto"/>
              <w:left w:val="nil"/>
              <w:bottom w:val="single" w:sz="4" w:space="0" w:color="auto"/>
              <w:right w:val="single" w:sz="4" w:space="0" w:color="auto"/>
            </w:tcBorders>
            <w:shd w:val="clear" w:color="auto" w:fill="FFFFFF" w:themeFill="background1"/>
            <w:noWrap/>
            <w:vAlign w:val="center"/>
          </w:tcPr>
          <w:p w14:paraId="19C80695" w14:textId="7ECDCBE7" w:rsidR="00E72870" w:rsidRPr="00E7031F" w:rsidRDefault="00E72870" w:rsidP="00E72870">
            <w:pPr>
              <w:pStyle w:val="Tabletext"/>
              <w:rPr>
                <w:b/>
                <w:bCs/>
              </w:rPr>
            </w:pPr>
            <w:r w:rsidRPr="000A21CD">
              <w:rPr>
                <w:b/>
                <w:bCs/>
              </w:rPr>
              <w:t>NA</w:t>
            </w:r>
          </w:p>
        </w:tc>
        <w:tc>
          <w:tcPr>
            <w:tcW w:w="850" w:type="dxa"/>
            <w:tcBorders>
              <w:top w:val="single" w:sz="4" w:space="0" w:color="auto"/>
              <w:left w:val="nil"/>
              <w:bottom w:val="single" w:sz="4" w:space="0" w:color="auto"/>
              <w:right w:val="single" w:sz="4" w:space="0" w:color="auto"/>
            </w:tcBorders>
            <w:shd w:val="clear" w:color="auto" w:fill="FFFFFF" w:themeFill="background1"/>
            <w:noWrap/>
            <w:vAlign w:val="center"/>
          </w:tcPr>
          <w:p w14:paraId="29B14591" w14:textId="7F484B63" w:rsidR="00E72870" w:rsidRPr="00E7031F" w:rsidRDefault="00E72870" w:rsidP="00E72870">
            <w:pPr>
              <w:pStyle w:val="Tabletext"/>
              <w:rPr>
                <w:b/>
                <w:bCs/>
              </w:rPr>
            </w:pPr>
            <w:r w:rsidRPr="000A21CD">
              <w:rPr>
                <w:b/>
                <w:bCs/>
              </w:rPr>
              <w:t>NA</w:t>
            </w:r>
          </w:p>
        </w:tc>
      </w:tr>
      <w:tr w:rsidR="00293770" w:rsidRPr="00113E53" w14:paraId="31E7C39F" w14:textId="77777777" w:rsidTr="00891D79">
        <w:trPr>
          <w:trHeight w:val="379"/>
          <w:jc w:val="center"/>
        </w:trPr>
        <w:tc>
          <w:tcPr>
            <w:tcW w:w="10772" w:type="dxa"/>
            <w:tcBorders>
              <w:top w:val="single" w:sz="4" w:space="0" w:color="auto"/>
              <w:left w:val="nil"/>
              <w:bottom w:val="single" w:sz="4" w:space="0" w:color="auto"/>
              <w:right w:val="single" w:sz="4" w:space="0" w:color="auto"/>
            </w:tcBorders>
            <w:shd w:val="clear" w:color="auto" w:fill="FFFFFF" w:themeFill="background1"/>
            <w:vAlign w:val="center"/>
          </w:tcPr>
          <w:p w14:paraId="089766AF" w14:textId="7091043E" w:rsidR="00293770" w:rsidRPr="005312E6" w:rsidRDefault="00293770" w:rsidP="00293770">
            <w:pPr>
              <w:pStyle w:val="Tabletext"/>
            </w:pPr>
            <w:r w:rsidRPr="005312E6">
              <w:t xml:space="preserve">Consider the benefits of complementing the Specialist Family Violence Courts model with remote service delivery and enhanced </w:t>
            </w:r>
            <w:proofErr w:type="spellStart"/>
            <w:r w:rsidR="00AB5F9A">
              <w:t>audiovisual</w:t>
            </w:r>
            <w:proofErr w:type="spellEnd"/>
            <w:r w:rsidR="00AB5F9A">
              <w:t xml:space="preserve"> l</w:t>
            </w:r>
            <w:r w:rsidRPr="005312E6">
              <w:t>ink technology, the use of which has been accelerated during COVID-19</w:t>
            </w:r>
          </w:p>
        </w:tc>
        <w:tc>
          <w:tcPr>
            <w:tcW w:w="850" w:type="dxa"/>
            <w:tcBorders>
              <w:top w:val="single" w:sz="4" w:space="0" w:color="auto"/>
              <w:left w:val="nil"/>
              <w:bottom w:val="single" w:sz="4" w:space="0" w:color="auto"/>
              <w:right w:val="single" w:sz="4" w:space="0" w:color="auto"/>
            </w:tcBorders>
            <w:shd w:val="clear" w:color="auto" w:fill="991AB2"/>
            <w:vAlign w:val="center"/>
          </w:tcPr>
          <w:p w14:paraId="334AEC4A" w14:textId="2CE93E17" w:rsidR="00293770" w:rsidRPr="003C3550" w:rsidRDefault="00293770" w:rsidP="00293770">
            <w:pPr>
              <w:pStyle w:val="Tabletext"/>
              <w:rPr>
                <w:b/>
                <w:bCs/>
                <w:color w:val="FFFFFF" w:themeColor="background1"/>
              </w:rPr>
            </w:pPr>
            <w:r w:rsidRPr="003C3550">
              <w:rPr>
                <w:b/>
                <w:bCs/>
                <w:color w:val="FFFFFF" w:themeColor="background1"/>
              </w:rPr>
              <w:t>I</w:t>
            </w:r>
          </w:p>
        </w:tc>
        <w:tc>
          <w:tcPr>
            <w:tcW w:w="850" w:type="dxa"/>
            <w:tcBorders>
              <w:top w:val="single" w:sz="4" w:space="0" w:color="auto"/>
              <w:left w:val="nil"/>
              <w:bottom w:val="single" w:sz="4" w:space="0" w:color="auto"/>
              <w:right w:val="single" w:sz="4" w:space="0" w:color="auto"/>
            </w:tcBorders>
            <w:shd w:val="clear" w:color="auto" w:fill="991AB2"/>
            <w:vAlign w:val="center"/>
          </w:tcPr>
          <w:p w14:paraId="5C57ACDF" w14:textId="0AFFB6A0" w:rsidR="00293770" w:rsidRPr="003C3550" w:rsidRDefault="00293770" w:rsidP="00293770">
            <w:pPr>
              <w:pStyle w:val="Tabletext"/>
              <w:rPr>
                <w:b/>
                <w:bCs/>
                <w:color w:val="FFFFFF" w:themeColor="background1"/>
              </w:rPr>
            </w:pPr>
            <w:r w:rsidRPr="003C3550">
              <w:rPr>
                <w:b/>
                <w:bCs/>
                <w:color w:val="FFFFFF" w:themeColor="background1"/>
              </w:rPr>
              <w:t>I</w:t>
            </w:r>
          </w:p>
        </w:tc>
        <w:tc>
          <w:tcPr>
            <w:tcW w:w="850" w:type="dxa"/>
            <w:tcBorders>
              <w:top w:val="single" w:sz="4" w:space="0" w:color="auto"/>
              <w:left w:val="nil"/>
              <w:bottom w:val="single" w:sz="4" w:space="0" w:color="auto"/>
              <w:right w:val="single" w:sz="4" w:space="0" w:color="auto"/>
            </w:tcBorders>
            <w:shd w:val="clear" w:color="auto" w:fill="991AB2"/>
            <w:noWrap/>
            <w:vAlign w:val="center"/>
          </w:tcPr>
          <w:p w14:paraId="2A8FC69F" w14:textId="0F0DC96E" w:rsidR="00293770" w:rsidRPr="003C3550" w:rsidRDefault="00293770" w:rsidP="00293770">
            <w:pPr>
              <w:pStyle w:val="Tabletext"/>
              <w:rPr>
                <w:b/>
                <w:bCs/>
                <w:color w:val="FFFFFF" w:themeColor="background1"/>
              </w:rPr>
            </w:pPr>
            <w:r w:rsidRPr="003C3550">
              <w:rPr>
                <w:b/>
                <w:bCs/>
                <w:color w:val="FFFFFF" w:themeColor="background1"/>
              </w:rPr>
              <w:t>I</w:t>
            </w:r>
          </w:p>
        </w:tc>
        <w:tc>
          <w:tcPr>
            <w:tcW w:w="850" w:type="dxa"/>
            <w:tcBorders>
              <w:top w:val="single" w:sz="4" w:space="0" w:color="auto"/>
              <w:left w:val="nil"/>
              <w:bottom w:val="single" w:sz="4" w:space="0" w:color="auto"/>
              <w:right w:val="single" w:sz="4" w:space="0" w:color="auto"/>
            </w:tcBorders>
            <w:shd w:val="clear" w:color="auto" w:fill="FFFFFF" w:themeFill="background1"/>
            <w:noWrap/>
            <w:vAlign w:val="center"/>
          </w:tcPr>
          <w:p w14:paraId="68C392E8" w14:textId="3D0ED397" w:rsidR="00293770" w:rsidRPr="00E7031F" w:rsidRDefault="00E72870" w:rsidP="00293770">
            <w:pPr>
              <w:pStyle w:val="Tabletext"/>
              <w:rPr>
                <w:b/>
                <w:bCs/>
              </w:rPr>
            </w:pPr>
            <w:r w:rsidRPr="000A21CD">
              <w:rPr>
                <w:b/>
                <w:bCs/>
              </w:rPr>
              <w:t>NA</w:t>
            </w:r>
          </w:p>
        </w:tc>
      </w:tr>
      <w:tr w:rsidR="006753DA" w:rsidRPr="00113E53" w14:paraId="6CA1B5EE" w14:textId="77777777" w:rsidTr="00891D79">
        <w:trPr>
          <w:trHeight w:val="379"/>
          <w:jc w:val="center"/>
        </w:trPr>
        <w:tc>
          <w:tcPr>
            <w:tcW w:w="10772" w:type="dxa"/>
            <w:tcBorders>
              <w:top w:val="single" w:sz="4" w:space="0" w:color="auto"/>
              <w:left w:val="nil"/>
              <w:bottom w:val="single" w:sz="4" w:space="0" w:color="auto"/>
              <w:right w:val="single" w:sz="4" w:space="0" w:color="auto"/>
            </w:tcBorders>
            <w:shd w:val="clear" w:color="auto" w:fill="FFFFFF" w:themeFill="background1"/>
            <w:vAlign w:val="center"/>
          </w:tcPr>
          <w:p w14:paraId="4E1FD045" w14:textId="40788CCA" w:rsidR="006753DA" w:rsidRPr="005312E6" w:rsidRDefault="006753DA" w:rsidP="006753DA">
            <w:pPr>
              <w:pStyle w:val="Tabletext"/>
            </w:pPr>
            <w:r w:rsidRPr="005312E6">
              <w:t xml:space="preserve">Begin evaluation of options to continue the use of </w:t>
            </w:r>
            <w:proofErr w:type="spellStart"/>
            <w:r w:rsidRPr="005312E6">
              <w:t>audiovisual</w:t>
            </w:r>
            <w:proofErr w:type="spellEnd"/>
            <w:r w:rsidRPr="005312E6">
              <w:t xml:space="preserve"> link for remote service delivery at court locations</w:t>
            </w:r>
          </w:p>
        </w:tc>
        <w:tc>
          <w:tcPr>
            <w:tcW w:w="850" w:type="dxa"/>
            <w:tcBorders>
              <w:top w:val="single" w:sz="4" w:space="0" w:color="auto"/>
              <w:left w:val="nil"/>
              <w:bottom w:val="single" w:sz="4" w:space="0" w:color="auto"/>
              <w:right w:val="single" w:sz="4" w:space="0" w:color="auto"/>
            </w:tcBorders>
            <w:shd w:val="clear" w:color="auto" w:fill="981AB1" w:themeFill="accent2"/>
            <w:vAlign w:val="center"/>
          </w:tcPr>
          <w:p w14:paraId="3585B824" w14:textId="50EAB1B8" w:rsidR="006753DA" w:rsidRPr="00E7031F" w:rsidRDefault="006753DA" w:rsidP="006753DA">
            <w:pPr>
              <w:pStyle w:val="Tabletext"/>
              <w:rPr>
                <w:b/>
                <w:bCs/>
              </w:rPr>
            </w:pPr>
            <w:r w:rsidRPr="003C3550">
              <w:rPr>
                <w:b/>
                <w:bCs/>
                <w:color w:val="FFFFFF" w:themeColor="background1"/>
              </w:rPr>
              <w:t>I</w:t>
            </w:r>
          </w:p>
        </w:tc>
        <w:tc>
          <w:tcPr>
            <w:tcW w:w="850" w:type="dxa"/>
            <w:tcBorders>
              <w:top w:val="single" w:sz="4" w:space="0" w:color="auto"/>
              <w:left w:val="nil"/>
              <w:bottom w:val="single" w:sz="4" w:space="0" w:color="auto"/>
              <w:right w:val="single" w:sz="4" w:space="0" w:color="auto"/>
            </w:tcBorders>
            <w:shd w:val="clear" w:color="auto" w:fill="981AB1" w:themeFill="accent2"/>
            <w:vAlign w:val="center"/>
          </w:tcPr>
          <w:p w14:paraId="65F60515" w14:textId="589EB467" w:rsidR="006753DA" w:rsidRPr="003C3550" w:rsidRDefault="006753DA" w:rsidP="006753DA">
            <w:pPr>
              <w:pStyle w:val="Tabletext"/>
              <w:rPr>
                <w:b/>
                <w:bCs/>
                <w:color w:val="FFFFFF" w:themeColor="background1"/>
              </w:rPr>
            </w:pPr>
            <w:r w:rsidRPr="003C3550">
              <w:rPr>
                <w:b/>
                <w:bCs/>
                <w:color w:val="FFFFFF" w:themeColor="background1"/>
              </w:rPr>
              <w:t>I</w:t>
            </w:r>
          </w:p>
        </w:tc>
        <w:tc>
          <w:tcPr>
            <w:tcW w:w="850" w:type="dxa"/>
            <w:tcBorders>
              <w:top w:val="single" w:sz="4" w:space="0" w:color="auto"/>
              <w:left w:val="nil"/>
              <w:bottom w:val="single" w:sz="4" w:space="0" w:color="auto"/>
              <w:right w:val="single" w:sz="4" w:space="0" w:color="auto"/>
            </w:tcBorders>
            <w:shd w:val="clear" w:color="auto" w:fill="981AB1" w:themeFill="accent2"/>
            <w:noWrap/>
            <w:vAlign w:val="center"/>
          </w:tcPr>
          <w:p w14:paraId="2A2DE5D3" w14:textId="35FCC8C2" w:rsidR="006753DA" w:rsidRPr="00E7031F" w:rsidRDefault="006753DA" w:rsidP="006753DA">
            <w:pPr>
              <w:pStyle w:val="Tabletext"/>
              <w:rPr>
                <w:b/>
                <w:bCs/>
              </w:rPr>
            </w:pPr>
            <w:r w:rsidRPr="003C3550">
              <w:rPr>
                <w:b/>
                <w:bCs/>
                <w:color w:val="FFFFFF" w:themeColor="background1"/>
              </w:rPr>
              <w:t>I</w:t>
            </w:r>
          </w:p>
        </w:tc>
        <w:tc>
          <w:tcPr>
            <w:tcW w:w="850" w:type="dxa"/>
            <w:tcBorders>
              <w:top w:val="single" w:sz="4" w:space="0" w:color="auto"/>
              <w:left w:val="nil"/>
              <w:bottom w:val="single" w:sz="4" w:space="0" w:color="auto"/>
              <w:right w:val="single" w:sz="4" w:space="0" w:color="auto"/>
            </w:tcBorders>
            <w:shd w:val="clear" w:color="auto" w:fill="FFFFFF" w:themeFill="background1"/>
            <w:noWrap/>
            <w:vAlign w:val="center"/>
          </w:tcPr>
          <w:p w14:paraId="3DD69868" w14:textId="2570893A" w:rsidR="006753DA" w:rsidRPr="00E7031F" w:rsidRDefault="006753DA" w:rsidP="006753DA">
            <w:pPr>
              <w:pStyle w:val="Tabletext"/>
              <w:rPr>
                <w:b/>
                <w:bCs/>
              </w:rPr>
            </w:pPr>
            <w:r w:rsidRPr="00BD72CD">
              <w:rPr>
                <w:b/>
                <w:bCs/>
              </w:rPr>
              <w:t>NA</w:t>
            </w:r>
          </w:p>
        </w:tc>
      </w:tr>
      <w:tr w:rsidR="00F37FC7" w:rsidRPr="00113E53" w14:paraId="3FFE8D45" w14:textId="77777777" w:rsidTr="00891D79">
        <w:trPr>
          <w:trHeight w:val="379"/>
          <w:jc w:val="center"/>
        </w:trPr>
        <w:tc>
          <w:tcPr>
            <w:tcW w:w="10772" w:type="dxa"/>
            <w:tcBorders>
              <w:top w:val="single" w:sz="4" w:space="0" w:color="auto"/>
              <w:left w:val="nil"/>
              <w:bottom w:val="single" w:sz="4" w:space="0" w:color="auto"/>
              <w:right w:val="single" w:sz="4" w:space="0" w:color="auto"/>
            </w:tcBorders>
            <w:shd w:val="clear" w:color="auto" w:fill="FFFFFF" w:themeFill="background1"/>
            <w:vAlign w:val="center"/>
          </w:tcPr>
          <w:p w14:paraId="7228F9C6" w14:textId="065CC373" w:rsidR="00F37FC7" w:rsidRPr="005312E6" w:rsidRDefault="00F37FC7" w:rsidP="00F37FC7">
            <w:pPr>
              <w:pStyle w:val="Tabletext"/>
            </w:pPr>
            <w:r w:rsidRPr="005312E6">
              <w:t xml:space="preserve">Develop cohort-specific responses for alternative engagements methods, </w:t>
            </w:r>
            <w:r w:rsidR="002A53E5">
              <w:t xml:space="preserve">for </w:t>
            </w:r>
            <w:r w:rsidRPr="005312E6">
              <w:t>e</w:t>
            </w:r>
            <w:r w:rsidR="002A53E5">
              <w:t>xample</w:t>
            </w:r>
            <w:r w:rsidRPr="005312E6">
              <w:t xml:space="preserve"> digital platforms, online referral tools, telephone etc.</w:t>
            </w:r>
          </w:p>
        </w:tc>
        <w:tc>
          <w:tcPr>
            <w:tcW w:w="850" w:type="dxa"/>
            <w:tcBorders>
              <w:top w:val="single" w:sz="4" w:space="0" w:color="auto"/>
              <w:left w:val="nil"/>
              <w:bottom w:val="single" w:sz="4" w:space="0" w:color="auto"/>
              <w:right w:val="single" w:sz="4" w:space="0" w:color="auto"/>
            </w:tcBorders>
            <w:shd w:val="clear" w:color="auto" w:fill="D4B8DA"/>
            <w:vAlign w:val="center"/>
          </w:tcPr>
          <w:p w14:paraId="290309E8" w14:textId="44023755" w:rsidR="00F37FC7" w:rsidRPr="00E7031F" w:rsidRDefault="00F37FC7" w:rsidP="00F37FC7">
            <w:pPr>
              <w:pStyle w:val="Tabletext"/>
              <w:rPr>
                <w:b/>
                <w:bCs/>
              </w:rPr>
            </w:pPr>
            <w:r w:rsidRPr="00E7031F">
              <w:rPr>
                <w:b/>
                <w:bCs/>
              </w:rPr>
              <w:t>D</w:t>
            </w:r>
          </w:p>
        </w:tc>
        <w:tc>
          <w:tcPr>
            <w:tcW w:w="850" w:type="dxa"/>
            <w:tcBorders>
              <w:top w:val="single" w:sz="4" w:space="0" w:color="auto"/>
              <w:left w:val="nil"/>
              <w:bottom w:val="single" w:sz="4" w:space="0" w:color="auto"/>
              <w:right w:val="single" w:sz="4" w:space="0" w:color="auto"/>
            </w:tcBorders>
            <w:shd w:val="clear" w:color="auto" w:fill="D4B8DA"/>
            <w:vAlign w:val="center"/>
          </w:tcPr>
          <w:p w14:paraId="749FCF30" w14:textId="241190F8" w:rsidR="00F37FC7" w:rsidRPr="00E7031F" w:rsidRDefault="00F37FC7" w:rsidP="00F37FC7">
            <w:pPr>
              <w:pStyle w:val="Tabletext"/>
              <w:rPr>
                <w:b/>
                <w:bCs/>
              </w:rPr>
            </w:pPr>
            <w:r w:rsidRPr="00E7031F">
              <w:rPr>
                <w:b/>
                <w:bCs/>
              </w:rPr>
              <w:t>D</w:t>
            </w:r>
          </w:p>
        </w:tc>
        <w:tc>
          <w:tcPr>
            <w:tcW w:w="850" w:type="dxa"/>
            <w:tcBorders>
              <w:top w:val="single" w:sz="4" w:space="0" w:color="auto"/>
              <w:left w:val="nil"/>
              <w:bottom w:val="single" w:sz="4" w:space="0" w:color="auto"/>
              <w:right w:val="single" w:sz="4" w:space="0" w:color="auto"/>
            </w:tcBorders>
            <w:shd w:val="clear" w:color="auto" w:fill="FFFFFF" w:themeFill="background1"/>
            <w:noWrap/>
            <w:vAlign w:val="center"/>
          </w:tcPr>
          <w:p w14:paraId="31DC5056" w14:textId="0B22FE7A" w:rsidR="00F37FC7" w:rsidRPr="00E7031F" w:rsidRDefault="00F37FC7" w:rsidP="00F37FC7">
            <w:pPr>
              <w:pStyle w:val="Tabletext"/>
              <w:rPr>
                <w:b/>
                <w:bCs/>
              </w:rPr>
            </w:pPr>
            <w:r w:rsidRPr="00BD72CD">
              <w:rPr>
                <w:b/>
                <w:bCs/>
              </w:rPr>
              <w:t>NA</w:t>
            </w:r>
          </w:p>
        </w:tc>
        <w:tc>
          <w:tcPr>
            <w:tcW w:w="850" w:type="dxa"/>
            <w:tcBorders>
              <w:top w:val="single" w:sz="4" w:space="0" w:color="auto"/>
              <w:left w:val="nil"/>
              <w:bottom w:val="single" w:sz="4" w:space="0" w:color="auto"/>
              <w:right w:val="single" w:sz="4" w:space="0" w:color="auto"/>
            </w:tcBorders>
            <w:shd w:val="clear" w:color="auto" w:fill="FFFFFF" w:themeFill="background1"/>
            <w:noWrap/>
            <w:vAlign w:val="center"/>
          </w:tcPr>
          <w:p w14:paraId="6C02BC4B" w14:textId="267CCBF6" w:rsidR="00F37FC7" w:rsidRPr="00E7031F" w:rsidRDefault="00F37FC7" w:rsidP="00F37FC7">
            <w:pPr>
              <w:pStyle w:val="Tabletext"/>
              <w:rPr>
                <w:b/>
                <w:bCs/>
              </w:rPr>
            </w:pPr>
            <w:r w:rsidRPr="00BD72CD">
              <w:rPr>
                <w:b/>
                <w:bCs/>
              </w:rPr>
              <w:t>NA</w:t>
            </w:r>
          </w:p>
        </w:tc>
      </w:tr>
      <w:tr w:rsidR="00293770" w:rsidRPr="00113E53" w14:paraId="4DC5B03E" w14:textId="77777777" w:rsidTr="00891D79">
        <w:trPr>
          <w:trHeight w:val="379"/>
          <w:jc w:val="center"/>
        </w:trPr>
        <w:tc>
          <w:tcPr>
            <w:tcW w:w="10772" w:type="dxa"/>
            <w:tcBorders>
              <w:top w:val="single" w:sz="4" w:space="0" w:color="auto"/>
              <w:left w:val="nil"/>
              <w:bottom w:val="single" w:sz="4" w:space="0" w:color="auto"/>
              <w:right w:val="single" w:sz="4" w:space="0" w:color="auto"/>
            </w:tcBorders>
            <w:shd w:val="clear" w:color="auto" w:fill="FFFFFF" w:themeFill="background1"/>
            <w:vAlign w:val="center"/>
          </w:tcPr>
          <w:p w14:paraId="6D61AF50" w14:textId="340711BE" w:rsidR="00293770" w:rsidRPr="005312E6" w:rsidRDefault="00293770" w:rsidP="00293770">
            <w:pPr>
              <w:pStyle w:val="Tabletext"/>
            </w:pPr>
            <w:r w:rsidRPr="005312E6">
              <w:t>Review and assess COVID-19 pre-court legal assistance initiatives implemented by the courts, providing information and referrals earlier and electronically</w:t>
            </w:r>
          </w:p>
        </w:tc>
        <w:tc>
          <w:tcPr>
            <w:tcW w:w="850" w:type="dxa"/>
            <w:tcBorders>
              <w:top w:val="single" w:sz="4" w:space="0" w:color="auto"/>
              <w:left w:val="nil"/>
              <w:bottom w:val="single" w:sz="4" w:space="0" w:color="auto"/>
              <w:right w:val="single" w:sz="4" w:space="0" w:color="auto"/>
            </w:tcBorders>
            <w:shd w:val="clear" w:color="auto" w:fill="991AB2"/>
            <w:vAlign w:val="center"/>
          </w:tcPr>
          <w:p w14:paraId="578F7E81" w14:textId="0E4069FD" w:rsidR="00293770" w:rsidRPr="003C3550" w:rsidRDefault="00293770" w:rsidP="00293770">
            <w:pPr>
              <w:pStyle w:val="Tabletext"/>
              <w:rPr>
                <w:b/>
                <w:bCs/>
                <w:color w:val="FFFFFF" w:themeColor="background1"/>
              </w:rPr>
            </w:pPr>
            <w:r w:rsidRPr="003C3550">
              <w:rPr>
                <w:b/>
                <w:bCs/>
                <w:color w:val="FFFFFF" w:themeColor="background1"/>
              </w:rPr>
              <w:t>I</w:t>
            </w:r>
          </w:p>
        </w:tc>
        <w:tc>
          <w:tcPr>
            <w:tcW w:w="850" w:type="dxa"/>
            <w:tcBorders>
              <w:top w:val="single" w:sz="4" w:space="0" w:color="auto"/>
              <w:left w:val="nil"/>
              <w:bottom w:val="single" w:sz="4" w:space="0" w:color="auto"/>
              <w:right w:val="single" w:sz="4" w:space="0" w:color="auto"/>
            </w:tcBorders>
            <w:shd w:val="clear" w:color="auto" w:fill="991AB2"/>
            <w:vAlign w:val="center"/>
          </w:tcPr>
          <w:p w14:paraId="36F5112D" w14:textId="582EB8B8" w:rsidR="00293770" w:rsidRPr="003C3550" w:rsidRDefault="00293770" w:rsidP="00293770">
            <w:pPr>
              <w:pStyle w:val="Tabletext"/>
              <w:rPr>
                <w:b/>
                <w:bCs/>
                <w:color w:val="FFFFFF" w:themeColor="background1"/>
              </w:rPr>
            </w:pPr>
            <w:r w:rsidRPr="003C3550">
              <w:rPr>
                <w:b/>
                <w:bCs/>
                <w:color w:val="FFFFFF" w:themeColor="background1"/>
              </w:rPr>
              <w:t>I</w:t>
            </w:r>
          </w:p>
        </w:tc>
        <w:tc>
          <w:tcPr>
            <w:tcW w:w="850" w:type="dxa"/>
            <w:tcBorders>
              <w:top w:val="single" w:sz="4" w:space="0" w:color="auto"/>
              <w:left w:val="nil"/>
              <w:bottom w:val="single" w:sz="4" w:space="0" w:color="auto"/>
              <w:right w:val="single" w:sz="4" w:space="0" w:color="auto"/>
            </w:tcBorders>
            <w:shd w:val="clear" w:color="auto" w:fill="991AB2"/>
            <w:noWrap/>
            <w:vAlign w:val="center"/>
          </w:tcPr>
          <w:p w14:paraId="72A0BDEA" w14:textId="13715253" w:rsidR="00293770" w:rsidRPr="003C3550" w:rsidRDefault="00293770" w:rsidP="00293770">
            <w:pPr>
              <w:pStyle w:val="Tabletext"/>
              <w:rPr>
                <w:b/>
                <w:bCs/>
                <w:color w:val="FFFFFF" w:themeColor="background1"/>
              </w:rPr>
            </w:pPr>
            <w:r w:rsidRPr="003C3550">
              <w:rPr>
                <w:b/>
                <w:bCs/>
                <w:color w:val="FFFFFF" w:themeColor="background1"/>
              </w:rPr>
              <w:t>I</w:t>
            </w:r>
          </w:p>
        </w:tc>
        <w:tc>
          <w:tcPr>
            <w:tcW w:w="850" w:type="dxa"/>
            <w:tcBorders>
              <w:top w:val="single" w:sz="4" w:space="0" w:color="auto"/>
              <w:left w:val="nil"/>
              <w:bottom w:val="single" w:sz="4" w:space="0" w:color="auto"/>
              <w:right w:val="single" w:sz="4" w:space="0" w:color="auto"/>
            </w:tcBorders>
            <w:shd w:val="clear" w:color="auto" w:fill="FFFFFF" w:themeFill="background1"/>
            <w:noWrap/>
            <w:vAlign w:val="center"/>
          </w:tcPr>
          <w:p w14:paraId="1BA2C0A8" w14:textId="12E93D56" w:rsidR="00293770" w:rsidRPr="00E7031F" w:rsidRDefault="00F37FC7" w:rsidP="00293770">
            <w:pPr>
              <w:pStyle w:val="Tabletext"/>
              <w:rPr>
                <w:b/>
                <w:bCs/>
              </w:rPr>
            </w:pPr>
            <w:r w:rsidRPr="00BD72CD">
              <w:rPr>
                <w:b/>
                <w:bCs/>
              </w:rPr>
              <w:t>NA</w:t>
            </w:r>
          </w:p>
        </w:tc>
      </w:tr>
      <w:tr w:rsidR="00293770" w:rsidRPr="00113E53" w14:paraId="4BDF0308" w14:textId="77777777" w:rsidTr="00891D79">
        <w:trPr>
          <w:trHeight w:val="379"/>
          <w:jc w:val="center"/>
        </w:trPr>
        <w:tc>
          <w:tcPr>
            <w:tcW w:w="10772" w:type="dxa"/>
            <w:tcBorders>
              <w:top w:val="single" w:sz="4" w:space="0" w:color="auto"/>
              <w:left w:val="nil"/>
              <w:bottom w:val="single" w:sz="4" w:space="0" w:color="auto"/>
              <w:right w:val="single" w:sz="4" w:space="0" w:color="auto"/>
            </w:tcBorders>
            <w:shd w:val="clear" w:color="auto" w:fill="FFFFFF" w:themeFill="background1"/>
            <w:vAlign w:val="center"/>
          </w:tcPr>
          <w:p w14:paraId="28B29823" w14:textId="45842565" w:rsidR="00293770" w:rsidRPr="005312E6" w:rsidRDefault="00293770" w:rsidP="00293770">
            <w:pPr>
              <w:pStyle w:val="Tabletext"/>
            </w:pPr>
            <w:r w:rsidRPr="005312E6">
              <w:t>Consider options for expanding early engagement methods</w:t>
            </w:r>
          </w:p>
        </w:tc>
        <w:tc>
          <w:tcPr>
            <w:tcW w:w="850" w:type="dxa"/>
            <w:tcBorders>
              <w:top w:val="single" w:sz="4" w:space="0" w:color="auto"/>
              <w:left w:val="nil"/>
              <w:bottom w:val="single" w:sz="4" w:space="0" w:color="auto"/>
              <w:right w:val="single" w:sz="4" w:space="0" w:color="auto"/>
            </w:tcBorders>
            <w:shd w:val="clear" w:color="auto" w:fill="991AB2"/>
            <w:vAlign w:val="center"/>
          </w:tcPr>
          <w:p w14:paraId="66834098" w14:textId="799B6536" w:rsidR="00293770" w:rsidRPr="003C3550" w:rsidRDefault="00293770" w:rsidP="00293770">
            <w:pPr>
              <w:pStyle w:val="Tabletext"/>
              <w:rPr>
                <w:b/>
                <w:bCs/>
                <w:color w:val="FFFFFF" w:themeColor="background1"/>
              </w:rPr>
            </w:pPr>
            <w:r w:rsidRPr="003C3550">
              <w:rPr>
                <w:b/>
                <w:bCs/>
                <w:color w:val="FFFFFF" w:themeColor="background1"/>
              </w:rPr>
              <w:t>I</w:t>
            </w:r>
          </w:p>
        </w:tc>
        <w:tc>
          <w:tcPr>
            <w:tcW w:w="850" w:type="dxa"/>
            <w:tcBorders>
              <w:top w:val="single" w:sz="4" w:space="0" w:color="auto"/>
              <w:left w:val="nil"/>
              <w:bottom w:val="single" w:sz="4" w:space="0" w:color="auto"/>
              <w:right w:val="single" w:sz="4" w:space="0" w:color="auto"/>
            </w:tcBorders>
            <w:shd w:val="clear" w:color="auto" w:fill="991AB2"/>
            <w:vAlign w:val="center"/>
          </w:tcPr>
          <w:p w14:paraId="5451E4CE" w14:textId="5986BA6F" w:rsidR="00293770" w:rsidRPr="003C3550" w:rsidRDefault="00293770" w:rsidP="00293770">
            <w:pPr>
              <w:pStyle w:val="Tabletext"/>
              <w:rPr>
                <w:b/>
                <w:bCs/>
                <w:color w:val="FFFFFF" w:themeColor="background1"/>
              </w:rPr>
            </w:pPr>
            <w:r w:rsidRPr="003C3550">
              <w:rPr>
                <w:b/>
                <w:bCs/>
                <w:color w:val="FFFFFF" w:themeColor="background1"/>
              </w:rPr>
              <w:t>I</w:t>
            </w:r>
          </w:p>
        </w:tc>
        <w:tc>
          <w:tcPr>
            <w:tcW w:w="850" w:type="dxa"/>
            <w:tcBorders>
              <w:top w:val="single" w:sz="4" w:space="0" w:color="auto"/>
              <w:left w:val="nil"/>
              <w:bottom w:val="single" w:sz="4" w:space="0" w:color="auto"/>
              <w:right w:val="single" w:sz="4" w:space="0" w:color="auto"/>
            </w:tcBorders>
            <w:shd w:val="clear" w:color="auto" w:fill="991AB2"/>
            <w:noWrap/>
            <w:vAlign w:val="center"/>
          </w:tcPr>
          <w:p w14:paraId="64C387A7" w14:textId="20AB0ADE" w:rsidR="00293770" w:rsidRPr="003C3550" w:rsidRDefault="00293770" w:rsidP="00293770">
            <w:pPr>
              <w:pStyle w:val="Tabletext"/>
              <w:rPr>
                <w:b/>
                <w:bCs/>
                <w:color w:val="FFFFFF" w:themeColor="background1"/>
              </w:rPr>
            </w:pPr>
            <w:r w:rsidRPr="003C3550">
              <w:rPr>
                <w:b/>
                <w:bCs/>
                <w:color w:val="FFFFFF" w:themeColor="background1"/>
              </w:rPr>
              <w:t>I</w:t>
            </w:r>
          </w:p>
        </w:tc>
        <w:tc>
          <w:tcPr>
            <w:tcW w:w="850" w:type="dxa"/>
            <w:tcBorders>
              <w:top w:val="single" w:sz="4" w:space="0" w:color="auto"/>
              <w:left w:val="nil"/>
              <w:bottom w:val="single" w:sz="4" w:space="0" w:color="auto"/>
              <w:right w:val="single" w:sz="4" w:space="0" w:color="auto"/>
            </w:tcBorders>
            <w:shd w:val="clear" w:color="auto" w:fill="FFFFFF" w:themeFill="background1"/>
            <w:noWrap/>
            <w:vAlign w:val="center"/>
          </w:tcPr>
          <w:p w14:paraId="3C38032F" w14:textId="40A46D72" w:rsidR="00293770" w:rsidRPr="00E7031F" w:rsidRDefault="00F37FC7" w:rsidP="00293770">
            <w:pPr>
              <w:pStyle w:val="Tabletext"/>
              <w:rPr>
                <w:b/>
                <w:bCs/>
              </w:rPr>
            </w:pPr>
            <w:r w:rsidRPr="00BD72CD">
              <w:rPr>
                <w:b/>
                <w:bCs/>
              </w:rPr>
              <w:t>NA</w:t>
            </w:r>
          </w:p>
        </w:tc>
      </w:tr>
      <w:tr w:rsidR="00F37FC7" w:rsidRPr="00113E53" w14:paraId="5D5D821A" w14:textId="77777777" w:rsidTr="00891D79">
        <w:trPr>
          <w:trHeight w:val="379"/>
          <w:jc w:val="center"/>
        </w:trPr>
        <w:tc>
          <w:tcPr>
            <w:tcW w:w="10772" w:type="dxa"/>
            <w:tcBorders>
              <w:top w:val="single" w:sz="4" w:space="0" w:color="auto"/>
              <w:left w:val="nil"/>
              <w:bottom w:val="single" w:sz="4" w:space="0" w:color="auto"/>
              <w:right w:val="single" w:sz="4" w:space="0" w:color="auto"/>
            </w:tcBorders>
            <w:shd w:val="clear" w:color="auto" w:fill="FFFFFF" w:themeFill="background1"/>
            <w:vAlign w:val="center"/>
          </w:tcPr>
          <w:p w14:paraId="39A5943C" w14:textId="67551049" w:rsidR="00F37FC7" w:rsidRPr="005312E6" w:rsidRDefault="00F37FC7" w:rsidP="00F37FC7">
            <w:pPr>
              <w:pStyle w:val="Tabletext"/>
            </w:pPr>
            <w:r w:rsidRPr="005312E6">
              <w:t>Develop solutions to access to justice barriers, for example, perpetrators’ exploitation of legal processes, including deliberately creating conflict of interest issues to limit victim survivors’ access to legal assistance</w:t>
            </w:r>
          </w:p>
        </w:tc>
        <w:tc>
          <w:tcPr>
            <w:tcW w:w="850" w:type="dxa"/>
            <w:tcBorders>
              <w:top w:val="single" w:sz="4" w:space="0" w:color="auto"/>
              <w:left w:val="nil"/>
              <w:bottom w:val="single" w:sz="4" w:space="0" w:color="auto"/>
              <w:right w:val="single" w:sz="4" w:space="0" w:color="auto"/>
            </w:tcBorders>
            <w:shd w:val="clear" w:color="auto" w:fill="D4B8DA"/>
            <w:vAlign w:val="center"/>
          </w:tcPr>
          <w:p w14:paraId="20349DBC" w14:textId="455EAF7D" w:rsidR="00F37FC7" w:rsidRPr="00E7031F" w:rsidRDefault="00F37FC7" w:rsidP="00F37FC7">
            <w:pPr>
              <w:pStyle w:val="Tabletext"/>
              <w:rPr>
                <w:b/>
                <w:bCs/>
              </w:rPr>
            </w:pPr>
            <w:r w:rsidRPr="00E7031F">
              <w:rPr>
                <w:b/>
                <w:bCs/>
              </w:rPr>
              <w:t>D</w:t>
            </w:r>
          </w:p>
        </w:tc>
        <w:tc>
          <w:tcPr>
            <w:tcW w:w="850" w:type="dxa"/>
            <w:tcBorders>
              <w:top w:val="single" w:sz="4" w:space="0" w:color="auto"/>
              <w:left w:val="nil"/>
              <w:bottom w:val="single" w:sz="4" w:space="0" w:color="auto"/>
              <w:right w:val="single" w:sz="4" w:space="0" w:color="auto"/>
            </w:tcBorders>
            <w:shd w:val="clear" w:color="auto" w:fill="D4B8DA"/>
            <w:vAlign w:val="center"/>
          </w:tcPr>
          <w:p w14:paraId="1D940A45" w14:textId="5C7F289F" w:rsidR="00F37FC7" w:rsidRPr="00E7031F" w:rsidRDefault="00F37FC7" w:rsidP="00F37FC7">
            <w:pPr>
              <w:pStyle w:val="Tabletext"/>
              <w:rPr>
                <w:b/>
                <w:bCs/>
              </w:rPr>
            </w:pPr>
            <w:r w:rsidRPr="00E7031F">
              <w:rPr>
                <w:b/>
                <w:bCs/>
              </w:rPr>
              <w:t>D</w:t>
            </w:r>
          </w:p>
        </w:tc>
        <w:tc>
          <w:tcPr>
            <w:tcW w:w="850" w:type="dxa"/>
            <w:tcBorders>
              <w:top w:val="single" w:sz="4" w:space="0" w:color="auto"/>
              <w:left w:val="nil"/>
              <w:bottom w:val="single" w:sz="4" w:space="0" w:color="auto"/>
              <w:right w:val="single" w:sz="4" w:space="0" w:color="auto"/>
            </w:tcBorders>
            <w:shd w:val="clear" w:color="auto" w:fill="FFFFFF" w:themeFill="background1"/>
            <w:noWrap/>
            <w:vAlign w:val="center"/>
          </w:tcPr>
          <w:p w14:paraId="535AABCB" w14:textId="64452030" w:rsidR="00F37FC7" w:rsidRPr="00E7031F" w:rsidRDefault="00F37FC7" w:rsidP="00F37FC7">
            <w:pPr>
              <w:pStyle w:val="Tabletext"/>
              <w:rPr>
                <w:b/>
                <w:bCs/>
              </w:rPr>
            </w:pPr>
            <w:r w:rsidRPr="00BD72CD">
              <w:rPr>
                <w:b/>
                <w:bCs/>
              </w:rPr>
              <w:t>NA</w:t>
            </w:r>
          </w:p>
        </w:tc>
        <w:tc>
          <w:tcPr>
            <w:tcW w:w="850" w:type="dxa"/>
            <w:tcBorders>
              <w:top w:val="single" w:sz="4" w:space="0" w:color="auto"/>
              <w:left w:val="nil"/>
              <w:bottom w:val="single" w:sz="4" w:space="0" w:color="auto"/>
              <w:right w:val="single" w:sz="4" w:space="0" w:color="auto"/>
            </w:tcBorders>
            <w:shd w:val="clear" w:color="auto" w:fill="FFFFFF" w:themeFill="background1"/>
            <w:noWrap/>
            <w:vAlign w:val="center"/>
          </w:tcPr>
          <w:p w14:paraId="587D6376" w14:textId="0EB68B28" w:rsidR="00F37FC7" w:rsidRPr="00E7031F" w:rsidRDefault="00F37FC7" w:rsidP="00F37FC7">
            <w:pPr>
              <w:pStyle w:val="Tabletext"/>
              <w:rPr>
                <w:b/>
                <w:bCs/>
              </w:rPr>
            </w:pPr>
            <w:r w:rsidRPr="00BD72CD">
              <w:rPr>
                <w:b/>
                <w:bCs/>
              </w:rPr>
              <w:t>NA</w:t>
            </w:r>
          </w:p>
        </w:tc>
      </w:tr>
      <w:tr w:rsidR="00F37FC7" w:rsidRPr="00113E53" w14:paraId="2A71AF9D" w14:textId="77777777" w:rsidTr="00891D79">
        <w:trPr>
          <w:trHeight w:val="379"/>
          <w:jc w:val="center"/>
        </w:trPr>
        <w:tc>
          <w:tcPr>
            <w:tcW w:w="10772" w:type="dxa"/>
            <w:tcBorders>
              <w:top w:val="single" w:sz="4" w:space="0" w:color="auto"/>
              <w:left w:val="nil"/>
              <w:bottom w:val="single" w:sz="4" w:space="0" w:color="auto"/>
              <w:right w:val="single" w:sz="4" w:space="0" w:color="auto"/>
            </w:tcBorders>
            <w:shd w:val="clear" w:color="auto" w:fill="FFFFFF" w:themeFill="background1"/>
            <w:vAlign w:val="center"/>
          </w:tcPr>
          <w:p w14:paraId="1C0991AA" w14:textId="666AEA82" w:rsidR="00F37FC7" w:rsidRPr="005312E6" w:rsidRDefault="00F37FC7" w:rsidP="00F37FC7">
            <w:pPr>
              <w:pStyle w:val="Tabletext"/>
            </w:pPr>
            <w:r w:rsidRPr="005312E6">
              <w:lastRenderedPageBreak/>
              <w:t>Identify avenues to better support access to legal assistance for children and young people</w:t>
            </w:r>
          </w:p>
        </w:tc>
        <w:tc>
          <w:tcPr>
            <w:tcW w:w="850" w:type="dxa"/>
            <w:tcBorders>
              <w:top w:val="single" w:sz="4" w:space="0" w:color="auto"/>
              <w:left w:val="nil"/>
              <w:bottom w:val="single" w:sz="4" w:space="0" w:color="auto"/>
              <w:right w:val="single" w:sz="4" w:space="0" w:color="auto"/>
            </w:tcBorders>
            <w:shd w:val="clear" w:color="auto" w:fill="D4B8DA"/>
            <w:vAlign w:val="center"/>
          </w:tcPr>
          <w:p w14:paraId="3625FA4E" w14:textId="2EB35A37" w:rsidR="00F37FC7" w:rsidRPr="00E7031F" w:rsidRDefault="00F37FC7" w:rsidP="00F37FC7">
            <w:pPr>
              <w:pStyle w:val="Tabletext"/>
              <w:rPr>
                <w:b/>
                <w:bCs/>
              </w:rPr>
            </w:pPr>
            <w:r w:rsidRPr="00E7031F">
              <w:rPr>
                <w:b/>
                <w:bCs/>
              </w:rPr>
              <w:t>D</w:t>
            </w:r>
          </w:p>
        </w:tc>
        <w:tc>
          <w:tcPr>
            <w:tcW w:w="850" w:type="dxa"/>
            <w:tcBorders>
              <w:top w:val="single" w:sz="4" w:space="0" w:color="auto"/>
              <w:left w:val="nil"/>
              <w:bottom w:val="single" w:sz="4" w:space="0" w:color="auto"/>
              <w:right w:val="single" w:sz="4" w:space="0" w:color="auto"/>
            </w:tcBorders>
            <w:shd w:val="clear" w:color="auto" w:fill="D4B8DA"/>
            <w:vAlign w:val="center"/>
          </w:tcPr>
          <w:p w14:paraId="6A004A1D" w14:textId="3198B36B" w:rsidR="00F37FC7" w:rsidRPr="00E7031F" w:rsidRDefault="00F37FC7" w:rsidP="00F37FC7">
            <w:pPr>
              <w:pStyle w:val="Tabletext"/>
              <w:rPr>
                <w:b/>
                <w:bCs/>
              </w:rPr>
            </w:pPr>
            <w:r w:rsidRPr="00E7031F">
              <w:rPr>
                <w:b/>
                <w:bCs/>
              </w:rPr>
              <w:t>D</w:t>
            </w:r>
          </w:p>
        </w:tc>
        <w:tc>
          <w:tcPr>
            <w:tcW w:w="850" w:type="dxa"/>
            <w:tcBorders>
              <w:top w:val="single" w:sz="4" w:space="0" w:color="auto"/>
              <w:left w:val="nil"/>
              <w:bottom w:val="single" w:sz="4" w:space="0" w:color="auto"/>
              <w:right w:val="single" w:sz="4" w:space="0" w:color="auto"/>
            </w:tcBorders>
            <w:shd w:val="clear" w:color="auto" w:fill="FFFFFF" w:themeFill="background1"/>
            <w:noWrap/>
            <w:vAlign w:val="center"/>
          </w:tcPr>
          <w:p w14:paraId="28283B30" w14:textId="6EFF8FB9" w:rsidR="00F37FC7" w:rsidRPr="00E7031F" w:rsidRDefault="00F37FC7" w:rsidP="00F37FC7">
            <w:pPr>
              <w:pStyle w:val="Tabletext"/>
              <w:rPr>
                <w:b/>
                <w:bCs/>
              </w:rPr>
            </w:pPr>
            <w:r w:rsidRPr="00BD72CD">
              <w:rPr>
                <w:b/>
                <w:bCs/>
              </w:rPr>
              <w:t>NA</w:t>
            </w:r>
          </w:p>
        </w:tc>
        <w:tc>
          <w:tcPr>
            <w:tcW w:w="850" w:type="dxa"/>
            <w:tcBorders>
              <w:top w:val="single" w:sz="4" w:space="0" w:color="auto"/>
              <w:left w:val="nil"/>
              <w:bottom w:val="single" w:sz="4" w:space="0" w:color="auto"/>
              <w:right w:val="single" w:sz="4" w:space="0" w:color="auto"/>
            </w:tcBorders>
            <w:shd w:val="clear" w:color="auto" w:fill="FFFFFF" w:themeFill="background1"/>
            <w:noWrap/>
            <w:vAlign w:val="center"/>
          </w:tcPr>
          <w:p w14:paraId="2A73758F" w14:textId="0476397D" w:rsidR="00F37FC7" w:rsidRPr="00E7031F" w:rsidRDefault="00F37FC7" w:rsidP="00F37FC7">
            <w:pPr>
              <w:pStyle w:val="Tabletext"/>
              <w:rPr>
                <w:b/>
                <w:bCs/>
              </w:rPr>
            </w:pPr>
            <w:r w:rsidRPr="00BD72CD">
              <w:rPr>
                <w:b/>
                <w:bCs/>
              </w:rPr>
              <w:t>NA</w:t>
            </w:r>
          </w:p>
        </w:tc>
      </w:tr>
      <w:tr w:rsidR="00F37FC7" w:rsidRPr="00113E53" w14:paraId="3D82E60F" w14:textId="77777777" w:rsidTr="00891D79">
        <w:trPr>
          <w:trHeight w:val="379"/>
          <w:jc w:val="center"/>
        </w:trPr>
        <w:tc>
          <w:tcPr>
            <w:tcW w:w="10772" w:type="dxa"/>
            <w:tcBorders>
              <w:top w:val="single" w:sz="4" w:space="0" w:color="auto"/>
              <w:left w:val="nil"/>
              <w:bottom w:val="single" w:sz="4" w:space="0" w:color="auto"/>
              <w:right w:val="single" w:sz="4" w:space="0" w:color="auto"/>
            </w:tcBorders>
            <w:shd w:val="clear" w:color="auto" w:fill="FFFFFF" w:themeFill="background1"/>
            <w:vAlign w:val="center"/>
          </w:tcPr>
          <w:p w14:paraId="72040F7C" w14:textId="61C0A9FC" w:rsidR="00F37FC7" w:rsidRPr="005312E6" w:rsidRDefault="00F37FC7" w:rsidP="00F37FC7">
            <w:pPr>
              <w:pStyle w:val="Tabletext"/>
            </w:pPr>
            <w:r w:rsidRPr="005312E6">
              <w:t>Establish stronger pathways between legal services and related supports, with attention to the importance of financial counsellors</w:t>
            </w:r>
          </w:p>
        </w:tc>
        <w:tc>
          <w:tcPr>
            <w:tcW w:w="850" w:type="dxa"/>
            <w:tcBorders>
              <w:top w:val="single" w:sz="4" w:space="0" w:color="auto"/>
              <w:left w:val="nil"/>
              <w:bottom w:val="single" w:sz="4" w:space="0" w:color="auto"/>
              <w:right w:val="single" w:sz="4" w:space="0" w:color="auto"/>
            </w:tcBorders>
            <w:shd w:val="clear" w:color="auto" w:fill="D4B8DA"/>
            <w:vAlign w:val="center"/>
          </w:tcPr>
          <w:p w14:paraId="20D30328" w14:textId="37460EE6" w:rsidR="00F37FC7" w:rsidRPr="00E7031F" w:rsidRDefault="00F37FC7" w:rsidP="00F37FC7">
            <w:pPr>
              <w:pStyle w:val="Tabletext"/>
              <w:rPr>
                <w:b/>
                <w:bCs/>
              </w:rPr>
            </w:pPr>
            <w:r w:rsidRPr="00E7031F">
              <w:rPr>
                <w:b/>
                <w:bCs/>
              </w:rPr>
              <w:t>D</w:t>
            </w:r>
          </w:p>
        </w:tc>
        <w:tc>
          <w:tcPr>
            <w:tcW w:w="850" w:type="dxa"/>
            <w:tcBorders>
              <w:top w:val="single" w:sz="4" w:space="0" w:color="auto"/>
              <w:left w:val="nil"/>
              <w:bottom w:val="single" w:sz="4" w:space="0" w:color="auto"/>
              <w:right w:val="single" w:sz="4" w:space="0" w:color="auto"/>
            </w:tcBorders>
            <w:shd w:val="clear" w:color="auto" w:fill="D4B8DA"/>
            <w:vAlign w:val="center"/>
          </w:tcPr>
          <w:p w14:paraId="5A2CD9CA" w14:textId="15B66C0B" w:rsidR="00F37FC7" w:rsidRPr="00E7031F" w:rsidRDefault="00F37FC7" w:rsidP="00F37FC7">
            <w:pPr>
              <w:pStyle w:val="Tabletext"/>
              <w:rPr>
                <w:b/>
                <w:bCs/>
              </w:rPr>
            </w:pPr>
            <w:r w:rsidRPr="00E7031F">
              <w:rPr>
                <w:b/>
                <w:bCs/>
              </w:rPr>
              <w:t>D</w:t>
            </w:r>
          </w:p>
        </w:tc>
        <w:tc>
          <w:tcPr>
            <w:tcW w:w="850" w:type="dxa"/>
            <w:tcBorders>
              <w:top w:val="single" w:sz="4" w:space="0" w:color="auto"/>
              <w:left w:val="nil"/>
              <w:bottom w:val="single" w:sz="4" w:space="0" w:color="auto"/>
              <w:right w:val="single" w:sz="4" w:space="0" w:color="auto"/>
            </w:tcBorders>
            <w:shd w:val="clear" w:color="auto" w:fill="FFFFFF" w:themeFill="background1"/>
            <w:noWrap/>
            <w:vAlign w:val="center"/>
          </w:tcPr>
          <w:p w14:paraId="05AC066F" w14:textId="2DBC3FEB" w:rsidR="00F37FC7" w:rsidRPr="00E7031F" w:rsidRDefault="00F37FC7" w:rsidP="00F37FC7">
            <w:pPr>
              <w:pStyle w:val="Tabletext"/>
              <w:rPr>
                <w:b/>
                <w:bCs/>
              </w:rPr>
            </w:pPr>
            <w:r w:rsidRPr="00BD72CD">
              <w:rPr>
                <w:b/>
                <w:bCs/>
              </w:rPr>
              <w:t>NA</w:t>
            </w:r>
          </w:p>
        </w:tc>
        <w:tc>
          <w:tcPr>
            <w:tcW w:w="850" w:type="dxa"/>
            <w:tcBorders>
              <w:top w:val="single" w:sz="4" w:space="0" w:color="auto"/>
              <w:left w:val="nil"/>
              <w:bottom w:val="single" w:sz="4" w:space="0" w:color="auto"/>
              <w:right w:val="single" w:sz="4" w:space="0" w:color="auto"/>
            </w:tcBorders>
            <w:shd w:val="clear" w:color="auto" w:fill="FFFFFF" w:themeFill="background1"/>
            <w:noWrap/>
            <w:vAlign w:val="center"/>
          </w:tcPr>
          <w:p w14:paraId="337F80F4" w14:textId="7DD561AA" w:rsidR="00F37FC7" w:rsidRPr="00E7031F" w:rsidRDefault="00F37FC7" w:rsidP="00F37FC7">
            <w:pPr>
              <w:pStyle w:val="Tabletext"/>
              <w:rPr>
                <w:b/>
                <w:bCs/>
              </w:rPr>
            </w:pPr>
            <w:r w:rsidRPr="00BD72CD">
              <w:rPr>
                <w:b/>
                <w:bCs/>
              </w:rPr>
              <w:t>NA</w:t>
            </w:r>
          </w:p>
        </w:tc>
      </w:tr>
      <w:tr w:rsidR="00F37FC7" w:rsidRPr="00113E53" w14:paraId="1711F5A3" w14:textId="77777777" w:rsidTr="00891D79">
        <w:trPr>
          <w:trHeight w:val="379"/>
          <w:jc w:val="center"/>
        </w:trPr>
        <w:tc>
          <w:tcPr>
            <w:tcW w:w="10772" w:type="dxa"/>
            <w:tcBorders>
              <w:top w:val="single" w:sz="4" w:space="0" w:color="auto"/>
              <w:left w:val="nil"/>
              <w:bottom w:val="single" w:sz="4" w:space="0" w:color="auto"/>
              <w:right w:val="single" w:sz="4" w:space="0" w:color="auto"/>
            </w:tcBorders>
            <w:shd w:val="clear" w:color="auto" w:fill="FFFFFF" w:themeFill="background1"/>
            <w:vAlign w:val="center"/>
          </w:tcPr>
          <w:p w14:paraId="109BAA6A" w14:textId="75429C45" w:rsidR="00F37FC7" w:rsidRPr="005312E6" w:rsidRDefault="00F37FC7" w:rsidP="00F37FC7">
            <w:pPr>
              <w:pStyle w:val="Tabletext"/>
            </w:pPr>
            <w:r w:rsidRPr="005312E6">
              <w:t>Develop pre-separation legal information for victim</w:t>
            </w:r>
            <w:r w:rsidR="00AB5F9A">
              <w:t xml:space="preserve"> </w:t>
            </w:r>
            <w:r w:rsidRPr="005312E6">
              <w:t>survivors to ensure they are informed of their rights and responsibilities prior to making the decision to leave the relationship</w:t>
            </w:r>
          </w:p>
        </w:tc>
        <w:tc>
          <w:tcPr>
            <w:tcW w:w="850" w:type="dxa"/>
            <w:tcBorders>
              <w:top w:val="single" w:sz="4" w:space="0" w:color="auto"/>
              <w:left w:val="nil"/>
              <w:bottom w:val="single" w:sz="4" w:space="0" w:color="auto"/>
              <w:right w:val="single" w:sz="4" w:space="0" w:color="auto"/>
            </w:tcBorders>
            <w:shd w:val="clear" w:color="auto" w:fill="D4B8DA"/>
            <w:vAlign w:val="center"/>
          </w:tcPr>
          <w:p w14:paraId="3EE55A15" w14:textId="2732B462" w:rsidR="00F37FC7" w:rsidRPr="00E7031F" w:rsidRDefault="00F37FC7" w:rsidP="00F37FC7">
            <w:pPr>
              <w:pStyle w:val="Tabletext"/>
              <w:rPr>
                <w:b/>
                <w:bCs/>
              </w:rPr>
            </w:pPr>
            <w:r w:rsidRPr="00E7031F">
              <w:rPr>
                <w:b/>
                <w:bCs/>
              </w:rPr>
              <w:t>D</w:t>
            </w:r>
          </w:p>
        </w:tc>
        <w:tc>
          <w:tcPr>
            <w:tcW w:w="850" w:type="dxa"/>
            <w:tcBorders>
              <w:top w:val="single" w:sz="4" w:space="0" w:color="auto"/>
              <w:left w:val="nil"/>
              <w:bottom w:val="single" w:sz="4" w:space="0" w:color="auto"/>
              <w:right w:val="single" w:sz="4" w:space="0" w:color="auto"/>
            </w:tcBorders>
            <w:shd w:val="clear" w:color="auto" w:fill="D4B8DA"/>
            <w:vAlign w:val="center"/>
          </w:tcPr>
          <w:p w14:paraId="7FBDAC98" w14:textId="5F3EEA4B" w:rsidR="00F37FC7" w:rsidRPr="00E7031F" w:rsidRDefault="00F37FC7" w:rsidP="00F37FC7">
            <w:pPr>
              <w:pStyle w:val="Tabletext"/>
              <w:rPr>
                <w:b/>
                <w:bCs/>
              </w:rPr>
            </w:pPr>
            <w:r w:rsidRPr="00E7031F">
              <w:rPr>
                <w:b/>
                <w:bCs/>
              </w:rPr>
              <w:t>D</w:t>
            </w:r>
          </w:p>
        </w:tc>
        <w:tc>
          <w:tcPr>
            <w:tcW w:w="850" w:type="dxa"/>
            <w:tcBorders>
              <w:top w:val="single" w:sz="4" w:space="0" w:color="auto"/>
              <w:left w:val="nil"/>
              <w:bottom w:val="single" w:sz="4" w:space="0" w:color="auto"/>
              <w:right w:val="single" w:sz="4" w:space="0" w:color="auto"/>
            </w:tcBorders>
            <w:shd w:val="clear" w:color="auto" w:fill="FFFFFF" w:themeFill="background1"/>
            <w:noWrap/>
            <w:vAlign w:val="center"/>
          </w:tcPr>
          <w:p w14:paraId="2A9342AC" w14:textId="1994F5FA" w:rsidR="00F37FC7" w:rsidRPr="00E7031F" w:rsidRDefault="00F37FC7" w:rsidP="00F37FC7">
            <w:pPr>
              <w:pStyle w:val="Tabletext"/>
              <w:rPr>
                <w:b/>
                <w:bCs/>
              </w:rPr>
            </w:pPr>
            <w:r w:rsidRPr="00BD72CD">
              <w:rPr>
                <w:b/>
                <w:bCs/>
              </w:rPr>
              <w:t>NA</w:t>
            </w:r>
          </w:p>
        </w:tc>
        <w:tc>
          <w:tcPr>
            <w:tcW w:w="850" w:type="dxa"/>
            <w:tcBorders>
              <w:top w:val="single" w:sz="4" w:space="0" w:color="auto"/>
              <w:left w:val="nil"/>
              <w:bottom w:val="single" w:sz="4" w:space="0" w:color="auto"/>
              <w:right w:val="single" w:sz="4" w:space="0" w:color="auto"/>
            </w:tcBorders>
            <w:shd w:val="clear" w:color="auto" w:fill="FFFFFF" w:themeFill="background1"/>
            <w:noWrap/>
            <w:vAlign w:val="center"/>
          </w:tcPr>
          <w:p w14:paraId="6E719946" w14:textId="4B4B52C9" w:rsidR="00F37FC7" w:rsidRPr="00E7031F" w:rsidRDefault="00F37FC7" w:rsidP="00F37FC7">
            <w:pPr>
              <w:pStyle w:val="Tabletext"/>
              <w:rPr>
                <w:b/>
                <w:bCs/>
              </w:rPr>
            </w:pPr>
            <w:r w:rsidRPr="00BD72CD">
              <w:rPr>
                <w:b/>
                <w:bCs/>
              </w:rPr>
              <w:t>NA</w:t>
            </w:r>
          </w:p>
        </w:tc>
      </w:tr>
    </w:tbl>
    <w:p w14:paraId="7B0AB197" w14:textId="237A66C0" w:rsidR="00293770" w:rsidRDefault="00F935A9" w:rsidP="00F935A9">
      <w:pPr>
        <w:pStyle w:val="Heading2"/>
        <w:rPr>
          <w:rFonts w:eastAsia="Times"/>
        </w:rPr>
      </w:pPr>
      <w:bookmarkStart w:id="6" w:name="_Toc99024861"/>
      <w:r>
        <w:rPr>
          <w:rFonts w:eastAsia="Times"/>
        </w:rPr>
        <w:t>MARAM and information sharing activities</w:t>
      </w:r>
      <w:bookmarkEnd w:id="6"/>
    </w:p>
    <w:tbl>
      <w:tblPr>
        <w:tblW w:w="14172" w:type="dxa"/>
        <w:jc w:val="center"/>
        <w:tblLayout w:type="fixed"/>
        <w:tblLook w:val="04A0" w:firstRow="1" w:lastRow="0" w:firstColumn="1" w:lastColumn="0" w:noHBand="0" w:noVBand="1"/>
      </w:tblPr>
      <w:tblGrid>
        <w:gridCol w:w="10772"/>
        <w:gridCol w:w="850"/>
        <w:gridCol w:w="850"/>
        <w:gridCol w:w="850"/>
        <w:gridCol w:w="850"/>
      </w:tblGrid>
      <w:tr w:rsidR="00F37FC7" w:rsidRPr="00113E53" w14:paraId="0E161DFE" w14:textId="77777777" w:rsidTr="00891D79">
        <w:trPr>
          <w:trHeight w:val="379"/>
          <w:jc w:val="center"/>
        </w:trPr>
        <w:tc>
          <w:tcPr>
            <w:tcW w:w="10772" w:type="dxa"/>
            <w:tcBorders>
              <w:top w:val="nil"/>
              <w:left w:val="nil"/>
              <w:bottom w:val="single" w:sz="4" w:space="0" w:color="auto"/>
              <w:right w:val="single" w:sz="4" w:space="0" w:color="auto"/>
            </w:tcBorders>
            <w:shd w:val="clear" w:color="auto" w:fill="27033C"/>
            <w:vAlign w:val="center"/>
          </w:tcPr>
          <w:p w14:paraId="25C0113A" w14:textId="6469A88D" w:rsidR="00F37FC7" w:rsidRPr="00113E53" w:rsidRDefault="004F7DA0" w:rsidP="00E80F18">
            <w:pPr>
              <w:pStyle w:val="Tablecolhead"/>
              <w:rPr>
                <w:color w:val="FFFFFF" w:themeColor="background1"/>
              </w:rPr>
            </w:pPr>
            <w:r>
              <w:rPr>
                <w:color w:val="FFFFFF" w:themeColor="background1"/>
              </w:rPr>
              <w:t>MARAM and information sharing</w:t>
            </w:r>
            <w:r w:rsidR="00F37FC7" w:rsidRPr="00113E53">
              <w:rPr>
                <w:color w:val="FFFFFF" w:themeColor="background1"/>
              </w:rPr>
              <w:t xml:space="preserve"> activities</w:t>
            </w:r>
          </w:p>
        </w:tc>
        <w:tc>
          <w:tcPr>
            <w:tcW w:w="850" w:type="dxa"/>
            <w:tcBorders>
              <w:top w:val="nil"/>
              <w:left w:val="nil"/>
              <w:bottom w:val="single" w:sz="4" w:space="0" w:color="auto"/>
              <w:right w:val="single" w:sz="4" w:space="0" w:color="auto"/>
            </w:tcBorders>
            <w:shd w:val="clear" w:color="auto" w:fill="27033C"/>
            <w:vAlign w:val="center"/>
          </w:tcPr>
          <w:p w14:paraId="5461AC25" w14:textId="77777777" w:rsidR="00F37FC7" w:rsidRPr="00113E53" w:rsidRDefault="00F37FC7" w:rsidP="00E80F18">
            <w:pPr>
              <w:pStyle w:val="Tablecolhead"/>
              <w:rPr>
                <w:color w:val="FFFFFF" w:themeColor="background1"/>
              </w:rPr>
            </w:pPr>
            <w:r w:rsidRPr="00113E53">
              <w:rPr>
                <w:color w:val="FFFFFF" w:themeColor="background1"/>
              </w:rPr>
              <w:t>2020</w:t>
            </w:r>
          </w:p>
        </w:tc>
        <w:tc>
          <w:tcPr>
            <w:tcW w:w="850" w:type="dxa"/>
            <w:tcBorders>
              <w:top w:val="nil"/>
              <w:left w:val="nil"/>
              <w:bottom w:val="single" w:sz="4" w:space="0" w:color="auto"/>
              <w:right w:val="single" w:sz="4" w:space="0" w:color="auto"/>
            </w:tcBorders>
            <w:shd w:val="clear" w:color="auto" w:fill="27033C"/>
            <w:vAlign w:val="center"/>
          </w:tcPr>
          <w:p w14:paraId="4215EB9F" w14:textId="77777777" w:rsidR="00F37FC7" w:rsidRPr="00113E53" w:rsidRDefault="00F37FC7" w:rsidP="00E80F18">
            <w:pPr>
              <w:pStyle w:val="Tablecolhead"/>
              <w:rPr>
                <w:color w:val="FFFFFF" w:themeColor="background1"/>
              </w:rPr>
            </w:pPr>
            <w:r w:rsidRPr="00113E53">
              <w:rPr>
                <w:color w:val="FFFFFF" w:themeColor="background1"/>
              </w:rPr>
              <w:t>2021</w:t>
            </w:r>
          </w:p>
        </w:tc>
        <w:tc>
          <w:tcPr>
            <w:tcW w:w="850" w:type="dxa"/>
            <w:tcBorders>
              <w:top w:val="nil"/>
              <w:left w:val="nil"/>
              <w:bottom w:val="single" w:sz="4" w:space="0" w:color="auto"/>
              <w:right w:val="single" w:sz="4" w:space="0" w:color="auto"/>
            </w:tcBorders>
            <w:shd w:val="clear" w:color="auto" w:fill="27033C"/>
            <w:noWrap/>
            <w:vAlign w:val="center"/>
          </w:tcPr>
          <w:p w14:paraId="5DFD06FB" w14:textId="77777777" w:rsidR="00F37FC7" w:rsidRPr="00113E53" w:rsidRDefault="00F37FC7" w:rsidP="00E80F18">
            <w:pPr>
              <w:pStyle w:val="Tablecolhead"/>
              <w:rPr>
                <w:color w:val="FFFFFF" w:themeColor="background1"/>
              </w:rPr>
            </w:pPr>
            <w:r w:rsidRPr="00113E53">
              <w:rPr>
                <w:color w:val="FFFFFF" w:themeColor="background1"/>
              </w:rPr>
              <w:t>2022</w:t>
            </w:r>
          </w:p>
        </w:tc>
        <w:tc>
          <w:tcPr>
            <w:tcW w:w="850" w:type="dxa"/>
            <w:tcBorders>
              <w:top w:val="nil"/>
              <w:left w:val="nil"/>
              <w:bottom w:val="single" w:sz="4" w:space="0" w:color="auto"/>
              <w:right w:val="single" w:sz="4" w:space="0" w:color="auto"/>
            </w:tcBorders>
            <w:shd w:val="clear" w:color="auto" w:fill="27033C"/>
            <w:noWrap/>
            <w:vAlign w:val="center"/>
          </w:tcPr>
          <w:p w14:paraId="4F01AB51" w14:textId="77777777" w:rsidR="00F37FC7" w:rsidRPr="00113E53" w:rsidRDefault="00F37FC7" w:rsidP="00E80F18">
            <w:pPr>
              <w:pStyle w:val="Tablecolhead"/>
              <w:rPr>
                <w:color w:val="FFFFFF" w:themeColor="background1"/>
              </w:rPr>
            </w:pPr>
            <w:r w:rsidRPr="00113E53">
              <w:rPr>
                <w:color w:val="FFFFFF" w:themeColor="background1"/>
              </w:rPr>
              <w:t>2023</w:t>
            </w:r>
          </w:p>
        </w:tc>
      </w:tr>
      <w:tr w:rsidR="004F7DA0" w:rsidRPr="00293770" w14:paraId="105CCCA9" w14:textId="77777777" w:rsidTr="00891D79">
        <w:trPr>
          <w:trHeight w:val="379"/>
          <w:jc w:val="center"/>
        </w:trPr>
        <w:tc>
          <w:tcPr>
            <w:tcW w:w="10772" w:type="dxa"/>
            <w:tcBorders>
              <w:top w:val="single" w:sz="4" w:space="0" w:color="auto"/>
              <w:left w:val="nil"/>
              <w:bottom w:val="single" w:sz="4" w:space="0" w:color="auto"/>
              <w:right w:val="single" w:sz="4" w:space="0" w:color="auto"/>
            </w:tcBorders>
            <w:shd w:val="clear" w:color="auto" w:fill="FFFFFF" w:themeFill="background1"/>
            <w:vAlign w:val="center"/>
          </w:tcPr>
          <w:p w14:paraId="01894B68" w14:textId="53F54DD8" w:rsidR="004F7DA0" w:rsidRDefault="004F7DA0" w:rsidP="004F7DA0">
            <w:pPr>
              <w:pStyle w:val="Tabletext"/>
              <w:rPr>
                <w:color w:val="FFFFFF" w:themeColor="background1"/>
              </w:rPr>
            </w:pPr>
            <w:r w:rsidRPr="00E53F6A">
              <w:t>Supplementary adolescents using family violence and comprehensive child risk and wellbeing MARAM practice guidance for release</w:t>
            </w:r>
          </w:p>
        </w:tc>
        <w:tc>
          <w:tcPr>
            <w:tcW w:w="850" w:type="dxa"/>
            <w:tcBorders>
              <w:top w:val="single" w:sz="4" w:space="0" w:color="auto"/>
              <w:left w:val="nil"/>
              <w:bottom w:val="single" w:sz="4" w:space="0" w:color="auto"/>
              <w:right w:val="single" w:sz="4" w:space="0" w:color="auto"/>
            </w:tcBorders>
            <w:shd w:val="clear" w:color="auto" w:fill="991AB2"/>
            <w:vAlign w:val="center"/>
          </w:tcPr>
          <w:p w14:paraId="0B1E75C1" w14:textId="04B84CF6" w:rsidR="004F7DA0" w:rsidRPr="003C3550" w:rsidRDefault="004F7DA0" w:rsidP="004F7DA0">
            <w:pPr>
              <w:pStyle w:val="Tabletext"/>
              <w:rPr>
                <w:b/>
                <w:bCs/>
                <w:color w:val="FFFFFF" w:themeColor="background1"/>
              </w:rPr>
            </w:pPr>
            <w:r w:rsidRPr="003C3550">
              <w:rPr>
                <w:b/>
                <w:bCs/>
                <w:color w:val="FFFFFF" w:themeColor="background1"/>
              </w:rPr>
              <w:t>I</w:t>
            </w:r>
          </w:p>
        </w:tc>
        <w:tc>
          <w:tcPr>
            <w:tcW w:w="850" w:type="dxa"/>
            <w:tcBorders>
              <w:top w:val="single" w:sz="4" w:space="0" w:color="auto"/>
              <w:left w:val="nil"/>
              <w:bottom w:val="single" w:sz="4" w:space="0" w:color="auto"/>
              <w:right w:val="single" w:sz="4" w:space="0" w:color="auto"/>
            </w:tcBorders>
            <w:shd w:val="clear" w:color="auto" w:fill="991AB2"/>
            <w:vAlign w:val="center"/>
          </w:tcPr>
          <w:p w14:paraId="2A981D98" w14:textId="2D6D25A7" w:rsidR="004F7DA0" w:rsidRPr="003C3550" w:rsidRDefault="004F7DA0" w:rsidP="004F7DA0">
            <w:pPr>
              <w:pStyle w:val="Tabletext"/>
              <w:rPr>
                <w:b/>
                <w:bCs/>
                <w:color w:val="FFFFFF" w:themeColor="background1"/>
              </w:rPr>
            </w:pPr>
            <w:r w:rsidRPr="003C3550">
              <w:rPr>
                <w:b/>
                <w:bCs/>
                <w:color w:val="FFFFFF" w:themeColor="background1"/>
              </w:rPr>
              <w:t>I</w:t>
            </w:r>
          </w:p>
        </w:tc>
        <w:tc>
          <w:tcPr>
            <w:tcW w:w="850" w:type="dxa"/>
            <w:tcBorders>
              <w:top w:val="single" w:sz="4" w:space="0" w:color="auto"/>
              <w:left w:val="nil"/>
              <w:bottom w:val="single" w:sz="4" w:space="0" w:color="auto"/>
              <w:right w:val="single" w:sz="4" w:space="0" w:color="auto"/>
            </w:tcBorders>
            <w:shd w:val="clear" w:color="auto" w:fill="991AB2"/>
            <w:noWrap/>
            <w:vAlign w:val="center"/>
          </w:tcPr>
          <w:p w14:paraId="28B42334" w14:textId="4F4A388E" w:rsidR="004F7DA0" w:rsidRPr="003C3550" w:rsidRDefault="004F7DA0" w:rsidP="004F7DA0">
            <w:pPr>
              <w:pStyle w:val="Tabletext"/>
              <w:rPr>
                <w:b/>
                <w:bCs/>
                <w:color w:val="FFFFFF" w:themeColor="background1"/>
              </w:rPr>
            </w:pPr>
            <w:r w:rsidRPr="003C3550">
              <w:rPr>
                <w:b/>
                <w:bCs/>
                <w:color w:val="FFFFFF" w:themeColor="background1"/>
              </w:rPr>
              <w:t>I</w:t>
            </w:r>
          </w:p>
        </w:tc>
        <w:tc>
          <w:tcPr>
            <w:tcW w:w="850" w:type="dxa"/>
            <w:tcBorders>
              <w:top w:val="single" w:sz="4" w:space="0" w:color="auto"/>
              <w:left w:val="nil"/>
              <w:bottom w:val="single" w:sz="4" w:space="0" w:color="auto"/>
              <w:right w:val="single" w:sz="4" w:space="0" w:color="auto"/>
            </w:tcBorders>
            <w:shd w:val="clear" w:color="auto" w:fill="FFFFFF" w:themeFill="background1"/>
            <w:noWrap/>
            <w:vAlign w:val="center"/>
          </w:tcPr>
          <w:p w14:paraId="21B74EF5" w14:textId="19C5DB07" w:rsidR="004F7DA0" w:rsidRPr="00E7031F" w:rsidRDefault="004F7DA0" w:rsidP="004F7DA0">
            <w:pPr>
              <w:pStyle w:val="Tabletext"/>
              <w:rPr>
                <w:b/>
                <w:bCs/>
                <w:color w:val="FFFFFF" w:themeColor="background1"/>
              </w:rPr>
            </w:pPr>
            <w:r w:rsidRPr="00BD72CD">
              <w:rPr>
                <w:b/>
                <w:bCs/>
              </w:rPr>
              <w:t>NA</w:t>
            </w:r>
          </w:p>
        </w:tc>
      </w:tr>
      <w:tr w:rsidR="004F7DA0" w:rsidRPr="00293770" w14:paraId="583382D0" w14:textId="77777777" w:rsidTr="00891D79">
        <w:trPr>
          <w:trHeight w:val="379"/>
          <w:jc w:val="center"/>
        </w:trPr>
        <w:tc>
          <w:tcPr>
            <w:tcW w:w="10772" w:type="dxa"/>
            <w:tcBorders>
              <w:top w:val="single" w:sz="4" w:space="0" w:color="auto"/>
              <w:left w:val="nil"/>
              <w:bottom w:val="single" w:sz="4" w:space="0" w:color="auto"/>
              <w:right w:val="single" w:sz="4" w:space="0" w:color="auto"/>
            </w:tcBorders>
            <w:shd w:val="clear" w:color="auto" w:fill="FFFFFF" w:themeFill="background1"/>
            <w:vAlign w:val="center"/>
          </w:tcPr>
          <w:p w14:paraId="1658DF76" w14:textId="4B2E4565" w:rsidR="004F7DA0" w:rsidRPr="00E53F6A" w:rsidRDefault="004F7DA0" w:rsidP="004F7DA0">
            <w:pPr>
              <w:pStyle w:val="Tabletext"/>
            </w:pPr>
            <w:r w:rsidRPr="00E53F6A">
              <w:t>MARAM annual reports tables in Parliament</w:t>
            </w:r>
          </w:p>
        </w:tc>
        <w:tc>
          <w:tcPr>
            <w:tcW w:w="850" w:type="dxa"/>
            <w:tcBorders>
              <w:top w:val="single" w:sz="4" w:space="0" w:color="auto"/>
              <w:left w:val="nil"/>
              <w:bottom w:val="single" w:sz="4" w:space="0" w:color="auto"/>
              <w:right w:val="single" w:sz="4" w:space="0" w:color="auto"/>
            </w:tcBorders>
            <w:shd w:val="clear" w:color="auto" w:fill="auto"/>
            <w:vAlign w:val="center"/>
          </w:tcPr>
          <w:p w14:paraId="6A816CE9" w14:textId="23F80744" w:rsidR="004F7DA0" w:rsidRPr="00001C76" w:rsidRDefault="004F7DA0" w:rsidP="004F7DA0">
            <w:pPr>
              <w:pStyle w:val="Tabletext"/>
              <w:rPr>
                <w:b/>
                <w:bCs/>
              </w:rPr>
            </w:pPr>
            <w:r w:rsidRPr="00001C76">
              <w:rPr>
                <w:b/>
                <w:bCs/>
              </w:rPr>
              <w:t>NA</w:t>
            </w:r>
          </w:p>
        </w:tc>
        <w:tc>
          <w:tcPr>
            <w:tcW w:w="850" w:type="dxa"/>
            <w:tcBorders>
              <w:top w:val="single" w:sz="4" w:space="0" w:color="auto"/>
              <w:left w:val="nil"/>
              <w:bottom w:val="single" w:sz="4" w:space="0" w:color="auto"/>
              <w:right w:val="single" w:sz="4" w:space="0" w:color="auto"/>
            </w:tcBorders>
            <w:shd w:val="clear" w:color="auto" w:fill="991AB2"/>
          </w:tcPr>
          <w:p w14:paraId="023C0595" w14:textId="48CD76FF" w:rsidR="004F7DA0" w:rsidRPr="003C3550" w:rsidRDefault="004F7DA0" w:rsidP="004F7DA0">
            <w:pPr>
              <w:pStyle w:val="Tabletext"/>
              <w:rPr>
                <w:b/>
                <w:bCs/>
                <w:color w:val="FFFFFF" w:themeColor="background1"/>
              </w:rPr>
            </w:pPr>
            <w:r w:rsidRPr="003C3550">
              <w:rPr>
                <w:b/>
                <w:bCs/>
                <w:color w:val="FFFFFF" w:themeColor="background1"/>
              </w:rPr>
              <w:t>I</w:t>
            </w:r>
          </w:p>
        </w:tc>
        <w:tc>
          <w:tcPr>
            <w:tcW w:w="850" w:type="dxa"/>
            <w:tcBorders>
              <w:top w:val="single" w:sz="4" w:space="0" w:color="auto"/>
              <w:left w:val="nil"/>
              <w:bottom w:val="single" w:sz="4" w:space="0" w:color="auto"/>
              <w:right w:val="single" w:sz="4" w:space="0" w:color="auto"/>
            </w:tcBorders>
            <w:shd w:val="clear" w:color="auto" w:fill="991AB2"/>
            <w:noWrap/>
          </w:tcPr>
          <w:p w14:paraId="53AEDDEC" w14:textId="0D5B00D6" w:rsidR="004F7DA0" w:rsidRPr="003C3550" w:rsidRDefault="004F7DA0" w:rsidP="004F7DA0">
            <w:pPr>
              <w:pStyle w:val="Tabletext"/>
              <w:rPr>
                <w:b/>
                <w:bCs/>
                <w:color w:val="FFFFFF" w:themeColor="background1"/>
              </w:rPr>
            </w:pPr>
            <w:r w:rsidRPr="003C3550">
              <w:rPr>
                <w:b/>
                <w:bCs/>
                <w:color w:val="FFFFFF" w:themeColor="background1"/>
              </w:rPr>
              <w:t>I</w:t>
            </w:r>
          </w:p>
        </w:tc>
        <w:tc>
          <w:tcPr>
            <w:tcW w:w="850" w:type="dxa"/>
            <w:tcBorders>
              <w:top w:val="single" w:sz="4" w:space="0" w:color="auto"/>
              <w:left w:val="nil"/>
              <w:bottom w:val="single" w:sz="4" w:space="0" w:color="auto"/>
              <w:right w:val="single" w:sz="4" w:space="0" w:color="auto"/>
            </w:tcBorders>
            <w:shd w:val="clear" w:color="auto" w:fill="991AB2"/>
            <w:noWrap/>
          </w:tcPr>
          <w:p w14:paraId="76849ACC" w14:textId="773BD04E" w:rsidR="004F7DA0" w:rsidRPr="003C3550" w:rsidRDefault="004F7DA0" w:rsidP="004F7DA0">
            <w:pPr>
              <w:pStyle w:val="Tabletext"/>
              <w:rPr>
                <w:b/>
                <w:bCs/>
                <w:color w:val="FFFFFF" w:themeColor="background1"/>
              </w:rPr>
            </w:pPr>
            <w:r w:rsidRPr="003C3550">
              <w:rPr>
                <w:b/>
                <w:bCs/>
                <w:color w:val="FFFFFF" w:themeColor="background1"/>
              </w:rPr>
              <w:t>I</w:t>
            </w:r>
          </w:p>
        </w:tc>
      </w:tr>
      <w:tr w:rsidR="004F7DA0" w:rsidRPr="00293770" w14:paraId="52425881" w14:textId="77777777" w:rsidTr="00891D79">
        <w:trPr>
          <w:trHeight w:val="379"/>
          <w:jc w:val="center"/>
        </w:trPr>
        <w:tc>
          <w:tcPr>
            <w:tcW w:w="10772" w:type="dxa"/>
            <w:tcBorders>
              <w:top w:val="single" w:sz="4" w:space="0" w:color="auto"/>
              <w:left w:val="nil"/>
              <w:bottom w:val="single" w:sz="4" w:space="0" w:color="auto"/>
              <w:right w:val="single" w:sz="4" w:space="0" w:color="auto"/>
            </w:tcBorders>
            <w:shd w:val="clear" w:color="auto" w:fill="FFFFFF" w:themeFill="background1"/>
            <w:vAlign w:val="center"/>
          </w:tcPr>
          <w:p w14:paraId="2C42702F" w14:textId="522834C1" w:rsidR="004F7DA0" w:rsidRPr="00E53F6A" w:rsidRDefault="004F7DA0" w:rsidP="004F7DA0">
            <w:pPr>
              <w:pStyle w:val="Tabletext"/>
            </w:pPr>
            <w:r w:rsidRPr="00E53F6A">
              <w:t xml:space="preserve">Release of MARAM </w:t>
            </w:r>
            <w:r>
              <w:t>P</w:t>
            </w:r>
            <w:r w:rsidRPr="00E53F6A">
              <w:t xml:space="preserve">ractice </w:t>
            </w:r>
            <w:r>
              <w:t>G</w:t>
            </w:r>
            <w:r w:rsidRPr="00E53F6A">
              <w:t>uides focused on how to respond to perpetrators of family violence (for practitioners outside specialist family violence perpetrator services)</w:t>
            </w:r>
          </w:p>
        </w:tc>
        <w:tc>
          <w:tcPr>
            <w:tcW w:w="850" w:type="dxa"/>
            <w:tcBorders>
              <w:top w:val="single" w:sz="4" w:space="0" w:color="auto"/>
              <w:left w:val="nil"/>
              <w:bottom w:val="single" w:sz="4" w:space="0" w:color="auto"/>
              <w:right w:val="single" w:sz="4" w:space="0" w:color="auto"/>
            </w:tcBorders>
            <w:shd w:val="clear" w:color="auto" w:fill="27033C"/>
            <w:vAlign w:val="center"/>
          </w:tcPr>
          <w:p w14:paraId="0BD68B53" w14:textId="77F79F53" w:rsidR="004F7DA0" w:rsidRPr="00081CDB" w:rsidRDefault="004F7DA0" w:rsidP="004F7DA0">
            <w:pPr>
              <w:pStyle w:val="Tabletext"/>
              <w:rPr>
                <w:b/>
                <w:bCs/>
              </w:rPr>
            </w:pPr>
            <w:r w:rsidRPr="00081CDB">
              <w:rPr>
                <w:b/>
                <w:bCs/>
              </w:rPr>
              <w:t>C</w:t>
            </w:r>
          </w:p>
        </w:tc>
        <w:tc>
          <w:tcPr>
            <w:tcW w:w="850" w:type="dxa"/>
            <w:tcBorders>
              <w:top w:val="single" w:sz="4" w:space="0" w:color="auto"/>
              <w:left w:val="nil"/>
              <w:bottom w:val="single" w:sz="4" w:space="0" w:color="auto"/>
              <w:right w:val="single" w:sz="4" w:space="0" w:color="auto"/>
            </w:tcBorders>
            <w:shd w:val="clear" w:color="auto" w:fill="27033C"/>
            <w:vAlign w:val="center"/>
          </w:tcPr>
          <w:p w14:paraId="40ABB73C" w14:textId="71A82471" w:rsidR="004F7DA0" w:rsidRPr="00081CDB" w:rsidRDefault="004F7DA0" w:rsidP="004F7DA0">
            <w:pPr>
              <w:pStyle w:val="Tabletext"/>
              <w:rPr>
                <w:b/>
                <w:bCs/>
              </w:rPr>
            </w:pPr>
            <w:r w:rsidRPr="00081CDB">
              <w:rPr>
                <w:b/>
                <w:bCs/>
              </w:rPr>
              <w:t>C </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16A14899" w14:textId="644B0E40" w:rsidR="004F7DA0" w:rsidRPr="00081CDB" w:rsidRDefault="004F7DA0" w:rsidP="004F7DA0">
            <w:pPr>
              <w:pStyle w:val="Tabletext"/>
              <w:rPr>
                <w:b/>
                <w:bCs/>
              </w:rPr>
            </w:pPr>
            <w:r w:rsidRPr="00081CDB">
              <w:rPr>
                <w:b/>
                <w:bCs/>
              </w:rPr>
              <w:t>NA</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446ADA37" w14:textId="4BBEAB8A" w:rsidR="004F7DA0" w:rsidRPr="00081CDB" w:rsidRDefault="004F7DA0" w:rsidP="004F7DA0">
            <w:pPr>
              <w:pStyle w:val="Tabletext"/>
              <w:rPr>
                <w:b/>
                <w:bCs/>
              </w:rPr>
            </w:pPr>
            <w:r w:rsidRPr="00081CDB">
              <w:rPr>
                <w:b/>
                <w:bCs/>
              </w:rPr>
              <w:t>NA</w:t>
            </w:r>
          </w:p>
        </w:tc>
      </w:tr>
      <w:tr w:rsidR="004F7DA0" w:rsidRPr="00293770" w14:paraId="22453036" w14:textId="77777777" w:rsidTr="00891D79">
        <w:trPr>
          <w:trHeight w:val="379"/>
          <w:jc w:val="center"/>
        </w:trPr>
        <w:tc>
          <w:tcPr>
            <w:tcW w:w="10772" w:type="dxa"/>
            <w:tcBorders>
              <w:top w:val="single" w:sz="4" w:space="0" w:color="auto"/>
              <w:left w:val="nil"/>
              <w:bottom w:val="single" w:sz="4" w:space="0" w:color="auto"/>
              <w:right w:val="single" w:sz="4" w:space="0" w:color="auto"/>
            </w:tcBorders>
            <w:shd w:val="clear" w:color="auto" w:fill="FFFFFF" w:themeFill="background1"/>
            <w:vAlign w:val="center"/>
          </w:tcPr>
          <w:p w14:paraId="303BB123" w14:textId="2C1A3E94" w:rsidR="004F7DA0" w:rsidRPr="00E53F6A" w:rsidRDefault="004F7DA0" w:rsidP="004F7DA0">
            <w:pPr>
              <w:pStyle w:val="Tabletext"/>
            </w:pPr>
            <w:r w:rsidRPr="00767837">
              <w:t>Release of MARAM Practice Guides focused on how to respond to perpetrators of family violence (</w:t>
            </w:r>
            <w:r w:rsidRPr="00E53F6A">
              <w:t>for specialist services)</w:t>
            </w:r>
          </w:p>
        </w:tc>
        <w:tc>
          <w:tcPr>
            <w:tcW w:w="850" w:type="dxa"/>
            <w:tcBorders>
              <w:top w:val="single" w:sz="4" w:space="0" w:color="auto"/>
              <w:left w:val="nil"/>
              <w:bottom w:val="single" w:sz="4" w:space="0" w:color="auto"/>
              <w:right w:val="single" w:sz="4" w:space="0" w:color="auto"/>
            </w:tcBorders>
            <w:shd w:val="clear" w:color="auto" w:fill="981AB1" w:themeFill="accent2"/>
            <w:vAlign w:val="center"/>
          </w:tcPr>
          <w:p w14:paraId="7D0751FF" w14:textId="0A81FC9D" w:rsidR="004F7DA0" w:rsidRPr="00767837" w:rsidRDefault="00767837" w:rsidP="004F7DA0">
            <w:pPr>
              <w:pStyle w:val="Tabletext"/>
              <w:rPr>
                <w:b/>
                <w:bCs/>
                <w:color w:val="FFFFFF" w:themeColor="background1"/>
              </w:rPr>
            </w:pPr>
            <w:r w:rsidRPr="00767837">
              <w:rPr>
                <w:b/>
                <w:bCs/>
                <w:color w:val="FFFFFF" w:themeColor="background1"/>
              </w:rPr>
              <w:t>I</w:t>
            </w:r>
          </w:p>
        </w:tc>
        <w:tc>
          <w:tcPr>
            <w:tcW w:w="850" w:type="dxa"/>
            <w:tcBorders>
              <w:top w:val="single" w:sz="4" w:space="0" w:color="auto"/>
              <w:left w:val="nil"/>
              <w:bottom w:val="single" w:sz="4" w:space="0" w:color="auto"/>
              <w:right w:val="single" w:sz="4" w:space="0" w:color="auto"/>
            </w:tcBorders>
            <w:shd w:val="clear" w:color="auto" w:fill="981AB1" w:themeFill="accent2"/>
            <w:vAlign w:val="center"/>
          </w:tcPr>
          <w:p w14:paraId="1CE18C04" w14:textId="157BA4AF" w:rsidR="004F7DA0" w:rsidRPr="00767837" w:rsidRDefault="00767837" w:rsidP="004F7DA0">
            <w:pPr>
              <w:pStyle w:val="Tabletext"/>
              <w:rPr>
                <w:b/>
                <w:bCs/>
                <w:color w:val="FFFFFF" w:themeColor="background1"/>
              </w:rPr>
            </w:pPr>
            <w:r w:rsidRPr="00767837">
              <w:rPr>
                <w:b/>
                <w:bCs/>
                <w:color w:val="FFFFFF" w:themeColor="background1"/>
              </w:rPr>
              <w:t>I</w:t>
            </w:r>
            <w:r w:rsidR="004F7DA0" w:rsidRPr="00767837">
              <w:rPr>
                <w:b/>
                <w:bCs/>
                <w:color w:val="FFFFFF" w:themeColor="background1"/>
              </w:rPr>
              <w:t> </w:t>
            </w:r>
          </w:p>
        </w:tc>
        <w:tc>
          <w:tcPr>
            <w:tcW w:w="850" w:type="dxa"/>
            <w:tcBorders>
              <w:top w:val="single" w:sz="4" w:space="0" w:color="auto"/>
              <w:left w:val="nil"/>
              <w:bottom w:val="single" w:sz="4" w:space="0" w:color="auto"/>
              <w:right w:val="single" w:sz="4" w:space="0" w:color="auto"/>
            </w:tcBorders>
            <w:shd w:val="clear" w:color="auto" w:fill="981AB1" w:themeFill="accent2"/>
            <w:noWrap/>
            <w:vAlign w:val="center"/>
          </w:tcPr>
          <w:p w14:paraId="13C529FB" w14:textId="42F5B0F8" w:rsidR="004F7DA0" w:rsidRPr="00767837" w:rsidRDefault="00767837" w:rsidP="004F7DA0">
            <w:pPr>
              <w:pStyle w:val="Tabletext"/>
              <w:rPr>
                <w:b/>
                <w:bCs/>
                <w:color w:val="FFFFFF" w:themeColor="background1"/>
              </w:rPr>
            </w:pPr>
            <w:r w:rsidRPr="00767837">
              <w:rPr>
                <w:b/>
                <w:bCs/>
                <w:color w:val="FFFFFF" w:themeColor="background1"/>
              </w:rPr>
              <w:t>I</w:t>
            </w:r>
            <w:r w:rsidR="004F7DA0" w:rsidRPr="00767837">
              <w:rPr>
                <w:b/>
                <w:bCs/>
                <w:color w:val="FFFFFF" w:themeColor="background1"/>
              </w:rPr>
              <w:t> </w:t>
            </w:r>
          </w:p>
        </w:tc>
        <w:tc>
          <w:tcPr>
            <w:tcW w:w="850" w:type="dxa"/>
            <w:tcBorders>
              <w:top w:val="single" w:sz="4" w:space="0" w:color="auto"/>
              <w:left w:val="nil"/>
              <w:bottom w:val="single" w:sz="4" w:space="0" w:color="auto"/>
              <w:right w:val="single" w:sz="4" w:space="0" w:color="auto"/>
            </w:tcBorders>
            <w:shd w:val="clear" w:color="auto" w:fill="FFFFFF" w:themeFill="background1"/>
            <w:noWrap/>
            <w:vAlign w:val="center"/>
          </w:tcPr>
          <w:p w14:paraId="0DE84253" w14:textId="5EFF3C9B" w:rsidR="004F7DA0" w:rsidRPr="00081CDB" w:rsidRDefault="004F7DA0" w:rsidP="004F7DA0">
            <w:pPr>
              <w:pStyle w:val="Tabletext"/>
              <w:rPr>
                <w:b/>
                <w:bCs/>
              </w:rPr>
            </w:pPr>
            <w:r w:rsidRPr="00081CDB">
              <w:rPr>
                <w:b/>
                <w:bCs/>
              </w:rPr>
              <w:t>NA</w:t>
            </w:r>
          </w:p>
        </w:tc>
      </w:tr>
      <w:tr w:rsidR="004F7DA0" w:rsidRPr="00293770" w14:paraId="7F6D4697" w14:textId="77777777" w:rsidTr="00891D79">
        <w:trPr>
          <w:trHeight w:val="379"/>
          <w:jc w:val="center"/>
        </w:trPr>
        <w:tc>
          <w:tcPr>
            <w:tcW w:w="10772" w:type="dxa"/>
            <w:tcBorders>
              <w:top w:val="single" w:sz="4" w:space="0" w:color="auto"/>
              <w:left w:val="nil"/>
              <w:bottom w:val="single" w:sz="4" w:space="0" w:color="auto"/>
              <w:right w:val="single" w:sz="4" w:space="0" w:color="auto"/>
            </w:tcBorders>
            <w:shd w:val="clear" w:color="auto" w:fill="FFFFFF" w:themeFill="background1"/>
            <w:vAlign w:val="center"/>
          </w:tcPr>
          <w:p w14:paraId="7B99972F" w14:textId="1E3A114F" w:rsidR="004F7DA0" w:rsidRPr="00E53F6A" w:rsidRDefault="004F7DA0" w:rsidP="004F7DA0">
            <w:pPr>
              <w:pStyle w:val="Tabletext"/>
            </w:pPr>
            <w:r w:rsidRPr="00E53F6A">
              <w:t>MARAM and FVISS 5-year review commences</w:t>
            </w:r>
          </w:p>
        </w:tc>
        <w:tc>
          <w:tcPr>
            <w:tcW w:w="850" w:type="dxa"/>
            <w:tcBorders>
              <w:top w:val="single" w:sz="4" w:space="0" w:color="auto"/>
              <w:left w:val="nil"/>
              <w:bottom w:val="single" w:sz="4" w:space="0" w:color="auto"/>
              <w:right w:val="single" w:sz="4" w:space="0" w:color="auto"/>
            </w:tcBorders>
            <w:shd w:val="clear" w:color="auto" w:fill="auto"/>
            <w:vAlign w:val="center"/>
          </w:tcPr>
          <w:p w14:paraId="4E49D3D8" w14:textId="18B4DEFD" w:rsidR="004F7DA0" w:rsidRPr="0021719B" w:rsidRDefault="004F7DA0" w:rsidP="004F7DA0">
            <w:pPr>
              <w:pStyle w:val="Tabletext"/>
              <w:rPr>
                <w:b/>
                <w:bCs/>
              </w:rPr>
            </w:pPr>
            <w:r w:rsidRPr="0021719B">
              <w:rPr>
                <w:b/>
                <w:bCs/>
              </w:rPr>
              <w:t>NA</w:t>
            </w:r>
          </w:p>
        </w:tc>
        <w:tc>
          <w:tcPr>
            <w:tcW w:w="850" w:type="dxa"/>
            <w:tcBorders>
              <w:top w:val="single" w:sz="4" w:space="0" w:color="auto"/>
              <w:left w:val="nil"/>
              <w:bottom w:val="single" w:sz="4" w:space="0" w:color="auto"/>
              <w:right w:val="single" w:sz="4" w:space="0" w:color="auto"/>
            </w:tcBorders>
            <w:shd w:val="clear" w:color="auto" w:fill="auto"/>
            <w:vAlign w:val="center"/>
          </w:tcPr>
          <w:p w14:paraId="0150E35C" w14:textId="121C22F7" w:rsidR="004F7DA0" w:rsidRPr="0021719B" w:rsidRDefault="004F7DA0" w:rsidP="004F7DA0">
            <w:pPr>
              <w:pStyle w:val="Tabletext"/>
              <w:rPr>
                <w:b/>
                <w:bCs/>
              </w:rPr>
            </w:pPr>
            <w:r w:rsidRPr="0021719B">
              <w:rPr>
                <w:b/>
                <w:bCs/>
              </w:rPr>
              <w:t>NA</w:t>
            </w:r>
          </w:p>
        </w:tc>
        <w:tc>
          <w:tcPr>
            <w:tcW w:w="850" w:type="dxa"/>
            <w:tcBorders>
              <w:top w:val="single" w:sz="4" w:space="0" w:color="auto"/>
              <w:left w:val="nil"/>
              <w:bottom w:val="single" w:sz="4" w:space="0" w:color="auto"/>
              <w:right w:val="single" w:sz="4" w:space="0" w:color="auto"/>
            </w:tcBorders>
            <w:shd w:val="clear" w:color="auto" w:fill="808080"/>
            <w:noWrap/>
            <w:vAlign w:val="center"/>
          </w:tcPr>
          <w:p w14:paraId="172EE464" w14:textId="146E60D5" w:rsidR="004F7DA0" w:rsidRPr="0021719B" w:rsidRDefault="004F7DA0" w:rsidP="004F7DA0">
            <w:pPr>
              <w:pStyle w:val="Tabletext"/>
              <w:rPr>
                <w:b/>
                <w:bCs/>
              </w:rPr>
            </w:pPr>
            <w:r w:rsidRPr="0021719B">
              <w:rPr>
                <w:b/>
                <w:bCs/>
              </w:rPr>
              <w:t>NC</w:t>
            </w:r>
          </w:p>
        </w:tc>
        <w:tc>
          <w:tcPr>
            <w:tcW w:w="850" w:type="dxa"/>
            <w:tcBorders>
              <w:top w:val="single" w:sz="4" w:space="0" w:color="auto"/>
              <w:left w:val="nil"/>
              <w:bottom w:val="single" w:sz="4" w:space="0" w:color="auto"/>
              <w:right w:val="single" w:sz="4" w:space="0" w:color="auto"/>
            </w:tcBorders>
            <w:shd w:val="clear" w:color="auto" w:fill="808080"/>
            <w:noWrap/>
            <w:vAlign w:val="center"/>
          </w:tcPr>
          <w:p w14:paraId="7CFC8AFF" w14:textId="72E5B080" w:rsidR="004F7DA0" w:rsidRPr="0021719B" w:rsidRDefault="004F7DA0" w:rsidP="004F7DA0">
            <w:pPr>
              <w:pStyle w:val="Tabletext"/>
              <w:rPr>
                <w:b/>
                <w:bCs/>
              </w:rPr>
            </w:pPr>
            <w:r w:rsidRPr="0021719B">
              <w:rPr>
                <w:b/>
                <w:bCs/>
              </w:rPr>
              <w:t>NC</w:t>
            </w:r>
          </w:p>
        </w:tc>
      </w:tr>
      <w:tr w:rsidR="004F7DA0" w:rsidRPr="00293770" w14:paraId="148AB462" w14:textId="77777777" w:rsidTr="00891D79">
        <w:trPr>
          <w:trHeight w:val="379"/>
          <w:jc w:val="center"/>
        </w:trPr>
        <w:tc>
          <w:tcPr>
            <w:tcW w:w="10772" w:type="dxa"/>
            <w:tcBorders>
              <w:top w:val="single" w:sz="4" w:space="0" w:color="auto"/>
              <w:left w:val="nil"/>
              <w:bottom w:val="single" w:sz="4" w:space="0" w:color="auto"/>
              <w:right w:val="single" w:sz="4" w:space="0" w:color="auto"/>
            </w:tcBorders>
            <w:shd w:val="clear" w:color="auto" w:fill="FFFFFF" w:themeFill="background1"/>
            <w:vAlign w:val="center"/>
          </w:tcPr>
          <w:p w14:paraId="448CAF64" w14:textId="2836CECC" w:rsidR="004F7DA0" w:rsidRPr="00E53F6A" w:rsidRDefault="004F7DA0" w:rsidP="004F7DA0">
            <w:pPr>
              <w:pStyle w:val="Tabletext"/>
            </w:pPr>
            <w:r w:rsidRPr="00E53F6A">
              <w:t>Central Information Point 5-year review commences</w:t>
            </w:r>
          </w:p>
        </w:tc>
        <w:tc>
          <w:tcPr>
            <w:tcW w:w="850" w:type="dxa"/>
            <w:tcBorders>
              <w:top w:val="single" w:sz="4" w:space="0" w:color="auto"/>
              <w:left w:val="nil"/>
              <w:bottom w:val="single" w:sz="4" w:space="0" w:color="auto"/>
              <w:right w:val="single" w:sz="4" w:space="0" w:color="auto"/>
            </w:tcBorders>
            <w:shd w:val="clear" w:color="auto" w:fill="auto"/>
            <w:vAlign w:val="center"/>
          </w:tcPr>
          <w:p w14:paraId="643161F9" w14:textId="665B52F3" w:rsidR="004F7DA0" w:rsidRPr="0021719B" w:rsidRDefault="004F7DA0" w:rsidP="004F7DA0">
            <w:pPr>
              <w:pStyle w:val="Tabletext"/>
              <w:rPr>
                <w:b/>
                <w:bCs/>
              </w:rPr>
            </w:pPr>
            <w:r w:rsidRPr="0021719B">
              <w:rPr>
                <w:b/>
                <w:bCs/>
              </w:rPr>
              <w:t>NA</w:t>
            </w:r>
          </w:p>
        </w:tc>
        <w:tc>
          <w:tcPr>
            <w:tcW w:w="850" w:type="dxa"/>
            <w:tcBorders>
              <w:top w:val="single" w:sz="4" w:space="0" w:color="auto"/>
              <w:left w:val="nil"/>
              <w:bottom w:val="single" w:sz="4" w:space="0" w:color="auto"/>
              <w:right w:val="single" w:sz="4" w:space="0" w:color="auto"/>
            </w:tcBorders>
            <w:shd w:val="clear" w:color="auto" w:fill="auto"/>
            <w:vAlign w:val="center"/>
          </w:tcPr>
          <w:p w14:paraId="558874B5" w14:textId="4429BC9D" w:rsidR="004F7DA0" w:rsidRPr="0021719B" w:rsidRDefault="004F7DA0" w:rsidP="004F7DA0">
            <w:pPr>
              <w:pStyle w:val="Tabletext"/>
              <w:rPr>
                <w:b/>
                <w:bCs/>
              </w:rPr>
            </w:pPr>
            <w:r w:rsidRPr="0021719B">
              <w:rPr>
                <w:b/>
                <w:bCs/>
              </w:rPr>
              <w:t>NA</w:t>
            </w:r>
          </w:p>
        </w:tc>
        <w:tc>
          <w:tcPr>
            <w:tcW w:w="850" w:type="dxa"/>
            <w:tcBorders>
              <w:top w:val="single" w:sz="4" w:space="0" w:color="auto"/>
              <w:left w:val="nil"/>
              <w:bottom w:val="single" w:sz="4" w:space="0" w:color="auto"/>
              <w:right w:val="single" w:sz="4" w:space="0" w:color="auto"/>
            </w:tcBorders>
            <w:shd w:val="clear" w:color="auto" w:fill="808080"/>
            <w:noWrap/>
            <w:vAlign w:val="center"/>
          </w:tcPr>
          <w:p w14:paraId="6EF22921" w14:textId="3C84CDFB" w:rsidR="004F7DA0" w:rsidRPr="0021719B" w:rsidRDefault="004F7DA0" w:rsidP="004F7DA0">
            <w:pPr>
              <w:pStyle w:val="Tabletext"/>
              <w:rPr>
                <w:b/>
                <w:bCs/>
              </w:rPr>
            </w:pPr>
            <w:r w:rsidRPr="0021719B">
              <w:rPr>
                <w:b/>
                <w:bCs/>
              </w:rPr>
              <w:t>NC</w:t>
            </w:r>
          </w:p>
        </w:tc>
        <w:tc>
          <w:tcPr>
            <w:tcW w:w="850" w:type="dxa"/>
            <w:tcBorders>
              <w:top w:val="single" w:sz="4" w:space="0" w:color="auto"/>
              <w:left w:val="nil"/>
              <w:bottom w:val="single" w:sz="4" w:space="0" w:color="auto"/>
              <w:right w:val="single" w:sz="4" w:space="0" w:color="auto"/>
            </w:tcBorders>
            <w:shd w:val="clear" w:color="auto" w:fill="808080"/>
            <w:noWrap/>
            <w:vAlign w:val="center"/>
          </w:tcPr>
          <w:p w14:paraId="5B20CDF9" w14:textId="39B8A5CD" w:rsidR="004F7DA0" w:rsidRPr="0021719B" w:rsidRDefault="004F7DA0" w:rsidP="004F7DA0">
            <w:pPr>
              <w:pStyle w:val="Tabletext"/>
              <w:rPr>
                <w:b/>
                <w:bCs/>
              </w:rPr>
            </w:pPr>
            <w:r w:rsidRPr="0021719B">
              <w:rPr>
                <w:b/>
                <w:bCs/>
              </w:rPr>
              <w:t>NC</w:t>
            </w:r>
          </w:p>
        </w:tc>
      </w:tr>
      <w:tr w:rsidR="004F7DA0" w:rsidRPr="00293770" w14:paraId="46518A57" w14:textId="77777777" w:rsidTr="00891D79">
        <w:trPr>
          <w:trHeight w:val="379"/>
          <w:jc w:val="center"/>
        </w:trPr>
        <w:tc>
          <w:tcPr>
            <w:tcW w:w="10772" w:type="dxa"/>
            <w:tcBorders>
              <w:top w:val="single" w:sz="4" w:space="0" w:color="auto"/>
              <w:left w:val="nil"/>
              <w:bottom w:val="single" w:sz="4" w:space="0" w:color="auto"/>
              <w:right w:val="single" w:sz="4" w:space="0" w:color="auto"/>
            </w:tcBorders>
            <w:shd w:val="clear" w:color="auto" w:fill="FFFFFF" w:themeFill="background1"/>
            <w:vAlign w:val="center"/>
          </w:tcPr>
          <w:p w14:paraId="263F74EA" w14:textId="4135085E" w:rsidR="004F7DA0" w:rsidRPr="00E53F6A" w:rsidRDefault="004F7DA0" w:rsidP="004F7DA0">
            <w:pPr>
              <w:pStyle w:val="Tabletext"/>
            </w:pPr>
            <w:r w:rsidRPr="00E53F6A">
              <w:t>MARAM and FVISS 5-year review scheduled for tabling in Parliament</w:t>
            </w:r>
          </w:p>
        </w:tc>
        <w:tc>
          <w:tcPr>
            <w:tcW w:w="850" w:type="dxa"/>
            <w:tcBorders>
              <w:top w:val="single" w:sz="4" w:space="0" w:color="auto"/>
              <w:left w:val="nil"/>
              <w:bottom w:val="single" w:sz="4" w:space="0" w:color="auto"/>
              <w:right w:val="single" w:sz="4" w:space="0" w:color="auto"/>
            </w:tcBorders>
            <w:shd w:val="clear" w:color="auto" w:fill="auto"/>
            <w:vAlign w:val="center"/>
          </w:tcPr>
          <w:p w14:paraId="6B74F9B7" w14:textId="28E6650D" w:rsidR="004F7DA0" w:rsidRPr="0021719B" w:rsidRDefault="004F7DA0" w:rsidP="004F7DA0">
            <w:pPr>
              <w:pStyle w:val="Tabletext"/>
              <w:rPr>
                <w:b/>
                <w:bCs/>
              </w:rPr>
            </w:pPr>
            <w:r w:rsidRPr="0021719B">
              <w:rPr>
                <w:b/>
                <w:bCs/>
              </w:rPr>
              <w:t>NA</w:t>
            </w:r>
          </w:p>
        </w:tc>
        <w:tc>
          <w:tcPr>
            <w:tcW w:w="850" w:type="dxa"/>
            <w:tcBorders>
              <w:top w:val="single" w:sz="4" w:space="0" w:color="auto"/>
              <w:left w:val="nil"/>
              <w:bottom w:val="single" w:sz="4" w:space="0" w:color="auto"/>
              <w:right w:val="single" w:sz="4" w:space="0" w:color="auto"/>
            </w:tcBorders>
            <w:shd w:val="clear" w:color="auto" w:fill="auto"/>
            <w:vAlign w:val="center"/>
          </w:tcPr>
          <w:p w14:paraId="019CD0FA" w14:textId="31BF74CE" w:rsidR="004F7DA0" w:rsidRPr="0021719B" w:rsidRDefault="004F7DA0" w:rsidP="004F7DA0">
            <w:pPr>
              <w:pStyle w:val="Tabletext"/>
              <w:rPr>
                <w:b/>
                <w:bCs/>
              </w:rPr>
            </w:pPr>
            <w:r w:rsidRPr="0021719B">
              <w:rPr>
                <w:b/>
                <w:bCs/>
              </w:rPr>
              <w:t>NA</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7809C515" w14:textId="1987AE70" w:rsidR="004F7DA0" w:rsidRPr="0021719B" w:rsidRDefault="004F7DA0" w:rsidP="004F7DA0">
            <w:pPr>
              <w:pStyle w:val="Tabletext"/>
              <w:rPr>
                <w:b/>
                <w:bCs/>
              </w:rPr>
            </w:pPr>
            <w:r w:rsidRPr="0021719B">
              <w:rPr>
                <w:b/>
                <w:bCs/>
              </w:rPr>
              <w:t>NA</w:t>
            </w:r>
          </w:p>
        </w:tc>
        <w:tc>
          <w:tcPr>
            <w:tcW w:w="850" w:type="dxa"/>
            <w:tcBorders>
              <w:top w:val="single" w:sz="4" w:space="0" w:color="auto"/>
              <w:left w:val="nil"/>
              <w:bottom w:val="single" w:sz="4" w:space="0" w:color="auto"/>
              <w:right w:val="single" w:sz="4" w:space="0" w:color="auto"/>
            </w:tcBorders>
            <w:shd w:val="clear" w:color="auto" w:fill="808080"/>
            <w:noWrap/>
            <w:vAlign w:val="center"/>
          </w:tcPr>
          <w:p w14:paraId="29DAB4A9" w14:textId="0EB035C1" w:rsidR="004F7DA0" w:rsidRPr="0021719B" w:rsidRDefault="004F7DA0" w:rsidP="004F7DA0">
            <w:pPr>
              <w:pStyle w:val="Tabletext"/>
              <w:rPr>
                <w:b/>
                <w:bCs/>
              </w:rPr>
            </w:pPr>
            <w:r w:rsidRPr="0021719B">
              <w:rPr>
                <w:b/>
                <w:bCs/>
              </w:rPr>
              <w:t>NC</w:t>
            </w:r>
          </w:p>
        </w:tc>
      </w:tr>
      <w:tr w:rsidR="004F7DA0" w:rsidRPr="00293770" w14:paraId="7D57B148" w14:textId="77777777" w:rsidTr="00891D79">
        <w:trPr>
          <w:trHeight w:val="379"/>
          <w:jc w:val="center"/>
        </w:trPr>
        <w:tc>
          <w:tcPr>
            <w:tcW w:w="10772" w:type="dxa"/>
            <w:tcBorders>
              <w:top w:val="single" w:sz="4" w:space="0" w:color="auto"/>
              <w:left w:val="nil"/>
              <w:bottom w:val="single" w:sz="4" w:space="0" w:color="auto"/>
              <w:right w:val="single" w:sz="4" w:space="0" w:color="auto"/>
            </w:tcBorders>
            <w:shd w:val="clear" w:color="auto" w:fill="FFFFFF" w:themeFill="background1"/>
            <w:vAlign w:val="center"/>
          </w:tcPr>
          <w:p w14:paraId="22160B94" w14:textId="28391051" w:rsidR="004F7DA0" w:rsidRPr="00E53F6A" w:rsidRDefault="004F7DA0" w:rsidP="004F7DA0">
            <w:pPr>
              <w:pStyle w:val="Tabletext"/>
            </w:pPr>
            <w:r w:rsidRPr="00E53F6A">
              <w:t>Central Information Point 5-year review scheduled for tabling in Parliament</w:t>
            </w:r>
          </w:p>
        </w:tc>
        <w:tc>
          <w:tcPr>
            <w:tcW w:w="850" w:type="dxa"/>
            <w:tcBorders>
              <w:top w:val="single" w:sz="4" w:space="0" w:color="auto"/>
              <w:left w:val="nil"/>
              <w:bottom w:val="single" w:sz="4" w:space="0" w:color="auto"/>
              <w:right w:val="single" w:sz="4" w:space="0" w:color="auto"/>
            </w:tcBorders>
            <w:shd w:val="clear" w:color="auto" w:fill="auto"/>
            <w:vAlign w:val="center"/>
          </w:tcPr>
          <w:p w14:paraId="42C6E9FB" w14:textId="6731AED4" w:rsidR="004F7DA0" w:rsidRPr="0021719B" w:rsidRDefault="004F7DA0" w:rsidP="004F7DA0">
            <w:pPr>
              <w:pStyle w:val="Tabletext"/>
              <w:rPr>
                <w:b/>
                <w:bCs/>
              </w:rPr>
            </w:pPr>
            <w:r w:rsidRPr="0021719B">
              <w:rPr>
                <w:b/>
                <w:bCs/>
              </w:rPr>
              <w:t>NA</w:t>
            </w:r>
          </w:p>
        </w:tc>
        <w:tc>
          <w:tcPr>
            <w:tcW w:w="850" w:type="dxa"/>
            <w:tcBorders>
              <w:top w:val="single" w:sz="4" w:space="0" w:color="auto"/>
              <w:left w:val="nil"/>
              <w:bottom w:val="single" w:sz="4" w:space="0" w:color="auto"/>
              <w:right w:val="single" w:sz="4" w:space="0" w:color="auto"/>
            </w:tcBorders>
            <w:shd w:val="clear" w:color="auto" w:fill="auto"/>
            <w:vAlign w:val="center"/>
          </w:tcPr>
          <w:p w14:paraId="640B2B62" w14:textId="220EE78C" w:rsidR="004F7DA0" w:rsidRPr="0021719B" w:rsidRDefault="004F7DA0" w:rsidP="004F7DA0">
            <w:pPr>
              <w:pStyle w:val="Tabletext"/>
              <w:rPr>
                <w:b/>
                <w:bCs/>
              </w:rPr>
            </w:pPr>
            <w:r w:rsidRPr="0021719B">
              <w:rPr>
                <w:b/>
                <w:bCs/>
              </w:rPr>
              <w:t>NA</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1B8C2958" w14:textId="163482B8" w:rsidR="004F7DA0" w:rsidRPr="0021719B" w:rsidRDefault="004F7DA0" w:rsidP="004F7DA0">
            <w:pPr>
              <w:pStyle w:val="Tabletext"/>
              <w:rPr>
                <w:b/>
                <w:bCs/>
              </w:rPr>
            </w:pPr>
            <w:r w:rsidRPr="0021719B">
              <w:rPr>
                <w:b/>
                <w:bCs/>
              </w:rPr>
              <w:t>NA</w:t>
            </w:r>
          </w:p>
        </w:tc>
        <w:tc>
          <w:tcPr>
            <w:tcW w:w="850" w:type="dxa"/>
            <w:tcBorders>
              <w:top w:val="single" w:sz="4" w:space="0" w:color="auto"/>
              <w:left w:val="nil"/>
              <w:bottom w:val="single" w:sz="4" w:space="0" w:color="auto"/>
              <w:right w:val="single" w:sz="4" w:space="0" w:color="auto"/>
            </w:tcBorders>
            <w:shd w:val="clear" w:color="auto" w:fill="808080"/>
            <w:noWrap/>
            <w:vAlign w:val="center"/>
          </w:tcPr>
          <w:p w14:paraId="6B1AC72B" w14:textId="438196D6" w:rsidR="004F7DA0" w:rsidRPr="0021719B" w:rsidRDefault="004F7DA0" w:rsidP="004F7DA0">
            <w:pPr>
              <w:pStyle w:val="Tabletext"/>
              <w:rPr>
                <w:b/>
                <w:bCs/>
              </w:rPr>
            </w:pPr>
            <w:r w:rsidRPr="0021719B">
              <w:rPr>
                <w:b/>
                <w:bCs/>
              </w:rPr>
              <w:t>NC</w:t>
            </w:r>
          </w:p>
        </w:tc>
      </w:tr>
    </w:tbl>
    <w:p w14:paraId="6EFFB6D8" w14:textId="77777777" w:rsidR="006C02C4" w:rsidRDefault="006C02C4" w:rsidP="006C02C4">
      <w:pPr>
        <w:pStyle w:val="Body"/>
      </w:pPr>
    </w:p>
    <w:p w14:paraId="1FBD445C" w14:textId="77777777" w:rsidR="0066162F" w:rsidRDefault="0066162F">
      <w:pPr>
        <w:spacing w:after="0" w:line="240" w:lineRule="auto"/>
        <w:rPr>
          <w:rFonts w:eastAsia="Times"/>
          <w:b/>
          <w:color w:val="201547"/>
          <w:sz w:val="32"/>
          <w:szCs w:val="28"/>
        </w:rPr>
      </w:pPr>
      <w:r>
        <w:rPr>
          <w:rFonts w:eastAsia="Times"/>
        </w:rPr>
        <w:br w:type="page"/>
      </w:r>
    </w:p>
    <w:p w14:paraId="0D28897B" w14:textId="7A1F5999" w:rsidR="002D0F7B" w:rsidRDefault="00F935A9" w:rsidP="00F935A9">
      <w:pPr>
        <w:pStyle w:val="Heading2"/>
        <w:rPr>
          <w:rFonts w:eastAsia="Times"/>
        </w:rPr>
      </w:pPr>
      <w:bookmarkStart w:id="7" w:name="_Toc99024862"/>
      <w:r>
        <w:rPr>
          <w:rFonts w:eastAsia="Times"/>
        </w:rPr>
        <w:lastRenderedPageBreak/>
        <w:t xml:space="preserve">Perpetrators and people who use </w:t>
      </w:r>
      <w:r w:rsidR="00EB50C2">
        <w:rPr>
          <w:rFonts w:eastAsia="Times"/>
        </w:rPr>
        <w:t>violence activities</w:t>
      </w:r>
      <w:bookmarkEnd w:id="7"/>
    </w:p>
    <w:tbl>
      <w:tblPr>
        <w:tblW w:w="14172" w:type="dxa"/>
        <w:jc w:val="center"/>
        <w:tblLayout w:type="fixed"/>
        <w:tblLook w:val="04A0" w:firstRow="1" w:lastRow="0" w:firstColumn="1" w:lastColumn="0" w:noHBand="0" w:noVBand="1"/>
      </w:tblPr>
      <w:tblGrid>
        <w:gridCol w:w="10772"/>
        <w:gridCol w:w="850"/>
        <w:gridCol w:w="850"/>
        <w:gridCol w:w="850"/>
        <w:gridCol w:w="850"/>
      </w:tblGrid>
      <w:tr w:rsidR="004F7DA0" w:rsidRPr="00113E53" w14:paraId="44966295" w14:textId="77777777" w:rsidTr="006C02C4">
        <w:trPr>
          <w:trHeight w:val="379"/>
          <w:tblHeader/>
          <w:jc w:val="center"/>
        </w:trPr>
        <w:tc>
          <w:tcPr>
            <w:tcW w:w="10772" w:type="dxa"/>
            <w:tcBorders>
              <w:top w:val="nil"/>
              <w:left w:val="nil"/>
              <w:bottom w:val="single" w:sz="4" w:space="0" w:color="auto"/>
              <w:right w:val="single" w:sz="4" w:space="0" w:color="auto"/>
            </w:tcBorders>
            <w:shd w:val="clear" w:color="auto" w:fill="27033C"/>
            <w:vAlign w:val="center"/>
          </w:tcPr>
          <w:p w14:paraId="59E9693C" w14:textId="6D929E2D" w:rsidR="004F7DA0" w:rsidRPr="00113E53" w:rsidRDefault="004F7DA0" w:rsidP="00E80F18">
            <w:pPr>
              <w:pStyle w:val="Tablecolhead"/>
              <w:rPr>
                <w:color w:val="FFFFFF" w:themeColor="background1"/>
              </w:rPr>
            </w:pPr>
            <w:r>
              <w:rPr>
                <w:color w:val="FFFFFF" w:themeColor="background1"/>
              </w:rPr>
              <w:t>Perpetrators and people who use violence</w:t>
            </w:r>
            <w:r w:rsidRPr="00113E53">
              <w:rPr>
                <w:color w:val="FFFFFF" w:themeColor="background1"/>
              </w:rPr>
              <w:t xml:space="preserve"> activities</w:t>
            </w:r>
          </w:p>
        </w:tc>
        <w:tc>
          <w:tcPr>
            <w:tcW w:w="850" w:type="dxa"/>
            <w:tcBorders>
              <w:top w:val="nil"/>
              <w:left w:val="nil"/>
              <w:bottom w:val="single" w:sz="4" w:space="0" w:color="auto"/>
              <w:right w:val="single" w:sz="4" w:space="0" w:color="auto"/>
            </w:tcBorders>
            <w:shd w:val="clear" w:color="auto" w:fill="27033C"/>
            <w:vAlign w:val="center"/>
          </w:tcPr>
          <w:p w14:paraId="6A770D0B" w14:textId="77777777" w:rsidR="004F7DA0" w:rsidRPr="00113E53" w:rsidRDefault="004F7DA0" w:rsidP="00E80F18">
            <w:pPr>
              <w:pStyle w:val="Tablecolhead"/>
              <w:rPr>
                <w:color w:val="FFFFFF" w:themeColor="background1"/>
              </w:rPr>
            </w:pPr>
            <w:r w:rsidRPr="00113E53">
              <w:rPr>
                <w:color w:val="FFFFFF" w:themeColor="background1"/>
              </w:rPr>
              <w:t>2020</w:t>
            </w:r>
          </w:p>
        </w:tc>
        <w:tc>
          <w:tcPr>
            <w:tcW w:w="850" w:type="dxa"/>
            <w:tcBorders>
              <w:top w:val="nil"/>
              <w:left w:val="nil"/>
              <w:bottom w:val="single" w:sz="4" w:space="0" w:color="auto"/>
              <w:right w:val="single" w:sz="4" w:space="0" w:color="auto"/>
            </w:tcBorders>
            <w:shd w:val="clear" w:color="auto" w:fill="27033C"/>
            <w:vAlign w:val="center"/>
          </w:tcPr>
          <w:p w14:paraId="743C4E90" w14:textId="77777777" w:rsidR="004F7DA0" w:rsidRPr="00113E53" w:rsidRDefault="004F7DA0" w:rsidP="00E80F18">
            <w:pPr>
              <w:pStyle w:val="Tablecolhead"/>
              <w:rPr>
                <w:color w:val="FFFFFF" w:themeColor="background1"/>
              </w:rPr>
            </w:pPr>
            <w:r w:rsidRPr="00113E53">
              <w:rPr>
                <w:color w:val="FFFFFF" w:themeColor="background1"/>
              </w:rPr>
              <w:t>2021</w:t>
            </w:r>
          </w:p>
        </w:tc>
        <w:tc>
          <w:tcPr>
            <w:tcW w:w="850" w:type="dxa"/>
            <w:tcBorders>
              <w:top w:val="nil"/>
              <w:left w:val="nil"/>
              <w:bottom w:val="single" w:sz="4" w:space="0" w:color="auto"/>
              <w:right w:val="single" w:sz="4" w:space="0" w:color="auto"/>
            </w:tcBorders>
            <w:shd w:val="clear" w:color="auto" w:fill="27033C"/>
            <w:noWrap/>
            <w:vAlign w:val="center"/>
          </w:tcPr>
          <w:p w14:paraId="489ED5E9" w14:textId="77777777" w:rsidR="004F7DA0" w:rsidRPr="00113E53" w:rsidRDefault="004F7DA0" w:rsidP="00E80F18">
            <w:pPr>
              <w:pStyle w:val="Tablecolhead"/>
              <w:rPr>
                <w:color w:val="FFFFFF" w:themeColor="background1"/>
              </w:rPr>
            </w:pPr>
            <w:r w:rsidRPr="00113E53">
              <w:rPr>
                <w:color w:val="FFFFFF" w:themeColor="background1"/>
              </w:rPr>
              <w:t>2022</w:t>
            </w:r>
          </w:p>
        </w:tc>
        <w:tc>
          <w:tcPr>
            <w:tcW w:w="850" w:type="dxa"/>
            <w:tcBorders>
              <w:top w:val="nil"/>
              <w:left w:val="nil"/>
              <w:bottom w:val="single" w:sz="4" w:space="0" w:color="auto"/>
              <w:right w:val="single" w:sz="4" w:space="0" w:color="auto"/>
            </w:tcBorders>
            <w:shd w:val="clear" w:color="auto" w:fill="27033C"/>
            <w:noWrap/>
            <w:vAlign w:val="center"/>
          </w:tcPr>
          <w:p w14:paraId="10811F31" w14:textId="77777777" w:rsidR="004F7DA0" w:rsidRPr="00113E53" w:rsidRDefault="004F7DA0" w:rsidP="00E80F18">
            <w:pPr>
              <w:pStyle w:val="Tablecolhead"/>
              <w:rPr>
                <w:color w:val="FFFFFF" w:themeColor="background1"/>
              </w:rPr>
            </w:pPr>
            <w:r w:rsidRPr="00113E53">
              <w:rPr>
                <w:color w:val="FFFFFF" w:themeColor="background1"/>
              </w:rPr>
              <w:t>2023</w:t>
            </w:r>
          </w:p>
        </w:tc>
      </w:tr>
      <w:tr w:rsidR="00A60E56" w:rsidRPr="00293770" w14:paraId="07FA86C8" w14:textId="77777777" w:rsidTr="00A60E56">
        <w:trPr>
          <w:trHeight w:val="379"/>
          <w:jc w:val="center"/>
        </w:trPr>
        <w:tc>
          <w:tcPr>
            <w:tcW w:w="10772" w:type="dxa"/>
            <w:tcBorders>
              <w:top w:val="single" w:sz="4" w:space="0" w:color="auto"/>
              <w:left w:val="nil"/>
              <w:bottom w:val="single" w:sz="4" w:space="0" w:color="auto"/>
              <w:right w:val="single" w:sz="4" w:space="0" w:color="auto"/>
            </w:tcBorders>
            <w:shd w:val="clear" w:color="auto" w:fill="FFFFFF" w:themeFill="background1"/>
            <w:vAlign w:val="center"/>
          </w:tcPr>
          <w:p w14:paraId="5850C86B" w14:textId="27B4712E" w:rsidR="00A60E56" w:rsidRDefault="00A60E56" w:rsidP="00A60E56">
            <w:pPr>
              <w:pStyle w:val="Tabletext"/>
              <w:rPr>
                <w:color w:val="FFFFFF" w:themeColor="background1"/>
              </w:rPr>
            </w:pPr>
            <w:r w:rsidRPr="00E53F6A">
              <w:t>Continue to deliver Operation Ribbon during the response to COVID-19 and the use of Specialist Family Violence Investigation Units to proactively monitor perpetrators associated with the highest risk victim survivors</w:t>
            </w:r>
          </w:p>
        </w:tc>
        <w:tc>
          <w:tcPr>
            <w:tcW w:w="850" w:type="dxa"/>
            <w:tcBorders>
              <w:top w:val="single" w:sz="4" w:space="0" w:color="auto"/>
              <w:left w:val="nil"/>
              <w:bottom w:val="single" w:sz="4" w:space="0" w:color="auto"/>
              <w:right w:val="single" w:sz="4" w:space="0" w:color="auto"/>
            </w:tcBorders>
            <w:shd w:val="clear" w:color="auto" w:fill="981AB1" w:themeFill="accent2"/>
            <w:vAlign w:val="center"/>
          </w:tcPr>
          <w:p w14:paraId="2E2585FE" w14:textId="24FD6E3D" w:rsidR="00A60E56" w:rsidRPr="00E7031F" w:rsidRDefault="00A60E56" w:rsidP="00A60E56">
            <w:pPr>
              <w:pStyle w:val="Tabletext"/>
              <w:rPr>
                <w:b/>
                <w:bCs/>
                <w:color w:val="FFFFFF" w:themeColor="background1"/>
              </w:rPr>
            </w:pPr>
            <w:r w:rsidRPr="003C3550">
              <w:rPr>
                <w:b/>
                <w:bCs/>
                <w:color w:val="FFFFFF" w:themeColor="background1"/>
              </w:rPr>
              <w:t>I</w:t>
            </w:r>
          </w:p>
        </w:tc>
        <w:tc>
          <w:tcPr>
            <w:tcW w:w="850" w:type="dxa"/>
            <w:tcBorders>
              <w:top w:val="single" w:sz="4" w:space="0" w:color="auto"/>
              <w:left w:val="nil"/>
              <w:bottom w:val="single" w:sz="4" w:space="0" w:color="auto"/>
              <w:right w:val="single" w:sz="4" w:space="0" w:color="auto"/>
            </w:tcBorders>
            <w:shd w:val="clear" w:color="auto" w:fill="981AB1" w:themeFill="accent2"/>
            <w:vAlign w:val="center"/>
          </w:tcPr>
          <w:p w14:paraId="709221EF" w14:textId="46627415" w:rsidR="00A60E56" w:rsidRPr="00E7031F" w:rsidRDefault="00A60E56" w:rsidP="00A60E56">
            <w:pPr>
              <w:pStyle w:val="Tabletext"/>
              <w:rPr>
                <w:b/>
                <w:bCs/>
                <w:color w:val="FFFFFF" w:themeColor="background1"/>
              </w:rPr>
            </w:pPr>
            <w:r w:rsidRPr="003C3550">
              <w:rPr>
                <w:b/>
                <w:bCs/>
                <w:color w:val="FFFFFF" w:themeColor="background1"/>
              </w:rPr>
              <w:t>I</w:t>
            </w:r>
          </w:p>
        </w:tc>
        <w:tc>
          <w:tcPr>
            <w:tcW w:w="850" w:type="dxa"/>
            <w:tcBorders>
              <w:top w:val="single" w:sz="4" w:space="0" w:color="auto"/>
              <w:left w:val="nil"/>
              <w:bottom w:val="single" w:sz="4" w:space="0" w:color="auto"/>
              <w:right w:val="single" w:sz="4" w:space="0" w:color="auto"/>
            </w:tcBorders>
            <w:shd w:val="clear" w:color="auto" w:fill="981AB1" w:themeFill="accent2"/>
            <w:noWrap/>
            <w:vAlign w:val="center"/>
          </w:tcPr>
          <w:p w14:paraId="312CC4A9" w14:textId="70C5C3F1" w:rsidR="00A60E56" w:rsidRPr="00E7031F" w:rsidRDefault="00A60E56" w:rsidP="00A60E56">
            <w:pPr>
              <w:pStyle w:val="Tabletext"/>
              <w:rPr>
                <w:b/>
                <w:bCs/>
                <w:color w:val="FFFFFF" w:themeColor="background1"/>
              </w:rPr>
            </w:pPr>
            <w:r w:rsidRPr="003C3550">
              <w:rPr>
                <w:b/>
                <w:bCs/>
                <w:color w:val="FFFFFF" w:themeColor="background1"/>
              </w:rPr>
              <w:t>I</w:t>
            </w:r>
          </w:p>
        </w:tc>
        <w:tc>
          <w:tcPr>
            <w:tcW w:w="850" w:type="dxa"/>
            <w:tcBorders>
              <w:top w:val="single" w:sz="4" w:space="0" w:color="auto"/>
              <w:left w:val="nil"/>
              <w:bottom w:val="single" w:sz="4" w:space="0" w:color="auto"/>
              <w:right w:val="single" w:sz="4" w:space="0" w:color="auto"/>
            </w:tcBorders>
            <w:shd w:val="clear" w:color="auto" w:fill="981AB1" w:themeFill="accent2"/>
            <w:noWrap/>
            <w:vAlign w:val="center"/>
          </w:tcPr>
          <w:p w14:paraId="1D816488" w14:textId="270E4E1D" w:rsidR="00A60E56" w:rsidRPr="00E7031F" w:rsidRDefault="00A60E56" w:rsidP="00A60E56">
            <w:pPr>
              <w:pStyle w:val="Tabletext"/>
              <w:rPr>
                <w:b/>
                <w:bCs/>
                <w:color w:val="FFFFFF" w:themeColor="background1"/>
              </w:rPr>
            </w:pPr>
            <w:r w:rsidRPr="003C3550">
              <w:rPr>
                <w:b/>
                <w:bCs/>
                <w:color w:val="FFFFFF" w:themeColor="background1"/>
              </w:rPr>
              <w:t>I</w:t>
            </w:r>
          </w:p>
        </w:tc>
      </w:tr>
      <w:tr w:rsidR="00A60E56" w:rsidRPr="00293770" w14:paraId="2E51FCF1" w14:textId="77777777" w:rsidTr="00FA259A">
        <w:trPr>
          <w:cantSplit/>
          <w:trHeight w:val="379"/>
          <w:jc w:val="center"/>
        </w:trPr>
        <w:tc>
          <w:tcPr>
            <w:tcW w:w="10772" w:type="dxa"/>
            <w:tcBorders>
              <w:top w:val="single" w:sz="4" w:space="0" w:color="auto"/>
              <w:left w:val="nil"/>
              <w:bottom w:val="single" w:sz="4" w:space="0" w:color="auto"/>
              <w:right w:val="single" w:sz="4" w:space="0" w:color="auto"/>
            </w:tcBorders>
            <w:shd w:val="clear" w:color="auto" w:fill="FFFFFF" w:themeFill="background1"/>
            <w:vAlign w:val="center"/>
          </w:tcPr>
          <w:p w14:paraId="179FACFC" w14:textId="0DFFDACE" w:rsidR="00A60E56" w:rsidRPr="00E53F6A" w:rsidRDefault="00A60E56" w:rsidP="00A60E56">
            <w:pPr>
              <w:pStyle w:val="Tabletext"/>
            </w:pPr>
            <w:r w:rsidRPr="00E53F6A">
              <w:t xml:space="preserve">Identify learnings about service adaptations made in response to COVID-19, including through the Department of Health and Human Services </w:t>
            </w:r>
            <w:r>
              <w:t xml:space="preserve">(now Department of Families, Fairness and Housing) </w:t>
            </w:r>
            <w:r w:rsidRPr="00E53F6A">
              <w:t>rapid review of perpetrator interventions during COVID-19, to inform future service delivery approaches</w:t>
            </w:r>
          </w:p>
        </w:tc>
        <w:tc>
          <w:tcPr>
            <w:tcW w:w="850" w:type="dxa"/>
            <w:tcBorders>
              <w:top w:val="single" w:sz="4" w:space="0" w:color="auto"/>
              <w:left w:val="nil"/>
              <w:bottom w:val="single" w:sz="4" w:space="0" w:color="auto"/>
              <w:right w:val="single" w:sz="4" w:space="0" w:color="auto"/>
            </w:tcBorders>
            <w:shd w:val="clear" w:color="auto" w:fill="27033C"/>
            <w:vAlign w:val="center"/>
          </w:tcPr>
          <w:p w14:paraId="63BC048E" w14:textId="29B847FA" w:rsidR="00A60E56" w:rsidRPr="00C25DCA" w:rsidRDefault="00A60E56" w:rsidP="00A60E56">
            <w:pPr>
              <w:pStyle w:val="Tabletext"/>
              <w:rPr>
                <w:b/>
                <w:bCs/>
              </w:rPr>
            </w:pPr>
            <w:r w:rsidRPr="00C25DCA">
              <w:rPr>
                <w:b/>
                <w:bCs/>
              </w:rPr>
              <w:t>C</w:t>
            </w:r>
          </w:p>
        </w:tc>
        <w:tc>
          <w:tcPr>
            <w:tcW w:w="850" w:type="dxa"/>
            <w:tcBorders>
              <w:top w:val="single" w:sz="4" w:space="0" w:color="auto"/>
              <w:left w:val="nil"/>
              <w:bottom w:val="single" w:sz="4" w:space="0" w:color="auto"/>
              <w:right w:val="single" w:sz="4" w:space="0" w:color="auto"/>
            </w:tcBorders>
            <w:shd w:val="clear" w:color="auto" w:fill="27033C"/>
            <w:vAlign w:val="center"/>
          </w:tcPr>
          <w:p w14:paraId="3F07A097" w14:textId="1DAE06E8" w:rsidR="00A60E56" w:rsidRPr="00C25DCA" w:rsidRDefault="00A60E56" w:rsidP="00A60E56">
            <w:pPr>
              <w:pStyle w:val="Tabletext"/>
              <w:rPr>
                <w:b/>
                <w:bCs/>
              </w:rPr>
            </w:pPr>
            <w:r w:rsidRPr="00C25DCA">
              <w:rPr>
                <w:b/>
                <w:bCs/>
              </w:rPr>
              <w:t>C </w:t>
            </w:r>
          </w:p>
        </w:tc>
        <w:tc>
          <w:tcPr>
            <w:tcW w:w="850" w:type="dxa"/>
            <w:tcBorders>
              <w:top w:val="single" w:sz="4" w:space="0" w:color="auto"/>
              <w:left w:val="nil"/>
              <w:bottom w:val="single" w:sz="4" w:space="0" w:color="auto"/>
              <w:right w:val="single" w:sz="4" w:space="0" w:color="auto"/>
            </w:tcBorders>
            <w:shd w:val="clear" w:color="auto" w:fill="FFFFFF" w:themeFill="background1"/>
            <w:noWrap/>
            <w:vAlign w:val="center"/>
          </w:tcPr>
          <w:p w14:paraId="22A89501" w14:textId="488650BE" w:rsidR="00A60E56" w:rsidRPr="00C25DCA" w:rsidRDefault="00A60E56" w:rsidP="00A60E56">
            <w:pPr>
              <w:pStyle w:val="Tabletext"/>
              <w:rPr>
                <w:b/>
                <w:bCs/>
              </w:rPr>
            </w:pPr>
            <w:r w:rsidRPr="00C25DCA">
              <w:rPr>
                <w:b/>
                <w:bCs/>
              </w:rPr>
              <w:t>NA</w:t>
            </w:r>
          </w:p>
        </w:tc>
        <w:tc>
          <w:tcPr>
            <w:tcW w:w="850" w:type="dxa"/>
            <w:tcBorders>
              <w:top w:val="single" w:sz="4" w:space="0" w:color="auto"/>
              <w:left w:val="nil"/>
              <w:bottom w:val="single" w:sz="4" w:space="0" w:color="auto"/>
              <w:right w:val="single" w:sz="4" w:space="0" w:color="auto"/>
            </w:tcBorders>
            <w:shd w:val="clear" w:color="auto" w:fill="FFFFFF" w:themeFill="background1"/>
            <w:noWrap/>
            <w:vAlign w:val="center"/>
          </w:tcPr>
          <w:p w14:paraId="3868FA2A" w14:textId="658B4DD6" w:rsidR="00A60E56" w:rsidRPr="00C25DCA" w:rsidRDefault="00A60E56" w:rsidP="00A60E56">
            <w:pPr>
              <w:pStyle w:val="Tabletext"/>
              <w:rPr>
                <w:b/>
                <w:bCs/>
              </w:rPr>
            </w:pPr>
            <w:r w:rsidRPr="00C25DCA">
              <w:rPr>
                <w:b/>
                <w:bCs/>
              </w:rPr>
              <w:t>NA</w:t>
            </w:r>
          </w:p>
        </w:tc>
      </w:tr>
      <w:tr w:rsidR="00A60E56" w:rsidRPr="00293770" w14:paraId="6712EB80" w14:textId="77777777" w:rsidTr="00FA259A">
        <w:trPr>
          <w:trHeight w:val="379"/>
          <w:jc w:val="center"/>
        </w:trPr>
        <w:tc>
          <w:tcPr>
            <w:tcW w:w="10772" w:type="dxa"/>
            <w:tcBorders>
              <w:top w:val="single" w:sz="4" w:space="0" w:color="auto"/>
              <w:left w:val="nil"/>
              <w:bottom w:val="single" w:sz="4" w:space="0" w:color="auto"/>
              <w:right w:val="single" w:sz="4" w:space="0" w:color="auto"/>
            </w:tcBorders>
            <w:shd w:val="clear" w:color="auto" w:fill="FFFFFF" w:themeFill="background1"/>
            <w:vAlign w:val="center"/>
          </w:tcPr>
          <w:p w14:paraId="381D1BB6" w14:textId="5BE18862" w:rsidR="00A60E56" w:rsidRPr="00E53F6A" w:rsidRDefault="00A60E56" w:rsidP="00A60E56">
            <w:pPr>
              <w:pStyle w:val="Tabletext"/>
            </w:pPr>
            <w:r w:rsidRPr="00E53F6A">
              <w:t>Support victim survivors to access justice and keep perpetrators in view during COVID-19, through operation of the Online Magistrates’ Court which hears family violence matters</w:t>
            </w:r>
          </w:p>
        </w:tc>
        <w:tc>
          <w:tcPr>
            <w:tcW w:w="850" w:type="dxa"/>
            <w:tcBorders>
              <w:top w:val="single" w:sz="4" w:space="0" w:color="auto"/>
              <w:left w:val="nil"/>
              <w:bottom w:val="single" w:sz="4" w:space="0" w:color="auto"/>
              <w:right w:val="single" w:sz="4" w:space="0" w:color="auto"/>
            </w:tcBorders>
            <w:shd w:val="clear" w:color="auto" w:fill="991AB2"/>
            <w:vAlign w:val="center"/>
          </w:tcPr>
          <w:p w14:paraId="4FBCEE82" w14:textId="7639ED3E" w:rsidR="00A60E56" w:rsidRPr="003C3550" w:rsidRDefault="00A60E56" w:rsidP="00A60E56">
            <w:pPr>
              <w:pStyle w:val="Tabletext"/>
              <w:rPr>
                <w:b/>
                <w:bCs/>
                <w:color w:val="FFFFFF" w:themeColor="background1"/>
              </w:rPr>
            </w:pPr>
            <w:r w:rsidRPr="003C3550">
              <w:rPr>
                <w:b/>
                <w:bCs/>
                <w:color w:val="FFFFFF" w:themeColor="background1"/>
              </w:rPr>
              <w:t>I </w:t>
            </w:r>
          </w:p>
        </w:tc>
        <w:tc>
          <w:tcPr>
            <w:tcW w:w="850" w:type="dxa"/>
            <w:tcBorders>
              <w:top w:val="single" w:sz="4" w:space="0" w:color="auto"/>
              <w:left w:val="nil"/>
              <w:bottom w:val="single" w:sz="4" w:space="0" w:color="auto"/>
              <w:right w:val="single" w:sz="4" w:space="0" w:color="auto"/>
            </w:tcBorders>
            <w:shd w:val="clear" w:color="auto" w:fill="991AB2"/>
            <w:vAlign w:val="center"/>
          </w:tcPr>
          <w:p w14:paraId="1E16BF74" w14:textId="274F54F7" w:rsidR="00A60E56" w:rsidRPr="003C3550" w:rsidRDefault="00A60E56" w:rsidP="00A60E56">
            <w:pPr>
              <w:pStyle w:val="Tabletext"/>
              <w:rPr>
                <w:b/>
                <w:bCs/>
                <w:color w:val="FFFFFF" w:themeColor="background1"/>
              </w:rPr>
            </w:pPr>
            <w:r w:rsidRPr="003C3550">
              <w:rPr>
                <w:b/>
                <w:bCs/>
                <w:color w:val="FFFFFF" w:themeColor="background1"/>
              </w:rPr>
              <w:t>I</w:t>
            </w:r>
          </w:p>
        </w:tc>
        <w:tc>
          <w:tcPr>
            <w:tcW w:w="850" w:type="dxa"/>
            <w:tcBorders>
              <w:top w:val="single" w:sz="4" w:space="0" w:color="auto"/>
              <w:left w:val="nil"/>
              <w:bottom w:val="single" w:sz="4" w:space="0" w:color="auto"/>
              <w:right w:val="single" w:sz="4" w:space="0" w:color="auto"/>
            </w:tcBorders>
            <w:shd w:val="clear" w:color="auto" w:fill="991AB2"/>
            <w:noWrap/>
            <w:vAlign w:val="center"/>
          </w:tcPr>
          <w:p w14:paraId="69BB90E4" w14:textId="297B61DF" w:rsidR="00A60E56" w:rsidRPr="003C3550" w:rsidRDefault="00A60E56" w:rsidP="00A60E56">
            <w:pPr>
              <w:pStyle w:val="Tabletext"/>
              <w:rPr>
                <w:b/>
                <w:bCs/>
                <w:color w:val="FFFFFF" w:themeColor="background1"/>
              </w:rPr>
            </w:pPr>
            <w:r w:rsidRPr="003C3550">
              <w:rPr>
                <w:b/>
                <w:bCs/>
                <w:color w:val="FFFFFF" w:themeColor="background1"/>
              </w:rPr>
              <w:t>I</w:t>
            </w:r>
          </w:p>
        </w:tc>
        <w:tc>
          <w:tcPr>
            <w:tcW w:w="850" w:type="dxa"/>
            <w:tcBorders>
              <w:top w:val="single" w:sz="4" w:space="0" w:color="auto"/>
              <w:left w:val="nil"/>
              <w:bottom w:val="single" w:sz="4" w:space="0" w:color="auto"/>
              <w:right w:val="single" w:sz="4" w:space="0" w:color="auto"/>
            </w:tcBorders>
            <w:shd w:val="clear" w:color="auto" w:fill="FFFFFF" w:themeFill="background1"/>
            <w:noWrap/>
            <w:vAlign w:val="center"/>
          </w:tcPr>
          <w:p w14:paraId="5BB26D2B" w14:textId="3FED7050" w:rsidR="00A60E56" w:rsidRPr="0021719B" w:rsidRDefault="00A60E56" w:rsidP="00A60E56">
            <w:pPr>
              <w:pStyle w:val="Tabletext"/>
              <w:rPr>
                <w:b/>
                <w:bCs/>
              </w:rPr>
            </w:pPr>
            <w:r w:rsidRPr="0021719B">
              <w:rPr>
                <w:b/>
                <w:bCs/>
              </w:rPr>
              <w:t>NA</w:t>
            </w:r>
          </w:p>
        </w:tc>
      </w:tr>
      <w:tr w:rsidR="00A60E56" w:rsidRPr="00293770" w14:paraId="4F5F71B4" w14:textId="77777777" w:rsidTr="00FA259A">
        <w:trPr>
          <w:trHeight w:val="379"/>
          <w:jc w:val="center"/>
        </w:trPr>
        <w:tc>
          <w:tcPr>
            <w:tcW w:w="10772" w:type="dxa"/>
            <w:tcBorders>
              <w:top w:val="single" w:sz="4" w:space="0" w:color="auto"/>
              <w:left w:val="nil"/>
              <w:bottom w:val="single" w:sz="4" w:space="0" w:color="auto"/>
              <w:right w:val="single" w:sz="4" w:space="0" w:color="auto"/>
            </w:tcBorders>
            <w:shd w:val="clear" w:color="auto" w:fill="FFFFFF" w:themeFill="background1"/>
            <w:vAlign w:val="center"/>
          </w:tcPr>
          <w:p w14:paraId="320AC772" w14:textId="1B99DFB6" w:rsidR="00A60E56" w:rsidRPr="00E53F6A" w:rsidRDefault="00A60E56" w:rsidP="00A60E56">
            <w:pPr>
              <w:pStyle w:val="Tabletext"/>
            </w:pPr>
            <w:r w:rsidRPr="00E53F6A">
              <w:t>Identify learnings and opportunities from implementation of initiatives that support perpetrators and people who use violence to access crisis accommodation and short-term interventions</w:t>
            </w:r>
          </w:p>
        </w:tc>
        <w:tc>
          <w:tcPr>
            <w:tcW w:w="850" w:type="dxa"/>
            <w:tcBorders>
              <w:top w:val="single" w:sz="4" w:space="0" w:color="auto"/>
              <w:left w:val="nil"/>
              <w:bottom w:val="single" w:sz="4" w:space="0" w:color="auto"/>
              <w:right w:val="single" w:sz="4" w:space="0" w:color="auto"/>
            </w:tcBorders>
            <w:shd w:val="clear" w:color="auto" w:fill="27033C"/>
            <w:vAlign w:val="center"/>
          </w:tcPr>
          <w:p w14:paraId="62922B6A" w14:textId="79280103" w:rsidR="00A60E56" w:rsidRPr="0021719B" w:rsidRDefault="00A60E56" w:rsidP="00A60E56">
            <w:pPr>
              <w:pStyle w:val="Tabletext"/>
              <w:rPr>
                <w:b/>
                <w:bCs/>
              </w:rPr>
            </w:pPr>
            <w:r w:rsidRPr="0021719B">
              <w:rPr>
                <w:b/>
                <w:bCs/>
              </w:rPr>
              <w:t> C</w:t>
            </w:r>
          </w:p>
        </w:tc>
        <w:tc>
          <w:tcPr>
            <w:tcW w:w="850" w:type="dxa"/>
            <w:tcBorders>
              <w:top w:val="single" w:sz="4" w:space="0" w:color="auto"/>
              <w:left w:val="nil"/>
              <w:bottom w:val="single" w:sz="4" w:space="0" w:color="auto"/>
              <w:right w:val="single" w:sz="4" w:space="0" w:color="auto"/>
            </w:tcBorders>
            <w:shd w:val="clear" w:color="auto" w:fill="27033C"/>
            <w:vAlign w:val="center"/>
          </w:tcPr>
          <w:p w14:paraId="1C987AE5" w14:textId="0EBBBD44" w:rsidR="00A60E56" w:rsidRPr="0021719B" w:rsidRDefault="00A60E56" w:rsidP="00A60E56">
            <w:pPr>
              <w:pStyle w:val="Tabletext"/>
              <w:rPr>
                <w:b/>
                <w:bCs/>
              </w:rPr>
            </w:pPr>
            <w:r w:rsidRPr="0021719B">
              <w:rPr>
                <w:b/>
                <w:bCs/>
              </w:rPr>
              <w:t> C</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20AF608F" w14:textId="0E89A340" w:rsidR="00A60E56" w:rsidRPr="0021719B" w:rsidRDefault="00A60E56" w:rsidP="00A60E56">
            <w:pPr>
              <w:pStyle w:val="Tabletext"/>
              <w:rPr>
                <w:b/>
                <w:bCs/>
              </w:rPr>
            </w:pPr>
            <w:r w:rsidRPr="0021719B">
              <w:rPr>
                <w:b/>
                <w:bCs/>
              </w:rPr>
              <w:t>NA</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03181EBA" w14:textId="64F07663" w:rsidR="00A60E56" w:rsidRPr="0021719B" w:rsidRDefault="00A60E56" w:rsidP="00A60E56">
            <w:pPr>
              <w:pStyle w:val="Tabletext"/>
              <w:rPr>
                <w:b/>
                <w:bCs/>
              </w:rPr>
            </w:pPr>
            <w:r w:rsidRPr="0021719B">
              <w:rPr>
                <w:b/>
                <w:bCs/>
              </w:rPr>
              <w:t>NA</w:t>
            </w:r>
          </w:p>
        </w:tc>
      </w:tr>
      <w:tr w:rsidR="00A60E56" w:rsidRPr="00293770" w14:paraId="088F9341" w14:textId="77777777" w:rsidTr="00FA259A">
        <w:trPr>
          <w:trHeight w:val="379"/>
          <w:jc w:val="center"/>
        </w:trPr>
        <w:tc>
          <w:tcPr>
            <w:tcW w:w="10772" w:type="dxa"/>
            <w:tcBorders>
              <w:top w:val="single" w:sz="4" w:space="0" w:color="auto"/>
              <w:left w:val="nil"/>
              <w:bottom w:val="single" w:sz="4" w:space="0" w:color="auto"/>
              <w:right w:val="single" w:sz="4" w:space="0" w:color="auto"/>
            </w:tcBorders>
            <w:shd w:val="clear" w:color="auto" w:fill="FFFFFF" w:themeFill="background1"/>
            <w:vAlign w:val="center"/>
          </w:tcPr>
          <w:p w14:paraId="47DEB7DE" w14:textId="7C5EF740" w:rsidR="00A60E56" w:rsidRPr="00E53F6A" w:rsidRDefault="00A60E56" w:rsidP="00A60E56">
            <w:pPr>
              <w:pStyle w:val="Tabletext"/>
            </w:pPr>
            <w:r w:rsidRPr="00E53F6A">
              <w:t xml:space="preserve">Addressing the men’s behaviour change backlog in Community Corrections through a combination of </w:t>
            </w:r>
            <w:r>
              <w:t>M</w:t>
            </w:r>
            <w:r w:rsidRPr="00E53F6A">
              <w:t xml:space="preserve">en's </w:t>
            </w:r>
            <w:r>
              <w:t>B</w:t>
            </w:r>
            <w:r w:rsidRPr="00E53F6A">
              <w:t xml:space="preserve">ehaviour </w:t>
            </w:r>
            <w:r>
              <w:t>C</w:t>
            </w:r>
            <w:r w:rsidRPr="00E53F6A">
              <w:t xml:space="preserve">hange </w:t>
            </w:r>
            <w:r>
              <w:t>P</w:t>
            </w:r>
            <w:r w:rsidRPr="00E53F6A">
              <w:t>rograms and one-on-one case management</w:t>
            </w:r>
          </w:p>
        </w:tc>
        <w:tc>
          <w:tcPr>
            <w:tcW w:w="850" w:type="dxa"/>
            <w:tcBorders>
              <w:top w:val="single" w:sz="4" w:space="0" w:color="auto"/>
              <w:left w:val="nil"/>
              <w:bottom w:val="single" w:sz="4" w:space="0" w:color="auto"/>
              <w:right w:val="single" w:sz="4" w:space="0" w:color="auto"/>
            </w:tcBorders>
            <w:shd w:val="clear" w:color="auto" w:fill="991AB2"/>
            <w:vAlign w:val="center"/>
          </w:tcPr>
          <w:p w14:paraId="46409657" w14:textId="2D611A78" w:rsidR="00A60E56" w:rsidRPr="003C3550" w:rsidRDefault="00A60E56" w:rsidP="00A60E56">
            <w:pPr>
              <w:pStyle w:val="Tabletext"/>
              <w:rPr>
                <w:b/>
                <w:bCs/>
                <w:color w:val="FFFFFF" w:themeColor="background1"/>
              </w:rPr>
            </w:pPr>
            <w:r w:rsidRPr="003C3550">
              <w:rPr>
                <w:b/>
                <w:bCs/>
                <w:color w:val="FFFFFF" w:themeColor="background1"/>
              </w:rPr>
              <w:t>I </w:t>
            </w:r>
          </w:p>
        </w:tc>
        <w:tc>
          <w:tcPr>
            <w:tcW w:w="850" w:type="dxa"/>
            <w:tcBorders>
              <w:top w:val="single" w:sz="4" w:space="0" w:color="auto"/>
              <w:left w:val="nil"/>
              <w:bottom w:val="single" w:sz="4" w:space="0" w:color="auto"/>
              <w:right w:val="single" w:sz="4" w:space="0" w:color="auto"/>
            </w:tcBorders>
            <w:shd w:val="clear" w:color="auto" w:fill="991AB2"/>
            <w:vAlign w:val="center"/>
          </w:tcPr>
          <w:p w14:paraId="36D46784" w14:textId="0141350B" w:rsidR="00A60E56" w:rsidRPr="003C3550" w:rsidRDefault="00A60E56" w:rsidP="00A60E56">
            <w:pPr>
              <w:pStyle w:val="Tabletext"/>
              <w:rPr>
                <w:b/>
                <w:bCs/>
                <w:color w:val="FFFFFF" w:themeColor="background1"/>
              </w:rPr>
            </w:pPr>
            <w:r w:rsidRPr="003C3550">
              <w:rPr>
                <w:b/>
                <w:bCs/>
                <w:color w:val="FFFFFF" w:themeColor="background1"/>
              </w:rPr>
              <w:t>I</w:t>
            </w:r>
          </w:p>
        </w:tc>
        <w:tc>
          <w:tcPr>
            <w:tcW w:w="850" w:type="dxa"/>
            <w:tcBorders>
              <w:top w:val="single" w:sz="4" w:space="0" w:color="auto"/>
              <w:left w:val="nil"/>
              <w:bottom w:val="single" w:sz="4" w:space="0" w:color="auto"/>
              <w:right w:val="single" w:sz="4" w:space="0" w:color="auto"/>
            </w:tcBorders>
            <w:shd w:val="clear" w:color="auto" w:fill="991AB2"/>
            <w:noWrap/>
            <w:vAlign w:val="center"/>
          </w:tcPr>
          <w:p w14:paraId="0D93F99D" w14:textId="3D9C8EBF" w:rsidR="00A60E56" w:rsidRPr="003C3550" w:rsidRDefault="00A60E56" w:rsidP="00A60E56">
            <w:pPr>
              <w:pStyle w:val="Tabletext"/>
              <w:rPr>
                <w:b/>
                <w:bCs/>
                <w:color w:val="FFFFFF" w:themeColor="background1"/>
              </w:rPr>
            </w:pPr>
            <w:r w:rsidRPr="003C3550">
              <w:rPr>
                <w:b/>
                <w:bCs/>
                <w:color w:val="FFFFFF" w:themeColor="background1"/>
              </w:rPr>
              <w:t>I</w:t>
            </w:r>
          </w:p>
        </w:tc>
        <w:tc>
          <w:tcPr>
            <w:tcW w:w="850" w:type="dxa"/>
            <w:tcBorders>
              <w:top w:val="single" w:sz="4" w:space="0" w:color="auto"/>
              <w:left w:val="nil"/>
              <w:bottom w:val="single" w:sz="4" w:space="0" w:color="auto"/>
              <w:right w:val="single" w:sz="4" w:space="0" w:color="auto"/>
            </w:tcBorders>
            <w:shd w:val="clear" w:color="auto" w:fill="FFFFFF" w:themeFill="background1"/>
            <w:noWrap/>
            <w:vAlign w:val="center"/>
          </w:tcPr>
          <w:p w14:paraId="00DBBA88" w14:textId="19A8EB15" w:rsidR="00A60E56" w:rsidRPr="0021719B" w:rsidRDefault="00A60E56" w:rsidP="00A60E56">
            <w:pPr>
              <w:pStyle w:val="Tabletext"/>
              <w:rPr>
                <w:b/>
                <w:bCs/>
              </w:rPr>
            </w:pPr>
            <w:r w:rsidRPr="0021719B">
              <w:rPr>
                <w:b/>
                <w:bCs/>
              </w:rPr>
              <w:t>NA</w:t>
            </w:r>
          </w:p>
        </w:tc>
      </w:tr>
      <w:tr w:rsidR="00A60E56" w:rsidRPr="00293770" w14:paraId="40977CFE" w14:textId="77777777" w:rsidTr="00FA259A">
        <w:trPr>
          <w:trHeight w:val="379"/>
          <w:jc w:val="center"/>
        </w:trPr>
        <w:tc>
          <w:tcPr>
            <w:tcW w:w="10772" w:type="dxa"/>
            <w:tcBorders>
              <w:top w:val="single" w:sz="4" w:space="0" w:color="auto"/>
              <w:left w:val="nil"/>
              <w:bottom w:val="single" w:sz="4" w:space="0" w:color="auto"/>
              <w:right w:val="single" w:sz="4" w:space="0" w:color="auto"/>
            </w:tcBorders>
            <w:shd w:val="clear" w:color="auto" w:fill="FFFFFF" w:themeFill="background1"/>
            <w:vAlign w:val="center"/>
          </w:tcPr>
          <w:p w14:paraId="1F301802" w14:textId="0EA2EFD2" w:rsidR="00A60E56" w:rsidRPr="00E53F6A" w:rsidRDefault="00A60E56" w:rsidP="00A60E56">
            <w:pPr>
              <w:pStyle w:val="Tabletext"/>
            </w:pPr>
            <w:r w:rsidRPr="00E53F6A">
              <w:t>Consider options to address perpetrators’ use of coercive control</w:t>
            </w:r>
          </w:p>
        </w:tc>
        <w:tc>
          <w:tcPr>
            <w:tcW w:w="850" w:type="dxa"/>
            <w:tcBorders>
              <w:top w:val="single" w:sz="4" w:space="0" w:color="auto"/>
              <w:left w:val="nil"/>
              <w:bottom w:val="single" w:sz="4" w:space="0" w:color="auto"/>
              <w:right w:val="single" w:sz="4" w:space="0" w:color="auto"/>
            </w:tcBorders>
            <w:shd w:val="clear" w:color="auto" w:fill="991AB2"/>
            <w:vAlign w:val="center"/>
          </w:tcPr>
          <w:p w14:paraId="1315BEE0" w14:textId="1BD71313" w:rsidR="00A60E56" w:rsidRPr="003C3550" w:rsidRDefault="00A60E56" w:rsidP="00A60E56">
            <w:pPr>
              <w:pStyle w:val="Tabletext"/>
              <w:rPr>
                <w:b/>
                <w:bCs/>
                <w:color w:val="FFFFFF" w:themeColor="background1"/>
              </w:rPr>
            </w:pPr>
            <w:r w:rsidRPr="003C3550">
              <w:rPr>
                <w:b/>
                <w:bCs/>
                <w:color w:val="FFFFFF" w:themeColor="background1"/>
              </w:rPr>
              <w:t>I</w:t>
            </w:r>
          </w:p>
        </w:tc>
        <w:tc>
          <w:tcPr>
            <w:tcW w:w="850" w:type="dxa"/>
            <w:tcBorders>
              <w:top w:val="single" w:sz="4" w:space="0" w:color="auto"/>
              <w:left w:val="nil"/>
              <w:bottom w:val="single" w:sz="4" w:space="0" w:color="auto"/>
              <w:right w:val="single" w:sz="4" w:space="0" w:color="auto"/>
            </w:tcBorders>
            <w:shd w:val="clear" w:color="auto" w:fill="991AB2"/>
            <w:vAlign w:val="center"/>
          </w:tcPr>
          <w:p w14:paraId="4448490D" w14:textId="250373D4" w:rsidR="00A60E56" w:rsidRPr="003C3550" w:rsidRDefault="00A60E56" w:rsidP="00A60E56">
            <w:pPr>
              <w:pStyle w:val="Tabletext"/>
              <w:rPr>
                <w:b/>
                <w:bCs/>
                <w:color w:val="FFFFFF" w:themeColor="background1"/>
              </w:rPr>
            </w:pPr>
            <w:r w:rsidRPr="003C3550">
              <w:rPr>
                <w:b/>
                <w:bCs/>
                <w:color w:val="FFFFFF" w:themeColor="background1"/>
              </w:rPr>
              <w:t>I</w:t>
            </w:r>
          </w:p>
        </w:tc>
        <w:tc>
          <w:tcPr>
            <w:tcW w:w="850" w:type="dxa"/>
            <w:tcBorders>
              <w:top w:val="single" w:sz="4" w:space="0" w:color="auto"/>
              <w:left w:val="nil"/>
              <w:bottom w:val="single" w:sz="4" w:space="0" w:color="auto"/>
              <w:right w:val="single" w:sz="4" w:space="0" w:color="auto"/>
            </w:tcBorders>
            <w:shd w:val="clear" w:color="auto" w:fill="991AB2"/>
            <w:noWrap/>
            <w:vAlign w:val="center"/>
          </w:tcPr>
          <w:p w14:paraId="242761F9" w14:textId="107F6123" w:rsidR="00A60E56" w:rsidRPr="003C3550" w:rsidRDefault="00A60E56" w:rsidP="00A60E56">
            <w:pPr>
              <w:pStyle w:val="Tabletext"/>
              <w:rPr>
                <w:b/>
                <w:bCs/>
                <w:color w:val="FFFFFF" w:themeColor="background1"/>
              </w:rPr>
            </w:pPr>
            <w:r w:rsidRPr="003C3550">
              <w:rPr>
                <w:b/>
                <w:bCs/>
                <w:color w:val="FFFFFF" w:themeColor="background1"/>
              </w:rPr>
              <w:t>I</w:t>
            </w:r>
          </w:p>
        </w:tc>
        <w:tc>
          <w:tcPr>
            <w:tcW w:w="850" w:type="dxa"/>
            <w:tcBorders>
              <w:top w:val="single" w:sz="4" w:space="0" w:color="auto"/>
              <w:left w:val="nil"/>
              <w:bottom w:val="single" w:sz="4" w:space="0" w:color="auto"/>
              <w:right w:val="single" w:sz="4" w:space="0" w:color="auto"/>
            </w:tcBorders>
            <w:shd w:val="clear" w:color="auto" w:fill="FFFFFF" w:themeFill="background1"/>
            <w:noWrap/>
            <w:vAlign w:val="center"/>
          </w:tcPr>
          <w:p w14:paraId="15E656AA" w14:textId="15BE093C" w:rsidR="00A60E56" w:rsidRPr="0021719B" w:rsidRDefault="00A60E56" w:rsidP="00A60E56">
            <w:pPr>
              <w:pStyle w:val="Tabletext"/>
              <w:rPr>
                <w:b/>
                <w:bCs/>
              </w:rPr>
            </w:pPr>
            <w:r w:rsidRPr="0021719B">
              <w:rPr>
                <w:b/>
                <w:bCs/>
              </w:rPr>
              <w:t>NA</w:t>
            </w:r>
          </w:p>
        </w:tc>
      </w:tr>
      <w:tr w:rsidR="00A60E56" w:rsidRPr="00293770" w14:paraId="7F8CA25B" w14:textId="77777777" w:rsidTr="00FA259A">
        <w:trPr>
          <w:trHeight w:val="379"/>
          <w:jc w:val="center"/>
        </w:trPr>
        <w:tc>
          <w:tcPr>
            <w:tcW w:w="10772" w:type="dxa"/>
            <w:tcBorders>
              <w:top w:val="single" w:sz="4" w:space="0" w:color="auto"/>
              <w:left w:val="nil"/>
              <w:bottom w:val="single" w:sz="4" w:space="0" w:color="auto"/>
              <w:right w:val="single" w:sz="4" w:space="0" w:color="auto"/>
            </w:tcBorders>
            <w:shd w:val="clear" w:color="auto" w:fill="FFFFFF" w:themeFill="background1"/>
            <w:vAlign w:val="center"/>
          </w:tcPr>
          <w:p w14:paraId="00FABD78" w14:textId="513D6A9A" w:rsidR="00A60E56" w:rsidRPr="00E53F6A" w:rsidRDefault="00A60E56" w:rsidP="00A60E56">
            <w:pPr>
              <w:pStyle w:val="Tabletext"/>
            </w:pPr>
            <w:r w:rsidRPr="00E53F6A">
              <w:t>Consolidate the use of the redeveloped Courts Mandated Counselling Order Program across the courts, including Specialist Family Violence Courts</w:t>
            </w:r>
          </w:p>
        </w:tc>
        <w:tc>
          <w:tcPr>
            <w:tcW w:w="850" w:type="dxa"/>
            <w:tcBorders>
              <w:top w:val="single" w:sz="4" w:space="0" w:color="auto"/>
              <w:left w:val="nil"/>
              <w:bottom w:val="single" w:sz="4" w:space="0" w:color="auto"/>
              <w:right w:val="single" w:sz="4" w:space="0" w:color="auto"/>
            </w:tcBorders>
            <w:shd w:val="clear" w:color="auto" w:fill="991AB2"/>
            <w:vAlign w:val="center"/>
          </w:tcPr>
          <w:p w14:paraId="2E43542D" w14:textId="3C2F855D" w:rsidR="00A60E56" w:rsidRPr="003C3550" w:rsidRDefault="00A60E56" w:rsidP="00A60E56">
            <w:pPr>
              <w:pStyle w:val="Tabletext"/>
              <w:rPr>
                <w:b/>
                <w:bCs/>
                <w:color w:val="FFFFFF" w:themeColor="background1"/>
              </w:rPr>
            </w:pPr>
            <w:r w:rsidRPr="003C3550">
              <w:rPr>
                <w:b/>
                <w:bCs/>
                <w:color w:val="FFFFFF" w:themeColor="background1"/>
              </w:rPr>
              <w:t>I</w:t>
            </w:r>
          </w:p>
        </w:tc>
        <w:tc>
          <w:tcPr>
            <w:tcW w:w="850" w:type="dxa"/>
            <w:tcBorders>
              <w:top w:val="single" w:sz="4" w:space="0" w:color="auto"/>
              <w:left w:val="nil"/>
              <w:bottom w:val="single" w:sz="4" w:space="0" w:color="auto"/>
              <w:right w:val="single" w:sz="4" w:space="0" w:color="auto"/>
            </w:tcBorders>
            <w:shd w:val="clear" w:color="auto" w:fill="991AB2"/>
            <w:vAlign w:val="center"/>
          </w:tcPr>
          <w:p w14:paraId="680102EF" w14:textId="061C1E73" w:rsidR="00A60E56" w:rsidRPr="003C3550" w:rsidRDefault="00A60E56" w:rsidP="00A60E56">
            <w:pPr>
              <w:pStyle w:val="Tabletext"/>
              <w:rPr>
                <w:b/>
                <w:bCs/>
                <w:color w:val="FFFFFF" w:themeColor="background1"/>
              </w:rPr>
            </w:pPr>
            <w:r w:rsidRPr="003C3550">
              <w:rPr>
                <w:b/>
                <w:bCs/>
                <w:color w:val="FFFFFF" w:themeColor="background1"/>
              </w:rPr>
              <w:t>I</w:t>
            </w:r>
          </w:p>
        </w:tc>
        <w:tc>
          <w:tcPr>
            <w:tcW w:w="850" w:type="dxa"/>
            <w:tcBorders>
              <w:top w:val="single" w:sz="4" w:space="0" w:color="auto"/>
              <w:left w:val="nil"/>
              <w:bottom w:val="single" w:sz="4" w:space="0" w:color="auto"/>
              <w:right w:val="single" w:sz="4" w:space="0" w:color="auto"/>
            </w:tcBorders>
            <w:shd w:val="clear" w:color="auto" w:fill="991AB2"/>
            <w:noWrap/>
            <w:vAlign w:val="center"/>
          </w:tcPr>
          <w:p w14:paraId="09DA8633" w14:textId="7FC8D733" w:rsidR="00A60E56" w:rsidRPr="003C3550" w:rsidRDefault="00A60E56" w:rsidP="00A60E56">
            <w:pPr>
              <w:pStyle w:val="Tabletext"/>
              <w:rPr>
                <w:b/>
                <w:bCs/>
                <w:color w:val="FFFFFF" w:themeColor="background1"/>
              </w:rPr>
            </w:pPr>
            <w:r w:rsidRPr="003C3550">
              <w:rPr>
                <w:b/>
                <w:bCs/>
                <w:color w:val="FFFFFF" w:themeColor="background1"/>
              </w:rPr>
              <w:t>I</w:t>
            </w:r>
          </w:p>
        </w:tc>
        <w:tc>
          <w:tcPr>
            <w:tcW w:w="850" w:type="dxa"/>
            <w:tcBorders>
              <w:top w:val="single" w:sz="4" w:space="0" w:color="auto"/>
              <w:left w:val="nil"/>
              <w:bottom w:val="single" w:sz="4" w:space="0" w:color="auto"/>
              <w:right w:val="single" w:sz="4" w:space="0" w:color="auto"/>
            </w:tcBorders>
            <w:shd w:val="clear" w:color="auto" w:fill="FFFFFF" w:themeFill="background1"/>
            <w:noWrap/>
            <w:vAlign w:val="center"/>
          </w:tcPr>
          <w:p w14:paraId="1F5AF599" w14:textId="4276F7FF" w:rsidR="00A60E56" w:rsidRPr="0021719B" w:rsidRDefault="00A60E56" w:rsidP="00A60E56">
            <w:pPr>
              <w:pStyle w:val="Tabletext"/>
              <w:rPr>
                <w:b/>
                <w:bCs/>
              </w:rPr>
            </w:pPr>
            <w:r w:rsidRPr="0021719B">
              <w:rPr>
                <w:b/>
                <w:bCs/>
              </w:rPr>
              <w:t>NA</w:t>
            </w:r>
          </w:p>
        </w:tc>
      </w:tr>
      <w:tr w:rsidR="00A60E56" w:rsidRPr="00293770" w14:paraId="02E6E2E0" w14:textId="77777777" w:rsidTr="00FA259A">
        <w:trPr>
          <w:trHeight w:val="379"/>
          <w:jc w:val="center"/>
        </w:trPr>
        <w:tc>
          <w:tcPr>
            <w:tcW w:w="10772" w:type="dxa"/>
            <w:tcBorders>
              <w:top w:val="single" w:sz="4" w:space="0" w:color="auto"/>
              <w:left w:val="nil"/>
              <w:bottom w:val="single" w:sz="4" w:space="0" w:color="auto"/>
              <w:right w:val="single" w:sz="4" w:space="0" w:color="auto"/>
            </w:tcBorders>
            <w:shd w:val="clear" w:color="auto" w:fill="FFFFFF" w:themeFill="background1"/>
            <w:vAlign w:val="center"/>
          </w:tcPr>
          <w:p w14:paraId="78504ACF" w14:textId="2DCF6399" w:rsidR="00A60E56" w:rsidRPr="00E53F6A" w:rsidRDefault="00A60E56" w:rsidP="00A60E56">
            <w:pPr>
              <w:pStyle w:val="Tabletext"/>
            </w:pPr>
            <w:r w:rsidRPr="00E53F6A">
              <w:t>Expand Tuning into Respectful Relationships, a culturally inclusive program suitable for remand and short sentence prisoners, to seven additional prisons</w:t>
            </w:r>
          </w:p>
        </w:tc>
        <w:tc>
          <w:tcPr>
            <w:tcW w:w="850" w:type="dxa"/>
            <w:tcBorders>
              <w:top w:val="single" w:sz="4" w:space="0" w:color="auto"/>
              <w:left w:val="nil"/>
              <w:bottom w:val="single" w:sz="4" w:space="0" w:color="auto"/>
              <w:right w:val="single" w:sz="4" w:space="0" w:color="auto"/>
            </w:tcBorders>
            <w:shd w:val="clear" w:color="auto" w:fill="991AB2"/>
            <w:vAlign w:val="center"/>
          </w:tcPr>
          <w:p w14:paraId="3B52F0EB" w14:textId="34693508" w:rsidR="00A60E56" w:rsidRPr="003C3550" w:rsidRDefault="00A60E56" w:rsidP="00A60E56">
            <w:pPr>
              <w:pStyle w:val="Tabletext"/>
              <w:rPr>
                <w:b/>
                <w:bCs/>
                <w:color w:val="FFFFFF" w:themeColor="background1"/>
              </w:rPr>
            </w:pPr>
            <w:r w:rsidRPr="003C3550">
              <w:rPr>
                <w:b/>
                <w:bCs/>
                <w:color w:val="FFFFFF" w:themeColor="background1"/>
              </w:rPr>
              <w:t>I</w:t>
            </w:r>
          </w:p>
        </w:tc>
        <w:tc>
          <w:tcPr>
            <w:tcW w:w="850" w:type="dxa"/>
            <w:tcBorders>
              <w:top w:val="single" w:sz="4" w:space="0" w:color="auto"/>
              <w:left w:val="nil"/>
              <w:bottom w:val="single" w:sz="4" w:space="0" w:color="auto"/>
              <w:right w:val="single" w:sz="4" w:space="0" w:color="auto"/>
            </w:tcBorders>
            <w:shd w:val="clear" w:color="auto" w:fill="991AB2"/>
            <w:vAlign w:val="center"/>
          </w:tcPr>
          <w:p w14:paraId="77F13BD0" w14:textId="43245158" w:rsidR="00A60E56" w:rsidRPr="003C3550" w:rsidRDefault="00A60E56" w:rsidP="00A60E56">
            <w:pPr>
              <w:pStyle w:val="Tabletext"/>
              <w:rPr>
                <w:b/>
                <w:bCs/>
                <w:color w:val="FFFFFF" w:themeColor="background1"/>
              </w:rPr>
            </w:pPr>
            <w:r w:rsidRPr="003C3550">
              <w:rPr>
                <w:b/>
                <w:bCs/>
                <w:color w:val="FFFFFF" w:themeColor="background1"/>
              </w:rPr>
              <w:t>I</w:t>
            </w:r>
          </w:p>
        </w:tc>
        <w:tc>
          <w:tcPr>
            <w:tcW w:w="850" w:type="dxa"/>
            <w:tcBorders>
              <w:top w:val="single" w:sz="4" w:space="0" w:color="auto"/>
              <w:left w:val="nil"/>
              <w:bottom w:val="single" w:sz="4" w:space="0" w:color="auto"/>
              <w:right w:val="single" w:sz="4" w:space="0" w:color="auto"/>
            </w:tcBorders>
            <w:shd w:val="clear" w:color="auto" w:fill="991AB2"/>
            <w:noWrap/>
            <w:vAlign w:val="center"/>
          </w:tcPr>
          <w:p w14:paraId="7C908F99" w14:textId="635163D9" w:rsidR="00A60E56" w:rsidRPr="003C3550" w:rsidRDefault="00A60E56" w:rsidP="00A60E56">
            <w:pPr>
              <w:pStyle w:val="Tabletext"/>
              <w:rPr>
                <w:b/>
                <w:bCs/>
                <w:color w:val="FFFFFF" w:themeColor="background1"/>
              </w:rPr>
            </w:pPr>
            <w:r w:rsidRPr="003C3550">
              <w:rPr>
                <w:b/>
                <w:bCs/>
                <w:color w:val="FFFFFF" w:themeColor="background1"/>
              </w:rPr>
              <w:t>I</w:t>
            </w:r>
          </w:p>
        </w:tc>
        <w:tc>
          <w:tcPr>
            <w:tcW w:w="850" w:type="dxa"/>
            <w:tcBorders>
              <w:top w:val="single" w:sz="4" w:space="0" w:color="auto"/>
              <w:left w:val="nil"/>
              <w:bottom w:val="single" w:sz="4" w:space="0" w:color="auto"/>
              <w:right w:val="single" w:sz="4" w:space="0" w:color="auto"/>
            </w:tcBorders>
            <w:shd w:val="clear" w:color="auto" w:fill="FFFFFF" w:themeFill="background1"/>
            <w:noWrap/>
            <w:vAlign w:val="center"/>
          </w:tcPr>
          <w:p w14:paraId="50E1D64B" w14:textId="42E0A4B0" w:rsidR="00A60E56" w:rsidRPr="0021719B" w:rsidRDefault="00A60E56" w:rsidP="00A60E56">
            <w:pPr>
              <w:pStyle w:val="Tabletext"/>
              <w:rPr>
                <w:b/>
                <w:bCs/>
              </w:rPr>
            </w:pPr>
            <w:r w:rsidRPr="0021719B">
              <w:rPr>
                <w:b/>
                <w:bCs/>
              </w:rPr>
              <w:t>NA</w:t>
            </w:r>
          </w:p>
        </w:tc>
      </w:tr>
      <w:tr w:rsidR="00A60E56" w:rsidRPr="00293770" w14:paraId="157506CE" w14:textId="77777777" w:rsidTr="00FA259A">
        <w:trPr>
          <w:trHeight w:val="379"/>
          <w:jc w:val="center"/>
        </w:trPr>
        <w:tc>
          <w:tcPr>
            <w:tcW w:w="10772" w:type="dxa"/>
            <w:tcBorders>
              <w:top w:val="single" w:sz="4" w:space="0" w:color="auto"/>
              <w:left w:val="nil"/>
              <w:bottom w:val="single" w:sz="4" w:space="0" w:color="auto"/>
              <w:right w:val="single" w:sz="4" w:space="0" w:color="auto"/>
            </w:tcBorders>
            <w:shd w:val="clear" w:color="auto" w:fill="FFFFFF" w:themeFill="background1"/>
            <w:vAlign w:val="center"/>
          </w:tcPr>
          <w:p w14:paraId="034AE7D8" w14:textId="4592B84B" w:rsidR="00A60E56" w:rsidRPr="00E53F6A" w:rsidRDefault="00A60E56" w:rsidP="00A60E56">
            <w:pPr>
              <w:pStyle w:val="Tabletext"/>
            </w:pPr>
            <w:r w:rsidRPr="00E53F6A">
              <w:t xml:space="preserve">Consider whether family violence should be incorporated as a sentencing factor in the </w:t>
            </w:r>
            <w:r w:rsidRPr="008E03B1">
              <w:rPr>
                <w:i/>
                <w:iCs/>
              </w:rPr>
              <w:t>Sentencing Act 1991</w:t>
            </w:r>
          </w:p>
        </w:tc>
        <w:tc>
          <w:tcPr>
            <w:tcW w:w="850" w:type="dxa"/>
            <w:tcBorders>
              <w:top w:val="single" w:sz="4" w:space="0" w:color="auto"/>
              <w:left w:val="nil"/>
              <w:bottom w:val="single" w:sz="4" w:space="0" w:color="auto"/>
              <w:right w:val="single" w:sz="4" w:space="0" w:color="auto"/>
            </w:tcBorders>
            <w:shd w:val="clear" w:color="auto" w:fill="991AB2"/>
            <w:vAlign w:val="center"/>
          </w:tcPr>
          <w:p w14:paraId="6BAD09C1" w14:textId="28B4FC93" w:rsidR="00A60E56" w:rsidRPr="003C3550" w:rsidRDefault="00A60E56" w:rsidP="00A60E56">
            <w:pPr>
              <w:pStyle w:val="Tabletext"/>
              <w:rPr>
                <w:b/>
                <w:bCs/>
                <w:color w:val="FFFFFF" w:themeColor="background1"/>
              </w:rPr>
            </w:pPr>
            <w:r w:rsidRPr="003C3550">
              <w:rPr>
                <w:b/>
                <w:bCs/>
                <w:color w:val="FFFFFF" w:themeColor="background1"/>
              </w:rPr>
              <w:t>I</w:t>
            </w:r>
          </w:p>
        </w:tc>
        <w:tc>
          <w:tcPr>
            <w:tcW w:w="850" w:type="dxa"/>
            <w:tcBorders>
              <w:top w:val="single" w:sz="4" w:space="0" w:color="auto"/>
              <w:left w:val="nil"/>
              <w:bottom w:val="single" w:sz="4" w:space="0" w:color="auto"/>
              <w:right w:val="single" w:sz="4" w:space="0" w:color="auto"/>
            </w:tcBorders>
            <w:shd w:val="clear" w:color="auto" w:fill="991AB2"/>
            <w:vAlign w:val="center"/>
          </w:tcPr>
          <w:p w14:paraId="685C2B79" w14:textId="424A5963" w:rsidR="00A60E56" w:rsidRPr="003C3550" w:rsidRDefault="00A60E56" w:rsidP="00A60E56">
            <w:pPr>
              <w:pStyle w:val="Tabletext"/>
              <w:rPr>
                <w:b/>
                <w:bCs/>
                <w:color w:val="FFFFFF" w:themeColor="background1"/>
              </w:rPr>
            </w:pPr>
            <w:r w:rsidRPr="003C3550">
              <w:rPr>
                <w:b/>
                <w:bCs/>
                <w:color w:val="FFFFFF" w:themeColor="background1"/>
              </w:rPr>
              <w:t>I</w:t>
            </w:r>
          </w:p>
        </w:tc>
        <w:tc>
          <w:tcPr>
            <w:tcW w:w="850" w:type="dxa"/>
            <w:tcBorders>
              <w:top w:val="single" w:sz="4" w:space="0" w:color="auto"/>
              <w:left w:val="nil"/>
              <w:bottom w:val="single" w:sz="4" w:space="0" w:color="auto"/>
              <w:right w:val="single" w:sz="4" w:space="0" w:color="auto"/>
            </w:tcBorders>
            <w:shd w:val="clear" w:color="auto" w:fill="991AB2"/>
            <w:noWrap/>
            <w:vAlign w:val="center"/>
          </w:tcPr>
          <w:p w14:paraId="32FCA330" w14:textId="3953F778" w:rsidR="00A60E56" w:rsidRPr="003C3550" w:rsidRDefault="00A60E56" w:rsidP="00A60E56">
            <w:pPr>
              <w:pStyle w:val="Tabletext"/>
              <w:rPr>
                <w:b/>
                <w:bCs/>
                <w:color w:val="FFFFFF" w:themeColor="background1"/>
              </w:rPr>
            </w:pPr>
            <w:r w:rsidRPr="003C3550">
              <w:rPr>
                <w:b/>
                <w:bCs/>
                <w:color w:val="FFFFFF" w:themeColor="background1"/>
              </w:rPr>
              <w:t>I</w:t>
            </w:r>
          </w:p>
        </w:tc>
        <w:tc>
          <w:tcPr>
            <w:tcW w:w="850" w:type="dxa"/>
            <w:tcBorders>
              <w:top w:val="single" w:sz="4" w:space="0" w:color="auto"/>
              <w:left w:val="nil"/>
              <w:bottom w:val="single" w:sz="4" w:space="0" w:color="auto"/>
              <w:right w:val="single" w:sz="4" w:space="0" w:color="auto"/>
            </w:tcBorders>
            <w:shd w:val="clear" w:color="auto" w:fill="FFFFFF" w:themeFill="background1"/>
            <w:noWrap/>
            <w:vAlign w:val="center"/>
          </w:tcPr>
          <w:p w14:paraId="210D474D" w14:textId="2627F219" w:rsidR="00A60E56" w:rsidRPr="008E03B1" w:rsidRDefault="00A60E56" w:rsidP="00A60E56">
            <w:pPr>
              <w:pStyle w:val="Tabletext"/>
              <w:rPr>
                <w:b/>
                <w:bCs/>
              </w:rPr>
            </w:pPr>
            <w:r w:rsidRPr="008E03B1">
              <w:rPr>
                <w:b/>
                <w:bCs/>
              </w:rPr>
              <w:t>NA</w:t>
            </w:r>
          </w:p>
        </w:tc>
      </w:tr>
      <w:tr w:rsidR="00A60E56" w:rsidRPr="00293770" w14:paraId="1433E1BD" w14:textId="77777777" w:rsidTr="00FA259A">
        <w:trPr>
          <w:trHeight w:val="379"/>
          <w:jc w:val="center"/>
        </w:trPr>
        <w:tc>
          <w:tcPr>
            <w:tcW w:w="10772" w:type="dxa"/>
            <w:tcBorders>
              <w:top w:val="single" w:sz="4" w:space="0" w:color="auto"/>
              <w:left w:val="nil"/>
              <w:bottom w:val="single" w:sz="4" w:space="0" w:color="auto"/>
              <w:right w:val="single" w:sz="4" w:space="0" w:color="auto"/>
            </w:tcBorders>
            <w:shd w:val="clear" w:color="auto" w:fill="FFFFFF" w:themeFill="background1"/>
            <w:vAlign w:val="center"/>
          </w:tcPr>
          <w:p w14:paraId="1DB331C1" w14:textId="2567C5E9" w:rsidR="00A60E56" w:rsidRPr="00E53F6A" w:rsidRDefault="00A60E56" w:rsidP="00A60E56">
            <w:pPr>
              <w:pStyle w:val="Tabletext"/>
            </w:pPr>
            <w:r w:rsidRPr="00E53F6A">
              <w:t>Explore options for earlier access to therapeutic programs for justice clients, including culturally appropriate programs for Aboriginal people and people from culturally diverse backgrounds</w:t>
            </w:r>
          </w:p>
        </w:tc>
        <w:tc>
          <w:tcPr>
            <w:tcW w:w="850" w:type="dxa"/>
            <w:tcBorders>
              <w:top w:val="single" w:sz="4" w:space="0" w:color="auto"/>
              <w:left w:val="nil"/>
              <w:bottom w:val="single" w:sz="4" w:space="0" w:color="auto"/>
              <w:right w:val="single" w:sz="4" w:space="0" w:color="auto"/>
            </w:tcBorders>
            <w:shd w:val="clear" w:color="auto" w:fill="991AB2"/>
            <w:vAlign w:val="center"/>
          </w:tcPr>
          <w:p w14:paraId="7E888C0E" w14:textId="1920429B" w:rsidR="00A60E56" w:rsidRPr="003C3550" w:rsidRDefault="00A60E56" w:rsidP="00A60E56">
            <w:pPr>
              <w:pStyle w:val="Tabletext"/>
              <w:rPr>
                <w:b/>
                <w:bCs/>
                <w:color w:val="FFFFFF" w:themeColor="background1"/>
              </w:rPr>
            </w:pPr>
            <w:r w:rsidRPr="003C3550">
              <w:rPr>
                <w:b/>
                <w:bCs/>
                <w:color w:val="FFFFFF" w:themeColor="background1"/>
              </w:rPr>
              <w:t>I</w:t>
            </w:r>
          </w:p>
        </w:tc>
        <w:tc>
          <w:tcPr>
            <w:tcW w:w="850" w:type="dxa"/>
            <w:tcBorders>
              <w:top w:val="single" w:sz="4" w:space="0" w:color="auto"/>
              <w:left w:val="nil"/>
              <w:bottom w:val="single" w:sz="4" w:space="0" w:color="auto"/>
              <w:right w:val="single" w:sz="4" w:space="0" w:color="auto"/>
            </w:tcBorders>
            <w:shd w:val="clear" w:color="auto" w:fill="991AB2"/>
            <w:vAlign w:val="center"/>
          </w:tcPr>
          <w:p w14:paraId="5771F836" w14:textId="05A7E850" w:rsidR="00A60E56" w:rsidRPr="003C3550" w:rsidRDefault="00A60E56" w:rsidP="00A60E56">
            <w:pPr>
              <w:pStyle w:val="Tabletext"/>
              <w:rPr>
                <w:b/>
                <w:bCs/>
                <w:color w:val="FFFFFF" w:themeColor="background1"/>
              </w:rPr>
            </w:pPr>
            <w:r w:rsidRPr="003C3550">
              <w:rPr>
                <w:b/>
                <w:bCs/>
                <w:color w:val="FFFFFF" w:themeColor="background1"/>
              </w:rPr>
              <w:t>I</w:t>
            </w:r>
          </w:p>
        </w:tc>
        <w:tc>
          <w:tcPr>
            <w:tcW w:w="850" w:type="dxa"/>
            <w:tcBorders>
              <w:top w:val="single" w:sz="4" w:space="0" w:color="auto"/>
              <w:left w:val="nil"/>
              <w:bottom w:val="single" w:sz="4" w:space="0" w:color="auto"/>
              <w:right w:val="single" w:sz="4" w:space="0" w:color="auto"/>
            </w:tcBorders>
            <w:shd w:val="clear" w:color="auto" w:fill="991AB2"/>
            <w:noWrap/>
            <w:vAlign w:val="center"/>
          </w:tcPr>
          <w:p w14:paraId="4A4C04A9" w14:textId="1587FACA" w:rsidR="00A60E56" w:rsidRPr="003C3550" w:rsidRDefault="00A60E56" w:rsidP="00A60E56">
            <w:pPr>
              <w:pStyle w:val="Tabletext"/>
              <w:rPr>
                <w:b/>
                <w:bCs/>
                <w:color w:val="FFFFFF" w:themeColor="background1"/>
              </w:rPr>
            </w:pPr>
            <w:r w:rsidRPr="003C3550">
              <w:rPr>
                <w:b/>
                <w:bCs/>
                <w:color w:val="FFFFFF" w:themeColor="background1"/>
              </w:rPr>
              <w:t>I</w:t>
            </w:r>
          </w:p>
        </w:tc>
        <w:tc>
          <w:tcPr>
            <w:tcW w:w="850" w:type="dxa"/>
            <w:tcBorders>
              <w:top w:val="single" w:sz="4" w:space="0" w:color="auto"/>
              <w:left w:val="nil"/>
              <w:bottom w:val="single" w:sz="4" w:space="0" w:color="auto"/>
              <w:right w:val="single" w:sz="4" w:space="0" w:color="auto"/>
            </w:tcBorders>
            <w:shd w:val="clear" w:color="auto" w:fill="FFFFFF" w:themeFill="background1"/>
            <w:noWrap/>
            <w:vAlign w:val="center"/>
          </w:tcPr>
          <w:p w14:paraId="615BA773" w14:textId="47F78557" w:rsidR="00A60E56" w:rsidRPr="008E03B1" w:rsidRDefault="00A60E56" w:rsidP="00A60E56">
            <w:pPr>
              <w:pStyle w:val="Tabletext"/>
              <w:rPr>
                <w:b/>
                <w:bCs/>
              </w:rPr>
            </w:pPr>
            <w:r w:rsidRPr="008E03B1">
              <w:rPr>
                <w:b/>
                <w:bCs/>
              </w:rPr>
              <w:t>NA</w:t>
            </w:r>
          </w:p>
        </w:tc>
      </w:tr>
      <w:tr w:rsidR="00A60E56" w:rsidRPr="00293770" w14:paraId="44894868" w14:textId="77777777" w:rsidTr="00FA259A">
        <w:trPr>
          <w:trHeight w:val="379"/>
          <w:jc w:val="center"/>
        </w:trPr>
        <w:tc>
          <w:tcPr>
            <w:tcW w:w="10772" w:type="dxa"/>
            <w:tcBorders>
              <w:top w:val="single" w:sz="4" w:space="0" w:color="auto"/>
              <w:left w:val="nil"/>
              <w:bottom w:val="single" w:sz="4" w:space="0" w:color="auto"/>
              <w:right w:val="single" w:sz="4" w:space="0" w:color="auto"/>
            </w:tcBorders>
            <w:shd w:val="clear" w:color="auto" w:fill="FFFFFF" w:themeFill="background1"/>
            <w:vAlign w:val="center"/>
          </w:tcPr>
          <w:p w14:paraId="3EA06A6B" w14:textId="61ABA5DB" w:rsidR="00A60E56" w:rsidRPr="00E53F6A" w:rsidRDefault="00A60E56" w:rsidP="00A60E56">
            <w:pPr>
              <w:pStyle w:val="Tabletext"/>
            </w:pPr>
            <w:r w:rsidRPr="00E53F6A">
              <w:t>Strengthen responses to perpetrators who commit multiple intervention order breaches</w:t>
            </w:r>
          </w:p>
        </w:tc>
        <w:tc>
          <w:tcPr>
            <w:tcW w:w="850" w:type="dxa"/>
            <w:tcBorders>
              <w:top w:val="single" w:sz="4" w:space="0" w:color="auto"/>
              <w:left w:val="nil"/>
              <w:bottom w:val="single" w:sz="4" w:space="0" w:color="auto"/>
              <w:right w:val="single" w:sz="4" w:space="0" w:color="auto"/>
            </w:tcBorders>
            <w:shd w:val="clear" w:color="auto" w:fill="991AB2"/>
            <w:vAlign w:val="center"/>
          </w:tcPr>
          <w:p w14:paraId="2B1F7126" w14:textId="1106A7DD" w:rsidR="00A60E56" w:rsidRPr="003C3550" w:rsidRDefault="00A60E56" w:rsidP="00A60E56">
            <w:pPr>
              <w:pStyle w:val="Tabletext"/>
              <w:rPr>
                <w:b/>
                <w:bCs/>
                <w:color w:val="FFFFFF" w:themeColor="background1"/>
              </w:rPr>
            </w:pPr>
            <w:r w:rsidRPr="003C3550">
              <w:rPr>
                <w:b/>
                <w:bCs/>
                <w:color w:val="FFFFFF" w:themeColor="background1"/>
              </w:rPr>
              <w:t>I</w:t>
            </w:r>
          </w:p>
        </w:tc>
        <w:tc>
          <w:tcPr>
            <w:tcW w:w="850" w:type="dxa"/>
            <w:tcBorders>
              <w:top w:val="single" w:sz="4" w:space="0" w:color="auto"/>
              <w:left w:val="nil"/>
              <w:bottom w:val="single" w:sz="4" w:space="0" w:color="auto"/>
              <w:right w:val="single" w:sz="4" w:space="0" w:color="auto"/>
            </w:tcBorders>
            <w:shd w:val="clear" w:color="auto" w:fill="991AB2"/>
            <w:vAlign w:val="center"/>
          </w:tcPr>
          <w:p w14:paraId="70449651" w14:textId="476292F1" w:rsidR="00A60E56" w:rsidRPr="003C3550" w:rsidRDefault="00A60E56" w:rsidP="00A60E56">
            <w:pPr>
              <w:pStyle w:val="Tabletext"/>
              <w:rPr>
                <w:b/>
                <w:bCs/>
                <w:color w:val="FFFFFF" w:themeColor="background1"/>
              </w:rPr>
            </w:pPr>
            <w:r w:rsidRPr="003C3550">
              <w:rPr>
                <w:b/>
                <w:bCs/>
                <w:color w:val="FFFFFF" w:themeColor="background1"/>
              </w:rPr>
              <w:t>I</w:t>
            </w:r>
          </w:p>
        </w:tc>
        <w:tc>
          <w:tcPr>
            <w:tcW w:w="850" w:type="dxa"/>
            <w:tcBorders>
              <w:top w:val="single" w:sz="4" w:space="0" w:color="auto"/>
              <w:left w:val="nil"/>
              <w:bottom w:val="single" w:sz="4" w:space="0" w:color="auto"/>
              <w:right w:val="single" w:sz="4" w:space="0" w:color="auto"/>
            </w:tcBorders>
            <w:shd w:val="clear" w:color="auto" w:fill="991AB2"/>
            <w:noWrap/>
            <w:vAlign w:val="center"/>
          </w:tcPr>
          <w:p w14:paraId="1247A7A0" w14:textId="2BABF03C" w:rsidR="00A60E56" w:rsidRPr="003C3550" w:rsidRDefault="00A60E56" w:rsidP="00A60E56">
            <w:pPr>
              <w:pStyle w:val="Tabletext"/>
              <w:rPr>
                <w:b/>
                <w:bCs/>
                <w:color w:val="FFFFFF" w:themeColor="background1"/>
              </w:rPr>
            </w:pPr>
            <w:r w:rsidRPr="003C3550">
              <w:rPr>
                <w:b/>
                <w:bCs/>
                <w:color w:val="FFFFFF" w:themeColor="background1"/>
              </w:rPr>
              <w:t>I</w:t>
            </w:r>
          </w:p>
        </w:tc>
        <w:tc>
          <w:tcPr>
            <w:tcW w:w="850" w:type="dxa"/>
            <w:tcBorders>
              <w:top w:val="single" w:sz="4" w:space="0" w:color="auto"/>
              <w:left w:val="nil"/>
              <w:bottom w:val="single" w:sz="4" w:space="0" w:color="auto"/>
              <w:right w:val="single" w:sz="4" w:space="0" w:color="auto"/>
            </w:tcBorders>
            <w:shd w:val="clear" w:color="auto" w:fill="FFFFFF" w:themeFill="background1"/>
            <w:noWrap/>
            <w:vAlign w:val="center"/>
          </w:tcPr>
          <w:p w14:paraId="61F664E3" w14:textId="0BBB4F53" w:rsidR="00A60E56" w:rsidRPr="008E03B1" w:rsidRDefault="00A60E56" w:rsidP="00A60E56">
            <w:pPr>
              <w:pStyle w:val="Tabletext"/>
              <w:rPr>
                <w:b/>
                <w:bCs/>
              </w:rPr>
            </w:pPr>
            <w:r w:rsidRPr="008E03B1">
              <w:rPr>
                <w:b/>
                <w:bCs/>
              </w:rPr>
              <w:t>NA</w:t>
            </w:r>
          </w:p>
        </w:tc>
      </w:tr>
      <w:tr w:rsidR="00A60E56" w:rsidRPr="00293770" w14:paraId="3D013FCD" w14:textId="77777777" w:rsidTr="00FA259A">
        <w:trPr>
          <w:trHeight w:val="379"/>
          <w:jc w:val="center"/>
        </w:trPr>
        <w:tc>
          <w:tcPr>
            <w:tcW w:w="10772" w:type="dxa"/>
            <w:tcBorders>
              <w:top w:val="single" w:sz="4" w:space="0" w:color="auto"/>
              <w:left w:val="nil"/>
              <w:bottom w:val="single" w:sz="4" w:space="0" w:color="auto"/>
              <w:right w:val="single" w:sz="4" w:space="0" w:color="auto"/>
            </w:tcBorders>
            <w:shd w:val="clear" w:color="auto" w:fill="FFFFFF" w:themeFill="background1"/>
            <w:vAlign w:val="center"/>
          </w:tcPr>
          <w:p w14:paraId="06073151" w14:textId="73F96D24" w:rsidR="00A60E56" w:rsidRPr="00E53F6A" w:rsidRDefault="00A60E56" w:rsidP="00A60E56">
            <w:pPr>
              <w:pStyle w:val="Tabletext"/>
            </w:pPr>
            <w:r w:rsidRPr="00E53F6A">
              <w:t>Review and expand justice interventions for perpetrators of family violence for whom a justice response is the only appropriate mechanism for managing risk</w:t>
            </w:r>
          </w:p>
        </w:tc>
        <w:tc>
          <w:tcPr>
            <w:tcW w:w="850" w:type="dxa"/>
            <w:tcBorders>
              <w:top w:val="single" w:sz="4" w:space="0" w:color="auto"/>
              <w:left w:val="nil"/>
              <w:bottom w:val="single" w:sz="4" w:space="0" w:color="auto"/>
              <w:right w:val="single" w:sz="4" w:space="0" w:color="auto"/>
            </w:tcBorders>
            <w:shd w:val="clear" w:color="auto" w:fill="991AB2"/>
            <w:vAlign w:val="center"/>
          </w:tcPr>
          <w:p w14:paraId="5CFB9C42" w14:textId="42DCFDD5" w:rsidR="00A60E56" w:rsidRPr="003C3550" w:rsidRDefault="00A60E56" w:rsidP="00A60E56">
            <w:pPr>
              <w:pStyle w:val="Tabletext"/>
              <w:rPr>
                <w:b/>
                <w:bCs/>
                <w:color w:val="FFFFFF" w:themeColor="background1"/>
              </w:rPr>
            </w:pPr>
            <w:r w:rsidRPr="003C3550">
              <w:rPr>
                <w:b/>
                <w:bCs/>
                <w:color w:val="FFFFFF" w:themeColor="background1"/>
              </w:rPr>
              <w:t>I</w:t>
            </w:r>
          </w:p>
        </w:tc>
        <w:tc>
          <w:tcPr>
            <w:tcW w:w="850" w:type="dxa"/>
            <w:tcBorders>
              <w:top w:val="single" w:sz="4" w:space="0" w:color="auto"/>
              <w:left w:val="nil"/>
              <w:bottom w:val="single" w:sz="4" w:space="0" w:color="auto"/>
              <w:right w:val="single" w:sz="4" w:space="0" w:color="auto"/>
            </w:tcBorders>
            <w:shd w:val="clear" w:color="auto" w:fill="991AB2"/>
            <w:vAlign w:val="center"/>
          </w:tcPr>
          <w:p w14:paraId="3BA673C8" w14:textId="3302A2AE" w:rsidR="00A60E56" w:rsidRPr="003C3550" w:rsidRDefault="00A60E56" w:rsidP="00A60E56">
            <w:pPr>
              <w:pStyle w:val="Tabletext"/>
              <w:rPr>
                <w:b/>
                <w:bCs/>
                <w:color w:val="FFFFFF" w:themeColor="background1"/>
              </w:rPr>
            </w:pPr>
            <w:r w:rsidRPr="003C3550">
              <w:rPr>
                <w:b/>
                <w:bCs/>
                <w:color w:val="FFFFFF" w:themeColor="background1"/>
              </w:rPr>
              <w:t>I</w:t>
            </w:r>
          </w:p>
        </w:tc>
        <w:tc>
          <w:tcPr>
            <w:tcW w:w="850" w:type="dxa"/>
            <w:tcBorders>
              <w:top w:val="single" w:sz="4" w:space="0" w:color="auto"/>
              <w:left w:val="nil"/>
              <w:bottom w:val="single" w:sz="4" w:space="0" w:color="auto"/>
              <w:right w:val="single" w:sz="4" w:space="0" w:color="auto"/>
            </w:tcBorders>
            <w:shd w:val="clear" w:color="auto" w:fill="991AB2"/>
            <w:noWrap/>
            <w:vAlign w:val="center"/>
          </w:tcPr>
          <w:p w14:paraId="7BB49765" w14:textId="0727BFF0" w:rsidR="00A60E56" w:rsidRPr="003C3550" w:rsidRDefault="00A60E56" w:rsidP="00A60E56">
            <w:pPr>
              <w:pStyle w:val="Tabletext"/>
              <w:rPr>
                <w:b/>
                <w:bCs/>
                <w:color w:val="FFFFFF" w:themeColor="background1"/>
              </w:rPr>
            </w:pPr>
            <w:r w:rsidRPr="003C3550">
              <w:rPr>
                <w:b/>
                <w:bCs/>
                <w:color w:val="FFFFFF" w:themeColor="background1"/>
              </w:rPr>
              <w:t>I</w:t>
            </w:r>
          </w:p>
        </w:tc>
        <w:tc>
          <w:tcPr>
            <w:tcW w:w="850" w:type="dxa"/>
            <w:tcBorders>
              <w:top w:val="single" w:sz="4" w:space="0" w:color="auto"/>
              <w:left w:val="nil"/>
              <w:bottom w:val="single" w:sz="4" w:space="0" w:color="auto"/>
              <w:right w:val="single" w:sz="4" w:space="0" w:color="auto"/>
            </w:tcBorders>
            <w:shd w:val="clear" w:color="auto" w:fill="FFFFFF" w:themeFill="background1"/>
            <w:noWrap/>
            <w:vAlign w:val="center"/>
          </w:tcPr>
          <w:p w14:paraId="5A20F26E" w14:textId="67842360" w:rsidR="00A60E56" w:rsidRPr="008E03B1" w:rsidRDefault="00A60E56" w:rsidP="00A60E56">
            <w:pPr>
              <w:pStyle w:val="Tabletext"/>
              <w:rPr>
                <w:b/>
                <w:bCs/>
              </w:rPr>
            </w:pPr>
            <w:r w:rsidRPr="008E03B1">
              <w:rPr>
                <w:b/>
                <w:bCs/>
              </w:rPr>
              <w:t>NA</w:t>
            </w:r>
          </w:p>
        </w:tc>
      </w:tr>
      <w:tr w:rsidR="00A60E56" w:rsidRPr="00293770" w14:paraId="1ACDB500" w14:textId="77777777" w:rsidTr="00FA259A">
        <w:trPr>
          <w:trHeight w:val="379"/>
          <w:jc w:val="center"/>
        </w:trPr>
        <w:tc>
          <w:tcPr>
            <w:tcW w:w="10772" w:type="dxa"/>
            <w:tcBorders>
              <w:top w:val="single" w:sz="4" w:space="0" w:color="auto"/>
              <w:left w:val="nil"/>
              <w:bottom w:val="single" w:sz="4" w:space="0" w:color="auto"/>
              <w:right w:val="single" w:sz="4" w:space="0" w:color="auto"/>
            </w:tcBorders>
            <w:shd w:val="clear" w:color="auto" w:fill="FFFFFF" w:themeFill="background1"/>
            <w:vAlign w:val="center"/>
          </w:tcPr>
          <w:p w14:paraId="774F58ED" w14:textId="60A580AE" w:rsidR="00A60E56" w:rsidRPr="00E53F6A" w:rsidRDefault="00A60E56" w:rsidP="00A60E56">
            <w:pPr>
              <w:pStyle w:val="Tabletext"/>
            </w:pPr>
            <w:r w:rsidRPr="00E53F6A">
              <w:t>Ensure family violence offences are appropriately flagged on offenders’ criminal records and relevant IT systems</w:t>
            </w:r>
          </w:p>
        </w:tc>
        <w:tc>
          <w:tcPr>
            <w:tcW w:w="850" w:type="dxa"/>
            <w:tcBorders>
              <w:top w:val="single" w:sz="4" w:space="0" w:color="auto"/>
              <w:left w:val="nil"/>
              <w:bottom w:val="single" w:sz="4" w:space="0" w:color="auto"/>
              <w:right w:val="single" w:sz="4" w:space="0" w:color="auto"/>
            </w:tcBorders>
            <w:shd w:val="clear" w:color="auto" w:fill="991AB2"/>
            <w:vAlign w:val="center"/>
          </w:tcPr>
          <w:p w14:paraId="3A13648C" w14:textId="48466CF0" w:rsidR="00A60E56" w:rsidRPr="003C3550" w:rsidRDefault="00A60E56" w:rsidP="00A60E56">
            <w:pPr>
              <w:pStyle w:val="Tabletext"/>
              <w:rPr>
                <w:b/>
                <w:bCs/>
                <w:color w:val="FFFFFF" w:themeColor="background1"/>
              </w:rPr>
            </w:pPr>
            <w:r w:rsidRPr="003C3550">
              <w:rPr>
                <w:b/>
                <w:bCs/>
                <w:color w:val="FFFFFF" w:themeColor="background1"/>
              </w:rPr>
              <w:t>I</w:t>
            </w:r>
          </w:p>
        </w:tc>
        <w:tc>
          <w:tcPr>
            <w:tcW w:w="850" w:type="dxa"/>
            <w:tcBorders>
              <w:top w:val="single" w:sz="4" w:space="0" w:color="auto"/>
              <w:left w:val="nil"/>
              <w:bottom w:val="single" w:sz="4" w:space="0" w:color="auto"/>
              <w:right w:val="single" w:sz="4" w:space="0" w:color="auto"/>
            </w:tcBorders>
            <w:shd w:val="clear" w:color="auto" w:fill="991AB2"/>
            <w:vAlign w:val="center"/>
          </w:tcPr>
          <w:p w14:paraId="150530CB" w14:textId="50CE0D8D" w:rsidR="00A60E56" w:rsidRPr="003C3550" w:rsidRDefault="00A60E56" w:rsidP="00A60E56">
            <w:pPr>
              <w:pStyle w:val="Tabletext"/>
              <w:rPr>
                <w:b/>
                <w:bCs/>
                <w:color w:val="FFFFFF" w:themeColor="background1"/>
              </w:rPr>
            </w:pPr>
            <w:r w:rsidRPr="003C3550">
              <w:rPr>
                <w:b/>
                <w:bCs/>
                <w:color w:val="FFFFFF" w:themeColor="background1"/>
              </w:rPr>
              <w:t>I</w:t>
            </w:r>
          </w:p>
        </w:tc>
        <w:tc>
          <w:tcPr>
            <w:tcW w:w="850" w:type="dxa"/>
            <w:tcBorders>
              <w:top w:val="single" w:sz="4" w:space="0" w:color="auto"/>
              <w:left w:val="nil"/>
              <w:bottom w:val="single" w:sz="4" w:space="0" w:color="auto"/>
              <w:right w:val="single" w:sz="4" w:space="0" w:color="auto"/>
            </w:tcBorders>
            <w:shd w:val="clear" w:color="auto" w:fill="991AB2"/>
            <w:noWrap/>
            <w:vAlign w:val="center"/>
          </w:tcPr>
          <w:p w14:paraId="032D9EBC" w14:textId="0BEAB650" w:rsidR="00A60E56" w:rsidRPr="003C3550" w:rsidRDefault="00A60E56" w:rsidP="00A60E56">
            <w:pPr>
              <w:pStyle w:val="Tabletext"/>
              <w:rPr>
                <w:b/>
                <w:bCs/>
                <w:color w:val="FFFFFF" w:themeColor="background1"/>
              </w:rPr>
            </w:pPr>
            <w:r w:rsidRPr="003C3550">
              <w:rPr>
                <w:b/>
                <w:bCs/>
                <w:color w:val="FFFFFF" w:themeColor="background1"/>
              </w:rPr>
              <w:t>I</w:t>
            </w:r>
          </w:p>
        </w:tc>
        <w:tc>
          <w:tcPr>
            <w:tcW w:w="850" w:type="dxa"/>
            <w:tcBorders>
              <w:top w:val="single" w:sz="4" w:space="0" w:color="auto"/>
              <w:left w:val="nil"/>
              <w:bottom w:val="single" w:sz="4" w:space="0" w:color="auto"/>
              <w:right w:val="single" w:sz="4" w:space="0" w:color="auto"/>
            </w:tcBorders>
            <w:shd w:val="clear" w:color="auto" w:fill="FFFFFF" w:themeFill="background1"/>
            <w:noWrap/>
            <w:vAlign w:val="center"/>
          </w:tcPr>
          <w:p w14:paraId="082F549D" w14:textId="3E65D637" w:rsidR="00A60E56" w:rsidRPr="008E03B1" w:rsidRDefault="00A60E56" w:rsidP="00A60E56">
            <w:pPr>
              <w:pStyle w:val="Tabletext"/>
              <w:rPr>
                <w:b/>
                <w:bCs/>
              </w:rPr>
            </w:pPr>
            <w:r w:rsidRPr="008E03B1">
              <w:rPr>
                <w:b/>
                <w:bCs/>
              </w:rPr>
              <w:t>NA</w:t>
            </w:r>
          </w:p>
        </w:tc>
      </w:tr>
      <w:tr w:rsidR="00A60E56" w:rsidRPr="00293770" w14:paraId="15A1A79D" w14:textId="77777777" w:rsidTr="00FA259A">
        <w:trPr>
          <w:trHeight w:val="379"/>
          <w:jc w:val="center"/>
        </w:trPr>
        <w:tc>
          <w:tcPr>
            <w:tcW w:w="10772" w:type="dxa"/>
            <w:tcBorders>
              <w:top w:val="single" w:sz="4" w:space="0" w:color="auto"/>
              <w:left w:val="nil"/>
              <w:bottom w:val="single" w:sz="4" w:space="0" w:color="auto"/>
              <w:right w:val="single" w:sz="4" w:space="0" w:color="auto"/>
            </w:tcBorders>
            <w:shd w:val="clear" w:color="auto" w:fill="FFFFFF" w:themeFill="background1"/>
            <w:vAlign w:val="center"/>
          </w:tcPr>
          <w:p w14:paraId="13DE904E" w14:textId="75A7DD91" w:rsidR="00A60E56" w:rsidRPr="00E53F6A" w:rsidRDefault="00A60E56" w:rsidP="00A60E56">
            <w:pPr>
              <w:pStyle w:val="Tabletext"/>
            </w:pPr>
            <w:r w:rsidRPr="00E53F6A">
              <w:t xml:space="preserve">Develop a theory of change and monitoring and evaluation framework for perpetrator interventions, aligned to the Family Violence Outcomes Framework and the </w:t>
            </w:r>
            <w:proofErr w:type="spellStart"/>
            <w:r w:rsidRPr="00E53F6A">
              <w:t>Dhelk</w:t>
            </w:r>
            <w:proofErr w:type="spellEnd"/>
            <w:r w:rsidRPr="00E53F6A">
              <w:t xml:space="preserve"> </w:t>
            </w:r>
            <w:proofErr w:type="spellStart"/>
            <w:r w:rsidRPr="00E53F6A">
              <w:t>Dja</w:t>
            </w:r>
            <w:proofErr w:type="spellEnd"/>
            <w:r w:rsidRPr="00E53F6A">
              <w:t xml:space="preserve"> Monitoring, Evaluation and Accountability Plan</w:t>
            </w:r>
          </w:p>
        </w:tc>
        <w:tc>
          <w:tcPr>
            <w:tcW w:w="850" w:type="dxa"/>
            <w:tcBorders>
              <w:top w:val="single" w:sz="4" w:space="0" w:color="auto"/>
              <w:left w:val="nil"/>
              <w:bottom w:val="single" w:sz="4" w:space="0" w:color="auto"/>
              <w:right w:val="single" w:sz="4" w:space="0" w:color="auto"/>
            </w:tcBorders>
            <w:shd w:val="clear" w:color="auto" w:fill="991AB2"/>
            <w:vAlign w:val="center"/>
          </w:tcPr>
          <w:p w14:paraId="5C52C09F" w14:textId="43EBF1F8" w:rsidR="00A60E56" w:rsidRPr="003C3550" w:rsidRDefault="00A60E56" w:rsidP="00A60E56">
            <w:pPr>
              <w:pStyle w:val="Tabletext"/>
              <w:rPr>
                <w:b/>
                <w:bCs/>
                <w:color w:val="FFFFFF" w:themeColor="background1"/>
              </w:rPr>
            </w:pPr>
            <w:r w:rsidRPr="003C3550">
              <w:rPr>
                <w:b/>
                <w:bCs/>
                <w:color w:val="FFFFFF" w:themeColor="background1"/>
              </w:rPr>
              <w:t>I</w:t>
            </w:r>
          </w:p>
        </w:tc>
        <w:tc>
          <w:tcPr>
            <w:tcW w:w="850" w:type="dxa"/>
            <w:tcBorders>
              <w:top w:val="single" w:sz="4" w:space="0" w:color="auto"/>
              <w:left w:val="nil"/>
              <w:bottom w:val="single" w:sz="4" w:space="0" w:color="auto"/>
              <w:right w:val="single" w:sz="4" w:space="0" w:color="auto"/>
            </w:tcBorders>
            <w:shd w:val="clear" w:color="auto" w:fill="991AB2"/>
            <w:vAlign w:val="center"/>
          </w:tcPr>
          <w:p w14:paraId="6DB48E1E" w14:textId="4DAE9F52" w:rsidR="00A60E56" w:rsidRPr="003C3550" w:rsidRDefault="00A60E56" w:rsidP="00A60E56">
            <w:pPr>
              <w:pStyle w:val="Tabletext"/>
              <w:rPr>
                <w:b/>
                <w:bCs/>
                <w:color w:val="FFFFFF" w:themeColor="background1"/>
              </w:rPr>
            </w:pPr>
            <w:r w:rsidRPr="003C3550">
              <w:rPr>
                <w:b/>
                <w:bCs/>
                <w:color w:val="FFFFFF" w:themeColor="background1"/>
              </w:rPr>
              <w:t>I</w:t>
            </w:r>
          </w:p>
        </w:tc>
        <w:tc>
          <w:tcPr>
            <w:tcW w:w="850" w:type="dxa"/>
            <w:tcBorders>
              <w:top w:val="single" w:sz="4" w:space="0" w:color="auto"/>
              <w:left w:val="nil"/>
              <w:bottom w:val="single" w:sz="4" w:space="0" w:color="auto"/>
              <w:right w:val="single" w:sz="4" w:space="0" w:color="auto"/>
            </w:tcBorders>
            <w:shd w:val="clear" w:color="auto" w:fill="991AB2"/>
            <w:noWrap/>
            <w:vAlign w:val="center"/>
          </w:tcPr>
          <w:p w14:paraId="42BD067D" w14:textId="3F22D9AA" w:rsidR="00A60E56" w:rsidRPr="003C3550" w:rsidRDefault="00A60E56" w:rsidP="00A60E56">
            <w:pPr>
              <w:pStyle w:val="Tabletext"/>
              <w:rPr>
                <w:b/>
                <w:bCs/>
                <w:color w:val="FFFFFF" w:themeColor="background1"/>
              </w:rPr>
            </w:pPr>
            <w:r w:rsidRPr="003C3550">
              <w:rPr>
                <w:b/>
                <w:bCs/>
                <w:color w:val="FFFFFF" w:themeColor="background1"/>
              </w:rPr>
              <w:t>I</w:t>
            </w:r>
          </w:p>
        </w:tc>
        <w:tc>
          <w:tcPr>
            <w:tcW w:w="850" w:type="dxa"/>
            <w:tcBorders>
              <w:top w:val="single" w:sz="4" w:space="0" w:color="auto"/>
              <w:left w:val="nil"/>
              <w:bottom w:val="single" w:sz="4" w:space="0" w:color="auto"/>
              <w:right w:val="single" w:sz="4" w:space="0" w:color="auto"/>
            </w:tcBorders>
            <w:shd w:val="clear" w:color="auto" w:fill="FFFFFF" w:themeFill="background1"/>
            <w:noWrap/>
            <w:vAlign w:val="center"/>
          </w:tcPr>
          <w:p w14:paraId="68AED155" w14:textId="4223433C" w:rsidR="00A60E56" w:rsidRPr="008E03B1" w:rsidRDefault="00A60E56" w:rsidP="00A60E56">
            <w:pPr>
              <w:pStyle w:val="Tabletext"/>
              <w:rPr>
                <w:b/>
                <w:bCs/>
              </w:rPr>
            </w:pPr>
            <w:r w:rsidRPr="008E03B1">
              <w:rPr>
                <w:b/>
                <w:bCs/>
              </w:rPr>
              <w:t>NA</w:t>
            </w:r>
          </w:p>
        </w:tc>
      </w:tr>
      <w:tr w:rsidR="00A60E56" w:rsidRPr="00293770" w14:paraId="2725D1A2" w14:textId="77777777" w:rsidTr="00FA259A">
        <w:trPr>
          <w:trHeight w:val="379"/>
          <w:jc w:val="center"/>
        </w:trPr>
        <w:tc>
          <w:tcPr>
            <w:tcW w:w="10772" w:type="dxa"/>
            <w:tcBorders>
              <w:top w:val="single" w:sz="4" w:space="0" w:color="auto"/>
              <w:left w:val="nil"/>
              <w:bottom w:val="single" w:sz="4" w:space="0" w:color="auto"/>
              <w:right w:val="single" w:sz="4" w:space="0" w:color="auto"/>
            </w:tcBorders>
            <w:shd w:val="clear" w:color="auto" w:fill="FFFFFF" w:themeFill="background1"/>
            <w:vAlign w:val="center"/>
          </w:tcPr>
          <w:p w14:paraId="2CE3CBCA" w14:textId="70E7F556" w:rsidR="00A60E56" w:rsidRPr="00E53F6A" w:rsidRDefault="00A60E56" w:rsidP="00A60E56">
            <w:pPr>
              <w:pStyle w:val="Tabletext"/>
            </w:pPr>
            <w:r w:rsidRPr="00E53F6A">
              <w:lastRenderedPageBreak/>
              <w:t>Explore longer-term accommodation models for perpetrators and people who use violence, to keep them engaged and in view of the system and support victim survivors to remain safely in their own homes and communities</w:t>
            </w:r>
          </w:p>
        </w:tc>
        <w:tc>
          <w:tcPr>
            <w:tcW w:w="850" w:type="dxa"/>
            <w:tcBorders>
              <w:top w:val="single" w:sz="4" w:space="0" w:color="auto"/>
              <w:left w:val="nil"/>
              <w:bottom w:val="single" w:sz="4" w:space="0" w:color="auto"/>
              <w:right w:val="single" w:sz="4" w:space="0" w:color="auto"/>
            </w:tcBorders>
            <w:shd w:val="clear" w:color="auto" w:fill="27033C"/>
            <w:vAlign w:val="center"/>
          </w:tcPr>
          <w:p w14:paraId="3A0DC68C" w14:textId="0DBBDB02" w:rsidR="00A60E56" w:rsidRPr="008E03B1" w:rsidRDefault="00A60E56" w:rsidP="00A60E56">
            <w:pPr>
              <w:pStyle w:val="Tabletext"/>
              <w:rPr>
                <w:b/>
                <w:bCs/>
              </w:rPr>
            </w:pPr>
            <w:r w:rsidRPr="008E03B1">
              <w:rPr>
                <w:b/>
                <w:bCs/>
              </w:rPr>
              <w:t>C </w:t>
            </w:r>
          </w:p>
        </w:tc>
        <w:tc>
          <w:tcPr>
            <w:tcW w:w="850" w:type="dxa"/>
            <w:tcBorders>
              <w:top w:val="single" w:sz="4" w:space="0" w:color="auto"/>
              <w:left w:val="nil"/>
              <w:bottom w:val="single" w:sz="4" w:space="0" w:color="auto"/>
              <w:right w:val="single" w:sz="4" w:space="0" w:color="auto"/>
            </w:tcBorders>
            <w:shd w:val="clear" w:color="auto" w:fill="27033C"/>
            <w:vAlign w:val="center"/>
          </w:tcPr>
          <w:p w14:paraId="3D86AB3F" w14:textId="7ACD8B74" w:rsidR="00A60E56" w:rsidRPr="008E03B1" w:rsidRDefault="00A60E56" w:rsidP="00A60E56">
            <w:pPr>
              <w:pStyle w:val="Tabletext"/>
              <w:rPr>
                <w:b/>
                <w:bCs/>
              </w:rPr>
            </w:pPr>
            <w:r w:rsidRPr="008E03B1">
              <w:rPr>
                <w:b/>
                <w:bCs/>
              </w:rPr>
              <w:t>C</w:t>
            </w:r>
          </w:p>
        </w:tc>
        <w:tc>
          <w:tcPr>
            <w:tcW w:w="850" w:type="dxa"/>
            <w:tcBorders>
              <w:top w:val="single" w:sz="4" w:space="0" w:color="auto"/>
              <w:left w:val="nil"/>
              <w:bottom w:val="single" w:sz="4" w:space="0" w:color="auto"/>
              <w:right w:val="single" w:sz="4" w:space="0" w:color="auto"/>
            </w:tcBorders>
            <w:shd w:val="clear" w:color="auto" w:fill="FFFFFF" w:themeFill="background1"/>
            <w:noWrap/>
            <w:vAlign w:val="center"/>
          </w:tcPr>
          <w:p w14:paraId="7264672D" w14:textId="6B8B054B" w:rsidR="00A60E56" w:rsidRPr="008E03B1" w:rsidRDefault="00A60E56" w:rsidP="00A60E56">
            <w:pPr>
              <w:pStyle w:val="Tabletext"/>
              <w:rPr>
                <w:b/>
                <w:bCs/>
              </w:rPr>
            </w:pPr>
            <w:r w:rsidRPr="008E03B1">
              <w:rPr>
                <w:b/>
                <w:bCs/>
              </w:rPr>
              <w:t>NA</w:t>
            </w:r>
          </w:p>
        </w:tc>
        <w:tc>
          <w:tcPr>
            <w:tcW w:w="850" w:type="dxa"/>
            <w:tcBorders>
              <w:top w:val="single" w:sz="4" w:space="0" w:color="auto"/>
              <w:left w:val="nil"/>
              <w:bottom w:val="single" w:sz="4" w:space="0" w:color="auto"/>
              <w:right w:val="single" w:sz="4" w:space="0" w:color="auto"/>
            </w:tcBorders>
            <w:shd w:val="clear" w:color="auto" w:fill="FFFFFF" w:themeFill="background1"/>
            <w:noWrap/>
            <w:vAlign w:val="center"/>
          </w:tcPr>
          <w:p w14:paraId="10D71AA4" w14:textId="4E4D71A7" w:rsidR="00A60E56" w:rsidRPr="008E03B1" w:rsidRDefault="00A60E56" w:rsidP="00A60E56">
            <w:pPr>
              <w:pStyle w:val="Tabletext"/>
              <w:rPr>
                <w:b/>
                <w:bCs/>
              </w:rPr>
            </w:pPr>
            <w:r w:rsidRPr="008E03B1">
              <w:rPr>
                <w:b/>
                <w:bCs/>
              </w:rPr>
              <w:t>NA</w:t>
            </w:r>
          </w:p>
        </w:tc>
      </w:tr>
      <w:tr w:rsidR="00A60E56" w:rsidRPr="00293770" w14:paraId="17FF541D" w14:textId="77777777" w:rsidTr="00FA259A">
        <w:trPr>
          <w:cantSplit/>
          <w:trHeight w:val="379"/>
          <w:jc w:val="center"/>
        </w:trPr>
        <w:tc>
          <w:tcPr>
            <w:tcW w:w="10772" w:type="dxa"/>
            <w:tcBorders>
              <w:top w:val="single" w:sz="4" w:space="0" w:color="auto"/>
              <w:left w:val="nil"/>
              <w:bottom w:val="single" w:sz="4" w:space="0" w:color="auto"/>
              <w:right w:val="single" w:sz="4" w:space="0" w:color="auto"/>
            </w:tcBorders>
            <w:shd w:val="clear" w:color="auto" w:fill="FFFFFF" w:themeFill="background1"/>
            <w:vAlign w:val="center"/>
          </w:tcPr>
          <w:p w14:paraId="6D14D262" w14:textId="382BA607" w:rsidR="00A60E56" w:rsidRPr="00E53F6A" w:rsidRDefault="00A60E56" w:rsidP="00A60E56">
            <w:pPr>
              <w:pStyle w:val="Tabletext"/>
            </w:pPr>
            <w:r w:rsidRPr="00E53F6A">
              <w:t>Apply lessons from the evaluations of cohort-specific interventions and the broader evidence base to inform ongoing improvement and future design and delivery of interventions for perpetrators and people who use violence</w:t>
            </w:r>
            <w:r>
              <w:t xml:space="preserve">. </w:t>
            </w:r>
            <w:r w:rsidRPr="00E53F6A">
              <w:t>This includes people with multiple and complex needs, Aboriginal communities, people from culturally diverse communities and people who are LGBTIQ+</w:t>
            </w:r>
          </w:p>
        </w:tc>
        <w:tc>
          <w:tcPr>
            <w:tcW w:w="850" w:type="dxa"/>
            <w:tcBorders>
              <w:top w:val="single" w:sz="4" w:space="0" w:color="auto"/>
              <w:left w:val="nil"/>
              <w:bottom w:val="single" w:sz="4" w:space="0" w:color="auto"/>
              <w:right w:val="single" w:sz="4" w:space="0" w:color="auto"/>
            </w:tcBorders>
            <w:shd w:val="clear" w:color="auto" w:fill="auto"/>
            <w:vAlign w:val="center"/>
          </w:tcPr>
          <w:p w14:paraId="52D7F109" w14:textId="4CBB44C1" w:rsidR="00A60E56" w:rsidRPr="008E03B1" w:rsidRDefault="00A60E56" w:rsidP="00A60E56">
            <w:pPr>
              <w:pStyle w:val="Tabletext"/>
              <w:rPr>
                <w:b/>
                <w:bCs/>
              </w:rPr>
            </w:pPr>
            <w:r w:rsidRPr="008E03B1">
              <w:rPr>
                <w:b/>
                <w:bCs/>
              </w:rPr>
              <w:t>NA</w:t>
            </w:r>
          </w:p>
        </w:tc>
        <w:tc>
          <w:tcPr>
            <w:tcW w:w="850" w:type="dxa"/>
            <w:tcBorders>
              <w:top w:val="single" w:sz="4" w:space="0" w:color="auto"/>
              <w:left w:val="nil"/>
              <w:bottom w:val="single" w:sz="4" w:space="0" w:color="auto"/>
              <w:right w:val="single" w:sz="4" w:space="0" w:color="auto"/>
            </w:tcBorders>
            <w:shd w:val="clear" w:color="auto" w:fill="auto"/>
            <w:vAlign w:val="center"/>
          </w:tcPr>
          <w:p w14:paraId="4146D4CA" w14:textId="07C76949" w:rsidR="00A60E56" w:rsidRPr="008E03B1" w:rsidRDefault="00A60E56" w:rsidP="00A60E56">
            <w:pPr>
              <w:pStyle w:val="Tabletext"/>
              <w:rPr>
                <w:b/>
                <w:bCs/>
              </w:rPr>
            </w:pPr>
            <w:r w:rsidRPr="008E03B1">
              <w:rPr>
                <w:b/>
                <w:bCs/>
              </w:rPr>
              <w:t>NA</w:t>
            </w:r>
          </w:p>
        </w:tc>
        <w:tc>
          <w:tcPr>
            <w:tcW w:w="850" w:type="dxa"/>
            <w:tcBorders>
              <w:top w:val="single" w:sz="4" w:space="0" w:color="auto"/>
              <w:left w:val="nil"/>
              <w:bottom w:val="single" w:sz="4" w:space="0" w:color="auto"/>
              <w:right w:val="single" w:sz="4" w:space="0" w:color="auto"/>
            </w:tcBorders>
            <w:shd w:val="clear" w:color="auto" w:fill="808080"/>
            <w:noWrap/>
            <w:vAlign w:val="center"/>
          </w:tcPr>
          <w:p w14:paraId="555E2026" w14:textId="5BEC9D7D" w:rsidR="00A60E56" w:rsidRPr="008E03B1" w:rsidRDefault="00A60E56" w:rsidP="00A60E56">
            <w:pPr>
              <w:pStyle w:val="Tabletext"/>
              <w:rPr>
                <w:b/>
                <w:bCs/>
              </w:rPr>
            </w:pPr>
            <w:r w:rsidRPr="008E03B1">
              <w:rPr>
                <w:b/>
                <w:bCs/>
              </w:rPr>
              <w:t>NC</w:t>
            </w:r>
          </w:p>
        </w:tc>
        <w:tc>
          <w:tcPr>
            <w:tcW w:w="850" w:type="dxa"/>
            <w:tcBorders>
              <w:top w:val="single" w:sz="4" w:space="0" w:color="auto"/>
              <w:left w:val="nil"/>
              <w:bottom w:val="single" w:sz="4" w:space="0" w:color="auto"/>
              <w:right w:val="single" w:sz="4" w:space="0" w:color="auto"/>
            </w:tcBorders>
            <w:shd w:val="clear" w:color="auto" w:fill="808080"/>
            <w:noWrap/>
            <w:vAlign w:val="center"/>
          </w:tcPr>
          <w:p w14:paraId="170438AF" w14:textId="1DD75A49" w:rsidR="00A60E56" w:rsidRPr="008E03B1" w:rsidRDefault="00A60E56" w:rsidP="00A60E56">
            <w:pPr>
              <w:pStyle w:val="Tabletext"/>
              <w:rPr>
                <w:b/>
                <w:bCs/>
              </w:rPr>
            </w:pPr>
            <w:r w:rsidRPr="008E03B1">
              <w:rPr>
                <w:b/>
                <w:bCs/>
              </w:rPr>
              <w:t>NC</w:t>
            </w:r>
          </w:p>
        </w:tc>
      </w:tr>
      <w:tr w:rsidR="00A60E56" w:rsidRPr="00293770" w14:paraId="18232BA8" w14:textId="77777777" w:rsidTr="00FA259A">
        <w:trPr>
          <w:trHeight w:val="379"/>
          <w:jc w:val="center"/>
        </w:trPr>
        <w:tc>
          <w:tcPr>
            <w:tcW w:w="10772" w:type="dxa"/>
            <w:tcBorders>
              <w:top w:val="single" w:sz="4" w:space="0" w:color="auto"/>
              <w:left w:val="nil"/>
              <w:bottom w:val="single" w:sz="4" w:space="0" w:color="auto"/>
              <w:right w:val="single" w:sz="4" w:space="0" w:color="auto"/>
            </w:tcBorders>
            <w:shd w:val="clear" w:color="auto" w:fill="FFFFFF" w:themeFill="background1"/>
            <w:vAlign w:val="center"/>
          </w:tcPr>
          <w:p w14:paraId="130AB5F7" w14:textId="184E9AC9" w:rsidR="00A60E56" w:rsidRPr="00E53F6A" w:rsidRDefault="00A60E56" w:rsidP="00A60E56">
            <w:pPr>
              <w:pStyle w:val="Tabletext"/>
            </w:pPr>
            <w:r w:rsidRPr="00E53F6A">
              <w:t xml:space="preserve">Trial and evaluate a new perpetrator intervention program that addresses the complex interplay between family violence, </w:t>
            </w:r>
            <w:proofErr w:type="gramStart"/>
            <w:r w:rsidRPr="00E53F6A">
              <w:t>alcohol</w:t>
            </w:r>
            <w:proofErr w:type="gramEnd"/>
            <w:r w:rsidRPr="00E53F6A">
              <w:t xml:space="preserve"> and other drugs and/or mental health issues. The program will enable greater opportunity to tailor responses through integrated case management and counselling services for eligible court-mandated clients</w:t>
            </w:r>
          </w:p>
        </w:tc>
        <w:tc>
          <w:tcPr>
            <w:tcW w:w="850" w:type="dxa"/>
            <w:tcBorders>
              <w:top w:val="single" w:sz="4" w:space="0" w:color="auto"/>
              <w:left w:val="nil"/>
              <w:bottom w:val="single" w:sz="4" w:space="0" w:color="auto"/>
              <w:right w:val="single" w:sz="4" w:space="0" w:color="auto"/>
            </w:tcBorders>
            <w:shd w:val="clear" w:color="auto" w:fill="991AB2"/>
            <w:vAlign w:val="center"/>
          </w:tcPr>
          <w:p w14:paraId="1CF38D43" w14:textId="1A94C0D4" w:rsidR="00A60E56" w:rsidRPr="003C3550" w:rsidRDefault="00A60E56" w:rsidP="00A60E56">
            <w:pPr>
              <w:pStyle w:val="Tabletext"/>
              <w:rPr>
                <w:b/>
                <w:bCs/>
                <w:color w:val="FFFFFF" w:themeColor="background1"/>
              </w:rPr>
            </w:pPr>
            <w:r w:rsidRPr="003C3550">
              <w:rPr>
                <w:b/>
                <w:bCs/>
                <w:color w:val="FFFFFF" w:themeColor="background1"/>
              </w:rPr>
              <w:t> I</w:t>
            </w:r>
          </w:p>
        </w:tc>
        <w:tc>
          <w:tcPr>
            <w:tcW w:w="850" w:type="dxa"/>
            <w:tcBorders>
              <w:top w:val="single" w:sz="4" w:space="0" w:color="auto"/>
              <w:left w:val="nil"/>
              <w:bottom w:val="single" w:sz="4" w:space="0" w:color="auto"/>
              <w:right w:val="single" w:sz="4" w:space="0" w:color="auto"/>
            </w:tcBorders>
            <w:shd w:val="clear" w:color="auto" w:fill="991AB2"/>
            <w:vAlign w:val="center"/>
          </w:tcPr>
          <w:p w14:paraId="467F1696" w14:textId="57B63425" w:rsidR="00A60E56" w:rsidRPr="003C3550" w:rsidRDefault="00A60E56" w:rsidP="00A60E56">
            <w:pPr>
              <w:pStyle w:val="Tabletext"/>
              <w:rPr>
                <w:b/>
                <w:bCs/>
                <w:color w:val="FFFFFF" w:themeColor="background1"/>
              </w:rPr>
            </w:pPr>
            <w:r w:rsidRPr="003C3550">
              <w:rPr>
                <w:b/>
                <w:bCs/>
                <w:color w:val="FFFFFF" w:themeColor="background1"/>
              </w:rPr>
              <w:t>I</w:t>
            </w:r>
          </w:p>
        </w:tc>
        <w:tc>
          <w:tcPr>
            <w:tcW w:w="850" w:type="dxa"/>
            <w:tcBorders>
              <w:top w:val="single" w:sz="4" w:space="0" w:color="auto"/>
              <w:left w:val="nil"/>
              <w:bottom w:val="single" w:sz="4" w:space="0" w:color="auto"/>
              <w:right w:val="single" w:sz="4" w:space="0" w:color="auto"/>
            </w:tcBorders>
            <w:shd w:val="clear" w:color="auto" w:fill="991AB2"/>
            <w:noWrap/>
            <w:vAlign w:val="center"/>
          </w:tcPr>
          <w:p w14:paraId="14924AC4" w14:textId="03FB52F3" w:rsidR="00A60E56" w:rsidRPr="003C3550" w:rsidRDefault="00A60E56" w:rsidP="00A60E56">
            <w:pPr>
              <w:pStyle w:val="Tabletext"/>
              <w:rPr>
                <w:b/>
                <w:bCs/>
                <w:color w:val="FFFFFF" w:themeColor="background1"/>
              </w:rPr>
            </w:pPr>
            <w:r w:rsidRPr="003C3550">
              <w:rPr>
                <w:b/>
                <w:bCs/>
                <w:color w:val="FFFFFF" w:themeColor="background1"/>
              </w:rPr>
              <w:t>I</w:t>
            </w:r>
          </w:p>
        </w:tc>
        <w:tc>
          <w:tcPr>
            <w:tcW w:w="850" w:type="dxa"/>
            <w:tcBorders>
              <w:top w:val="single" w:sz="4" w:space="0" w:color="auto"/>
              <w:left w:val="nil"/>
              <w:bottom w:val="single" w:sz="4" w:space="0" w:color="auto"/>
              <w:right w:val="single" w:sz="4" w:space="0" w:color="auto"/>
            </w:tcBorders>
            <w:shd w:val="clear" w:color="auto" w:fill="FFFFFF" w:themeFill="background1"/>
            <w:noWrap/>
            <w:vAlign w:val="center"/>
          </w:tcPr>
          <w:p w14:paraId="4B4B059D" w14:textId="34A5782F" w:rsidR="00A60E56" w:rsidRPr="008E03B1" w:rsidRDefault="00A60E56" w:rsidP="00A60E56">
            <w:pPr>
              <w:pStyle w:val="Tabletext"/>
              <w:rPr>
                <w:b/>
                <w:bCs/>
              </w:rPr>
            </w:pPr>
            <w:r w:rsidRPr="008E03B1">
              <w:rPr>
                <w:b/>
                <w:bCs/>
              </w:rPr>
              <w:t>NA</w:t>
            </w:r>
          </w:p>
        </w:tc>
      </w:tr>
      <w:tr w:rsidR="00A60E56" w:rsidRPr="00293770" w14:paraId="562892AB" w14:textId="77777777" w:rsidTr="00FA259A">
        <w:trPr>
          <w:trHeight w:val="379"/>
          <w:jc w:val="center"/>
        </w:trPr>
        <w:tc>
          <w:tcPr>
            <w:tcW w:w="10772" w:type="dxa"/>
            <w:tcBorders>
              <w:top w:val="single" w:sz="4" w:space="0" w:color="auto"/>
              <w:left w:val="nil"/>
              <w:bottom w:val="single" w:sz="4" w:space="0" w:color="auto"/>
              <w:right w:val="single" w:sz="4" w:space="0" w:color="auto"/>
            </w:tcBorders>
            <w:shd w:val="clear" w:color="auto" w:fill="FFFFFF" w:themeFill="background1"/>
            <w:vAlign w:val="center"/>
          </w:tcPr>
          <w:p w14:paraId="38108B65" w14:textId="6D8F974A" w:rsidR="00A60E56" w:rsidRPr="00E53F6A" w:rsidRDefault="00A60E56" w:rsidP="00A60E56">
            <w:pPr>
              <w:pStyle w:val="Tabletext"/>
            </w:pPr>
            <w:r w:rsidRPr="00E53F6A">
              <w:t>Explore and implement, where appropriate, peer facilitations models for perpetrator interventions. These models involve people who have completed a program being trained in delivering the program and can be an effective way of encouraging behaviour change, as participants relate to the lived experience of the facilitator. These models can also provide employment opportunities for disadvantaged people and communities</w:t>
            </w:r>
          </w:p>
        </w:tc>
        <w:tc>
          <w:tcPr>
            <w:tcW w:w="850" w:type="dxa"/>
            <w:tcBorders>
              <w:top w:val="single" w:sz="4" w:space="0" w:color="auto"/>
              <w:left w:val="nil"/>
              <w:bottom w:val="single" w:sz="4" w:space="0" w:color="auto"/>
              <w:right w:val="single" w:sz="4" w:space="0" w:color="auto"/>
            </w:tcBorders>
            <w:shd w:val="clear" w:color="auto" w:fill="27033C"/>
            <w:vAlign w:val="center"/>
          </w:tcPr>
          <w:p w14:paraId="6DC0669F" w14:textId="38ABE4AC" w:rsidR="00A60E56" w:rsidRPr="008E03B1" w:rsidRDefault="00A60E56" w:rsidP="00A60E56">
            <w:pPr>
              <w:pStyle w:val="Tabletext"/>
              <w:rPr>
                <w:b/>
                <w:bCs/>
              </w:rPr>
            </w:pPr>
            <w:r w:rsidRPr="008E03B1">
              <w:rPr>
                <w:b/>
                <w:bCs/>
              </w:rPr>
              <w:t>C </w:t>
            </w:r>
          </w:p>
        </w:tc>
        <w:tc>
          <w:tcPr>
            <w:tcW w:w="850" w:type="dxa"/>
            <w:tcBorders>
              <w:top w:val="single" w:sz="4" w:space="0" w:color="auto"/>
              <w:left w:val="nil"/>
              <w:bottom w:val="single" w:sz="4" w:space="0" w:color="auto"/>
              <w:right w:val="single" w:sz="4" w:space="0" w:color="auto"/>
            </w:tcBorders>
            <w:shd w:val="clear" w:color="auto" w:fill="27033C"/>
            <w:vAlign w:val="center"/>
          </w:tcPr>
          <w:p w14:paraId="092DE62A" w14:textId="35707ED0" w:rsidR="00A60E56" w:rsidRPr="008E03B1" w:rsidRDefault="00A60E56" w:rsidP="00A60E56">
            <w:pPr>
              <w:pStyle w:val="Tabletext"/>
              <w:rPr>
                <w:b/>
                <w:bCs/>
              </w:rPr>
            </w:pPr>
            <w:r w:rsidRPr="008E03B1">
              <w:rPr>
                <w:b/>
                <w:bCs/>
              </w:rPr>
              <w:t>C </w:t>
            </w:r>
          </w:p>
        </w:tc>
        <w:tc>
          <w:tcPr>
            <w:tcW w:w="850" w:type="dxa"/>
            <w:tcBorders>
              <w:top w:val="single" w:sz="4" w:space="0" w:color="auto"/>
              <w:left w:val="nil"/>
              <w:bottom w:val="single" w:sz="4" w:space="0" w:color="auto"/>
              <w:right w:val="single" w:sz="4" w:space="0" w:color="auto"/>
            </w:tcBorders>
            <w:shd w:val="clear" w:color="auto" w:fill="FFFFFF" w:themeFill="background1"/>
            <w:noWrap/>
            <w:vAlign w:val="center"/>
          </w:tcPr>
          <w:p w14:paraId="40E38B3C" w14:textId="0495401F" w:rsidR="00A60E56" w:rsidRPr="008E03B1" w:rsidRDefault="00A60E56" w:rsidP="00A60E56">
            <w:pPr>
              <w:pStyle w:val="Tabletext"/>
              <w:rPr>
                <w:b/>
                <w:bCs/>
              </w:rPr>
            </w:pPr>
            <w:r w:rsidRPr="008E03B1">
              <w:rPr>
                <w:b/>
                <w:bCs/>
              </w:rPr>
              <w:t>NA</w:t>
            </w:r>
          </w:p>
        </w:tc>
        <w:tc>
          <w:tcPr>
            <w:tcW w:w="850" w:type="dxa"/>
            <w:tcBorders>
              <w:top w:val="single" w:sz="4" w:space="0" w:color="auto"/>
              <w:left w:val="nil"/>
              <w:bottom w:val="single" w:sz="4" w:space="0" w:color="auto"/>
              <w:right w:val="single" w:sz="4" w:space="0" w:color="auto"/>
            </w:tcBorders>
            <w:shd w:val="clear" w:color="auto" w:fill="FFFFFF" w:themeFill="background1"/>
            <w:noWrap/>
            <w:vAlign w:val="center"/>
          </w:tcPr>
          <w:p w14:paraId="74615C8D" w14:textId="0E53CC7C" w:rsidR="00A60E56" w:rsidRPr="008E03B1" w:rsidRDefault="00A60E56" w:rsidP="00A60E56">
            <w:pPr>
              <w:pStyle w:val="Tabletext"/>
              <w:rPr>
                <w:b/>
                <w:bCs/>
              </w:rPr>
            </w:pPr>
            <w:r w:rsidRPr="008E03B1">
              <w:rPr>
                <w:b/>
                <w:bCs/>
              </w:rPr>
              <w:t>NA</w:t>
            </w:r>
          </w:p>
        </w:tc>
      </w:tr>
      <w:tr w:rsidR="00A60E56" w:rsidRPr="00293770" w14:paraId="09B6CDC4" w14:textId="77777777" w:rsidTr="00FA259A">
        <w:trPr>
          <w:trHeight w:val="379"/>
          <w:jc w:val="center"/>
        </w:trPr>
        <w:tc>
          <w:tcPr>
            <w:tcW w:w="10772" w:type="dxa"/>
            <w:tcBorders>
              <w:top w:val="single" w:sz="4" w:space="0" w:color="auto"/>
              <w:left w:val="nil"/>
              <w:bottom w:val="single" w:sz="4" w:space="0" w:color="auto"/>
              <w:right w:val="single" w:sz="4" w:space="0" w:color="auto"/>
            </w:tcBorders>
            <w:shd w:val="clear" w:color="auto" w:fill="FFFFFF" w:themeFill="background1"/>
            <w:vAlign w:val="center"/>
          </w:tcPr>
          <w:p w14:paraId="3C92A052" w14:textId="7D8D1FA0" w:rsidR="00A60E56" w:rsidRPr="00E53F6A" w:rsidRDefault="00A60E56" w:rsidP="00A60E56">
            <w:pPr>
              <w:pStyle w:val="Tabletext"/>
            </w:pPr>
            <w:r w:rsidRPr="00E53F6A">
              <w:t>Continue Common Clients reform work This reform recognises that many perpetrators of family violence may interact with multiple services across mental health, drug and alcohol, child protection and the criminal justice system.</w:t>
            </w:r>
            <w:r w:rsidRPr="00E53F6A" w:rsidDel="0054033A">
              <w:t xml:space="preserve"> </w:t>
            </w:r>
            <w:r w:rsidRPr="00E53F6A">
              <w:t>It involves greater integration of these services to ensure that people with multiple and complex needs are supported in a more holistic way to avoid duplication of service delivery and ensure that the breadth of a person’s needs are met</w:t>
            </w:r>
          </w:p>
        </w:tc>
        <w:tc>
          <w:tcPr>
            <w:tcW w:w="850" w:type="dxa"/>
            <w:tcBorders>
              <w:top w:val="single" w:sz="4" w:space="0" w:color="auto"/>
              <w:left w:val="nil"/>
              <w:bottom w:val="single" w:sz="4" w:space="0" w:color="auto"/>
              <w:right w:val="single" w:sz="4" w:space="0" w:color="auto"/>
            </w:tcBorders>
            <w:shd w:val="clear" w:color="auto" w:fill="991AB2"/>
            <w:vAlign w:val="center"/>
          </w:tcPr>
          <w:p w14:paraId="601D3BD5" w14:textId="43D862E8" w:rsidR="00A60E56" w:rsidRPr="003C3550" w:rsidRDefault="00A60E56" w:rsidP="00A60E56">
            <w:pPr>
              <w:pStyle w:val="Tabletext"/>
              <w:rPr>
                <w:b/>
                <w:bCs/>
                <w:color w:val="FFFFFF" w:themeColor="background1"/>
              </w:rPr>
            </w:pPr>
            <w:r w:rsidRPr="003C3550">
              <w:rPr>
                <w:b/>
                <w:bCs/>
                <w:color w:val="FFFFFF" w:themeColor="background1"/>
              </w:rPr>
              <w:t> I</w:t>
            </w:r>
          </w:p>
        </w:tc>
        <w:tc>
          <w:tcPr>
            <w:tcW w:w="850" w:type="dxa"/>
            <w:tcBorders>
              <w:top w:val="single" w:sz="4" w:space="0" w:color="auto"/>
              <w:left w:val="nil"/>
              <w:bottom w:val="single" w:sz="4" w:space="0" w:color="auto"/>
              <w:right w:val="single" w:sz="4" w:space="0" w:color="auto"/>
            </w:tcBorders>
            <w:shd w:val="clear" w:color="auto" w:fill="991AB2"/>
            <w:vAlign w:val="center"/>
          </w:tcPr>
          <w:p w14:paraId="5C8D569C" w14:textId="5F57289C" w:rsidR="00A60E56" w:rsidRPr="003C3550" w:rsidRDefault="00A60E56" w:rsidP="00A60E56">
            <w:pPr>
              <w:pStyle w:val="Tabletext"/>
              <w:rPr>
                <w:b/>
                <w:bCs/>
                <w:color w:val="FFFFFF" w:themeColor="background1"/>
              </w:rPr>
            </w:pPr>
            <w:r w:rsidRPr="003C3550">
              <w:rPr>
                <w:b/>
                <w:bCs/>
                <w:color w:val="FFFFFF" w:themeColor="background1"/>
              </w:rPr>
              <w:t>I</w:t>
            </w:r>
          </w:p>
        </w:tc>
        <w:tc>
          <w:tcPr>
            <w:tcW w:w="850" w:type="dxa"/>
            <w:tcBorders>
              <w:top w:val="single" w:sz="4" w:space="0" w:color="auto"/>
              <w:left w:val="nil"/>
              <w:bottom w:val="single" w:sz="4" w:space="0" w:color="auto"/>
              <w:right w:val="single" w:sz="4" w:space="0" w:color="auto"/>
            </w:tcBorders>
            <w:shd w:val="clear" w:color="auto" w:fill="991AB2"/>
            <w:noWrap/>
            <w:vAlign w:val="center"/>
          </w:tcPr>
          <w:p w14:paraId="35407EA8" w14:textId="2DBDC9B5" w:rsidR="00A60E56" w:rsidRPr="003C3550" w:rsidRDefault="00A60E56" w:rsidP="00A60E56">
            <w:pPr>
              <w:pStyle w:val="Tabletext"/>
              <w:rPr>
                <w:b/>
                <w:bCs/>
                <w:color w:val="FFFFFF" w:themeColor="background1"/>
              </w:rPr>
            </w:pPr>
            <w:r w:rsidRPr="003C3550">
              <w:rPr>
                <w:b/>
                <w:bCs/>
                <w:color w:val="FFFFFF" w:themeColor="background1"/>
              </w:rPr>
              <w:t>I</w:t>
            </w:r>
          </w:p>
        </w:tc>
        <w:tc>
          <w:tcPr>
            <w:tcW w:w="850" w:type="dxa"/>
            <w:tcBorders>
              <w:top w:val="single" w:sz="4" w:space="0" w:color="auto"/>
              <w:left w:val="nil"/>
              <w:bottom w:val="single" w:sz="4" w:space="0" w:color="auto"/>
              <w:right w:val="single" w:sz="4" w:space="0" w:color="auto"/>
            </w:tcBorders>
            <w:shd w:val="clear" w:color="auto" w:fill="991AB2"/>
            <w:noWrap/>
            <w:vAlign w:val="center"/>
          </w:tcPr>
          <w:p w14:paraId="0647C0A9" w14:textId="64EFE0D8" w:rsidR="00A60E56" w:rsidRPr="003C3550" w:rsidRDefault="00A60E56" w:rsidP="00A60E56">
            <w:pPr>
              <w:pStyle w:val="Tabletext"/>
              <w:rPr>
                <w:b/>
                <w:bCs/>
                <w:color w:val="FFFFFF" w:themeColor="background1"/>
              </w:rPr>
            </w:pPr>
            <w:r w:rsidRPr="003C3550">
              <w:rPr>
                <w:b/>
                <w:bCs/>
                <w:color w:val="FFFFFF" w:themeColor="background1"/>
              </w:rPr>
              <w:t>I</w:t>
            </w:r>
          </w:p>
        </w:tc>
      </w:tr>
      <w:tr w:rsidR="00A60E56" w:rsidRPr="00293770" w14:paraId="54C8E025" w14:textId="77777777" w:rsidTr="00FA259A">
        <w:trPr>
          <w:trHeight w:val="379"/>
          <w:jc w:val="center"/>
        </w:trPr>
        <w:tc>
          <w:tcPr>
            <w:tcW w:w="10772" w:type="dxa"/>
            <w:tcBorders>
              <w:top w:val="single" w:sz="4" w:space="0" w:color="auto"/>
              <w:left w:val="nil"/>
              <w:bottom w:val="single" w:sz="4" w:space="0" w:color="auto"/>
              <w:right w:val="single" w:sz="4" w:space="0" w:color="auto"/>
            </w:tcBorders>
            <w:shd w:val="clear" w:color="auto" w:fill="FFFFFF" w:themeFill="background1"/>
            <w:vAlign w:val="center"/>
          </w:tcPr>
          <w:p w14:paraId="0BE867C6" w14:textId="394BCBF3" w:rsidR="00A60E56" w:rsidRPr="00E53F6A" w:rsidRDefault="00A60E56" w:rsidP="00A60E56">
            <w:pPr>
              <w:pStyle w:val="Tabletext"/>
            </w:pPr>
            <w:r w:rsidRPr="00E53F6A">
              <w:t xml:space="preserve">Work with community to consider ways to document whole-of-family practice in working with people who use violence and develop holistic healing practice guidance and training for mainstream service providers, in line with </w:t>
            </w:r>
            <w:proofErr w:type="spellStart"/>
            <w:r w:rsidRPr="00E53F6A">
              <w:t>Nargneit</w:t>
            </w:r>
            <w:proofErr w:type="spellEnd"/>
            <w:r w:rsidRPr="00E53F6A">
              <w:t xml:space="preserve"> </w:t>
            </w:r>
            <w:proofErr w:type="spellStart"/>
            <w:r w:rsidRPr="00E53F6A">
              <w:t>Birrang</w:t>
            </w:r>
            <w:proofErr w:type="spellEnd"/>
          </w:p>
        </w:tc>
        <w:tc>
          <w:tcPr>
            <w:tcW w:w="850" w:type="dxa"/>
            <w:tcBorders>
              <w:top w:val="single" w:sz="4" w:space="0" w:color="auto"/>
              <w:left w:val="nil"/>
              <w:bottom w:val="single" w:sz="4" w:space="0" w:color="auto"/>
              <w:right w:val="single" w:sz="4" w:space="0" w:color="auto"/>
            </w:tcBorders>
            <w:shd w:val="clear" w:color="auto" w:fill="auto"/>
            <w:vAlign w:val="center"/>
          </w:tcPr>
          <w:p w14:paraId="6DE1CD66" w14:textId="09EA1996" w:rsidR="00A60E56" w:rsidRPr="00B90936" w:rsidRDefault="00A60E56" w:rsidP="00A60E56">
            <w:pPr>
              <w:pStyle w:val="Tabletext"/>
              <w:rPr>
                <w:b/>
                <w:bCs/>
              </w:rPr>
            </w:pPr>
            <w:r w:rsidRPr="00B90936">
              <w:rPr>
                <w:b/>
                <w:bCs/>
              </w:rPr>
              <w:t>NA</w:t>
            </w:r>
          </w:p>
        </w:tc>
        <w:tc>
          <w:tcPr>
            <w:tcW w:w="850" w:type="dxa"/>
            <w:tcBorders>
              <w:top w:val="single" w:sz="4" w:space="0" w:color="auto"/>
              <w:left w:val="nil"/>
              <w:bottom w:val="single" w:sz="4" w:space="0" w:color="auto"/>
              <w:right w:val="single" w:sz="4" w:space="0" w:color="auto"/>
            </w:tcBorders>
            <w:shd w:val="clear" w:color="auto" w:fill="D4B8DA"/>
            <w:vAlign w:val="center"/>
          </w:tcPr>
          <w:p w14:paraId="0A91C449" w14:textId="5C0CB57D" w:rsidR="00A60E56" w:rsidRPr="00B90936" w:rsidRDefault="00A60E56" w:rsidP="00A60E56">
            <w:pPr>
              <w:pStyle w:val="Tabletext"/>
              <w:rPr>
                <w:b/>
                <w:bCs/>
              </w:rPr>
            </w:pPr>
            <w:r>
              <w:rPr>
                <w:b/>
                <w:bCs/>
              </w:rPr>
              <w:t>D</w:t>
            </w:r>
          </w:p>
        </w:tc>
        <w:tc>
          <w:tcPr>
            <w:tcW w:w="850" w:type="dxa"/>
            <w:tcBorders>
              <w:top w:val="single" w:sz="4" w:space="0" w:color="auto"/>
              <w:left w:val="nil"/>
              <w:bottom w:val="single" w:sz="4" w:space="0" w:color="auto"/>
              <w:right w:val="single" w:sz="4" w:space="0" w:color="auto"/>
            </w:tcBorders>
            <w:shd w:val="clear" w:color="auto" w:fill="D4B8DA"/>
            <w:noWrap/>
            <w:vAlign w:val="center"/>
          </w:tcPr>
          <w:p w14:paraId="1523CC4F" w14:textId="57ECAB0F" w:rsidR="00A60E56" w:rsidRPr="00B90936" w:rsidRDefault="00A60E56" w:rsidP="00A60E56">
            <w:pPr>
              <w:pStyle w:val="Tabletext"/>
              <w:rPr>
                <w:b/>
                <w:bCs/>
              </w:rPr>
            </w:pPr>
            <w:r>
              <w:rPr>
                <w:b/>
                <w:bCs/>
              </w:rPr>
              <w:t>D</w:t>
            </w:r>
          </w:p>
        </w:tc>
        <w:tc>
          <w:tcPr>
            <w:tcW w:w="850" w:type="dxa"/>
            <w:tcBorders>
              <w:top w:val="single" w:sz="4" w:space="0" w:color="auto"/>
              <w:left w:val="nil"/>
              <w:bottom w:val="single" w:sz="4" w:space="0" w:color="auto"/>
              <w:right w:val="single" w:sz="4" w:space="0" w:color="auto"/>
            </w:tcBorders>
            <w:shd w:val="clear" w:color="auto" w:fill="D4B8DA"/>
            <w:noWrap/>
            <w:vAlign w:val="center"/>
          </w:tcPr>
          <w:p w14:paraId="1961B77C" w14:textId="07D3A41B" w:rsidR="00A60E56" w:rsidRPr="00B90936" w:rsidRDefault="00A60E56" w:rsidP="00A60E56">
            <w:pPr>
              <w:pStyle w:val="Tabletext"/>
              <w:rPr>
                <w:b/>
                <w:bCs/>
              </w:rPr>
            </w:pPr>
            <w:r>
              <w:rPr>
                <w:b/>
                <w:bCs/>
              </w:rPr>
              <w:t>D</w:t>
            </w:r>
          </w:p>
        </w:tc>
      </w:tr>
      <w:tr w:rsidR="00A60E56" w:rsidRPr="00293770" w14:paraId="0F9CA1B0" w14:textId="77777777" w:rsidTr="00FA259A">
        <w:trPr>
          <w:trHeight w:val="379"/>
          <w:jc w:val="center"/>
        </w:trPr>
        <w:tc>
          <w:tcPr>
            <w:tcW w:w="10772" w:type="dxa"/>
            <w:tcBorders>
              <w:top w:val="single" w:sz="4" w:space="0" w:color="auto"/>
              <w:left w:val="nil"/>
              <w:bottom w:val="single" w:sz="4" w:space="0" w:color="auto"/>
              <w:right w:val="single" w:sz="4" w:space="0" w:color="auto"/>
            </w:tcBorders>
            <w:shd w:val="clear" w:color="auto" w:fill="FFFFFF" w:themeFill="background1"/>
            <w:vAlign w:val="center"/>
          </w:tcPr>
          <w:p w14:paraId="72DAE8CD" w14:textId="35816090" w:rsidR="00A60E56" w:rsidRPr="00E53F6A" w:rsidRDefault="00A60E56" w:rsidP="00A60E56">
            <w:pPr>
              <w:pStyle w:val="Tabletext"/>
            </w:pPr>
            <w:r w:rsidRPr="00E53F6A">
              <w:t>Deliver the Koori Cultural Safety Initiative, in collaboration with an Aboriginal</w:t>
            </w:r>
            <w:r>
              <w:t xml:space="preserve"> Community</w:t>
            </w:r>
            <w:r w:rsidRPr="00E53F6A">
              <w:t xml:space="preserve"> Controlled Organisation, to support mainstream </w:t>
            </w:r>
            <w:r>
              <w:t>M</w:t>
            </w:r>
            <w:r w:rsidRPr="00E53F6A">
              <w:t xml:space="preserve">en’s </w:t>
            </w:r>
            <w:r>
              <w:t>B</w:t>
            </w:r>
            <w:r w:rsidRPr="00E53F6A">
              <w:t xml:space="preserve">ehaviour </w:t>
            </w:r>
            <w:r>
              <w:t>C</w:t>
            </w:r>
            <w:r w:rsidRPr="00E53F6A">
              <w:t xml:space="preserve">hange </w:t>
            </w:r>
            <w:r>
              <w:t>P</w:t>
            </w:r>
            <w:r w:rsidRPr="00E53F6A">
              <w:t>rogram providers to deliver culturally safe and appropriate programs to court-ordered Aboriginal people who use violence</w:t>
            </w:r>
          </w:p>
        </w:tc>
        <w:tc>
          <w:tcPr>
            <w:tcW w:w="850" w:type="dxa"/>
            <w:tcBorders>
              <w:top w:val="single" w:sz="4" w:space="0" w:color="auto"/>
              <w:left w:val="nil"/>
              <w:bottom w:val="single" w:sz="4" w:space="0" w:color="auto"/>
              <w:right w:val="single" w:sz="4" w:space="0" w:color="auto"/>
            </w:tcBorders>
            <w:shd w:val="clear" w:color="auto" w:fill="27033C"/>
            <w:vAlign w:val="center"/>
          </w:tcPr>
          <w:p w14:paraId="53220432" w14:textId="4A2E7636" w:rsidR="00A60E56" w:rsidRPr="00B90936" w:rsidRDefault="00A60E56" w:rsidP="00A60E56">
            <w:pPr>
              <w:pStyle w:val="Tabletext"/>
              <w:rPr>
                <w:b/>
                <w:bCs/>
              </w:rPr>
            </w:pPr>
            <w:r w:rsidRPr="00B90936">
              <w:rPr>
                <w:b/>
                <w:bCs/>
              </w:rPr>
              <w:t> C</w:t>
            </w:r>
          </w:p>
        </w:tc>
        <w:tc>
          <w:tcPr>
            <w:tcW w:w="850" w:type="dxa"/>
            <w:tcBorders>
              <w:top w:val="single" w:sz="4" w:space="0" w:color="auto"/>
              <w:left w:val="nil"/>
              <w:bottom w:val="single" w:sz="4" w:space="0" w:color="auto"/>
              <w:right w:val="single" w:sz="4" w:space="0" w:color="auto"/>
            </w:tcBorders>
            <w:shd w:val="clear" w:color="auto" w:fill="27033C"/>
            <w:vAlign w:val="center"/>
          </w:tcPr>
          <w:p w14:paraId="5B07D897" w14:textId="7379DE4A" w:rsidR="00A60E56" w:rsidRPr="00B90936" w:rsidRDefault="00A60E56" w:rsidP="00A60E56">
            <w:pPr>
              <w:pStyle w:val="Tabletext"/>
              <w:rPr>
                <w:b/>
                <w:bCs/>
              </w:rPr>
            </w:pPr>
            <w:r w:rsidRPr="00B90936">
              <w:rPr>
                <w:b/>
                <w:bCs/>
              </w:rPr>
              <w:t>C </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570CFE4F" w14:textId="720F1372" w:rsidR="00A60E56" w:rsidRPr="00B90936" w:rsidRDefault="00A60E56" w:rsidP="00A60E56">
            <w:pPr>
              <w:pStyle w:val="Tabletext"/>
              <w:rPr>
                <w:b/>
                <w:bCs/>
              </w:rPr>
            </w:pPr>
            <w:r w:rsidRPr="00B90936">
              <w:rPr>
                <w:b/>
                <w:bCs/>
              </w:rPr>
              <w:t>NA</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2884F44B" w14:textId="58E183B0" w:rsidR="00A60E56" w:rsidRPr="00B90936" w:rsidRDefault="00A60E56" w:rsidP="00A60E56">
            <w:pPr>
              <w:pStyle w:val="Tabletext"/>
              <w:rPr>
                <w:b/>
                <w:bCs/>
              </w:rPr>
            </w:pPr>
            <w:r w:rsidRPr="00B90936">
              <w:rPr>
                <w:b/>
                <w:bCs/>
              </w:rPr>
              <w:t>NA</w:t>
            </w:r>
          </w:p>
        </w:tc>
      </w:tr>
      <w:tr w:rsidR="00A60E56" w:rsidRPr="00293770" w14:paraId="2B7F3D06" w14:textId="77777777" w:rsidTr="00FA259A">
        <w:trPr>
          <w:trHeight w:val="379"/>
          <w:jc w:val="center"/>
        </w:trPr>
        <w:tc>
          <w:tcPr>
            <w:tcW w:w="10772" w:type="dxa"/>
            <w:tcBorders>
              <w:top w:val="single" w:sz="4" w:space="0" w:color="auto"/>
              <w:left w:val="nil"/>
              <w:bottom w:val="single" w:sz="4" w:space="0" w:color="auto"/>
              <w:right w:val="single" w:sz="4" w:space="0" w:color="auto"/>
            </w:tcBorders>
            <w:shd w:val="clear" w:color="auto" w:fill="FFFFFF" w:themeFill="background1"/>
            <w:vAlign w:val="center"/>
          </w:tcPr>
          <w:p w14:paraId="773A90D8" w14:textId="50AD8C23" w:rsidR="00A60E56" w:rsidRPr="00E53F6A" w:rsidRDefault="00A60E56" w:rsidP="00A60E56">
            <w:pPr>
              <w:pStyle w:val="Tabletext"/>
            </w:pPr>
            <w:r w:rsidRPr="00E53F6A">
              <w:t>As part of risk-management practice improvement implement the perpetrator-focused MARAM Practice Guides for those who work with people who use violence.</w:t>
            </w:r>
            <w:r w:rsidRPr="00E53F6A" w:rsidDel="00FB2A0C">
              <w:t xml:space="preserve"> </w:t>
            </w:r>
            <w:r w:rsidRPr="00E53F6A">
              <w:t>These guidelines support an intersectional, trauma-informed approach that responds to circumstances and needs to stabilise and increase motivation of perpetrators, building their capacity and readiness to change</w:t>
            </w:r>
          </w:p>
        </w:tc>
        <w:tc>
          <w:tcPr>
            <w:tcW w:w="850" w:type="dxa"/>
            <w:tcBorders>
              <w:top w:val="single" w:sz="4" w:space="0" w:color="auto"/>
              <w:left w:val="nil"/>
              <w:bottom w:val="single" w:sz="4" w:space="0" w:color="auto"/>
              <w:right w:val="single" w:sz="4" w:space="0" w:color="auto"/>
            </w:tcBorders>
            <w:shd w:val="clear" w:color="auto" w:fill="991AB2"/>
            <w:vAlign w:val="center"/>
          </w:tcPr>
          <w:p w14:paraId="1CD3A8FB" w14:textId="0E9CAE9E" w:rsidR="00A60E56" w:rsidRPr="003C3550" w:rsidRDefault="00A60E56" w:rsidP="00A60E56">
            <w:pPr>
              <w:pStyle w:val="Tabletext"/>
              <w:rPr>
                <w:b/>
                <w:bCs/>
                <w:color w:val="FFFFFF" w:themeColor="background1"/>
              </w:rPr>
            </w:pPr>
            <w:r w:rsidRPr="003C3550">
              <w:rPr>
                <w:b/>
                <w:bCs/>
                <w:color w:val="FFFFFF" w:themeColor="background1"/>
              </w:rPr>
              <w:t> I</w:t>
            </w:r>
          </w:p>
        </w:tc>
        <w:tc>
          <w:tcPr>
            <w:tcW w:w="850" w:type="dxa"/>
            <w:tcBorders>
              <w:top w:val="single" w:sz="4" w:space="0" w:color="auto"/>
              <w:left w:val="nil"/>
              <w:bottom w:val="single" w:sz="4" w:space="0" w:color="auto"/>
              <w:right w:val="single" w:sz="4" w:space="0" w:color="auto"/>
            </w:tcBorders>
            <w:shd w:val="clear" w:color="auto" w:fill="991AB2"/>
            <w:vAlign w:val="center"/>
          </w:tcPr>
          <w:p w14:paraId="7F06580E" w14:textId="2BE3AE41" w:rsidR="00A60E56" w:rsidRPr="003C3550" w:rsidRDefault="00A60E56" w:rsidP="00A60E56">
            <w:pPr>
              <w:pStyle w:val="Tabletext"/>
              <w:rPr>
                <w:b/>
                <w:bCs/>
                <w:color w:val="FFFFFF" w:themeColor="background1"/>
              </w:rPr>
            </w:pPr>
            <w:r w:rsidRPr="003C3550">
              <w:rPr>
                <w:b/>
                <w:bCs/>
                <w:color w:val="FFFFFF" w:themeColor="background1"/>
              </w:rPr>
              <w:t>I</w:t>
            </w:r>
          </w:p>
        </w:tc>
        <w:tc>
          <w:tcPr>
            <w:tcW w:w="850" w:type="dxa"/>
            <w:tcBorders>
              <w:top w:val="single" w:sz="4" w:space="0" w:color="auto"/>
              <w:left w:val="nil"/>
              <w:bottom w:val="single" w:sz="4" w:space="0" w:color="auto"/>
              <w:right w:val="single" w:sz="4" w:space="0" w:color="auto"/>
            </w:tcBorders>
            <w:shd w:val="clear" w:color="auto" w:fill="991AB2"/>
            <w:noWrap/>
            <w:vAlign w:val="center"/>
          </w:tcPr>
          <w:p w14:paraId="316D1E1A" w14:textId="58A0B8B2" w:rsidR="00A60E56" w:rsidRPr="003C3550" w:rsidRDefault="00A60E56" w:rsidP="00A60E56">
            <w:pPr>
              <w:pStyle w:val="Tabletext"/>
              <w:rPr>
                <w:b/>
                <w:bCs/>
                <w:color w:val="FFFFFF" w:themeColor="background1"/>
              </w:rPr>
            </w:pPr>
            <w:r w:rsidRPr="003C3550">
              <w:rPr>
                <w:b/>
                <w:bCs/>
                <w:color w:val="FFFFFF" w:themeColor="background1"/>
              </w:rPr>
              <w:t>I</w:t>
            </w:r>
          </w:p>
        </w:tc>
        <w:tc>
          <w:tcPr>
            <w:tcW w:w="850" w:type="dxa"/>
            <w:tcBorders>
              <w:top w:val="single" w:sz="4" w:space="0" w:color="auto"/>
              <w:left w:val="nil"/>
              <w:bottom w:val="single" w:sz="4" w:space="0" w:color="auto"/>
              <w:right w:val="single" w:sz="4" w:space="0" w:color="auto"/>
            </w:tcBorders>
            <w:shd w:val="clear" w:color="auto" w:fill="FFFFFF" w:themeFill="background1"/>
            <w:noWrap/>
            <w:vAlign w:val="center"/>
          </w:tcPr>
          <w:p w14:paraId="42289F97" w14:textId="5FC1BEEF" w:rsidR="00A60E56" w:rsidRPr="00B90936" w:rsidRDefault="00A60E56" w:rsidP="00A60E56">
            <w:pPr>
              <w:pStyle w:val="Tabletext"/>
              <w:rPr>
                <w:b/>
                <w:bCs/>
              </w:rPr>
            </w:pPr>
            <w:r w:rsidRPr="00B90936">
              <w:rPr>
                <w:b/>
                <w:bCs/>
              </w:rPr>
              <w:t>NA</w:t>
            </w:r>
          </w:p>
        </w:tc>
      </w:tr>
      <w:tr w:rsidR="00A60E56" w:rsidRPr="00293770" w14:paraId="3E7908ED" w14:textId="77777777" w:rsidTr="00FA259A">
        <w:trPr>
          <w:trHeight w:val="379"/>
          <w:jc w:val="center"/>
        </w:trPr>
        <w:tc>
          <w:tcPr>
            <w:tcW w:w="10772" w:type="dxa"/>
            <w:tcBorders>
              <w:top w:val="single" w:sz="4" w:space="0" w:color="auto"/>
              <w:left w:val="nil"/>
              <w:bottom w:val="single" w:sz="4" w:space="0" w:color="auto"/>
              <w:right w:val="single" w:sz="4" w:space="0" w:color="auto"/>
            </w:tcBorders>
            <w:shd w:val="clear" w:color="auto" w:fill="FFFFFF" w:themeFill="background1"/>
            <w:vAlign w:val="center"/>
          </w:tcPr>
          <w:p w14:paraId="5491B839" w14:textId="72937657" w:rsidR="00A60E56" w:rsidRPr="00E53F6A" w:rsidRDefault="00A60E56" w:rsidP="00A60E56">
            <w:pPr>
              <w:pStyle w:val="Tabletext"/>
            </w:pPr>
            <w:r w:rsidRPr="00E53F6A">
              <w:lastRenderedPageBreak/>
              <w:t xml:space="preserve">Implement the </w:t>
            </w:r>
            <w:r w:rsidRPr="00C5316B">
              <w:rPr>
                <w:i/>
                <w:iCs/>
              </w:rPr>
              <w:t xml:space="preserve">Everybody Matters: Inclusion and Equity </w:t>
            </w:r>
            <w:r>
              <w:rPr>
                <w:i/>
                <w:iCs/>
              </w:rPr>
              <w:t>s</w:t>
            </w:r>
            <w:r w:rsidRPr="00C5316B">
              <w:rPr>
                <w:i/>
                <w:iCs/>
              </w:rPr>
              <w:t xml:space="preserve">tatement </w:t>
            </w:r>
            <w:r w:rsidRPr="00E53F6A">
              <w:t>by developing the associated Inclusion and Equity Blueprints, which will include perpetrator intervention activities</w:t>
            </w:r>
          </w:p>
        </w:tc>
        <w:tc>
          <w:tcPr>
            <w:tcW w:w="850" w:type="dxa"/>
            <w:tcBorders>
              <w:top w:val="single" w:sz="4" w:space="0" w:color="auto"/>
              <w:left w:val="nil"/>
              <w:bottom w:val="single" w:sz="4" w:space="0" w:color="auto"/>
              <w:right w:val="single" w:sz="4" w:space="0" w:color="auto"/>
            </w:tcBorders>
            <w:shd w:val="clear" w:color="auto" w:fill="991AB2"/>
            <w:vAlign w:val="center"/>
          </w:tcPr>
          <w:p w14:paraId="75553473" w14:textId="07944FFA" w:rsidR="00A60E56" w:rsidRPr="003C3550" w:rsidRDefault="00A60E56" w:rsidP="00A60E56">
            <w:pPr>
              <w:pStyle w:val="Tabletext"/>
              <w:rPr>
                <w:b/>
                <w:bCs/>
                <w:color w:val="FFFFFF" w:themeColor="background1"/>
              </w:rPr>
            </w:pPr>
            <w:r w:rsidRPr="003C3550">
              <w:rPr>
                <w:b/>
                <w:bCs/>
                <w:color w:val="FFFFFF" w:themeColor="background1"/>
              </w:rPr>
              <w:t> I</w:t>
            </w:r>
          </w:p>
        </w:tc>
        <w:tc>
          <w:tcPr>
            <w:tcW w:w="850" w:type="dxa"/>
            <w:tcBorders>
              <w:top w:val="single" w:sz="4" w:space="0" w:color="auto"/>
              <w:left w:val="nil"/>
              <w:bottom w:val="single" w:sz="4" w:space="0" w:color="auto"/>
              <w:right w:val="single" w:sz="4" w:space="0" w:color="auto"/>
            </w:tcBorders>
            <w:shd w:val="clear" w:color="auto" w:fill="991AB2"/>
            <w:vAlign w:val="center"/>
          </w:tcPr>
          <w:p w14:paraId="60CA267F" w14:textId="5FCCEB02" w:rsidR="00A60E56" w:rsidRPr="003C3550" w:rsidRDefault="00A60E56" w:rsidP="00A60E56">
            <w:pPr>
              <w:pStyle w:val="Tabletext"/>
              <w:rPr>
                <w:b/>
                <w:bCs/>
                <w:color w:val="FFFFFF" w:themeColor="background1"/>
              </w:rPr>
            </w:pPr>
            <w:r w:rsidRPr="003C3550">
              <w:rPr>
                <w:b/>
                <w:bCs/>
                <w:color w:val="FFFFFF" w:themeColor="background1"/>
              </w:rPr>
              <w:t>I</w:t>
            </w:r>
          </w:p>
        </w:tc>
        <w:tc>
          <w:tcPr>
            <w:tcW w:w="850" w:type="dxa"/>
            <w:tcBorders>
              <w:top w:val="single" w:sz="4" w:space="0" w:color="auto"/>
              <w:left w:val="nil"/>
              <w:bottom w:val="single" w:sz="4" w:space="0" w:color="auto"/>
              <w:right w:val="single" w:sz="4" w:space="0" w:color="auto"/>
            </w:tcBorders>
            <w:shd w:val="clear" w:color="auto" w:fill="991AB2"/>
            <w:noWrap/>
            <w:vAlign w:val="center"/>
          </w:tcPr>
          <w:p w14:paraId="4633C6C1" w14:textId="5360869D" w:rsidR="00A60E56" w:rsidRPr="003C3550" w:rsidRDefault="00A60E56" w:rsidP="00A60E56">
            <w:pPr>
              <w:pStyle w:val="Tabletext"/>
              <w:rPr>
                <w:b/>
                <w:bCs/>
                <w:color w:val="FFFFFF" w:themeColor="background1"/>
              </w:rPr>
            </w:pPr>
            <w:r w:rsidRPr="003C3550">
              <w:rPr>
                <w:b/>
                <w:bCs/>
                <w:color w:val="FFFFFF" w:themeColor="background1"/>
              </w:rPr>
              <w:t>I</w:t>
            </w:r>
          </w:p>
        </w:tc>
        <w:tc>
          <w:tcPr>
            <w:tcW w:w="850" w:type="dxa"/>
            <w:tcBorders>
              <w:top w:val="single" w:sz="4" w:space="0" w:color="auto"/>
              <w:left w:val="nil"/>
              <w:bottom w:val="single" w:sz="4" w:space="0" w:color="auto"/>
              <w:right w:val="single" w:sz="4" w:space="0" w:color="auto"/>
            </w:tcBorders>
            <w:shd w:val="clear" w:color="auto" w:fill="FFFFFF" w:themeFill="background1"/>
            <w:noWrap/>
            <w:vAlign w:val="center"/>
          </w:tcPr>
          <w:p w14:paraId="4B5CB42D" w14:textId="39ECB18C" w:rsidR="00A60E56" w:rsidRPr="00B90936" w:rsidRDefault="00A60E56" w:rsidP="00A60E56">
            <w:pPr>
              <w:pStyle w:val="Tabletext"/>
              <w:rPr>
                <w:b/>
                <w:bCs/>
              </w:rPr>
            </w:pPr>
            <w:r w:rsidRPr="00B90936">
              <w:rPr>
                <w:b/>
                <w:bCs/>
              </w:rPr>
              <w:t>NA</w:t>
            </w:r>
          </w:p>
        </w:tc>
      </w:tr>
      <w:tr w:rsidR="00A60E56" w:rsidRPr="00293770" w14:paraId="7FD63853" w14:textId="77777777" w:rsidTr="00FA259A">
        <w:trPr>
          <w:trHeight w:val="379"/>
          <w:jc w:val="center"/>
        </w:trPr>
        <w:tc>
          <w:tcPr>
            <w:tcW w:w="10772" w:type="dxa"/>
            <w:tcBorders>
              <w:top w:val="single" w:sz="4" w:space="0" w:color="auto"/>
              <w:left w:val="nil"/>
              <w:bottom w:val="single" w:sz="4" w:space="0" w:color="auto"/>
              <w:right w:val="single" w:sz="4" w:space="0" w:color="auto"/>
            </w:tcBorders>
            <w:shd w:val="clear" w:color="auto" w:fill="FFFFFF" w:themeFill="background1"/>
            <w:vAlign w:val="center"/>
          </w:tcPr>
          <w:p w14:paraId="04B7A010" w14:textId="583BC774" w:rsidR="00A60E56" w:rsidRPr="00E53F6A" w:rsidRDefault="00A60E56" w:rsidP="00A60E56">
            <w:pPr>
              <w:pStyle w:val="Tabletext"/>
            </w:pPr>
            <w:r w:rsidRPr="00E53F6A">
              <w:t>Continue the Intersectionality Capability Building Project and the development of resources that support workforces to embed the intersectionality framework, ensuring that resources are applicable and appropriate to perpetrator responses</w:t>
            </w:r>
          </w:p>
        </w:tc>
        <w:tc>
          <w:tcPr>
            <w:tcW w:w="850" w:type="dxa"/>
            <w:tcBorders>
              <w:top w:val="single" w:sz="4" w:space="0" w:color="auto"/>
              <w:left w:val="nil"/>
              <w:bottom w:val="single" w:sz="4" w:space="0" w:color="auto"/>
              <w:right w:val="single" w:sz="4" w:space="0" w:color="auto"/>
            </w:tcBorders>
            <w:shd w:val="clear" w:color="auto" w:fill="991AB2"/>
            <w:vAlign w:val="center"/>
          </w:tcPr>
          <w:p w14:paraId="138447C1" w14:textId="085F9E5C" w:rsidR="00A60E56" w:rsidRPr="003C3550" w:rsidRDefault="00A60E56" w:rsidP="00A60E56">
            <w:pPr>
              <w:pStyle w:val="Tabletext"/>
              <w:rPr>
                <w:b/>
                <w:bCs/>
                <w:color w:val="FFFFFF" w:themeColor="background1"/>
              </w:rPr>
            </w:pPr>
            <w:r w:rsidRPr="003C3550">
              <w:rPr>
                <w:b/>
                <w:bCs/>
                <w:color w:val="FFFFFF" w:themeColor="background1"/>
              </w:rPr>
              <w:t> I</w:t>
            </w:r>
          </w:p>
        </w:tc>
        <w:tc>
          <w:tcPr>
            <w:tcW w:w="850" w:type="dxa"/>
            <w:tcBorders>
              <w:top w:val="single" w:sz="4" w:space="0" w:color="auto"/>
              <w:left w:val="nil"/>
              <w:bottom w:val="single" w:sz="4" w:space="0" w:color="auto"/>
              <w:right w:val="single" w:sz="4" w:space="0" w:color="auto"/>
            </w:tcBorders>
            <w:shd w:val="clear" w:color="auto" w:fill="991AB2"/>
            <w:vAlign w:val="center"/>
          </w:tcPr>
          <w:p w14:paraId="54C16498" w14:textId="574AF481" w:rsidR="00A60E56" w:rsidRPr="003C3550" w:rsidRDefault="00A60E56" w:rsidP="00A60E56">
            <w:pPr>
              <w:pStyle w:val="Tabletext"/>
              <w:rPr>
                <w:b/>
                <w:bCs/>
                <w:color w:val="FFFFFF" w:themeColor="background1"/>
              </w:rPr>
            </w:pPr>
            <w:r w:rsidRPr="003C3550">
              <w:rPr>
                <w:b/>
                <w:bCs/>
                <w:color w:val="FFFFFF" w:themeColor="background1"/>
              </w:rPr>
              <w:t>I</w:t>
            </w:r>
          </w:p>
        </w:tc>
        <w:tc>
          <w:tcPr>
            <w:tcW w:w="850" w:type="dxa"/>
            <w:tcBorders>
              <w:top w:val="single" w:sz="4" w:space="0" w:color="auto"/>
              <w:left w:val="nil"/>
              <w:bottom w:val="single" w:sz="4" w:space="0" w:color="auto"/>
              <w:right w:val="single" w:sz="4" w:space="0" w:color="auto"/>
            </w:tcBorders>
            <w:shd w:val="clear" w:color="auto" w:fill="991AB2"/>
            <w:noWrap/>
            <w:vAlign w:val="center"/>
          </w:tcPr>
          <w:p w14:paraId="1A3CFEE0" w14:textId="7192E4D5" w:rsidR="00A60E56" w:rsidRPr="003C3550" w:rsidRDefault="00A60E56" w:rsidP="00A60E56">
            <w:pPr>
              <w:pStyle w:val="Tabletext"/>
              <w:rPr>
                <w:b/>
                <w:bCs/>
                <w:color w:val="FFFFFF" w:themeColor="background1"/>
              </w:rPr>
            </w:pPr>
            <w:r w:rsidRPr="003C3550">
              <w:rPr>
                <w:b/>
                <w:bCs/>
                <w:color w:val="FFFFFF" w:themeColor="background1"/>
              </w:rPr>
              <w:t>I</w:t>
            </w:r>
          </w:p>
        </w:tc>
        <w:tc>
          <w:tcPr>
            <w:tcW w:w="850" w:type="dxa"/>
            <w:tcBorders>
              <w:top w:val="single" w:sz="4" w:space="0" w:color="auto"/>
              <w:left w:val="nil"/>
              <w:bottom w:val="single" w:sz="4" w:space="0" w:color="auto"/>
              <w:right w:val="single" w:sz="4" w:space="0" w:color="auto"/>
            </w:tcBorders>
            <w:shd w:val="clear" w:color="auto" w:fill="FFFFFF" w:themeFill="background1"/>
            <w:noWrap/>
            <w:vAlign w:val="center"/>
          </w:tcPr>
          <w:p w14:paraId="310AA12E" w14:textId="0CC162B6" w:rsidR="00A60E56" w:rsidRPr="00B90936" w:rsidRDefault="00A60E56" w:rsidP="00A60E56">
            <w:pPr>
              <w:pStyle w:val="Tabletext"/>
              <w:rPr>
                <w:b/>
                <w:bCs/>
              </w:rPr>
            </w:pPr>
            <w:r w:rsidRPr="00B90936">
              <w:rPr>
                <w:b/>
                <w:bCs/>
              </w:rPr>
              <w:t>NA</w:t>
            </w:r>
          </w:p>
        </w:tc>
      </w:tr>
      <w:tr w:rsidR="00A60E56" w:rsidRPr="00293770" w14:paraId="43229352" w14:textId="77777777" w:rsidTr="00FA259A">
        <w:trPr>
          <w:trHeight w:val="379"/>
          <w:jc w:val="center"/>
        </w:trPr>
        <w:tc>
          <w:tcPr>
            <w:tcW w:w="10772" w:type="dxa"/>
            <w:tcBorders>
              <w:top w:val="single" w:sz="4" w:space="0" w:color="auto"/>
              <w:left w:val="nil"/>
              <w:bottom w:val="single" w:sz="4" w:space="0" w:color="auto"/>
              <w:right w:val="single" w:sz="4" w:space="0" w:color="auto"/>
            </w:tcBorders>
            <w:shd w:val="clear" w:color="auto" w:fill="FFFFFF" w:themeFill="background1"/>
            <w:vAlign w:val="center"/>
          </w:tcPr>
          <w:p w14:paraId="0B18E375" w14:textId="207A9858" w:rsidR="00A60E56" w:rsidRPr="00E53F6A" w:rsidRDefault="00A60E56" w:rsidP="00A60E56">
            <w:pPr>
              <w:pStyle w:val="Tabletext"/>
            </w:pPr>
            <w:r w:rsidRPr="00E53F6A">
              <w:t>Develop outcomes measures for the refreshed ‘perpetrator domain’ of the Family Violence Outcomes Framework</w:t>
            </w:r>
          </w:p>
        </w:tc>
        <w:tc>
          <w:tcPr>
            <w:tcW w:w="850" w:type="dxa"/>
            <w:tcBorders>
              <w:top w:val="single" w:sz="4" w:space="0" w:color="auto"/>
              <w:left w:val="nil"/>
              <w:bottom w:val="single" w:sz="4" w:space="0" w:color="auto"/>
              <w:right w:val="single" w:sz="4" w:space="0" w:color="auto"/>
            </w:tcBorders>
            <w:shd w:val="clear" w:color="auto" w:fill="991AB2"/>
            <w:vAlign w:val="center"/>
          </w:tcPr>
          <w:p w14:paraId="54DAB2E7" w14:textId="1A331C7F" w:rsidR="00A60E56" w:rsidRPr="003C3550" w:rsidRDefault="00A60E56" w:rsidP="00A60E56">
            <w:pPr>
              <w:pStyle w:val="Tabletext"/>
              <w:rPr>
                <w:b/>
                <w:bCs/>
                <w:color w:val="FFFFFF" w:themeColor="background1"/>
              </w:rPr>
            </w:pPr>
            <w:r w:rsidRPr="003C3550">
              <w:rPr>
                <w:b/>
                <w:bCs/>
                <w:color w:val="FFFFFF" w:themeColor="background1"/>
              </w:rPr>
              <w:t> I</w:t>
            </w:r>
          </w:p>
        </w:tc>
        <w:tc>
          <w:tcPr>
            <w:tcW w:w="850" w:type="dxa"/>
            <w:tcBorders>
              <w:top w:val="single" w:sz="4" w:space="0" w:color="auto"/>
              <w:left w:val="nil"/>
              <w:bottom w:val="single" w:sz="4" w:space="0" w:color="auto"/>
              <w:right w:val="single" w:sz="4" w:space="0" w:color="auto"/>
            </w:tcBorders>
            <w:shd w:val="clear" w:color="auto" w:fill="991AB2"/>
            <w:vAlign w:val="center"/>
          </w:tcPr>
          <w:p w14:paraId="650E38FC" w14:textId="35D8F447" w:rsidR="00A60E56" w:rsidRPr="003C3550" w:rsidRDefault="00A60E56" w:rsidP="00A60E56">
            <w:pPr>
              <w:pStyle w:val="Tabletext"/>
              <w:rPr>
                <w:b/>
                <w:bCs/>
                <w:color w:val="FFFFFF" w:themeColor="background1"/>
              </w:rPr>
            </w:pPr>
            <w:r w:rsidRPr="003C3550">
              <w:rPr>
                <w:b/>
                <w:bCs/>
                <w:color w:val="FFFFFF" w:themeColor="background1"/>
              </w:rPr>
              <w:t>I</w:t>
            </w:r>
          </w:p>
        </w:tc>
        <w:tc>
          <w:tcPr>
            <w:tcW w:w="850" w:type="dxa"/>
            <w:tcBorders>
              <w:top w:val="single" w:sz="4" w:space="0" w:color="auto"/>
              <w:left w:val="nil"/>
              <w:bottom w:val="single" w:sz="4" w:space="0" w:color="auto"/>
              <w:right w:val="single" w:sz="4" w:space="0" w:color="auto"/>
            </w:tcBorders>
            <w:shd w:val="clear" w:color="auto" w:fill="991AB2"/>
            <w:noWrap/>
            <w:vAlign w:val="center"/>
          </w:tcPr>
          <w:p w14:paraId="6DACF90E" w14:textId="5F200DD9" w:rsidR="00A60E56" w:rsidRPr="003C3550" w:rsidRDefault="00A60E56" w:rsidP="00A60E56">
            <w:pPr>
              <w:pStyle w:val="Tabletext"/>
              <w:rPr>
                <w:b/>
                <w:bCs/>
                <w:color w:val="FFFFFF" w:themeColor="background1"/>
              </w:rPr>
            </w:pPr>
            <w:r w:rsidRPr="003C3550">
              <w:rPr>
                <w:b/>
                <w:bCs/>
                <w:color w:val="FFFFFF" w:themeColor="background1"/>
              </w:rPr>
              <w:t>I</w:t>
            </w:r>
          </w:p>
        </w:tc>
        <w:tc>
          <w:tcPr>
            <w:tcW w:w="850" w:type="dxa"/>
            <w:tcBorders>
              <w:top w:val="single" w:sz="4" w:space="0" w:color="auto"/>
              <w:left w:val="nil"/>
              <w:bottom w:val="single" w:sz="4" w:space="0" w:color="auto"/>
              <w:right w:val="single" w:sz="4" w:space="0" w:color="auto"/>
            </w:tcBorders>
            <w:shd w:val="clear" w:color="auto" w:fill="FFFFFF" w:themeFill="background1"/>
            <w:noWrap/>
            <w:vAlign w:val="center"/>
          </w:tcPr>
          <w:p w14:paraId="1FDB824D" w14:textId="34325204" w:rsidR="00A60E56" w:rsidRPr="00B90936" w:rsidRDefault="00A60E56" w:rsidP="00A60E56">
            <w:pPr>
              <w:pStyle w:val="Tabletext"/>
              <w:rPr>
                <w:b/>
                <w:bCs/>
              </w:rPr>
            </w:pPr>
            <w:r w:rsidRPr="00B90936">
              <w:rPr>
                <w:b/>
                <w:bCs/>
              </w:rPr>
              <w:t>NA</w:t>
            </w:r>
          </w:p>
        </w:tc>
      </w:tr>
      <w:tr w:rsidR="00A60E56" w:rsidRPr="00293770" w14:paraId="599031E6" w14:textId="77777777" w:rsidTr="00FA259A">
        <w:trPr>
          <w:trHeight w:val="379"/>
          <w:jc w:val="center"/>
        </w:trPr>
        <w:tc>
          <w:tcPr>
            <w:tcW w:w="10772" w:type="dxa"/>
            <w:tcBorders>
              <w:top w:val="single" w:sz="4" w:space="0" w:color="auto"/>
              <w:left w:val="nil"/>
              <w:bottom w:val="single" w:sz="4" w:space="0" w:color="auto"/>
              <w:right w:val="single" w:sz="4" w:space="0" w:color="auto"/>
            </w:tcBorders>
            <w:shd w:val="clear" w:color="auto" w:fill="FFFFFF" w:themeFill="background1"/>
            <w:vAlign w:val="center"/>
          </w:tcPr>
          <w:p w14:paraId="736A715D" w14:textId="0BD731BB" w:rsidR="00A60E56" w:rsidRPr="00E53F6A" w:rsidRDefault="00A60E56" w:rsidP="00A60E56">
            <w:pPr>
              <w:pStyle w:val="Tabletext"/>
            </w:pPr>
            <w:r w:rsidRPr="00E53F6A">
              <w:t>Build our understanding about perpetrator characteristics and service use by analysing existing data sources, and broadening the analysis with additional data sources, via the Family Violence Perpetrator Data Linkage Partnership Project</w:t>
            </w:r>
          </w:p>
        </w:tc>
        <w:tc>
          <w:tcPr>
            <w:tcW w:w="850" w:type="dxa"/>
            <w:tcBorders>
              <w:top w:val="single" w:sz="4" w:space="0" w:color="auto"/>
              <w:left w:val="nil"/>
              <w:bottom w:val="single" w:sz="4" w:space="0" w:color="auto"/>
              <w:right w:val="single" w:sz="4" w:space="0" w:color="auto"/>
            </w:tcBorders>
            <w:shd w:val="clear" w:color="auto" w:fill="991AB2"/>
            <w:vAlign w:val="center"/>
          </w:tcPr>
          <w:p w14:paraId="558BE396" w14:textId="599B78FF" w:rsidR="00A60E56" w:rsidRPr="003C3550" w:rsidRDefault="00A60E56" w:rsidP="00A60E56">
            <w:pPr>
              <w:pStyle w:val="Tabletext"/>
              <w:rPr>
                <w:b/>
                <w:bCs/>
                <w:color w:val="FFFFFF" w:themeColor="background1"/>
              </w:rPr>
            </w:pPr>
            <w:r w:rsidRPr="003C3550">
              <w:rPr>
                <w:b/>
                <w:bCs/>
                <w:color w:val="FFFFFF" w:themeColor="background1"/>
              </w:rPr>
              <w:t> I</w:t>
            </w:r>
          </w:p>
        </w:tc>
        <w:tc>
          <w:tcPr>
            <w:tcW w:w="850" w:type="dxa"/>
            <w:tcBorders>
              <w:top w:val="single" w:sz="4" w:space="0" w:color="auto"/>
              <w:left w:val="nil"/>
              <w:bottom w:val="single" w:sz="4" w:space="0" w:color="auto"/>
              <w:right w:val="single" w:sz="4" w:space="0" w:color="auto"/>
            </w:tcBorders>
            <w:shd w:val="clear" w:color="auto" w:fill="991AB2"/>
            <w:vAlign w:val="center"/>
          </w:tcPr>
          <w:p w14:paraId="72A6D36C" w14:textId="3C7DB2F7" w:rsidR="00A60E56" w:rsidRPr="003C3550" w:rsidRDefault="00A60E56" w:rsidP="00A60E56">
            <w:pPr>
              <w:pStyle w:val="Tabletext"/>
              <w:rPr>
                <w:b/>
                <w:bCs/>
                <w:color w:val="FFFFFF" w:themeColor="background1"/>
              </w:rPr>
            </w:pPr>
            <w:r w:rsidRPr="003C3550">
              <w:rPr>
                <w:b/>
                <w:bCs/>
                <w:color w:val="FFFFFF" w:themeColor="background1"/>
              </w:rPr>
              <w:t>I</w:t>
            </w:r>
          </w:p>
        </w:tc>
        <w:tc>
          <w:tcPr>
            <w:tcW w:w="850" w:type="dxa"/>
            <w:tcBorders>
              <w:top w:val="single" w:sz="4" w:space="0" w:color="auto"/>
              <w:left w:val="nil"/>
              <w:bottom w:val="single" w:sz="4" w:space="0" w:color="auto"/>
              <w:right w:val="single" w:sz="4" w:space="0" w:color="auto"/>
            </w:tcBorders>
            <w:shd w:val="clear" w:color="auto" w:fill="991AB2"/>
            <w:noWrap/>
            <w:vAlign w:val="center"/>
          </w:tcPr>
          <w:p w14:paraId="0509BF96" w14:textId="3D478FE3" w:rsidR="00A60E56" w:rsidRPr="003C3550" w:rsidRDefault="00A60E56" w:rsidP="00A60E56">
            <w:pPr>
              <w:pStyle w:val="Tabletext"/>
              <w:rPr>
                <w:b/>
                <w:bCs/>
                <w:color w:val="FFFFFF" w:themeColor="background1"/>
              </w:rPr>
            </w:pPr>
            <w:r w:rsidRPr="003C3550">
              <w:rPr>
                <w:b/>
                <w:bCs/>
                <w:color w:val="FFFFFF" w:themeColor="background1"/>
              </w:rPr>
              <w:t>I</w:t>
            </w:r>
          </w:p>
        </w:tc>
        <w:tc>
          <w:tcPr>
            <w:tcW w:w="850" w:type="dxa"/>
            <w:tcBorders>
              <w:top w:val="single" w:sz="4" w:space="0" w:color="auto"/>
              <w:left w:val="nil"/>
              <w:bottom w:val="single" w:sz="4" w:space="0" w:color="auto"/>
              <w:right w:val="single" w:sz="4" w:space="0" w:color="auto"/>
            </w:tcBorders>
            <w:shd w:val="clear" w:color="auto" w:fill="FFFFFF" w:themeFill="background1"/>
            <w:noWrap/>
            <w:vAlign w:val="center"/>
          </w:tcPr>
          <w:p w14:paraId="62079FF4" w14:textId="14216837" w:rsidR="00A60E56" w:rsidRPr="00B90936" w:rsidRDefault="00A60E56" w:rsidP="00A60E56">
            <w:pPr>
              <w:pStyle w:val="Tabletext"/>
              <w:rPr>
                <w:b/>
                <w:bCs/>
              </w:rPr>
            </w:pPr>
            <w:r w:rsidRPr="00B90936">
              <w:rPr>
                <w:b/>
                <w:bCs/>
              </w:rPr>
              <w:t>NA</w:t>
            </w:r>
          </w:p>
        </w:tc>
      </w:tr>
      <w:tr w:rsidR="00A60E56" w:rsidRPr="00293770" w14:paraId="216B6C98" w14:textId="77777777" w:rsidTr="00FA259A">
        <w:trPr>
          <w:trHeight w:val="379"/>
          <w:jc w:val="center"/>
        </w:trPr>
        <w:tc>
          <w:tcPr>
            <w:tcW w:w="10772" w:type="dxa"/>
            <w:tcBorders>
              <w:top w:val="single" w:sz="4" w:space="0" w:color="auto"/>
              <w:left w:val="nil"/>
              <w:bottom w:val="single" w:sz="4" w:space="0" w:color="auto"/>
              <w:right w:val="single" w:sz="4" w:space="0" w:color="auto"/>
            </w:tcBorders>
            <w:shd w:val="clear" w:color="auto" w:fill="FFFFFF" w:themeFill="background1"/>
            <w:vAlign w:val="center"/>
          </w:tcPr>
          <w:p w14:paraId="06FD28A2" w14:textId="3131BB91" w:rsidR="00A60E56" w:rsidRPr="00E53F6A" w:rsidRDefault="00A60E56" w:rsidP="00A60E56">
            <w:pPr>
              <w:pStyle w:val="Tabletext"/>
            </w:pPr>
            <w:r w:rsidRPr="00E53F6A">
              <w:t>Continue to strengthen and mature the collection and analysis of client and service use data, including waiting list data</w:t>
            </w:r>
          </w:p>
        </w:tc>
        <w:tc>
          <w:tcPr>
            <w:tcW w:w="850" w:type="dxa"/>
            <w:tcBorders>
              <w:top w:val="single" w:sz="4" w:space="0" w:color="auto"/>
              <w:left w:val="nil"/>
              <w:bottom w:val="single" w:sz="4" w:space="0" w:color="auto"/>
              <w:right w:val="single" w:sz="4" w:space="0" w:color="auto"/>
            </w:tcBorders>
            <w:shd w:val="clear" w:color="auto" w:fill="991AB2"/>
            <w:vAlign w:val="center"/>
          </w:tcPr>
          <w:p w14:paraId="390C7B49" w14:textId="5BF573EE" w:rsidR="00A60E56" w:rsidRPr="003C3550" w:rsidRDefault="00A60E56" w:rsidP="00A60E56">
            <w:pPr>
              <w:pStyle w:val="Tabletext"/>
              <w:rPr>
                <w:b/>
                <w:bCs/>
                <w:color w:val="FFFFFF" w:themeColor="background1"/>
              </w:rPr>
            </w:pPr>
            <w:r w:rsidRPr="003C3550">
              <w:rPr>
                <w:b/>
                <w:bCs/>
                <w:color w:val="FFFFFF" w:themeColor="background1"/>
              </w:rPr>
              <w:t> I</w:t>
            </w:r>
          </w:p>
        </w:tc>
        <w:tc>
          <w:tcPr>
            <w:tcW w:w="850" w:type="dxa"/>
            <w:tcBorders>
              <w:top w:val="single" w:sz="4" w:space="0" w:color="auto"/>
              <w:left w:val="nil"/>
              <w:bottom w:val="single" w:sz="4" w:space="0" w:color="auto"/>
              <w:right w:val="single" w:sz="4" w:space="0" w:color="auto"/>
            </w:tcBorders>
            <w:shd w:val="clear" w:color="auto" w:fill="991AB2"/>
            <w:vAlign w:val="center"/>
          </w:tcPr>
          <w:p w14:paraId="2EE26E58" w14:textId="726D4B86" w:rsidR="00A60E56" w:rsidRPr="003C3550" w:rsidRDefault="00A60E56" w:rsidP="00A60E56">
            <w:pPr>
              <w:pStyle w:val="Tabletext"/>
              <w:rPr>
                <w:b/>
                <w:bCs/>
                <w:color w:val="FFFFFF" w:themeColor="background1"/>
              </w:rPr>
            </w:pPr>
            <w:r w:rsidRPr="003C3550">
              <w:rPr>
                <w:b/>
                <w:bCs/>
                <w:color w:val="FFFFFF" w:themeColor="background1"/>
              </w:rPr>
              <w:t>I</w:t>
            </w:r>
          </w:p>
        </w:tc>
        <w:tc>
          <w:tcPr>
            <w:tcW w:w="850" w:type="dxa"/>
            <w:tcBorders>
              <w:top w:val="single" w:sz="4" w:space="0" w:color="auto"/>
              <w:left w:val="nil"/>
              <w:bottom w:val="single" w:sz="4" w:space="0" w:color="auto"/>
              <w:right w:val="single" w:sz="4" w:space="0" w:color="auto"/>
            </w:tcBorders>
            <w:shd w:val="clear" w:color="auto" w:fill="991AB2"/>
            <w:noWrap/>
            <w:vAlign w:val="center"/>
          </w:tcPr>
          <w:p w14:paraId="3FB0031B" w14:textId="65F73A41" w:rsidR="00A60E56" w:rsidRPr="003C3550" w:rsidRDefault="00A60E56" w:rsidP="00A60E56">
            <w:pPr>
              <w:pStyle w:val="Tabletext"/>
              <w:rPr>
                <w:b/>
                <w:bCs/>
                <w:color w:val="FFFFFF" w:themeColor="background1"/>
              </w:rPr>
            </w:pPr>
            <w:r w:rsidRPr="003C3550">
              <w:rPr>
                <w:b/>
                <w:bCs/>
                <w:color w:val="FFFFFF" w:themeColor="background1"/>
              </w:rPr>
              <w:t>I</w:t>
            </w:r>
          </w:p>
        </w:tc>
        <w:tc>
          <w:tcPr>
            <w:tcW w:w="850" w:type="dxa"/>
            <w:tcBorders>
              <w:top w:val="single" w:sz="4" w:space="0" w:color="auto"/>
              <w:left w:val="nil"/>
              <w:bottom w:val="single" w:sz="4" w:space="0" w:color="auto"/>
              <w:right w:val="single" w:sz="4" w:space="0" w:color="auto"/>
            </w:tcBorders>
            <w:shd w:val="clear" w:color="auto" w:fill="FFFFFF" w:themeFill="background1"/>
            <w:noWrap/>
            <w:vAlign w:val="center"/>
          </w:tcPr>
          <w:p w14:paraId="5E73F42E" w14:textId="014B782B" w:rsidR="00A60E56" w:rsidRPr="00B90936" w:rsidRDefault="00A60E56" w:rsidP="00A60E56">
            <w:pPr>
              <w:pStyle w:val="Tabletext"/>
              <w:rPr>
                <w:b/>
                <w:bCs/>
              </w:rPr>
            </w:pPr>
            <w:r w:rsidRPr="00B90936">
              <w:rPr>
                <w:b/>
                <w:bCs/>
              </w:rPr>
              <w:t>NA</w:t>
            </w:r>
          </w:p>
        </w:tc>
      </w:tr>
      <w:tr w:rsidR="00A60E56" w:rsidRPr="00293770" w14:paraId="6D01CF9F" w14:textId="77777777" w:rsidTr="00FA259A">
        <w:trPr>
          <w:trHeight w:val="379"/>
          <w:jc w:val="center"/>
        </w:trPr>
        <w:tc>
          <w:tcPr>
            <w:tcW w:w="10772" w:type="dxa"/>
            <w:tcBorders>
              <w:top w:val="single" w:sz="4" w:space="0" w:color="auto"/>
              <w:left w:val="nil"/>
              <w:bottom w:val="single" w:sz="4" w:space="0" w:color="auto"/>
              <w:right w:val="single" w:sz="4" w:space="0" w:color="auto"/>
            </w:tcBorders>
            <w:shd w:val="clear" w:color="auto" w:fill="FFFFFF" w:themeFill="background1"/>
            <w:vAlign w:val="center"/>
          </w:tcPr>
          <w:p w14:paraId="61408965" w14:textId="7986EA57" w:rsidR="00A60E56" w:rsidRPr="00E53F6A" w:rsidRDefault="00A60E56" w:rsidP="00A60E56">
            <w:pPr>
              <w:pStyle w:val="Tabletext"/>
            </w:pPr>
            <w:r w:rsidRPr="00E53F6A">
              <w:t>Develop and implement client outcomes measurement and monitoring for perpetrator interventions</w:t>
            </w:r>
          </w:p>
        </w:tc>
        <w:tc>
          <w:tcPr>
            <w:tcW w:w="850" w:type="dxa"/>
            <w:tcBorders>
              <w:top w:val="single" w:sz="4" w:space="0" w:color="auto"/>
              <w:left w:val="nil"/>
              <w:bottom w:val="single" w:sz="4" w:space="0" w:color="auto"/>
              <w:right w:val="single" w:sz="4" w:space="0" w:color="auto"/>
            </w:tcBorders>
            <w:shd w:val="clear" w:color="auto" w:fill="991AB2"/>
            <w:vAlign w:val="center"/>
          </w:tcPr>
          <w:p w14:paraId="03E3E3A0" w14:textId="47D8F4E1" w:rsidR="00A60E56" w:rsidRPr="003C3550" w:rsidRDefault="00A60E56" w:rsidP="00A60E56">
            <w:pPr>
              <w:pStyle w:val="Tabletext"/>
              <w:rPr>
                <w:b/>
                <w:bCs/>
                <w:color w:val="FFFFFF" w:themeColor="background1"/>
              </w:rPr>
            </w:pPr>
            <w:r w:rsidRPr="003C3550">
              <w:rPr>
                <w:b/>
                <w:bCs/>
                <w:color w:val="FFFFFF" w:themeColor="background1"/>
              </w:rPr>
              <w:t> I</w:t>
            </w:r>
          </w:p>
        </w:tc>
        <w:tc>
          <w:tcPr>
            <w:tcW w:w="850" w:type="dxa"/>
            <w:tcBorders>
              <w:top w:val="single" w:sz="4" w:space="0" w:color="auto"/>
              <w:left w:val="nil"/>
              <w:bottom w:val="single" w:sz="4" w:space="0" w:color="auto"/>
              <w:right w:val="single" w:sz="4" w:space="0" w:color="auto"/>
            </w:tcBorders>
            <w:shd w:val="clear" w:color="auto" w:fill="991AB2"/>
            <w:vAlign w:val="center"/>
          </w:tcPr>
          <w:p w14:paraId="58A0353C" w14:textId="69373D84" w:rsidR="00A60E56" w:rsidRPr="003C3550" w:rsidRDefault="00A60E56" w:rsidP="00A60E56">
            <w:pPr>
              <w:pStyle w:val="Tabletext"/>
              <w:rPr>
                <w:b/>
                <w:bCs/>
                <w:color w:val="FFFFFF" w:themeColor="background1"/>
              </w:rPr>
            </w:pPr>
            <w:r w:rsidRPr="003C3550">
              <w:rPr>
                <w:b/>
                <w:bCs/>
                <w:color w:val="FFFFFF" w:themeColor="background1"/>
              </w:rPr>
              <w:t>I</w:t>
            </w:r>
          </w:p>
        </w:tc>
        <w:tc>
          <w:tcPr>
            <w:tcW w:w="850" w:type="dxa"/>
            <w:tcBorders>
              <w:top w:val="single" w:sz="4" w:space="0" w:color="auto"/>
              <w:left w:val="nil"/>
              <w:bottom w:val="single" w:sz="4" w:space="0" w:color="auto"/>
              <w:right w:val="single" w:sz="4" w:space="0" w:color="auto"/>
            </w:tcBorders>
            <w:shd w:val="clear" w:color="auto" w:fill="991AB2"/>
            <w:noWrap/>
            <w:vAlign w:val="center"/>
          </w:tcPr>
          <w:p w14:paraId="15271CE9" w14:textId="073FF2BC" w:rsidR="00A60E56" w:rsidRPr="003C3550" w:rsidRDefault="00A60E56" w:rsidP="00A60E56">
            <w:pPr>
              <w:pStyle w:val="Tabletext"/>
              <w:rPr>
                <w:b/>
                <w:bCs/>
                <w:color w:val="FFFFFF" w:themeColor="background1"/>
              </w:rPr>
            </w:pPr>
            <w:r w:rsidRPr="003C3550">
              <w:rPr>
                <w:b/>
                <w:bCs/>
                <w:color w:val="FFFFFF" w:themeColor="background1"/>
              </w:rPr>
              <w:t>I</w:t>
            </w:r>
          </w:p>
        </w:tc>
        <w:tc>
          <w:tcPr>
            <w:tcW w:w="850" w:type="dxa"/>
            <w:tcBorders>
              <w:top w:val="single" w:sz="4" w:space="0" w:color="auto"/>
              <w:left w:val="nil"/>
              <w:bottom w:val="single" w:sz="4" w:space="0" w:color="auto"/>
              <w:right w:val="single" w:sz="4" w:space="0" w:color="auto"/>
            </w:tcBorders>
            <w:shd w:val="clear" w:color="auto" w:fill="FFFFFF" w:themeFill="background1"/>
            <w:noWrap/>
            <w:vAlign w:val="center"/>
          </w:tcPr>
          <w:p w14:paraId="188CCF85" w14:textId="46970F18" w:rsidR="00A60E56" w:rsidRPr="00B90936" w:rsidRDefault="00A60E56" w:rsidP="00A60E56">
            <w:pPr>
              <w:pStyle w:val="Tabletext"/>
              <w:rPr>
                <w:b/>
                <w:bCs/>
              </w:rPr>
            </w:pPr>
            <w:r w:rsidRPr="00B90936">
              <w:rPr>
                <w:b/>
                <w:bCs/>
              </w:rPr>
              <w:t>NA</w:t>
            </w:r>
          </w:p>
        </w:tc>
      </w:tr>
      <w:tr w:rsidR="00A60E56" w:rsidRPr="00293770" w14:paraId="48D9680C" w14:textId="77777777" w:rsidTr="00FA259A">
        <w:trPr>
          <w:trHeight w:val="379"/>
          <w:jc w:val="center"/>
        </w:trPr>
        <w:tc>
          <w:tcPr>
            <w:tcW w:w="10772" w:type="dxa"/>
            <w:tcBorders>
              <w:top w:val="single" w:sz="4" w:space="0" w:color="auto"/>
              <w:left w:val="nil"/>
              <w:bottom w:val="single" w:sz="4" w:space="0" w:color="auto"/>
              <w:right w:val="single" w:sz="4" w:space="0" w:color="auto"/>
            </w:tcBorders>
            <w:shd w:val="clear" w:color="auto" w:fill="FFFFFF" w:themeFill="background1"/>
            <w:vAlign w:val="center"/>
          </w:tcPr>
          <w:p w14:paraId="552FCD46" w14:textId="57795E9D" w:rsidR="00A60E56" w:rsidRPr="00E53F6A" w:rsidRDefault="00A60E56" w:rsidP="00A60E56">
            <w:pPr>
              <w:pStyle w:val="Tabletext"/>
            </w:pPr>
            <w:r w:rsidRPr="00E53F6A">
              <w:t>Deliver a meta-evaluation for perpetrator interventions</w:t>
            </w:r>
          </w:p>
        </w:tc>
        <w:tc>
          <w:tcPr>
            <w:tcW w:w="850" w:type="dxa"/>
            <w:tcBorders>
              <w:top w:val="single" w:sz="4" w:space="0" w:color="auto"/>
              <w:left w:val="nil"/>
              <w:bottom w:val="single" w:sz="4" w:space="0" w:color="auto"/>
              <w:right w:val="single" w:sz="4" w:space="0" w:color="auto"/>
            </w:tcBorders>
            <w:shd w:val="clear" w:color="auto" w:fill="991AB2"/>
            <w:vAlign w:val="center"/>
          </w:tcPr>
          <w:p w14:paraId="25E2DFB5" w14:textId="662F8719" w:rsidR="00A60E56" w:rsidRPr="003C3550" w:rsidRDefault="00A60E56" w:rsidP="00A60E56">
            <w:pPr>
              <w:pStyle w:val="Tabletext"/>
              <w:rPr>
                <w:b/>
                <w:bCs/>
                <w:color w:val="FFFFFF" w:themeColor="background1"/>
              </w:rPr>
            </w:pPr>
            <w:r w:rsidRPr="003C3550">
              <w:rPr>
                <w:b/>
                <w:bCs/>
                <w:color w:val="FFFFFF" w:themeColor="background1"/>
              </w:rPr>
              <w:t> I</w:t>
            </w:r>
          </w:p>
        </w:tc>
        <w:tc>
          <w:tcPr>
            <w:tcW w:w="850" w:type="dxa"/>
            <w:tcBorders>
              <w:top w:val="single" w:sz="4" w:space="0" w:color="auto"/>
              <w:left w:val="nil"/>
              <w:bottom w:val="single" w:sz="4" w:space="0" w:color="auto"/>
              <w:right w:val="single" w:sz="4" w:space="0" w:color="auto"/>
            </w:tcBorders>
            <w:shd w:val="clear" w:color="auto" w:fill="991AB2"/>
            <w:vAlign w:val="center"/>
          </w:tcPr>
          <w:p w14:paraId="0BACDE1A" w14:textId="485EB0A9" w:rsidR="00A60E56" w:rsidRPr="003C3550" w:rsidRDefault="00A60E56" w:rsidP="00A60E56">
            <w:pPr>
              <w:pStyle w:val="Tabletext"/>
              <w:rPr>
                <w:b/>
                <w:bCs/>
                <w:color w:val="FFFFFF" w:themeColor="background1"/>
              </w:rPr>
            </w:pPr>
            <w:r w:rsidRPr="003C3550">
              <w:rPr>
                <w:b/>
                <w:bCs/>
                <w:color w:val="FFFFFF" w:themeColor="background1"/>
              </w:rPr>
              <w:t>I</w:t>
            </w:r>
          </w:p>
        </w:tc>
        <w:tc>
          <w:tcPr>
            <w:tcW w:w="850" w:type="dxa"/>
            <w:tcBorders>
              <w:top w:val="single" w:sz="4" w:space="0" w:color="auto"/>
              <w:left w:val="nil"/>
              <w:bottom w:val="single" w:sz="4" w:space="0" w:color="auto"/>
              <w:right w:val="single" w:sz="4" w:space="0" w:color="auto"/>
            </w:tcBorders>
            <w:shd w:val="clear" w:color="auto" w:fill="991AB2"/>
            <w:noWrap/>
            <w:vAlign w:val="center"/>
          </w:tcPr>
          <w:p w14:paraId="01D13988" w14:textId="73AC106B" w:rsidR="00A60E56" w:rsidRPr="003C3550" w:rsidRDefault="00A60E56" w:rsidP="00A60E56">
            <w:pPr>
              <w:pStyle w:val="Tabletext"/>
              <w:rPr>
                <w:b/>
                <w:bCs/>
                <w:color w:val="FFFFFF" w:themeColor="background1"/>
              </w:rPr>
            </w:pPr>
            <w:r w:rsidRPr="003C3550">
              <w:rPr>
                <w:b/>
                <w:bCs/>
                <w:color w:val="FFFFFF" w:themeColor="background1"/>
              </w:rPr>
              <w:t>I</w:t>
            </w:r>
          </w:p>
        </w:tc>
        <w:tc>
          <w:tcPr>
            <w:tcW w:w="850" w:type="dxa"/>
            <w:tcBorders>
              <w:top w:val="single" w:sz="4" w:space="0" w:color="auto"/>
              <w:left w:val="nil"/>
              <w:bottom w:val="single" w:sz="4" w:space="0" w:color="auto"/>
              <w:right w:val="single" w:sz="4" w:space="0" w:color="auto"/>
            </w:tcBorders>
            <w:shd w:val="clear" w:color="auto" w:fill="FFFFFF" w:themeFill="background1"/>
            <w:noWrap/>
            <w:vAlign w:val="center"/>
          </w:tcPr>
          <w:p w14:paraId="5298BEB8" w14:textId="45D6A32E" w:rsidR="00A60E56" w:rsidRPr="00B90936" w:rsidRDefault="00A60E56" w:rsidP="00A60E56">
            <w:pPr>
              <w:pStyle w:val="Tabletext"/>
              <w:rPr>
                <w:b/>
                <w:bCs/>
              </w:rPr>
            </w:pPr>
            <w:r w:rsidRPr="00B90936">
              <w:rPr>
                <w:b/>
                <w:bCs/>
              </w:rPr>
              <w:t>NA</w:t>
            </w:r>
          </w:p>
        </w:tc>
      </w:tr>
      <w:tr w:rsidR="00A60E56" w:rsidRPr="00293770" w14:paraId="12194CB0" w14:textId="77777777" w:rsidTr="00FA259A">
        <w:trPr>
          <w:trHeight w:val="379"/>
          <w:jc w:val="center"/>
        </w:trPr>
        <w:tc>
          <w:tcPr>
            <w:tcW w:w="10772" w:type="dxa"/>
            <w:tcBorders>
              <w:top w:val="single" w:sz="4" w:space="0" w:color="auto"/>
              <w:left w:val="nil"/>
              <w:bottom w:val="single" w:sz="4" w:space="0" w:color="auto"/>
              <w:right w:val="single" w:sz="4" w:space="0" w:color="auto"/>
            </w:tcBorders>
            <w:shd w:val="clear" w:color="auto" w:fill="FFFFFF" w:themeFill="background1"/>
            <w:vAlign w:val="center"/>
          </w:tcPr>
          <w:p w14:paraId="6F9FC092" w14:textId="2894A127" w:rsidR="00A60E56" w:rsidRPr="00E53F6A" w:rsidRDefault="00A60E56" w:rsidP="00A60E56">
            <w:r w:rsidRPr="00E53F6A">
              <w:t xml:space="preserve">Finalise and release the </w:t>
            </w:r>
            <w:proofErr w:type="gramStart"/>
            <w:r w:rsidRPr="00E53F6A">
              <w:t>perpetrator</w:t>
            </w:r>
            <w:r>
              <w:t>-</w:t>
            </w:r>
            <w:r w:rsidRPr="00E53F6A">
              <w:t>focused</w:t>
            </w:r>
            <w:proofErr w:type="gramEnd"/>
            <w:r w:rsidRPr="00E53F6A">
              <w:t xml:space="preserve"> MARAM Practice Guides, tools and training. These resources will include a focus on: </w:t>
            </w:r>
          </w:p>
          <w:p w14:paraId="5EAB8990" w14:textId="4420D431" w:rsidR="00A60E56" w:rsidRPr="00C00686" w:rsidRDefault="00A60E56" w:rsidP="00A60E56">
            <w:pPr>
              <w:pStyle w:val="Tablebullet1"/>
            </w:pPr>
            <w:r w:rsidRPr="00C00686">
              <w:t xml:space="preserve">trauma-informed practice </w:t>
            </w:r>
          </w:p>
          <w:p w14:paraId="75C94222" w14:textId="7942140D" w:rsidR="00A60E56" w:rsidRPr="00C00686" w:rsidRDefault="00A60E56" w:rsidP="00A60E56">
            <w:pPr>
              <w:pStyle w:val="Tablebullet1"/>
            </w:pPr>
            <w:r>
              <w:t>w</w:t>
            </w:r>
            <w:r w:rsidRPr="00C00686">
              <w:t xml:space="preserve">orking with fathers </w:t>
            </w:r>
          </w:p>
          <w:p w14:paraId="44FB16FA" w14:textId="5C7D1364" w:rsidR="00A60E56" w:rsidRPr="00C00686" w:rsidRDefault="00A60E56" w:rsidP="00A60E56">
            <w:pPr>
              <w:pStyle w:val="Tablebullet1"/>
            </w:pPr>
            <w:r w:rsidRPr="00C00686">
              <w:t xml:space="preserve">supporting culturally safe engagement </w:t>
            </w:r>
          </w:p>
          <w:p w14:paraId="6FAD3BC6" w14:textId="3E1C7F77" w:rsidR="00A60E56" w:rsidRPr="00C00686" w:rsidRDefault="00A60E56" w:rsidP="00A60E56">
            <w:pPr>
              <w:pStyle w:val="Tablebullet1"/>
            </w:pPr>
            <w:r w:rsidRPr="00C00686">
              <w:t xml:space="preserve">risk factors and events that relate to a change or escalation in risk and situation- and time-based actions required in response </w:t>
            </w:r>
          </w:p>
          <w:p w14:paraId="5301D862" w14:textId="07AD4EAD" w:rsidR="00A60E56" w:rsidRPr="00E53F6A" w:rsidRDefault="00A60E56" w:rsidP="00A60E56">
            <w:pPr>
              <w:pStyle w:val="Tablebullet1"/>
            </w:pPr>
            <w:r w:rsidRPr="00C00686">
              <w:t>system-level protocols that reinforce the MARAM Principles and Pillars, and support practitioners to understand their MARAM responsibilities and what these mean for their day-to-day practice</w:t>
            </w:r>
          </w:p>
        </w:tc>
        <w:tc>
          <w:tcPr>
            <w:tcW w:w="850" w:type="dxa"/>
            <w:tcBorders>
              <w:top w:val="single" w:sz="4" w:space="0" w:color="auto"/>
              <w:left w:val="nil"/>
              <w:bottom w:val="single" w:sz="4" w:space="0" w:color="auto"/>
              <w:right w:val="single" w:sz="4" w:space="0" w:color="auto"/>
            </w:tcBorders>
            <w:shd w:val="clear" w:color="auto" w:fill="991AB2"/>
            <w:vAlign w:val="center"/>
          </w:tcPr>
          <w:p w14:paraId="08D707E3" w14:textId="67C0D844" w:rsidR="00A60E56" w:rsidRPr="003C3550" w:rsidRDefault="00A60E56" w:rsidP="00A60E56">
            <w:pPr>
              <w:pStyle w:val="Tabletext"/>
              <w:rPr>
                <w:b/>
                <w:bCs/>
                <w:color w:val="FFFFFF" w:themeColor="background1"/>
              </w:rPr>
            </w:pPr>
            <w:r w:rsidRPr="003C3550">
              <w:rPr>
                <w:b/>
                <w:bCs/>
                <w:color w:val="FFFFFF" w:themeColor="background1"/>
              </w:rPr>
              <w:t> I</w:t>
            </w:r>
          </w:p>
        </w:tc>
        <w:tc>
          <w:tcPr>
            <w:tcW w:w="850" w:type="dxa"/>
            <w:tcBorders>
              <w:top w:val="single" w:sz="4" w:space="0" w:color="auto"/>
              <w:left w:val="nil"/>
              <w:bottom w:val="single" w:sz="4" w:space="0" w:color="auto"/>
              <w:right w:val="single" w:sz="4" w:space="0" w:color="auto"/>
            </w:tcBorders>
            <w:shd w:val="clear" w:color="auto" w:fill="991AB2"/>
            <w:vAlign w:val="center"/>
          </w:tcPr>
          <w:p w14:paraId="3C56529A" w14:textId="6C35998B" w:rsidR="00A60E56" w:rsidRPr="003C3550" w:rsidRDefault="00A60E56" w:rsidP="00A60E56">
            <w:pPr>
              <w:pStyle w:val="Tabletext"/>
              <w:rPr>
                <w:b/>
                <w:bCs/>
                <w:color w:val="FFFFFF" w:themeColor="background1"/>
              </w:rPr>
            </w:pPr>
            <w:r w:rsidRPr="003C3550">
              <w:rPr>
                <w:b/>
                <w:bCs/>
                <w:color w:val="FFFFFF" w:themeColor="background1"/>
              </w:rPr>
              <w:t>I</w:t>
            </w:r>
          </w:p>
        </w:tc>
        <w:tc>
          <w:tcPr>
            <w:tcW w:w="850" w:type="dxa"/>
            <w:tcBorders>
              <w:top w:val="single" w:sz="4" w:space="0" w:color="auto"/>
              <w:left w:val="nil"/>
              <w:bottom w:val="single" w:sz="4" w:space="0" w:color="auto"/>
              <w:right w:val="single" w:sz="4" w:space="0" w:color="auto"/>
            </w:tcBorders>
            <w:shd w:val="clear" w:color="auto" w:fill="991AB2"/>
            <w:noWrap/>
            <w:vAlign w:val="center"/>
          </w:tcPr>
          <w:p w14:paraId="56ABAE31" w14:textId="5F505877" w:rsidR="00A60E56" w:rsidRPr="003C3550" w:rsidRDefault="00A60E56" w:rsidP="00A60E56">
            <w:pPr>
              <w:pStyle w:val="Tabletext"/>
              <w:rPr>
                <w:b/>
                <w:bCs/>
                <w:color w:val="FFFFFF" w:themeColor="background1"/>
              </w:rPr>
            </w:pPr>
            <w:r w:rsidRPr="003C3550">
              <w:rPr>
                <w:b/>
                <w:bCs/>
                <w:color w:val="FFFFFF" w:themeColor="background1"/>
              </w:rPr>
              <w:t>I</w:t>
            </w:r>
          </w:p>
        </w:tc>
        <w:tc>
          <w:tcPr>
            <w:tcW w:w="850" w:type="dxa"/>
            <w:tcBorders>
              <w:top w:val="single" w:sz="4" w:space="0" w:color="auto"/>
              <w:left w:val="nil"/>
              <w:bottom w:val="single" w:sz="4" w:space="0" w:color="auto"/>
              <w:right w:val="single" w:sz="4" w:space="0" w:color="auto"/>
            </w:tcBorders>
            <w:shd w:val="clear" w:color="auto" w:fill="991AB2"/>
            <w:noWrap/>
            <w:vAlign w:val="center"/>
          </w:tcPr>
          <w:p w14:paraId="13467C40" w14:textId="285EA785" w:rsidR="00A60E56" w:rsidRPr="003C3550" w:rsidRDefault="00A60E56" w:rsidP="00A60E56">
            <w:pPr>
              <w:pStyle w:val="Tabletext"/>
              <w:rPr>
                <w:b/>
                <w:bCs/>
                <w:color w:val="FFFFFF" w:themeColor="background1"/>
              </w:rPr>
            </w:pPr>
            <w:r w:rsidRPr="003C3550">
              <w:rPr>
                <w:b/>
                <w:bCs/>
                <w:color w:val="FFFFFF" w:themeColor="background1"/>
              </w:rPr>
              <w:t>I  </w:t>
            </w:r>
          </w:p>
        </w:tc>
      </w:tr>
      <w:tr w:rsidR="00A60E56" w:rsidRPr="00293770" w14:paraId="1BBF7684" w14:textId="77777777" w:rsidTr="00FA259A">
        <w:trPr>
          <w:trHeight w:val="379"/>
          <w:jc w:val="center"/>
        </w:trPr>
        <w:tc>
          <w:tcPr>
            <w:tcW w:w="10772" w:type="dxa"/>
            <w:tcBorders>
              <w:top w:val="single" w:sz="4" w:space="0" w:color="auto"/>
              <w:left w:val="nil"/>
              <w:bottom w:val="single" w:sz="4" w:space="0" w:color="auto"/>
              <w:right w:val="single" w:sz="4" w:space="0" w:color="auto"/>
            </w:tcBorders>
            <w:shd w:val="clear" w:color="auto" w:fill="FFFFFF" w:themeFill="background1"/>
            <w:vAlign w:val="center"/>
          </w:tcPr>
          <w:p w14:paraId="68334DDC" w14:textId="6B9A0B01" w:rsidR="00A60E56" w:rsidRPr="00E53F6A" w:rsidRDefault="00A60E56" w:rsidP="00A60E56">
            <w:r w:rsidRPr="00E53F6A">
              <w:t xml:space="preserve">Align policies, practice, job descriptions, minimum standards and guidelines for perpetrator interventions with </w:t>
            </w:r>
            <w:proofErr w:type="gramStart"/>
            <w:r w:rsidRPr="00E53F6A">
              <w:t>perpetrator</w:t>
            </w:r>
            <w:r>
              <w:t>-</w:t>
            </w:r>
            <w:r w:rsidRPr="00E53F6A">
              <w:t>focused</w:t>
            </w:r>
            <w:proofErr w:type="gramEnd"/>
            <w:r w:rsidRPr="00E53F6A">
              <w:t xml:space="preserve"> MARAM practice guidance</w:t>
            </w:r>
          </w:p>
        </w:tc>
        <w:tc>
          <w:tcPr>
            <w:tcW w:w="850" w:type="dxa"/>
            <w:tcBorders>
              <w:top w:val="single" w:sz="4" w:space="0" w:color="auto"/>
              <w:left w:val="nil"/>
              <w:bottom w:val="single" w:sz="4" w:space="0" w:color="auto"/>
              <w:right w:val="single" w:sz="4" w:space="0" w:color="auto"/>
            </w:tcBorders>
            <w:shd w:val="clear" w:color="auto" w:fill="FFFFFF" w:themeFill="background1"/>
            <w:vAlign w:val="center"/>
          </w:tcPr>
          <w:p w14:paraId="133EDD92" w14:textId="44B53FF6" w:rsidR="00A60E56" w:rsidRPr="00B90936" w:rsidRDefault="00A60E56" w:rsidP="00A60E56">
            <w:pPr>
              <w:pStyle w:val="Tabletext"/>
              <w:rPr>
                <w:b/>
                <w:bCs/>
              </w:rPr>
            </w:pPr>
            <w:r w:rsidRPr="00B90936">
              <w:rPr>
                <w:b/>
                <w:bCs/>
              </w:rPr>
              <w:t>NA</w:t>
            </w:r>
          </w:p>
        </w:tc>
        <w:tc>
          <w:tcPr>
            <w:tcW w:w="850" w:type="dxa"/>
            <w:tcBorders>
              <w:top w:val="single" w:sz="4" w:space="0" w:color="auto"/>
              <w:left w:val="nil"/>
              <w:bottom w:val="single" w:sz="4" w:space="0" w:color="auto"/>
              <w:right w:val="single" w:sz="4" w:space="0" w:color="auto"/>
            </w:tcBorders>
            <w:shd w:val="clear" w:color="auto" w:fill="991AB2"/>
            <w:vAlign w:val="center"/>
          </w:tcPr>
          <w:p w14:paraId="6DC6EC0C" w14:textId="0387881B" w:rsidR="00A60E56" w:rsidRPr="003C3550" w:rsidRDefault="00A60E56" w:rsidP="00A60E56">
            <w:pPr>
              <w:pStyle w:val="Tabletext"/>
              <w:rPr>
                <w:b/>
                <w:bCs/>
                <w:color w:val="FFFFFF" w:themeColor="background1"/>
              </w:rPr>
            </w:pPr>
            <w:r w:rsidRPr="003C3550">
              <w:rPr>
                <w:b/>
                <w:bCs/>
                <w:color w:val="FFFFFF" w:themeColor="background1"/>
              </w:rPr>
              <w:t>I</w:t>
            </w:r>
          </w:p>
        </w:tc>
        <w:tc>
          <w:tcPr>
            <w:tcW w:w="850" w:type="dxa"/>
            <w:tcBorders>
              <w:top w:val="single" w:sz="4" w:space="0" w:color="auto"/>
              <w:left w:val="nil"/>
              <w:bottom w:val="single" w:sz="4" w:space="0" w:color="auto"/>
              <w:right w:val="single" w:sz="4" w:space="0" w:color="auto"/>
            </w:tcBorders>
            <w:shd w:val="clear" w:color="auto" w:fill="991AB2"/>
            <w:noWrap/>
            <w:vAlign w:val="center"/>
          </w:tcPr>
          <w:p w14:paraId="035A898A" w14:textId="6FA0F834" w:rsidR="00A60E56" w:rsidRPr="003C3550" w:rsidRDefault="00A60E56" w:rsidP="00A60E56">
            <w:pPr>
              <w:pStyle w:val="Tabletext"/>
              <w:rPr>
                <w:b/>
                <w:bCs/>
                <w:color w:val="FFFFFF" w:themeColor="background1"/>
              </w:rPr>
            </w:pPr>
            <w:r w:rsidRPr="003C3550">
              <w:rPr>
                <w:b/>
                <w:bCs/>
                <w:color w:val="FFFFFF" w:themeColor="background1"/>
              </w:rPr>
              <w:t>I</w:t>
            </w:r>
          </w:p>
        </w:tc>
        <w:tc>
          <w:tcPr>
            <w:tcW w:w="850" w:type="dxa"/>
            <w:tcBorders>
              <w:top w:val="single" w:sz="4" w:space="0" w:color="auto"/>
              <w:left w:val="nil"/>
              <w:bottom w:val="single" w:sz="4" w:space="0" w:color="auto"/>
              <w:right w:val="single" w:sz="4" w:space="0" w:color="auto"/>
            </w:tcBorders>
            <w:shd w:val="clear" w:color="auto" w:fill="FFFFFF" w:themeFill="background1"/>
            <w:noWrap/>
            <w:vAlign w:val="center"/>
          </w:tcPr>
          <w:p w14:paraId="435B2C4E" w14:textId="3585B562" w:rsidR="00A60E56" w:rsidRPr="00B90936" w:rsidRDefault="00A60E56" w:rsidP="00A60E56">
            <w:pPr>
              <w:pStyle w:val="Tabletext"/>
              <w:rPr>
                <w:b/>
                <w:bCs/>
              </w:rPr>
            </w:pPr>
            <w:r w:rsidRPr="00B90936">
              <w:rPr>
                <w:b/>
                <w:bCs/>
              </w:rPr>
              <w:t>NA</w:t>
            </w:r>
          </w:p>
        </w:tc>
      </w:tr>
      <w:tr w:rsidR="00A60E56" w:rsidRPr="00293770" w14:paraId="54DBF3DA" w14:textId="77777777" w:rsidTr="00FA259A">
        <w:trPr>
          <w:trHeight w:val="379"/>
          <w:jc w:val="center"/>
        </w:trPr>
        <w:tc>
          <w:tcPr>
            <w:tcW w:w="10772" w:type="dxa"/>
            <w:tcBorders>
              <w:top w:val="single" w:sz="4" w:space="0" w:color="auto"/>
              <w:left w:val="nil"/>
              <w:bottom w:val="single" w:sz="4" w:space="0" w:color="auto"/>
              <w:right w:val="single" w:sz="4" w:space="0" w:color="auto"/>
            </w:tcBorders>
            <w:shd w:val="clear" w:color="auto" w:fill="FFFFFF" w:themeFill="background1"/>
            <w:vAlign w:val="center"/>
          </w:tcPr>
          <w:p w14:paraId="28C37C5C" w14:textId="1526C4EB" w:rsidR="00A60E56" w:rsidRPr="00E53F6A" w:rsidRDefault="00A60E56" w:rsidP="00A60E56">
            <w:r w:rsidRPr="00E53F6A">
              <w:t>Develop and deliver accredited and non-accredited family violence prevention and response training to support the alignment of MARAM</w:t>
            </w:r>
          </w:p>
        </w:tc>
        <w:tc>
          <w:tcPr>
            <w:tcW w:w="850" w:type="dxa"/>
            <w:tcBorders>
              <w:top w:val="single" w:sz="4" w:space="0" w:color="auto"/>
              <w:left w:val="nil"/>
              <w:bottom w:val="single" w:sz="4" w:space="0" w:color="auto"/>
              <w:right w:val="single" w:sz="4" w:space="0" w:color="auto"/>
            </w:tcBorders>
            <w:shd w:val="clear" w:color="auto" w:fill="991AB2"/>
            <w:vAlign w:val="center"/>
          </w:tcPr>
          <w:p w14:paraId="6E86A6DE" w14:textId="0B5D333B" w:rsidR="00A60E56" w:rsidRPr="003C3550" w:rsidRDefault="00A60E56" w:rsidP="00A60E56">
            <w:pPr>
              <w:pStyle w:val="Tabletext"/>
              <w:rPr>
                <w:b/>
                <w:bCs/>
                <w:color w:val="FFFFFF" w:themeColor="background1"/>
              </w:rPr>
            </w:pPr>
            <w:r w:rsidRPr="003C3550">
              <w:rPr>
                <w:b/>
                <w:bCs/>
                <w:color w:val="FFFFFF" w:themeColor="background1"/>
              </w:rPr>
              <w:t> I</w:t>
            </w:r>
          </w:p>
        </w:tc>
        <w:tc>
          <w:tcPr>
            <w:tcW w:w="850" w:type="dxa"/>
            <w:tcBorders>
              <w:top w:val="single" w:sz="4" w:space="0" w:color="auto"/>
              <w:left w:val="nil"/>
              <w:bottom w:val="single" w:sz="4" w:space="0" w:color="auto"/>
              <w:right w:val="single" w:sz="4" w:space="0" w:color="auto"/>
            </w:tcBorders>
            <w:shd w:val="clear" w:color="auto" w:fill="991AB2"/>
            <w:vAlign w:val="center"/>
          </w:tcPr>
          <w:p w14:paraId="3EBC7D7F" w14:textId="11831955" w:rsidR="00A60E56" w:rsidRPr="003C3550" w:rsidRDefault="00A60E56" w:rsidP="00A60E56">
            <w:pPr>
              <w:pStyle w:val="Tabletext"/>
              <w:rPr>
                <w:b/>
                <w:bCs/>
                <w:color w:val="FFFFFF" w:themeColor="background1"/>
              </w:rPr>
            </w:pPr>
            <w:r w:rsidRPr="003C3550">
              <w:rPr>
                <w:b/>
                <w:bCs/>
                <w:color w:val="FFFFFF" w:themeColor="background1"/>
              </w:rPr>
              <w:t>I</w:t>
            </w:r>
          </w:p>
        </w:tc>
        <w:tc>
          <w:tcPr>
            <w:tcW w:w="850" w:type="dxa"/>
            <w:tcBorders>
              <w:top w:val="single" w:sz="4" w:space="0" w:color="auto"/>
              <w:left w:val="nil"/>
              <w:bottom w:val="single" w:sz="4" w:space="0" w:color="auto"/>
              <w:right w:val="single" w:sz="4" w:space="0" w:color="auto"/>
            </w:tcBorders>
            <w:shd w:val="clear" w:color="auto" w:fill="991AB2"/>
            <w:noWrap/>
            <w:vAlign w:val="center"/>
          </w:tcPr>
          <w:p w14:paraId="60274BE0" w14:textId="6D6F7C83" w:rsidR="00A60E56" w:rsidRPr="003C3550" w:rsidRDefault="00A60E56" w:rsidP="00A60E56">
            <w:pPr>
              <w:pStyle w:val="Tabletext"/>
              <w:rPr>
                <w:b/>
                <w:bCs/>
                <w:color w:val="FFFFFF" w:themeColor="background1"/>
              </w:rPr>
            </w:pPr>
            <w:r w:rsidRPr="003C3550">
              <w:rPr>
                <w:b/>
                <w:bCs/>
                <w:color w:val="FFFFFF" w:themeColor="background1"/>
              </w:rPr>
              <w:t>I</w:t>
            </w:r>
          </w:p>
        </w:tc>
        <w:tc>
          <w:tcPr>
            <w:tcW w:w="850" w:type="dxa"/>
            <w:tcBorders>
              <w:top w:val="single" w:sz="4" w:space="0" w:color="auto"/>
              <w:left w:val="nil"/>
              <w:bottom w:val="single" w:sz="4" w:space="0" w:color="auto"/>
              <w:right w:val="single" w:sz="4" w:space="0" w:color="auto"/>
            </w:tcBorders>
            <w:shd w:val="clear" w:color="auto" w:fill="FFFFFF" w:themeFill="background1"/>
            <w:noWrap/>
            <w:vAlign w:val="center"/>
          </w:tcPr>
          <w:p w14:paraId="5E96A8F0" w14:textId="773C9FCD" w:rsidR="00A60E56" w:rsidRPr="00B90936" w:rsidRDefault="00A60E56" w:rsidP="00A60E56">
            <w:pPr>
              <w:pStyle w:val="Tabletext"/>
              <w:rPr>
                <w:b/>
                <w:bCs/>
              </w:rPr>
            </w:pPr>
            <w:r w:rsidRPr="00B90936">
              <w:rPr>
                <w:b/>
                <w:bCs/>
              </w:rPr>
              <w:t>NA</w:t>
            </w:r>
          </w:p>
        </w:tc>
      </w:tr>
      <w:tr w:rsidR="00A60E56" w:rsidRPr="00293770" w14:paraId="388E7DCC" w14:textId="77777777" w:rsidTr="00FA259A">
        <w:trPr>
          <w:trHeight w:val="379"/>
          <w:jc w:val="center"/>
        </w:trPr>
        <w:tc>
          <w:tcPr>
            <w:tcW w:w="10772" w:type="dxa"/>
            <w:tcBorders>
              <w:top w:val="single" w:sz="4" w:space="0" w:color="auto"/>
              <w:left w:val="nil"/>
              <w:bottom w:val="single" w:sz="4" w:space="0" w:color="auto"/>
              <w:right w:val="single" w:sz="4" w:space="0" w:color="auto"/>
            </w:tcBorders>
            <w:shd w:val="clear" w:color="auto" w:fill="FFFFFF" w:themeFill="background1"/>
            <w:vAlign w:val="center"/>
          </w:tcPr>
          <w:p w14:paraId="65837E04" w14:textId="61D0E372" w:rsidR="00A60E56" w:rsidRPr="00E53F6A" w:rsidRDefault="00A60E56" w:rsidP="00A60E56">
            <w:r w:rsidRPr="00E53F6A">
              <w:lastRenderedPageBreak/>
              <w:t xml:space="preserve">Implement mandatory minimum qualifications for specialist family violence practitioners, including men’s services (other than </w:t>
            </w:r>
            <w:r>
              <w:t>M</w:t>
            </w:r>
            <w:r w:rsidRPr="00E53F6A">
              <w:t xml:space="preserve">en’s </w:t>
            </w:r>
            <w:r>
              <w:t>B</w:t>
            </w:r>
            <w:r w:rsidRPr="00E53F6A">
              <w:t xml:space="preserve">ehaviour </w:t>
            </w:r>
            <w:r>
              <w:t>C</w:t>
            </w:r>
            <w:r w:rsidRPr="00E53F6A">
              <w:t xml:space="preserve">hange </w:t>
            </w:r>
            <w:r>
              <w:t>P</w:t>
            </w:r>
            <w:r w:rsidRPr="00E53F6A">
              <w:t>rograms), with development and delivery of a vocational education and training Graduate Certificate in Family Violence as a minimum qualification option that provides training for working in the men’s services sector</w:t>
            </w:r>
          </w:p>
        </w:tc>
        <w:tc>
          <w:tcPr>
            <w:tcW w:w="850" w:type="dxa"/>
            <w:tcBorders>
              <w:top w:val="single" w:sz="4" w:space="0" w:color="auto"/>
              <w:left w:val="nil"/>
              <w:bottom w:val="single" w:sz="4" w:space="0" w:color="auto"/>
              <w:right w:val="single" w:sz="4" w:space="0" w:color="auto"/>
            </w:tcBorders>
            <w:shd w:val="clear" w:color="auto" w:fill="991AB2"/>
            <w:vAlign w:val="center"/>
          </w:tcPr>
          <w:p w14:paraId="00865E63" w14:textId="452E0C0D" w:rsidR="00A60E56" w:rsidRPr="003C3550" w:rsidRDefault="00A60E56" w:rsidP="00A60E56">
            <w:pPr>
              <w:pStyle w:val="Tabletext"/>
              <w:rPr>
                <w:b/>
                <w:bCs/>
                <w:color w:val="FFFFFF" w:themeColor="background1"/>
              </w:rPr>
            </w:pPr>
            <w:r w:rsidRPr="003C3550">
              <w:rPr>
                <w:b/>
                <w:bCs/>
                <w:color w:val="FFFFFF" w:themeColor="background1"/>
              </w:rPr>
              <w:t> I</w:t>
            </w:r>
          </w:p>
        </w:tc>
        <w:tc>
          <w:tcPr>
            <w:tcW w:w="850" w:type="dxa"/>
            <w:tcBorders>
              <w:top w:val="single" w:sz="4" w:space="0" w:color="auto"/>
              <w:left w:val="nil"/>
              <w:bottom w:val="single" w:sz="4" w:space="0" w:color="auto"/>
              <w:right w:val="single" w:sz="4" w:space="0" w:color="auto"/>
            </w:tcBorders>
            <w:shd w:val="clear" w:color="auto" w:fill="991AB2"/>
            <w:vAlign w:val="center"/>
          </w:tcPr>
          <w:p w14:paraId="3DDFA3E7" w14:textId="129119F4" w:rsidR="00A60E56" w:rsidRPr="003C3550" w:rsidRDefault="00A60E56" w:rsidP="00A60E56">
            <w:pPr>
              <w:pStyle w:val="Tabletext"/>
              <w:rPr>
                <w:b/>
                <w:bCs/>
                <w:color w:val="FFFFFF" w:themeColor="background1"/>
              </w:rPr>
            </w:pPr>
            <w:r w:rsidRPr="003C3550">
              <w:rPr>
                <w:b/>
                <w:bCs/>
                <w:color w:val="FFFFFF" w:themeColor="background1"/>
              </w:rPr>
              <w:t>I</w:t>
            </w:r>
          </w:p>
        </w:tc>
        <w:tc>
          <w:tcPr>
            <w:tcW w:w="850" w:type="dxa"/>
            <w:tcBorders>
              <w:top w:val="single" w:sz="4" w:space="0" w:color="auto"/>
              <w:left w:val="nil"/>
              <w:bottom w:val="single" w:sz="4" w:space="0" w:color="auto"/>
              <w:right w:val="single" w:sz="4" w:space="0" w:color="auto"/>
            </w:tcBorders>
            <w:shd w:val="clear" w:color="auto" w:fill="991AB2"/>
            <w:noWrap/>
            <w:vAlign w:val="center"/>
          </w:tcPr>
          <w:p w14:paraId="479FA7A4" w14:textId="639D6733" w:rsidR="00A60E56" w:rsidRPr="003C3550" w:rsidRDefault="00A60E56" w:rsidP="00A60E56">
            <w:pPr>
              <w:pStyle w:val="Tabletext"/>
              <w:rPr>
                <w:b/>
                <w:bCs/>
                <w:color w:val="FFFFFF" w:themeColor="background1"/>
              </w:rPr>
            </w:pPr>
            <w:r w:rsidRPr="003C3550">
              <w:rPr>
                <w:b/>
                <w:bCs/>
                <w:color w:val="FFFFFF" w:themeColor="background1"/>
              </w:rPr>
              <w:t>I</w:t>
            </w:r>
          </w:p>
        </w:tc>
        <w:tc>
          <w:tcPr>
            <w:tcW w:w="850" w:type="dxa"/>
            <w:tcBorders>
              <w:top w:val="single" w:sz="4" w:space="0" w:color="auto"/>
              <w:left w:val="nil"/>
              <w:bottom w:val="single" w:sz="4" w:space="0" w:color="auto"/>
              <w:right w:val="single" w:sz="4" w:space="0" w:color="auto"/>
            </w:tcBorders>
            <w:shd w:val="clear" w:color="auto" w:fill="FFFFFF" w:themeFill="background1"/>
            <w:noWrap/>
            <w:vAlign w:val="center"/>
          </w:tcPr>
          <w:p w14:paraId="52EF11E6" w14:textId="3C4ACAA0" w:rsidR="00A60E56" w:rsidRPr="00B90936" w:rsidRDefault="00A60E56" w:rsidP="00A60E56">
            <w:pPr>
              <w:pStyle w:val="Tabletext"/>
              <w:rPr>
                <w:b/>
                <w:bCs/>
              </w:rPr>
            </w:pPr>
            <w:r w:rsidRPr="00B90936">
              <w:rPr>
                <w:b/>
                <w:bCs/>
              </w:rPr>
              <w:t>NA</w:t>
            </w:r>
          </w:p>
        </w:tc>
      </w:tr>
      <w:tr w:rsidR="00A60E56" w:rsidRPr="00293770" w14:paraId="5EF8620C" w14:textId="77777777" w:rsidTr="00FA259A">
        <w:trPr>
          <w:trHeight w:val="379"/>
          <w:jc w:val="center"/>
        </w:trPr>
        <w:tc>
          <w:tcPr>
            <w:tcW w:w="10772" w:type="dxa"/>
            <w:tcBorders>
              <w:top w:val="single" w:sz="4" w:space="0" w:color="auto"/>
              <w:left w:val="nil"/>
              <w:bottom w:val="single" w:sz="4" w:space="0" w:color="auto"/>
              <w:right w:val="single" w:sz="4" w:space="0" w:color="auto"/>
            </w:tcBorders>
            <w:shd w:val="clear" w:color="auto" w:fill="FFFFFF" w:themeFill="background1"/>
            <w:vAlign w:val="center"/>
          </w:tcPr>
          <w:p w14:paraId="7F222672" w14:textId="79D65BC5" w:rsidR="00A60E56" w:rsidRPr="00E53F6A" w:rsidRDefault="00A60E56" w:rsidP="00A60E56">
            <w:r w:rsidRPr="00E53F6A">
              <w:t>Continued rollout of the attraction and recruitment campaign for specialist family violence and primary prevention roles, including professionals who work with perpetrators. This will include tailored messages and materials to attract students and graduates, people from Aboriginal, culturally diverse, LGBTIQ+ and rural and regional communities and people with disabilities</w:t>
            </w:r>
          </w:p>
        </w:tc>
        <w:tc>
          <w:tcPr>
            <w:tcW w:w="850" w:type="dxa"/>
            <w:tcBorders>
              <w:top w:val="single" w:sz="4" w:space="0" w:color="auto"/>
              <w:left w:val="nil"/>
              <w:bottom w:val="single" w:sz="4" w:space="0" w:color="auto"/>
              <w:right w:val="single" w:sz="4" w:space="0" w:color="auto"/>
            </w:tcBorders>
            <w:shd w:val="clear" w:color="auto" w:fill="FFFFFF" w:themeFill="background1"/>
            <w:vAlign w:val="center"/>
          </w:tcPr>
          <w:p w14:paraId="5C29F23A" w14:textId="5F9C5389" w:rsidR="00A60E56" w:rsidRPr="00B90936" w:rsidRDefault="00A60E56" w:rsidP="00A60E56">
            <w:pPr>
              <w:pStyle w:val="Tabletext"/>
              <w:rPr>
                <w:b/>
                <w:bCs/>
              </w:rPr>
            </w:pPr>
            <w:r w:rsidRPr="00B90936">
              <w:rPr>
                <w:b/>
                <w:bCs/>
              </w:rPr>
              <w:t>NA</w:t>
            </w:r>
          </w:p>
        </w:tc>
        <w:tc>
          <w:tcPr>
            <w:tcW w:w="850" w:type="dxa"/>
            <w:tcBorders>
              <w:top w:val="single" w:sz="4" w:space="0" w:color="auto"/>
              <w:left w:val="nil"/>
              <w:bottom w:val="single" w:sz="4" w:space="0" w:color="auto"/>
              <w:right w:val="single" w:sz="4" w:space="0" w:color="auto"/>
            </w:tcBorders>
            <w:shd w:val="clear" w:color="auto" w:fill="991AB2"/>
            <w:vAlign w:val="center"/>
          </w:tcPr>
          <w:p w14:paraId="503E7D00" w14:textId="16B7D3D5" w:rsidR="00A60E56" w:rsidRPr="003C3550" w:rsidRDefault="00A60E56" w:rsidP="00A60E56">
            <w:pPr>
              <w:pStyle w:val="Tabletext"/>
              <w:rPr>
                <w:b/>
                <w:bCs/>
                <w:color w:val="FFFFFF" w:themeColor="background1"/>
              </w:rPr>
            </w:pPr>
            <w:r w:rsidRPr="003C3550">
              <w:rPr>
                <w:b/>
                <w:bCs/>
                <w:color w:val="FFFFFF" w:themeColor="background1"/>
              </w:rPr>
              <w:t>I</w:t>
            </w:r>
          </w:p>
        </w:tc>
        <w:tc>
          <w:tcPr>
            <w:tcW w:w="850" w:type="dxa"/>
            <w:tcBorders>
              <w:top w:val="single" w:sz="4" w:space="0" w:color="auto"/>
              <w:left w:val="nil"/>
              <w:bottom w:val="single" w:sz="4" w:space="0" w:color="auto"/>
              <w:right w:val="single" w:sz="4" w:space="0" w:color="auto"/>
            </w:tcBorders>
            <w:shd w:val="clear" w:color="auto" w:fill="991AB2"/>
            <w:noWrap/>
            <w:vAlign w:val="center"/>
          </w:tcPr>
          <w:p w14:paraId="084E525A" w14:textId="25465EF5" w:rsidR="00A60E56" w:rsidRPr="003C3550" w:rsidRDefault="00A60E56" w:rsidP="00A60E56">
            <w:pPr>
              <w:pStyle w:val="Tabletext"/>
              <w:rPr>
                <w:b/>
                <w:bCs/>
                <w:color w:val="FFFFFF" w:themeColor="background1"/>
              </w:rPr>
            </w:pPr>
            <w:r w:rsidRPr="003C3550">
              <w:rPr>
                <w:b/>
                <w:bCs/>
                <w:color w:val="FFFFFF" w:themeColor="background1"/>
              </w:rPr>
              <w:t>I</w:t>
            </w:r>
          </w:p>
        </w:tc>
        <w:tc>
          <w:tcPr>
            <w:tcW w:w="850" w:type="dxa"/>
            <w:tcBorders>
              <w:top w:val="single" w:sz="4" w:space="0" w:color="auto"/>
              <w:left w:val="nil"/>
              <w:bottom w:val="single" w:sz="4" w:space="0" w:color="auto"/>
              <w:right w:val="single" w:sz="4" w:space="0" w:color="auto"/>
            </w:tcBorders>
            <w:shd w:val="clear" w:color="auto" w:fill="FFFFFF" w:themeFill="background1"/>
            <w:noWrap/>
            <w:vAlign w:val="center"/>
          </w:tcPr>
          <w:p w14:paraId="3FBA0902" w14:textId="02830A8F" w:rsidR="00A60E56" w:rsidRPr="00B90936" w:rsidRDefault="00A60E56" w:rsidP="00A60E56">
            <w:pPr>
              <w:pStyle w:val="Tabletext"/>
              <w:rPr>
                <w:b/>
                <w:bCs/>
              </w:rPr>
            </w:pPr>
            <w:r w:rsidRPr="00B90936">
              <w:rPr>
                <w:b/>
                <w:bCs/>
              </w:rPr>
              <w:t>NA</w:t>
            </w:r>
          </w:p>
        </w:tc>
      </w:tr>
      <w:tr w:rsidR="00A60E56" w:rsidRPr="00293770" w14:paraId="4717338F" w14:textId="77777777" w:rsidTr="00FA259A">
        <w:trPr>
          <w:trHeight w:val="379"/>
          <w:jc w:val="center"/>
        </w:trPr>
        <w:tc>
          <w:tcPr>
            <w:tcW w:w="10772" w:type="dxa"/>
            <w:tcBorders>
              <w:top w:val="single" w:sz="4" w:space="0" w:color="auto"/>
              <w:left w:val="nil"/>
              <w:bottom w:val="single" w:sz="4" w:space="0" w:color="auto"/>
              <w:right w:val="single" w:sz="4" w:space="0" w:color="auto"/>
            </w:tcBorders>
            <w:shd w:val="clear" w:color="auto" w:fill="FFFFFF" w:themeFill="background1"/>
            <w:vAlign w:val="center"/>
          </w:tcPr>
          <w:p w14:paraId="5245C69C" w14:textId="6021C426" w:rsidR="00A60E56" w:rsidRPr="00E53F6A" w:rsidRDefault="00A60E56" w:rsidP="00A60E56">
            <w:r w:rsidRPr="00E53F6A">
              <w:t xml:space="preserve">Explore opportunities to strengthen practice leadership to foster consistency, </w:t>
            </w:r>
            <w:proofErr w:type="gramStart"/>
            <w:r w:rsidRPr="00E53F6A">
              <w:t>integration</w:t>
            </w:r>
            <w:proofErr w:type="gramEnd"/>
            <w:r w:rsidRPr="00E53F6A">
              <w:t xml:space="preserve"> and safety in the delivery of perpetrator interventions and enhance workforce capability across the sector</w:t>
            </w:r>
          </w:p>
        </w:tc>
        <w:tc>
          <w:tcPr>
            <w:tcW w:w="850" w:type="dxa"/>
            <w:tcBorders>
              <w:top w:val="single" w:sz="4" w:space="0" w:color="auto"/>
              <w:left w:val="nil"/>
              <w:bottom w:val="single" w:sz="4" w:space="0" w:color="auto"/>
              <w:right w:val="single" w:sz="4" w:space="0" w:color="auto"/>
            </w:tcBorders>
            <w:shd w:val="clear" w:color="auto" w:fill="991AB2"/>
            <w:vAlign w:val="center"/>
          </w:tcPr>
          <w:p w14:paraId="59E1316D" w14:textId="0A6EBF6C" w:rsidR="00A60E56" w:rsidRPr="003C3550" w:rsidRDefault="00A60E56" w:rsidP="00A60E56">
            <w:pPr>
              <w:pStyle w:val="Tabletext"/>
              <w:rPr>
                <w:b/>
                <w:bCs/>
                <w:color w:val="FFFFFF" w:themeColor="background1"/>
              </w:rPr>
            </w:pPr>
            <w:r w:rsidRPr="003C3550">
              <w:rPr>
                <w:b/>
                <w:bCs/>
                <w:color w:val="FFFFFF" w:themeColor="background1"/>
              </w:rPr>
              <w:t> I</w:t>
            </w:r>
          </w:p>
        </w:tc>
        <w:tc>
          <w:tcPr>
            <w:tcW w:w="850" w:type="dxa"/>
            <w:tcBorders>
              <w:top w:val="single" w:sz="4" w:space="0" w:color="auto"/>
              <w:left w:val="nil"/>
              <w:bottom w:val="single" w:sz="4" w:space="0" w:color="auto"/>
              <w:right w:val="single" w:sz="4" w:space="0" w:color="auto"/>
            </w:tcBorders>
            <w:shd w:val="clear" w:color="auto" w:fill="991AB2"/>
            <w:vAlign w:val="center"/>
          </w:tcPr>
          <w:p w14:paraId="2F320BE0" w14:textId="55B24F00" w:rsidR="00A60E56" w:rsidRPr="003C3550" w:rsidRDefault="00A60E56" w:rsidP="00A60E56">
            <w:pPr>
              <w:pStyle w:val="Tabletext"/>
              <w:rPr>
                <w:b/>
                <w:bCs/>
                <w:color w:val="FFFFFF" w:themeColor="background1"/>
              </w:rPr>
            </w:pPr>
            <w:r w:rsidRPr="003C3550">
              <w:rPr>
                <w:b/>
                <w:bCs/>
                <w:color w:val="FFFFFF" w:themeColor="background1"/>
              </w:rPr>
              <w:t>I</w:t>
            </w:r>
          </w:p>
        </w:tc>
        <w:tc>
          <w:tcPr>
            <w:tcW w:w="850" w:type="dxa"/>
            <w:tcBorders>
              <w:top w:val="single" w:sz="4" w:space="0" w:color="auto"/>
              <w:left w:val="nil"/>
              <w:bottom w:val="single" w:sz="4" w:space="0" w:color="auto"/>
              <w:right w:val="single" w:sz="4" w:space="0" w:color="auto"/>
            </w:tcBorders>
            <w:shd w:val="clear" w:color="auto" w:fill="991AB2"/>
            <w:noWrap/>
            <w:vAlign w:val="center"/>
          </w:tcPr>
          <w:p w14:paraId="2DFE4BB8" w14:textId="348D98C1" w:rsidR="00A60E56" w:rsidRPr="003C3550" w:rsidRDefault="00A60E56" w:rsidP="00A60E56">
            <w:pPr>
              <w:pStyle w:val="Tabletext"/>
              <w:rPr>
                <w:b/>
                <w:bCs/>
                <w:color w:val="FFFFFF" w:themeColor="background1"/>
              </w:rPr>
            </w:pPr>
            <w:r w:rsidRPr="003C3550">
              <w:rPr>
                <w:b/>
                <w:bCs/>
                <w:color w:val="FFFFFF" w:themeColor="background1"/>
              </w:rPr>
              <w:t>I</w:t>
            </w:r>
          </w:p>
        </w:tc>
        <w:tc>
          <w:tcPr>
            <w:tcW w:w="850" w:type="dxa"/>
            <w:tcBorders>
              <w:top w:val="single" w:sz="4" w:space="0" w:color="auto"/>
              <w:left w:val="nil"/>
              <w:bottom w:val="single" w:sz="4" w:space="0" w:color="auto"/>
              <w:right w:val="single" w:sz="4" w:space="0" w:color="auto"/>
            </w:tcBorders>
            <w:shd w:val="clear" w:color="auto" w:fill="FFFFFF" w:themeFill="background1"/>
            <w:noWrap/>
            <w:vAlign w:val="center"/>
          </w:tcPr>
          <w:p w14:paraId="0FABA64B" w14:textId="02E54830" w:rsidR="00A60E56" w:rsidRPr="00B90936" w:rsidRDefault="00A60E56" w:rsidP="00A60E56">
            <w:pPr>
              <w:pStyle w:val="Tabletext"/>
              <w:rPr>
                <w:b/>
                <w:bCs/>
              </w:rPr>
            </w:pPr>
            <w:r w:rsidRPr="00B90936">
              <w:rPr>
                <w:b/>
                <w:bCs/>
              </w:rPr>
              <w:t>NA</w:t>
            </w:r>
          </w:p>
        </w:tc>
      </w:tr>
      <w:tr w:rsidR="00A60E56" w:rsidRPr="00293770" w14:paraId="170BE3C2" w14:textId="77777777" w:rsidTr="00FA259A">
        <w:trPr>
          <w:cantSplit/>
          <w:trHeight w:val="379"/>
          <w:jc w:val="center"/>
        </w:trPr>
        <w:tc>
          <w:tcPr>
            <w:tcW w:w="10772" w:type="dxa"/>
            <w:tcBorders>
              <w:top w:val="single" w:sz="4" w:space="0" w:color="auto"/>
              <w:left w:val="nil"/>
              <w:bottom w:val="single" w:sz="4" w:space="0" w:color="auto"/>
              <w:right w:val="single" w:sz="4" w:space="0" w:color="auto"/>
            </w:tcBorders>
            <w:shd w:val="clear" w:color="auto" w:fill="FFFFFF" w:themeFill="background1"/>
            <w:vAlign w:val="center"/>
          </w:tcPr>
          <w:p w14:paraId="513F7AD1" w14:textId="3E2D4DA9" w:rsidR="00A60E56" w:rsidRPr="00E53F6A" w:rsidRDefault="00A60E56" w:rsidP="00A60E56">
            <w:r w:rsidRPr="00E53F6A">
              <w:t xml:space="preserve">Perpetrator-focused MARAM practice guidance, </w:t>
            </w:r>
            <w:proofErr w:type="gramStart"/>
            <w:r w:rsidRPr="00E53F6A">
              <w:t>tools</w:t>
            </w:r>
            <w:proofErr w:type="gramEnd"/>
            <w:r w:rsidRPr="00E53F6A">
              <w:t xml:space="preserve"> and training to include time and situation-based actions required to respond to change/escalation in risk and opportunities to engage around behaviour change</w:t>
            </w:r>
          </w:p>
        </w:tc>
        <w:tc>
          <w:tcPr>
            <w:tcW w:w="850" w:type="dxa"/>
            <w:tcBorders>
              <w:top w:val="single" w:sz="4" w:space="0" w:color="auto"/>
              <w:left w:val="nil"/>
              <w:bottom w:val="single" w:sz="4" w:space="0" w:color="auto"/>
              <w:right w:val="single" w:sz="4" w:space="0" w:color="auto"/>
            </w:tcBorders>
            <w:shd w:val="clear" w:color="auto" w:fill="991AB2"/>
            <w:vAlign w:val="center"/>
          </w:tcPr>
          <w:p w14:paraId="0B57797F" w14:textId="6B093178" w:rsidR="00A60E56" w:rsidRPr="003C3550" w:rsidRDefault="00A60E56" w:rsidP="00A60E56">
            <w:pPr>
              <w:pStyle w:val="Tabletext"/>
              <w:rPr>
                <w:b/>
                <w:bCs/>
                <w:color w:val="FFFFFF" w:themeColor="background1"/>
              </w:rPr>
            </w:pPr>
            <w:r w:rsidRPr="003C3550">
              <w:rPr>
                <w:b/>
                <w:bCs/>
                <w:color w:val="FFFFFF" w:themeColor="background1"/>
              </w:rPr>
              <w:t> I</w:t>
            </w:r>
          </w:p>
        </w:tc>
        <w:tc>
          <w:tcPr>
            <w:tcW w:w="850" w:type="dxa"/>
            <w:tcBorders>
              <w:top w:val="single" w:sz="4" w:space="0" w:color="auto"/>
              <w:left w:val="nil"/>
              <w:bottom w:val="single" w:sz="4" w:space="0" w:color="auto"/>
              <w:right w:val="single" w:sz="4" w:space="0" w:color="auto"/>
            </w:tcBorders>
            <w:shd w:val="clear" w:color="auto" w:fill="991AB2"/>
            <w:vAlign w:val="center"/>
          </w:tcPr>
          <w:p w14:paraId="35DCC13F" w14:textId="5ABBCA12" w:rsidR="00A60E56" w:rsidRPr="003C3550" w:rsidRDefault="00A60E56" w:rsidP="00A60E56">
            <w:pPr>
              <w:pStyle w:val="Tabletext"/>
              <w:rPr>
                <w:b/>
                <w:bCs/>
                <w:color w:val="FFFFFF" w:themeColor="background1"/>
              </w:rPr>
            </w:pPr>
            <w:r w:rsidRPr="003C3550">
              <w:rPr>
                <w:b/>
                <w:bCs/>
                <w:color w:val="FFFFFF" w:themeColor="background1"/>
              </w:rPr>
              <w:t>I</w:t>
            </w:r>
          </w:p>
        </w:tc>
        <w:tc>
          <w:tcPr>
            <w:tcW w:w="850" w:type="dxa"/>
            <w:tcBorders>
              <w:top w:val="single" w:sz="4" w:space="0" w:color="auto"/>
              <w:left w:val="nil"/>
              <w:bottom w:val="single" w:sz="4" w:space="0" w:color="auto"/>
              <w:right w:val="single" w:sz="4" w:space="0" w:color="auto"/>
            </w:tcBorders>
            <w:shd w:val="clear" w:color="auto" w:fill="991AB2"/>
            <w:noWrap/>
            <w:vAlign w:val="center"/>
          </w:tcPr>
          <w:p w14:paraId="70EE6BFE" w14:textId="7143E994" w:rsidR="00A60E56" w:rsidRPr="003C3550" w:rsidRDefault="00A60E56" w:rsidP="00A60E56">
            <w:pPr>
              <w:pStyle w:val="Tabletext"/>
              <w:rPr>
                <w:b/>
                <w:bCs/>
                <w:color w:val="FFFFFF" w:themeColor="background1"/>
              </w:rPr>
            </w:pPr>
            <w:r w:rsidRPr="003C3550">
              <w:rPr>
                <w:b/>
                <w:bCs/>
                <w:color w:val="FFFFFF" w:themeColor="background1"/>
              </w:rPr>
              <w:t>I</w:t>
            </w:r>
          </w:p>
        </w:tc>
        <w:tc>
          <w:tcPr>
            <w:tcW w:w="850" w:type="dxa"/>
            <w:tcBorders>
              <w:top w:val="single" w:sz="4" w:space="0" w:color="auto"/>
              <w:left w:val="nil"/>
              <w:bottom w:val="single" w:sz="4" w:space="0" w:color="auto"/>
              <w:right w:val="single" w:sz="4" w:space="0" w:color="auto"/>
            </w:tcBorders>
            <w:shd w:val="clear" w:color="auto" w:fill="FFFFFF" w:themeFill="background1"/>
            <w:noWrap/>
            <w:vAlign w:val="center"/>
          </w:tcPr>
          <w:p w14:paraId="05B1F4E0" w14:textId="3D04699C" w:rsidR="00A60E56" w:rsidRPr="005642B3" w:rsidRDefault="00A60E56" w:rsidP="00A60E56">
            <w:pPr>
              <w:pStyle w:val="Tabletext"/>
              <w:rPr>
                <w:b/>
                <w:bCs/>
              </w:rPr>
            </w:pPr>
            <w:r w:rsidRPr="005642B3">
              <w:rPr>
                <w:b/>
                <w:bCs/>
              </w:rPr>
              <w:t>NA</w:t>
            </w:r>
          </w:p>
        </w:tc>
      </w:tr>
      <w:tr w:rsidR="00A60E56" w:rsidRPr="00293770" w14:paraId="7033088A" w14:textId="77777777" w:rsidTr="00FA259A">
        <w:trPr>
          <w:trHeight w:val="379"/>
          <w:jc w:val="center"/>
        </w:trPr>
        <w:tc>
          <w:tcPr>
            <w:tcW w:w="10772" w:type="dxa"/>
            <w:tcBorders>
              <w:top w:val="single" w:sz="4" w:space="0" w:color="auto"/>
              <w:left w:val="nil"/>
              <w:bottom w:val="single" w:sz="4" w:space="0" w:color="auto"/>
              <w:right w:val="single" w:sz="4" w:space="0" w:color="auto"/>
            </w:tcBorders>
            <w:shd w:val="clear" w:color="auto" w:fill="FFFFFF" w:themeFill="background1"/>
            <w:vAlign w:val="center"/>
          </w:tcPr>
          <w:p w14:paraId="2173F519" w14:textId="70DB7909" w:rsidR="00A60E56" w:rsidRPr="00E53F6A" w:rsidRDefault="00A60E56" w:rsidP="00A60E56">
            <w:r w:rsidRPr="00E53F6A">
              <w:t>Continue to embed the family violence and child information sharing and MARAM reforms, with a view to the rollout of Phase 2, to commence in April 2021</w:t>
            </w:r>
          </w:p>
        </w:tc>
        <w:tc>
          <w:tcPr>
            <w:tcW w:w="850" w:type="dxa"/>
            <w:tcBorders>
              <w:top w:val="single" w:sz="4" w:space="0" w:color="auto"/>
              <w:left w:val="nil"/>
              <w:bottom w:val="single" w:sz="4" w:space="0" w:color="auto"/>
              <w:right w:val="single" w:sz="4" w:space="0" w:color="auto"/>
            </w:tcBorders>
            <w:shd w:val="clear" w:color="auto" w:fill="991AB2"/>
            <w:vAlign w:val="center"/>
          </w:tcPr>
          <w:p w14:paraId="788E94AC" w14:textId="2EBF457B" w:rsidR="00A60E56" w:rsidRPr="003C3550" w:rsidRDefault="00A60E56" w:rsidP="00A60E56">
            <w:pPr>
              <w:pStyle w:val="Tabletext"/>
              <w:rPr>
                <w:b/>
                <w:bCs/>
                <w:color w:val="FFFFFF" w:themeColor="background1"/>
              </w:rPr>
            </w:pPr>
            <w:r w:rsidRPr="003C3550">
              <w:rPr>
                <w:b/>
                <w:bCs/>
                <w:color w:val="FFFFFF" w:themeColor="background1"/>
              </w:rPr>
              <w:t> I</w:t>
            </w:r>
          </w:p>
        </w:tc>
        <w:tc>
          <w:tcPr>
            <w:tcW w:w="850" w:type="dxa"/>
            <w:tcBorders>
              <w:top w:val="single" w:sz="4" w:space="0" w:color="auto"/>
              <w:left w:val="nil"/>
              <w:bottom w:val="single" w:sz="4" w:space="0" w:color="auto"/>
              <w:right w:val="single" w:sz="4" w:space="0" w:color="auto"/>
            </w:tcBorders>
            <w:shd w:val="clear" w:color="auto" w:fill="991AB2"/>
            <w:vAlign w:val="center"/>
          </w:tcPr>
          <w:p w14:paraId="10EA8D76" w14:textId="7AD95938" w:rsidR="00A60E56" w:rsidRPr="003C3550" w:rsidRDefault="00A60E56" w:rsidP="00A60E56">
            <w:pPr>
              <w:pStyle w:val="Tabletext"/>
              <w:rPr>
                <w:b/>
                <w:bCs/>
                <w:color w:val="FFFFFF" w:themeColor="background1"/>
              </w:rPr>
            </w:pPr>
            <w:r w:rsidRPr="003C3550">
              <w:rPr>
                <w:b/>
                <w:bCs/>
                <w:color w:val="FFFFFF" w:themeColor="background1"/>
              </w:rPr>
              <w:t>I</w:t>
            </w:r>
          </w:p>
        </w:tc>
        <w:tc>
          <w:tcPr>
            <w:tcW w:w="850" w:type="dxa"/>
            <w:tcBorders>
              <w:top w:val="single" w:sz="4" w:space="0" w:color="auto"/>
              <w:left w:val="nil"/>
              <w:bottom w:val="single" w:sz="4" w:space="0" w:color="auto"/>
              <w:right w:val="single" w:sz="4" w:space="0" w:color="auto"/>
            </w:tcBorders>
            <w:shd w:val="clear" w:color="auto" w:fill="991AB2"/>
            <w:noWrap/>
            <w:vAlign w:val="center"/>
          </w:tcPr>
          <w:p w14:paraId="1141AED4" w14:textId="7F40BBDE" w:rsidR="00A60E56" w:rsidRPr="003C3550" w:rsidRDefault="00A60E56" w:rsidP="00A60E56">
            <w:pPr>
              <w:pStyle w:val="Tabletext"/>
              <w:rPr>
                <w:b/>
                <w:bCs/>
                <w:color w:val="FFFFFF" w:themeColor="background1"/>
              </w:rPr>
            </w:pPr>
            <w:r w:rsidRPr="003C3550">
              <w:rPr>
                <w:b/>
                <w:bCs/>
                <w:color w:val="FFFFFF" w:themeColor="background1"/>
              </w:rPr>
              <w:t>I</w:t>
            </w:r>
          </w:p>
        </w:tc>
        <w:tc>
          <w:tcPr>
            <w:tcW w:w="850" w:type="dxa"/>
            <w:tcBorders>
              <w:top w:val="single" w:sz="4" w:space="0" w:color="auto"/>
              <w:left w:val="nil"/>
              <w:bottom w:val="single" w:sz="4" w:space="0" w:color="auto"/>
              <w:right w:val="single" w:sz="4" w:space="0" w:color="auto"/>
            </w:tcBorders>
            <w:shd w:val="clear" w:color="auto" w:fill="991AB2"/>
            <w:noWrap/>
            <w:vAlign w:val="center"/>
          </w:tcPr>
          <w:p w14:paraId="1FDCAF05" w14:textId="71741DAB" w:rsidR="00A60E56" w:rsidRPr="003C3550" w:rsidRDefault="00A60E56" w:rsidP="00A60E56">
            <w:pPr>
              <w:pStyle w:val="Tabletext"/>
              <w:rPr>
                <w:b/>
                <w:bCs/>
                <w:color w:val="FFFFFF" w:themeColor="background1"/>
              </w:rPr>
            </w:pPr>
            <w:r w:rsidRPr="003C3550">
              <w:rPr>
                <w:b/>
                <w:bCs/>
                <w:color w:val="FFFFFF" w:themeColor="background1"/>
              </w:rPr>
              <w:t>I </w:t>
            </w:r>
          </w:p>
        </w:tc>
      </w:tr>
      <w:tr w:rsidR="00A60E56" w:rsidRPr="00293770" w14:paraId="1654FF6E" w14:textId="77777777" w:rsidTr="00FA259A">
        <w:trPr>
          <w:trHeight w:val="379"/>
          <w:jc w:val="center"/>
        </w:trPr>
        <w:tc>
          <w:tcPr>
            <w:tcW w:w="10772" w:type="dxa"/>
            <w:tcBorders>
              <w:top w:val="single" w:sz="4" w:space="0" w:color="auto"/>
              <w:left w:val="nil"/>
              <w:bottom w:val="single" w:sz="4" w:space="0" w:color="auto"/>
              <w:right w:val="single" w:sz="4" w:space="0" w:color="auto"/>
            </w:tcBorders>
            <w:shd w:val="clear" w:color="auto" w:fill="FFFFFF" w:themeFill="background1"/>
            <w:vAlign w:val="center"/>
          </w:tcPr>
          <w:p w14:paraId="51982517" w14:textId="55D7EE29" w:rsidR="00A60E56" w:rsidRPr="00E53F6A" w:rsidRDefault="00A60E56" w:rsidP="00A60E56">
            <w:r w:rsidRPr="00E53F6A">
              <w:t>Identify barriers to risk coordination, local practices that are working well and opportunities to strengthen current approaches to improve perpetrator engagement and accountability</w:t>
            </w:r>
          </w:p>
        </w:tc>
        <w:tc>
          <w:tcPr>
            <w:tcW w:w="850" w:type="dxa"/>
            <w:tcBorders>
              <w:top w:val="single" w:sz="4" w:space="0" w:color="auto"/>
              <w:left w:val="nil"/>
              <w:bottom w:val="single" w:sz="4" w:space="0" w:color="auto"/>
              <w:right w:val="single" w:sz="4" w:space="0" w:color="auto"/>
            </w:tcBorders>
            <w:shd w:val="clear" w:color="auto" w:fill="991AB2"/>
            <w:vAlign w:val="center"/>
          </w:tcPr>
          <w:p w14:paraId="54D3C61C" w14:textId="57D87482" w:rsidR="00A60E56" w:rsidRPr="003C3550" w:rsidRDefault="00A60E56" w:rsidP="00A60E56">
            <w:pPr>
              <w:pStyle w:val="Tabletext"/>
              <w:rPr>
                <w:b/>
                <w:bCs/>
                <w:color w:val="FFFFFF" w:themeColor="background1"/>
              </w:rPr>
            </w:pPr>
            <w:r w:rsidRPr="003C3550">
              <w:rPr>
                <w:b/>
                <w:bCs/>
                <w:color w:val="FFFFFF" w:themeColor="background1"/>
              </w:rPr>
              <w:t> I</w:t>
            </w:r>
          </w:p>
        </w:tc>
        <w:tc>
          <w:tcPr>
            <w:tcW w:w="850" w:type="dxa"/>
            <w:tcBorders>
              <w:top w:val="single" w:sz="4" w:space="0" w:color="auto"/>
              <w:left w:val="nil"/>
              <w:bottom w:val="single" w:sz="4" w:space="0" w:color="auto"/>
              <w:right w:val="single" w:sz="4" w:space="0" w:color="auto"/>
            </w:tcBorders>
            <w:shd w:val="clear" w:color="auto" w:fill="991AB2"/>
            <w:vAlign w:val="center"/>
          </w:tcPr>
          <w:p w14:paraId="5B640972" w14:textId="25FA825C" w:rsidR="00A60E56" w:rsidRPr="003C3550" w:rsidRDefault="00A60E56" w:rsidP="00A60E56">
            <w:pPr>
              <w:pStyle w:val="Tabletext"/>
              <w:rPr>
                <w:b/>
                <w:bCs/>
                <w:color w:val="FFFFFF" w:themeColor="background1"/>
              </w:rPr>
            </w:pPr>
            <w:r w:rsidRPr="003C3550">
              <w:rPr>
                <w:b/>
                <w:bCs/>
                <w:color w:val="FFFFFF" w:themeColor="background1"/>
              </w:rPr>
              <w:t>I</w:t>
            </w:r>
          </w:p>
        </w:tc>
        <w:tc>
          <w:tcPr>
            <w:tcW w:w="850" w:type="dxa"/>
            <w:tcBorders>
              <w:top w:val="single" w:sz="4" w:space="0" w:color="auto"/>
              <w:left w:val="nil"/>
              <w:bottom w:val="single" w:sz="4" w:space="0" w:color="auto"/>
              <w:right w:val="single" w:sz="4" w:space="0" w:color="auto"/>
            </w:tcBorders>
            <w:shd w:val="clear" w:color="auto" w:fill="991AB2"/>
            <w:noWrap/>
            <w:vAlign w:val="center"/>
          </w:tcPr>
          <w:p w14:paraId="27CB3C1F" w14:textId="1667C2D0" w:rsidR="00A60E56" w:rsidRPr="003C3550" w:rsidRDefault="00A60E56" w:rsidP="00A60E56">
            <w:pPr>
              <w:pStyle w:val="Tabletext"/>
              <w:rPr>
                <w:b/>
                <w:bCs/>
                <w:color w:val="FFFFFF" w:themeColor="background1"/>
              </w:rPr>
            </w:pPr>
            <w:r w:rsidRPr="003C3550">
              <w:rPr>
                <w:b/>
                <w:bCs/>
                <w:color w:val="FFFFFF" w:themeColor="background1"/>
              </w:rPr>
              <w:t>I</w:t>
            </w:r>
          </w:p>
        </w:tc>
        <w:tc>
          <w:tcPr>
            <w:tcW w:w="850" w:type="dxa"/>
            <w:tcBorders>
              <w:top w:val="single" w:sz="4" w:space="0" w:color="auto"/>
              <w:left w:val="nil"/>
              <w:bottom w:val="single" w:sz="4" w:space="0" w:color="auto"/>
              <w:right w:val="single" w:sz="4" w:space="0" w:color="auto"/>
            </w:tcBorders>
            <w:shd w:val="clear" w:color="auto" w:fill="FFFFFF" w:themeFill="background1"/>
            <w:noWrap/>
            <w:vAlign w:val="center"/>
          </w:tcPr>
          <w:p w14:paraId="3ACE45B5" w14:textId="4571888E" w:rsidR="00A60E56" w:rsidRPr="005642B3" w:rsidRDefault="00A60E56" w:rsidP="00A60E56">
            <w:pPr>
              <w:pStyle w:val="Tabletext"/>
              <w:rPr>
                <w:b/>
                <w:bCs/>
              </w:rPr>
            </w:pPr>
            <w:r w:rsidRPr="005642B3">
              <w:rPr>
                <w:b/>
                <w:bCs/>
              </w:rPr>
              <w:t>NA</w:t>
            </w:r>
          </w:p>
        </w:tc>
      </w:tr>
    </w:tbl>
    <w:p w14:paraId="148AD681" w14:textId="187D8E3A" w:rsidR="004F7DA0" w:rsidRDefault="00EB50C2" w:rsidP="00EB50C2">
      <w:pPr>
        <w:pStyle w:val="Heading2"/>
        <w:rPr>
          <w:rFonts w:eastAsia="Times"/>
        </w:rPr>
      </w:pPr>
      <w:bookmarkStart w:id="8" w:name="_Toc99024863"/>
      <w:r>
        <w:rPr>
          <w:rFonts w:eastAsia="Times"/>
        </w:rPr>
        <w:t>Primary prevention activities</w:t>
      </w:r>
      <w:bookmarkEnd w:id="8"/>
    </w:p>
    <w:tbl>
      <w:tblPr>
        <w:tblW w:w="14172" w:type="dxa"/>
        <w:jc w:val="center"/>
        <w:tblLayout w:type="fixed"/>
        <w:tblLook w:val="04A0" w:firstRow="1" w:lastRow="0" w:firstColumn="1" w:lastColumn="0" w:noHBand="0" w:noVBand="1"/>
      </w:tblPr>
      <w:tblGrid>
        <w:gridCol w:w="10772"/>
        <w:gridCol w:w="850"/>
        <w:gridCol w:w="850"/>
        <w:gridCol w:w="850"/>
        <w:gridCol w:w="850"/>
      </w:tblGrid>
      <w:tr w:rsidR="00C00686" w:rsidRPr="00113E53" w14:paraId="25975E70" w14:textId="77777777" w:rsidTr="006C02C4">
        <w:trPr>
          <w:trHeight w:val="379"/>
          <w:tblHeader/>
          <w:jc w:val="center"/>
        </w:trPr>
        <w:tc>
          <w:tcPr>
            <w:tcW w:w="10772" w:type="dxa"/>
            <w:tcBorders>
              <w:top w:val="nil"/>
              <w:left w:val="nil"/>
              <w:bottom w:val="single" w:sz="4" w:space="0" w:color="auto"/>
              <w:right w:val="single" w:sz="4" w:space="0" w:color="auto"/>
            </w:tcBorders>
            <w:shd w:val="clear" w:color="auto" w:fill="27033C"/>
            <w:vAlign w:val="center"/>
          </w:tcPr>
          <w:p w14:paraId="00F5394D" w14:textId="7E691DEC" w:rsidR="00C00686" w:rsidRPr="00113E53" w:rsidRDefault="00C00686" w:rsidP="00E80F18">
            <w:pPr>
              <w:pStyle w:val="Tablecolhead"/>
              <w:rPr>
                <w:color w:val="FFFFFF" w:themeColor="background1"/>
              </w:rPr>
            </w:pPr>
            <w:r>
              <w:rPr>
                <w:color w:val="FFFFFF" w:themeColor="background1"/>
              </w:rPr>
              <w:t>Primary prevention activities</w:t>
            </w:r>
          </w:p>
        </w:tc>
        <w:tc>
          <w:tcPr>
            <w:tcW w:w="850" w:type="dxa"/>
            <w:tcBorders>
              <w:top w:val="nil"/>
              <w:left w:val="nil"/>
              <w:bottom w:val="single" w:sz="4" w:space="0" w:color="auto"/>
              <w:right w:val="single" w:sz="4" w:space="0" w:color="auto"/>
            </w:tcBorders>
            <w:shd w:val="clear" w:color="auto" w:fill="27033C"/>
            <w:vAlign w:val="center"/>
          </w:tcPr>
          <w:p w14:paraId="5AA3E4F6" w14:textId="77777777" w:rsidR="00C00686" w:rsidRPr="00113E53" w:rsidRDefault="00C00686" w:rsidP="00E80F18">
            <w:pPr>
              <w:pStyle w:val="Tablecolhead"/>
              <w:rPr>
                <w:color w:val="FFFFFF" w:themeColor="background1"/>
              </w:rPr>
            </w:pPr>
            <w:r w:rsidRPr="00113E53">
              <w:rPr>
                <w:color w:val="FFFFFF" w:themeColor="background1"/>
              </w:rPr>
              <w:t>2020</w:t>
            </w:r>
          </w:p>
        </w:tc>
        <w:tc>
          <w:tcPr>
            <w:tcW w:w="850" w:type="dxa"/>
            <w:tcBorders>
              <w:top w:val="nil"/>
              <w:left w:val="nil"/>
              <w:bottom w:val="single" w:sz="4" w:space="0" w:color="auto"/>
              <w:right w:val="single" w:sz="4" w:space="0" w:color="auto"/>
            </w:tcBorders>
            <w:shd w:val="clear" w:color="auto" w:fill="27033C"/>
            <w:vAlign w:val="center"/>
          </w:tcPr>
          <w:p w14:paraId="5C938EBA" w14:textId="77777777" w:rsidR="00C00686" w:rsidRPr="00113E53" w:rsidRDefault="00C00686" w:rsidP="00E80F18">
            <w:pPr>
              <w:pStyle w:val="Tablecolhead"/>
              <w:rPr>
                <w:color w:val="FFFFFF" w:themeColor="background1"/>
              </w:rPr>
            </w:pPr>
            <w:r w:rsidRPr="00113E53">
              <w:rPr>
                <w:color w:val="FFFFFF" w:themeColor="background1"/>
              </w:rPr>
              <w:t>2021</w:t>
            </w:r>
          </w:p>
        </w:tc>
        <w:tc>
          <w:tcPr>
            <w:tcW w:w="850" w:type="dxa"/>
            <w:tcBorders>
              <w:top w:val="nil"/>
              <w:left w:val="nil"/>
              <w:bottom w:val="single" w:sz="4" w:space="0" w:color="auto"/>
              <w:right w:val="single" w:sz="4" w:space="0" w:color="auto"/>
            </w:tcBorders>
            <w:shd w:val="clear" w:color="auto" w:fill="27033C"/>
            <w:noWrap/>
            <w:vAlign w:val="center"/>
          </w:tcPr>
          <w:p w14:paraId="23D76750" w14:textId="77777777" w:rsidR="00C00686" w:rsidRPr="00113E53" w:rsidRDefault="00C00686" w:rsidP="00E80F18">
            <w:pPr>
              <w:pStyle w:val="Tablecolhead"/>
              <w:rPr>
                <w:color w:val="FFFFFF" w:themeColor="background1"/>
              </w:rPr>
            </w:pPr>
            <w:r w:rsidRPr="00113E53">
              <w:rPr>
                <w:color w:val="FFFFFF" w:themeColor="background1"/>
              </w:rPr>
              <w:t>2022</w:t>
            </w:r>
          </w:p>
        </w:tc>
        <w:tc>
          <w:tcPr>
            <w:tcW w:w="850" w:type="dxa"/>
            <w:tcBorders>
              <w:top w:val="nil"/>
              <w:left w:val="nil"/>
              <w:bottom w:val="single" w:sz="4" w:space="0" w:color="auto"/>
              <w:right w:val="single" w:sz="4" w:space="0" w:color="auto"/>
            </w:tcBorders>
            <w:shd w:val="clear" w:color="auto" w:fill="27033C"/>
            <w:noWrap/>
            <w:vAlign w:val="center"/>
          </w:tcPr>
          <w:p w14:paraId="19A33790" w14:textId="77777777" w:rsidR="00C00686" w:rsidRPr="00113E53" w:rsidRDefault="00C00686" w:rsidP="00E80F18">
            <w:pPr>
              <w:pStyle w:val="Tablecolhead"/>
              <w:rPr>
                <w:color w:val="FFFFFF" w:themeColor="background1"/>
              </w:rPr>
            </w:pPr>
            <w:r w:rsidRPr="00113E53">
              <w:rPr>
                <w:color w:val="FFFFFF" w:themeColor="background1"/>
              </w:rPr>
              <w:t>2023</w:t>
            </w:r>
          </w:p>
        </w:tc>
      </w:tr>
      <w:tr w:rsidR="00C00686" w:rsidRPr="00293770" w14:paraId="51B7A6F7" w14:textId="77777777" w:rsidTr="007C105C">
        <w:trPr>
          <w:trHeight w:val="379"/>
          <w:jc w:val="center"/>
        </w:trPr>
        <w:tc>
          <w:tcPr>
            <w:tcW w:w="10772" w:type="dxa"/>
            <w:tcBorders>
              <w:top w:val="single" w:sz="4" w:space="0" w:color="auto"/>
              <w:left w:val="nil"/>
              <w:bottom w:val="single" w:sz="4" w:space="0" w:color="auto"/>
              <w:right w:val="single" w:sz="4" w:space="0" w:color="auto"/>
            </w:tcBorders>
            <w:shd w:val="clear" w:color="auto" w:fill="FFFFFF" w:themeFill="background1"/>
            <w:vAlign w:val="center"/>
          </w:tcPr>
          <w:p w14:paraId="3B0EC156" w14:textId="2387EDBC" w:rsidR="00C00686" w:rsidRDefault="00C00686" w:rsidP="00C00686">
            <w:pPr>
              <w:pStyle w:val="Tabletext"/>
              <w:rPr>
                <w:color w:val="FFFFFF" w:themeColor="background1"/>
              </w:rPr>
            </w:pPr>
            <w:r w:rsidRPr="00382ED0">
              <w:rPr>
                <w:i/>
                <w:iCs/>
              </w:rPr>
              <w:t>Gender Equality Act 2020</w:t>
            </w:r>
            <w:r w:rsidRPr="00CA5664">
              <w:t xml:space="preserve"> comes into effect to address gender inequality in Victorian public sector and local government workplaces</w:t>
            </w:r>
          </w:p>
        </w:tc>
        <w:tc>
          <w:tcPr>
            <w:tcW w:w="850" w:type="dxa"/>
            <w:tcBorders>
              <w:top w:val="single" w:sz="4" w:space="0" w:color="auto"/>
              <w:left w:val="nil"/>
              <w:bottom w:val="single" w:sz="4" w:space="0" w:color="auto"/>
              <w:right w:val="single" w:sz="4" w:space="0" w:color="auto"/>
            </w:tcBorders>
            <w:shd w:val="clear" w:color="auto" w:fill="27033C"/>
            <w:vAlign w:val="center"/>
          </w:tcPr>
          <w:p w14:paraId="401BC121" w14:textId="30B811CD" w:rsidR="00C00686" w:rsidRPr="00E7031F" w:rsidRDefault="00C00686" w:rsidP="00C00686">
            <w:pPr>
              <w:pStyle w:val="Tabletext"/>
              <w:rPr>
                <w:b/>
                <w:bCs/>
                <w:color w:val="FFFFFF" w:themeColor="background1"/>
              </w:rPr>
            </w:pPr>
            <w:r w:rsidRPr="00382ED0">
              <w:rPr>
                <w:b/>
                <w:bCs/>
              </w:rPr>
              <w:t>C</w:t>
            </w:r>
          </w:p>
        </w:tc>
        <w:tc>
          <w:tcPr>
            <w:tcW w:w="850" w:type="dxa"/>
            <w:tcBorders>
              <w:top w:val="single" w:sz="4" w:space="0" w:color="auto"/>
              <w:left w:val="nil"/>
              <w:bottom w:val="single" w:sz="4" w:space="0" w:color="auto"/>
              <w:right w:val="single" w:sz="4" w:space="0" w:color="auto"/>
            </w:tcBorders>
            <w:shd w:val="clear" w:color="auto" w:fill="27033C"/>
            <w:vAlign w:val="center"/>
          </w:tcPr>
          <w:p w14:paraId="03CCF45F" w14:textId="208FAA69" w:rsidR="00C00686" w:rsidRPr="00E7031F" w:rsidRDefault="00C00686" w:rsidP="00C00686">
            <w:pPr>
              <w:pStyle w:val="Tabletext"/>
              <w:rPr>
                <w:b/>
                <w:bCs/>
                <w:color w:val="FFFFFF" w:themeColor="background1"/>
              </w:rPr>
            </w:pPr>
            <w:r w:rsidRPr="00382ED0">
              <w:rPr>
                <w:b/>
                <w:bCs/>
              </w:rPr>
              <w:t>C</w:t>
            </w:r>
          </w:p>
        </w:tc>
        <w:tc>
          <w:tcPr>
            <w:tcW w:w="850" w:type="dxa"/>
            <w:tcBorders>
              <w:top w:val="single" w:sz="4" w:space="0" w:color="auto"/>
              <w:left w:val="nil"/>
              <w:bottom w:val="single" w:sz="4" w:space="0" w:color="auto"/>
              <w:right w:val="single" w:sz="4" w:space="0" w:color="auto"/>
            </w:tcBorders>
            <w:shd w:val="clear" w:color="auto" w:fill="FFFFFF" w:themeFill="background1"/>
            <w:noWrap/>
            <w:vAlign w:val="center"/>
          </w:tcPr>
          <w:p w14:paraId="68C78AC5" w14:textId="333D55A4" w:rsidR="00C00686" w:rsidRPr="00E7031F" w:rsidRDefault="001E7A58" w:rsidP="00C00686">
            <w:pPr>
              <w:pStyle w:val="Tabletext"/>
              <w:rPr>
                <w:b/>
                <w:bCs/>
                <w:color w:val="FFFFFF" w:themeColor="background1"/>
              </w:rPr>
            </w:pPr>
            <w:r w:rsidRPr="00382ED0">
              <w:rPr>
                <w:b/>
                <w:bCs/>
              </w:rPr>
              <w:t>NA</w:t>
            </w:r>
          </w:p>
        </w:tc>
        <w:tc>
          <w:tcPr>
            <w:tcW w:w="850" w:type="dxa"/>
            <w:tcBorders>
              <w:top w:val="single" w:sz="4" w:space="0" w:color="auto"/>
              <w:left w:val="nil"/>
              <w:bottom w:val="single" w:sz="4" w:space="0" w:color="auto"/>
              <w:right w:val="single" w:sz="4" w:space="0" w:color="auto"/>
            </w:tcBorders>
            <w:shd w:val="clear" w:color="auto" w:fill="FFFFFF" w:themeFill="background1"/>
            <w:noWrap/>
            <w:vAlign w:val="center"/>
          </w:tcPr>
          <w:p w14:paraId="4A23927D" w14:textId="69645AD9" w:rsidR="00C00686" w:rsidRPr="00E7031F" w:rsidRDefault="001E7A58" w:rsidP="00C00686">
            <w:pPr>
              <w:pStyle w:val="Tabletext"/>
              <w:rPr>
                <w:b/>
                <w:bCs/>
                <w:color w:val="FFFFFF" w:themeColor="background1"/>
              </w:rPr>
            </w:pPr>
            <w:r w:rsidRPr="00382ED0">
              <w:rPr>
                <w:b/>
                <w:bCs/>
              </w:rPr>
              <w:t>NA</w:t>
            </w:r>
          </w:p>
        </w:tc>
      </w:tr>
      <w:tr w:rsidR="001E7A58" w:rsidRPr="00293770" w14:paraId="1595EC05" w14:textId="77777777" w:rsidTr="007C105C">
        <w:trPr>
          <w:trHeight w:val="379"/>
          <w:jc w:val="center"/>
        </w:trPr>
        <w:tc>
          <w:tcPr>
            <w:tcW w:w="10772" w:type="dxa"/>
            <w:tcBorders>
              <w:top w:val="single" w:sz="4" w:space="0" w:color="auto"/>
              <w:left w:val="nil"/>
              <w:bottom w:val="single" w:sz="4" w:space="0" w:color="auto"/>
              <w:right w:val="single" w:sz="4" w:space="0" w:color="auto"/>
            </w:tcBorders>
            <w:shd w:val="clear" w:color="auto" w:fill="FFFFFF" w:themeFill="background1"/>
            <w:vAlign w:val="center"/>
          </w:tcPr>
          <w:p w14:paraId="576F2424" w14:textId="338C349D" w:rsidR="001E7A58" w:rsidRPr="00CA5664" w:rsidRDefault="001E7A58" w:rsidP="001E7A58">
            <w:pPr>
              <w:pStyle w:val="Tabletext"/>
            </w:pPr>
            <w:r w:rsidRPr="00CA5664">
              <w:t>First gender equality action plans due from required entities. The Plans will include strategies and measures to improve gender equality in each workplace, based on a gender audit of that workplace</w:t>
            </w:r>
          </w:p>
        </w:tc>
        <w:tc>
          <w:tcPr>
            <w:tcW w:w="850" w:type="dxa"/>
            <w:tcBorders>
              <w:top w:val="single" w:sz="4" w:space="0" w:color="auto"/>
              <w:left w:val="nil"/>
              <w:bottom w:val="single" w:sz="4" w:space="0" w:color="auto"/>
              <w:right w:val="single" w:sz="4" w:space="0" w:color="auto"/>
            </w:tcBorders>
            <w:shd w:val="clear" w:color="auto" w:fill="27033C"/>
            <w:vAlign w:val="center"/>
          </w:tcPr>
          <w:p w14:paraId="5DCA6619" w14:textId="24CB38BD" w:rsidR="001E7A58" w:rsidRPr="00382ED0" w:rsidRDefault="001E7A58" w:rsidP="001E7A58">
            <w:pPr>
              <w:pStyle w:val="Tabletext"/>
              <w:rPr>
                <w:b/>
                <w:bCs/>
              </w:rPr>
            </w:pPr>
            <w:r w:rsidRPr="00382ED0">
              <w:rPr>
                <w:b/>
                <w:bCs/>
              </w:rPr>
              <w:t> C</w:t>
            </w:r>
          </w:p>
        </w:tc>
        <w:tc>
          <w:tcPr>
            <w:tcW w:w="850" w:type="dxa"/>
            <w:tcBorders>
              <w:top w:val="single" w:sz="4" w:space="0" w:color="auto"/>
              <w:left w:val="nil"/>
              <w:bottom w:val="single" w:sz="4" w:space="0" w:color="auto"/>
              <w:right w:val="single" w:sz="4" w:space="0" w:color="auto"/>
            </w:tcBorders>
            <w:shd w:val="clear" w:color="auto" w:fill="27033C"/>
            <w:vAlign w:val="center"/>
          </w:tcPr>
          <w:p w14:paraId="38BBB1F0" w14:textId="234C6C00" w:rsidR="001E7A58" w:rsidRPr="00382ED0" w:rsidRDefault="001E7A58" w:rsidP="001E7A58">
            <w:pPr>
              <w:pStyle w:val="Tabletext"/>
              <w:rPr>
                <w:b/>
                <w:bCs/>
              </w:rPr>
            </w:pPr>
            <w:r w:rsidRPr="00382ED0">
              <w:rPr>
                <w:b/>
                <w:bCs/>
              </w:rPr>
              <w:t>C </w:t>
            </w:r>
          </w:p>
        </w:tc>
        <w:tc>
          <w:tcPr>
            <w:tcW w:w="850" w:type="dxa"/>
            <w:tcBorders>
              <w:top w:val="single" w:sz="4" w:space="0" w:color="auto"/>
              <w:left w:val="nil"/>
              <w:bottom w:val="single" w:sz="4" w:space="0" w:color="auto"/>
              <w:right w:val="single" w:sz="4" w:space="0" w:color="auto"/>
            </w:tcBorders>
            <w:shd w:val="clear" w:color="auto" w:fill="FFFFFF" w:themeFill="background1"/>
            <w:noWrap/>
            <w:vAlign w:val="center"/>
          </w:tcPr>
          <w:p w14:paraId="13A60A66" w14:textId="352A28F9" w:rsidR="001E7A58" w:rsidRPr="00382ED0" w:rsidRDefault="001E7A58" w:rsidP="001E7A58">
            <w:pPr>
              <w:pStyle w:val="Tabletext"/>
              <w:rPr>
                <w:b/>
                <w:bCs/>
              </w:rPr>
            </w:pPr>
            <w:r w:rsidRPr="00382ED0">
              <w:rPr>
                <w:b/>
                <w:bCs/>
              </w:rPr>
              <w:t>NA</w:t>
            </w:r>
          </w:p>
        </w:tc>
        <w:tc>
          <w:tcPr>
            <w:tcW w:w="850" w:type="dxa"/>
            <w:tcBorders>
              <w:top w:val="single" w:sz="4" w:space="0" w:color="auto"/>
              <w:left w:val="nil"/>
              <w:bottom w:val="single" w:sz="4" w:space="0" w:color="auto"/>
              <w:right w:val="single" w:sz="4" w:space="0" w:color="auto"/>
            </w:tcBorders>
            <w:shd w:val="clear" w:color="auto" w:fill="FFFFFF" w:themeFill="background1"/>
            <w:noWrap/>
            <w:vAlign w:val="center"/>
          </w:tcPr>
          <w:p w14:paraId="63E9A619" w14:textId="217CFE52" w:rsidR="001E7A58" w:rsidRPr="00382ED0" w:rsidRDefault="001E7A58" w:rsidP="001E7A58">
            <w:pPr>
              <w:pStyle w:val="Tabletext"/>
              <w:rPr>
                <w:b/>
                <w:bCs/>
              </w:rPr>
            </w:pPr>
            <w:r w:rsidRPr="00382ED0">
              <w:rPr>
                <w:b/>
                <w:bCs/>
              </w:rPr>
              <w:t>NA</w:t>
            </w:r>
          </w:p>
        </w:tc>
      </w:tr>
      <w:tr w:rsidR="00C00686" w:rsidRPr="00293770" w14:paraId="187C503C" w14:textId="77777777" w:rsidTr="007C105C">
        <w:trPr>
          <w:trHeight w:val="379"/>
          <w:jc w:val="center"/>
        </w:trPr>
        <w:tc>
          <w:tcPr>
            <w:tcW w:w="10772" w:type="dxa"/>
            <w:tcBorders>
              <w:top w:val="single" w:sz="4" w:space="0" w:color="auto"/>
              <w:left w:val="nil"/>
              <w:bottom w:val="single" w:sz="4" w:space="0" w:color="auto"/>
              <w:right w:val="single" w:sz="4" w:space="0" w:color="auto"/>
            </w:tcBorders>
            <w:shd w:val="clear" w:color="auto" w:fill="FFFFFF" w:themeFill="background1"/>
            <w:vAlign w:val="center"/>
          </w:tcPr>
          <w:p w14:paraId="22CC9109" w14:textId="2F3925F5" w:rsidR="00C00686" w:rsidRPr="00CA5664" w:rsidRDefault="00C00686" w:rsidP="00C00686">
            <w:pPr>
              <w:pStyle w:val="Tabletext"/>
            </w:pPr>
            <w:r w:rsidRPr="000F67ED">
              <w:rPr>
                <w:i/>
                <w:iCs/>
              </w:rPr>
              <w:t xml:space="preserve">Free from Violence Second </w:t>
            </w:r>
            <w:r w:rsidR="000F67ED">
              <w:rPr>
                <w:i/>
                <w:iCs/>
              </w:rPr>
              <w:t>A</w:t>
            </w:r>
            <w:r w:rsidRPr="000F67ED">
              <w:rPr>
                <w:i/>
                <w:iCs/>
              </w:rPr>
              <w:t xml:space="preserve">ction </w:t>
            </w:r>
            <w:r w:rsidR="000F67ED">
              <w:rPr>
                <w:i/>
                <w:iCs/>
              </w:rPr>
              <w:t>P</w:t>
            </w:r>
            <w:r w:rsidRPr="000F67ED">
              <w:rPr>
                <w:i/>
                <w:iCs/>
              </w:rPr>
              <w:t>lan</w:t>
            </w:r>
            <w:r w:rsidRPr="00CA5664">
              <w:t xml:space="preserve"> developed</w:t>
            </w:r>
          </w:p>
        </w:tc>
        <w:tc>
          <w:tcPr>
            <w:tcW w:w="850" w:type="dxa"/>
            <w:tcBorders>
              <w:top w:val="single" w:sz="4" w:space="0" w:color="auto"/>
              <w:left w:val="nil"/>
              <w:bottom w:val="single" w:sz="4" w:space="0" w:color="auto"/>
              <w:right w:val="single" w:sz="4" w:space="0" w:color="auto"/>
            </w:tcBorders>
            <w:shd w:val="clear" w:color="auto" w:fill="27033C"/>
            <w:vAlign w:val="center"/>
          </w:tcPr>
          <w:p w14:paraId="1CE4D7B8" w14:textId="5B7365E4" w:rsidR="00C00686" w:rsidRPr="00382ED0" w:rsidRDefault="00C00686" w:rsidP="00C00686">
            <w:pPr>
              <w:pStyle w:val="Tabletext"/>
              <w:rPr>
                <w:b/>
                <w:bCs/>
              </w:rPr>
            </w:pPr>
            <w:r w:rsidRPr="00382ED0">
              <w:rPr>
                <w:b/>
                <w:bCs/>
              </w:rPr>
              <w:t> C</w:t>
            </w:r>
          </w:p>
        </w:tc>
        <w:tc>
          <w:tcPr>
            <w:tcW w:w="850" w:type="dxa"/>
            <w:tcBorders>
              <w:top w:val="single" w:sz="4" w:space="0" w:color="auto"/>
              <w:left w:val="nil"/>
              <w:bottom w:val="single" w:sz="4" w:space="0" w:color="auto"/>
              <w:right w:val="single" w:sz="4" w:space="0" w:color="auto"/>
            </w:tcBorders>
            <w:shd w:val="clear" w:color="auto" w:fill="27033C"/>
            <w:vAlign w:val="center"/>
          </w:tcPr>
          <w:p w14:paraId="12347255" w14:textId="7518D5BC" w:rsidR="00C00686" w:rsidRPr="00382ED0" w:rsidRDefault="00C00686" w:rsidP="00C00686">
            <w:pPr>
              <w:pStyle w:val="Tabletext"/>
              <w:rPr>
                <w:b/>
                <w:bCs/>
              </w:rPr>
            </w:pPr>
            <w:r w:rsidRPr="00382ED0">
              <w:rPr>
                <w:b/>
                <w:bCs/>
              </w:rPr>
              <w:t> C</w:t>
            </w:r>
          </w:p>
        </w:tc>
        <w:tc>
          <w:tcPr>
            <w:tcW w:w="850" w:type="dxa"/>
            <w:tcBorders>
              <w:top w:val="single" w:sz="4" w:space="0" w:color="auto"/>
              <w:left w:val="nil"/>
              <w:bottom w:val="single" w:sz="4" w:space="0" w:color="auto"/>
              <w:right w:val="single" w:sz="4" w:space="0" w:color="auto"/>
            </w:tcBorders>
            <w:shd w:val="clear" w:color="auto" w:fill="FFFFFF" w:themeFill="background1"/>
            <w:noWrap/>
            <w:vAlign w:val="center"/>
          </w:tcPr>
          <w:p w14:paraId="0112DB1C" w14:textId="1A6C009B" w:rsidR="00C00686" w:rsidRPr="00382ED0" w:rsidRDefault="001E7A58" w:rsidP="00C00686">
            <w:pPr>
              <w:pStyle w:val="Tabletext"/>
              <w:rPr>
                <w:b/>
                <w:bCs/>
              </w:rPr>
            </w:pPr>
            <w:r w:rsidRPr="00382ED0">
              <w:rPr>
                <w:b/>
                <w:bCs/>
              </w:rPr>
              <w:t>NA</w:t>
            </w:r>
          </w:p>
        </w:tc>
        <w:tc>
          <w:tcPr>
            <w:tcW w:w="850" w:type="dxa"/>
            <w:tcBorders>
              <w:top w:val="single" w:sz="4" w:space="0" w:color="auto"/>
              <w:left w:val="nil"/>
              <w:bottom w:val="single" w:sz="4" w:space="0" w:color="auto"/>
              <w:right w:val="single" w:sz="4" w:space="0" w:color="auto"/>
            </w:tcBorders>
            <w:shd w:val="clear" w:color="auto" w:fill="FFFFFF" w:themeFill="background1"/>
            <w:noWrap/>
            <w:vAlign w:val="center"/>
          </w:tcPr>
          <w:p w14:paraId="4B6C6570" w14:textId="7F179FE1" w:rsidR="00C00686" w:rsidRPr="00382ED0" w:rsidRDefault="001E7A58" w:rsidP="00C00686">
            <w:pPr>
              <w:pStyle w:val="Tabletext"/>
              <w:rPr>
                <w:b/>
                <w:bCs/>
              </w:rPr>
            </w:pPr>
            <w:r w:rsidRPr="00382ED0">
              <w:rPr>
                <w:b/>
                <w:bCs/>
              </w:rPr>
              <w:t>NA</w:t>
            </w:r>
          </w:p>
        </w:tc>
      </w:tr>
      <w:tr w:rsidR="001E7A58" w:rsidRPr="00293770" w14:paraId="5BB05DD7" w14:textId="77777777" w:rsidTr="007C105C">
        <w:trPr>
          <w:trHeight w:val="379"/>
          <w:jc w:val="center"/>
        </w:trPr>
        <w:tc>
          <w:tcPr>
            <w:tcW w:w="10772" w:type="dxa"/>
            <w:tcBorders>
              <w:top w:val="single" w:sz="4" w:space="0" w:color="auto"/>
              <w:left w:val="nil"/>
              <w:bottom w:val="single" w:sz="4" w:space="0" w:color="auto"/>
              <w:right w:val="single" w:sz="4" w:space="0" w:color="auto"/>
            </w:tcBorders>
            <w:shd w:val="clear" w:color="auto" w:fill="FFFFFF" w:themeFill="background1"/>
            <w:vAlign w:val="center"/>
          </w:tcPr>
          <w:p w14:paraId="7AC9FEBE" w14:textId="41FC9EE7" w:rsidR="001E7A58" w:rsidRPr="00CA5664" w:rsidRDefault="001E7A58" w:rsidP="001E7A58">
            <w:pPr>
              <w:pStyle w:val="Tabletext"/>
            </w:pPr>
            <w:r w:rsidRPr="000F67ED">
              <w:rPr>
                <w:i/>
                <w:iCs/>
              </w:rPr>
              <w:t xml:space="preserve">Free from Violence Second </w:t>
            </w:r>
            <w:r w:rsidR="000F67ED">
              <w:rPr>
                <w:i/>
                <w:iCs/>
              </w:rPr>
              <w:t>A</w:t>
            </w:r>
            <w:r w:rsidRPr="000F67ED">
              <w:rPr>
                <w:i/>
                <w:iCs/>
              </w:rPr>
              <w:t xml:space="preserve">ction </w:t>
            </w:r>
            <w:r w:rsidR="000F67ED">
              <w:rPr>
                <w:i/>
                <w:iCs/>
              </w:rPr>
              <w:t>P</w:t>
            </w:r>
            <w:r w:rsidRPr="000F67ED">
              <w:rPr>
                <w:i/>
                <w:iCs/>
              </w:rPr>
              <w:t>lan</w:t>
            </w:r>
            <w:r w:rsidRPr="00CA5664">
              <w:t xml:space="preserve"> implemented</w:t>
            </w:r>
          </w:p>
        </w:tc>
        <w:tc>
          <w:tcPr>
            <w:tcW w:w="850" w:type="dxa"/>
            <w:tcBorders>
              <w:top w:val="single" w:sz="4" w:space="0" w:color="auto"/>
              <w:left w:val="nil"/>
              <w:bottom w:val="single" w:sz="4" w:space="0" w:color="auto"/>
              <w:right w:val="single" w:sz="4" w:space="0" w:color="auto"/>
            </w:tcBorders>
            <w:shd w:val="clear" w:color="auto" w:fill="FFFFFF" w:themeFill="background1"/>
            <w:vAlign w:val="center"/>
          </w:tcPr>
          <w:p w14:paraId="323EC67F" w14:textId="47FA7884" w:rsidR="001E7A58" w:rsidRPr="006A6AF7" w:rsidRDefault="001E7A58" w:rsidP="001E7A58">
            <w:pPr>
              <w:pStyle w:val="Tabletext"/>
              <w:rPr>
                <w:b/>
                <w:bCs/>
              </w:rPr>
            </w:pPr>
            <w:r w:rsidRPr="006A6AF7">
              <w:rPr>
                <w:b/>
                <w:bCs/>
              </w:rPr>
              <w:t>NA</w:t>
            </w:r>
          </w:p>
        </w:tc>
        <w:tc>
          <w:tcPr>
            <w:tcW w:w="850" w:type="dxa"/>
            <w:tcBorders>
              <w:top w:val="single" w:sz="4" w:space="0" w:color="auto"/>
              <w:left w:val="nil"/>
              <w:bottom w:val="single" w:sz="4" w:space="0" w:color="auto"/>
              <w:right w:val="single" w:sz="4" w:space="0" w:color="auto"/>
            </w:tcBorders>
            <w:shd w:val="clear" w:color="auto" w:fill="FFFFFF" w:themeFill="background1"/>
            <w:vAlign w:val="center"/>
          </w:tcPr>
          <w:p w14:paraId="2D51B933" w14:textId="44349208" w:rsidR="001E7A58" w:rsidRPr="006A6AF7" w:rsidRDefault="001E7A58" w:rsidP="001E7A58">
            <w:pPr>
              <w:pStyle w:val="Tabletext"/>
              <w:rPr>
                <w:b/>
                <w:bCs/>
              </w:rPr>
            </w:pPr>
            <w:r w:rsidRPr="006A6AF7">
              <w:rPr>
                <w:b/>
                <w:bCs/>
              </w:rPr>
              <w:t>NA</w:t>
            </w:r>
          </w:p>
        </w:tc>
        <w:tc>
          <w:tcPr>
            <w:tcW w:w="850" w:type="dxa"/>
            <w:tcBorders>
              <w:top w:val="single" w:sz="4" w:space="0" w:color="auto"/>
              <w:left w:val="nil"/>
              <w:bottom w:val="single" w:sz="4" w:space="0" w:color="auto"/>
              <w:right w:val="single" w:sz="4" w:space="0" w:color="auto"/>
            </w:tcBorders>
            <w:shd w:val="clear" w:color="auto" w:fill="808080"/>
            <w:noWrap/>
            <w:vAlign w:val="center"/>
          </w:tcPr>
          <w:p w14:paraId="333AA2CF" w14:textId="6FD6FFA4" w:rsidR="001E7A58" w:rsidRPr="006A6AF7" w:rsidRDefault="001E7A58" w:rsidP="001E7A58">
            <w:pPr>
              <w:pStyle w:val="Tabletext"/>
              <w:rPr>
                <w:b/>
                <w:bCs/>
              </w:rPr>
            </w:pPr>
            <w:r w:rsidRPr="006A6AF7">
              <w:rPr>
                <w:b/>
                <w:bCs/>
              </w:rPr>
              <w:t>NC</w:t>
            </w:r>
          </w:p>
        </w:tc>
        <w:tc>
          <w:tcPr>
            <w:tcW w:w="850" w:type="dxa"/>
            <w:tcBorders>
              <w:top w:val="single" w:sz="4" w:space="0" w:color="auto"/>
              <w:left w:val="nil"/>
              <w:bottom w:val="single" w:sz="4" w:space="0" w:color="auto"/>
              <w:right w:val="single" w:sz="4" w:space="0" w:color="auto"/>
            </w:tcBorders>
            <w:shd w:val="clear" w:color="auto" w:fill="808080"/>
            <w:noWrap/>
            <w:vAlign w:val="center"/>
          </w:tcPr>
          <w:p w14:paraId="6B84AB66" w14:textId="2496707F" w:rsidR="001E7A58" w:rsidRPr="006A6AF7" w:rsidRDefault="001E7A58" w:rsidP="001E7A58">
            <w:pPr>
              <w:pStyle w:val="Tabletext"/>
              <w:rPr>
                <w:b/>
                <w:bCs/>
              </w:rPr>
            </w:pPr>
            <w:r w:rsidRPr="006A6AF7">
              <w:rPr>
                <w:b/>
                <w:bCs/>
              </w:rPr>
              <w:t>NC</w:t>
            </w:r>
          </w:p>
        </w:tc>
      </w:tr>
      <w:tr w:rsidR="001E7A58" w:rsidRPr="00293770" w14:paraId="0CA73B79" w14:textId="77777777" w:rsidTr="007C105C">
        <w:trPr>
          <w:trHeight w:val="379"/>
          <w:jc w:val="center"/>
        </w:trPr>
        <w:tc>
          <w:tcPr>
            <w:tcW w:w="10772" w:type="dxa"/>
            <w:tcBorders>
              <w:top w:val="single" w:sz="4" w:space="0" w:color="auto"/>
              <w:left w:val="nil"/>
              <w:bottom w:val="single" w:sz="4" w:space="0" w:color="auto"/>
              <w:right w:val="single" w:sz="4" w:space="0" w:color="auto"/>
            </w:tcBorders>
            <w:shd w:val="clear" w:color="auto" w:fill="FFFFFF" w:themeFill="background1"/>
            <w:vAlign w:val="center"/>
          </w:tcPr>
          <w:p w14:paraId="2ECBA3A9" w14:textId="06A13F1E" w:rsidR="001E7A58" w:rsidRPr="00CA5664" w:rsidRDefault="001E7A58" w:rsidP="001E7A58">
            <w:pPr>
              <w:pStyle w:val="Tabletext"/>
            </w:pPr>
            <w:r w:rsidRPr="00CA5664">
              <w:lastRenderedPageBreak/>
              <w:t>Establish a new governance group to advise government, comprising key community organisations working in prevention of family violence</w:t>
            </w:r>
          </w:p>
        </w:tc>
        <w:tc>
          <w:tcPr>
            <w:tcW w:w="850" w:type="dxa"/>
            <w:tcBorders>
              <w:top w:val="single" w:sz="4" w:space="0" w:color="auto"/>
              <w:left w:val="nil"/>
              <w:bottom w:val="single" w:sz="4" w:space="0" w:color="auto"/>
              <w:right w:val="single" w:sz="4" w:space="0" w:color="auto"/>
            </w:tcBorders>
            <w:shd w:val="clear" w:color="auto" w:fill="27033C"/>
            <w:vAlign w:val="center"/>
          </w:tcPr>
          <w:p w14:paraId="555263C8" w14:textId="72FF112D" w:rsidR="001E7A58" w:rsidRPr="006A6AF7" w:rsidRDefault="001E7A58" w:rsidP="001E7A58">
            <w:pPr>
              <w:pStyle w:val="Tabletext"/>
              <w:rPr>
                <w:b/>
                <w:bCs/>
              </w:rPr>
            </w:pPr>
            <w:r w:rsidRPr="006A6AF7">
              <w:rPr>
                <w:b/>
                <w:bCs/>
              </w:rPr>
              <w:t> C</w:t>
            </w:r>
          </w:p>
        </w:tc>
        <w:tc>
          <w:tcPr>
            <w:tcW w:w="850" w:type="dxa"/>
            <w:tcBorders>
              <w:top w:val="single" w:sz="4" w:space="0" w:color="auto"/>
              <w:left w:val="nil"/>
              <w:bottom w:val="single" w:sz="4" w:space="0" w:color="auto"/>
              <w:right w:val="single" w:sz="4" w:space="0" w:color="auto"/>
            </w:tcBorders>
            <w:shd w:val="clear" w:color="auto" w:fill="auto"/>
            <w:vAlign w:val="center"/>
          </w:tcPr>
          <w:p w14:paraId="54CAE43E" w14:textId="17749BEC" w:rsidR="001E7A58" w:rsidRPr="006A6AF7" w:rsidRDefault="001E7A58" w:rsidP="001E7A58">
            <w:pPr>
              <w:pStyle w:val="Tabletext"/>
              <w:rPr>
                <w:b/>
                <w:bCs/>
              </w:rPr>
            </w:pPr>
            <w:r w:rsidRPr="006A6AF7">
              <w:rPr>
                <w:b/>
                <w:bCs/>
              </w:rPr>
              <w:t>NA</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06A310A5" w14:textId="433BF2BB" w:rsidR="001E7A58" w:rsidRPr="006A6AF7" w:rsidRDefault="001E7A58" w:rsidP="001E7A58">
            <w:pPr>
              <w:pStyle w:val="Tabletext"/>
              <w:rPr>
                <w:b/>
                <w:bCs/>
              </w:rPr>
            </w:pPr>
            <w:r w:rsidRPr="006A6AF7">
              <w:rPr>
                <w:b/>
                <w:bCs/>
              </w:rPr>
              <w:t>NA</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38C22F8E" w14:textId="7904351E" w:rsidR="001E7A58" w:rsidRPr="006A6AF7" w:rsidRDefault="001E7A58" w:rsidP="001E7A58">
            <w:pPr>
              <w:pStyle w:val="Tabletext"/>
              <w:rPr>
                <w:b/>
                <w:bCs/>
              </w:rPr>
            </w:pPr>
            <w:r w:rsidRPr="006A6AF7">
              <w:rPr>
                <w:b/>
                <w:bCs/>
              </w:rPr>
              <w:t>NA</w:t>
            </w:r>
          </w:p>
        </w:tc>
      </w:tr>
      <w:tr w:rsidR="00C00686" w:rsidRPr="00293770" w14:paraId="7AC85E92" w14:textId="77777777" w:rsidTr="007C105C">
        <w:trPr>
          <w:trHeight w:val="379"/>
          <w:jc w:val="center"/>
        </w:trPr>
        <w:tc>
          <w:tcPr>
            <w:tcW w:w="10772" w:type="dxa"/>
            <w:tcBorders>
              <w:top w:val="single" w:sz="4" w:space="0" w:color="auto"/>
              <w:left w:val="nil"/>
              <w:bottom w:val="single" w:sz="4" w:space="0" w:color="auto"/>
              <w:right w:val="single" w:sz="4" w:space="0" w:color="auto"/>
            </w:tcBorders>
            <w:shd w:val="clear" w:color="auto" w:fill="FFFFFF" w:themeFill="background1"/>
            <w:vAlign w:val="center"/>
          </w:tcPr>
          <w:p w14:paraId="5A8763C6" w14:textId="73E10045" w:rsidR="00C00686" w:rsidRPr="00CA5664" w:rsidRDefault="00C00686" w:rsidP="00C00686">
            <w:pPr>
              <w:pStyle w:val="Tabletext"/>
            </w:pPr>
            <w:r w:rsidRPr="00CA5664">
              <w:t xml:space="preserve">Prevention system coordination model developed – continuing to build and better coordinate </w:t>
            </w:r>
            <w:proofErr w:type="spellStart"/>
            <w:r w:rsidRPr="00CA5664">
              <w:t>statewide</w:t>
            </w:r>
            <w:proofErr w:type="spellEnd"/>
            <w:r w:rsidRPr="00CA5664">
              <w:t xml:space="preserve">, </w:t>
            </w:r>
            <w:proofErr w:type="gramStart"/>
            <w:r w:rsidRPr="00CA5664">
              <w:t>regional</w:t>
            </w:r>
            <w:proofErr w:type="gramEnd"/>
            <w:r w:rsidRPr="00CA5664">
              <w:t xml:space="preserve"> and local grassroots activities and underpin work across a wider range of settings and sectors through sustained investment</w:t>
            </w:r>
          </w:p>
        </w:tc>
        <w:tc>
          <w:tcPr>
            <w:tcW w:w="850" w:type="dxa"/>
            <w:tcBorders>
              <w:top w:val="single" w:sz="4" w:space="0" w:color="auto"/>
              <w:left w:val="nil"/>
              <w:bottom w:val="single" w:sz="4" w:space="0" w:color="auto"/>
              <w:right w:val="single" w:sz="4" w:space="0" w:color="auto"/>
            </w:tcBorders>
            <w:shd w:val="clear" w:color="auto" w:fill="991AB2"/>
            <w:vAlign w:val="center"/>
          </w:tcPr>
          <w:p w14:paraId="170B8277" w14:textId="19D45360" w:rsidR="00C00686" w:rsidRPr="003C3550" w:rsidRDefault="00C00686" w:rsidP="00C00686">
            <w:pPr>
              <w:pStyle w:val="Tabletext"/>
              <w:rPr>
                <w:b/>
                <w:bCs/>
                <w:color w:val="FFFFFF" w:themeColor="background1"/>
              </w:rPr>
            </w:pPr>
            <w:r w:rsidRPr="003C3550">
              <w:rPr>
                <w:b/>
                <w:bCs/>
                <w:color w:val="FFFFFF" w:themeColor="background1"/>
              </w:rPr>
              <w:t> I</w:t>
            </w:r>
          </w:p>
        </w:tc>
        <w:tc>
          <w:tcPr>
            <w:tcW w:w="850" w:type="dxa"/>
            <w:tcBorders>
              <w:top w:val="single" w:sz="4" w:space="0" w:color="auto"/>
              <w:left w:val="nil"/>
              <w:bottom w:val="single" w:sz="4" w:space="0" w:color="auto"/>
              <w:right w:val="single" w:sz="4" w:space="0" w:color="auto"/>
            </w:tcBorders>
            <w:shd w:val="clear" w:color="auto" w:fill="991AB2"/>
            <w:vAlign w:val="center"/>
          </w:tcPr>
          <w:p w14:paraId="2F98D969" w14:textId="018F4A8B" w:rsidR="00C00686" w:rsidRPr="003C3550" w:rsidRDefault="00C00686" w:rsidP="00C00686">
            <w:pPr>
              <w:pStyle w:val="Tabletext"/>
              <w:rPr>
                <w:b/>
                <w:bCs/>
                <w:color w:val="FFFFFF" w:themeColor="background1"/>
              </w:rPr>
            </w:pPr>
            <w:r w:rsidRPr="003C3550">
              <w:rPr>
                <w:b/>
                <w:bCs/>
                <w:color w:val="FFFFFF" w:themeColor="background1"/>
              </w:rPr>
              <w:t>I</w:t>
            </w:r>
          </w:p>
        </w:tc>
        <w:tc>
          <w:tcPr>
            <w:tcW w:w="850" w:type="dxa"/>
            <w:tcBorders>
              <w:top w:val="single" w:sz="4" w:space="0" w:color="auto"/>
              <w:left w:val="nil"/>
              <w:bottom w:val="single" w:sz="4" w:space="0" w:color="auto"/>
              <w:right w:val="single" w:sz="4" w:space="0" w:color="auto"/>
            </w:tcBorders>
            <w:shd w:val="clear" w:color="auto" w:fill="991AB2"/>
            <w:noWrap/>
            <w:vAlign w:val="center"/>
          </w:tcPr>
          <w:p w14:paraId="15D9643E" w14:textId="712B609A" w:rsidR="00C00686" w:rsidRPr="003C3550" w:rsidRDefault="00C00686" w:rsidP="00C00686">
            <w:pPr>
              <w:pStyle w:val="Tabletext"/>
              <w:rPr>
                <w:b/>
                <w:bCs/>
                <w:color w:val="FFFFFF" w:themeColor="background1"/>
              </w:rPr>
            </w:pPr>
            <w:r w:rsidRPr="003C3550">
              <w:rPr>
                <w:b/>
                <w:bCs/>
                <w:color w:val="FFFFFF" w:themeColor="background1"/>
              </w:rPr>
              <w:t>I</w:t>
            </w:r>
          </w:p>
        </w:tc>
        <w:tc>
          <w:tcPr>
            <w:tcW w:w="850" w:type="dxa"/>
            <w:tcBorders>
              <w:top w:val="single" w:sz="4" w:space="0" w:color="auto"/>
              <w:left w:val="nil"/>
              <w:bottom w:val="single" w:sz="4" w:space="0" w:color="auto"/>
              <w:right w:val="single" w:sz="4" w:space="0" w:color="auto"/>
            </w:tcBorders>
            <w:shd w:val="clear" w:color="auto" w:fill="FFFFFF" w:themeFill="background1"/>
            <w:noWrap/>
            <w:vAlign w:val="center"/>
          </w:tcPr>
          <w:p w14:paraId="4FE762DB" w14:textId="1264BB27" w:rsidR="00C00686" w:rsidRPr="006A6AF7" w:rsidRDefault="001E7A58" w:rsidP="00C00686">
            <w:pPr>
              <w:pStyle w:val="Tabletext"/>
              <w:rPr>
                <w:b/>
                <w:bCs/>
              </w:rPr>
            </w:pPr>
            <w:r w:rsidRPr="006A6AF7">
              <w:rPr>
                <w:b/>
                <w:bCs/>
              </w:rPr>
              <w:t>NA</w:t>
            </w:r>
          </w:p>
        </w:tc>
      </w:tr>
      <w:tr w:rsidR="00C00686" w:rsidRPr="00293770" w14:paraId="1DB04A1F" w14:textId="77777777" w:rsidTr="007C105C">
        <w:trPr>
          <w:trHeight w:val="379"/>
          <w:jc w:val="center"/>
        </w:trPr>
        <w:tc>
          <w:tcPr>
            <w:tcW w:w="10772" w:type="dxa"/>
            <w:tcBorders>
              <w:top w:val="single" w:sz="4" w:space="0" w:color="auto"/>
              <w:left w:val="nil"/>
              <w:bottom w:val="single" w:sz="4" w:space="0" w:color="auto"/>
              <w:right w:val="single" w:sz="4" w:space="0" w:color="auto"/>
            </w:tcBorders>
            <w:shd w:val="clear" w:color="auto" w:fill="FFFFFF" w:themeFill="background1"/>
            <w:vAlign w:val="center"/>
          </w:tcPr>
          <w:p w14:paraId="14F6C8F2" w14:textId="0F18574A" w:rsidR="00C00686" w:rsidRPr="00CA5664" w:rsidRDefault="00C00686" w:rsidP="00C00686">
            <w:pPr>
              <w:pStyle w:val="Tabletext"/>
            </w:pPr>
            <w:r w:rsidRPr="00CA5664">
              <w:t>Community organisations targeting men and boys delivering grassroots programs that are designed to promote healthier masculinities, gender equality, building relationship skills, and social connections</w:t>
            </w:r>
          </w:p>
        </w:tc>
        <w:tc>
          <w:tcPr>
            <w:tcW w:w="850" w:type="dxa"/>
            <w:tcBorders>
              <w:top w:val="single" w:sz="4" w:space="0" w:color="auto"/>
              <w:left w:val="nil"/>
              <w:bottom w:val="single" w:sz="4" w:space="0" w:color="auto"/>
              <w:right w:val="single" w:sz="4" w:space="0" w:color="auto"/>
            </w:tcBorders>
            <w:shd w:val="clear" w:color="auto" w:fill="991AB2"/>
            <w:vAlign w:val="center"/>
          </w:tcPr>
          <w:p w14:paraId="5A87A53C" w14:textId="33D9650F" w:rsidR="00C00686" w:rsidRPr="003C3550" w:rsidRDefault="00C00686" w:rsidP="00C00686">
            <w:pPr>
              <w:pStyle w:val="Tabletext"/>
              <w:rPr>
                <w:b/>
                <w:bCs/>
                <w:color w:val="FFFFFF" w:themeColor="background1"/>
              </w:rPr>
            </w:pPr>
            <w:r w:rsidRPr="003C3550">
              <w:rPr>
                <w:b/>
                <w:bCs/>
                <w:color w:val="FFFFFF" w:themeColor="background1"/>
              </w:rPr>
              <w:t> I</w:t>
            </w:r>
          </w:p>
        </w:tc>
        <w:tc>
          <w:tcPr>
            <w:tcW w:w="850" w:type="dxa"/>
            <w:tcBorders>
              <w:top w:val="single" w:sz="4" w:space="0" w:color="auto"/>
              <w:left w:val="nil"/>
              <w:bottom w:val="single" w:sz="4" w:space="0" w:color="auto"/>
              <w:right w:val="single" w:sz="4" w:space="0" w:color="auto"/>
            </w:tcBorders>
            <w:shd w:val="clear" w:color="auto" w:fill="991AB2"/>
            <w:vAlign w:val="center"/>
          </w:tcPr>
          <w:p w14:paraId="20DAC6EA" w14:textId="3606CC9D" w:rsidR="00C00686" w:rsidRPr="003C3550" w:rsidRDefault="00C00686" w:rsidP="00C00686">
            <w:pPr>
              <w:pStyle w:val="Tabletext"/>
              <w:rPr>
                <w:b/>
                <w:bCs/>
                <w:color w:val="FFFFFF" w:themeColor="background1"/>
              </w:rPr>
            </w:pPr>
            <w:r w:rsidRPr="003C3550">
              <w:rPr>
                <w:b/>
                <w:bCs/>
                <w:color w:val="FFFFFF" w:themeColor="background1"/>
              </w:rPr>
              <w:t>I</w:t>
            </w:r>
          </w:p>
        </w:tc>
        <w:tc>
          <w:tcPr>
            <w:tcW w:w="850" w:type="dxa"/>
            <w:tcBorders>
              <w:top w:val="single" w:sz="4" w:space="0" w:color="auto"/>
              <w:left w:val="nil"/>
              <w:bottom w:val="single" w:sz="4" w:space="0" w:color="auto"/>
              <w:right w:val="single" w:sz="4" w:space="0" w:color="auto"/>
            </w:tcBorders>
            <w:shd w:val="clear" w:color="auto" w:fill="991AB2"/>
            <w:noWrap/>
            <w:vAlign w:val="center"/>
          </w:tcPr>
          <w:p w14:paraId="040DC9DD" w14:textId="3DE4668C" w:rsidR="00C00686" w:rsidRPr="003C3550" w:rsidRDefault="00C00686" w:rsidP="00C00686">
            <w:pPr>
              <w:pStyle w:val="Tabletext"/>
              <w:rPr>
                <w:b/>
                <w:bCs/>
                <w:color w:val="FFFFFF" w:themeColor="background1"/>
              </w:rPr>
            </w:pPr>
            <w:r w:rsidRPr="003C3550">
              <w:rPr>
                <w:b/>
                <w:bCs/>
                <w:color w:val="FFFFFF" w:themeColor="background1"/>
              </w:rPr>
              <w:t>I</w:t>
            </w:r>
          </w:p>
        </w:tc>
        <w:tc>
          <w:tcPr>
            <w:tcW w:w="850" w:type="dxa"/>
            <w:tcBorders>
              <w:top w:val="single" w:sz="4" w:space="0" w:color="auto"/>
              <w:left w:val="nil"/>
              <w:bottom w:val="single" w:sz="4" w:space="0" w:color="auto"/>
              <w:right w:val="single" w:sz="4" w:space="0" w:color="auto"/>
            </w:tcBorders>
            <w:shd w:val="clear" w:color="auto" w:fill="991AB2"/>
            <w:noWrap/>
            <w:vAlign w:val="center"/>
          </w:tcPr>
          <w:p w14:paraId="2005E85F" w14:textId="7E3ED595" w:rsidR="00C00686" w:rsidRPr="003C3550" w:rsidRDefault="00C00686" w:rsidP="00C00686">
            <w:pPr>
              <w:pStyle w:val="Tabletext"/>
              <w:rPr>
                <w:b/>
                <w:bCs/>
                <w:color w:val="FFFFFF" w:themeColor="background1"/>
              </w:rPr>
            </w:pPr>
            <w:r w:rsidRPr="003C3550">
              <w:rPr>
                <w:b/>
                <w:bCs/>
                <w:color w:val="FFFFFF" w:themeColor="background1"/>
              </w:rPr>
              <w:t>I </w:t>
            </w:r>
          </w:p>
        </w:tc>
      </w:tr>
      <w:tr w:rsidR="003D126D" w:rsidRPr="00293770" w14:paraId="1129E655" w14:textId="77777777" w:rsidTr="007C105C">
        <w:trPr>
          <w:trHeight w:val="379"/>
          <w:jc w:val="center"/>
        </w:trPr>
        <w:tc>
          <w:tcPr>
            <w:tcW w:w="10772" w:type="dxa"/>
            <w:tcBorders>
              <w:top w:val="single" w:sz="4" w:space="0" w:color="auto"/>
              <w:left w:val="nil"/>
              <w:bottom w:val="single" w:sz="4" w:space="0" w:color="auto"/>
              <w:right w:val="single" w:sz="4" w:space="0" w:color="auto"/>
            </w:tcBorders>
            <w:shd w:val="clear" w:color="auto" w:fill="FFFFFF" w:themeFill="background1"/>
            <w:vAlign w:val="center"/>
          </w:tcPr>
          <w:p w14:paraId="669BF7EF" w14:textId="0F760DA5" w:rsidR="003D126D" w:rsidRPr="00CA5664" w:rsidRDefault="003D126D" w:rsidP="003D126D">
            <w:pPr>
              <w:pStyle w:val="Tabletext"/>
            </w:pPr>
            <w:r w:rsidRPr="00CA5664">
              <w:t>Local government whole-of-setting primary prevention model developed, providing evidence- based guidance to councils on how to embed prevention in the range of services they deliver and through leadership in the community</w:t>
            </w:r>
          </w:p>
        </w:tc>
        <w:tc>
          <w:tcPr>
            <w:tcW w:w="850" w:type="dxa"/>
            <w:tcBorders>
              <w:top w:val="single" w:sz="4" w:space="0" w:color="auto"/>
              <w:left w:val="nil"/>
              <w:bottom w:val="single" w:sz="4" w:space="0" w:color="auto"/>
              <w:right w:val="single" w:sz="4" w:space="0" w:color="auto"/>
            </w:tcBorders>
            <w:shd w:val="clear" w:color="auto" w:fill="981AB1" w:themeFill="accent2"/>
            <w:vAlign w:val="center"/>
          </w:tcPr>
          <w:p w14:paraId="08837A59" w14:textId="1D23F825" w:rsidR="003D126D" w:rsidRPr="003C3550" w:rsidRDefault="003D126D" w:rsidP="003D126D">
            <w:pPr>
              <w:pStyle w:val="Tabletext"/>
              <w:rPr>
                <w:b/>
                <w:bCs/>
                <w:color w:val="FFFFFF" w:themeColor="background1"/>
              </w:rPr>
            </w:pPr>
            <w:r w:rsidRPr="003C3550">
              <w:rPr>
                <w:b/>
                <w:bCs/>
                <w:color w:val="FFFFFF" w:themeColor="background1"/>
              </w:rPr>
              <w:t> I</w:t>
            </w:r>
          </w:p>
        </w:tc>
        <w:tc>
          <w:tcPr>
            <w:tcW w:w="850" w:type="dxa"/>
            <w:tcBorders>
              <w:top w:val="single" w:sz="4" w:space="0" w:color="auto"/>
              <w:left w:val="nil"/>
              <w:bottom w:val="single" w:sz="4" w:space="0" w:color="auto"/>
              <w:right w:val="single" w:sz="4" w:space="0" w:color="auto"/>
            </w:tcBorders>
            <w:shd w:val="clear" w:color="auto" w:fill="981AB1" w:themeFill="accent2"/>
            <w:vAlign w:val="center"/>
          </w:tcPr>
          <w:p w14:paraId="36F958BD" w14:textId="208D8230" w:rsidR="003D126D" w:rsidRPr="003C3550" w:rsidRDefault="003D126D" w:rsidP="003D126D">
            <w:pPr>
              <w:pStyle w:val="Tabletext"/>
              <w:rPr>
                <w:b/>
                <w:bCs/>
                <w:color w:val="FFFFFF" w:themeColor="background1"/>
              </w:rPr>
            </w:pPr>
            <w:r w:rsidRPr="003C3550">
              <w:rPr>
                <w:b/>
                <w:bCs/>
                <w:color w:val="FFFFFF" w:themeColor="background1"/>
              </w:rPr>
              <w:t>I</w:t>
            </w:r>
          </w:p>
        </w:tc>
        <w:tc>
          <w:tcPr>
            <w:tcW w:w="850" w:type="dxa"/>
            <w:tcBorders>
              <w:top w:val="single" w:sz="4" w:space="0" w:color="auto"/>
              <w:left w:val="nil"/>
              <w:bottom w:val="single" w:sz="4" w:space="0" w:color="auto"/>
              <w:right w:val="single" w:sz="4" w:space="0" w:color="auto"/>
            </w:tcBorders>
            <w:shd w:val="clear" w:color="auto" w:fill="981AB1" w:themeFill="accent2"/>
            <w:noWrap/>
            <w:vAlign w:val="center"/>
          </w:tcPr>
          <w:p w14:paraId="16CE0B2D" w14:textId="6D7BCFFA" w:rsidR="003D126D" w:rsidRPr="006A6AF7" w:rsidRDefault="003D126D" w:rsidP="003D126D">
            <w:pPr>
              <w:pStyle w:val="Tabletext"/>
              <w:rPr>
                <w:b/>
                <w:bCs/>
              </w:rPr>
            </w:pPr>
            <w:r w:rsidRPr="003C3550">
              <w:rPr>
                <w:b/>
                <w:bCs/>
                <w:color w:val="FFFFFF" w:themeColor="background1"/>
              </w:rPr>
              <w:t>I</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798F7FE1" w14:textId="263FBA31" w:rsidR="003D126D" w:rsidRPr="006A6AF7" w:rsidRDefault="003D126D" w:rsidP="003D126D">
            <w:pPr>
              <w:pStyle w:val="Tabletext"/>
              <w:rPr>
                <w:b/>
                <w:bCs/>
              </w:rPr>
            </w:pPr>
            <w:r w:rsidRPr="006A6AF7">
              <w:rPr>
                <w:b/>
                <w:bCs/>
              </w:rPr>
              <w:t>NA</w:t>
            </w:r>
          </w:p>
        </w:tc>
      </w:tr>
      <w:tr w:rsidR="001E7A58" w:rsidRPr="00293770" w14:paraId="6FE0829D" w14:textId="77777777" w:rsidTr="007C105C">
        <w:trPr>
          <w:trHeight w:val="379"/>
          <w:jc w:val="center"/>
        </w:trPr>
        <w:tc>
          <w:tcPr>
            <w:tcW w:w="10772" w:type="dxa"/>
            <w:tcBorders>
              <w:top w:val="single" w:sz="4" w:space="0" w:color="auto"/>
              <w:left w:val="nil"/>
              <w:bottom w:val="single" w:sz="4" w:space="0" w:color="auto"/>
              <w:right w:val="single" w:sz="4" w:space="0" w:color="auto"/>
            </w:tcBorders>
            <w:shd w:val="clear" w:color="auto" w:fill="FFFFFF" w:themeFill="background1"/>
            <w:vAlign w:val="center"/>
          </w:tcPr>
          <w:p w14:paraId="4EB05E13" w14:textId="12FFB0AE" w:rsidR="001E7A58" w:rsidRPr="00CA5664" w:rsidRDefault="001E7A58" w:rsidP="001E7A58">
            <w:pPr>
              <w:pStyle w:val="Tabletext"/>
            </w:pPr>
            <w:r w:rsidRPr="00CA5664">
              <w:t>All government schools are signed onto Respectful Relationships</w:t>
            </w:r>
          </w:p>
        </w:tc>
        <w:tc>
          <w:tcPr>
            <w:tcW w:w="850" w:type="dxa"/>
            <w:tcBorders>
              <w:top w:val="single" w:sz="4" w:space="0" w:color="auto"/>
              <w:left w:val="nil"/>
              <w:bottom w:val="single" w:sz="4" w:space="0" w:color="auto"/>
              <w:right w:val="single" w:sz="4" w:space="0" w:color="auto"/>
            </w:tcBorders>
            <w:shd w:val="clear" w:color="auto" w:fill="27033C"/>
            <w:vAlign w:val="center"/>
          </w:tcPr>
          <w:p w14:paraId="5F15CD80" w14:textId="7629CF8F" w:rsidR="001E7A58" w:rsidRPr="006A6AF7" w:rsidRDefault="001E7A58" w:rsidP="001E7A58">
            <w:pPr>
              <w:pStyle w:val="Tabletext"/>
              <w:rPr>
                <w:b/>
                <w:bCs/>
              </w:rPr>
            </w:pPr>
            <w:r w:rsidRPr="006A6AF7">
              <w:rPr>
                <w:b/>
                <w:bCs/>
              </w:rPr>
              <w:t> C</w:t>
            </w:r>
          </w:p>
        </w:tc>
        <w:tc>
          <w:tcPr>
            <w:tcW w:w="850" w:type="dxa"/>
            <w:tcBorders>
              <w:top w:val="single" w:sz="4" w:space="0" w:color="auto"/>
              <w:left w:val="nil"/>
              <w:bottom w:val="single" w:sz="4" w:space="0" w:color="auto"/>
              <w:right w:val="single" w:sz="4" w:space="0" w:color="auto"/>
            </w:tcBorders>
            <w:shd w:val="clear" w:color="auto" w:fill="27033C"/>
            <w:vAlign w:val="center"/>
          </w:tcPr>
          <w:p w14:paraId="62799618" w14:textId="3D0CA4AC" w:rsidR="001E7A58" w:rsidRPr="006A6AF7" w:rsidRDefault="001E7A58" w:rsidP="001E7A58">
            <w:pPr>
              <w:pStyle w:val="Tabletext"/>
              <w:rPr>
                <w:b/>
                <w:bCs/>
              </w:rPr>
            </w:pPr>
            <w:r w:rsidRPr="006A6AF7">
              <w:rPr>
                <w:b/>
                <w:bCs/>
              </w:rPr>
              <w:t>C </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6D7FF474" w14:textId="5E17D733" w:rsidR="001E7A58" w:rsidRPr="006A6AF7" w:rsidRDefault="001E7A58" w:rsidP="001E7A58">
            <w:pPr>
              <w:pStyle w:val="Tabletext"/>
              <w:rPr>
                <w:b/>
                <w:bCs/>
              </w:rPr>
            </w:pPr>
            <w:r w:rsidRPr="006A6AF7">
              <w:rPr>
                <w:b/>
                <w:bCs/>
              </w:rPr>
              <w:t>NA</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60D1E8E5" w14:textId="621AA125" w:rsidR="001E7A58" w:rsidRPr="006A6AF7" w:rsidRDefault="001E7A58" w:rsidP="001E7A58">
            <w:pPr>
              <w:pStyle w:val="Tabletext"/>
              <w:rPr>
                <w:b/>
                <w:bCs/>
              </w:rPr>
            </w:pPr>
            <w:r w:rsidRPr="006A6AF7">
              <w:rPr>
                <w:b/>
                <w:bCs/>
              </w:rPr>
              <w:t>NA</w:t>
            </w:r>
          </w:p>
        </w:tc>
      </w:tr>
      <w:tr w:rsidR="001E7A58" w:rsidRPr="00293770" w14:paraId="6A8D49B4" w14:textId="77777777" w:rsidTr="007C105C">
        <w:trPr>
          <w:trHeight w:val="379"/>
          <w:jc w:val="center"/>
        </w:trPr>
        <w:tc>
          <w:tcPr>
            <w:tcW w:w="10772" w:type="dxa"/>
            <w:tcBorders>
              <w:top w:val="single" w:sz="4" w:space="0" w:color="auto"/>
              <w:left w:val="nil"/>
              <w:bottom w:val="single" w:sz="4" w:space="0" w:color="auto"/>
              <w:right w:val="single" w:sz="4" w:space="0" w:color="auto"/>
            </w:tcBorders>
            <w:shd w:val="clear" w:color="auto" w:fill="FFFFFF" w:themeFill="background1"/>
            <w:vAlign w:val="center"/>
          </w:tcPr>
          <w:p w14:paraId="49B75009" w14:textId="49515D8D" w:rsidR="001E7A58" w:rsidRPr="00CA5664" w:rsidRDefault="001E7A58" w:rsidP="001E7A58">
            <w:pPr>
              <w:pStyle w:val="Tabletext"/>
            </w:pPr>
            <w:r w:rsidRPr="00CA5664">
              <w:t xml:space="preserve">Develop TAFE whole of institution prevention model to support TAFEs to build an environment where staff and students feel safe, </w:t>
            </w:r>
            <w:proofErr w:type="gramStart"/>
            <w:r w:rsidRPr="00CA5664">
              <w:t>respected</w:t>
            </w:r>
            <w:proofErr w:type="gramEnd"/>
            <w:r w:rsidRPr="00CA5664">
              <w:t xml:space="preserve"> and valued, including tools, resources and evaluation report</w:t>
            </w:r>
          </w:p>
        </w:tc>
        <w:tc>
          <w:tcPr>
            <w:tcW w:w="850" w:type="dxa"/>
            <w:tcBorders>
              <w:top w:val="single" w:sz="4" w:space="0" w:color="auto"/>
              <w:left w:val="nil"/>
              <w:bottom w:val="single" w:sz="4" w:space="0" w:color="auto"/>
              <w:right w:val="single" w:sz="4" w:space="0" w:color="auto"/>
            </w:tcBorders>
            <w:shd w:val="clear" w:color="auto" w:fill="27033C"/>
            <w:vAlign w:val="center"/>
          </w:tcPr>
          <w:p w14:paraId="18865671" w14:textId="517EB7EC" w:rsidR="001E7A58" w:rsidRPr="006A6AF7" w:rsidRDefault="001E7A58" w:rsidP="001E7A58">
            <w:pPr>
              <w:pStyle w:val="Tabletext"/>
              <w:rPr>
                <w:b/>
                <w:bCs/>
              </w:rPr>
            </w:pPr>
            <w:r w:rsidRPr="006A6AF7">
              <w:rPr>
                <w:b/>
                <w:bCs/>
              </w:rPr>
              <w:t> C</w:t>
            </w:r>
          </w:p>
        </w:tc>
        <w:tc>
          <w:tcPr>
            <w:tcW w:w="850" w:type="dxa"/>
            <w:tcBorders>
              <w:top w:val="single" w:sz="4" w:space="0" w:color="auto"/>
              <w:left w:val="nil"/>
              <w:bottom w:val="single" w:sz="4" w:space="0" w:color="auto"/>
              <w:right w:val="single" w:sz="4" w:space="0" w:color="auto"/>
            </w:tcBorders>
            <w:shd w:val="clear" w:color="auto" w:fill="27033C"/>
            <w:vAlign w:val="center"/>
          </w:tcPr>
          <w:p w14:paraId="74AEF97A" w14:textId="0562C070" w:rsidR="001E7A58" w:rsidRPr="006A6AF7" w:rsidRDefault="001E7A58" w:rsidP="001E7A58">
            <w:pPr>
              <w:pStyle w:val="Tabletext"/>
              <w:rPr>
                <w:b/>
                <w:bCs/>
              </w:rPr>
            </w:pPr>
            <w:r w:rsidRPr="006A6AF7">
              <w:rPr>
                <w:b/>
                <w:bCs/>
              </w:rPr>
              <w:t> C</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77A5A1A5" w14:textId="4ABB105C" w:rsidR="001E7A58" w:rsidRPr="006A6AF7" w:rsidRDefault="001E7A58" w:rsidP="001E7A58">
            <w:pPr>
              <w:pStyle w:val="Tabletext"/>
              <w:rPr>
                <w:b/>
                <w:bCs/>
              </w:rPr>
            </w:pPr>
            <w:r w:rsidRPr="006A6AF7">
              <w:rPr>
                <w:b/>
                <w:bCs/>
              </w:rPr>
              <w:t>NA</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28373F8A" w14:textId="22128714" w:rsidR="001E7A58" w:rsidRPr="006A6AF7" w:rsidRDefault="001E7A58" w:rsidP="001E7A58">
            <w:pPr>
              <w:pStyle w:val="Tabletext"/>
              <w:rPr>
                <w:b/>
                <w:bCs/>
              </w:rPr>
            </w:pPr>
            <w:r w:rsidRPr="006A6AF7">
              <w:rPr>
                <w:b/>
                <w:bCs/>
              </w:rPr>
              <w:t>NA</w:t>
            </w:r>
          </w:p>
        </w:tc>
      </w:tr>
      <w:tr w:rsidR="00C00686" w:rsidRPr="00293770" w14:paraId="1126E950" w14:textId="77777777" w:rsidTr="007C105C">
        <w:trPr>
          <w:trHeight w:val="379"/>
          <w:jc w:val="center"/>
        </w:trPr>
        <w:tc>
          <w:tcPr>
            <w:tcW w:w="10772" w:type="dxa"/>
            <w:tcBorders>
              <w:top w:val="single" w:sz="4" w:space="0" w:color="auto"/>
              <w:left w:val="nil"/>
              <w:bottom w:val="single" w:sz="4" w:space="0" w:color="auto"/>
              <w:right w:val="single" w:sz="4" w:space="0" w:color="auto"/>
            </w:tcBorders>
            <w:shd w:val="clear" w:color="auto" w:fill="FFFFFF" w:themeFill="background1"/>
            <w:vAlign w:val="center"/>
          </w:tcPr>
          <w:p w14:paraId="537727E8" w14:textId="1CD16247" w:rsidR="00C00686" w:rsidRPr="00CA5664" w:rsidRDefault="00C00686" w:rsidP="00C00686">
            <w:pPr>
              <w:pStyle w:val="Tabletext"/>
            </w:pPr>
            <w:r w:rsidRPr="00CA5664">
              <w:t>First phase of up to 15 councils selected to implement the local government primary prevention model</w:t>
            </w:r>
          </w:p>
        </w:tc>
        <w:tc>
          <w:tcPr>
            <w:tcW w:w="850" w:type="dxa"/>
            <w:tcBorders>
              <w:top w:val="single" w:sz="4" w:space="0" w:color="auto"/>
              <w:left w:val="nil"/>
              <w:bottom w:val="single" w:sz="4" w:space="0" w:color="auto"/>
              <w:right w:val="single" w:sz="4" w:space="0" w:color="auto"/>
            </w:tcBorders>
            <w:shd w:val="clear" w:color="auto" w:fill="991AB2"/>
            <w:vAlign w:val="center"/>
          </w:tcPr>
          <w:p w14:paraId="1D42C0A8" w14:textId="27B40AD2" w:rsidR="00C00686" w:rsidRPr="003C3550" w:rsidRDefault="00C00686" w:rsidP="00C00686">
            <w:pPr>
              <w:pStyle w:val="Tabletext"/>
              <w:rPr>
                <w:b/>
                <w:bCs/>
                <w:color w:val="FFFFFF" w:themeColor="background1"/>
              </w:rPr>
            </w:pPr>
            <w:r w:rsidRPr="003C3550">
              <w:rPr>
                <w:b/>
                <w:bCs/>
                <w:color w:val="FFFFFF" w:themeColor="background1"/>
              </w:rPr>
              <w:t> I</w:t>
            </w:r>
          </w:p>
        </w:tc>
        <w:tc>
          <w:tcPr>
            <w:tcW w:w="850" w:type="dxa"/>
            <w:tcBorders>
              <w:top w:val="single" w:sz="4" w:space="0" w:color="auto"/>
              <w:left w:val="nil"/>
              <w:bottom w:val="single" w:sz="4" w:space="0" w:color="auto"/>
              <w:right w:val="single" w:sz="4" w:space="0" w:color="auto"/>
            </w:tcBorders>
            <w:shd w:val="clear" w:color="auto" w:fill="991AB2"/>
            <w:vAlign w:val="center"/>
          </w:tcPr>
          <w:p w14:paraId="24E5AA8D" w14:textId="410FE9A3" w:rsidR="00C00686" w:rsidRPr="003C3550" w:rsidRDefault="00C00686" w:rsidP="00C00686">
            <w:pPr>
              <w:pStyle w:val="Tabletext"/>
              <w:rPr>
                <w:b/>
                <w:bCs/>
                <w:color w:val="FFFFFF" w:themeColor="background1"/>
              </w:rPr>
            </w:pPr>
            <w:r w:rsidRPr="003C3550">
              <w:rPr>
                <w:b/>
                <w:bCs/>
                <w:color w:val="FFFFFF" w:themeColor="background1"/>
              </w:rPr>
              <w:t>I</w:t>
            </w:r>
          </w:p>
        </w:tc>
        <w:tc>
          <w:tcPr>
            <w:tcW w:w="850" w:type="dxa"/>
            <w:tcBorders>
              <w:top w:val="single" w:sz="4" w:space="0" w:color="auto"/>
              <w:left w:val="nil"/>
              <w:bottom w:val="single" w:sz="4" w:space="0" w:color="auto"/>
              <w:right w:val="single" w:sz="4" w:space="0" w:color="auto"/>
            </w:tcBorders>
            <w:shd w:val="clear" w:color="auto" w:fill="991AB2"/>
            <w:noWrap/>
            <w:vAlign w:val="center"/>
          </w:tcPr>
          <w:p w14:paraId="19CC9B92" w14:textId="1A82F9C5" w:rsidR="00C00686" w:rsidRPr="003C3550" w:rsidRDefault="00C00686" w:rsidP="00C00686">
            <w:pPr>
              <w:pStyle w:val="Tabletext"/>
              <w:rPr>
                <w:b/>
                <w:bCs/>
                <w:color w:val="FFFFFF" w:themeColor="background1"/>
              </w:rPr>
            </w:pPr>
            <w:r w:rsidRPr="003C3550">
              <w:rPr>
                <w:b/>
                <w:bCs/>
                <w:color w:val="FFFFFF" w:themeColor="background1"/>
              </w:rPr>
              <w:t>I</w:t>
            </w:r>
          </w:p>
        </w:tc>
        <w:tc>
          <w:tcPr>
            <w:tcW w:w="850" w:type="dxa"/>
            <w:tcBorders>
              <w:top w:val="single" w:sz="4" w:space="0" w:color="auto"/>
              <w:left w:val="nil"/>
              <w:bottom w:val="single" w:sz="4" w:space="0" w:color="auto"/>
              <w:right w:val="single" w:sz="4" w:space="0" w:color="auto"/>
            </w:tcBorders>
            <w:shd w:val="clear" w:color="auto" w:fill="FFFFFF" w:themeFill="background1"/>
            <w:noWrap/>
            <w:vAlign w:val="center"/>
          </w:tcPr>
          <w:p w14:paraId="5978FA4B" w14:textId="7D33FB9B" w:rsidR="00C00686" w:rsidRPr="006A6AF7" w:rsidRDefault="001E7A58" w:rsidP="00C00686">
            <w:pPr>
              <w:pStyle w:val="Tabletext"/>
              <w:rPr>
                <w:b/>
                <w:bCs/>
              </w:rPr>
            </w:pPr>
            <w:r w:rsidRPr="006A6AF7">
              <w:rPr>
                <w:b/>
                <w:bCs/>
              </w:rPr>
              <w:t>NA</w:t>
            </w:r>
          </w:p>
        </w:tc>
      </w:tr>
      <w:tr w:rsidR="00C00686" w:rsidRPr="00293770" w14:paraId="32660E62" w14:textId="77777777" w:rsidTr="007C105C">
        <w:trPr>
          <w:cantSplit/>
          <w:trHeight w:val="379"/>
          <w:jc w:val="center"/>
        </w:trPr>
        <w:tc>
          <w:tcPr>
            <w:tcW w:w="10772" w:type="dxa"/>
            <w:tcBorders>
              <w:top w:val="single" w:sz="4" w:space="0" w:color="auto"/>
              <w:left w:val="nil"/>
              <w:bottom w:val="single" w:sz="4" w:space="0" w:color="auto"/>
              <w:right w:val="single" w:sz="4" w:space="0" w:color="auto"/>
            </w:tcBorders>
            <w:shd w:val="clear" w:color="auto" w:fill="FFFFFF" w:themeFill="background1"/>
            <w:vAlign w:val="center"/>
          </w:tcPr>
          <w:p w14:paraId="5ABA797B" w14:textId="10429A59" w:rsidR="00C00686" w:rsidRPr="00CA5664" w:rsidRDefault="00C00686" w:rsidP="00C00686">
            <w:pPr>
              <w:pStyle w:val="Tabletext"/>
            </w:pPr>
            <w:r w:rsidRPr="00CA5664">
              <w:t>Develop strategic partnership arrangements between Respect Victoria and key bodies in and across multiple sectors to extend and embed primary prevention efforts in the Victorian community</w:t>
            </w:r>
          </w:p>
        </w:tc>
        <w:tc>
          <w:tcPr>
            <w:tcW w:w="850" w:type="dxa"/>
            <w:tcBorders>
              <w:top w:val="single" w:sz="4" w:space="0" w:color="auto"/>
              <w:left w:val="nil"/>
              <w:bottom w:val="single" w:sz="4" w:space="0" w:color="auto"/>
              <w:right w:val="single" w:sz="4" w:space="0" w:color="auto"/>
            </w:tcBorders>
            <w:shd w:val="clear" w:color="auto" w:fill="FFFFFF" w:themeFill="background1"/>
            <w:vAlign w:val="center"/>
          </w:tcPr>
          <w:p w14:paraId="3ED34E3B" w14:textId="4EB2ED87" w:rsidR="00C00686" w:rsidRPr="006A6AF7" w:rsidRDefault="001E7A58" w:rsidP="00C00686">
            <w:pPr>
              <w:pStyle w:val="Tabletext"/>
              <w:rPr>
                <w:b/>
                <w:bCs/>
              </w:rPr>
            </w:pPr>
            <w:r w:rsidRPr="006A6AF7">
              <w:rPr>
                <w:b/>
                <w:bCs/>
              </w:rPr>
              <w:t>NA</w:t>
            </w:r>
          </w:p>
        </w:tc>
        <w:tc>
          <w:tcPr>
            <w:tcW w:w="850" w:type="dxa"/>
            <w:tcBorders>
              <w:top w:val="single" w:sz="4" w:space="0" w:color="auto"/>
              <w:left w:val="nil"/>
              <w:bottom w:val="single" w:sz="4" w:space="0" w:color="auto"/>
              <w:right w:val="single" w:sz="4" w:space="0" w:color="auto"/>
            </w:tcBorders>
            <w:shd w:val="clear" w:color="auto" w:fill="991AB2"/>
            <w:vAlign w:val="center"/>
          </w:tcPr>
          <w:p w14:paraId="4B6D1283" w14:textId="29750908" w:rsidR="00C00686" w:rsidRPr="003C3550" w:rsidRDefault="00C00686" w:rsidP="00C00686">
            <w:pPr>
              <w:pStyle w:val="Tabletext"/>
              <w:rPr>
                <w:b/>
                <w:bCs/>
                <w:color w:val="FFFFFF" w:themeColor="background1"/>
              </w:rPr>
            </w:pPr>
            <w:r w:rsidRPr="003C3550">
              <w:rPr>
                <w:b/>
                <w:bCs/>
                <w:color w:val="FFFFFF" w:themeColor="background1"/>
              </w:rPr>
              <w:t> I</w:t>
            </w:r>
          </w:p>
        </w:tc>
        <w:tc>
          <w:tcPr>
            <w:tcW w:w="850" w:type="dxa"/>
            <w:tcBorders>
              <w:top w:val="single" w:sz="4" w:space="0" w:color="auto"/>
              <w:left w:val="nil"/>
              <w:bottom w:val="single" w:sz="4" w:space="0" w:color="auto"/>
              <w:right w:val="single" w:sz="4" w:space="0" w:color="auto"/>
            </w:tcBorders>
            <w:shd w:val="clear" w:color="auto" w:fill="991AB2"/>
            <w:noWrap/>
            <w:vAlign w:val="center"/>
          </w:tcPr>
          <w:p w14:paraId="326C06B4" w14:textId="09E85306" w:rsidR="00C00686" w:rsidRPr="003C3550" w:rsidRDefault="00C00686" w:rsidP="00C00686">
            <w:pPr>
              <w:pStyle w:val="Tabletext"/>
              <w:rPr>
                <w:b/>
                <w:bCs/>
                <w:color w:val="FFFFFF" w:themeColor="background1"/>
              </w:rPr>
            </w:pPr>
            <w:r w:rsidRPr="003C3550">
              <w:rPr>
                <w:b/>
                <w:bCs/>
                <w:color w:val="FFFFFF" w:themeColor="background1"/>
              </w:rPr>
              <w:t>I</w:t>
            </w:r>
          </w:p>
        </w:tc>
        <w:tc>
          <w:tcPr>
            <w:tcW w:w="850" w:type="dxa"/>
            <w:tcBorders>
              <w:top w:val="single" w:sz="4" w:space="0" w:color="auto"/>
              <w:left w:val="nil"/>
              <w:bottom w:val="single" w:sz="4" w:space="0" w:color="auto"/>
              <w:right w:val="single" w:sz="4" w:space="0" w:color="auto"/>
            </w:tcBorders>
            <w:shd w:val="clear" w:color="auto" w:fill="991AB2"/>
            <w:noWrap/>
            <w:vAlign w:val="center"/>
          </w:tcPr>
          <w:p w14:paraId="7549FC6E" w14:textId="30C5BBDC" w:rsidR="00C00686" w:rsidRPr="003C3550" w:rsidRDefault="00C00686" w:rsidP="00C00686">
            <w:pPr>
              <w:pStyle w:val="Tabletext"/>
              <w:rPr>
                <w:b/>
                <w:bCs/>
                <w:color w:val="FFFFFF" w:themeColor="background1"/>
              </w:rPr>
            </w:pPr>
            <w:r w:rsidRPr="003C3550">
              <w:rPr>
                <w:b/>
                <w:bCs/>
                <w:color w:val="FFFFFF" w:themeColor="background1"/>
              </w:rPr>
              <w:t>I</w:t>
            </w:r>
          </w:p>
        </w:tc>
      </w:tr>
      <w:tr w:rsidR="00C00686" w:rsidRPr="00293770" w14:paraId="7D9F959B" w14:textId="77777777" w:rsidTr="007C105C">
        <w:trPr>
          <w:trHeight w:val="379"/>
          <w:jc w:val="center"/>
        </w:trPr>
        <w:tc>
          <w:tcPr>
            <w:tcW w:w="10772" w:type="dxa"/>
            <w:tcBorders>
              <w:top w:val="single" w:sz="4" w:space="0" w:color="auto"/>
              <w:left w:val="nil"/>
              <w:bottom w:val="single" w:sz="4" w:space="0" w:color="auto"/>
              <w:right w:val="single" w:sz="4" w:space="0" w:color="auto"/>
            </w:tcBorders>
            <w:shd w:val="clear" w:color="auto" w:fill="FFFFFF" w:themeFill="background1"/>
            <w:vAlign w:val="center"/>
          </w:tcPr>
          <w:p w14:paraId="4DC34EC5" w14:textId="6E3B5224" w:rsidR="00C00686" w:rsidRPr="00CA5664" w:rsidRDefault="00C00686" w:rsidP="00C00686">
            <w:pPr>
              <w:pStyle w:val="Tabletext"/>
            </w:pPr>
            <w:r w:rsidRPr="00CA5664">
              <w:t>Support local, regional and sector partnerships, including those led by Women’s Health Services, to drive collective community action on prevention</w:t>
            </w:r>
          </w:p>
        </w:tc>
        <w:tc>
          <w:tcPr>
            <w:tcW w:w="850" w:type="dxa"/>
            <w:tcBorders>
              <w:top w:val="single" w:sz="4" w:space="0" w:color="auto"/>
              <w:left w:val="nil"/>
              <w:bottom w:val="single" w:sz="4" w:space="0" w:color="auto"/>
              <w:right w:val="single" w:sz="4" w:space="0" w:color="auto"/>
            </w:tcBorders>
            <w:shd w:val="clear" w:color="auto" w:fill="991AB2"/>
            <w:vAlign w:val="center"/>
          </w:tcPr>
          <w:p w14:paraId="58B1AF1C" w14:textId="74CB3293" w:rsidR="00C00686" w:rsidRPr="003C3550" w:rsidRDefault="00C00686" w:rsidP="00C00686">
            <w:pPr>
              <w:pStyle w:val="Tabletext"/>
              <w:rPr>
                <w:b/>
                <w:bCs/>
                <w:color w:val="FFFFFF" w:themeColor="background1"/>
              </w:rPr>
            </w:pPr>
            <w:r w:rsidRPr="003C3550">
              <w:rPr>
                <w:b/>
                <w:bCs/>
                <w:color w:val="FFFFFF" w:themeColor="background1"/>
              </w:rPr>
              <w:t> I</w:t>
            </w:r>
          </w:p>
        </w:tc>
        <w:tc>
          <w:tcPr>
            <w:tcW w:w="850" w:type="dxa"/>
            <w:tcBorders>
              <w:top w:val="single" w:sz="4" w:space="0" w:color="auto"/>
              <w:left w:val="nil"/>
              <w:bottom w:val="single" w:sz="4" w:space="0" w:color="auto"/>
              <w:right w:val="single" w:sz="4" w:space="0" w:color="auto"/>
            </w:tcBorders>
            <w:shd w:val="clear" w:color="auto" w:fill="991AB2"/>
            <w:vAlign w:val="center"/>
          </w:tcPr>
          <w:p w14:paraId="3397B351" w14:textId="32602937" w:rsidR="00C00686" w:rsidRPr="003C3550" w:rsidRDefault="00C00686" w:rsidP="00C00686">
            <w:pPr>
              <w:pStyle w:val="Tabletext"/>
              <w:rPr>
                <w:b/>
                <w:bCs/>
                <w:color w:val="FFFFFF" w:themeColor="background1"/>
              </w:rPr>
            </w:pPr>
            <w:r w:rsidRPr="003C3550">
              <w:rPr>
                <w:b/>
                <w:bCs/>
                <w:color w:val="FFFFFF" w:themeColor="background1"/>
              </w:rPr>
              <w:t>I</w:t>
            </w:r>
          </w:p>
        </w:tc>
        <w:tc>
          <w:tcPr>
            <w:tcW w:w="850" w:type="dxa"/>
            <w:tcBorders>
              <w:top w:val="single" w:sz="4" w:space="0" w:color="auto"/>
              <w:left w:val="nil"/>
              <w:bottom w:val="single" w:sz="4" w:space="0" w:color="auto"/>
              <w:right w:val="single" w:sz="4" w:space="0" w:color="auto"/>
            </w:tcBorders>
            <w:shd w:val="clear" w:color="auto" w:fill="991AB2"/>
            <w:noWrap/>
            <w:vAlign w:val="center"/>
          </w:tcPr>
          <w:p w14:paraId="5DC704B6" w14:textId="2E19E78B" w:rsidR="00C00686" w:rsidRPr="003C3550" w:rsidRDefault="00C00686" w:rsidP="00C00686">
            <w:pPr>
              <w:pStyle w:val="Tabletext"/>
              <w:rPr>
                <w:b/>
                <w:bCs/>
                <w:color w:val="FFFFFF" w:themeColor="background1"/>
              </w:rPr>
            </w:pPr>
            <w:r w:rsidRPr="003C3550">
              <w:rPr>
                <w:b/>
                <w:bCs/>
                <w:color w:val="FFFFFF" w:themeColor="background1"/>
              </w:rPr>
              <w:t>I</w:t>
            </w:r>
          </w:p>
        </w:tc>
        <w:tc>
          <w:tcPr>
            <w:tcW w:w="850" w:type="dxa"/>
            <w:tcBorders>
              <w:top w:val="single" w:sz="4" w:space="0" w:color="auto"/>
              <w:left w:val="nil"/>
              <w:bottom w:val="single" w:sz="4" w:space="0" w:color="auto"/>
              <w:right w:val="single" w:sz="4" w:space="0" w:color="auto"/>
            </w:tcBorders>
            <w:shd w:val="clear" w:color="auto" w:fill="991AB2"/>
            <w:noWrap/>
            <w:vAlign w:val="center"/>
          </w:tcPr>
          <w:p w14:paraId="370CB59A" w14:textId="32D47AB1" w:rsidR="00C00686" w:rsidRPr="003C3550" w:rsidRDefault="00C00686" w:rsidP="00C00686">
            <w:pPr>
              <w:pStyle w:val="Tabletext"/>
              <w:rPr>
                <w:b/>
                <w:bCs/>
                <w:color w:val="FFFFFF" w:themeColor="background1"/>
              </w:rPr>
            </w:pPr>
            <w:r w:rsidRPr="003C3550">
              <w:rPr>
                <w:b/>
                <w:bCs/>
                <w:color w:val="FFFFFF" w:themeColor="background1"/>
              </w:rPr>
              <w:t>I</w:t>
            </w:r>
          </w:p>
        </w:tc>
      </w:tr>
      <w:tr w:rsidR="00C00686" w:rsidRPr="00293770" w14:paraId="2C235580" w14:textId="77777777" w:rsidTr="007C105C">
        <w:trPr>
          <w:trHeight w:val="379"/>
          <w:jc w:val="center"/>
        </w:trPr>
        <w:tc>
          <w:tcPr>
            <w:tcW w:w="10772" w:type="dxa"/>
            <w:tcBorders>
              <w:top w:val="single" w:sz="4" w:space="0" w:color="auto"/>
              <w:left w:val="nil"/>
              <w:bottom w:val="single" w:sz="4" w:space="0" w:color="auto"/>
              <w:right w:val="single" w:sz="4" w:space="0" w:color="auto"/>
            </w:tcBorders>
            <w:shd w:val="clear" w:color="auto" w:fill="FFFFFF" w:themeFill="background1"/>
            <w:vAlign w:val="center"/>
          </w:tcPr>
          <w:p w14:paraId="6CB2E28B" w14:textId="57AB91B3" w:rsidR="00C00686" w:rsidRPr="00CA5664" w:rsidRDefault="00C00686" w:rsidP="00C00686">
            <w:pPr>
              <w:pStyle w:val="Tabletext"/>
            </w:pPr>
            <w:r w:rsidRPr="00CA5664">
              <w:t xml:space="preserve">Grant funding to ethno-specific, </w:t>
            </w:r>
            <w:proofErr w:type="gramStart"/>
            <w:r w:rsidRPr="00CA5664">
              <w:t>multicultural</w:t>
            </w:r>
            <w:proofErr w:type="gramEnd"/>
            <w:r w:rsidRPr="00CA5664">
              <w:t xml:space="preserve"> and faith-based organisations to design and deliver family violence prevention and early intervention activities, delivering on a $9.7 million commitment over four years in the 2020</w:t>
            </w:r>
            <w:r w:rsidR="00094222">
              <w:t>–</w:t>
            </w:r>
            <w:r w:rsidRPr="00CA5664">
              <w:t xml:space="preserve">21 </w:t>
            </w:r>
            <w:r w:rsidR="003526AC">
              <w:t>s</w:t>
            </w:r>
            <w:r w:rsidR="003526AC" w:rsidRPr="00CA5664">
              <w:t xml:space="preserve">tate </w:t>
            </w:r>
            <w:r w:rsidR="003526AC">
              <w:t>b</w:t>
            </w:r>
            <w:r w:rsidRPr="00CA5664">
              <w:t>udget</w:t>
            </w:r>
          </w:p>
        </w:tc>
        <w:tc>
          <w:tcPr>
            <w:tcW w:w="850" w:type="dxa"/>
            <w:tcBorders>
              <w:top w:val="single" w:sz="4" w:space="0" w:color="auto"/>
              <w:left w:val="nil"/>
              <w:bottom w:val="single" w:sz="4" w:space="0" w:color="auto"/>
              <w:right w:val="single" w:sz="4" w:space="0" w:color="auto"/>
            </w:tcBorders>
            <w:shd w:val="clear" w:color="auto" w:fill="auto"/>
            <w:vAlign w:val="center"/>
          </w:tcPr>
          <w:p w14:paraId="25A9E5DC" w14:textId="61B016C2" w:rsidR="00C00686" w:rsidRPr="00C40FC2" w:rsidRDefault="00C00686" w:rsidP="00C00686">
            <w:pPr>
              <w:pStyle w:val="Tabletext"/>
              <w:rPr>
                <w:b/>
                <w:bCs/>
              </w:rPr>
            </w:pPr>
            <w:r w:rsidRPr="00C40FC2">
              <w:rPr>
                <w:b/>
                <w:bCs/>
              </w:rPr>
              <w:t> </w:t>
            </w:r>
            <w:r w:rsidR="007E69D8" w:rsidRPr="006A6AF7">
              <w:rPr>
                <w:b/>
                <w:bCs/>
              </w:rPr>
              <w:t>NA</w:t>
            </w:r>
          </w:p>
        </w:tc>
        <w:tc>
          <w:tcPr>
            <w:tcW w:w="850" w:type="dxa"/>
            <w:tcBorders>
              <w:top w:val="single" w:sz="4" w:space="0" w:color="auto"/>
              <w:left w:val="nil"/>
              <w:bottom w:val="single" w:sz="4" w:space="0" w:color="auto"/>
              <w:right w:val="single" w:sz="4" w:space="0" w:color="auto"/>
            </w:tcBorders>
            <w:shd w:val="clear" w:color="auto" w:fill="991AB2"/>
            <w:vAlign w:val="center"/>
          </w:tcPr>
          <w:p w14:paraId="01E3EA0A" w14:textId="3C693891" w:rsidR="00C00686" w:rsidRPr="003C3550" w:rsidRDefault="00C00686" w:rsidP="00C00686">
            <w:pPr>
              <w:pStyle w:val="Tabletext"/>
              <w:rPr>
                <w:b/>
                <w:bCs/>
                <w:color w:val="FFFFFF" w:themeColor="background1"/>
              </w:rPr>
            </w:pPr>
            <w:r w:rsidRPr="003C3550">
              <w:rPr>
                <w:b/>
                <w:bCs/>
                <w:color w:val="FFFFFF" w:themeColor="background1"/>
              </w:rPr>
              <w:t>I</w:t>
            </w:r>
          </w:p>
        </w:tc>
        <w:tc>
          <w:tcPr>
            <w:tcW w:w="850" w:type="dxa"/>
            <w:tcBorders>
              <w:top w:val="single" w:sz="4" w:space="0" w:color="auto"/>
              <w:left w:val="nil"/>
              <w:bottom w:val="single" w:sz="4" w:space="0" w:color="auto"/>
              <w:right w:val="single" w:sz="4" w:space="0" w:color="auto"/>
            </w:tcBorders>
            <w:shd w:val="clear" w:color="auto" w:fill="991AB2"/>
            <w:noWrap/>
            <w:vAlign w:val="center"/>
          </w:tcPr>
          <w:p w14:paraId="1F962F31" w14:textId="2BABF210" w:rsidR="00C00686" w:rsidRPr="003C3550" w:rsidRDefault="00C00686" w:rsidP="00C00686">
            <w:pPr>
              <w:pStyle w:val="Tabletext"/>
              <w:rPr>
                <w:b/>
                <w:bCs/>
                <w:color w:val="FFFFFF" w:themeColor="background1"/>
              </w:rPr>
            </w:pPr>
            <w:r w:rsidRPr="003C3550">
              <w:rPr>
                <w:b/>
                <w:bCs/>
                <w:color w:val="FFFFFF" w:themeColor="background1"/>
              </w:rPr>
              <w:t>I</w:t>
            </w:r>
          </w:p>
        </w:tc>
        <w:tc>
          <w:tcPr>
            <w:tcW w:w="850" w:type="dxa"/>
            <w:tcBorders>
              <w:top w:val="single" w:sz="4" w:space="0" w:color="auto"/>
              <w:left w:val="nil"/>
              <w:bottom w:val="single" w:sz="4" w:space="0" w:color="auto"/>
              <w:right w:val="single" w:sz="4" w:space="0" w:color="auto"/>
            </w:tcBorders>
            <w:shd w:val="clear" w:color="auto" w:fill="991AB2"/>
            <w:noWrap/>
            <w:vAlign w:val="center"/>
          </w:tcPr>
          <w:p w14:paraId="5F9D2F10" w14:textId="7E720C0D" w:rsidR="00C00686" w:rsidRPr="003C3550" w:rsidRDefault="00C00686" w:rsidP="00C00686">
            <w:pPr>
              <w:pStyle w:val="Tabletext"/>
              <w:rPr>
                <w:b/>
                <w:bCs/>
                <w:color w:val="FFFFFF" w:themeColor="background1"/>
              </w:rPr>
            </w:pPr>
            <w:r w:rsidRPr="003C3550">
              <w:rPr>
                <w:b/>
                <w:bCs/>
                <w:color w:val="FFFFFF" w:themeColor="background1"/>
              </w:rPr>
              <w:t>I</w:t>
            </w:r>
          </w:p>
        </w:tc>
      </w:tr>
      <w:tr w:rsidR="001E7A58" w:rsidRPr="00293770" w14:paraId="0EEF4771" w14:textId="77777777" w:rsidTr="007C105C">
        <w:trPr>
          <w:trHeight w:val="379"/>
          <w:jc w:val="center"/>
        </w:trPr>
        <w:tc>
          <w:tcPr>
            <w:tcW w:w="10772" w:type="dxa"/>
            <w:tcBorders>
              <w:top w:val="single" w:sz="4" w:space="0" w:color="auto"/>
              <w:left w:val="nil"/>
              <w:bottom w:val="single" w:sz="4" w:space="0" w:color="auto"/>
              <w:right w:val="single" w:sz="4" w:space="0" w:color="auto"/>
            </w:tcBorders>
            <w:shd w:val="clear" w:color="auto" w:fill="FFFFFF" w:themeFill="background1"/>
            <w:vAlign w:val="center"/>
          </w:tcPr>
          <w:p w14:paraId="1F7C741E" w14:textId="0C94826F" w:rsidR="001E7A58" w:rsidRPr="00CA5664" w:rsidRDefault="001E7A58" w:rsidP="001E7A58">
            <w:pPr>
              <w:pStyle w:val="Tabletext"/>
            </w:pPr>
            <w:r w:rsidRPr="00CA5664">
              <w:t>Finalise a medium-term primary prevention campaign strategy</w:t>
            </w:r>
          </w:p>
        </w:tc>
        <w:tc>
          <w:tcPr>
            <w:tcW w:w="850" w:type="dxa"/>
            <w:tcBorders>
              <w:top w:val="single" w:sz="4" w:space="0" w:color="auto"/>
              <w:left w:val="nil"/>
              <w:bottom w:val="single" w:sz="4" w:space="0" w:color="auto"/>
              <w:right w:val="single" w:sz="4" w:space="0" w:color="auto"/>
            </w:tcBorders>
            <w:shd w:val="clear" w:color="auto" w:fill="27033C"/>
            <w:vAlign w:val="center"/>
          </w:tcPr>
          <w:p w14:paraId="047F6AC2" w14:textId="385CA1A2" w:rsidR="001E7A58" w:rsidRPr="00C40FC2" w:rsidRDefault="001E7A58" w:rsidP="001E7A58">
            <w:pPr>
              <w:pStyle w:val="Tabletext"/>
              <w:rPr>
                <w:b/>
                <w:bCs/>
              </w:rPr>
            </w:pPr>
            <w:r w:rsidRPr="00C40FC2">
              <w:rPr>
                <w:b/>
                <w:bCs/>
              </w:rPr>
              <w:t> C</w:t>
            </w:r>
          </w:p>
        </w:tc>
        <w:tc>
          <w:tcPr>
            <w:tcW w:w="850" w:type="dxa"/>
            <w:tcBorders>
              <w:top w:val="single" w:sz="4" w:space="0" w:color="auto"/>
              <w:left w:val="nil"/>
              <w:bottom w:val="single" w:sz="4" w:space="0" w:color="auto"/>
              <w:right w:val="single" w:sz="4" w:space="0" w:color="auto"/>
            </w:tcBorders>
            <w:shd w:val="clear" w:color="auto" w:fill="27033C"/>
            <w:vAlign w:val="center"/>
          </w:tcPr>
          <w:p w14:paraId="272F4F5F" w14:textId="54B19E5D" w:rsidR="001E7A58" w:rsidRPr="00C40FC2" w:rsidRDefault="001E7A58" w:rsidP="001E7A58">
            <w:pPr>
              <w:pStyle w:val="Tabletext"/>
              <w:rPr>
                <w:b/>
                <w:bCs/>
              </w:rPr>
            </w:pPr>
            <w:r w:rsidRPr="00C40FC2">
              <w:rPr>
                <w:b/>
                <w:bCs/>
              </w:rPr>
              <w:t> C</w:t>
            </w:r>
          </w:p>
        </w:tc>
        <w:tc>
          <w:tcPr>
            <w:tcW w:w="850" w:type="dxa"/>
            <w:tcBorders>
              <w:top w:val="single" w:sz="4" w:space="0" w:color="auto"/>
              <w:left w:val="nil"/>
              <w:bottom w:val="single" w:sz="4" w:space="0" w:color="auto"/>
              <w:right w:val="single" w:sz="4" w:space="0" w:color="auto"/>
            </w:tcBorders>
            <w:shd w:val="clear" w:color="auto" w:fill="FFFFFF" w:themeFill="background1"/>
            <w:noWrap/>
            <w:vAlign w:val="center"/>
          </w:tcPr>
          <w:p w14:paraId="5D04C082" w14:textId="5BE70F0E" w:rsidR="001E7A58" w:rsidRPr="00C40FC2" w:rsidRDefault="001E7A58" w:rsidP="001E7A58">
            <w:pPr>
              <w:pStyle w:val="Tabletext"/>
              <w:rPr>
                <w:b/>
                <w:bCs/>
              </w:rPr>
            </w:pPr>
            <w:r w:rsidRPr="00C40FC2">
              <w:rPr>
                <w:b/>
                <w:bCs/>
              </w:rPr>
              <w:t>NA</w:t>
            </w:r>
          </w:p>
        </w:tc>
        <w:tc>
          <w:tcPr>
            <w:tcW w:w="850" w:type="dxa"/>
            <w:tcBorders>
              <w:top w:val="single" w:sz="4" w:space="0" w:color="auto"/>
              <w:left w:val="nil"/>
              <w:bottom w:val="single" w:sz="4" w:space="0" w:color="auto"/>
              <w:right w:val="single" w:sz="4" w:space="0" w:color="auto"/>
            </w:tcBorders>
            <w:shd w:val="clear" w:color="auto" w:fill="FFFFFF" w:themeFill="background1"/>
            <w:noWrap/>
            <w:vAlign w:val="center"/>
          </w:tcPr>
          <w:p w14:paraId="1A5A22A1" w14:textId="16614E46" w:rsidR="001E7A58" w:rsidRPr="00C40FC2" w:rsidRDefault="001E7A58" w:rsidP="001E7A58">
            <w:pPr>
              <w:pStyle w:val="Tabletext"/>
              <w:rPr>
                <w:b/>
                <w:bCs/>
              </w:rPr>
            </w:pPr>
            <w:r w:rsidRPr="00C40FC2">
              <w:rPr>
                <w:b/>
                <w:bCs/>
              </w:rPr>
              <w:t>NA</w:t>
            </w:r>
          </w:p>
        </w:tc>
      </w:tr>
      <w:tr w:rsidR="00C00686" w:rsidRPr="00293770" w14:paraId="5CFD38B9" w14:textId="77777777" w:rsidTr="007C105C">
        <w:trPr>
          <w:cantSplit/>
          <w:trHeight w:val="379"/>
          <w:jc w:val="center"/>
        </w:trPr>
        <w:tc>
          <w:tcPr>
            <w:tcW w:w="10772" w:type="dxa"/>
            <w:tcBorders>
              <w:top w:val="single" w:sz="4" w:space="0" w:color="auto"/>
              <w:left w:val="nil"/>
              <w:bottom w:val="single" w:sz="4" w:space="0" w:color="auto"/>
              <w:right w:val="single" w:sz="4" w:space="0" w:color="auto"/>
            </w:tcBorders>
            <w:shd w:val="clear" w:color="auto" w:fill="FFFFFF" w:themeFill="background1"/>
            <w:vAlign w:val="center"/>
          </w:tcPr>
          <w:p w14:paraId="323A3471" w14:textId="79760950" w:rsidR="00C00686" w:rsidRPr="00CA5664" w:rsidRDefault="00C00686" w:rsidP="00C00686">
            <w:pPr>
              <w:pStyle w:val="Tabletext"/>
            </w:pPr>
            <w:r w:rsidRPr="00CA5664">
              <w:t>Deliver a portfolio of campaigns for all Victorians, including culturally and linguistically diverse Victorians, people with disabilities, people who identify as LGBTIQ+ and Aboriginal Victorians</w:t>
            </w:r>
          </w:p>
        </w:tc>
        <w:tc>
          <w:tcPr>
            <w:tcW w:w="850" w:type="dxa"/>
            <w:tcBorders>
              <w:top w:val="single" w:sz="4" w:space="0" w:color="auto"/>
              <w:left w:val="nil"/>
              <w:bottom w:val="single" w:sz="4" w:space="0" w:color="auto"/>
              <w:right w:val="single" w:sz="4" w:space="0" w:color="auto"/>
            </w:tcBorders>
            <w:shd w:val="clear" w:color="auto" w:fill="991AB2"/>
            <w:vAlign w:val="center"/>
          </w:tcPr>
          <w:p w14:paraId="7DFA9F19" w14:textId="405048C9" w:rsidR="00C00686" w:rsidRPr="003C3550" w:rsidRDefault="00C00686" w:rsidP="00C00686">
            <w:pPr>
              <w:pStyle w:val="Tabletext"/>
              <w:rPr>
                <w:b/>
                <w:bCs/>
                <w:color w:val="FFFFFF" w:themeColor="background1"/>
              </w:rPr>
            </w:pPr>
            <w:r w:rsidRPr="003C3550">
              <w:rPr>
                <w:b/>
                <w:bCs/>
                <w:color w:val="FFFFFF" w:themeColor="background1"/>
              </w:rPr>
              <w:t> I</w:t>
            </w:r>
          </w:p>
        </w:tc>
        <w:tc>
          <w:tcPr>
            <w:tcW w:w="850" w:type="dxa"/>
            <w:tcBorders>
              <w:top w:val="single" w:sz="4" w:space="0" w:color="auto"/>
              <w:left w:val="nil"/>
              <w:bottom w:val="single" w:sz="4" w:space="0" w:color="auto"/>
              <w:right w:val="single" w:sz="4" w:space="0" w:color="auto"/>
            </w:tcBorders>
            <w:shd w:val="clear" w:color="auto" w:fill="991AB2"/>
            <w:vAlign w:val="center"/>
          </w:tcPr>
          <w:p w14:paraId="12B6904D" w14:textId="63051146" w:rsidR="00C00686" w:rsidRPr="003C3550" w:rsidRDefault="00C00686" w:rsidP="00C00686">
            <w:pPr>
              <w:pStyle w:val="Tabletext"/>
              <w:rPr>
                <w:b/>
                <w:bCs/>
                <w:color w:val="FFFFFF" w:themeColor="background1"/>
              </w:rPr>
            </w:pPr>
            <w:r w:rsidRPr="003C3550">
              <w:rPr>
                <w:b/>
                <w:bCs/>
                <w:color w:val="FFFFFF" w:themeColor="background1"/>
              </w:rPr>
              <w:t>I</w:t>
            </w:r>
          </w:p>
        </w:tc>
        <w:tc>
          <w:tcPr>
            <w:tcW w:w="850" w:type="dxa"/>
            <w:tcBorders>
              <w:top w:val="single" w:sz="4" w:space="0" w:color="auto"/>
              <w:left w:val="nil"/>
              <w:bottom w:val="single" w:sz="4" w:space="0" w:color="auto"/>
              <w:right w:val="single" w:sz="4" w:space="0" w:color="auto"/>
            </w:tcBorders>
            <w:shd w:val="clear" w:color="auto" w:fill="991AB2"/>
            <w:noWrap/>
            <w:vAlign w:val="center"/>
          </w:tcPr>
          <w:p w14:paraId="00CA8429" w14:textId="5474847E" w:rsidR="00C00686" w:rsidRPr="003C3550" w:rsidRDefault="00C00686" w:rsidP="00C00686">
            <w:pPr>
              <w:pStyle w:val="Tabletext"/>
              <w:rPr>
                <w:b/>
                <w:bCs/>
                <w:color w:val="FFFFFF" w:themeColor="background1"/>
              </w:rPr>
            </w:pPr>
            <w:r w:rsidRPr="003C3550">
              <w:rPr>
                <w:b/>
                <w:bCs/>
                <w:color w:val="FFFFFF" w:themeColor="background1"/>
              </w:rPr>
              <w:t>I</w:t>
            </w:r>
          </w:p>
        </w:tc>
        <w:tc>
          <w:tcPr>
            <w:tcW w:w="850" w:type="dxa"/>
            <w:tcBorders>
              <w:top w:val="single" w:sz="4" w:space="0" w:color="auto"/>
              <w:left w:val="nil"/>
              <w:bottom w:val="single" w:sz="4" w:space="0" w:color="auto"/>
              <w:right w:val="single" w:sz="4" w:space="0" w:color="auto"/>
            </w:tcBorders>
            <w:shd w:val="clear" w:color="auto" w:fill="FFFFFF" w:themeFill="background1"/>
            <w:noWrap/>
            <w:vAlign w:val="center"/>
          </w:tcPr>
          <w:p w14:paraId="743CD67C" w14:textId="70BC5F3B" w:rsidR="00C00686" w:rsidRPr="00C40FC2" w:rsidRDefault="001E7A58" w:rsidP="00C00686">
            <w:pPr>
              <w:pStyle w:val="Tabletext"/>
              <w:rPr>
                <w:b/>
                <w:bCs/>
              </w:rPr>
            </w:pPr>
            <w:r w:rsidRPr="00C40FC2">
              <w:rPr>
                <w:b/>
                <w:bCs/>
              </w:rPr>
              <w:t>NA</w:t>
            </w:r>
          </w:p>
        </w:tc>
      </w:tr>
      <w:tr w:rsidR="00952773" w:rsidRPr="00293770" w14:paraId="1B9CADE4" w14:textId="77777777" w:rsidTr="007C105C">
        <w:trPr>
          <w:trHeight w:val="379"/>
          <w:jc w:val="center"/>
        </w:trPr>
        <w:tc>
          <w:tcPr>
            <w:tcW w:w="10772" w:type="dxa"/>
            <w:tcBorders>
              <w:top w:val="single" w:sz="4" w:space="0" w:color="auto"/>
              <w:left w:val="nil"/>
              <w:bottom w:val="single" w:sz="4" w:space="0" w:color="auto"/>
              <w:right w:val="single" w:sz="4" w:space="0" w:color="auto"/>
            </w:tcBorders>
            <w:shd w:val="clear" w:color="auto" w:fill="FFFFFF" w:themeFill="background1"/>
            <w:vAlign w:val="center"/>
          </w:tcPr>
          <w:p w14:paraId="504BA90A" w14:textId="0BAD8224" w:rsidR="00952773" w:rsidRPr="00CA5664" w:rsidRDefault="00952773" w:rsidP="00952773">
            <w:pPr>
              <w:pStyle w:val="Tabletext"/>
            </w:pPr>
            <w:r w:rsidRPr="00CA5664">
              <w:t xml:space="preserve">A plan for supporting the current and growing primary prevention workforce is developed in consultation with stakeholders, including ways to engage with broader workforces to help in prevention efforts. This plan will complement the </w:t>
            </w:r>
            <w:r>
              <w:t>i</w:t>
            </w:r>
            <w:r w:rsidRPr="00CA5664">
              <w:t xml:space="preserve">ndustry </w:t>
            </w:r>
            <w:r>
              <w:t>p</w:t>
            </w:r>
            <w:r w:rsidRPr="00CA5664">
              <w:t>lan for workforce development</w:t>
            </w:r>
          </w:p>
        </w:tc>
        <w:tc>
          <w:tcPr>
            <w:tcW w:w="850" w:type="dxa"/>
            <w:tcBorders>
              <w:top w:val="single" w:sz="4" w:space="0" w:color="auto"/>
              <w:left w:val="nil"/>
              <w:bottom w:val="single" w:sz="4" w:space="0" w:color="auto"/>
              <w:right w:val="single" w:sz="4" w:space="0" w:color="auto"/>
            </w:tcBorders>
            <w:shd w:val="clear" w:color="auto" w:fill="981AB1" w:themeFill="accent2"/>
            <w:vAlign w:val="center"/>
          </w:tcPr>
          <w:p w14:paraId="01A0B496" w14:textId="0FA71CCA" w:rsidR="00952773" w:rsidRPr="003C3550" w:rsidRDefault="00952773" w:rsidP="00952773">
            <w:pPr>
              <w:pStyle w:val="Tabletext"/>
              <w:rPr>
                <w:b/>
                <w:bCs/>
                <w:color w:val="FFFFFF" w:themeColor="background1"/>
              </w:rPr>
            </w:pPr>
            <w:r w:rsidRPr="003C3550">
              <w:rPr>
                <w:b/>
                <w:bCs/>
                <w:color w:val="FFFFFF" w:themeColor="background1"/>
              </w:rPr>
              <w:t> I</w:t>
            </w:r>
          </w:p>
        </w:tc>
        <w:tc>
          <w:tcPr>
            <w:tcW w:w="850" w:type="dxa"/>
            <w:tcBorders>
              <w:top w:val="single" w:sz="4" w:space="0" w:color="auto"/>
              <w:left w:val="nil"/>
              <w:bottom w:val="single" w:sz="4" w:space="0" w:color="auto"/>
              <w:right w:val="single" w:sz="4" w:space="0" w:color="auto"/>
            </w:tcBorders>
            <w:shd w:val="clear" w:color="auto" w:fill="981AB1" w:themeFill="accent2"/>
            <w:vAlign w:val="center"/>
          </w:tcPr>
          <w:p w14:paraId="0D3C8AB4" w14:textId="67F6A38A" w:rsidR="00952773" w:rsidRPr="003C3550" w:rsidRDefault="00952773" w:rsidP="00952773">
            <w:pPr>
              <w:pStyle w:val="Tabletext"/>
              <w:rPr>
                <w:b/>
                <w:bCs/>
                <w:color w:val="FFFFFF" w:themeColor="background1"/>
              </w:rPr>
            </w:pPr>
            <w:r w:rsidRPr="003C3550">
              <w:rPr>
                <w:b/>
                <w:bCs/>
                <w:color w:val="FFFFFF" w:themeColor="background1"/>
              </w:rPr>
              <w:t>I</w:t>
            </w:r>
          </w:p>
        </w:tc>
        <w:tc>
          <w:tcPr>
            <w:tcW w:w="850" w:type="dxa"/>
            <w:tcBorders>
              <w:top w:val="single" w:sz="4" w:space="0" w:color="auto"/>
              <w:left w:val="nil"/>
              <w:bottom w:val="single" w:sz="4" w:space="0" w:color="auto"/>
              <w:right w:val="single" w:sz="4" w:space="0" w:color="auto"/>
            </w:tcBorders>
            <w:shd w:val="clear" w:color="auto" w:fill="981AB1" w:themeFill="accent2"/>
            <w:noWrap/>
            <w:vAlign w:val="center"/>
          </w:tcPr>
          <w:p w14:paraId="66A1D54F" w14:textId="49BF6A92" w:rsidR="00952773" w:rsidRPr="00C40FC2" w:rsidRDefault="00952773" w:rsidP="00952773">
            <w:pPr>
              <w:pStyle w:val="Tabletext"/>
              <w:rPr>
                <w:b/>
                <w:bCs/>
              </w:rPr>
            </w:pPr>
            <w:r w:rsidRPr="003C3550">
              <w:rPr>
                <w:b/>
                <w:bCs/>
                <w:color w:val="FFFFFF" w:themeColor="background1"/>
              </w:rPr>
              <w:t>I</w:t>
            </w:r>
          </w:p>
        </w:tc>
        <w:tc>
          <w:tcPr>
            <w:tcW w:w="850" w:type="dxa"/>
            <w:tcBorders>
              <w:top w:val="single" w:sz="4" w:space="0" w:color="auto"/>
              <w:left w:val="nil"/>
              <w:bottom w:val="single" w:sz="4" w:space="0" w:color="auto"/>
              <w:right w:val="single" w:sz="4" w:space="0" w:color="auto"/>
            </w:tcBorders>
            <w:shd w:val="clear" w:color="auto" w:fill="FFFFFF" w:themeFill="background1"/>
            <w:noWrap/>
            <w:vAlign w:val="center"/>
          </w:tcPr>
          <w:p w14:paraId="69812CB3" w14:textId="5D88D8FF" w:rsidR="00952773" w:rsidRPr="00C40FC2" w:rsidRDefault="00952773" w:rsidP="00952773">
            <w:pPr>
              <w:pStyle w:val="Tabletext"/>
              <w:rPr>
                <w:b/>
                <w:bCs/>
              </w:rPr>
            </w:pPr>
            <w:r w:rsidRPr="00C40FC2">
              <w:rPr>
                <w:b/>
                <w:bCs/>
              </w:rPr>
              <w:t>NA</w:t>
            </w:r>
          </w:p>
        </w:tc>
      </w:tr>
      <w:tr w:rsidR="00C00686" w:rsidRPr="00293770" w14:paraId="1021A3EC" w14:textId="77777777" w:rsidTr="007C105C">
        <w:trPr>
          <w:trHeight w:val="379"/>
          <w:jc w:val="center"/>
        </w:trPr>
        <w:tc>
          <w:tcPr>
            <w:tcW w:w="10772" w:type="dxa"/>
            <w:tcBorders>
              <w:top w:val="single" w:sz="4" w:space="0" w:color="auto"/>
              <w:left w:val="nil"/>
              <w:bottom w:val="single" w:sz="4" w:space="0" w:color="auto"/>
              <w:right w:val="single" w:sz="4" w:space="0" w:color="auto"/>
            </w:tcBorders>
            <w:shd w:val="clear" w:color="auto" w:fill="FFFFFF" w:themeFill="background1"/>
            <w:vAlign w:val="center"/>
          </w:tcPr>
          <w:p w14:paraId="1EAFABB8" w14:textId="759A4AD4" w:rsidR="00C00686" w:rsidRPr="00CA5664" w:rsidRDefault="00C00686" w:rsidP="00C00686">
            <w:pPr>
              <w:pStyle w:val="Tabletext"/>
            </w:pPr>
            <w:r w:rsidRPr="00CA5664">
              <w:lastRenderedPageBreak/>
              <w:t>Work with the emergency management sector to embed a framework for planning for primary prevention of family violence in diverse communities in disaster management training to ensure preparedness and build capacity</w:t>
            </w:r>
          </w:p>
        </w:tc>
        <w:tc>
          <w:tcPr>
            <w:tcW w:w="850" w:type="dxa"/>
            <w:tcBorders>
              <w:top w:val="single" w:sz="4" w:space="0" w:color="auto"/>
              <w:left w:val="nil"/>
              <w:bottom w:val="single" w:sz="4" w:space="0" w:color="auto"/>
              <w:right w:val="single" w:sz="4" w:space="0" w:color="auto"/>
            </w:tcBorders>
            <w:shd w:val="clear" w:color="auto" w:fill="991AB2"/>
            <w:vAlign w:val="center"/>
          </w:tcPr>
          <w:p w14:paraId="545B749B" w14:textId="3B35ACC3" w:rsidR="00C00686" w:rsidRPr="003C3550" w:rsidRDefault="00C00686" w:rsidP="00C00686">
            <w:pPr>
              <w:pStyle w:val="Tabletext"/>
              <w:rPr>
                <w:b/>
                <w:bCs/>
                <w:color w:val="FFFFFF" w:themeColor="background1"/>
              </w:rPr>
            </w:pPr>
            <w:r w:rsidRPr="003C3550">
              <w:rPr>
                <w:b/>
                <w:bCs/>
                <w:color w:val="FFFFFF" w:themeColor="background1"/>
              </w:rPr>
              <w:t> I</w:t>
            </w:r>
          </w:p>
        </w:tc>
        <w:tc>
          <w:tcPr>
            <w:tcW w:w="850" w:type="dxa"/>
            <w:tcBorders>
              <w:top w:val="single" w:sz="4" w:space="0" w:color="auto"/>
              <w:left w:val="nil"/>
              <w:bottom w:val="single" w:sz="4" w:space="0" w:color="auto"/>
              <w:right w:val="single" w:sz="4" w:space="0" w:color="auto"/>
            </w:tcBorders>
            <w:shd w:val="clear" w:color="auto" w:fill="991AB2"/>
            <w:vAlign w:val="center"/>
          </w:tcPr>
          <w:p w14:paraId="53953214" w14:textId="15319786" w:rsidR="00C00686" w:rsidRPr="003C3550" w:rsidRDefault="00C00686" w:rsidP="00C00686">
            <w:pPr>
              <w:pStyle w:val="Tabletext"/>
              <w:rPr>
                <w:b/>
                <w:bCs/>
                <w:color w:val="FFFFFF" w:themeColor="background1"/>
              </w:rPr>
            </w:pPr>
            <w:r w:rsidRPr="003C3550">
              <w:rPr>
                <w:b/>
                <w:bCs/>
                <w:color w:val="FFFFFF" w:themeColor="background1"/>
              </w:rPr>
              <w:t>I</w:t>
            </w:r>
          </w:p>
        </w:tc>
        <w:tc>
          <w:tcPr>
            <w:tcW w:w="850" w:type="dxa"/>
            <w:tcBorders>
              <w:top w:val="single" w:sz="4" w:space="0" w:color="auto"/>
              <w:left w:val="nil"/>
              <w:bottom w:val="single" w:sz="4" w:space="0" w:color="auto"/>
              <w:right w:val="single" w:sz="4" w:space="0" w:color="auto"/>
            </w:tcBorders>
            <w:shd w:val="clear" w:color="auto" w:fill="991AB2"/>
            <w:noWrap/>
            <w:vAlign w:val="center"/>
          </w:tcPr>
          <w:p w14:paraId="1DAF05F4" w14:textId="2A8EABA0" w:rsidR="00C00686" w:rsidRPr="003C3550" w:rsidRDefault="00C00686" w:rsidP="00C00686">
            <w:pPr>
              <w:pStyle w:val="Tabletext"/>
              <w:rPr>
                <w:b/>
                <w:bCs/>
                <w:color w:val="FFFFFF" w:themeColor="background1"/>
              </w:rPr>
            </w:pPr>
            <w:r w:rsidRPr="003C3550">
              <w:rPr>
                <w:b/>
                <w:bCs/>
                <w:color w:val="FFFFFF" w:themeColor="background1"/>
              </w:rPr>
              <w:t>I</w:t>
            </w:r>
          </w:p>
        </w:tc>
        <w:tc>
          <w:tcPr>
            <w:tcW w:w="850" w:type="dxa"/>
            <w:tcBorders>
              <w:top w:val="single" w:sz="4" w:space="0" w:color="auto"/>
              <w:left w:val="nil"/>
              <w:bottom w:val="single" w:sz="4" w:space="0" w:color="auto"/>
              <w:right w:val="single" w:sz="4" w:space="0" w:color="auto"/>
            </w:tcBorders>
            <w:shd w:val="clear" w:color="auto" w:fill="FFFFFF" w:themeFill="background1"/>
            <w:noWrap/>
            <w:vAlign w:val="center"/>
          </w:tcPr>
          <w:p w14:paraId="5E842F91" w14:textId="449F2C39" w:rsidR="00C00686" w:rsidRPr="00C40FC2" w:rsidRDefault="001E7A58" w:rsidP="00C00686">
            <w:pPr>
              <w:pStyle w:val="Tabletext"/>
              <w:rPr>
                <w:b/>
                <w:bCs/>
              </w:rPr>
            </w:pPr>
            <w:r w:rsidRPr="00C40FC2">
              <w:rPr>
                <w:b/>
                <w:bCs/>
              </w:rPr>
              <w:t>NA</w:t>
            </w:r>
          </w:p>
        </w:tc>
      </w:tr>
      <w:tr w:rsidR="00C00686" w:rsidRPr="00293770" w14:paraId="3C8F0672" w14:textId="77777777" w:rsidTr="007C105C">
        <w:trPr>
          <w:trHeight w:val="379"/>
          <w:jc w:val="center"/>
        </w:trPr>
        <w:tc>
          <w:tcPr>
            <w:tcW w:w="10772" w:type="dxa"/>
            <w:tcBorders>
              <w:top w:val="single" w:sz="4" w:space="0" w:color="auto"/>
              <w:left w:val="nil"/>
              <w:bottom w:val="single" w:sz="4" w:space="0" w:color="auto"/>
              <w:right w:val="single" w:sz="4" w:space="0" w:color="auto"/>
            </w:tcBorders>
            <w:shd w:val="clear" w:color="auto" w:fill="FFFFFF" w:themeFill="background1"/>
            <w:vAlign w:val="center"/>
          </w:tcPr>
          <w:p w14:paraId="79E83BFF" w14:textId="55F72784" w:rsidR="00C00686" w:rsidRPr="00CA5664" w:rsidRDefault="00C00686" w:rsidP="00C00686">
            <w:pPr>
              <w:pStyle w:val="Tabletext"/>
            </w:pPr>
            <w:r w:rsidRPr="00CA5664">
              <w:t>Produce resources to assist the primary prevention sector to better monitor and proactively plan for response to potential ‘backlash’ and ‘resistance' (ranging from denial, inaction to more aggressive opposition) to gender equality and to challenge violence- supportive attitudes (in conjunction with Our Watch)</w:t>
            </w:r>
          </w:p>
        </w:tc>
        <w:tc>
          <w:tcPr>
            <w:tcW w:w="850" w:type="dxa"/>
            <w:tcBorders>
              <w:top w:val="single" w:sz="4" w:space="0" w:color="auto"/>
              <w:left w:val="nil"/>
              <w:bottom w:val="single" w:sz="4" w:space="0" w:color="auto"/>
              <w:right w:val="single" w:sz="4" w:space="0" w:color="auto"/>
            </w:tcBorders>
            <w:shd w:val="clear" w:color="auto" w:fill="991AB2"/>
            <w:vAlign w:val="center"/>
          </w:tcPr>
          <w:p w14:paraId="5D528FBC" w14:textId="05B3E692" w:rsidR="00C00686" w:rsidRPr="003C3550" w:rsidRDefault="00C00686" w:rsidP="00C00686">
            <w:pPr>
              <w:pStyle w:val="Tabletext"/>
              <w:rPr>
                <w:b/>
                <w:bCs/>
                <w:color w:val="FFFFFF" w:themeColor="background1"/>
              </w:rPr>
            </w:pPr>
            <w:r w:rsidRPr="003C3550">
              <w:rPr>
                <w:b/>
                <w:bCs/>
                <w:color w:val="FFFFFF" w:themeColor="background1"/>
              </w:rPr>
              <w:t> I</w:t>
            </w:r>
          </w:p>
        </w:tc>
        <w:tc>
          <w:tcPr>
            <w:tcW w:w="850" w:type="dxa"/>
            <w:tcBorders>
              <w:top w:val="single" w:sz="4" w:space="0" w:color="auto"/>
              <w:left w:val="nil"/>
              <w:bottom w:val="single" w:sz="4" w:space="0" w:color="auto"/>
              <w:right w:val="single" w:sz="4" w:space="0" w:color="auto"/>
            </w:tcBorders>
            <w:shd w:val="clear" w:color="auto" w:fill="991AB2"/>
            <w:vAlign w:val="center"/>
          </w:tcPr>
          <w:p w14:paraId="436100EE" w14:textId="61A12CEE" w:rsidR="00C00686" w:rsidRPr="003C3550" w:rsidRDefault="00C00686" w:rsidP="00C00686">
            <w:pPr>
              <w:pStyle w:val="Tabletext"/>
              <w:rPr>
                <w:b/>
                <w:bCs/>
                <w:color w:val="FFFFFF" w:themeColor="background1"/>
              </w:rPr>
            </w:pPr>
            <w:r w:rsidRPr="003C3550">
              <w:rPr>
                <w:b/>
                <w:bCs/>
                <w:color w:val="FFFFFF" w:themeColor="background1"/>
              </w:rPr>
              <w:t>I</w:t>
            </w:r>
          </w:p>
        </w:tc>
        <w:tc>
          <w:tcPr>
            <w:tcW w:w="850" w:type="dxa"/>
            <w:tcBorders>
              <w:top w:val="single" w:sz="4" w:space="0" w:color="auto"/>
              <w:left w:val="nil"/>
              <w:bottom w:val="single" w:sz="4" w:space="0" w:color="auto"/>
              <w:right w:val="single" w:sz="4" w:space="0" w:color="auto"/>
            </w:tcBorders>
            <w:shd w:val="clear" w:color="auto" w:fill="991AB2"/>
            <w:noWrap/>
            <w:vAlign w:val="center"/>
          </w:tcPr>
          <w:p w14:paraId="7B6D77EF" w14:textId="7F4581A5" w:rsidR="00C00686" w:rsidRPr="003C3550" w:rsidRDefault="00C00686" w:rsidP="00C00686">
            <w:pPr>
              <w:pStyle w:val="Tabletext"/>
              <w:rPr>
                <w:b/>
                <w:bCs/>
                <w:color w:val="FFFFFF" w:themeColor="background1"/>
              </w:rPr>
            </w:pPr>
            <w:r w:rsidRPr="003C3550">
              <w:rPr>
                <w:b/>
                <w:bCs/>
                <w:color w:val="FFFFFF" w:themeColor="background1"/>
              </w:rPr>
              <w:t>I</w:t>
            </w:r>
          </w:p>
        </w:tc>
        <w:tc>
          <w:tcPr>
            <w:tcW w:w="850" w:type="dxa"/>
            <w:tcBorders>
              <w:top w:val="single" w:sz="4" w:space="0" w:color="auto"/>
              <w:left w:val="nil"/>
              <w:bottom w:val="single" w:sz="4" w:space="0" w:color="auto"/>
              <w:right w:val="single" w:sz="4" w:space="0" w:color="auto"/>
            </w:tcBorders>
            <w:shd w:val="clear" w:color="auto" w:fill="FFFFFF" w:themeFill="background1"/>
            <w:noWrap/>
            <w:vAlign w:val="center"/>
          </w:tcPr>
          <w:p w14:paraId="319F04FC" w14:textId="1B8026A2" w:rsidR="00C00686" w:rsidRPr="00C40FC2" w:rsidRDefault="001E7A58" w:rsidP="00C00686">
            <w:pPr>
              <w:pStyle w:val="Tabletext"/>
              <w:rPr>
                <w:b/>
                <w:bCs/>
              </w:rPr>
            </w:pPr>
            <w:r w:rsidRPr="00C40FC2">
              <w:rPr>
                <w:b/>
                <w:bCs/>
              </w:rPr>
              <w:t>NA</w:t>
            </w:r>
          </w:p>
        </w:tc>
      </w:tr>
      <w:tr w:rsidR="00C00686" w:rsidRPr="00293770" w14:paraId="5C8CE11A" w14:textId="77777777" w:rsidTr="007C105C">
        <w:trPr>
          <w:trHeight w:val="379"/>
          <w:jc w:val="center"/>
        </w:trPr>
        <w:tc>
          <w:tcPr>
            <w:tcW w:w="10772" w:type="dxa"/>
            <w:tcBorders>
              <w:top w:val="single" w:sz="4" w:space="0" w:color="auto"/>
              <w:left w:val="nil"/>
              <w:bottom w:val="single" w:sz="4" w:space="0" w:color="auto"/>
              <w:right w:val="single" w:sz="4" w:space="0" w:color="auto"/>
            </w:tcBorders>
            <w:shd w:val="clear" w:color="auto" w:fill="FFFFFF" w:themeFill="background1"/>
            <w:vAlign w:val="center"/>
          </w:tcPr>
          <w:p w14:paraId="7FD59F56" w14:textId="23A49670" w:rsidR="00C00686" w:rsidRPr="00CA5664" w:rsidRDefault="00C00686" w:rsidP="00C00686">
            <w:pPr>
              <w:pStyle w:val="Tabletext"/>
            </w:pPr>
            <w:r w:rsidRPr="00CA5664">
              <w:t xml:space="preserve">Primary Prevention Research Agenda established </w:t>
            </w:r>
          </w:p>
        </w:tc>
        <w:tc>
          <w:tcPr>
            <w:tcW w:w="850" w:type="dxa"/>
            <w:tcBorders>
              <w:top w:val="single" w:sz="4" w:space="0" w:color="auto"/>
              <w:left w:val="nil"/>
              <w:bottom w:val="single" w:sz="4" w:space="0" w:color="auto"/>
              <w:right w:val="single" w:sz="4" w:space="0" w:color="auto"/>
            </w:tcBorders>
            <w:shd w:val="clear" w:color="auto" w:fill="991AB2"/>
            <w:vAlign w:val="center"/>
          </w:tcPr>
          <w:p w14:paraId="414E9536" w14:textId="7C2C010E" w:rsidR="00C00686" w:rsidRPr="003C3550" w:rsidRDefault="00C00686" w:rsidP="00C00686">
            <w:pPr>
              <w:pStyle w:val="Tabletext"/>
              <w:rPr>
                <w:b/>
                <w:bCs/>
                <w:color w:val="FFFFFF" w:themeColor="background1"/>
              </w:rPr>
            </w:pPr>
            <w:r w:rsidRPr="003C3550">
              <w:rPr>
                <w:b/>
                <w:bCs/>
                <w:color w:val="FFFFFF" w:themeColor="background1"/>
              </w:rPr>
              <w:t> I</w:t>
            </w:r>
          </w:p>
        </w:tc>
        <w:tc>
          <w:tcPr>
            <w:tcW w:w="850" w:type="dxa"/>
            <w:tcBorders>
              <w:top w:val="single" w:sz="4" w:space="0" w:color="auto"/>
              <w:left w:val="nil"/>
              <w:bottom w:val="single" w:sz="4" w:space="0" w:color="auto"/>
              <w:right w:val="single" w:sz="4" w:space="0" w:color="auto"/>
            </w:tcBorders>
            <w:shd w:val="clear" w:color="auto" w:fill="991AB2"/>
            <w:vAlign w:val="center"/>
          </w:tcPr>
          <w:p w14:paraId="7EBF12E7" w14:textId="3F316308" w:rsidR="00C00686" w:rsidRPr="003C3550" w:rsidRDefault="00C00686" w:rsidP="00C00686">
            <w:pPr>
              <w:pStyle w:val="Tabletext"/>
              <w:rPr>
                <w:b/>
                <w:bCs/>
                <w:color w:val="FFFFFF" w:themeColor="background1"/>
              </w:rPr>
            </w:pPr>
            <w:r w:rsidRPr="003C3550">
              <w:rPr>
                <w:b/>
                <w:bCs/>
                <w:color w:val="FFFFFF" w:themeColor="background1"/>
              </w:rPr>
              <w:t>I</w:t>
            </w:r>
          </w:p>
        </w:tc>
        <w:tc>
          <w:tcPr>
            <w:tcW w:w="850" w:type="dxa"/>
            <w:tcBorders>
              <w:top w:val="single" w:sz="4" w:space="0" w:color="auto"/>
              <w:left w:val="nil"/>
              <w:bottom w:val="single" w:sz="4" w:space="0" w:color="auto"/>
              <w:right w:val="single" w:sz="4" w:space="0" w:color="auto"/>
            </w:tcBorders>
            <w:shd w:val="clear" w:color="auto" w:fill="991AB2"/>
            <w:noWrap/>
            <w:vAlign w:val="center"/>
          </w:tcPr>
          <w:p w14:paraId="03452367" w14:textId="64B107F0" w:rsidR="00C00686" w:rsidRPr="003C3550" w:rsidRDefault="00C00686" w:rsidP="00C00686">
            <w:pPr>
              <w:pStyle w:val="Tabletext"/>
              <w:rPr>
                <w:b/>
                <w:bCs/>
                <w:color w:val="FFFFFF" w:themeColor="background1"/>
              </w:rPr>
            </w:pPr>
            <w:r w:rsidRPr="003C3550">
              <w:rPr>
                <w:b/>
                <w:bCs/>
                <w:color w:val="FFFFFF" w:themeColor="background1"/>
              </w:rPr>
              <w:t>I</w:t>
            </w:r>
          </w:p>
        </w:tc>
        <w:tc>
          <w:tcPr>
            <w:tcW w:w="850" w:type="dxa"/>
            <w:tcBorders>
              <w:top w:val="single" w:sz="4" w:space="0" w:color="auto"/>
              <w:left w:val="nil"/>
              <w:bottom w:val="single" w:sz="4" w:space="0" w:color="auto"/>
              <w:right w:val="single" w:sz="4" w:space="0" w:color="auto"/>
            </w:tcBorders>
            <w:shd w:val="clear" w:color="auto" w:fill="FFFFFF" w:themeFill="background1"/>
            <w:noWrap/>
            <w:vAlign w:val="center"/>
          </w:tcPr>
          <w:p w14:paraId="0E6BE716" w14:textId="768A80D0" w:rsidR="00C00686" w:rsidRPr="00C40FC2" w:rsidRDefault="00C00686" w:rsidP="00C00686">
            <w:pPr>
              <w:pStyle w:val="Tabletext"/>
              <w:rPr>
                <w:b/>
                <w:bCs/>
              </w:rPr>
            </w:pPr>
            <w:r w:rsidRPr="00C40FC2">
              <w:rPr>
                <w:b/>
                <w:bCs/>
              </w:rPr>
              <w:t> </w:t>
            </w:r>
          </w:p>
        </w:tc>
      </w:tr>
      <w:tr w:rsidR="00757942" w:rsidRPr="00293770" w14:paraId="483DB89E" w14:textId="77777777" w:rsidTr="00757942">
        <w:trPr>
          <w:trHeight w:val="379"/>
          <w:jc w:val="center"/>
        </w:trPr>
        <w:tc>
          <w:tcPr>
            <w:tcW w:w="10772" w:type="dxa"/>
            <w:tcBorders>
              <w:top w:val="single" w:sz="4" w:space="0" w:color="auto"/>
              <w:left w:val="nil"/>
              <w:bottom w:val="single" w:sz="4" w:space="0" w:color="auto"/>
              <w:right w:val="single" w:sz="4" w:space="0" w:color="auto"/>
            </w:tcBorders>
            <w:shd w:val="clear" w:color="auto" w:fill="FFFFFF" w:themeFill="background1"/>
            <w:vAlign w:val="center"/>
          </w:tcPr>
          <w:p w14:paraId="252C1823" w14:textId="4E2637FF" w:rsidR="00757942" w:rsidRPr="00CA5664" w:rsidRDefault="00757942" w:rsidP="00757942">
            <w:pPr>
              <w:pStyle w:val="Tabletext"/>
            </w:pPr>
            <w:r w:rsidRPr="00CA5664">
              <w:t xml:space="preserve">Respect Victoria primary prevention research </w:t>
            </w:r>
            <w:r>
              <w:t>summit</w:t>
            </w:r>
            <w:r w:rsidR="008D593E">
              <w:t xml:space="preserve"> held</w:t>
            </w:r>
          </w:p>
        </w:tc>
        <w:tc>
          <w:tcPr>
            <w:tcW w:w="850" w:type="dxa"/>
            <w:tcBorders>
              <w:top w:val="single" w:sz="4" w:space="0" w:color="auto"/>
              <w:left w:val="nil"/>
              <w:bottom w:val="single" w:sz="4" w:space="0" w:color="auto"/>
              <w:right w:val="single" w:sz="4" w:space="0" w:color="auto"/>
            </w:tcBorders>
            <w:shd w:val="clear" w:color="auto" w:fill="FFFFFF" w:themeFill="background1"/>
            <w:vAlign w:val="center"/>
          </w:tcPr>
          <w:p w14:paraId="27A6CF22" w14:textId="29E1A660" w:rsidR="00757942" w:rsidRPr="00C40FC2" w:rsidRDefault="00757942" w:rsidP="00757942">
            <w:pPr>
              <w:pStyle w:val="Tabletext"/>
              <w:rPr>
                <w:b/>
                <w:bCs/>
              </w:rPr>
            </w:pPr>
            <w:r w:rsidRPr="00C40FC2">
              <w:rPr>
                <w:b/>
                <w:bCs/>
              </w:rPr>
              <w:t>NA</w:t>
            </w:r>
          </w:p>
        </w:tc>
        <w:tc>
          <w:tcPr>
            <w:tcW w:w="850" w:type="dxa"/>
            <w:tcBorders>
              <w:top w:val="single" w:sz="4" w:space="0" w:color="auto"/>
              <w:left w:val="nil"/>
              <w:bottom w:val="single" w:sz="4" w:space="0" w:color="auto"/>
              <w:right w:val="single" w:sz="4" w:space="0" w:color="auto"/>
            </w:tcBorders>
            <w:shd w:val="clear" w:color="auto" w:fill="981AB1" w:themeFill="accent2"/>
            <w:vAlign w:val="center"/>
          </w:tcPr>
          <w:p w14:paraId="45650BB7" w14:textId="764A77D1" w:rsidR="00757942" w:rsidRPr="00C40FC2" w:rsidRDefault="00757942" w:rsidP="00757942">
            <w:pPr>
              <w:pStyle w:val="Tabletext"/>
              <w:rPr>
                <w:b/>
                <w:bCs/>
              </w:rPr>
            </w:pPr>
            <w:r w:rsidRPr="003C3550">
              <w:rPr>
                <w:b/>
                <w:bCs/>
                <w:color w:val="FFFFFF" w:themeColor="background1"/>
              </w:rPr>
              <w:t>I</w:t>
            </w:r>
          </w:p>
        </w:tc>
        <w:tc>
          <w:tcPr>
            <w:tcW w:w="850" w:type="dxa"/>
            <w:tcBorders>
              <w:top w:val="single" w:sz="4" w:space="0" w:color="auto"/>
              <w:left w:val="nil"/>
              <w:bottom w:val="single" w:sz="4" w:space="0" w:color="auto"/>
              <w:right w:val="single" w:sz="4" w:space="0" w:color="auto"/>
            </w:tcBorders>
            <w:shd w:val="clear" w:color="auto" w:fill="981AB1" w:themeFill="accent2"/>
            <w:noWrap/>
            <w:vAlign w:val="center"/>
          </w:tcPr>
          <w:p w14:paraId="507F4671" w14:textId="6F2F4208" w:rsidR="00757942" w:rsidRPr="00C40FC2" w:rsidRDefault="00757942" w:rsidP="00757942">
            <w:pPr>
              <w:pStyle w:val="Tabletext"/>
              <w:rPr>
                <w:b/>
                <w:bCs/>
              </w:rPr>
            </w:pPr>
            <w:r w:rsidRPr="003C3550">
              <w:rPr>
                <w:b/>
                <w:bCs/>
                <w:color w:val="FFFFFF" w:themeColor="background1"/>
              </w:rPr>
              <w:t>I</w:t>
            </w:r>
          </w:p>
        </w:tc>
        <w:tc>
          <w:tcPr>
            <w:tcW w:w="850" w:type="dxa"/>
            <w:tcBorders>
              <w:top w:val="single" w:sz="4" w:space="0" w:color="auto"/>
              <w:left w:val="nil"/>
              <w:bottom w:val="single" w:sz="4" w:space="0" w:color="auto"/>
              <w:right w:val="single" w:sz="4" w:space="0" w:color="auto"/>
            </w:tcBorders>
            <w:shd w:val="clear" w:color="auto" w:fill="FFFFFF" w:themeFill="background1"/>
            <w:noWrap/>
            <w:vAlign w:val="center"/>
          </w:tcPr>
          <w:p w14:paraId="3DBE4A85" w14:textId="607ABED4" w:rsidR="00757942" w:rsidRPr="00C40FC2" w:rsidRDefault="00757942" w:rsidP="00757942">
            <w:pPr>
              <w:pStyle w:val="Tabletext"/>
              <w:rPr>
                <w:b/>
                <w:bCs/>
              </w:rPr>
            </w:pPr>
            <w:r w:rsidRPr="00C40FC2">
              <w:rPr>
                <w:b/>
                <w:bCs/>
              </w:rPr>
              <w:t>NA</w:t>
            </w:r>
          </w:p>
        </w:tc>
      </w:tr>
      <w:tr w:rsidR="00C00686" w:rsidRPr="00293770" w14:paraId="7CA6EF85" w14:textId="77777777" w:rsidTr="007C105C">
        <w:trPr>
          <w:trHeight w:val="379"/>
          <w:jc w:val="center"/>
        </w:trPr>
        <w:tc>
          <w:tcPr>
            <w:tcW w:w="10772" w:type="dxa"/>
            <w:tcBorders>
              <w:top w:val="single" w:sz="4" w:space="0" w:color="auto"/>
              <w:left w:val="nil"/>
              <w:bottom w:val="single" w:sz="4" w:space="0" w:color="auto"/>
              <w:right w:val="single" w:sz="4" w:space="0" w:color="auto"/>
            </w:tcBorders>
            <w:shd w:val="clear" w:color="auto" w:fill="FFFFFF" w:themeFill="background1"/>
            <w:vAlign w:val="center"/>
          </w:tcPr>
          <w:p w14:paraId="62EC170A" w14:textId="2B3FB60E" w:rsidR="00C00686" w:rsidRPr="00CA5664" w:rsidRDefault="00C00686" w:rsidP="00C00686">
            <w:pPr>
              <w:pStyle w:val="Tabletext"/>
            </w:pPr>
            <w:r w:rsidRPr="00CA5664">
              <w:t>Test and evaluate community-based primary prevention activity with LGBTIQ+ communities and prevention organisations to help build evidence of what works</w:t>
            </w:r>
          </w:p>
        </w:tc>
        <w:tc>
          <w:tcPr>
            <w:tcW w:w="850" w:type="dxa"/>
            <w:tcBorders>
              <w:top w:val="single" w:sz="4" w:space="0" w:color="auto"/>
              <w:left w:val="nil"/>
              <w:bottom w:val="single" w:sz="4" w:space="0" w:color="auto"/>
              <w:right w:val="single" w:sz="4" w:space="0" w:color="auto"/>
            </w:tcBorders>
            <w:shd w:val="clear" w:color="auto" w:fill="991AB2"/>
            <w:vAlign w:val="center"/>
          </w:tcPr>
          <w:p w14:paraId="163CC077" w14:textId="463810ED" w:rsidR="00C00686" w:rsidRPr="003C3550" w:rsidRDefault="00C00686" w:rsidP="00C00686">
            <w:pPr>
              <w:pStyle w:val="Tabletext"/>
              <w:rPr>
                <w:b/>
                <w:bCs/>
                <w:color w:val="FFFFFF" w:themeColor="background1"/>
              </w:rPr>
            </w:pPr>
            <w:r w:rsidRPr="003C3550">
              <w:rPr>
                <w:b/>
                <w:bCs/>
                <w:color w:val="FFFFFF" w:themeColor="background1"/>
              </w:rPr>
              <w:t> I</w:t>
            </w:r>
          </w:p>
        </w:tc>
        <w:tc>
          <w:tcPr>
            <w:tcW w:w="850" w:type="dxa"/>
            <w:tcBorders>
              <w:top w:val="single" w:sz="4" w:space="0" w:color="auto"/>
              <w:left w:val="nil"/>
              <w:bottom w:val="single" w:sz="4" w:space="0" w:color="auto"/>
              <w:right w:val="single" w:sz="4" w:space="0" w:color="auto"/>
            </w:tcBorders>
            <w:shd w:val="clear" w:color="auto" w:fill="991AB2"/>
            <w:vAlign w:val="center"/>
          </w:tcPr>
          <w:p w14:paraId="33B042F0" w14:textId="6FEE25C4" w:rsidR="00C00686" w:rsidRPr="003C3550" w:rsidRDefault="00C00686" w:rsidP="00C00686">
            <w:pPr>
              <w:pStyle w:val="Tabletext"/>
              <w:rPr>
                <w:b/>
                <w:bCs/>
                <w:color w:val="FFFFFF" w:themeColor="background1"/>
              </w:rPr>
            </w:pPr>
            <w:r w:rsidRPr="003C3550">
              <w:rPr>
                <w:b/>
                <w:bCs/>
                <w:color w:val="FFFFFF" w:themeColor="background1"/>
              </w:rPr>
              <w:t>I</w:t>
            </w:r>
          </w:p>
        </w:tc>
        <w:tc>
          <w:tcPr>
            <w:tcW w:w="850" w:type="dxa"/>
            <w:tcBorders>
              <w:top w:val="single" w:sz="4" w:space="0" w:color="auto"/>
              <w:left w:val="nil"/>
              <w:bottom w:val="single" w:sz="4" w:space="0" w:color="auto"/>
              <w:right w:val="single" w:sz="4" w:space="0" w:color="auto"/>
            </w:tcBorders>
            <w:shd w:val="clear" w:color="auto" w:fill="991AB2"/>
            <w:noWrap/>
            <w:vAlign w:val="center"/>
          </w:tcPr>
          <w:p w14:paraId="0C04C363" w14:textId="1E2BCFF5" w:rsidR="00C00686" w:rsidRPr="003C3550" w:rsidRDefault="00C00686" w:rsidP="00C00686">
            <w:pPr>
              <w:pStyle w:val="Tabletext"/>
              <w:rPr>
                <w:b/>
                <w:bCs/>
                <w:color w:val="FFFFFF" w:themeColor="background1"/>
              </w:rPr>
            </w:pPr>
            <w:r w:rsidRPr="003C3550">
              <w:rPr>
                <w:b/>
                <w:bCs/>
                <w:color w:val="FFFFFF" w:themeColor="background1"/>
              </w:rPr>
              <w:t>I</w:t>
            </w:r>
          </w:p>
        </w:tc>
        <w:tc>
          <w:tcPr>
            <w:tcW w:w="850" w:type="dxa"/>
            <w:tcBorders>
              <w:top w:val="single" w:sz="4" w:space="0" w:color="auto"/>
              <w:left w:val="nil"/>
              <w:bottom w:val="single" w:sz="4" w:space="0" w:color="auto"/>
              <w:right w:val="single" w:sz="4" w:space="0" w:color="auto"/>
            </w:tcBorders>
            <w:shd w:val="clear" w:color="auto" w:fill="991AB2"/>
            <w:noWrap/>
            <w:vAlign w:val="center"/>
          </w:tcPr>
          <w:p w14:paraId="2DC86A68" w14:textId="11D5B84F" w:rsidR="00C00686" w:rsidRPr="003C3550" w:rsidRDefault="00C00686" w:rsidP="00C00686">
            <w:pPr>
              <w:pStyle w:val="Tabletext"/>
              <w:rPr>
                <w:b/>
                <w:bCs/>
                <w:color w:val="FFFFFF" w:themeColor="background1"/>
              </w:rPr>
            </w:pPr>
            <w:r w:rsidRPr="003C3550">
              <w:rPr>
                <w:b/>
                <w:bCs/>
                <w:color w:val="FFFFFF" w:themeColor="background1"/>
              </w:rPr>
              <w:t>I</w:t>
            </w:r>
          </w:p>
        </w:tc>
      </w:tr>
      <w:tr w:rsidR="00C00686" w:rsidRPr="00293770" w14:paraId="7A2ADF1D" w14:textId="77777777" w:rsidTr="007C105C">
        <w:trPr>
          <w:trHeight w:val="379"/>
          <w:jc w:val="center"/>
        </w:trPr>
        <w:tc>
          <w:tcPr>
            <w:tcW w:w="10772" w:type="dxa"/>
            <w:tcBorders>
              <w:top w:val="single" w:sz="4" w:space="0" w:color="auto"/>
              <w:left w:val="nil"/>
              <w:bottom w:val="single" w:sz="4" w:space="0" w:color="auto"/>
              <w:right w:val="single" w:sz="4" w:space="0" w:color="auto"/>
            </w:tcBorders>
            <w:shd w:val="clear" w:color="auto" w:fill="FFFFFF" w:themeFill="background1"/>
            <w:vAlign w:val="center"/>
          </w:tcPr>
          <w:p w14:paraId="6D8F108D" w14:textId="64908B34" w:rsidR="00C00686" w:rsidRPr="00CA5664" w:rsidRDefault="00C00686" w:rsidP="00C00686">
            <w:pPr>
              <w:pStyle w:val="Tabletext"/>
            </w:pPr>
            <w:r w:rsidRPr="00CA5664">
              <w:t xml:space="preserve">Respect Victoria will develop a </w:t>
            </w:r>
            <w:r w:rsidR="003526AC">
              <w:t>t</w:t>
            </w:r>
            <w:r w:rsidR="003526AC" w:rsidRPr="00CA5664">
              <w:t xml:space="preserve">heory </w:t>
            </w:r>
            <w:r w:rsidRPr="00CA5664">
              <w:t xml:space="preserve">of </w:t>
            </w:r>
            <w:r w:rsidR="003526AC">
              <w:t>c</w:t>
            </w:r>
            <w:r w:rsidRPr="00CA5664">
              <w:t xml:space="preserve">hange, describing how changes to attitudes, behaviours and social norms will happen in the short, </w:t>
            </w:r>
            <w:proofErr w:type="gramStart"/>
            <w:r w:rsidRPr="00CA5664">
              <w:t>medium</w:t>
            </w:r>
            <w:proofErr w:type="gramEnd"/>
            <w:r w:rsidRPr="00CA5664">
              <w:t xml:space="preserve"> and long term to reduce and prevent family violence and violence against women. This will support well targeted approaches to the prevention of all forms of family violence, building on Change the Story, which is focused on the prevention of men’s violence against women</w:t>
            </w:r>
          </w:p>
        </w:tc>
        <w:tc>
          <w:tcPr>
            <w:tcW w:w="850" w:type="dxa"/>
            <w:tcBorders>
              <w:top w:val="single" w:sz="4" w:space="0" w:color="auto"/>
              <w:left w:val="nil"/>
              <w:bottom w:val="single" w:sz="4" w:space="0" w:color="auto"/>
              <w:right w:val="single" w:sz="4" w:space="0" w:color="auto"/>
            </w:tcBorders>
            <w:shd w:val="clear" w:color="auto" w:fill="991AB2"/>
            <w:vAlign w:val="center"/>
          </w:tcPr>
          <w:p w14:paraId="247ADFF8" w14:textId="7487CDC9" w:rsidR="00C00686" w:rsidRPr="003C3550" w:rsidRDefault="00C00686" w:rsidP="00C00686">
            <w:pPr>
              <w:pStyle w:val="Tabletext"/>
              <w:rPr>
                <w:b/>
                <w:bCs/>
                <w:color w:val="FFFFFF" w:themeColor="background1"/>
              </w:rPr>
            </w:pPr>
            <w:r w:rsidRPr="003C3550">
              <w:rPr>
                <w:b/>
                <w:bCs/>
                <w:color w:val="FFFFFF" w:themeColor="background1"/>
              </w:rPr>
              <w:t> I</w:t>
            </w:r>
          </w:p>
        </w:tc>
        <w:tc>
          <w:tcPr>
            <w:tcW w:w="850" w:type="dxa"/>
            <w:tcBorders>
              <w:top w:val="single" w:sz="4" w:space="0" w:color="auto"/>
              <w:left w:val="nil"/>
              <w:bottom w:val="single" w:sz="4" w:space="0" w:color="auto"/>
              <w:right w:val="single" w:sz="4" w:space="0" w:color="auto"/>
            </w:tcBorders>
            <w:shd w:val="clear" w:color="auto" w:fill="991AB2"/>
            <w:vAlign w:val="center"/>
          </w:tcPr>
          <w:p w14:paraId="18EEF28E" w14:textId="18EE9B72" w:rsidR="00C00686" w:rsidRPr="003C3550" w:rsidRDefault="00C00686" w:rsidP="00C00686">
            <w:pPr>
              <w:pStyle w:val="Tabletext"/>
              <w:rPr>
                <w:b/>
                <w:bCs/>
                <w:color w:val="FFFFFF" w:themeColor="background1"/>
              </w:rPr>
            </w:pPr>
            <w:r w:rsidRPr="003C3550">
              <w:rPr>
                <w:b/>
                <w:bCs/>
                <w:color w:val="FFFFFF" w:themeColor="background1"/>
              </w:rPr>
              <w:t>I</w:t>
            </w:r>
          </w:p>
        </w:tc>
        <w:tc>
          <w:tcPr>
            <w:tcW w:w="850" w:type="dxa"/>
            <w:tcBorders>
              <w:top w:val="single" w:sz="4" w:space="0" w:color="auto"/>
              <w:left w:val="nil"/>
              <w:bottom w:val="single" w:sz="4" w:space="0" w:color="auto"/>
              <w:right w:val="single" w:sz="4" w:space="0" w:color="auto"/>
            </w:tcBorders>
            <w:shd w:val="clear" w:color="auto" w:fill="991AB2"/>
            <w:noWrap/>
            <w:vAlign w:val="center"/>
          </w:tcPr>
          <w:p w14:paraId="21DBF3AD" w14:textId="14CE2EF8" w:rsidR="00C00686" w:rsidRPr="003C3550" w:rsidRDefault="00C00686" w:rsidP="00C00686">
            <w:pPr>
              <w:pStyle w:val="Tabletext"/>
              <w:rPr>
                <w:b/>
                <w:bCs/>
                <w:color w:val="FFFFFF" w:themeColor="background1"/>
              </w:rPr>
            </w:pPr>
            <w:r w:rsidRPr="003C3550">
              <w:rPr>
                <w:b/>
                <w:bCs/>
                <w:color w:val="FFFFFF" w:themeColor="background1"/>
              </w:rPr>
              <w:t>I</w:t>
            </w:r>
          </w:p>
        </w:tc>
        <w:tc>
          <w:tcPr>
            <w:tcW w:w="850" w:type="dxa"/>
            <w:tcBorders>
              <w:top w:val="single" w:sz="4" w:space="0" w:color="auto"/>
              <w:left w:val="nil"/>
              <w:bottom w:val="single" w:sz="4" w:space="0" w:color="auto"/>
              <w:right w:val="single" w:sz="4" w:space="0" w:color="auto"/>
            </w:tcBorders>
            <w:shd w:val="clear" w:color="auto" w:fill="FFFFFF" w:themeFill="background1"/>
            <w:noWrap/>
            <w:vAlign w:val="center"/>
          </w:tcPr>
          <w:p w14:paraId="0E1FEF45" w14:textId="1E679A65" w:rsidR="00C00686" w:rsidRPr="00C40FC2" w:rsidRDefault="001E7A58" w:rsidP="00C00686">
            <w:pPr>
              <w:pStyle w:val="Tabletext"/>
              <w:rPr>
                <w:b/>
                <w:bCs/>
              </w:rPr>
            </w:pPr>
            <w:r w:rsidRPr="00C40FC2">
              <w:rPr>
                <w:b/>
                <w:bCs/>
              </w:rPr>
              <w:t>NA</w:t>
            </w:r>
          </w:p>
        </w:tc>
      </w:tr>
      <w:tr w:rsidR="001E7A58" w:rsidRPr="00293770" w14:paraId="0EC70BA2" w14:textId="77777777" w:rsidTr="007C105C">
        <w:trPr>
          <w:trHeight w:val="379"/>
          <w:jc w:val="center"/>
        </w:trPr>
        <w:tc>
          <w:tcPr>
            <w:tcW w:w="10772" w:type="dxa"/>
            <w:tcBorders>
              <w:top w:val="single" w:sz="4" w:space="0" w:color="auto"/>
              <w:left w:val="nil"/>
              <w:bottom w:val="single" w:sz="4" w:space="0" w:color="auto"/>
              <w:right w:val="single" w:sz="4" w:space="0" w:color="auto"/>
            </w:tcBorders>
            <w:shd w:val="clear" w:color="auto" w:fill="FFFFFF" w:themeFill="background1"/>
            <w:vAlign w:val="center"/>
          </w:tcPr>
          <w:p w14:paraId="6D138B6C" w14:textId="05160A6A" w:rsidR="001E7A58" w:rsidRPr="00CA5664" w:rsidRDefault="001E7A58" w:rsidP="001E7A58">
            <w:pPr>
              <w:pStyle w:val="Tabletext"/>
            </w:pPr>
            <w:r w:rsidRPr="00CA5664">
              <w:t>Launch the Prevention of Family Violence Data Platform, developed by Respect Victoria and the Crime Statistics Agency</w:t>
            </w:r>
          </w:p>
        </w:tc>
        <w:tc>
          <w:tcPr>
            <w:tcW w:w="850" w:type="dxa"/>
            <w:tcBorders>
              <w:top w:val="single" w:sz="4" w:space="0" w:color="auto"/>
              <w:left w:val="nil"/>
              <w:bottom w:val="single" w:sz="4" w:space="0" w:color="auto"/>
              <w:right w:val="single" w:sz="4" w:space="0" w:color="auto"/>
            </w:tcBorders>
            <w:shd w:val="clear" w:color="auto" w:fill="FFFFFF" w:themeFill="background1"/>
            <w:vAlign w:val="center"/>
          </w:tcPr>
          <w:p w14:paraId="21D8A48C" w14:textId="1525DF48" w:rsidR="001E7A58" w:rsidRPr="00C40FC2" w:rsidRDefault="001E7A58" w:rsidP="001E7A58">
            <w:pPr>
              <w:pStyle w:val="Tabletext"/>
              <w:rPr>
                <w:b/>
                <w:bCs/>
              </w:rPr>
            </w:pPr>
            <w:r w:rsidRPr="00C40FC2">
              <w:rPr>
                <w:b/>
                <w:bCs/>
              </w:rPr>
              <w:t>NA</w:t>
            </w:r>
          </w:p>
        </w:tc>
        <w:tc>
          <w:tcPr>
            <w:tcW w:w="850" w:type="dxa"/>
            <w:tcBorders>
              <w:top w:val="single" w:sz="4" w:space="0" w:color="auto"/>
              <w:left w:val="nil"/>
              <w:bottom w:val="single" w:sz="4" w:space="0" w:color="auto"/>
              <w:right w:val="single" w:sz="4" w:space="0" w:color="auto"/>
            </w:tcBorders>
            <w:shd w:val="clear" w:color="auto" w:fill="27033C"/>
            <w:vAlign w:val="center"/>
          </w:tcPr>
          <w:p w14:paraId="0F2D6182" w14:textId="6D8AA2E5" w:rsidR="001E7A58" w:rsidRPr="00C40FC2" w:rsidRDefault="001E7A58" w:rsidP="001E7A58">
            <w:pPr>
              <w:pStyle w:val="Tabletext"/>
              <w:rPr>
                <w:b/>
                <w:bCs/>
              </w:rPr>
            </w:pPr>
            <w:r w:rsidRPr="00C40FC2">
              <w:rPr>
                <w:b/>
                <w:bCs/>
              </w:rPr>
              <w:t> C</w:t>
            </w:r>
          </w:p>
        </w:tc>
        <w:tc>
          <w:tcPr>
            <w:tcW w:w="850" w:type="dxa"/>
            <w:tcBorders>
              <w:top w:val="single" w:sz="4" w:space="0" w:color="auto"/>
              <w:left w:val="nil"/>
              <w:bottom w:val="single" w:sz="4" w:space="0" w:color="auto"/>
              <w:right w:val="single" w:sz="4" w:space="0" w:color="auto"/>
            </w:tcBorders>
            <w:shd w:val="clear" w:color="auto" w:fill="FFFFFF" w:themeFill="background1"/>
            <w:noWrap/>
            <w:vAlign w:val="center"/>
          </w:tcPr>
          <w:p w14:paraId="5B02791D" w14:textId="5AFC0DC7" w:rsidR="001E7A58" w:rsidRPr="00C40FC2" w:rsidRDefault="001E7A58" w:rsidP="001E7A58">
            <w:pPr>
              <w:pStyle w:val="Tabletext"/>
              <w:rPr>
                <w:b/>
                <w:bCs/>
              </w:rPr>
            </w:pPr>
            <w:r w:rsidRPr="00C40FC2">
              <w:rPr>
                <w:b/>
                <w:bCs/>
              </w:rPr>
              <w:t>NA</w:t>
            </w:r>
          </w:p>
        </w:tc>
        <w:tc>
          <w:tcPr>
            <w:tcW w:w="850" w:type="dxa"/>
            <w:tcBorders>
              <w:top w:val="single" w:sz="4" w:space="0" w:color="auto"/>
              <w:left w:val="nil"/>
              <w:bottom w:val="single" w:sz="4" w:space="0" w:color="auto"/>
              <w:right w:val="single" w:sz="4" w:space="0" w:color="auto"/>
            </w:tcBorders>
            <w:shd w:val="clear" w:color="auto" w:fill="FFFFFF" w:themeFill="background1"/>
            <w:noWrap/>
            <w:vAlign w:val="center"/>
          </w:tcPr>
          <w:p w14:paraId="08ED32EB" w14:textId="0BB88B90" w:rsidR="001E7A58" w:rsidRPr="00C40FC2" w:rsidRDefault="001E7A58" w:rsidP="001E7A58">
            <w:pPr>
              <w:pStyle w:val="Tabletext"/>
              <w:rPr>
                <w:b/>
                <w:bCs/>
              </w:rPr>
            </w:pPr>
            <w:r w:rsidRPr="00C40FC2">
              <w:rPr>
                <w:b/>
                <w:bCs/>
              </w:rPr>
              <w:t>NA</w:t>
            </w:r>
          </w:p>
        </w:tc>
      </w:tr>
      <w:tr w:rsidR="00C00686" w:rsidRPr="00293770" w14:paraId="6E91230A" w14:textId="77777777" w:rsidTr="007C105C">
        <w:trPr>
          <w:trHeight w:val="379"/>
          <w:jc w:val="center"/>
        </w:trPr>
        <w:tc>
          <w:tcPr>
            <w:tcW w:w="10772" w:type="dxa"/>
            <w:tcBorders>
              <w:top w:val="single" w:sz="4" w:space="0" w:color="auto"/>
              <w:left w:val="nil"/>
              <w:bottom w:val="single" w:sz="4" w:space="0" w:color="auto"/>
              <w:right w:val="single" w:sz="4" w:space="0" w:color="auto"/>
            </w:tcBorders>
            <w:shd w:val="clear" w:color="auto" w:fill="FFFFFF" w:themeFill="background1"/>
            <w:vAlign w:val="center"/>
          </w:tcPr>
          <w:p w14:paraId="1CF132BF" w14:textId="4988A517" w:rsidR="00C00686" w:rsidRPr="00CA5664" w:rsidRDefault="00C00686" w:rsidP="00C00686">
            <w:pPr>
              <w:pStyle w:val="Tabletext"/>
            </w:pPr>
            <w:r w:rsidRPr="00CA5664">
              <w:t xml:space="preserve">Prevention </w:t>
            </w:r>
            <w:r w:rsidR="00496B51">
              <w:t xml:space="preserve">of Family Violence </w:t>
            </w:r>
            <w:r w:rsidRPr="00CA5664">
              <w:t xml:space="preserve">Data Platform </w:t>
            </w:r>
            <w:r w:rsidR="003526AC">
              <w:t>–</w:t>
            </w:r>
            <w:r w:rsidR="003526AC" w:rsidRPr="00CA5664">
              <w:t xml:space="preserve"> </w:t>
            </w:r>
            <w:r w:rsidR="003526AC">
              <w:t>b</w:t>
            </w:r>
            <w:r w:rsidRPr="00CA5664">
              <w:t>uild on initial datasets and support effective use of the platform</w:t>
            </w:r>
          </w:p>
        </w:tc>
        <w:tc>
          <w:tcPr>
            <w:tcW w:w="850" w:type="dxa"/>
            <w:tcBorders>
              <w:top w:val="single" w:sz="4" w:space="0" w:color="auto"/>
              <w:left w:val="nil"/>
              <w:bottom w:val="single" w:sz="4" w:space="0" w:color="auto"/>
              <w:right w:val="single" w:sz="4" w:space="0" w:color="auto"/>
            </w:tcBorders>
            <w:shd w:val="clear" w:color="auto" w:fill="991AB2"/>
            <w:vAlign w:val="center"/>
          </w:tcPr>
          <w:p w14:paraId="6C3487A6" w14:textId="26258ECF" w:rsidR="00C00686" w:rsidRPr="003C3550" w:rsidRDefault="00C00686" w:rsidP="00C00686">
            <w:pPr>
              <w:pStyle w:val="Tabletext"/>
              <w:rPr>
                <w:b/>
                <w:bCs/>
                <w:color w:val="FFFFFF" w:themeColor="background1"/>
              </w:rPr>
            </w:pPr>
            <w:r w:rsidRPr="003C3550">
              <w:rPr>
                <w:b/>
                <w:bCs/>
                <w:color w:val="FFFFFF" w:themeColor="background1"/>
              </w:rPr>
              <w:t> I</w:t>
            </w:r>
          </w:p>
        </w:tc>
        <w:tc>
          <w:tcPr>
            <w:tcW w:w="850" w:type="dxa"/>
            <w:tcBorders>
              <w:top w:val="single" w:sz="4" w:space="0" w:color="auto"/>
              <w:left w:val="nil"/>
              <w:bottom w:val="single" w:sz="4" w:space="0" w:color="auto"/>
              <w:right w:val="single" w:sz="4" w:space="0" w:color="auto"/>
            </w:tcBorders>
            <w:shd w:val="clear" w:color="auto" w:fill="991AB2"/>
            <w:vAlign w:val="center"/>
          </w:tcPr>
          <w:p w14:paraId="3644E956" w14:textId="09E46947" w:rsidR="00C00686" w:rsidRPr="003C3550" w:rsidRDefault="00C00686" w:rsidP="00C00686">
            <w:pPr>
              <w:pStyle w:val="Tabletext"/>
              <w:rPr>
                <w:b/>
                <w:bCs/>
                <w:color w:val="FFFFFF" w:themeColor="background1"/>
              </w:rPr>
            </w:pPr>
            <w:r w:rsidRPr="003C3550">
              <w:rPr>
                <w:b/>
                <w:bCs/>
                <w:color w:val="FFFFFF" w:themeColor="background1"/>
              </w:rPr>
              <w:t>I</w:t>
            </w:r>
          </w:p>
        </w:tc>
        <w:tc>
          <w:tcPr>
            <w:tcW w:w="850" w:type="dxa"/>
            <w:tcBorders>
              <w:top w:val="single" w:sz="4" w:space="0" w:color="auto"/>
              <w:left w:val="nil"/>
              <w:bottom w:val="single" w:sz="4" w:space="0" w:color="auto"/>
              <w:right w:val="single" w:sz="4" w:space="0" w:color="auto"/>
            </w:tcBorders>
            <w:shd w:val="clear" w:color="auto" w:fill="991AB2"/>
            <w:noWrap/>
            <w:vAlign w:val="center"/>
          </w:tcPr>
          <w:p w14:paraId="0CB84FCD" w14:textId="1AA7869D" w:rsidR="00C00686" w:rsidRPr="003C3550" w:rsidRDefault="00C00686" w:rsidP="00C00686">
            <w:pPr>
              <w:pStyle w:val="Tabletext"/>
              <w:rPr>
                <w:b/>
                <w:bCs/>
                <w:color w:val="FFFFFF" w:themeColor="background1"/>
              </w:rPr>
            </w:pPr>
            <w:r w:rsidRPr="003C3550">
              <w:rPr>
                <w:b/>
                <w:bCs/>
                <w:color w:val="FFFFFF" w:themeColor="background1"/>
              </w:rPr>
              <w:t>I</w:t>
            </w:r>
          </w:p>
        </w:tc>
        <w:tc>
          <w:tcPr>
            <w:tcW w:w="850" w:type="dxa"/>
            <w:tcBorders>
              <w:top w:val="single" w:sz="4" w:space="0" w:color="auto"/>
              <w:left w:val="nil"/>
              <w:bottom w:val="single" w:sz="4" w:space="0" w:color="auto"/>
              <w:right w:val="single" w:sz="4" w:space="0" w:color="auto"/>
            </w:tcBorders>
            <w:shd w:val="clear" w:color="auto" w:fill="991AB2"/>
            <w:noWrap/>
            <w:vAlign w:val="center"/>
          </w:tcPr>
          <w:p w14:paraId="15DA30DC" w14:textId="27E3E2E5" w:rsidR="00C00686" w:rsidRPr="003C3550" w:rsidRDefault="00C00686" w:rsidP="00C00686">
            <w:pPr>
              <w:pStyle w:val="Tabletext"/>
              <w:rPr>
                <w:b/>
                <w:bCs/>
                <w:color w:val="FFFFFF" w:themeColor="background1"/>
              </w:rPr>
            </w:pPr>
            <w:r w:rsidRPr="003C3550">
              <w:rPr>
                <w:b/>
                <w:bCs/>
                <w:color w:val="FFFFFF" w:themeColor="background1"/>
              </w:rPr>
              <w:t>I</w:t>
            </w:r>
          </w:p>
        </w:tc>
      </w:tr>
      <w:tr w:rsidR="00C00686" w:rsidRPr="00293770" w14:paraId="3E379044" w14:textId="77777777" w:rsidTr="007C105C">
        <w:trPr>
          <w:trHeight w:val="379"/>
          <w:jc w:val="center"/>
        </w:trPr>
        <w:tc>
          <w:tcPr>
            <w:tcW w:w="10772" w:type="dxa"/>
            <w:tcBorders>
              <w:top w:val="single" w:sz="4" w:space="0" w:color="auto"/>
              <w:left w:val="nil"/>
              <w:bottom w:val="single" w:sz="4" w:space="0" w:color="auto"/>
              <w:right w:val="single" w:sz="4" w:space="0" w:color="auto"/>
            </w:tcBorders>
            <w:shd w:val="clear" w:color="auto" w:fill="FFFFFF" w:themeFill="background1"/>
            <w:vAlign w:val="center"/>
          </w:tcPr>
          <w:p w14:paraId="65984199" w14:textId="4FC8F1A4" w:rsidR="00C00686" w:rsidRPr="00CA5664" w:rsidRDefault="00C00686" w:rsidP="00C00686">
            <w:pPr>
              <w:pStyle w:val="Tabletext"/>
            </w:pPr>
            <w:r w:rsidRPr="00CA5664">
              <w:t xml:space="preserve">Deliver Free from Violence Monitoring and Evaluation </w:t>
            </w:r>
            <w:r w:rsidR="00084865">
              <w:t xml:space="preserve">Strategic </w:t>
            </w:r>
            <w:r w:rsidRPr="00CA5664">
              <w:t>Framework for primary prevention, and commence implementation</w:t>
            </w:r>
          </w:p>
        </w:tc>
        <w:tc>
          <w:tcPr>
            <w:tcW w:w="850" w:type="dxa"/>
            <w:tcBorders>
              <w:top w:val="single" w:sz="4" w:space="0" w:color="auto"/>
              <w:left w:val="nil"/>
              <w:bottom w:val="single" w:sz="4" w:space="0" w:color="auto"/>
              <w:right w:val="single" w:sz="4" w:space="0" w:color="auto"/>
            </w:tcBorders>
            <w:shd w:val="clear" w:color="auto" w:fill="991AB2"/>
            <w:vAlign w:val="center"/>
          </w:tcPr>
          <w:p w14:paraId="1D198671" w14:textId="2B206CDD" w:rsidR="00C00686" w:rsidRPr="003C3550" w:rsidRDefault="00C00686" w:rsidP="00C00686">
            <w:pPr>
              <w:pStyle w:val="Tabletext"/>
              <w:rPr>
                <w:b/>
                <w:bCs/>
                <w:color w:val="FFFFFF" w:themeColor="background1"/>
              </w:rPr>
            </w:pPr>
            <w:r w:rsidRPr="003C3550">
              <w:rPr>
                <w:b/>
                <w:bCs/>
                <w:color w:val="FFFFFF" w:themeColor="background1"/>
              </w:rPr>
              <w:t> I</w:t>
            </w:r>
          </w:p>
        </w:tc>
        <w:tc>
          <w:tcPr>
            <w:tcW w:w="850" w:type="dxa"/>
            <w:tcBorders>
              <w:top w:val="single" w:sz="4" w:space="0" w:color="auto"/>
              <w:left w:val="nil"/>
              <w:bottom w:val="single" w:sz="4" w:space="0" w:color="auto"/>
              <w:right w:val="single" w:sz="4" w:space="0" w:color="auto"/>
            </w:tcBorders>
            <w:shd w:val="clear" w:color="auto" w:fill="991AB2"/>
            <w:vAlign w:val="center"/>
          </w:tcPr>
          <w:p w14:paraId="77475A30" w14:textId="15FD14A8" w:rsidR="00C00686" w:rsidRPr="003C3550" w:rsidRDefault="00C00686" w:rsidP="00C00686">
            <w:pPr>
              <w:pStyle w:val="Tabletext"/>
              <w:rPr>
                <w:b/>
                <w:bCs/>
                <w:color w:val="FFFFFF" w:themeColor="background1"/>
              </w:rPr>
            </w:pPr>
            <w:r w:rsidRPr="003C3550">
              <w:rPr>
                <w:b/>
                <w:bCs/>
                <w:color w:val="FFFFFF" w:themeColor="background1"/>
              </w:rPr>
              <w:t>I</w:t>
            </w:r>
          </w:p>
        </w:tc>
        <w:tc>
          <w:tcPr>
            <w:tcW w:w="850" w:type="dxa"/>
            <w:tcBorders>
              <w:top w:val="single" w:sz="4" w:space="0" w:color="auto"/>
              <w:left w:val="nil"/>
              <w:bottom w:val="single" w:sz="4" w:space="0" w:color="auto"/>
              <w:right w:val="single" w:sz="4" w:space="0" w:color="auto"/>
            </w:tcBorders>
            <w:shd w:val="clear" w:color="auto" w:fill="991AB2"/>
            <w:noWrap/>
            <w:vAlign w:val="center"/>
          </w:tcPr>
          <w:p w14:paraId="075BEC09" w14:textId="290E379E" w:rsidR="00C00686" w:rsidRPr="003C3550" w:rsidRDefault="00C00686" w:rsidP="00C00686">
            <w:pPr>
              <w:pStyle w:val="Tabletext"/>
              <w:rPr>
                <w:b/>
                <w:bCs/>
                <w:color w:val="FFFFFF" w:themeColor="background1"/>
              </w:rPr>
            </w:pPr>
            <w:r w:rsidRPr="003C3550">
              <w:rPr>
                <w:b/>
                <w:bCs/>
                <w:color w:val="FFFFFF" w:themeColor="background1"/>
              </w:rPr>
              <w:t>I</w:t>
            </w:r>
          </w:p>
        </w:tc>
        <w:tc>
          <w:tcPr>
            <w:tcW w:w="850" w:type="dxa"/>
            <w:tcBorders>
              <w:top w:val="single" w:sz="4" w:space="0" w:color="auto"/>
              <w:left w:val="nil"/>
              <w:bottom w:val="single" w:sz="4" w:space="0" w:color="auto"/>
              <w:right w:val="single" w:sz="4" w:space="0" w:color="auto"/>
            </w:tcBorders>
            <w:shd w:val="clear" w:color="auto" w:fill="FFFFFF" w:themeFill="background1"/>
            <w:noWrap/>
            <w:vAlign w:val="center"/>
          </w:tcPr>
          <w:p w14:paraId="6C7ACDD7" w14:textId="62A5F626" w:rsidR="00C00686" w:rsidRPr="00C40FC2" w:rsidRDefault="001E7A58" w:rsidP="00C00686">
            <w:pPr>
              <w:pStyle w:val="Tabletext"/>
              <w:rPr>
                <w:b/>
                <w:bCs/>
              </w:rPr>
            </w:pPr>
            <w:r w:rsidRPr="00C40FC2">
              <w:rPr>
                <w:b/>
                <w:bCs/>
              </w:rPr>
              <w:t>NA</w:t>
            </w:r>
          </w:p>
        </w:tc>
      </w:tr>
      <w:tr w:rsidR="003F1508" w:rsidRPr="00293770" w14:paraId="75D17236" w14:textId="77777777" w:rsidTr="003F1508">
        <w:trPr>
          <w:trHeight w:val="379"/>
          <w:jc w:val="center"/>
        </w:trPr>
        <w:tc>
          <w:tcPr>
            <w:tcW w:w="10772" w:type="dxa"/>
            <w:tcBorders>
              <w:top w:val="single" w:sz="4" w:space="0" w:color="auto"/>
              <w:left w:val="nil"/>
              <w:bottom w:val="single" w:sz="4" w:space="0" w:color="auto"/>
              <w:right w:val="single" w:sz="4" w:space="0" w:color="auto"/>
            </w:tcBorders>
            <w:shd w:val="clear" w:color="auto" w:fill="FFFFFF" w:themeFill="background1"/>
            <w:vAlign w:val="center"/>
          </w:tcPr>
          <w:p w14:paraId="6CFD6954" w14:textId="7F178736" w:rsidR="003F1508" w:rsidRPr="00CA5664" w:rsidRDefault="003F1508" w:rsidP="003F1508">
            <w:pPr>
              <w:pStyle w:val="Tabletext"/>
            </w:pPr>
            <w:r w:rsidRPr="00CA5664">
              <w:t xml:space="preserve">Deliver the first three-yearly report on progress in primary prevention to Parliament under the </w:t>
            </w:r>
            <w:r w:rsidRPr="007D765B">
              <w:rPr>
                <w:i/>
                <w:iCs/>
              </w:rPr>
              <w:t>Prevention of Family Violence Act 2018</w:t>
            </w:r>
          </w:p>
        </w:tc>
        <w:tc>
          <w:tcPr>
            <w:tcW w:w="850" w:type="dxa"/>
            <w:tcBorders>
              <w:top w:val="single" w:sz="4" w:space="0" w:color="auto"/>
              <w:left w:val="nil"/>
              <w:bottom w:val="single" w:sz="4" w:space="0" w:color="auto"/>
              <w:right w:val="single" w:sz="4" w:space="0" w:color="auto"/>
            </w:tcBorders>
            <w:shd w:val="clear" w:color="auto" w:fill="FFFFFF" w:themeFill="background1"/>
            <w:vAlign w:val="center"/>
          </w:tcPr>
          <w:p w14:paraId="50BEBA85" w14:textId="7BEB3B5E" w:rsidR="003F1508" w:rsidRPr="007D765B" w:rsidRDefault="003F1508" w:rsidP="003F1508">
            <w:pPr>
              <w:pStyle w:val="Tabletext"/>
              <w:rPr>
                <w:b/>
                <w:bCs/>
              </w:rPr>
            </w:pPr>
            <w:r w:rsidRPr="007D765B">
              <w:rPr>
                <w:b/>
                <w:bCs/>
              </w:rPr>
              <w:t>NA</w:t>
            </w:r>
          </w:p>
        </w:tc>
        <w:tc>
          <w:tcPr>
            <w:tcW w:w="850" w:type="dxa"/>
            <w:tcBorders>
              <w:top w:val="single" w:sz="4" w:space="0" w:color="auto"/>
              <w:left w:val="nil"/>
              <w:bottom w:val="single" w:sz="4" w:space="0" w:color="auto"/>
              <w:right w:val="single" w:sz="4" w:space="0" w:color="auto"/>
            </w:tcBorders>
            <w:shd w:val="clear" w:color="auto" w:fill="981AB1" w:themeFill="accent2"/>
            <w:vAlign w:val="center"/>
          </w:tcPr>
          <w:p w14:paraId="400655A9" w14:textId="48F2E4AE" w:rsidR="003F1508" w:rsidRPr="003C3550" w:rsidRDefault="003F1508" w:rsidP="003F1508">
            <w:pPr>
              <w:pStyle w:val="Tabletext"/>
              <w:rPr>
                <w:b/>
                <w:bCs/>
                <w:color w:val="FFFFFF" w:themeColor="background1"/>
              </w:rPr>
            </w:pPr>
            <w:r w:rsidRPr="003C3550">
              <w:rPr>
                <w:b/>
                <w:bCs/>
                <w:color w:val="FFFFFF" w:themeColor="background1"/>
              </w:rPr>
              <w:t>I</w:t>
            </w:r>
          </w:p>
        </w:tc>
        <w:tc>
          <w:tcPr>
            <w:tcW w:w="850" w:type="dxa"/>
            <w:tcBorders>
              <w:top w:val="single" w:sz="4" w:space="0" w:color="auto"/>
              <w:left w:val="nil"/>
              <w:bottom w:val="single" w:sz="4" w:space="0" w:color="auto"/>
              <w:right w:val="single" w:sz="4" w:space="0" w:color="auto"/>
            </w:tcBorders>
            <w:shd w:val="clear" w:color="auto" w:fill="981AB1" w:themeFill="accent2"/>
            <w:noWrap/>
            <w:vAlign w:val="center"/>
          </w:tcPr>
          <w:p w14:paraId="4E1109F6" w14:textId="72A3B5D3" w:rsidR="003F1508" w:rsidRPr="003C3550" w:rsidRDefault="003F1508" w:rsidP="003F1508">
            <w:pPr>
              <w:pStyle w:val="Tabletext"/>
              <w:rPr>
                <w:b/>
                <w:bCs/>
                <w:color w:val="FFFFFF" w:themeColor="background1"/>
              </w:rPr>
            </w:pPr>
            <w:r w:rsidRPr="003C3550">
              <w:rPr>
                <w:b/>
                <w:bCs/>
                <w:color w:val="FFFFFF" w:themeColor="background1"/>
              </w:rPr>
              <w:t>I</w:t>
            </w:r>
          </w:p>
        </w:tc>
        <w:tc>
          <w:tcPr>
            <w:tcW w:w="850" w:type="dxa"/>
            <w:tcBorders>
              <w:top w:val="single" w:sz="4" w:space="0" w:color="auto"/>
              <w:left w:val="nil"/>
              <w:bottom w:val="single" w:sz="4" w:space="0" w:color="auto"/>
              <w:right w:val="single" w:sz="4" w:space="0" w:color="auto"/>
            </w:tcBorders>
            <w:shd w:val="clear" w:color="auto" w:fill="FFFFFF" w:themeFill="background1"/>
            <w:noWrap/>
            <w:vAlign w:val="center"/>
          </w:tcPr>
          <w:p w14:paraId="7EB80CD6" w14:textId="3CCAFBE1" w:rsidR="003F1508" w:rsidRPr="007D765B" w:rsidRDefault="003F1508" w:rsidP="003F1508">
            <w:pPr>
              <w:pStyle w:val="Tabletext"/>
              <w:rPr>
                <w:b/>
                <w:bCs/>
              </w:rPr>
            </w:pPr>
            <w:r w:rsidRPr="007D765B">
              <w:rPr>
                <w:b/>
                <w:bCs/>
              </w:rPr>
              <w:t>NA</w:t>
            </w:r>
          </w:p>
        </w:tc>
      </w:tr>
      <w:tr w:rsidR="00C00686" w:rsidRPr="00293770" w14:paraId="6C9D220A" w14:textId="77777777" w:rsidTr="007C105C">
        <w:trPr>
          <w:trHeight w:val="379"/>
          <w:jc w:val="center"/>
        </w:trPr>
        <w:tc>
          <w:tcPr>
            <w:tcW w:w="10772" w:type="dxa"/>
            <w:tcBorders>
              <w:top w:val="single" w:sz="4" w:space="0" w:color="auto"/>
              <w:left w:val="nil"/>
              <w:bottom w:val="single" w:sz="4" w:space="0" w:color="auto"/>
              <w:right w:val="single" w:sz="4" w:space="0" w:color="auto"/>
            </w:tcBorders>
            <w:shd w:val="clear" w:color="auto" w:fill="FFFFFF" w:themeFill="background1"/>
            <w:vAlign w:val="center"/>
          </w:tcPr>
          <w:p w14:paraId="4649A99A" w14:textId="632FCD3F" w:rsidR="00C00686" w:rsidRPr="00CA5664" w:rsidRDefault="00C00686" w:rsidP="00C00686">
            <w:pPr>
              <w:pStyle w:val="Tabletext"/>
            </w:pPr>
            <w:r w:rsidRPr="00CA5664">
              <w:t>Develop an endorsement model including guidance, design and delivery standards, endorsement processes and promoting the use of the endorsement model</w:t>
            </w:r>
          </w:p>
        </w:tc>
        <w:tc>
          <w:tcPr>
            <w:tcW w:w="850" w:type="dxa"/>
            <w:tcBorders>
              <w:top w:val="single" w:sz="4" w:space="0" w:color="auto"/>
              <w:left w:val="nil"/>
              <w:bottom w:val="single" w:sz="4" w:space="0" w:color="auto"/>
              <w:right w:val="single" w:sz="4" w:space="0" w:color="auto"/>
            </w:tcBorders>
            <w:shd w:val="clear" w:color="auto" w:fill="991AB2"/>
            <w:vAlign w:val="center"/>
          </w:tcPr>
          <w:p w14:paraId="12FC5A94" w14:textId="3BE1CE37" w:rsidR="00C00686" w:rsidRPr="003C3550" w:rsidRDefault="00C00686" w:rsidP="00C00686">
            <w:pPr>
              <w:pStyle w:val="Tabletext"/>
              <w:rPr>
                <w:b/>
                <w:bCs/>
                <w:color w:val="FFFFFF" w:themeColor="background1"/>
              </w:rPr>
            </w:pPr>
            <w:r w:rsidRPr="003C3550">
              <w:rPr>
                <w:b/>
                <w:bCs/>
                <w:color w:val="FFFFFF" w:themeColor="background1"/>
              </w:rPr>
              <w:t> I</w:t>
            </w:r>
          </w:p>
        </w:tc>
        <w:tc>
          <w:tcPr>
            <w:tcW w:w="850" w:type="dxa"/>
            <w:tcBorders>
              <w:top w:val="single" w:sz="4" w:space="0" w:color="auto"/>
              <w:left w:val="nil"/>
              <w:bottom w:val="single" w:sz="4" w:space="0" w:color="auto"/>
              <w:right w:val="single" w:sz="4" w:space="0" w:color="auto"/>
            </w:tcBorders>
            <w:shd w:val="clear" w:color="auto" w:fill="991AB2"/>
            <w:vAlign w:val="center"/>
          </w:tcPr>
          <w:p w14:paraId="762BAD3D" w14:textId="60B0F623" w:rsidR="00C00686" w:rsidRPr="003C3550" w:rsidRDefault="00C00686" w:rsidP="00C00686">
            <w:pPr>
              <w:pStyle w:val="Tabletext"/>
              <w:rPr>
                <w:b/>
                <w:bCs/>
                <w:color w:val="FFFFFF" w:themeColor="background1"/>
              </w:rPr>
            </w:pPr>
            <w:r w:rsidRPr="003C3550">
              <w:rPr>
                <w:b/>
                <w:bCs/>
                <w:color w:val="FFFFFF" w:themeColor="background1"/>
              </w:rPr>
              <w:t>I</w:t>
            </w:r>
          </w:p>
        </w:tc>
        <w:tc>
          <w:tcPr>
            <w:tcW w:w="850" w:type="dxa"/>
            <w:tcBorders>
              <w:top w:val="single" w:sz="4" w:space="0" w:color="auto"/>
              <w:left w:val="nil"/>
              <w:bottom w:val="single" w:sz="4" w:space="0" w:color="auto"/>
              <w:right w:val="single" w:sz="4" w:space="0" w:color="auto"/>
            </w:tcBorders>
            <w:shd w:val="clear" w:color="auto" w:fill="991AB2"/>
            <w:noWrap/>
            <w:vAlign w:val="center"/>
          </w:tcPr>
          <w:p w14:paraId="04A1F653" w14:textId="7FDF749A" w:rsidR="00C00686" w:rsidRPr="003C3550" w:rsidRDefault="00C00686" w:rsidP="00C00686">
            <w:pPr>
              <w:pStyle w:val="Tabletext"/>
              <w:rPr>
                <w:b/>
                <w:bCs/>
                <w:color w:val="FFFFFF" w:themeColor="background1"/>
              </w:rPr>
            </w:pPr>
            <w:r w:rsidRPr="003C3550">
              <w:rPr>
                <w:b/>
                <w:bCs/>
                <w:color w:val="FFFFFF" w:themeColor="background1"/>
              </w:rPr>
              <w:t>I</w:t>
            </w:r>
          </w:p>
        </w:tc>
        <w:tc>
          <w:tcPr>
            <w:tcW w:w="850" w:type="dxa"/>
            <w:tcBorders>
              <w:top w:val="single" w:sz="4" w:space="0" w:color="auto"/>
              <w:left w:val="nil"/>
              <w:bottom w:val="single" w:sz="4" w:space="0" w:color="auto"/>
              <w:right w:val="single" w:sz="4" w:space="0" w:color="auto"/>
            </w:tcBorders>
            <w:shd w:val="clear" w:color="auto" w:fill="991AB2"/>
            <w:noWrap/>
            <w:vAlign w:val="center"/>
          </w:tcPr>
          <w:p w14:paraId="547376B0" w14:textId="3A893A9F" w:rsidR="00C00686" w:rsidRPr="003C3550" w:rsidRDefault="00C00686" w:rsidP="00C00686">
            <w:pPr>
              <w:pStyle w:val="Tabletext"/>
              <w:rPr>
                <w:b/>
                <w:bCs/>
                <w:color w:val="FFFFFF" w:themeColor="background1"/>
              </w:rPr>
            </w:pPr>
            <w:r w:rsidRPr="003C3550">
              <w:rPr>
                <w:b/>
                <w:bCs/>
                <w:color w:val="FFFFFF" w:themeColor="background1"/>
              </w:rPr>
              <w:t>I</w:t>
            </w:r>
          </w:p>
        </w:tc>
      </w:tr>
    </w:tbl>
    <w:p w14:paraId="70214B28" w14:textId="77777777" w:rsidR="006C02C4" w:rsidRDefault="006C02C4" w:rsidP="006C02C4">
      <w:pPr>
        <w:pStyle w:val="Body"/>
      </w:pPr>
    </w:p>
    <w:p w14:paraId="299E9329" w14:textId="45A2FEF2" w:rsidR="0054033A" w:rsidRDefault="00EB50C2" w:rsidP="00EB50C2">
      <w:pPr>
        <w:pStyle w:val="Heading2"/>
        <w:rPr>
          <w:rFonts w:eastAsia="Times"/>
        </w:rPr>
      </w:pPr>
      <w:bookmarkStart w:id="9" w:name="_Toc99024864"/>
      <w:r>
        <w:rPr>
          <w:rFonts w:eastAsia="Times"/>
        </w:rPr>
        <w:lastRenderedPageBreak/>
        <w:t>Research and evaluation activities</w:t>
      </w:r>
      <w:bookmarkEnd w:id="9"/>
    </w:p>
    <w:tbl>
      <w:tblPr>
        <w:tblW w:w="14172" w:type="dxa"/>
        <w:jc w:val="center"/>
        <w:tblLayout w:type="fixed"/>
        <w:tblLook w:val="04A0" w:firstRow="1" w:lastRow="0" w:firstColumn="1" w:lastColumn="0" w:noHBand="0" w:noVBand="1"/>
      </w:tblPr>
      <w:tblGrid>
        <w:gridCol w:w="10772"/>
        <w:gridCol w:w="850"/>
        <w:gridCol w:w="850"/>
        <w:gridCol w:w="850"/>
        <w:gridCol w:w="850"/>
      </w:tblGrid>
      <w:tr w:rsidR="003526AC" w:rsidRPr="00113E53" w14:paraId="26038891" w14:textId="77777777" w:rsidTr="006C02C4">
        <w:trPr>
          <w:trHeight w:val="379"/>
          <w:tblHeader/>
          <w:jc w:val="center"/>
        </w:trPr>
        <w:tc>
          <w:tcPr>
            <w:tcW w:w="10772" w:type="dxa"/>
            <w:tcBorders>
              <w:top w:val="nil"/>
              <w:left w:val="nil"/>
              <w:bottom w:val="nil"/>
              <w:right w:val="single" w:sz="4" w:space="0" w:color="auto"/>
            </w:tcBorders>
            <w:shd w:val="clear" w:color="auto" w:fill="27033C"/>
            <w:vAlign w:val="center"/>
          </w:tcPr>
          <w:p w14:paraId="2AADC38C" w14:textId="687A3717" w:rsidR="003526AC" w:rsidRPr="00113E53" w:rsidRDefault="003526AC" w:rsidP="00E80F18">
            <w:pPr>
              <w:pStyle w:val="Tablecolhead"/>
              <w:rPr>
                <w:color w:val="FFFFFF" w:themeColor="background1"/>
              </w:rPr>
            </w:pPr>
            <w:r>
              <w:rPr>
                <w:color w:val="FFFFFF" w:themeColor="background1"/>
              </w:rPr>
              <w:t>Research and evaluation activities</w:t>
            </w:r>
          </w:p>
        </w:tc>
        <w:tc>
          <w:tcPr>
            <w:tcW w:w="850" w:type="dxa"/>
            <w:tcBorders>
              <w:top w:val="nil"/>
              <w:left w:val="nil"/>
              <w:bottom w:val="nil"/>
              <w:right w:val="single" w:sz="4" w:space="0" w:color="auto"/>
            </w:tcBorders>
            <w:shd w:val="clear" w:color="auto" w:fill="27033C"/>
            <w:vAlign w:val="center"/>
          </w:tcPr>
          <w:p w14:paraId="6733A421" w14:textId="77777777" w:rsidR="003526AC" w:rsidRPr="00113E53" w:rsidRDefault="003526AC" w:rsidP="00E80F18">
            <w:pPr>
              <w:pStyle w:val="Tablecolhead"/>
              <w:rPr>
                <w:color w:val="FFFFFF" w:themeColor="background1"/>
              </w:rPr>
            </w:pPr>
            <w:r w:rsidRPr="00113E53">
              <w:rPr>
                <w:color w:val="FFFFFF" w:themeColor="background1"/>
              </w:rPr>
              <w:t>2020</w:t>
            </w:r>
          </w:p>
        </w:tc>
        <w:tc>
          <w:tcPr>
            <w:tcW w:w="850" w:type="dxa"/>
            <w:tcBorders>
              <w:top w:val="nil"/>
              <w:left w:val="nil"/>
              <w:bottom w:val="nil"/>
              <w:right w:val="single" w:sz="4" w:space="0" w:color="auto"/>
            </w:tcBorders>
            <w:shd w:val="clear" w:color="auto" w:fill="27033C"/>
            <w:vAlign w:val="center"/>
          </w:tcPr>
          <w:p w14:paraId="432C70C3" w14:textId="77777777" w:rsidR="003526AC" w:rsidRPr="00113E53" w:rsidRDefault="003526AC" w:rsidP="00E80F18">
            <w:pPr>
              <w:pStyle w:val="Tablecolhead"/>
              <w:rPr>
                <w:color w:val="FFFFFF" w:themeColor="background1"/>
              </w:rPr>
            </w:pPr>
            <w:r w:rsidRPr="00113E53">
              <w:rPr>
                <w:color w:val="FFFFFF" w:themeColor="background1"/>
              </w:rPr>
              <w:t>2021</w:t>
            </w:r>
          </w:p>
        </w:tc>
        <w:tc>
          <w:tcPr>
            <w:tcW w:w="850" w:type="dxa"/>
            <w:tcBorders>
              <w:top w:val="nil"/>
              <w:left w:val="nil"/>
              <w:bottom w:val="nil"/>
              <w:right w:val="single" w:sz="4" w:space="0" w:color="auto"/>
            </w:tcBorders>
            <w:shd w:val="clear" w:color="auto" w:fill="27033C"/>
            <w:noWrap/>
            <w:vAlign w:val="center"/>
          </w:tcPr>
          <w:p w14:paraId="1AEEBC76" w14:textId="77777777" w:rsidR="003526AC" w:rsidRPr="00113E53" w:rsidRDefault="003526AC" w:rsidP="00E80F18">
            <w:pPr>
              <w:pStyle w:val="Tablecolhead"/>
              <w:rPr>
                <w:color w:val="FFFFFF" w:themeColor="background1"/>
              </w:rPr>
            </w:pPr>
            <w:r w:rsidRPr="00113E53">
              <w:rPr>
                <w:color w:val="FFFFFF" w:themeColor="background1"/>
              </w:rPr>
              <w:t>2022</w:t>
            </w:r>
          </w:p>
        </w:tc>
        <w:tc>
          <w:tcPr>
            <w:tcW w:w="850" w:type="dxa"/>
            <w:tcBorders>
              <w:top w:val="nil"/>
              <w:left w:val="nil"/>
              <w:bottom w:val="nil"/>
              <w:right w:val="single" w:sz="4" w:space="0" w:color="auto"/>
            </w:tcBorders>
            <w:shd w:val="clear" w:color="auto" w:fill="27033C"/>
            <w:noWrap/>
            <w:vAlign w:val="center"/>
          </w:tcPr>
          <w:p w14:paraId="53C0C99E" w14:textId="77777777" w:rsidR="003526AC" w:rsidRPr="00113E53" w:rsidRDefault="003526AC" w:rsidP="00E80F18">
            <w:pPr>
              <w:pStyle w:val="Tablecolhead"/>
              <w:rPr>
                <w:color w:val="FFFFFF" w:themeColor="background1"/>
              </w:rPr>
            </w:pPr>
            <w:r w:rsidRPr="00113E53">
              <w:rPr>
                <w:color w:val="FFFFFF" w:themeColor="background1"/>
              </w:rPr>
              <w:t>2023</w:t>
            </w:r>
          </w:p>
        </w:tc>
      </w:tr>
      <w:tr w:rsidR="003526AC" w:rsidRPr="00113E53" w14:paraId="2ADAC360" w14:textId="77777777" w:rsidTr="007C105C">
        <w:trPr>
          <w:trHeight w:val="379"/>
          <w:jc w:val="center"/>
        </w:trPr>
        <w:tc>
          <w:tcPr>
            <w:tcW w:w="10772" w:type="dxa"/>
            <w:tcBorders>
              <w:top w:val="nil"/>
              <w:left w:val="nil"/>
              <w:bottom w:val="single" w:sz="4" w:space="0" w:color="auto"/>
              <w:right w:val="single" w:sz="4" w:space="0" w:color="auto"/>
            </w:tcBorders>
            <w:shd w:val="clear" w:color="auto" w:fill="auto"/>
            <w:vAlign w:val="center"/>
          </w:tcPr>
          <w:p w14:paraId="3BF0D453" w14:textId="12B15144" w:rsidR="003526AC" w:rsidRDefault="003526AC" w:rsidP="003526AC">
            <w:pPr>
              <w:pStyle w:val="Tabletext"/>
              <w:rPr>
                <w:color w:val="FFFFFF" w:themeColor="background1"/>
              </w:rPr>
            </w:pPr>
            <w:r w:rsidRPr="00622C86">
              <w:t>Publish the first Family Violence Outcomes Framework report, with yearly reporting thereafter</w:t>
            </w:r>
            <w:r>
              <w:t>.</w:t>
            </w:r>
            <w:r w:rsidRPr="00622C86">
              <w:t xml:space="preserve"> </w:t>
            </w:r>
            <w:r w:rsidR="001B55BC">
              <w:t>The Department of Families, Fairness and Housing</w:t>
            </w:r>
            <w:r w:rsidR="001B55BC" w:rsidRPr="00622C86">
              <w:t xml:space="preserve"> </w:t>
            </w:r>
            <w:r w:rsidRPr="00622C86">
              <w:t>will lead this activity, supported by relevant government entities</w:t>
            </w:r>
          </w:p>
        </w:tc>
        <w:tc>
          <w:tcPr>
            <w:tcW w:w="850" w:type="dxa"/>
            <w:tcBorders>
              <w:top w:val="nil"/>
              <w:left w:val="nil"/>
              <w:bottom w:val="single" w:sz="4" w:space="0" w:color="auto"/>
              <w:right w:val="single" w:sz="4" w:space="0" w:color="auto"/>
            </w:tcBorders>
            <w:shd w:val="clear" w:color="auto" w:fill="auto"/>
            <w:vAlign w:val="center"/>
          </w:tcPr>
          <w:p w14:paraId="210E4D3F" w14:textId="0DAFFCD1" w:rsidR="003526AC" w:rsidRPr="007D765B" w:rsidRDefault="003526AC" w:rsidP="003526AC">
            <w:pPr>
              <w:pStyle w:val="Tabletext"/>
              <w:rPr>
                <w:b/>
                <w:bCs/>
                <w:color w:val="FFFFFF" w:themeColor="background1"/>
              </w:rPr>
            </w:pPr>
            <w:r w:rsidRPr="007D765B">
              <w:rPr>
                <w:b/>
                <w:bCs/>
              </w:rPr>
              <w:t>NA</w:t>
            </w:r>
          </w:p>
        </w:tc>
        <w:tc>
          <w:tcPr>
            <w:tcW w:w="850" w:type="dxa"/>
            <w:tcBorders>
              <w:top w:val="nil"/>
              <w:left w:val="nil"/>
              <w:bottom w:val="single" w:sz="4" w:space="0" w:color="auto"/>
              <w:right w:val="single" w:sz="4" w:space="0" w:color="auto"/>
            </w:tcBorders>
            <w:shd w:val="clear" w:color="auto" w:fill="991AB2"/>
            <w:vAlign w:val="center"/>
          </w:tcPr>
          <w:p w14:paraId="3CB61C3D" w14:textId="311E145E" w:rsidR="003526AC" w:rsidRPr="003C3550" w:rsidRDefault="003526AC" w:rsidP="003526AC">
            <w:pPr>
              <w:pStyle w:val="Tabletext"/>
              <w:rPr>
                <w:b/>
                <w:bCs/>
                <w:color w:val="FFFFFF" w:themeColor="background1"/>
              </w:rPr>
            </w:pPr>
            <w:r w:rsidRPr="003C3550">
              <w:rPr>
                <w:b/>
                <w:bCs/>
                <w:color w:val="FFFFFF" w:themeColor="background1"/>
              </w:rPr>
              <w:t> I</w:t>
            </w:r>
          </w:p>
        </w:tc>
        <w:tc>
          <w:tcPr>
            <w:tcW w:w="850" w:type="dxa"/>
            <w:tcBorders>
              <w:top w:val="nil"/>
              <w:left w:val="nil"/>
              <w:bottom w:val="single" w:sz="4" w:space="0" w:color="auto"/>
              <w:right w:val="single" w:sz="4" w:space="0" w:color="auto"/>
            </w:tcBorders>
            <w:shd w:val="clear" w:color="auto" w:fill="991AB2"/>
            <w:noWrap/>
            <w:vAlign w:val="center"/>
          </w:tcPr>
          <w:p w14:paraId="31662C66" w14:textId="6A001830" w:rsidR="003526AC" w:rsidRPr="003C3550" w:rsidRDefault="003526AC" w:rsidP="003526AC">
            <w:pPr>
              <w:pStyle w:val="Tabletext"/>
              <w:rPr>
                <w:b/>
                <w:bCs/>
                <w:color w:val="FFFFFF" w:themeColor="background1"/>
              </w:rPr>
            </w:pPr>
            <w:r w:rsidRPr="003C3550">
              <w:rPr>
                <w:b/>
                <w:bCs/>
                <w:color w:val="FFFFFF" w:themeColor="background1"/>
              </w:rPr>
              <w:t>I</w:t>
            </w:r>
          </w:p>
        </w:tc>
        <w:tc>
          <w:tcPr>
            <w:tcW w:w="850" w:type="dxa"/>
            <w:tcBorders>
              <w:top w:val="nil"/>
              <w:left w:val="nil"/>
              <w:bottom w:val="single" w:sz="4" w:space="0" w:color="auto"/>
              <w:right w:val="single" w:sz="4" w:space="0" w:color="auto"/>
            </w:tcBorders>
            <w:shd w:val="clear" w:color="auto" w:fill="auto"/>
            <w:noWrap/>
            <w:vAlign w:val="center"/>
          </w:tcPr>
          <w:p w14:paraId="37C20F89" w14:textId="006BAC2C" w:rsidR="003526AC" w:rsidRPr="007D765B" w:rsidRDefault="003526AC" w:rsidP="003526AC">
            <w:pPr>
              <w:pStyle w:val="Tabletext"/>
              <w:rPr>
                <w:b/>
                <w:bCs/>
                <w:color w:val="FFFFFF" w:themeColor="background1"/>
              </w:rPr>
            </w:pPr>
            <w:r w:rsidRPr="007D765B">
              <w:rPr>
                <w:b/>
                <w:bCs/>
              </w:rPr>
              <w:t>NA</w:t>
            </w:r>
          </w:p>
        </w:tc>
      </w:tr>
      <w:tr w:rsidR="003526AC" w:rsidRPr="00113E53" w14:paraId="574B85B4" w14:textId="77777777" w:rsidTr="007C105C">
        <w:trPr>
          <w:trHeight w:val="379"/>
          <w:jc w:val="center"/>
        </w:trPr>
        <w:tc>
          <w:tcPr>
            <w:tcW w:w="10772" w:type="dxa"/>
            <w:tcBorders>
              <w:top w:val="nil"/>
              <w:left w:val="nil"/>
              <w:bottom w:val="single" w:sz="4" w:space="0" w:color="auto"/>
              <w:right w:val="single" w:sz="4" w:space="0" w:color="auto"/>
            </w:tcBorders>
            <w:shd w:val="clear" w:color="auto" w:fill="auto"/>
            <w:vAlign w:val="center"/>
          </w:tcPr>
          <w:p w14:paraId="57C7E9B0" w14:textId="07552E33" w:rsidR="003526AC" w:rsidRPr="00622C86" w:rsidRDefault="003526AC" w:rsidP="003526AC">
            <w:pPr>
              <w:pStyle w:val="Tabletext"/>
            </w:pPr>
            <w:r w:rsidRPr="00622C86">
              <w:t>Refine the Family Violence Outcomes Framework, including the development of further measures across all domains</w:t>
            </w:r>
          </w:p>
        </w:tc>
        <w:tc>
          <w:tcPr>
            <w:tcW w:w="850" w:type="dxa"/>
            <w:tcBorders>
              <w:top w:val="nil"/>
              <w:left w:val="nil"/>
              <w:bottom w:val="single" w:sz="4" w:space="0" w:color="auto"/>
              <w:right w:val="single" w:sz="4" w:space="0" w:color="auto"/>
            </w:tcBorders>
            <w:shd w:val="clear" w:color="auto" w:fill="991AB2"/>
            <w:vAlign w:val="center"/>
          </w:tcPr>
          <w:p w14:paraId="2B5CE79F" w14:textId="69DA0BE7" w:rsidR="003526AC" w:rsidRPr="003C3550" w:rsidRDefault="003526AC" w:rsidP="003526AC">
            <w:pPr>
              <w:pStyle w:val="Tabletext"/>
              <w:rPr>
                <w:b/>
                <w:bCs/>
                <w:color w:val="FFFFFF" w:themeColor="background1"/>
              </w:rPr>
            </w:pPr>
            <w:r w:rsidRPr="003C3550">
              <w:rPr>
                <w:b/>
                <w:bCs/>
                <w:color w:val="FFFFFF" w:themeColor="background1"/>
              </w:rPr>
              <w:t> I</w:t>
            </w:r>
          </w:p>
        </w:tc>
        <w:tc>
          <w:tcPr>
            <w:tcW w:w="850" w:type="dxa"/>
            <w:tcBorders>
              <w:top w:val="nil"/>
              <w:left w:val="nil"/>
              <w:bottom w:val="single" w:sz="4" w:space="0" w:color="auto"/>
              <w:right w:val="single" w:sz="4" w:space="0" w:color="auto"/>
            </w:tcBorders>
            <w:shd w:val="clear" w:color="auto" w:fill="991AB2"/>
            <w:vAlign w:val="center"/>
          </w:tcPr>
          <w:p w14:paraId="262E7AB5" w14:textId="6D0791A7" w:rsidR="003526AC" w:rsidRPr="003C3550" w:rsidRDefault="003526AC" w:rsidP="003526AC">
            <w:pPr>
              <w:pStyle w:val="Tabletext"/>
              <w:rPr>
                <w:b/>
                <w:bCs/>
                <w:color w:val="FFFFFF" w:themeColor="background1"/>
              </w:rPr>
            </w:pPr>
            <w:r w:rsidRPr="003C3550">
              <w:rPr>
                <w:b/>
                <w:bCs/>
                <w:color w:val="FFFFFF" w:themeColor="background1"/>
              </w:rPr>
              <w:t>I</w:t>
            </w:r>
          </w:p>
        </w:tc>
        <w:tc>
          <w:tcPr>
            <w:tcW w:w="850" w:type="dxa"/>
            <w:tcBorders>
              <w:top w:val="nil"/>
              <w:left w:val="nil"/>
              <w:bottom w:val="single" w:sz="4" w:space="0" w:color="auto"/>
              <w:right w:val="single" w:sz="4" w:space="0" w:color="auto"/>
            </w:tcBorders>
            <w:shd w:val="clear" w:color="auto" w:fill="991AB2"/>
            <w:noWrap/>
            <w:vAlign w:val="center"/>
          </w:tcPr>
          <w:p w14:paraId="60263137" w14:textId="566BB3B8" w:rsidR="003526AC" w:rsidRPr="003C3550" w:rsidRDefault="003526AC" w:rsidP="003526AC">
            <w:pPr>
              <w:pStyle w:val="Tabletext"/>
              <w:rPr>
                <w:b/>
                <w:bCs/>
                <w:color w:val="FFFFFF" w:themeColor="background1"/>
              </w:rPr>
            </w:pPr>
            <w:r w:rsidRPr="003C3550">
              <w:rPr>
                <w:b/>
                <w:bCs/>
                <w:color w:val="FFFFFF" w:themeColor="background1"/>
              </w:rPr>
              <w:t>I </w:t>
            </w:r>
          </w:p>
        </w:tc>
        <w:tc>
          <w:tcPr>
            <w:tcW w:w="850" w:type="dxa"/>
            <w:tcBorders>
              <w:top w:val="nil"/>
              <w:left w:val="nil"/>
              <w:bottom w:val="single" w:sz="4" w:space="0" w:color="auto"/>
              <w:right w:val="single" w:sz="4" w:space="0" w:color="auto"/>
            </w:tcBorders>
            <w:shd w:val="clear" w:color="auto" w:fill="auto"/>
            <w:noWrap/>
            <w:vAlign w:val="center"/>
          </w:tcPr>
          <w:p w14:paraId="343B056A" w14:textId="40BD9DEB" w:rsidR="003526AC" w:rsidRPr="007D765B" w:rsidRDefault="003526AC" w:rsidP="003526AC">
            <w:pPr>
              <w:pStyle w:val="Tabletext"/>
              <w:rPr>
                <w:b/>
                <w:bCs/>
              </w:rPr>
            </w:pPr>
            <w:r w:rsidRPr="007D765B">
              <w:rPr>
                <w:b/>
                <w:bCs/>
              </w:rPr>
              <w:t>NA</w:t>
            </w:r>
          </w:p>
        </w:tc>
      </w:tr>
      <w:tr w:rsidR="003526AC" w:rsidRPr="00113E53" w14:paraId="58C457CF" w14:textId="77777777" w:rsidTr="007C105C">
        <w:trPr>
          <w:trHeight w:val="379"/>
          <w:jc w:val="center"/>
        </w:trPr>
        <w:tc>
          <w:tcPr>
            <w:tcW w:w="10772" w:type="dxa"/>
            <w:tcBorders>
              <w:top w:val="nil"/>
              <w:left w:val="nil"/>
              <w:bottom w:val="single" w:sz="4" w:space="0" w:color="auto"/>
              <w:right w:val="single" w:sz="4" w:space="0" w:color="auto"/>
            </w:tcBorders>
            <w:shd w:val="clear" w:color="auto" w:fill="auto"/>
            <w:vAlign w:val="center"/>
          </w:tcPr>
          <w:p w14:paraId="38BD2602" w14:textId="7F6975B0" w:rsidR="003526AC" w:rsidRPr="00622C86" w:rsidRDefault="003526AC" w:rsidP="003526AC">
            <w:pPr>
              <w:pStyle w:val="Tabletext"/>
            </w:pPr>
            <w:r w:rsidRPr="00622C86">
              <w:t>Develop and implement client outcomes measurement and monitoring for family violence therapeutic interventions and perpetrator interventions</w:t>
            </w:r>
          </w:p>
        </w:tc>
        <w:tc>
          <w:tcPr>
            <w:tcW w:w="850" w:type="dxa"/>
            <w:tcBorders>
              <w:top w:val="nil"/>
              <w:left w:val="nil"/>
              <w:bottom w:val="single" w:sz="4" w:space="0" w:color="auto"/>
              <w:right w:val="single" w:sz="4" w:space="0" w:color="auto"/>
            </w:tcBorders>
            <w:shd w:val="clear" w:color="auto" w:fill="auto"/>
            <w:vAlign w:val="center"/>
          </w:tcPr>
          <w:p w14:paraId="4B67ECFF" w14:textId="1C6E39B2" w:rsidR="003526AC" w:rsidRPr="007D765B" w:rsidRDefault="003526AC" w:rsidP="003526AC">
            <w:pPr>
              <w:pStyle w:val="Tabletext"/>
              <w:rPr>
                <w:b/>
                <w:bCs/>
              </w:rPr>
            </w:pPr>
            <w:r w:rsidRPr="007D765B">
              <w:rPr>
                <w:b/>
                <w:bCs/>
              </w:rPr>
              <w:t>NA</w:t>
            </w:r>
          </w:p>
        </w:tc>
        <w:tc>
          <w:tcPr>
            <w:tcW w:w="850" w:type="dxa"/>
            <w:tcBorders>
              <w:top w:val="nil"/>
              <w:left w:val="nil"/>
              <w:bottom w:val="single" w:sz="4" w:space="0" w:color="auto"/>
              <w:right w:val="single" w:sz="4" w:space="0" w:color="auto"/>
            </w:tcBorders>
            <w:shd w:val="clear" w:color="auto" w:fill="991AB2"/>
            <w:vAlign w:val="center"/>
          </w:tcPr>
          <w:p w14:paraId="6CFBDD68" w14:textId="0240C312" w:rsidR="003526AC" w:rsidRPr="003C3550" w:rsidRDefault="003526AC" w:rsidP="003526AC">
            <w:pPr>
              <w:pStyle w:val="Tabletext"/>
              <w:rPr>
                <w:b/>
                <w:bCs/>
                <w:color w:val="FFFFFF" w:themeColor="background1"/>
              </w:rPr>
            </w:pPr>
            <w:r w:rsidRPr="003C3550">
              <w:rPr>
                <w:b/>
                <w:bCs/>
                <w:color w:val="FFFFFF" w:themeColor="background1"/>
              </w:rPr>
              <w:t>I</w:t>
            </w:r>
          </w:p>
        </w:tc>
        <w:tc>
          <w:tcPr>
            <w:tcW w:w="850" w:type="dxa"/>
            <w:tcBorders>
              <w:top w:val="nil"/>
              <w:left w:val="nil"/>
              <w:bottom w:val="single" w:sz="4" w:space="0" w:color="auto"/>
              <w:right w:val="single" w:sz="4" w:space="0" w:color="auto"/>
            </w:tcBorders>
            <w:shd w:val="clear" w:color="auto" w:fill="991AB2"/>
            <w:noWrap/>
            <w:vAlign w:val="center"/>
          </w:tcPr>
          <w:p w14:paraId="1569D8C4" w14:textId="0988420A" w:rsidR="003526AC" w:rsidRPr="003C3550" w:rsidRDefault="003526AC" w:rsidP="003526AC">
            <w:pPr>
              <w:pStyle w:val="Tabletext"/>
              <w:rPr>
                <w:b/>
                <w:bCs/>
                <w:color w:val="FFFFFF" w:themeColor="background1"/>
              </w:rPr>
            </w:pPr>
            <w:r w:rsidRPr="003C3550">
              <w:rPr>
                <w:b/>
                <w:bCs/>
                <w:color w:val="FFFFFF" w:themeColor="background1"/>
              </w:rPr>
              <w:t>I </w:t>
            </w:r>
          </w:p>
        </w:tc>
        <w:tc>
          <w:tcPr>
            <w:tcW w:w="850" w:type="dxa"/>
            <w:tcBorders>
              <w:top w:val="nil"/>
              <w:left w:val="nil"/>
              <w:bottom w:val="single" w:sz="4" w:space="0" w:color="auto"/>
              <w:right w:val="single" w:sz="4" w:space="0" w:color="auto"/>
            </w:tcBorders>
            <w:shd w:val="clear" w:color="auto" w:fill="auto"/>
            <w:noWrap/>
            <w:vAlign w:val="center"/>
          </w:tcPr>
          <w:p w14:paraId="18ADA5F5" w14:textId="3695C21B" w:rsidR="003526AC" w:rsidRPr="007D765B" w:rsidRDefault="003526AC" w:rsidP="003526AC">
            <w:pPr>
              <w:pStyle w:val="Tabletext"/>
              <w:rPr>
                <w:b/>
                <w:bCs/>
              </w:rPr>
            </w:pPr>
            <w:r w:rsidRPr="007D765B">
              <w:rPr>
                <w:b/>
                <w:bCs/>
              </w:rPr>
              <w:t>NA</w:t>
            </w:r>
          </w:p>
        </w:tc>
      </w:tr>
      <w:tr w:rsidR="003526AC" w:rsidRPr="00113E53" w14:paraId="7FFF64B3" w14:textId="77777777" w:rsidTr="007C105C">
        <w:trPr>
          <w:trHeight w:val="379"/>
          <w:jc w:val="center"/>
        </w:trPr>
        <w:tc>
          <w:tcPr>
            <w:tcW w:w="10772" w:type="dxa"/>
            <w:tcBorders>
              <w:top w:val="nil"/>
              <w:left w:val="nil"/>
              <w:bottom w:val="single" w:sz="4" w:space="0" w:color="auto"/>
              <w:right w:val="single" w:sz="4" w:space="0" w:color="auto"/>
            </w:tcBorders>
            <w:shd w:val="clear" w:color="auto" w:fill="auto"/>
            <w:vAlign w:val="center"/>
          </w:tcPr>
          <w:p w14:paraId="7F24CFBB" w14:textId="03C71ACC" w:rsidR="003526AC" w:rsidRPr="00622C86" w:rsidRDefault="003526AC" w:rsidP="003526AC">
            <w:pPr>
              <w:pStyle w:val="Tabletext"/>
            </w:pPr>
            <w:r w:rsidRPr="00622C86">
              <w:t xml:space="preserve">Deliver a whole of Victorian government family violence research agenda </w:t>
            </w:r>
          </w:p>
        </w:tc>
        <w:tc>
          <w:tcPr>
            <w:tcW w:w="850" w:type="dxa"/>
            <w:tcBorders>
              <w:top w:val="nil"/>
              <w:left w:val="nil"/>
              <w:bottom w:val="single" w:sz="4" w:space="0" w:color="auto"/>
              <w:right w:val="single" w:sz="4" w:space="0" w:color="auto"/>
            </w:tcBorders>
            <w:shd w:val="clear" w:color="auto" w:fill="27033C"/>
            <w:vAlign w:val="center"/>
          </w:tcPr>
          <w:p w14:paraId="424226B4" w14:textId="085BA9A7" w:rsidR="003526AC" w:rsidRPr="007D765B" w:rsidRDefault="003526AC" w:rsidP="003526AC">
            <w:pPr>
              <w:pStyle w:val="Tabletext"/>
              <w:rPr>
                <w:b/>
                <w:bCs/>
              </w:rPr>
            </w:pPr>
            <w:r w:rsidRPr="007D765B">
              <w:rPr>
                <w:b/>
                <w:bCs/>
              </w:rPr>
              <w:t> C</w:t>
            </w:r>
          </w:p>
        </w:tc>
        <w:tc>
          <w:tcPr>
            <w:tcW w:w="850" w:type="dxa"/>
            <w:tcBorders>
              <w:top w:val="nil"/>
              <w:left w:val="nil"/>
              <w:bottom w:val="single" w:sz="4" w:space="0" w:color="auto"/>
              <w:right w:val="single" w:sz="4" w:space="0" w:color="auto"/>
            </w:tcBorders>
            <w:shd w:val="clear" w:color="auto" w:fill="27033C"/>
            <w:vAlign w:val="center"/>
          </w:tcPr>
          <w:p w14:paraId="7ED3A546" w14:textId="3F881F38" w:rsidR="003526AC" w:rsidRPr="007D765B" w:rsidRDefault="003526AC" w:rsidP="003526AC">
            <w:pPr>
              <w:pStyle w:val="Tabletext"/>
              <w:rPr>
                <w:b/>
                <w:bCs/>
              </w:rPr>
            </w:pPr>
            <w:r w:rsidRPr="007D765B">
              <w:rPr>
                <w:b/>
                <w:bCs/>
              </w:rPr>
              <w:t> C</w:t>
            </w:r>
          </w:p>
        </w:tc>
        <w:tc>
          <w:tcPr>
            <w:tcW w:w="850" w:type="dxa"/>
            <w:tcBorders>
              <w:top w:val="nil"/>
              <w:left w:val="nil"/>
              <w:bottom w:val="single" w:sz="4" w:space="0" w:color="auto"/>
              <w:right w:val="single" w:sz="4" w:space="0" w:color="auto"/>
            </w:tcBorders>
            <w:shd w:val="clear" w:color="auto" w:fill="auto"/>
            <w:noWrap/>
            <w:vAlign w:val="center"/>
          </w:tcPr>
          <w:p w14:paraId="18785F20" w14:textId="2423FA2D" w:rsidR="003526AC" w:rsidRPr="007D765B" w:rsidRDefault="003526AC" w:rsidP="003526AC">
            <w:pPr>
              <w:pStyle w:val="Tabletext"/>
              <w:rPr>
                <w:b/>
                <w:bCs/>
              </w:rPr>
            </w:pPr>
            <w:r w:rsidRPr="007D765B">
              <w:rPr>
                <w:b/>
                <w:bCs/>
              </w:rPr>
              <w:t>NA</w:t>
            </w:r>
          </w:p>
        </w:tc>
        <w:tc>
          <w:tcPr>
            <w:tcW w:w="850" w:type="dxa"/>
            <w:tcBorders>
              <w:top w:val="nil"/>
              <w:left w:val="nil"/>
              <w:bottom w:val="single" w:sz="4" w:space="0" w:color="auto"/>
              <w:right w:val="single" w:sz="4" w:space="0" w:color="auto"/>
            </w:tcBorders>
            <w:shd w:val="clear" w:color="auto" w:fill="auto"/>
            <w:noWrap/>
            <w:vAlign w:val="center"/>
          </w:tcPr>
          <w:p w14:paraId="5CE6094B" w14:textId="4F62A74F" w:rsidR="003526AC" w:rsidRPr="007D765B" w:rsidRDefault="003526AC" w:rsidP="003526AC">
            <w:pPr>
              <w:pStyle w:val="Tabletext"/>
              <w:rPr>
                <w:b/>
                <w:bCs/>
              </w:rPr>
            </w:pPr>
            <w:r w:rsidRPr="007D765B">
              <w:rPr>
                <w:b/>
                <w:bCs/>
              </w:rPr>
              <w:t>NA</w:t>
            </w:r>
          </w:p>
        </w:tc>
      </w:tr>
      <w:tr w:rsidR="003526AC" w:rsidRPr="00113E53" w14:paraId="216FAA9E" w14:textId="77777777" w:rsidTr="007C105C">
        <w:trPr>
          <w:trHeight w:val="379"/>
          <w:jc w:val="center"/>
        </w:trPr>
        <w:tc>
          <w:tcPr>
            <w:tcW w:w="10772" w:type="dxa"/>
            <w:tcBorders>
              <w:top w:val="nil"/>
              <w:left w:val="nil"/>
              <w:bottom w:val="single" w:sz="4" w:space="0" w:color="auto"/>
              <w:right w:val="single" w:sz="4" w:space="0" w:color="auto"/>
            </w:tcBorders>
            <w:shd w:val="clear" w:color="auto" w:fill="auto"/>
            <w:vAlign w:val="center"/>
          </w:tcPr>
          <w:p w14:paraId="242D383C" w14:textId="53F131EF" w:rsidR="003526AC" w:rsidRPr="00622C86" w:rsidRDefault="003526AC" w:rsidP="003526AC">
            <w:pPr>
              <w:pStyle w:val="Tabletext"/>
            </w:pPr>
            <w:r w:rsidRPr="00622C86">
              <w:t xml:space="preserve">Develop a Victorian Family Violence Research Program that complements and builds on existing research activities across government, </w:t>
            </w:r>
            <w:proofErr w:type="gramStart"/>
            <w:r w:rsidRPr="00622C86">
              <w:t>universities</w:t>
            </w:r>
            <w:proofErr w:type="gramEnd"/>
            <w:r w:rsidRPr="00622C86">
              <w:t xml:space="preserve"> and the sector FSV is leading this activity, supported by relevant government entities</w:t>
            </w:r>
          </w:p>
        </w:tc>
        <w:tc>
          <w:tcPr>
            <w:tcW w:w="850" w:type="dxa"/>
            <w:tcBorders>
              <w:top w:val="nil"/>
              <w:left w:val="nil"/>
              <w:bottom w:val="single" w:sz="4" w:space="0" w:color="auto"/>
              <w:right w:val="single" w:sz="4" w:space="0" w:color="auto"/>
            </w:tcBorders>
            <w:shd w:val="clear" w:color="auto" w:fill="991AB2"/>
            <w:vAlign w:val="center"/>
          </w:tcPr>
          <w:p w14:paraId="75D321FF" w14:textId="6715830D" w:rsidR="003526AC" w:rsidRPr="003C3550" w:rsidRDefault="003526AC" w:rsidP="003526AC">
            <w:pPr>
              <w:pStyle w:val="Tabletext"/>
              <w:rPr>
                <w:b/>
                <w:bCs/>
                <w:color w:val="FFFFFF" w:themeColor="background1"/>
              </w:rPr>
            </w:pPr>
            <w:r w:rsidRPr="003C3550">
              <w:rPr>
                <w:b/>
                <w:bCs/>
                <w:color w:val="FFFFFF" w:themeColor="background1"/>
              </w:rPr>
              <w:t> I</w:t>
            </w:r>
          </w:p>
        </w:tc>
        <w:tc>
          <w:tcPr>
            <w:tcW w:w="850" w:type="dxa"/>
            <w:tcBorders>
              <w:top w:val="nil"/>
              <w:left w:val="nil"/>
              <w:bottom w:val="single" w:sz="4" w:space="0" w:color="auto"/>
              <w:right w:val="single" w:sz="4" w:space="0" w:color="auto"/>
            </w:tcBorders>
            <w:shd w:val="clear" w:color="auto" w:fill="991AB2"/>
            <w:vAlign w:val="center"/>
          </w:tcPr>
          <w:p w14:paraId="3FCC296D" w14:textId="3F5172C6" w:rsidR="003526AC" w:rsidRPr="003C3550" w:rsidRDefault="003526AC" w:rsidP="003526AC">
            <w:pPr>
              <w:pStyle w:val="Tabletext"/>
              <w:rPr>
                <w:b/>
                <w:bCs/>
                <w:color w:val="FFFFFF" w:themeColor="background1"/>
              </w:rPr>
            </w:pPr>
            <w:r w:rsidRPr="003C3550">
              <w:rPr>
                <w:b/>
                <w:bCs/>
                <w:color w:val="FFFFFF" w:themeColor="background1"/>
              </w:rPr>
              <w:t>I</w:t>
            </w:r>
          </w:p>
        </w:tc>
        <w:tc>
          <w:tcPr>
            <w:tcW w:w="850" w:type="dxa"/>
            <w:tcBorders>
              <w:top w:val="nil"/>
              <w:left w:val="nil"/>
              <w:bottom w:val="single" w:sz="4" w:space="0" w:color="auto"/>
              <w:right w:val="single" w:sz="4" w:space="0" w:color="auto"/>
            </w:tcBorders>
            <w:shd w:val="clear" w:color="auto" w:fill="991AB2"/>
            <w:noWrap/>
            <w:vAlign w:val="center"/>
          </w:tcPr>
          <w:p w14:paraId="165E02C2" w14:textId="32ACE2BB" w:rsidR="003526AC" w:rsidRPr="003C3550" w:rsidRDefault="003526AC" w:rsidP="003526AC">
            <w:pPr>
              <w:pStyle w:val="Tabletext"/>
              <w:rPr>
                <w:b/>
                <w:bCs/>
                <w:color w:val="FFFFFF" w:themeColor="background1"/>
              </w:rPr>
            </w:pPr>
            <w:r w:rsidRPr="003C3550">
              <w:rPr>
                <w:b/>
                <w:bCs/>
                <w:color w:val="FFFFFF" w:themeColor="background1"/>
              </w:rPr>
              <w:t>I </w:t>
            </w:r>
          </w:p>
        </w:tc>
        <w:tc>
          <w:tcPr>
            <w:tcW w:w="850" w:type="dxa"/>
            <w:tcBorders>
              <w:top w:val="nil"/>
              <w:left w:val="nil"/>
              <w:bottom w:val="single" w:sz="4" w:space="0" w:color="auto"/>
              <w:right w:val="single" w:sz="4" w:space="0" w:color="auto"/>
            </w:tcBorders>
            <w:shd w:val="clear" w:color="auto" w:fill="auto"/>
            <w:noWrap/>
            <w:vAlign w:val="center"/>
          </w:tcPr>
          <w:p w14:paraId="2F9C7CE2" w14:textId="4FCC08D5" w:rsidR="003526AC" w:rsidRPr="007D765B" w:rsidRDefault="003526AC" w:rsidP="003526AC">
            <w:pPr>
              <w:pStyle w:val="Tabletext"/>
              <w:rPr>
                <w:b/>
                <w:bCs/>
              </w:rPr>
            </w:pPr>
            <w:r w:rsidRPr="007D765B">
              <w:rPr>
                <w:b/>
                <w:bCs/>
              </w:rPr>
              <w:t>NA</w:t>
            </w:r>
          </w:p>
        </w:tc>
      </w:tr>
      <w:tr w:rsidR="003526AC" w:rsidRPr="00113E53" w14:paraId="68800979" w14:textId="77777777" w:rsidTr="007C105C">
        <w:trPr>
          <w:trHeight w:val="379"/>
          <w:jc w:val="center"/>
        </w:trPr>
        <w:tc>
          <w:tcPr>
            <w:tcW w:w="10772" w:type="dxa"/>
            <w:tcBorders>
              <w:top w:val="nil"/>
              <w:left w:val="nil"/>
              <w:bottom w:val="single" w:sz="4" w:space="0" w:color="auto"/>
              <w:right w:val="single" w:sz="4" w:space="0" w:color="auto"/>
            </w:tcBorders>
            <w:shd w:val="clear" w:color="auto" w:fill="auto"/>
            <w:vAlign w:val="center"/>
          </w:tcPr>
          <w:p w14:paraId="4AF61AF2" w14:textId="12F84C57" w:rsidR="003526AC" w:rsidRPr="00622C86" w:rsidRDefault="003526AC" w:rsidP="003526AC">
            <w:pPr>
              <w:pStyle w:val="Tabletext"/>
            </w:pPr>
            <w:r w:rsidRPr="00622C86">
              <w:t xml:space="preserve">Completion of the Harmony Study, a partnership between Latrobe University and </w:t>
            </w:r>
            <w:proofErr w:type="spellStart"/>
            <w:r w:rsidRPr="00622C86">
              <w:t>inTouch</w:t>
            </w:r>
            <w:proofErr w:type="spellEnd"/>
            <w:r w:rsidRPr="00622C86">
              <w:t xml:space="preserve"> Multicultural Centre Against Family Violence, that is working with primary care clinicians to increase identification and early intervention for family violence among migrant and refugee communities </w:t>
            </w:r>
          </w:p>
        </w:tc>
        <w:tc>
          <w:tcPr>
            <w:tcW w:w="850" w:type="dxa"/>
            <w:tcBorders>
              <w:top w:val="nil"/>
              <w:left w:val="nil"/>
              <w:bottom w:val="single" w:sz="4" w:space="0" w:color="auto"/>
              <w:right w:val="single" w:sz="4" w:space="0" w:color="auto"/>
            </w:tcBorders>
            <w:shd w:val="clear" w:color="auto" w:fill="991AB2"/>
            <w:vAlign w:val="center"/>
          </w:tcPr>
          <w:p w14:paraId="5E74967F" w14:textId="5A954FDD" w:rsidR="003526AC" w:rsidRPr="003C3550" w:rsidRDefault="003526AC" w:rsidP="003526AC">
            <w:pPr>
              <w:pStyle w:val="Tabletext"/>
              <w:rPr>
                <w:b/>
                <w:bCs/>
                <w:color w:val="FFFFFF" w:themeColor="background1"/>
              </w:rPr>
            </w:pPr>
            <w:r w:rsidRPr="003C3550">
              <w:rPr>
                <w:b/>
                <w:bCs/>
                <w:color w:val="FFFFFF" w:themeColor="background1"/>
              </w:rPr>
              <w:t> I</w:t>
            </w:r>
          </w:p>
        </w:tc>
        <w:tc>
          <w:tcPr>
            <w:tcW w:w="850" w:type="dxa"/>
            <w:tcBorders>
              <w:top w:val="nil"/>
              <w:left w:val="nil"/>
              <w:bottom w:val="single" w:sz="4" w:space="0" w:color="auto"/>
              <w:right w:val="single" w:sz="4" w:space="0" w:color="auto"/>
            </w:tcBorders>
            <w:shd w:val="clear" w:color="auto" w:fill="991AB2"/>
            <w:vAlign w:val="center"/>
          </w:tcPr>
          <w:p w14:paraId="39BE6526" w14:textId="2D25BC36" w:rsidR="003526AC" w:rsidRPr="003C3550" w:rsidRDefault="003526AC" w:rsidP="003526AC">
            <w:pPr>
              <w:pStyle w:val="Tabletext"/>
              <w:rPr>
                <w:b/>
                <w:bCs/>
                <w:color w:val="FFFFFF" w:themeColor="background1"/>
              </w:rPr>
            </w:pPr>
            <w:r w:rsidRPr="003C3550">
              <w:rPr>
                <w:b/>
                <w:bCs/>
                <w:color w:val="FFFFFF" w:themeColor="background1"/>
              </w:rPr>
              <w:t>I</w:t>
            </w:r>
          </w:p>
        </w:tc>
        <w:tc>
          <w:tcPr>
            <w:tcW w:w="850" w:type="dxa"/>
            <w:tcBorders>
              <w:top w:val="nil"/>
              <w:left w:val="nil"/>
              <w:bottom w:val="single" w:sz="4" w:space="0" w:color="auto"/>
              <w:right w:val="single" w:sz="4" w:space="0" w:color="auto"/>
            </w:tcBorders>
            <w:shd w:val="clear" w:color="auto" w:fill="991AB2"/>
            <w:noWrap/>
            <w:vAlign w:val="center"/>
          </w:tcPr>
          <w:p w14:paraId="583B2291" w14:textId="1BB21ED0" w:rsidR="003526AC" w:rsidRPr="003C3550" w:rsidRDefault="003526AC" w:rsidP="003526AC">
            <w:pPr>
              <w:pStyle w:val="Tabletext"/>
              <w:rPr>
                <w:b/>
                <w:bCs/>
                <w:color w:val="FFFFFF" w:themeColor="background1"/>
              </w:rPr>
            </w:pPr>
            <w:r w:rsidRPr="003C3550">
              <w:rPr>
                <w:b/>
                <w:bCs/>
                <w:color w:val="FFFFFF" w:themeColor="background1"/>
              </w:rPr>
              <w:t>I </w:t>
            </w:r>
          </w:p>
        </w:tc>
        <w:tc>
          <w:tcPr>
            <w:tcW w:w="850" w:type="dxa"/>
            <w:tcBorders>
              <w:top w:val="nil"/>
              <w:left w:val="nil"/>
              <w:bottom w:val="single" w:sz="4" w:space="0" w:color="auto"/>
              <w:right w:val="single" w:sz="4" w:space="0" w:color="auto"/>
            </w:tcBorders>
            <w:shd w:val="clear" w:color="auto" w:fill="auto"/>
            <w:noWrap/>
            <w:vAlign w:val="center"/>
          </w:tcPr>
          <w:p w14:paraId="6FAA049E" w14:textId="2288BA46" w:rsidR="003526AC" w:rsidRPr="007D765B" w:rsidRDefault="003526AC" w:rsidP="003526AC">
            <w:pPr>
              <w:pStyle w:val="Tabletext"/>
              <w:rPr>
                <w:b/>
                <w:bCs/>
              </w:rPr>
            </w:pPr>
            <w:r w:rsidRPr="007D765B">
              <w:rPr>
                <w:b/>
                <w:bCs/>
              </w:rPr>
              <w:t>NA</w:t>
            </w:r>
          </w:p>
        </w:tc>
      </w:tr>
      <w:tr w:rsidR="00832031" w:rsidRPr="00113E53" w14:paraId="27F3F44E" w14:textId="77777777" w:rsidTr="007C105C">
        <w:trPr>
          <w:trHeight w:val="379"/>
          <w:jc w:val="center"/>
        </w:trPr>
        <w:tc>
          <w:tcPr>
            <w:tcW w:w="10772" w:type="dxa"/>
            <w:tcBorders>
              <w:top w:val="nil"/>
              <w:left w:val="nil"/>
              <w:bottom w:val="single" w:sz="4" w:space="0" w:color="auto"/>
              <w:right w:val="single" w:sz="4" w:space="0" w:color="auto"/>
            </w:tcBorders>
            <w:shd w:val="clear" w:color="auto" w:fill="auto"/>
            <w:vAlign w:val="center"/>
          </w:tcPr>
          <w:p w14:paraId="7326413F" w14:textId="3FEAE04C" w:rsidR="00832031" w:rsidRDefault="00832031" w:rsidP="00832031">
            <w:pPr>
              <w:pStyle w:val="Tabletext"/>
            </w:pPr>
            <w:r w:rsidRPr="00B9044C">
              <w:t>Targeted research projects on COVID-19 and family violence in Victoria including:</w:t>
            </w:r>
          </w:p>
          <w:p w14:paraId="5079AB58" w14:textId="3CA7D113" w:rsidR="00832031" w:rsidRDefault="00832031" w:rsidP="00832031">
            <w:pPr>
              <w:pStyle w:val="Tablebullet1"/>
            </w:pPr>
            <w:r w:rsidRPr="00622C86">
              <w:t xml:space="preserve">Family Safety Victoria is commissioning research to better </w:t>
            </w:r>
            <w:r w:rsidRPr="003526AC">
              <w:t xml:space="preserve">understand the impact of the pandemic on family violence presentation, risk, </w:t>
            </w:r>
            <w:proofErr w:type="gramStart"/>
            <w:r w:rsidRPr="003526AC">
              <w:t>intensity</w:t>
            </w:r>
            <w:proofErr w:type="gramEnd"/>
            <w:r w:rsidRPr="003526AC">
              <w:t xml:space="preserve"> and responses, including the effectiveness of service changes during COVID-19</w:t>
            </w:r>
          </w:p>
          <w:p w14:paraId="6337260A" w14:textId="6052B4A6" w:rsidR="00832031" w:rsidRPr="003526AC" w:rsidRDefault="00832031" w:rsidP="00832031">
            <w:pPr>
              <w:pStyle w:val="Tablebullet1"/>
            </w:pPr>
            <w:r w:rsidRPr="003526AC">
              <w:t xml:space="preserve">Respect Victoria is commissioning research to understand the impact of the pandemic on key populations, and on the work, </w:t>
            </w:r>
            <w:proofErr w:type="gramStart"/>
            <w:r w:rsidRPr="003526AC">
              <w:t>support</w:t>
            </w:r>
            <w:proofErr w:type="gramEnd"/>
            <w:r w:rsidRPr="003526AC">
              <w:t xml:space="preserve"> and resourcing requirements of primary prevention practitioners</w:t>
            </w:r>
          </w:p>
          <w:p w14:paraId="0887E13D" w14:textId="49C9F134" w:rsidR="00832031" w:rsidRPr="00622C86" w:rsidRDefault="00832031" w:rsidP="00832031">
            <w:pPr>
              <w:pStyle w:val="Tabletext"/>
            </w:pPr>
            <w:r w:rsidRPr="00622C86">
              <w:t xml:space="preserve">These research projects include a procurement approach that encourages collaboration and multidisciplinary research practice across government, </w:t>
            </w:r>
            <w:proofErr w:type="gramStart"/>
            <w:r w:rsidRPr="00622C86">
              <w:t>academia</w:t>
            </w:r>
            <w:proofErr w:type="gramEnd"/>
            <w:r w:rsidRPr="00622C86">
              <w:t xml:space="preserve"> and the service sector</w:t>
            </w:r>
          </w:p>
        </w:tc>
        <w:tc>
          <w:tcPr>
            <w:tcW w:w="850" w:type="dxa"/>
            <w:tcBorders>
              <w:top w:val="nil"/>
              <w:left w:val="nil"/>
              <w:bottom w:val="single" w:sz="4" w:space="0" w:color="auto"/>
              <w:right w:val="single" w:sz="4" w:space="0" w:color="auto"/>
            </w:tcBorders>
            <w:shd w:val="clear" w:color="auto" w:fill="981AB1" w:themeFill="accent2"/>
            <w:vAlign w:val="center"/>
          </w:tcPr>
          <w:p w14:paraId="5FD8A019" w14:textId="20617C4B" w:rsidR="00832031" w:rsidRPr="003C3550" w:rsidRDefault="00832031" w:rsidP="00832031">
            <w:pPr>
              <w:pStyle w:val="Tabletext"/>
              <w:rPr>
                <w:b/>
                <w:bCs/>
                <w:color w:val="FFFFFF" w:themeColor="background1"/>
              </w:rPr>
            </w:pPr>
            <w:r w:rsidRPr="003C3550">
              <w:rPr>
                <w:b/>
                <w:bCs/>
                <w:color w:val="FFFFFF" w:themeColor="background1"/>
              </w:rPr>
              <w:t> I</w:t>
            </w:r>
          </w:p>
        </w:tc>
        <w:tc>
          <w:tcPr>
            <w:tcW w:w="850" w:type="dxa"/>
            <w:tcBorders>
              <w:top w:val="nil"/>
              <w:left w:val="nil"/>
              <w:bottom w:val="single" w:sz="4" w:space="0" w:color="auto"/>
              <w:right w:val="single" w:sz="4" w:space="0" w:color="auto"/>
            </w:tcBorders>
            <w:shd w:val="clear" w:color="auto" w:fill="981AB1" w:themeFill="accent2"/>
            <w:vAlign w:val="center"/>
          </w:tcPr>
          <w:p w14:paraId="1482CF1A" w14:textId="211E46EC" w:rsidR="00832031" w:rsidRPr="003C3550" w:rsidRDefault="00832031" w:rsidP="00832031">
            <w:pPr>
              <w:pStyle w:val="Tabletext"/>
              <w:rPr>
                <w:b/>
                <w:bCs/>
                <w:color w:val="FFFFFF" w:themeColor="background1"/>
              </w:rPr>
            </w:pPr>
            <w:r w:rsidRPr="003C3550">
              <w:rPr>
                <w:b/>
                <w:bCs/>
                <w:color w:val="FFFFFF" w:themeColor="background1"/>
              </w:rPr>
              <w:t>I</w:t>
            </w:r>
          </w:p>
        </w:tc>
        <w:tc>
          <w:tcPr>
            <w:tcW w:w="850" w:type="dxa"/>
            <w:tcBorders>
              <w:top w:val="nil"/>
              <w:left w:val="nil"/>
              <w:bottom w:val="single" w:sz="4" w:space="0" w:color="auto"/>
              <w:right w:val="single" w:sz="4" w:space="0" w:color="auto"/>
            </w:tcBorders>
            <w:shd w:val="clear" w:color="auto" w:fill="981AB1" w:themeFill="accent2"/>
            <w:noWrap/>
            <w:vAlign w:val="center"/>
          </w:tcPr>
          <w:p w14:paraId="794FE11F" w14:textId="17BA603C" w:rsidR="00832031" w:rsidRPr="003C3550" w:rsidRDefault="00832031" w:rsidP="00832031">
            <w:pPr>
              <w:pStyle w:val="Tabletext"/>
              <w:rPr>
                <w:b/>
                <w:bCs/>
                <w:color w:val="FFFFFF" w:themeColor="background1"/>
              </w:rPr>
            </w:pPr>
            <w:r w:rsidRPr="003C3550">
              <w:rPr>
                <w:b/>
                <w:bCs/>
                <w:color w:val="FFFFFF" w:themeColor="background1"/>
              </w:rPr>
              <w:t>I</w:t>
            </w:r>
          </w:p>
        </w:tc>
        <w:tc>
          <w:tcPr>
            <w:tcW w:w="850" w:type="dxa"/>
            <w:tcBorders>
              <w:top w:val="nil"/>
              <w:left w:val="nil"/>
              <w:bottom w:val="single" w:sz="4" w:space="0" w:color="auto"/>
              <w:right w:val="single" w:sz="4" w:space="0" w:color="auto"/>
            </w:tcBorders>
            <w:shd w:val="clear" w:color="auto" w:fill="auto"/>
            <w:noWrap/>
            <w:vAlign w:val="center"/>
          </w:tcPr>
          <w:p w14:paraId="087C69D0" w14:textId="1C938774" w:rsidR="00832031" w:rsidRPr="007D765B" w:rsidRDefault="00832031" w:rsidP="00832031">
            <w:pPr>
              <w:pStyle w:val="Tabletext"/>
              <w:rPr>
                <w:b/>
                <w:bCs/>
              </w:rPr>
            </w:pPr>
            <w:r w:rsidRPr="007D765B">
              <w:rPr>
                <w:b/>
                <w:bCs/>
              </w:rPr>
              <w:t>NA</w:t>
            </w:r>
          </w:p>
        </w:tc>
      </w:tr>
      <w:tr w:rsidR="003526AC" w:rsidRPr="00113E53" w14:paraId="361B1F23" w14:textId="77777777" w:rsidTr="007C105C">
        <w:trPr>
          <w:trHeight w:val="379"/>
          <w:jc w:val="center"/>
        </w:trPr>
        <w:tc>
          <w:tcPr>
            <w:tcW w:w="10772" w:type="dxa"/>
            <w:tcBorders>
              <w:top w:val="nil"/>
              <w:left w:val="nil"/>
              <w:bottom w:val="single" w:sz="4" w:space="0" w:color="auto"/>
              <w:right w:val="single" w:sz="4" w:space="0" w:color="auto"/>
            </w:tcBorders>
            <w:shd w:val="clear" w:color="auto" w:fill="auto"/>
            <w:vAlign w:val="center"/>
          </w:tcPr>
          <w:p w14:paraId="3731E3A2" w14:textId="49864C58" w:rsidR="003526AC" w:rsidRPr="00622C86" w:rsidRDefault="003526AC" w:rsidP="003526AC">
            <w:pPr>
              <w:pStyle w:val="Tabletext"/>
            </w:pPr>
            <w:r w:rsidRPr="00622C86">
              <w:t>Undertake research in job role design in the specialist sectors and develop options for current and future system requirements</w:t>
            </w:r>
          </w:p>
        </w:tc>
        <w:tc>
          <w:tcPr>
            <w:tcW w:w="850" w:type="dxa"/>
            <w:tcBorders>
              <w:top w:val="nil"/>
              <w:left w:val="nil"/>
              <w:bottom w:val="single" w:sz="4" w:space="0" w:color="auto"/>
              <w:right w:val="single" w:sz="4" w:space="0" w:color="auto"/>
            </w:tcBorders>
            <w:shd w:val="clear" w:color="auto" w:fill="991AB2"/>
            <w:vAlign w:val="center"/>
          </w:tcPr>
          <w:p w14:paraId="0FF69047" w14:textId="402BA283" w:rsidR="003526AC" w:rsidRPr="003C3550" w:rsidRDefault="003526AC" w:rsidP="003526AC">
            <w:pPr>
              <w:pStyle w:val="Tabletext"/>
              <w:rPr>
                <w:b/>
                <w:bCs/>
                <w:color w:val="FFFFFF" w:themeColor="background1"/>
              </w:rPr>
            </w:pPr>
            <w:r w:rsidRPr="003C3550">
              <w:rPr>
                <w:b/>
                <w:bCs/>
                <w:color w:val="FFFFFF" w:themeColor="background1"/>
              </w:rPr>
              <w:t> I</w:t>
            </w:r>
          </w:p>
        </w:tc>
        <w:tc>
          <w:tcPr>
            <w:tcW w:w="850" w:type="dxa"/>
            <w:tcBorders>
              <w:top w:val="nil"/>
              <w:left w:val="nil"/>
              <w:bottom w:val="single" w:sz="4" w:space="0" w:color="auto"/>
              <w:right w:val="single" w:sz="4" w:space="0" w:color="auto"/>
            </w:tcBorders>
            <w:shd w:val="clear" w:color="auto" w:fill="991AB2"/>
            <w:vAlign w:val="center"/>
          </w:tcPr>
          <w:p w14:paraId="01099FC8" w14:textId="65064D8F" w:rsidR="003526AC" w:rsidRPr="003C3550" w:rsidRDefault="003526AC" w:rsidP="003526AC">
            <w:pPr>
              <w:pStyle w:val="Tabletext"/>
              <w:rPr>
                <w:b/>
                <w:bCs/>
                <w:color w:val="FFFFFF" w:themeColor="background1"/>
              </w:rPr>
            </w:pPr>
            <w:r w:rsidRPr="003C3550">
              <w:rPr>
                <w:b/>
                <w:bCs/>
                <w:color w:val="FFFFFF" w:themeColor="background1"/>
              </w:rPr>
              <w:t>I</w:t>
            </w:r>
          </w:p>
        </w:tc>
        <w:tc>
          <w:tcPr>
            <w:tcW w:w="850" w:type="dxa"/>
            <w:tcBorders>
              <w:top w:val="nil"/>
              <w:left w:val="nil"/>
              <w:bottom w:val="single" w:sz="4" w:space="0" w:color="auto"/>
              <w:right w:val="single" w:sz="4" w:space="0" w:color="auto"/>
            </w:tcBorders>
            <w:shd w:val="clear" w:color="auto" w:fill="991AB2"/>
            <w:noWrap/>
            <w:vAlign w:val="center"/>
          </w:tcPr>
          <w:p w14:paraId="694360AB" w14:textId="3DDA5C36" w:rsidR="003526AC" w:rsidRPr="003C3550" w:rsidRDefault="003526AC" w:rsidP="003526AC">
            <w:pPr>
              <w:pStyle w:val="Tabletext"/>
              <w:rPr>
                <w:b/>
                <w:bCs/>
                <w:color w:val="FFFFFF" w:themeColor="background1"/>
              </w:rPr>
            </w:pPr>
            <w:r w:rsidRPr="003C3550">
              <w:rPr>
                <w:b/>
                <w:bCs/>
                <w:color w:val="FFFFFF" w:themeColor="background1"/>
              </w:rPr>
              <w:t>I </w:t>
            </w:r>
          </w:p>
        </w:tc>
        <w:tc>
          <w:tcPr>
            <w:tcW w:w="850" w:type="dxa"/>
            <w:tcBorders>
              <w:top w:val="nil"/>
              <w:left w:val="nil"/>
              <w:bottom w:val="single" w:sz="4" w:space="0" w:color="auto"/>
              <w:right w:val="single" w:sz="4" w:space="0" w:color="auto"/>
            </w:tcBorders>
            <w:shd w:val="clear" w:color="auto" w:fill="auto"/>
            <w:noWrap/>
            <w:vAlign w:val="center"/>
          </w:tcPr>
          <w:p w14:paraId="58E075FC" w14:textId="4783D2B4" w:rsidR="003526AC" w:rsidRPr="007D765B" w:rsidRDefault="003526AC" w:rsidP="003526AC">
            <w:pPr>
              <w:pStyle w:val="Tabletext"/>
              <w:rPr>
                <w:b/>
                <w:bCs/>
              </w:rPr>
            </w:pPr>
            <w:r w:rsidRPr="007D765B">
              <w:rPr>
                <w:b/>
                <w:bCs/>
              </w:rPr>
              <w:t>NA</w:t>
            </w:r>
          </w:p>
        </w:tc>
      </w:tr>
      <w:tr w:rsidR="003526AC" w:rsidRPr="00113E53" w14:paraId="4C162B00" w14:textId="77777777" w:rsidTr="007C105C">
        <w:trPr>
          <w:trHeight w:val="379"/>
          <w:jc w:val="center"/>
        </w:trPr>
        <w:tc>
          <w:tcPr>
            <w:tcW w:w="10772" w:type="dxa"/>
            <w:tcBorders>
              <w:top w:val="nil"/>
              <w:left w:val="nil"/>
              <w:bottom w:val="single" w:sz="4" w:space="0" w:color="auto"/>
              <w:right w:val="single" w:sz="4" w:space="0" w:color="auto"/>
            </w:tcBorders>
            <w:shd w:val="clear" w:color="auto" w:fill="auto"/>
            <w:vAlign w:val="center"/>
          </w:tcPr>
          <w:p w14:paraId="602C3567" w14:textId="097C7745" w:rsidR="003526AC" w:rsidRPr="00622C86" w:rsidRDefault="003526AC" w:rsidP="003526AC">
            <w:pPr>
              <w:pStyle w:val="Tabletext"/>
            </w:pPr>
            <w:r w:rsidRPr="00622C86">
              <w:t>Systematic review of published literature on family violence program and initiative effectiveness</w:t>
            </w:r>
          </w:p>
        </w:tc>
        <w:tc>
          <w:tcPr>
            <w:tcW w:w="850" w:type="dxa"/>
            <w:tcBorders>
              <w:top w:val="nil"/>
              <w:left w:val="nil"/>
              <w:bottom w:val="single" w:sz="4" w:space="0" w:color="auto"/>
              <w:right w:val="single" w:sz="4" w:space="0" w:color="auto"/>
            </w:tcBorders>
            <w:shd w:val="clear" w:color="auto" w:fill="27033C"/>
            <w:vAlign w:val="center"/>
          </w:tcPr>
          <w:p w14:paraId="1B0997BF" w14:textId="06F8447F" w:rsidR="003526AC" w:rsidRPr="007D765B" w:rsidRDefault="003526AC" w:rsidP="003526AC">
            <w:pPr>
              <w:pStyle w:val="Tabletext"/>
              <w:rPr>
                <w:b/>
                <w:bCs/>
              </w:rPr>
            </w:pPr>
            <w:r w:rsidRPr="007D765B">
              <w:rPr>
                <w:b/>
                <w:bCs/>
              </w:rPr>
              <w:t> C</w:t>
            </w:r>
          </w:p>
        </w:tc>
        <w:tc>
          <w:tcPr>
            <w:tcW w:w="850" w:type="dxa"/>
            <w:tcBorders>
              <w:top w:val="nil"/>
              <w:left w:val="nil"/>
              <w:bottom w:val="single" w:sz="4" w:space="0" w:color="auto"/>
              <w:right w:val="single" w:sz="4" w:space="0" w:color="auto"/>
            </w:tcBorders>
            <w:shd w:val="clear" w:color="auto" w:fill="27033C"/>
            <w:vAlign w:val="center"/>
          </w:tcPr>
          <w:p w14:paraId="5A0F405E" w14:textId="7D6878FA" w:rsidR="003526AC" w:rsidRPr="007D765B" w:rsidRDefault="003526AC" w:rsidP="003526AC">
            <w:pPr>
              <w:pStyle w:val="Tabletext"/>
              <w:rPr>
                <w:b/>
                <w:bCs/>
              </w:rPr>
            </w:pPr>
            <w:r w:rsidRPr="007D765B">
              <w:rPr>
                <w:b/>
                <w:bCs/>
              </w:rPr>
              <w:t> C</w:t>
            </w:r>
          </w:p>
        </w:tc>
        <w:tc>
          <w:tcPr>
            <w:tcW w:w="850" w:type="dxa"/>
            <w:tcBorders>
              <w:top w:val="nil"/>
              <w:left w:val="nil"/>
              <w:bottom w:val="single" w:sz="4" w:space="0" w:color="auto"/>
              <w:right w:val="single" w:sz="4" w:space="0" w:color="auto"/>
            </w:tcBorders>
            <w:shd w:val="clear" w:color="auto" w:fill="auto"/>
            <w:noWrap/>
            <w:vAlign w:val="center"/>
          </w:tcPr>
          <w:p w14:paraId="16254904" w14:textId="0CB72613" w:rsidR="003526AC" w:rsidRPr="007D765B" w:rsidRDefault="003526AC" w:rsidP="003526AC">
            <w:pPr>
              <w:pStyle w:val="Tabletext"/>
              <w:rPr>
                <w:b/>
                <w:bCs/>
              </w:rPr>
            </w:pPr>
            <w:r w:rsidRPr="007D765B">
              <w:rPr>
                <w:b/>
                <w:bCs/>
              </w:rPr>
              <w:t>NA</w:t>
            </w:r>
          </w:p>
        </w:tc>
        <w:tc>
          <w:tcPr>
            <w:tcW w:w="850" w:type="dxa"/>
            <w:tcBorders>
              <w:top w:val="nil"/>
              <w:left w:val="nil"/>
              <w:bottom w:val="single" w:sz="4" w:space="0" w:color="auto"/>
              <w:right w:val="single" w:sz="4" w:space="0" w:color="auto"/>
            </w:tcBorders>
            <w:shd w:val="clear" w:color="auto" w:fill="auto"/>
            <w:noWrap/>
            <w:vAlign w:val="center"/>
          </w:tcPr>
          <w:p w14:paraId="2F6EE363" w14:textId="4A86B6DE" w:rsidR="003526AC" w:rsidRPr="007D765B" w:rsidRDefault="003526AC" w:rsidP="003526AC">
            <w:pPr>
              <w:pStyle w:val="Tabletext"/>
              <w:rPr>
                <w:b/>
                <w:bCs/>
              </w:rPr>
            </w:pPr>
            <w:r w:rsidRPr="007D765B">
              <w:rPr>
                <w:b/>
                <w:bCs/>
              </w:rPr>
              <w:t>NA</w:t>
            </w:r>
          </w:p>
        </w:tc>
      </w:tr>
      <w:tr w:rsidR="003526AC" w:rsidRPr="00113E53" w14:paraId="01873187" w14:textId="77777777" w:rsidTr="007C105C">
        <w:trPr>
          <w:cantSplit/>
          <w:trHeight w:val="379"/>
          <w:jc w:val="center"/>
        </w:trPr>
        <w:tc>
          <w:tcPr>
            <w:tcW w:w="10772" w:type="dxa"/>
            <w:tcBorders>
              <w:top w:val="single" w:sz="4" w:space="0" w:color="auto"/>
              <w:left w:val="nil"/>
              <w:bottom w:val="single" w:sz="4" w:space="0" w:color="auto"/>
              <w:right w:val="single" w:sz="4" w:space="0" w:color="auto"/>
            </w:tcBorders>
            <w:shd w:val="clear" w:color="auto" w:fill="auto"/>
            <w:vAlign w:val="center"/>
          </w:tcPr>
          <w:p w14:paraId="1BEB6333" w14:textId="3A83CC4E" w:rsidR="003526AC" w:rsidRPr="00622C86" w:rsidRDefault="003526AC" w:rsidP="003526AC">
            <w:pPr>
              <w:pStyle w:val="Tabletext"/>
            </w:pPr>
            <w:r w:rsidRPr="00622C86">
              <w:lastRenderedPageBreak/>
              <w:t>Progress research under the primary prevention research agenda to build a more comprehensive understanding of the intersectional drivers and contributing factors of family violence for diverse and priority populations, and of effective approaches to primary prevention across a variety of sectors and settings</w:t>
            </w:r>
          </w:p>
        </w:tc>
        <w:tc>
          <w:tcPr>
            <w:tcW w:w="850" w:type="dxa"/>
            <w:tcBorders>
              <w:top w:val="single" w:sz="4" w:space="0" w:color="auto"/>
              <w:left w:val="nil"/>
              <w:bottom w:val="single" w:sz="4" w:space="0" w:color="auto"/>
              <w:right w:val="single" w:sz="4" w:space="0" w:color="auto"/>
            </w:tcBorders>
            <w:shd w:val="clear" w:color="auto" w:fill="991AB2"/>
            <w:vAlign w:val="center"/>
          </w:tcPr>
          <w:p w14:paraId="3049506E" w14:textId="6D419205" w:rsidR="003526AC" w:rsidRPr="003C3550" w:rsidRDefault="003526AC" w:rsidP="003526AC">
            <w:pPr>
              <w:pStyle w:val="Tabletext"/>
              <w:rPr>
                <w:b/>
                <w:bCs/>
                <w:color w:val="FFFFFF" w:themeColor="background1"/>
              </w:rPr>
            </w:pPr>
            <w:r w:rsidRPr="003C3550">
              <w:rPr>
                <w:b/>
                <w:bCs/>
                <w:color w:val="FFFFFF" w:themeColor="background1"/>
              </w:rPr>
              <w:t> I</w:t>
            </w:r>
          </w:p>
        </w:tc>
        <w:tc>
          <w:tcPr>
            <w:tcW w:w="850" w:type="dxa"/>
            <w:tcBorders>
              <w:top w:val="single" w:sz="4" w:space="0" w:color="auto"/>
              <w:left w:val="nil"/>
              <w:bottom w:val="single" w:sz="4" w:space="0" w:color="auto"/>
              <w:right w:val="single" w:sz="4" w:space="0" w:color="auto"/>
            </w:tcBorders>
            <w:shd w:val="clear" w:color="auto" w:fill="991AB2"/>
            <w:vAlign w:val="center"/>
          </w:tcPr>
          <w:p w14:paraId="079F4895" w14:textId="078BAC47" w:rsidR="003526AC" w:rsidRPr="003C3550" w:rsidRDefault="003526AC" w:rsidP="003526AC">
            <w:pPr>
              <w:pStyle w:val="Tabletext"/>
              <w:rPr>
                <w:b/>
                <w:bCs/>
                <w:color w:val="FFFFFF" w:themeColor="background1"/>
              </w:rPr>
            </w:pPr>
            <w:r w:rsidRPr="003C3550">
              <w:rPr>
                <w:b/>
                <w:bCs/>
                <w:color w:val="FFFFFF" w:themeColor="background1"/>
              </w:rPr>
              <w:t>I</w:t>
            </w:r>
          </w:p>
        </w:tc>
        <w:tc>
          <w:tcPr>
            <w:tcW w:w="850" w:type="dxa"/>
            <w:tcBorders>
              <w:top w:val="single" w:sz="4" w:space="0" w:color="auto"/>
              <w:left w:val="nil"/>
              <w:bottom w:val="single" w:sz="4" w:space="0" w:color="auto"/>
              <w:right w:val="single" w:sz="4" w:space="0" w:color="auto"/>
            </w:tcBorders>
            <w:shd w:val="clear" w:color="auto" w:fill="991AB2"/>
            <w:noWrap/>
            <w:vAlign w:val="center"/>
          </w:tcPr>
          <w:p w14:paraId="04B02D96" w14:textId="145CC6FC" w:rsidR="003526AC" w:rsidRPr="003C3550" w:rsidRDefault="003526AC" w:rsidP="003526AC">
            <w:pPr>
              <w:pStyle w:val="Tabletext"/>
              <w:rPr>
                <w:b/>
                <w:bCs/>
                <w:color w:val="FFFFFF" w:themeColor="background1"/>
              </w:rPr>
            </w:pPr>
            <w:r w:rsidRPr="003C3550">
              <w:rPr>
                <w:b/>
                <w:bCs/>
                <w:color w:val="FFFFFF" w:themeColor="background1"/>
              </w:rPr>
              <w:t>I </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75D18278" w14:textId="11DC9601" w:rsidR="003526AC" w:rsidRPr="007D765B" w:rsidRDefault="003526AC" w:rsidP="003526AC">
            <w:pPr>
              <w:pStyle w:val="Tabletext"/>
              <w:rPr>
                <w:b/>
                <w:bCs/>
              </w:rPr>
            </w:pPr>
            <w:r w:rsidRPr="007D765B">
              <w:rPr>
                <w:b/>
                <w:bCs/>
              </w:rPr>
              <w:t>NA</w:t>
            </w:r>
          </w:p>
        </w:tc>
      </w:tr>
      <w:tr w:rsidR="003526AC" w:rsidRPr="00113E53" w14:paraId="49C90878" w14:textId="77777777" w:rsidTr="007C105C">
        <w:trPr>
          <w:trHeight w:val="379"/>
          <w:jc w:val="center"/>
        </w:trPr>
        <w:tc>
          <w:tcPr>
            <w:tcW w:w="10772" w:type="dxa"/>
            <w:tcBorders>
              <w:top w:val="nil"/>
              <w:left w:val="nil"/>
              <w:bottom w:val="single" w:sz="4" w:space="0" w:color="auto"/>
              <w:right w:val="single" w:sz="4" w:space="0" w:color="auto"/>
            </w:tcBorders>
            <w:shd w:val="clear" w:color="auto" w:fill="auto"/>
            <w:vAlign w:val="center"/>
          </w:tcPr>
          <w:p w14:paraId="47A77DF9" w14:textId="33FEE313" w:rsidR="003526AC" w:rsidRPr="00622C86" w:rsidRDefault="003526AC" w:rsidP="003526AC">
            <w:pPr>
              <w:pStyle w:val="Tabletext"/>
            </w:pPr>
            <w:r w:rsidRPr="00622C86">
              <w:t>Continue to support and work with Australia’s National Research Organisation for Women’s Safety Limited (ANROWS) through to the end of the National Plan to Reduce Violence against Women and their Children 2010–2022</w:t>
            </w:r>
          </w:p>
        </w:tc>
        <w:tc>
          <w:tcPr>
            <w:tcW w:w="850" w:type="dxa"/>
            <w:tcBorders>
              <w:top w:val="nil"/>
              <w:left w:val="nil"/>
              <w:bottom w:val="single" w:sz="4" w:space="0" w:color="auto"/>
              <w:right w:val="single" w:sz="4" w:space="0" w:color="auto"/>
            </w:tcBorders>
            <w:shd w:val="clear" w:color="auto" w:fill="991AB2"/>
            <w:vAlign w:val="center"/>
          </w:tcPr>
          <w:p w14:paraId="7F98A07B" w14:textId="5B68F497" w:rsidR="003526AC" w:rsidRPr="003C3550" w:rsidRDefault="003526AC" w:rsidP="003526AC">
            <w:pPr>
              <w:pStyle w:val="Tabletext"/>
              <w:rPr>
                <w:b/>
                <w:bCs/>
                <w:color w:val="FFFFFF" w:themeColor="background1"/>
              </w:rPr>
            </w:pPr>
            <w:r w:rsidRPr="003C3550">
              <w:rPr>
                <w:b/>
                <w:bCs/>
                <w:color w:val="FFFFFF" w:themeColor="background1"/>
              </w:rPr>
              <w:t> I</w:t>
            </w:r>
          </w:p>
        </w:tc>
        <w:tc>
          <w:tcPr>
            <w:tcW w:w="850" w:type="dxa"/>
            <w:tcBorders>
              <w:top w:val="nil"/>
              <w:left w:val="nil"/>
              <w:bottom w:val="single" w:sz="4" w:space="0" w:color="auto"/>
              <w:right w:val="single" w:sz="4" w:space="0" w:color="auto"/>
            </w:tcBorders>
            <w:shd w:val="clear" w:color="auto" w:fill="991AB2"/>
            <w:vAlign w:val="center"/>
          </w:tcPr>
          <w:p w14:paraId="1D518586" w14:textId="647C1EEB" w:rsidR="003526AC" w:rsidRPr="003C3550" w:rsidRDefault="003526AC" w:rsidP="003526AC">
            <w:pPr>
              <w:pStyle w:val="Tabletext"/>
              <w:rPr>
                <w:b/>
                <w:bCs/>
                <w:color w:val="FFFFFF" w:themeColor="background1"/>
              </w:rPr>
            </w:pPr>
            <w:r w:rsidRPr="003C3550">
              <w:rPr>
                <w:b/>
                <w:bCs/>
                <w:color w:val="FFFFFF" w:themeColor="background1"/>
              </w:rPr>
              <w:t>I</w:t>
            </w:r>
          </w:p>
        </w:tc>
        <w:tc>
          <w:tcPr>
            <w:tcW w:w="850" w:type="dxa"/>
            <w:tcBorders>
              <w:top w:val="nil"/>
              <w:left w:val="nil"/>
              <w:bottom w:val="single" w:sz="4" w:space="0" w:color="auto"/>
              <w:right w:val="single" w:sz="4" w:space="0" w:color="auto"/>
            </w:tcBorders>
            <w:shd w:val="clear" w:color="auto" w:fill="991AB2"/>
            <w:noWrap/>
            <w:vAlign w:val="center"/>
          </w:tcPr>
          <w:p w14:paraId="5B7C1C73" w14:textId="08BB03F4" w:rsidR="003526AC" w:rsidRPr="003C3550" w:rsidRDefault="003526AC" w:rsidP="003526AC">
            <w:pPr>
              <w:pStyle w:val="Tabletext"/>
              <w:rPr>
                <w:b/>
                <w:bCs/>
                <w:color w:val="FFFFFF" w:themeColor="background1"/>
              </w:rPr>
            </w:pPr>
            <w:r w:rsidRPr="003C3550">
              <w:rPr>
                <w:b/>
                <w:bCs/>
                <w:color w:val="FFFFFF" w:themeColor="background1"/>
              </w:rPr>
              <w:t>I </w:t>
            </w:r>
          </w:p>
        </w:tc>
        <w:tc>
          <w:tcPr>
            <w:tcW w:w="850" w:type="dxa"/>
            <w:tcBorders>
              <w:top w:val="nil"/>
              <w:left w:val="nil"/>
              <w:bottom w:val="single" w:sz="4" w:space="0" w:color="auto"/>
              <w:right w:val="single" w:sz="4" w:space="0" w:color="auto"/>
            </w:tcBorders>
            <w:shd w:val="clear" w:color="auto" w:fill="auto"/>
            <w:noWrap/>
            <w:vAlign w:val="center"/>
          </w:tcPr>
          <w:p w14:paraId="435C5F83" w14:textId="6423A47F" w:rsidR="003526AC" w:rsidRPr="00F12F9E" w:rsidRDefault="003526AC" w:rsidP="003526AC">
            <w:pPr>
              <w:pStyle w:val="Tabletext"/>
              <w:rPr>
                <w:b/>
                <w:bCs/>
              </w:rPr>
            </w:pPr>
            <w:r w:rsidRPr="00F12F9E">
              <w:rPr>
                <w:b/>
                <w:bCs/>
              </w:rPr>
              <w:t>NA</w:t>
            </w:r>
          </w:p>
        </w:tc>
      </w:tr>
      <w:tr w:rsidR="003526AC" w:rsidRPr="00113E53" w14:paraId="16D94214" w14:textId="77777777" w:rsidTr="007C105C">
        <w:trPr>
          <w:trHeight w:val="379"/>
          <w:jc w:val="center"/>
        </w:trPr>
        <w:tc>
          <w:tcPr>
            <w:tcW w:w="10772" w:type="dxa"/>
            <w:tcBorders>
              <w:top w:val="nil"/>
              <w:left w:val="nil"/>
              <w:bottom w:val="single" w:sz="4" w:space="0" w:color="auto"/>
              <w:right w:val="single" w:sz="4" w:space="0" w:color="auto"/>
            </w:tcBorders>
            <w:shd w:val="clear" w:color="auto" w:fill="auto"/>
            <w:vAlign w:val="center"/>
          </w:tcPr>
          <w:p w14:paraId="639753E8" w14:textId="27C8C10C" w:rsidR="003526AC" w:rsidRPr="00622C86" w:rsidRDefault="003526AC" w:rsidP="003526AC">
            <w:pPr>
              <w:pStyle w:val="Tabletext"/>
            </w:pPr>
            <w:r w:rsidRPr="00622C86">
              <w:t>Evaluation of the Safer Stronger Communities pilot</w:t>
            </w:r>
          </w:p>
        </w:tc>
        <w:tc>
          <w:tcPr>
            <w:tcW w:w="850" w:type="dxa"/>
            <w:tcBorders>
              <w:top w:val="nil"/>
              <w:left w:val="nil"/>
              <w:bottom w:val="single" w:sz="4" w:space="0" w:color="auto"/>
              <w:right w:val="single" w:sz="4" w:space="0" w:color="auto"/>
            </w:tcBorders>
            <w:shd w:val="clear" w:color="auto" w:fill="27033C"/>
            <w:vAlign w:val="center"/>
          </w:tcPr>
          <w:p w14:paraId="3F7AE9B0" w14:textId="5BA2C3A6" w:rsidR="003526AC" w:rsidRPr="00F12F9E" w:rsidRDefault="003526AC" w:rsidP="003526AC">
            <w:pPr>
              <w:pStyle w:val="Tabletext"/>
              <w:rPr>
                <w:b/>
                <w:bCs/>
              </w:rPr>
            </w:pPr>
            <w:r w:rsidRPr="00F12F9E">
              <w:rPr>
                <w:b/>
                <w:bCs/>
              </w:rPr>
              <w:t> C</w:t>
            </w:r>
          </w:p>
        </w:tc>
        <w:tc>
          <w:tcPr>
            <w:tcW w:w="850" w:type="dxa"/>
            <w:tcBorders>
              <w:top w:val="nil"/>
              <w:left w:val="nil"/>
              <w:bottom w:val="single" w:sz="4" w:space="0" w:color="auto"/>
              <w:right w:val="single" w:sz="4" w:space="0" w:color="auto"/>
            </w:tcBorders>
            <w:shd w:val="clear" w:color="auto" w:fill="27033C"/>
            <w:vAlign w:val="center"/>
          </w:tcPr>
          <w:p w14:paraId="6963C8D2" w14:textId="0E388C6D" w:rsidR="003526AC" w:rsidRPr="00F12F9E" w:rsidRDefault="003526AC" w:rsidP="003526AC">
            <w:pPr>
              <w:pStyle w:val="Tabletext"/>
              <w:rPr>
                <w:b/>
                <w:bCs/>
              </w:rPr>
            </w:pPr>
            <w:r w:rsidRPr="00F12F9E">
              <w:rPr>
                <w:b/>
                <w:bCs/>
              </w:rPr>
              <w:t> C</w:t>
            </w:r>
          </w:p>
        </w:tc>
        <w:tc>
          <w:tcPr>
            <w:tcW w:w="850" w:type="dxa"/>
            <w:tcBorders>
              <w:top w:val="nil"/>
              <w:left w:val="nil"/>
              <w:bottom w:val="single" w:sz="4" w:space="0" w:color="auto"/>
              <w:right w:val="single" w:sz="4" w:space="0" w:color="auto"/>
            </w:tcBorders>
            <w:shd w:val="clear" w:color="auto" w:fill="auto"/>
            <w:noWrap/>
            <w:vAlign w:val="center"/>
          </w:tcPr>
          <w:p w14:paraId="341C0FDC" w14:textId="0524CF77" w:rsidR="003526AC" w:rsidRPr="00F12F9E" w:rsidRDefault="003526AC" w:rsidP="003526AC">
            <w:pPr>
              <w:pStyle w:val="Tabletext"/>
              <w:rPr>
                <w:b/>
                <w:bCs/>
              </w:rPr>
            </w:pPr>
            <w:r w:rsidRPr="00F12F9E">
              <w:rPr>
                <w:b/>
                <w:bCs/>
              </w:rPr>
              <w:t>NA</w:t>
            </w:r>
          </w:p>
        </w:tc>
        <w:tc>
          <w:tcPr>
            <w:tcW w:w="850" w:type="dxa"/>
            <w:tcBorders>
              <w:top w:val="nil"/>
              <w:left w:val="nil"/>
              <w:bottom w:val="single" w:sz="4" w:space="0" w:color="auto"/>
              <w:right w:val="single" w:sz="4" w:space="0" w:color="auto"/>
            </w:tcBorders>
            <w:shd w:val="clear" w:color="auto" w:fill="auto"/>
            <w:noWrap/>
            <w:vAlign w:val="center"/>
          </w:tcPr>
          <w:p w14:paraId="33993028" w14:textId="270EAA92" w:rsidR="003526AC" w:rsidRPr="00F12F9E" w:rsidRDefault="003526AC" w:rsidP="003526AC">
            <w:pPr>
              <w:pStyle w:val="Tabletext"/>
              <w:rPr>
                <w:b/>
                <w:bCs/>
              </w:rPr>
            </w:pPr>
            <w:r w:rsidRPr="00F12F9E">
              <w:rPr>
                <w:b/>
                <w:bCs/>
              </w:rPr>
              <w:t>NA</w:t>
            </w:r>
          </w:p>
        </w:tc>
      </w:tr>
      <w:tr w:rsidR="003526AC" w:rsidRPr="00113E53" w14:paraId="6BF0BF8A" w14:textId="77777777" w:rsidTr="007C105C">
        <w:trPr>
          <w:trHeight w:val="379"/>
          <w:jc w:val="center"/>
        </w:trPr>
        <w:tc>
          <w:tcPr>
            <w:tcW w:w="10772" w:type="dxa"/>
            <w:tcBorders>
              <w:top w:val="nil"/>
              <w:left w:val="nil"/>
              <w:bottom w:val="single" w:sz="4" w:space="0" w:color="auto"/>
              <w:right w:val="single" w:sz="4" w:space="0" w:color="auto"/>
            </w:tcBorders>
            <w:shd w:val="clear" w:color="auto" w:fill="auto"/>
            <w:vAlign w:val="center"/>
          </w:tcPr>
          <w:p w14:paraId="0C15B76F" w14:textId="6DFAC946" w:rsidR="003526AC" w:rsidRPr="00622C86" w:rsidRDefault="000A76E4" w:rsidP="003526AC">
            <w:pPr>
              <w:pStyle w:val="Tabletext"/>
            </w:pPr>
            <w:r>
              <w:t>Complete Mid-Term review of</w:t>
            </w:r>
            <w:r w:rsidR="003526AC" w:rsidRPr="000A76E4">
              <w:rPr>
                <w:i/>
                <w:iCs/>
              </w:rPr>
              <w:t xml:space="preserve"> Free from Violence</w:t>
            </w:r>
            <w:r>
              <w:rPr>
                <w:i/>
                <w:iCs/>
              </w:rPr>
              <w:t xml:space="preserve"> strategy</w:t>
            </w:r>
          </w:p>
        </w:tc>
        <w:tc>
          <w:tcPr>
            <w:tcW w:w="850" w:type="dxa"/>
            <w:tcBorders>
              <w:top w:val="nil"/>
              <w:left w:val="nil"/>
              <w:bottom w:val="single" w:sz="4" w:space="0" w:color="auto"/>
              <w:right w:val="single" w:sz="4" w:space="0" w:color="auto"/>
            </w:tcBorders>
            <w:shd w:val="clear" w:color="auto" w:fill="auto"/>
            <w:vAlign w:val="center"/>
          </w:tcPr>
          <w:p w14:paraId="382AD9CB" w14:textId="1A5C678F" w:rsidR="003526AC" w:rsidRPr="00F12F9E" w:rsidRDefault="003526AC" w:rsidP="003526AC">
            <w:pPr>
              <w:pStyle w:val="Tabletext"/>
              <w:rPr>
                <w:b/>
                <w:bCs/>
              </w:rPr>
            </w:pPr>
            <w:r w:rsidRPr="00F12F9E">
              <w:rPr>
                <w:b/>
                <w:bCs/>
              </w:rPr>
              <w:t>NA</w:t>
            </w:r>
          </w:p>
        </w:tc>
        <w:tc>
          <w:tcPr>
            <w:tcW w:w="850" w:type="dxa"/>
            <w:tcBorders>
              <w:top w:val="nil"/>
              <w:left w:val="nil"/>
              <w:bottom w:val="single" w:sz="4" w:space="0" w:color="auto"/>
              <w:right w:val="single" w:sz="4" w:space="0" w:color="auto"/>
            </w:tcBorders>
            <w:shd w:val="clear" w:color="auto" w:fill="981AB1" w:themeFill="accent2"/>
            <w:vAlign w:val="center"/>
          </w:tcPr>
          <w:p w14:paraId="5EF21875" w14:textId="1E7D5871" w:rsidR="003526AC" w:rsidRPr="003C3550" w:rsidRDefault="000A76E4" w:rsidP="003526AC">
            <w:pPr>
              <w:pStyle w:val="Tabletext"/>
              <w:rPr>
                <w:b/>
                <w:bCs/>
                <w:color w:val="FFFFFF" w:themeColor="background1"/>
              </w:rPr>
            </w:pPr>
            <w:r w:rsidRPr="003C3550">
              <w:rPr>
                <w:b/>
                <w:bCs/>
                <w:color w:val="FFFFFF" w:themeColor="background1"/>
              </w:rPr>
              <w:t>I</w:t>
            </w:r>
          </w:p>
        </w:tc>
        <w:tc>
          <w:tcPr>
            <w:tcW w:w="850" w:type="dxa"/>
            <w:tcBorders>
              <w:top w:val="nil"/>
              <w:left w:val="nil"/>
              <w:bottom w:val="single" w:sz="4" w:space="0" w:color="auto"/>
              <w:right w:val="single" w:sz="4" w:space="0" w:color="auto"/>
            </w:tcBorders>
            <w:shd w:val="clear" w:color="auto" w:fill="981AB1" w:themeFill="accent2"/>
            <w:noWrap/>
            <w:vAlign w:val="center"/>
          </w:tcPr>
          <w:p w14:paraId="08A12DD4" w14:textId="351EA921" w:rsidR="003526AC" w:rsidRPr="003C3550" w:rsidRDefault="000A76E4" w:rsidP="003526AC">
            <w:pPr>
              <w:pStyle w:val="Tabletext"/>
              <w:rPr>
                <w:b/>
                <w:bCs/>
                <w:color w:val="FFFFFF" w:themeColor="background1"/>
              </w:rPr>
            </w:pPr>
            <w:r w:rsidRPr="003C3550">
              <w:rPr>
                <w:b/>
                <w:bCs/>
                <w:color w:val="FFFFFF" w:themeColor="background1"/>
              </w:rPr>
              <w:t>I</w:t>
            </w:r>
          </w:p>
        </w:tc>
        <w:tc>
          <w:tcPr>
            <w:tcW w:w="850" w:type="dxa"/>
            <w:tcBorders>
              <w:top w:val="nil"/>
              <w:left w:val="nil"/>
              <w:bottom w:val="single" w:sz="4" w:space="0" w:color="auto"/>
              <w:right w:val="single" w:sz="4" w:space="0" w:color="auto"/>
            </w:tcBorders>
            <w:shd w:val="clear" w:color="auto" w:fill="auto"/>
            <w:noWrap/>
            <w:vAlign w:val="center"/>
          </w:tcPr>
          <w:p w14:paraId="2A67D204" w14:textId="2B2A8B3A" w:rsidR="003526AC" w:rsidRPr="00F12F9E" w:rsidRDefault="003526AC" w:rsidP="003526AC">
            <w:pPr>
              <w:pStyle w:val="Tabletext"/>
              <w:rPr>
                <w:b/>
                <w:bCs/>
              </w:rPr>
            </w:pPr>
            <w:r w:rsidRPr="00F12F9E">
              <w:rPr>
                <w:b/>
                <w:bCs/>
              </w:rPr>
              <w:t>NA</w:t>
            </w:r>
          </w:p>
        </w:tc>
      </w:tr>
      <w:tr w:rsidR="003526AC" w:rsidRPr="00113E53" w14:paraId="6F30179C" w14:textId="77777777" w:rsidTr="007C105C">
        <w:trPr>
          <w:trHeight w:val="379"/>
          <w:jc w:val="center"/>
        </w:trPr>
        <w:tc>
          <w:tcPr>
            <w:tcW w:w="10772" w:type="dxa"/>
            <w:tcBorders>
              <w:top w:val="nil"/>
              <w:left w:val="nil"/>
              <w:bottom w:val="single" w:sz="4" w:space="0" w:color="auto"/>
              <w:right w:val="single" w:sz="4" w:space="0" w:color="auto"/>
            </w:tcBorders>
            <w:shd w:val="clear" w:color="auto" w:fill="auto"/>
            <w:vAlign w:val="center"/>
          </w:tcPr>
          <w:p w14:paraId="5ECF31DC" w14:textId="2306BAE7" w:rsidR="003526AC" w:rsidRPr="00622C86" w:rsidRDefault="003526AC" w:rsidP="003526AC">
            <w:pPr>
              <w:pStyle w:val="Tabletext"/>
            </w:pPr>
            <w:r w:rsidRPr="00622C86">
              <w:t>Evaluation of maternal and child health investment for children and families at risk of family violence</w:t>
            </w:r>
          </w:p>
        </w:tc>
        <w:tc>
          <w:tcPr>
            <w:tcW w:w="850" w:type="dxa"/>
            <w:tcBorders>
              <w:top w:val="nil"/>
              <w:left w:val="nil"/>
              <w:bottom w:val="single" w:sz="4" w:space="0" w:color="auto"/>
              <w:right w:val="single" w:sz="4" w:space="0" w:color="auto"/>
            </w:tcBorders>
            <w:shd w:val="clear" w:color="auto" w:fill="991AB2"/>
            <w:vAlign w:val="center"/>
          </w:tcPr>
          <w:p w14:paraId="4DB89C10" w14:textId="543CF3E1" w:rsidR="003526AC" w:rsidRPr="003C3550" w:rsidRDefault="003526AC" w:rsidP="003526AC">
            <w:pPr>
              <w:pStyle w:val="Tabletext"/>
              <w:rPr>
                <w:b/>
                <w:bCs/>
                <w:color w:val="FFFFFF" w:themeColor="background1"/>
              </w:rPr>
            </w:pPr>
            <w:r w:rsidRPr="003C3550">
              <w:rPr>
                <w:b/>
                <w:bCs/>
                <w:color w:val="FFFFFF" w:themeColor="background1"/>
              </w:rPr>
              <w:t> I</w:t>
            </w:r>
          </w:p>
        </w:tc>
        <w:tc>
          <w:tcPr>
            <w:tcW w:w="850" w:type="dxa"/>
            <w:tcBorders>
              <w:top w:val="nil"/>
              <w:left w:val="nil"/>
              <w:bottom w:val="single" w:sz="4" w:space="0" w:color="auto"/>
              <w:right w:val="single" w:sz="4" w:space="0" w:color="auto"/>
            </w:tcBorders>
            <w:shd w:val="clear" w:color="auto" w:fill="991AB2"/>
            <w:vAlign w:val="center"/>
          </w:tcPr>
          <w:p w14:paraId="3E47F52B" w14:textId="4164CEE9" w:rsidR="003526AC" w:rsidRPr="003C3550" w:rsidRDefault="003526AC" w:rsidP="003526AC">
            <w:pPr>
              <w:pStyle w:val="Tabletext"/>
              <w:rPr>
                <w:b/>
                <w:bCs/>
                <w:color w:val="FFFFFF" w:themeColor="background1"/>
              </w:rPr>
            </w:pPr>
            <w:r w:rsidRPr="003C3550">
              <w:rPr>
                <w:b/>
                <w:bCs/>
                <w:color w:val="FFFFFF" w:themeColor="background1"/>
              </w:rPr>
              <w:t>I</w:t>
            </w:r>
          </w:p>
        </w:tc>
        <w:tc>
          <w:tcPr>
            <w:tcW w:w="850" w:type="dxa"/>
            <w:tcBorders>
              <w:top w:val="nil"/>
              <w:left w:val="nil"/>
              <w:bottom w:val="single" w:sz="4" w:space="0" w:color="auto"/>
              <w:right w:val="single" w:sz="4" w:space="0" w:color="auto"/>
            </w:tcBorders>
            <w:shd w:val="clear" w:color="auto" w:fill="991AB2"/>
            <w:noWrap/>
            <w:vAlign w:val="center"/>
          </w:tcPr>
          <w:p w14:paraId="699546EA" w14:textId="5362A81F" w:rsidR="003526AC" w:rsidRPr="003C3550" w:rsidRDefault="003526AC" w:rsidP="003526AC">
            <w:pPr>
              <w:pStyle w:val="Tabletext"/>
              <w:rPr>
                <w:b/>
                <w:bCs/>
                <w:color w:val="FFFFFF" w:themeColor="background1"/>
              </w:rPr>
            </w:pPr>
            <w:r w:rsidRPr="003C3550">
              <w:rPr>
                <w:b/>
                <w:bCs/>
                <w:color w:val="FFFFFF" w:themeColor="background1"/>
              </w:rPr>
              <w:t>I </w:t>
            </w:r>
          </w:p>
        </w:tc>
        <w:tc>
          <w:tcPr>
            <w:tcW w:w="850" w:type="dxa"/>
            <w:tcBorders>
              <w:top w:val="nil"/>
              <w:left w:val="nil"/>
              <w:bottom w:val="single" w:sz="4" w:space="0" w:color="auto"/>
              <w:right w:val="single" w:sz="4" w:space="0" w:color="auto"/>
            </w:tcBorders>
            <w:shd w:val="clear" w:color="auto" w:fill="auto"/>
            <w:noWrap/>
            <w:vAlign w:val="center"/>
          </w:tcPr>
          <w:p w14:paraId="1ECE661D" w14:textId="0F7DB2AC" w:rsidR="003526AC" w:rsidRPr="00F12F9E" w:rsidRDefault="003526AC" w:rsidP="003526AC">
            <w:pPr>
              <w:pStyle w:val="Tabletext"/>
              <w:rPr>
                <w:b/>
                <w:bCs/>
              </w:rPr>
            </w:pPr>
            <w:r w:rsidRPr="00F12F9E">
              <w:rPr>
                <w:b/>
                <w:bCs/>
              </w:rPr>
              <w:t>NA</w:t>
            </w:r>
          </w:p>
        </w:tc>
      </w:tr>
      <w:tr w:rsidR="003526AC" w:rsidRPr="00113E53" w14:paraId="467F9B3A" w14:textId="77777777" w:rsidTr="007C105C">
        <w:trPr>
          <w:trHeight w:val="379"/>
          <w:jc w:val="center"/>
        </w:trPr>
        <w:tc>
          <w:tcPr>
            <w:tcW w:w="10772" w:type="dxa"/>
            <w:tcBorders>
              <w:top w:val="nil"/>
              <w:left w:val="nil"/>
              <w:bottom w:val="single" w:sz="4" w:space="0" w:color="auto"/>
              <w:right w:val="single" w:sz="4" w:space="0" w:color="auto"/>
            </w:tcBorders>
            <w:shd w:val="clear" w:color="auto" w:fill="auto"/>
            <w:vAlign w:val="center"/>
          </w:tcPr>
          <w:p w14:paraId="041E777A" w14:textId="2872C93D" w:rsidR="003526AC" w:rsidRPr="00622C86" w:rsidRDefault="003526AC" w:rsidP="003526AC">
            <w:pPr>
              <w:pStyle w:val="Tabletext"/>
            </w:pPr>
            <w:r w:rsidRPr="00622C86">
              <w:t>Evaluation of the Risk Assessment and Management Panels</w:t>
            </w:r>
          </w:p>
        </w:tc>
        <w:tc>
          <w:tcPr>
            <w:tcW w:w="850" w:type="dxa"/>
            <w:tcBorders>
              <w:top w:val="nil"/>
              <w:left w:val="nil"/>
              <w:bottom w:val="single" w:sz="4" w:space="0" w:color="auto"/>
              <w:right w:val="single" w:sz="4" w:space="0" w:color="auto"/>
            </w:tcBorders>
            <w:shd w:val="clear" w:color="auto" w:fill="auto"/>
            <w:vAlign w:val="center"/>
          </w:tcPr>
          <w:p w14:paraId="1FDA3BD2" w14:textId="212C407C" w:rsidR="003526AC" w:rsidRPr="00F12F9E" w:rsidRDefault="003526AC" w:rsidP="003526AC">
            <w:pPr>
              <w:pStyle w:val="Tabletext"/>
              <w:rPr>
                <w:b/>
                <w:bCs/>
              </w:rPr>
            </w:pPr>
            <w:r w:rsidRPr="00F12F9E">
              <w:rPr>
                <w:b/>
                <w:bCs/>
              </w:rPr>
              <w:t>NA</w:t>
            </w:r>
          </w:p>
        </w:tc>
        <w:tc>
          <w:tcPr>
            <w:tcW w:w="850" w:type="dxa"/>
            <w:tcBorders>
              <w:top w:val="nil"/>
              <w:left w:val="nil"/>
              <w:bottom w:val="single" w:sz="4" w:space="0" w:color="auto"/>
              <w:right w:val="single" w:sz="4" w:space="0" w:color="auto"/>
            </w:tcBorders>
            <w:shd w:val="clear" w:color="auto" w:fill="991AB2"/>
            <w:vAlign w:val="center"/>
          </w:tcPr>
          <w:p w14:paraId="1235A49E" w14:textId="2C881114" w:rsidR="003526AC" w:rsidRPr="003C3550" w:rsidRDefault="003526AC" w:rsidP="003526AC">
            <w:pPr>
              <w:pStyle w:val="Tabletext"/>
              <w:rPr>
                <w:b/>
                <w:bCs/>
                <w:color w:val="FFFFFF" w:themeColor="background1"/>
              </w:rPr>
            </w:pPr>
            <w:r w:rsidRPr="003C3550">
              <w:rPr>
                <w:b/>
                <w:bCs/>
                <w:color w:val="FFFFFF" w:themeColor="background1"/>
              </w:rPr>
              <w:t>I</w:t>
            </w:r>
          </w:p>
        </w:tc>
        <w:tc>
          <w:tcPr>
            <w:tcW w:w="850" w:type="dxa"/>
            <w:tcBorders>
              <w:top w:val="nil"/>
              <w:left w:val="nil"/>
              <w:bottom w:val="single" w:sz="4" w:space="0" w:color="auto"/>
              <w:right w:val="single" w:sz="4" w:space="0" w:color="auto"/>
            </w:tcBorders>
            <w:shd w:val="clear" w:color="auto" w:fill="991AB2"/>
            <w:noWrap/>
            <w:vAlign w:val="center"/>
          </w:tcPr>
          <w:p w14:paraId="2EF8F3DD" w14:textId="7B0404FA" w:rsidR="003526AC" w:rsidRPr="003C3550" w:rsidRDefault="003526AC" w:rsidP="003526AC">
            <w:pPr>
              <w:pStyle w:val="Tabletext"/>
              <w:rPr>
                <w:b/>
                <w:bCs/>
                <w:color w:val="FFFFFF" w:themeColor="background1"/>
              </w:rPr>
            </w:pPr>
            <w:r w:rsidRPr="003C3550">
              <w:rPr>
                <w:b/>
                <w:bCs/>
                <w:color w:val="FFFFFF" w:themeColor="background1"/>
              </w:rPr>
              <w:t>I </w:t>
            </w:r>
          </w:p>
        </w:tc>
        <w:tc>
          <w:tcPr>
            <w:tcW w:w="850" w:type="dxa"/>
            <w:tcBorders>
              <w:top w:val="nil"/>
              <w:left w:val="nil"/>
              <w:bottom w:val="single" w:sz="4" w:space="0" w:color="auto"/>
              <w:right w:val="single" w:sz="4" w:space="0" w:color="auto"/>
            </w:tcBorders>
            <w:shd w:val="clear" w:color="auto" w:fill="auto"/>
            <w:noWrap/>
            <w:vAlign w:val="center"/>
          </w:tcPr>
          <w:p w14:paraId="1FB038CC" w14:textId="5A5AEAB4" w:rsidR="003526AC" w:rsidRPr="00F12F9E" w:rsidRDefault="003526AC" w:rsidP="003526AC">
            <w:pPr>
              <w:pStyle w:val="Tabletext"/>
              <w:rPr>
                <w:b/>
                <w:bCs/>
              </w:rPr>
            </w:pPr>
            <w:r w:rsidRPr="00F12F9E">
              <w:rPr>
                <w:b/>
                <w:bCs/>
              </w:rPr>
              <w:t>NA</w:t>
            </w:r>
          </w:p>
        </w:tc>
      </w:tr>
      <w:tr w:rsidR="003526AC" w:rsidRPr="00113E53" w14:paraId="1F3AE4AC" w14:textId="77777777" w:rsidTr="007C105C">
        <w:trPr>
          <w:trHeight w:val="379"/>
          <w:jc w:val="center"/>
        </w:trPr>
        <w:tc>
          <w:tcPr>
            <w:tcW w:w="10772" w:type="dxa"/>
            <w:tcBorders>
              <w:top w:val="nil"/>
              <w:left w:val="nil"/>
              <w:bottom w:val="single" w:sz="4" w:space="0" w:color="auto"/>
              <w:right w:val="single" w:sz="4" w:space="0" w:color="auto"/>
            </w:tcBorders>
            <w:shd w:val="clear" w:color="auto" w:fill="auto"/>
            <w:vAlign w:val="center"/>
          </w:tcPr>
          <w:p w14:paraId="60688D92" w14:textId="31635514" w:rsidR="003526AC" w:rsidRPr="00622C86" w:rsidRDefault="003526AC" w:rsidP="003526AC">
            <w:pPr>
              <w:pStyle w:val="Tabletext"/>
            </w:pPr>
            <w:r w:rsidRPr="00622C86">
              <w:t>Evaluation of Rainbow Tick and HOW2 program</w:t>
            </w:r>
          </w:p>
        </w:tc>
        <w:tc>
          <w:tcPr>
            <w:tcW w:w="850" w:type="dxa"/>
            <w:tcBorders>
              <w:top w:val="nil"/>
              <w:left w:val="nil"/>
              <w:bottom w:val="single" w:sz="4" w:space="0" w:color="auto"/>
              <w:right w:val="single" w:sz="4" w:space="0" w:color="auto"/>
            </w:tcBorders>
            <w:shd w:val="clear" w:color="auto" w:fill="auto"/>
            <w:vAlign w:val="center"/>
          </w:tcPr>
          <w:p w14:paraId="260BFCDF" w14:textId="043D190F" w:rsidR="003526AC" w:rsidRPr="00F12F9E" w:rsidRDefault="003526AC" w:rsidP="003526AC">
            <w:pPr>
              <w:pStyle w:val="Tabletext"/>
              <w:rPr>
                <w:b/>
                <w:bCs/>
              </w:rPr>
            </w:pPr>
            <w:r w:rsidRPr="00F12F9E">
              <w:rPr>
                <w:b/>
                <w:bCs/>
              </w:rPr>
              <w:t>NA</w:t>
            </w:r>
          </w:p>
        </w:tc>
        <w:tc>
          <w:tcPr>
            <w:tcW w:w="850" w:type="dxa"/>
            <w:tcBorders>
              <w:top w:val="nil"/>
              <w:left w:val="nil"/>
              <w:bottom w:val="single" w:sz="4" w:space="0" w:color="auto"/>
              <w:right w:val="single" w:sz="4" w:space="0" w:color="auto"/>
            </w:tcBorders>
            <w:shd w:val="clear" w:color="auto" w:fill="27033C"/>
            <w:vAlign w:val="center"/>
          </w:tcPr>
          <w:p w14:paraId="34F0C0E4" w14:textId="5206ACA2" w:rsidR="003526AC" w:rsidRPr="00F12F9E" w:rsidRDefault="003526AC" w:rsidP="003526AC">
            <w:pPr>
              <w:pStyle w:val="Tabletext"/>
              <w:rPr>
                <w:b/>
                <w:bCs/>
              </w:rPr>
            </w:pPr>
            <w:r w:rsidRPr="00F12F9E">
              <w:rPr>
                <w:b/>
                <w:bCs/>
              </w:rPr>
              <w:t> C</w:t>
            </w:r>
          </w:p>
        </w:tc>
        <w:tc>
          <w:tcPr>
            <w:tcW w:w="850" w:type="dxa"/>
            <w:tcBorders>
              <w:top w:val="nil"/>
              <w:left w:val="nil"/>
              <w:bottom w:val="single" w:sz="4" w:space="0" w:color="auto"/>
              <w:right w:val="single" w:sz="4" w:space="0" w:color="auto"/>
            </w:tcBorders>
            <w:shd w:val="clear" w:color="auto" w:fill="auto"/>
            <w:noWrap/>
            <w:vAlign w:val="center"/>
          </w:tcPr>
          <w:p w14:paraId="1324C86B" w14:textId="7DD59BDB" w:rsidR="003526AC" w:rsidRPr="00F12F9E" w:rsidRDefault="003526AC" w:rsidP="003526AC">
            <w:pPr>
              <w:pStyle w:val="Tabletext"/>
              <w:rPr>
                <w:b/>
                <w:bCs/>
              </w:rPr>
            </w:pPr>
            <w:r w:rsidRPr="00F12F9E">
              <w:rPr>
                <w:b/>
                <w:bCs/>
              </w:rPr>
              <w:t>NA</w:t>
            </w:r>
          </w:p>
        </w:tc>
        <w:tc>
          <w:tcPr>
            <w:tcW w:w="850" w:type="dxa"/>
            <w:tcBorders>
              <w:top w:val="nil"/>
              <w:left w:val="nil"/>
              <w:bottom w:val="single" w:sz="4" w:space="0" w:color="auto"/>
              <w:right w:val="single" w:sz="4" w:space="0" w:color="auto"/>
            </w:tcBorders>
            <w:shd w:val="clear" w:color="auto" w:fill="auto"/>
            <w:noWrap/>
            <w:vAlign w:val="center"/>
          </w:tcPr>
          <w:p w14:paraId="05295F55" w14:textId="6B84FB66" w:rsidR="003526AC" w:rsidRPr="00F12F9E" w:rsidRDefault="003526AC" w:rsidP="003526AC">
            <w:pPr>
              <w:pStyle w:val="Tabletext"/>
              <w:rPr>
                <w:b/>
                <w:bCs/>
              </w:rPr>
            </w:pPr>
            <w:r w:rsidRPr="00F12F9E">
              <w:rPr>
                <w:b/>
                <w:bCs/>
              </w:rPr>
              <w:t>NA</w:t>
            </w:r>
          </w:p>
        </w:tc>
      </w:tr>
      <w:tr w:rsidR="003526AC" w:rsidRPr="00113E53" w14:paraId="065F126A" w14:textId="77777777" w:rsidTr="007C105C">
        <w:trPr>
          <w:trHeight w:val="379"/>
          <w:jc w:val="center"/>
        </w:trPr>
        <w:tc>
          <w:tcPr>
            <w:tcW w:w="10772" w:type="dxa"/>
            <w:tcBorders>
              <w:top w:val="nil"/>
              <w:left w:val="nil"/>
              <w:bottom w:val="single" w:sz="4" w:space="0" w:color="auto"/>
              <w:right w:val="single" w:sz="4" w:space="0" w:color="auto"/>
            </w:tcBorders>
            <w:shd w:val="clear" w:color="auto" w:fill="auto"/>
            <w:vAlign w:val="center"/>
          </w:tcPr>
          <w:p w14:paraId="117CCE52" w14:textId="08521ABE" w:rsidR="003526AC" w:rsidRPr="00622C86" w:rsidRDefault="003526AC" w:rsidP="003526AC">
            <w:pPr>
              <w:pStyle w:val="Tabletext"/>
            </w:pPr>
            <w:r w:rsidRPr="00622C86">
              <w:t>Multicultural COVID-19 Family Violence program evaluation</w:t>
            </w:r>
          </w:p>
        </w:tc>
        <w:tc>
          <w:tcPr>
            <w:tcW w:w="850" w:type="dxa"/>
            <w:tcBorders>
              <w:top w:val="nil"/>
              <w:left w:val="nil"/>
              <w:bottom w:val="single" w:sz="4" w:space="0" w:color="auto"/>
              <w:right w:val="single" w:sz="4" w:space="0" w:color="auto"/>
            </w:tcBorders>
            <w:shd w:val="clear" w:color="auto" w:fill="auto"/>
            <w:vAlign w:val="center"/>
          </w:tcPr>
          <w:p w14:paraId="7C03E70B" w14:textId="5CCFBFEB" w:rsidR="003526AC" w:rsidRPr="00F12F9E" w:rsidRDefault="003526AC" w:rsidP="003526AC">
            <w:pPr>
              <w:pStyle w:val="Tabletext"/>
              <w:rPr>
                <w:b/>
                <w:bCs/>
              </w:rPr>
            </w:pPr>
            <w:r w:rsidRPr="00F12F9E">
              <w:rPr>
                <w:b/>
                <w:bCs/>
              </w:rPr>
              <w:t>NA</w:t>
            </w:r>
          </w:p>
        </w:tc>
        <w:tc>
          <w:tcPr>
            <w:tcW w:w="850" w:type="dxa"/>
            <w:tcBorders>
              <w:top w:val="nil"/>
              <w:left w:val="nil"/>
              <w:bottom w:val="single" w:sz="4" w:space="0" w:color="auto"/>
              <w:right w:val="single" w:sz="4" w:space="0" w:color="auto"/>
            </w:tcBorders>
            <w:shd w:val="clear" w:color="auto" w:fill="981AB1" w:themeFill="accent2"/>
            <w:vAlign w:val="center"/>
          </w:tcPr>
          <w:p w14:paraId="3CC3873C" w14:textId="6517C11E" w:rsidR="003526AC" w:rsidRPr="003C3550" w:rsidRDefault="004F75D3" w:rsidP="003526AC">
            <w:pPr>
              <w:pStyle w:val="Tabletext"/>
              <w:rPr>
                <w:b/>
                <w:bCs/>
                <w:color w:val="FFFFFF" w:themeColor="background1"/>
              </w:rPr>
            </w:pPr>
            <w:r w:rsidRPr="003C3550">
              <w:rPr>
                <w:b/>
                <w:bCs/>
                <w:color w:val="FFFFFF" w:themeColor="background1"/>
              </w:rPr>
              <w:t>I</w:t>
            </w:r>
          </w:p>
        </w:tc>
        <w:tc>
          <w:tcPr>
            <w:tcW w:w="850" w:type="dxa"/>
            <w:tcBorders>
              <w:top w:val="nil"/>
              <w:left w:val="nil"/>
              <w:bottom w:val="single" w:sz="4" w:space="0" w:color="auto"/>
              <w:right w:val="single" w:sz="4" w:space="0" w:color="auto"/>
            </w:tcBorders>
            <w:shd w:val="clear" w:color="auto" w:fill="981AB1" w:themeFill="accent2"/>
            <w:noWrap/>
            <w:vAlign w:val="center"/>
          </w:tcPr>
          <w:p w14:paraId="3427D48D" w14:textId="7B81AB4A" w:rsidR="003526AC" w:rsidRPr="003C3550" w:rsidRDefault="003526AC" w:rsidP="003526AC">
            <w:pPr>
              <w:pStyle w:val="Tabletext"/>
              <w:rPr>
                <w:b/>
                <w:bCs/>
                <w:color w:val="FFFFFF" w:themeColor="background1"/>
              </w:rPr>
            </w:pPr>
            <w:r w:rsidRPr="003C3550">
              <w:rPr>
                <w:b/>
                <w:bCs/>
                <w:color w:val="FFFFFF" w:themeColor="background1"/>
              </w:rPr>
              <w:t> </w:t>
            </w:r>
            <w:r w:rsidR="004F75D3" w:rsidRPr="003C3550">
              <w:rPr>
                <w:b/>
                <w:bCs/>
                <w:color w:val="FFFFFF" w:themeColor="background1"/>
              </w:rPr>
              <w:t>I</w:t>
            </w:r>
          </w:p>
        </w:tc>
        <w:tc>
          <w:tcPr>
            <w:tcW w:w="850" w:type="dxa"/>
            <w:tcBorders>
              <w:top w:val="nil"/>
              <w:left w:val="nil"/>
              <w:bottom w:val="single" w:sz="4" w:space="0" w:color="auto"/>
              <w:right w:val="single" w:sz="4" w:space="0" w:color="auto"/>
            </w:tcBorders>
            <w:shd w:val="clear" w:color="auto" w:fill="auto"/>
            <w:noWrap/>
            <w:vAlign w:val="center"/>
          </w:tcPr>
          <w:p w14:paraId="7711F132" w14:textId="536BDB23" w:rsidR="003526AC" w:rsidRPr="00F12F9E" w:rsidRDefault="003526AC" w:rsidP="003526AC">
            <w:pPr>
              <w:pStyle w:val="Tabletext"/>
              <w:rPr>
                <w:b/>
                <w:bCs/>
              </w:rPr>
            </w:pPr>
            <w:r w:rsidRPr="00F12F9E">
              <w:rPr>
                <w:b/>
                <w:bCs/>
              </w:rPr>
              <w:t>NA</w:t>
            </w:r>
          </w:p>
        </w:tc>
      </w:tr>
      <w:tr w:rsidR="003526AC" w:rsidRPr="00113E53" w14:paraId="7ED431C3" w14:textId="77777777" w:rsidTr="007C105C">
        <w:trPr>
          <w:trHeight w:val="379"/>
          <w:jc w:val="center"/>
        </w:trPr>
        <w:tc>
          <w:tcPr>
            <w:tcW w:w="10772" w:type="dxa"/>
            <w:tcBorders>
              <w:top w:val="nil"/>
              <w:left w:val="nil"/>
              <w:bottom w:val="single" w:sz="4" w:space="0" w:color="auto"/>
              <w:right w:val="single" w:sz="4" w:space="0" w:color="auto"/>
            </w:tcBorders>
            <w:shd w:val="clear" w:color="auto" w:fill="auto"/>
            <w:vAlign w:val="center"/>
          </w:tcPr>
          <w:p w14:paraId="5AF0F3B6" w14:textId="2D85F9C1" w:rsidR="003526AC" w:rsidRPr="00622C86" w:rsidRDefault="003526AC" w:rsidP="003526AC">
            <w:pPr>
              <w:pStyle w:val="Tabletext"/>
            </w:pPr>
            <w:r w:rsidRPr="00622C86">
              <w:t>Aboriginal-led evaluation of capacity- building for the Preventing the Cycle of Violence Aboriginal Fund and the Aboriginal Community Initiatives Fund</w:t>
            </w:r>
          </w:p>
        </w:tc>
        <w:tc>
          <w:tcPr>
            <w:tcW w:w="850" w:type="dxa"/>
            <w:tcBorders>
              <w:top w:val="nil"/>
              <w:left w:val="nil"/>
              <w:bottom w:val="single" w:sz="4" w:space="0" w:color="auto"/>
              <w:right w:val="single" w:sz="4" w:space="0" w:color="auto"/>
            </w:tcBorders>
            <w:shd w:val="clear" w:color="auto" w:fill="auto"/>
            <w:vAlign w:val="center"/>
          </w:tcPr>
          <w:p w14:paraId="68C27AA9" w14:textId="343A9468" w:rsidR="003526AC" w:rsidRPr="00F12F9E" w:rsidRDefault="003526AC" w:rsidP="003526AC">
            <w:pPr>
              <w:pStyle w:val="Tabletext"/>
              <w:rPr>
                <w:b/>
                <w:bCs/>
              </w:rPr>
            </w:pPr>
            <w:r w:rsidRPr="00F12F9E">
              <w:rPr>
                <w:b/>
                <w:bCs/>
              </w:rPr>
              <w:t>NA</w:t>
            </w:r>
          </w:p>
        </w:tc>
        <w:tc>
          <w:tcPr>
            <w:tcW w:w="850" w:type="dxa"/>
            <w:tcBorders>
              <w:top w:val="nil"/>
              <w:left w:val="nil"/>
              <w:bottom w:val="single" w:sz="4" w:space="0" w:color="auto"/>
              <w:right w:val="single" w:sz="4" w:space="0" w:color="auto"/>
            </w:tcBorders>
            <w:shd w:val="clear" w:color="auto" w:fill="27033C"/>
            <w:vAlign w:val="center"/>
          </w:tcPr>
          <w:p w14:paraId="07E894AB" w14:textId="1AA17451" w:rsidR="003526AC" w:rsidRPr="00F12F9E" w:rsidRDefault="003526AC" w:rsidP="003526AC">
            <w:pPr>
              <w:pStyle w:val="Tabletext"/>
              <w:rPr>
                <w:b/>
                <w:bCs/>
              </w:rPr>
            </w:pPr>
            <w:r w:rsidRPr="00F12F9E">
              <w:rPr>
                <w:b/>
                <w:bCs/>
              </w:rPr>
              <w:t> C</w:t>
            </w:r>
          </w:p>
        </w:tc>
        <w:tc>
          <w:tcPr>
            <w:tcW w:w="850" w:type="dxa"/>
            <w:tcBorders>
              <w:top w:val="nil"/>
              <w:left w:val="nil"/>
              <w:bottom w:val="single" w:sz="4" w:space="0" w:color="auto"/>
              <w:right w:val="single" w:sz="4" w:space="0" w:color="auto"/>
            </w:tcBorders>
            <w:shd w:val="clear" w:color="auto" w:fill="auto"/>
            <w:noWrap/>
            <w:vAlign w:val="center"/>
          </w:tcPr>
          <w:p w14:paraId="009C0D7C" w14:textId="44C1AF0E" w:rsidR="003526AC" w:rsidRPr="00F12F9E" w:rsidRDefault="003526AC" w:rsidP="003526AC">
            <w:pPr>
              <w:pStyle w:val="Tabletext"/>
              <w:rPr>
                <w:b/>
                <w:bCs/>
              </w:rPr>
            </w:pPr>
            <w:r w:rsidRPr="00F12F9E">
              <w:rPr>
                <w:b/>
                <w:bCs/>
              </w:rPr>
              <w:t>NA</w:t>
            </w:r>
          </w:p>
        </w:tc>
        <w:tc>
          <w:tcPr>
            <w:tcW w:w="850" w:type="dxa"/>
            <w:tcBorders>
              <w:top w:val="nil"/>
              <w:left w:val="nil"/>
              <w:bottom w:val="single" w:sz="4" w:space="0" w:color="auto"/>
              <w:right w:val="single" w:sz="4" w:space="0" w:color="auto"/>
            </w:tcBorders>
            <w:shd w:val="clear" w:color="auto" w:fill="auto"/>
            <w:noWrap/>
            <w:vAlign w:val="center"/>
          </w:tcPr>
          <w:p w14:paraId="7DBE0BB6" w14:textId="34119849" w:rsidR="003526AC" w:rsidRPr="00F12F9E" w:rsidRDefault="003526AC" w:rsidP="003526AC">
            <w:pPr>
              <w:pStyle w:val="Tabletext"/>
              <w:rPr>
                <w:b/>
                <w:bCs/>
              </w:rPr>
            </w:pPr>
            <w:r w:rsidRPr="00F12F9E">
              <w:rPr>
                <w:b/>
                <w:bCs/>
              </w:rPr>
              <w:t>NA</w:t>
            </w:r>
          </w:p>
        </w:tc>
      </w:tr>
      <w:tr w:rsidR="003526AC" w:rsidRPr="00113E53" w14:paraId="3ADC6CD4" w14:textId="77777777" w:rsidTr="007C105C">
        <w:trPr>
          <w:trHeight w:val="379"/>
          <w:jc w:val="center"/>
        </w:trPr>
        <w:tc>
          <w:tcPr>
            <w:tcW w:w="10772" w:type="dxa"/>
            <w:tcBorders>
              <w:top w:val="nil"/>
              <w:left w:val="nil"/>
              <w:bottom w:val="single" w:sz="4" w:space="0" w:color="auto"/>
              <w:right w:val="single" w:sz="4" w:space="0" w:color="auto"/>
            </w:tcBorders>
            <w:shd w:val="clear" w:color="auto" w:fill="auto"/>
            <w:vAlign w:val="center"/>
          </w:tcPr>
          <w:p w14:paraId="416F9E39" w14:textId="3547DDA1" w:rsidR="003526AC" w:rsidRPr="00622C86" w:rsidRDefault="003526AC" w:rsidP="003526AC">
            <w:pPr>
              <w:pStyle w:val="Tabletext"/>
            </w:pPr>
            <w:r w:rsidRPr="00622C86">
              <w:t xml:space="preserve">Implementation of the </w:t>
            </w:r>
            <w:proofErr w:type="spellStart"/>
            <w:r w:rsidRPr="00622C86">
              <w:t>Dhelk</w:t>
            </w:r>
            <w:proofErr w:type="spellEnd"/>
            <w:r w:rsidRPr="00622C86">
              <w:t xml:space="preserve"> </w:t>
            </w:r>
            <w:proofErr w:type="spellStart"/>
            <w:r w:rsidRPr="00622C86">
              <w:t>Dja</w:t>
            </w:r>
            <w:proofErr w:type="spellEnd"/>
            <w:r w:rsidRPr="00622C86">
              <w:t xml:space="preserve"> Monitoring, Evaluation and Accountability Plan</w:t>
            </w:r>
          </w:p>
        </w:tc>
        <w:tc>
          <w:tcPr>
            <w:tcW w:w="850" w:type="dxa"/>
            <w:tcBorders>
              <w:top w:val="nil"/>
              <w:left w:val="nil"/>
              <w:bottom w:val="single" w:sz="4" w:space="0" w:color="auto"/>
              <w:right w:val="single" w:sz="4" w:space="0" w:color="auto"/>
            </w:tcBorders>
            <w:shd w:val="clear" w:color="auto" w:fill="991AB2"/>
            <w:vAlign w:val="center"/>
          </w:tcPr>
          <w:p w14:paraId="7215C3A6" w14:textId="210E3073" w:rsidR="003526AC" w:rsidRPr="003C3550" w:rsidRDefault="003526AC" w:rsidP="003526AC">
            <w:pPr>
              <w:pStyle w:val="Tabletext"/>
              <w:rPr>
                <w:b/>
                <w:bCs/>
                <w:color w:val="FFFFFF" w:themeColor="background1"/>
              </w:rPr>
            </w:pPr>
            <w:r w:rsidRPr="003C3550">
              <w:rPr>
                <w:b/>
                <w:bCs/>
                <w:color w:val="FFFFFF" w:themeColor="background1"/>
              </w:rPr>
              <w:t> I</w:t>
            </w:r>
          </w:p>
        </w:tc>
        <w:tc>
          <w:tcPr>
            <w:tcW w:w="850" w:type="dxa"/>
            <w:tcBorders>
              <w:top w:val="nil"/>
              <w:left w:val="nil"/>
              <w:bottom w:val="single" w:sz="4" w:space="0" w:color="auto"/>
              <w:right w:val="single" w:sz="4" w:space="0" w:color="auto"/>
            </w:tcBorders>
            <w:shd w:val="clear" w:color="auto" w:fill="991AB2"/>
            <w:vAlign w:val="center"/>
          </w:tcPr>
          <w:p w14:paraId="47FFBA6E" w14:textId="38655FC7" w:rsidR="003526AC" w:rsidRPr="003C3550" w:rsidRDefault="003526AC" w:rsidP="003526AC">
            <w:pPr>
              <w:pStyle w:val="Tabletext"/>
              <w:rPr>
                <w:b/>
                <w:bCs/>
                <w:color w:val="FFFFFF" w:themeColor="background1"/>
              </w:rPr>
            </w:pPr>
            <w:r w:rsidRPr="003C3550">
              <w:rPr>
                <w:b/>
                <w:bCs/>
                <w:color w:val="FFFFFF" w:themeColor="background1"/>
              </w:rPr>
              <w:t>I</w:t>
            </w:r>
          </w:p>
        </w:tc>
        <w:tc>
          <w:tcPr>
            <w:tcW w:w="850" w:type="dxa"/>
            <w:tcBorders>
              <w:top w:val="nil"/>
              <w:left w:val="nil"/>
              <w:bottom w:val="single" w:sz="4" w:space="0" w:color="auto"/>
              <w:right w:val="single" w:sz="4" w:space="0" w:color="auto"/>
            </w:tcBorders>
            <w:shd w:val="clear" w:color="auto" w:fill="991AB2"/>
            <w:noWrap/>
            <w:vAlign w:val="center"/>
          </w:tcPr>
          <w:p w14:paraId="389FE301" w14:textId="24183162" w:rsidR="003526AC" w:rsidRPr="003C3550" w:rsidRDefault="003526AC" w:rsidP="003526AC">
            <w:pPr>
              <w:pStyle w:val="Tabletext"/>
              <w:rPr>
                <w:b/>
                <w:bCs/>
                <w:color w:val="FFFFFF" w:themeColor="background1"/>
              </w:rPr>
            </w:pPr>
            <w:r w:rsidRPr="003C3550">
              <w:rPr>
                <w:b/>
                <w:bCs/>
                <w:color w:val="FFFFFF" w:themeColor="background1"/>
              </w:rPr>
              <w:t>I</w:t>
            </w:r>
          </w:p>
        </w:tc>
        <w:tc>
          <w:tcPr>
            <w:tcW w:w="850" w:type="dxa"/>
            <w:tcBorders>
              <w:top w:val="nil"/>
              <w:left w:val="nil"/>
              <w:bottom w:val="single" w:sz="4" w:space="0" w:color="auto"/>
              <w:right w:val="single" w:sz="4" w:space="0" w:color="auto"/>
            </w:tcBorders>
            <w:shd w:val="clear" w:color="auto" w:fill="991AB2"/>
            <w:noWrap/>
            <w:vAlign w:val="center"/>
          </w:tcPr>
          <w:p w14:paraId="68D47D6B" w14:textId="4F2B3925" w:rsidR="003526AC" w:rsidRPr="003C3550" w:rsidRDefault="003526AC" w:rsidP="003526AC">
            <w:pPr>
              <w:pStyle w:val="Tabletext"/>
              <w:rPr>
                <w:b/>
                <w:bCs/>
                <w:color w:val="FFFFFF" w:themeColor="background1"/>
              </w:rPr>
            </w:pPr>
            <w:r w:rsidRPr="003C3550">
              <w:rPr>
                <w:b/>
                <w:bCs/>
                <w:color w:val="FFFFFF" w:themeColor="background1"/>
              </w:rPr>
              <w:t>I</w:t>
            </w:r>
          </w:p>
        </w:tc>
      </w:tr>
      <w:tr w:rsidR="003526AC" w:rsidRPr="00113E53" w14:paraId="3CEAB1A2" w14:textId="77777777" w:rsidTr="007C105C">
        <w:trPr>
          <w:trHeight w:val="379"/>
          <w:jc w:val="center"/>
        </w:trPr>
        <w:tc>
          <w:tcPr>
            <w:tcW w:w="10772" w:type="dxa"/>
            <w:tcBorders>
              <w:top w:val="nil"/>
              <w:left w:val="nil"/>
              <w:bottom w:val="single" w:sz="4" w:space="0" w:color="auto"/>
              <w:right w:val="single" w:sz="4" w:space="0" w:color="auto"/>
            </w:tcBorders>
            <w:shd w:val="clear" w:color="auto" w:fill="auto"/>
            <w:vAlign w:val="center"/>
          </w:tcPr>
          <w:p w14:paraId="154DCCE4" w14:textId="110D550E" w:rsidR="003526AC" w:rsidRPr="00622C86" w:rsidRDefault="003526AC" w:rsidP="003526AC">
            <w:pPr>
              <w:pStyle w:val="Tabletext"/>
            </w:pPr>
            <w:r w:rsidRPr="00622C86">
              <w:t xml:space="preserve">Develop a 10-year Monitoring and Evaluation framework for the </w:t>
            </w:r>
            <w:r w:rsidRPr="002A1AA1">
              <w:rPr>
                <w:i/>
                <w:iCs/>
              </w:rPr>
              <w:t>Everybody Matters</w:t>
            </w:r>
            <w:r w:rsidR="002A1AA1">
              <w:rPr>
                <w:i/>
                <w:iCs/>
              </w:rPr>
              <w:t>:</w:t>
            </w:r>
            <w:r w:rsidRPr="002A1AA1">
              <w:rPr>
                <w:i/>
                <w:iCs/>
              </w:rPr>
              <w:t xml:space="preserve"> Inclusion and Equity </w:t>
            </w:r>
            <w:r w:rsidR="002A1AA1">
              <w:rPr>
                <w:i/>
                <w:iCs/>
              </w:rPr>
              <w:t>s</w:t>
            </w:r>
            <w:r w:rsidRPr="002A1AA1">
              <w:rPr>
                <w:i/>
                <w:iCs/>
              </w:rPr>
              <w:t>tatement</w:t>
            </w:r>
          </w:p>
        </w:tc>
        <w:tc>
          <w:tcPr>
            <w:tcW w:w="850" w:type="dxa"/>
            <w:tcBorders>
              <w:top w:val="nil"/>
              <w:left w:val="nil"/>
              <w:bottom w:val="single" w:sz="4" w:space="0" w:color="auto"/>
              <w:right w:val="single" w:sz="4" w:space="0" w:color="auto"/>
            </w:tcBorders>
            <w:shd w:val="clear" w:color="auto" w:fill="auto"/>
            <w:vAlign w:val="center"/>
          </w:tcPr>
          <w:p w14:paraId="64BA06BD" w14:textId="495B12D2" w:rsidR="003526AC" w:rsidRPr="00F12F9E" w:rsidRDefault="003526AC" w:rsidP="003526AC">
            <w:pPr>
              <w:pStyle w:val="Tabletext"/>
              <w:rPr>
                <w:b/>
                <w:bCs/>
              </w:rPr>
            </w:pPr>
            <w:r w:rsidRPr="00F12F9E">
              <w:rPr>
                <w:b/>
                <w:bCs/>
              </w:rPr>
              <w:t>NA</w:t>
            </w:r>
          </w:p>
        </w:tc>
        <w:tc>
          <w:tcPr>
            <w:tcW w:w="850" w:type="dxa"/>
            <w:tcBorders>
              <w:top w:val="nil"/>
              <w:left w:val="nil"/>
              <w:bottom w:val="single" w:sz="4" w:space="0" w:color="auto"/>
              <w:right w:val="single" w:sz="4" w:space="0" w:color="auto"/>
            </w:tcBorders>
            <w:shd w:val="clear" w:color="auto" w:fill="991AB2"/>
            <w:vAlign w:val="center"/>
          </w:tcPr>
          <w:p w14:paraId="4FA17E8A" w14:textId="71D0F751" w:rsidR="003526AC" w:rsidRPr="003C3550" w:rsidRDefault="003526AC" w:rsidP="003526AC">
            <w:pPr>
              <w:pStyle w:val="Tabletext"/>
              <w:rPr>
                <w:b/>
                <w:bCs/>
                <w:color w:val="FFFFFF" w:themeColor="background1"/>
              </w:rPr>
            </w:pPr>
            <w:r w:rsidRPr="003C3550">
              <w:rPr>
                <w:b/>
                <w:bCs/>
                <w:color w:val="FFFFFF" w:themeColor="background1"/>
              </w:rPr>
              <w:t> I</w:t>
            </w:r>
          </w:p>
        </w:tc>
        <w:tc>
          <w:tcPr>
            <w:tcW w:w="850" w:type="dxa"/>
            <w:tcBorders>
              <w:top w:val="nil"/>
              <w:left w:val="nil"/>
              <w:bottom w:val="single" w:sz="4" w:space="0" w:color="auto"/>
              <w:right w:val="single" w:sz="4" w:space="0" w:color="auto"/>
            </w:tcBorders>
            <w:shd w:val="clear" w:color="auto" w:fill="991AB2"/>
            <w:noWrap/>
            <w:vAlign w:val="center"/>
          </w:tcPr>
          <w:p w14:paraId="018053F8" w14:textId="78ACE418" w:rsidR="003526AC" w:rsidRPr="003C3550" w:rsidRDefault="003526AC" w:rsidP="003526AC">
            <w:pPr>
              <w:pStyle w:val="Tabletext"/>
              <w:rPr>
                <w:b/>
                <w:bCs/>
                <w:color w:val="FFFFFF" w:themeColor="background1"/>
              </w:rPr>
            </w:pPr>
            <w:r w:rsidRPr="003C3550">
              <w:rPr>
                <w:b/>
                <w:bCs/>
                <w:color w:val="FFFFFF" w:themeColor="background1"/>
              </w:rPr>
              <w:t>I</w:t>
            </w:r>
          </w:p>
        </w:tc>
        <w:tc>
          <w:tcPr>
            <w:tcW w:w="850" w:type="dxa"/>
            <w:tcBorders>
              <w:top w:val="nil"/>
              <w:left w:val="nil"/>
              <w:bottom w:val="single" w:sz="4" w:space="0" w:color="auto"/>
              <w:right w:val="single" w:sz="4" w:space="0" w:color="auto"/>
            </w:tcBorders>
            <w:shd w:val="clear" w:color="auto" w:fill="auto"/>
            <w:noWrap/>
            <w:vAlign w:val="center"/>
          </w:tcPr>
          <w:p w14:paraId="332210C9" w14:textId="5BD0F526" w:rsidR="003526AC" w:rsidRPr="00F12F9E" w:rsidRDefault="003526AC" w:rsidP="003526AC">
            <w:pPr>
              <w:pStyle w:val="Tabletext"/>
              <w:rPr>
                <w:b/>
                <w:bCs/>
              </w:rPr>
            </w:pPr>
            <w:r w:rsidRPr="00F12F9E">
              <w:rPr>
                <w:b/>
                <w:bCs/>
              </w:rPr>
              <w:t>NA</w:t>
            </w:r>
          </w:p>
        </w:tc>
      </w:tr>
      <w:tr w:rsidR="003526AC" w:rsidRPr="00113E53" w14:paraId="565038EE" w14:textId="77777777" w:rsidTr="007C105C">
        <w:trPr>
          <w:trHeight w:val="379"/>
          <w:jc w:val="center"/>
        </w:trPr>
        <w:tc>
          <w:tcPr>
            <w:tcW w:w="10772" w:type="dxa"/>
            <w:tcBorders>
              <w:top w:val="nil"/>
              <w:left w:val="nil"/>
              <w:bottom w:val="single" w:sz="4" w:space="0" w:color="auto"/>
              <w:right w:val="single" w:sz="4" w:space="0" w:color="auto"/>
            </w:tcBorders>
            <w:shd w:val="clear" w:color="auto" w:fill="auto"/>
            <w:vAlign w:val="center"/>
          </w:tcPr>
          <w:p w14:paraId="6230B1E7" w14:textId="5EA4DBD9" w:rsidR="003526AC" w:rsidRPr="00622C86" w:rsidRDefault="003526AC" w:rsidP="003526AC">
            <w:pPr>
              <w:pStyle w:val="Tabletext"/>
            </w:pPr>
            <w:r w:rsidRPr="00622C86">
              <w:t>Implement the monitoring and evaluation framework for Strengthening the Foundations</w:t>
            </w:r>
          </w:p>
        </w:tc>
        <w:tc>
          <w:tcPr>
            <w:tcW w:w="850" w:type="dxa"/>
            <w:tcBorders>
              <w:top w:val="nil"/>
              <w:left w:val="nil"/>
              <w:bottom w:val="single" w:sz="4" w:space="0" w:color="auto"/>
              <w:right w:val="single" w:sz="4" w:space="0" w:color="auto"/>
            </w:tcBorders>
            <w:shd w:val="clear" w:color="auto" w:fill="991AB2"/>
            <w:vAlign w:val="center"/>
          </w:tcPr>
          <w:p w14:paraId="0125E73A" w14:textId="7593086B" w:rsidR="003526AC" w:rsidRPr="003C3550" w:rsidRDefault="003526AC" w:rsidP="003526AC">
            <w:pPr>
              <w:pStyle w:val="Tabletext"/>
              <w:rPr>
                <w:b/>
                <w:bCs/>
                <w:color w:val="FFFFFF" w:themeColor="background1"/>
              </w:rPr>
            </w:pPr>
            <w:r w:rsidRPr="003C3550">
              <w:rPr>
                <w:b/>
                <w:bCs/>
                <w:color w:val="FFFFFF" w:themeColor="background1"/>
              </w:rPr>
              <w:t> I</w:t>
            </w:r>
          </w:p>
        </w:tc>
        <w:tc>
          <w:tcPr>
            <w:tcW w:w="850" w:type="dxa"/>
            <w:tcBorders>
              <w:top w:val="nil"/>
              <w:left w:val="nil"/>
              <w:bottom w:val="single" w:sz="4" w:space="0" w:color="auto"/>
              <w:right w:val="single" w:sz="4" w:space="0" w:color="auto"/>
            </w:tcBorders>
            <w:shd w:val="clear" w:color="auto" w:fill="991AB2"/>
            <w:vAlign w:val="center"/>
          </w:tcPr>
          <w:p w14:paraId="26245CA9" w14:textId="24B6E2FD" w:rsidR="003526AC" w:rsidRPr="003C3550" w:rsidRDefault="003526AC" w:rsidP="003526AC">
            <w:pPr>
              <w:pStyle w:val="Tabletext"/>
              <w:rPr>
                <w:b/>
                <w:bCs/>
                <w:color w:val="FFFFFF" w:themeColor="background1"/>
              </w:rPr>
            </w:pPr>
            <w:r w:rsidRPr="003C3550">
              <w:rPr>
                <w:b/>
                <w:bCs/>
                <w:color w:val="FFFFFF" w:themeColor="background1"/>
              </w:rPr>
              <w:t>I</w:t>
            </w:r>
          </w:p>
        </w:tc>
        <w:tc>
          <w:tcPr>
            <w:tcW w:w="850" w:type="dxa"/>
            <w:tcBorders>
              <w:top w:val="nil"/>
              <w:left w:val="nil"/>
              <w:bottom w:val="single" w:sz="4" w:space="0" w:color="auto"/>
              <w:right w:val="single" w:sz="4" w:space="0" w:color="auto"/>
            </w:tcBorders>
            <w:shd w:val="clear" w:color="auto" w:fill="991AB2"/>
            <w:noWrap/>
            <w:vAlign w:val="center"/>
          </w:tcPr>
          <w:p w14:paraId="5C0388E6" w14:textId="172ECFF7" w:rsidR="003526AC" w:rsidRPr="003C3550" w:rsidRDefault="003526AC" w:rsidP="003526AC">
            <w:pPr>
              <w:pStyle w:val="Tabletext"/>
              <w:rPr>
                <w:b/>
                <w:bCs/>
                <w:color w:val="FFFFFF" w:themeColor="background1"/>
              </w:rPr>
            </w:pPr>
            <w:r w:rsidRPr="003C3550">
              <w:rPr>
                <w:b/>
                <w:bCs/>
                <w:color w:val="FFFFFF" w:themeColor="background1"/>
              </w:rPr>
              <w:t>I</w:t>
            </w:r>
          </w:p>
        </w:tc>
        <w:tc>
          <w:tcPr>
            <w:tcW w:w="850" w:type="dxa"/>
            <w:tcBorders>
              <w:top w:val="nil"/>
              <w:left w:val="nil"/>
              <w:bottom w:val="single" w:sz="4" w:space="0" w:color="auto"/>
              <w:right w:val="single" w:sz="4" w:space="0" w:color="auto"/>
            </w:tcBorders>
            <w:shd w:val="clear" w:color="auto" w:fill="auto"/>
            <w:noWrap/>
            <w:vAlign w:val="center"/>
          </w:tcPr>
          <w:p w14:paraId="0EA7CC2B" w14:textId="6493BB93" w:rsidR="003526AC" w:rsidRPr="00F12F9E" w:rsidRDefault="003526AC" w:rsidP="003526AC">
            <w:pPr>
              <w:pStyle w:val="Tabletext"/>
              <w:rPr>
                <w:b/>
                <w:bCs/>
              </w:rPr>
            </w:pPr>
            <w:r w:rsidRPr="00F12F9E">
              <w:rPr>
                <w:b/>
                <w:bCs/>
              </w:rPr>
              <w:t>NA</w:t>
            </w:r>
          </w:p>
        </w:tc>
      </w:tr>
      <w:tr w:rsidR="003526AC" w:rsidRPr="00113E53" w14:paraId="56063ED0" w14:textId="77777777" w:rsidTr="007C105C">
        <w:trPr>
          <w:trHeight w:val="379"/>
          <w:jc w:val="center"/>
        </w:trPr>
        <w:tc>
          <w:tcPr>
            <w:tcW w:w="10772" w:type="dxa"/>
            <w:tcBorders>
              <w:top w:val="nil"/>
              <w:left w:val="nil"/>
              <w:bottom w:val="single" w:sz="4" w:space="0" w:color="auto"/>
              <w:right w:val="single" w:sz="4" w:space="0" w:color="auto"/>
            </w:tcBorders>
            <w:shd w:val="clear" w:color="auto" w:fill="auto"/>
            <w:vAlign w:val="center"/>
          </w:tcPr>
          <w:p w14:paraId="6A932BAC" w14:textId="48A4A82C" w:rsidR="003526AC" w:rsidRPr="00622C86" w:rsidRDefault="003526AC" w:rsidP="003526AC">
            <w:pPr>
              <w:pStyle w:val="Tabletext"/>
            </w:pPr>
            <w:r w:rsidRPr="00622C86">
              <w:t>Complete evaluation of selected activities within Strengthening the Foundations</w:t>
            </w:r>
          </w:p>
        </w:tc>
        <w:tc>
          <w:tcPr>
            <w:tcW w:w="850" w:type="dxa"/>
            <w:tcBorders>
              <w:top w:val="nil"/>
              <w:left w:val="nil"/>
              <w:bottom w:val="single" w:sz="4" w:space="0" w:color="auto"/>
              <w:right w:val="single" w:sz="4" w:space="0" w:color="auto"/>
            </w:tcBorders>
            <w:shd w:val="clear" w:color="auto" w:fill="27033C"/>
            <w:vAlign w:val="center"/>
          </w:tcPr>
          <w:p w14:paraId="2AFF5248" w14:textId="6FD48E6D" w:rsidR="003526AC" w:rsidRPr="00F12F9E" w:rsidRDefault="003526AC" w:rsidP="003526AC">
            <w:pPr>
              <w:pStyle w:val="Tabletext"/>
              <w:rPr>
                <w:b/>
                <w:bCs/>
              </w:rPr>
            </w:pPr>
            <w:r w:rsidRPr="00F12F9E">
              <w:rPr>
                <w:b/>
                <w:bCs/>
              </w:rPr>
              <w:t> C</w:t>
            </w:r>
          </w:p>
        </w:tc>
        <w:tc>
          <w:tcPr>
            <w:tcW w:w="850" w:type="dxa"/>
            <w:tcBorders>
              <w:top w:val="nil"/>
              <w:left w:val="nil"/>
              <w:bottom w:val="single" w:sz="4" w:space="0" w:color="auto"/>
              <w:right w:val="single" w:sz="4" w:space="0" w:color="auto"/>
            </w:tcBorders>
            <w:shd w:val="clear" w:color="auto" w:fill="27033C"/>
            <w:vAlign w:val="center"/>
          </w:tcPr>
          <w:p w14:paraId="2004641B" w14:textId="4868E1C2" w:rsidR="003526AC" w:rsidRPr="00F12F9E" w:rsidRDefault="003526AC" w:rsidP="003526AC">
            <w:pPr>
              <w:pStyle w:val="Tabletext"/>
              <w:rPr>
                <w:b/>
                <w:bCs/>
              </w:rPr>
            </w:pPr>
            <w:r w:rsidRPr="00F12F9E">
              <w:rPr>
                <w:b/>
                <w:bCs/>
              </w:rPr>
              <w:t> C</w:t>
            </w:r>
          </w:p>
        </w:tc>
        <w:tc>
          <w:tcPr>
            <w:tcW w:w="850" w:type="dxa"/>
            <w:tcBorders>
              <w:top w:val="nil"/>
              <w:left w:val="nil"/>
              <w:bottom w:val="single" w:sz="4" w:space="0" w:color="auto"/>
              <w:right w:val="single" w:sz="4" w:space="0" w:color="auto"/>
            </w:tcBorders>
            <w:shd w:val="clear" w:color="auto" w:fill="auto"/>
            <w:noWrap/>
            <w:vAlign w:val="center"/>
          </w:tcPr>
          <w:p w14:paraId="63813261" w14:textId="55F868DE" w:rsidR="003526AC" w:rsidRPr="00F12F9E" w:rsidRDefault="003526AC" w:rsidP="003526AC">
            <w:pPr>
              <w:pStyle w:val="Tabletext"/>
              <w:rPr>
                <w:b/>
                <w:bCs/>
              </w:rPr>
            </w:pPr>
            <w:r w:rsidRPr="00F12F9E">
              <w:rPr>
                <w:b/>
                <w:bCs/>
              </w:rPr>
              <w:t>NA</w:t>
            </w:r>
          </w:p>
        </w:tc>
        <w:tc>
          <w:tcPr>
            <w:tcW w:w="850" w:type="dxa"/>
            <w:tcBorders>
              <w:top w:val="nil"/>
              <w:left w:val="nil"/>
              <w:bottom w:val="single" w:sz="4" w:space="0" w:color="auto"/>
              <w:right w:val="single" w:sz="4" w:space="0" w:color="auto"/>
            </w:tcBorders>
            <w:shd w:val="clear" w:color="auto" w:fill="auto"/>
            <w:noWrap/>
            <w:vAlign w:val="center"/>
          </w:tcPr>
          <w:p w14:paraId="6E769385" w14:textId="5464AA32" w:rsidR="003526AC" w:rsidRPr="00F12F9E" w:rsidRDefault="003526AC" w:rsidP="003526AC">
            <w:pPr>
              <w:pStyle w:val="Tabletext"/>
              <w:rPr>
                <w:b/>
                <w:bCs/>
              </w:rPr>
            </w:pPr>
            <w:r w:rsidRPr="00F12F9E">
              <w:rPr>
                <w:b/>
                <w:bCs/>
              </w:rPr>
              <w:t>NA</w:t>
            </w:r>
          </w:p>
        </w:tc>
      </w:tr>
      <w:tr w:rsidR="003526AC" w:rsidRPr="00113E53" w14:paraId="1E12D0EA" w14:textId="77777777" w:rsidTr="007C105C">
        <w:trPr>
          <w:trHeight w:val="379"/>
          <w:jc w:val="center"/>
        </w:trPr>
        <w:tc>
          <w:tcPr>
            <w:tcW w:w="10772" w:type="dxa"/>
            <w:tcBorders>
              <w:top w:val="nil"/>
              <w:left w:val="nil"/>
              <w:bottom w:val="single" w:sz="4" w:space="0" w:color="auto"/>
              <w:right w:val="single" w:sz="4" w:space="0" w:color="auto"/>
            </w:tcBorders>
            <w:shd w:val="clear" w:color="auto" w:fill="auto"/>
            <w:vAlign w:val="center"/>
          </w:tcPr>
          <w:p w14:paraId="56B06C5D" w14:textId="52E569D6" w:rsidR="003526AC" w:rsidRPr="00622C86" w:rsidRDefault="003526AC" w:rsidP="003526AC">
            <w:pPr>
              <w:pStyle w:val="Tabletext"/>
            </w:pPr>
            <w:r w:rsidRPr="00622C86">
              <w:t>Completion of the Building Family Violence Evaluation Capacity Project</w:t>
            </w:r>
          </w:p>
        </w:tc>
        <w:tc>
          <w:tcPr>
            <w:tcW w:w="850" w:type="dxa"/>
            <w:tcBorders>
              <w:top w:val="nil"/>
              <w:left w:val="nil"/>
              <w:bottom w:val="single" w:sz="4" w:space="0" w:color="auto"/>
              <w:right w:val="single" w:sz="4" w:space="0" w:color="auto"/>
            </w:tcBorders>
            <w:shd w:val="clear" w:color="auto" w:fill="991AB2"/>
            <w:vAlign w:val="center"/>
          </w:tcPr>
          <w:p w14:paraId="493A0DDE" w14:textId="461A25DC" w:rsidR="003526AC" w:rsidRPr="003C3550" w:rsidRDefault="003526AC" w:rsidP="003526AC">
            <w:pPr>
              <w:pStyle w:val="Tabletext"/>
              <w:rPr>
                <w:b/>
                <w:bCs/>
                <w:color w:val="FFFFFF" w:themeColor="background1"/>
              </w:rPr>
            </w:pPr>
            <w:r w:rsidRPr="003C3550">
              <w:rPr>
                <w:b/>
                <w:bCs/>
                <w:color w:val="FFFFFF" w:themeColor="background1"/>
              </w:rPr>
              <w:t> I</w:t>
            </w:r>
          </w:p>
        </w:tc>
        <w:tc>
          <w:tcPr>
            <w:tcW w:w="850" w:type="dxa"/>
            <w:tcBorders>
              <w:top w:val="nil"/>
              <w:left w:val="nil"/>
              <w:bottom w:val="single" w:sz="4" w:space="0" w:color="auto"/>
              <w:right w:val="single" w:sz="4" w:space="0" w:color="auto"/>
            </w:tcBorders>
            <w:shd w:val="clear" w:color="auto" w:fill="991AB2"/>
            <w:vAlign w:val="center"/>
          </w:tcPr>
          <w:p w14:paraId="5332CE92" w14:textId="742B5112" w:rsidR="003526AC" w:rsidRPr="003C3550" w:rsidRDefault="003526AC" w:rsidP="003526AC">
            <w:pPr>
              <w:pStyle w:val="Tabletext"/>
              <w:rPr>
                <w:b/>
                <w:bCs/>
                <w:color w:val="FFFFFF" w:themeColor="background1"/>
              </w:rPr>
            </w:pPr>
            <w:r w:rsidRPr="003C3550">
              <w:rPr>
                <w:b/>
                <w:bCs/>
                <w:color w:val="FFFFFF" w:themeColor="background1"/>
              </w:rPr>
              <w:t>I</w:t>
            </w:r>
          </w:p>
        </w:tc>
        <w:tc>
          <w:tcPr>
            <w:tcW w:w="850" w:type="dxa"/>
            <w:tcBorders>
              <w:top w:val="nil"/>
              <w:left w:val="nil"/>
              <w:bottom w:val="single" w:sz="4" w:space="0" w:color="auto"/>
              <w:right w:val="single" w:sz="4" w:space="0" w:color="auto"/>
            </w:tcBorders>
            <w:shd w:val="clear" w:color="auto" w:fill="991AB2"/>
            <w:noWrap/>
            <w:vAlign w:val="center"/>
          </w:tcPr>
          <w:p w14:paraId="5F2B9778" w14:textId="3CD20BD0" w:rsidR="003526AC" w:rsidRPr="003C3550" w:rsidRDefault="003526AC" w:rsidP="003526AC">
            <w:pPr>
              <w:pStyle w:val="Tabletext"/>
              <w:rPr>
                <w:b/>
                <w:bCs/>
                <w:color w:val="FFFFFF" w:themeColor="background1"/>
              </w:rPr>
            </w:pPr>
            <w:r w:rsidRPr="003C3550">
              <w:rPr>
                <w:b/>
                <w:bCs/>
                <w:color w:val="FFFFFF" w:themeColor="background1"/>
              </w:rPr>
              <w:t>I</w:t>
            </w:r>
          </w:p>
        </w:tc>
        <w:tc>
          <w:tcPr>
            <w:tcW w:w="850" w:type="dxa"/>
            <w:tcBorders>
              <w:top w:val="nil"/>
              <w:left w:val="nil"/>
              <w:bottom w:val="single" w:sz="4" w:space="0" w:color="auto"/>
              <w:right w:val="single" w:sz="4" w:space="0" w:color="auto"/>
            </w:tcBorders>
            <w:shd w:val="clear" w:color="auto" w:fill="991AB2"/>
            <w:noWrap/>
            <w:vAlign w:val="center"/>
          </w:tcPr>
          <w:p w14:paraId="265ECE08" w14:textId="611BF02B" w:rsidR="003526AC" w:rsidRPr="003C3550" w:rsidRDefault="003526AC" w:rsidP="003526AC">
            <w:pPr>
              <w:pStyle w:val="Tabletext"/>
              <w:rPr>
                <w:b/>
                <w:bCs/>
                <w:color w:val="FFFFFF" w:themeColor="background1"/>
              </w:rPr>
            </w:pPr>
            <w:r w:rsidRPr="003C3550">
              <w:rPr>
                <w:b/>
                <w:bCs/>
                <w:color w:val="FFFFFF" w:themeColor="background1"/>
              </w:rPr>
              <w:t>I</w:t>
            </w:r>
          </w:p>
        </w:tc>
      </w:tr>
      <w:tr w:rsidR="003526AC" w:rsidRPr="00113E53" w14:paraId="796551BD" w14:textId="77777777" w:rsidTr="007C105C">
        <w:trPr>
          <w:trHeight w:val="379"/>
          <w:jc w:val="center"/>
        </w:trPr>
        <w:tc>
          <w:tcPr>
            <w:tcW w:w="10772" w:type="dxa"/>
            <w:tcBorders>
              <w:top w:val="nil"/>
              <w:left w:val="nil"/>
              <w:bottom w:val="single" w:sz="4" w:space="0" w:color="auto"/>
              <w:right w:val="single" w:sz="4" w:space="0" w:color="auto"/>
            </w:tcBorders>
            <w:shd w:val="clear" w:color="auto" w:fill="auto"/>
            <w:vAlign w:val="center"/>
          </w:tcPr>
          <w:p w14:paraId="78C37C99" w14:textId="3EFDBC1E" w:rsidR="003526AC" w:rsidRPr="00622C86" w:rsidRDefault="003526AC" w:rsidP="003526AC">
            <w:pPr>
              <w:pStyle w:val="Tabletext"/>
            </w:pPr>
            <w:r w:rsidRPr="00622C86">
              <w:t>Consider ways to share evaluation capability uplift resources with the broader family violence sector</w:t>
            </w:r>
          </w:p>
        </w:tc>
        <w:tc>
          <w:tcPr>
            <w:tcW w:w="850" w:type="dxa"/>
            <w:tcBorders>
              <w:top w:val="nil"/>
              <w:left w:val="nil"/>
              <w:bottom w:val="single" w:sz="4" w:space="0" w:color="auto"/>
              <w:right w:val="single" w:sz="4" w:space="0" w:color="auto"/>
            </w:tcBorders>
            <w:shd w:val="clear" w:color="auto" w:fill="991AB2"/>
            <w:vAlign w:val="center"/>
          </w:tcPr>
          <w:p w14:paraId="7E8FF19D" w14:textId="27269980" w:rsidR="003526AC" w:rsidRPr="003C3550" w:rsidRDefault="003526AC" w:rsidP="003526AC">
            <w:pPr>
              <w:pStyle w:val="Tabletext"/>
              <w:rPr>
                <w:b/>
                <w:bCs/>
                <w:color w:val="FFFFFF" w:themeColor="background1"/>
              </w:rPr>
            </w:pPr>
            <w:r w:rsidRPr="003C3550">
              <w:rPr>
                <w:b/>
                <w:bCs/>
                <w:color w:val="FFFFFF" w:themeColor="background1"/>
              </w:rPr>
              <w:t> I</w:t>
            </w:r>
          </w:p>
        </w:tc>
        <w:tc>
          <w:tcPr>
            <w:tcW w:w="850" w:type="dxa"/>
            <w:tcBorders>
              <w:top w:val="nil"/>
              <w:left w:val="nil"/>
              <w:bottom w:val="single" w:sz="4" w:space="0" w:color="auto"/>
              <w:right w:val="single" w:sz="4" w:space="0" w:color="auto"/>
            </w:tcBorders>
            <w:shd w:val="clear" w:color="auto" w:fill="991AB2"/>
            <w:vAlign w:val="center"/>
          </w:tcPr>
          <w:p w14:paraId="733513EF" w14:textId="0EDB8BBC" w:rsidR="003526AC" w:rsidRPr="003C3550" w:rsidRDefault="003526AC" w:rsidP="003526AC">
            <w:pPr>
              <w:pStyle w:val="Tabletext"/>
              <w:rPr>
                <w:b/>
                <w:bCs/>
                <w:color w:val="FFFFFF" w:themeColor="background1"/>
              </w:rPr>
            </w:pPr>
            <w:r w:rsidRPr="003C3550">
              <w:rPr>
                <w:b/>
                <w:bCs/>
                <w:color w:val="FFFFFF" w:themeColor="background1"/>
              </w:rPr>
              <w:t>I</w:t>
            </w:r>
          </w:p>
        </w:tc>
        <w:tc>
          <w:tcPr>
            <w:tcW w:w="850" w:type="dxa"/>
            <w:tcBorders>
              <w:top w:val="nil"/>
              <w:left w:val="nil"/>
              <w:bottom w:val="single" w:sz="4" w:space="0" w:color="auto"/>
              <w:right w:val="single" w:sz="4" w:space="0" w:color="auto"/>
            </w:tcBorders>
            <w:shd w:val="clear" w:color="auto" w:fill="991AB2"/>
            <w:noWrap/>
            <w:vAlign w:val="center"/>
          </w:tcPr>
          <w:p w14:paraId="564ABA6C" w14:textId="178C62AC" w:rsidR="003526AC" w:rsidRPr="003C3550" w:rsidRDefault="003526AC" w:rsidP="003526AC">
            <w:pPr>
              <w:pStyle w:val="Tabletext"/>
              <w:rPr>
                <w:b/>
                <w:bCs/>
                <w:color w:val="FFFFFF" w:themeColor="background1"/>
              </w:rPr>
            </w:pPr>
            <w:r w:rsidRPr="003C3550">
              <w:rPr>
                <w:b/>
                <w:bCs/>
                <w:color w:val="FFFFFF" w:themeColor="background1"/>
              </w:rPr>
              <w:t>I</w:t>
            </w:r>
          </w:p>
        </w:tc>
        <w:tc>
          <w:tcPr>
            <w:tcW w:w="850" w:type="dxa"/>
            <w:tcBorders>
              <w:top w:val="nil"/>
              <w:left w:val="nil"/>
              <w:bottom w:val="single" w:sz="4" w:space="0" w:color="auto"/>
              <w:right w:val="single" w:sz="4" w:space="0" w:color="auto"/>
            </w:tcBorders>
            <w:shd w:val="clear" w:color="auto" w:fill="auto"/>
            <w:noWrap/>
            <w:vAlign w:val="center"/>
          </w:tcPr>
          <w:p w14:paraId="0BDEB228" w14:textId="11CF8030" w:rsidR="003526AC" w:rsidRPr="00F12F9E" w:rsidRDefault="003526AC" w:rsidP="003526AC">
            <w:pPr>
              <w:pStyle w:val="Tabletext"/>
              <w:rPr>
                <w:b/>
                <w:bCs/>
              </w:rPr>
            </w:pPr>
            <w:r w:rsidRPr="00F12F9E">
              <w:rPr>
                <w:b/>
                <w:bCs/>
              </w:rPr>
              <w:t>NA</w:t>
            </w:r>
          </w:p>
        </w:tc>
      </w:tr>
      <w:tr w:rsidR="003526AC" w:rsidRPr="00113E53" w14:paraId="6744D5DF" w14:textId="77777777" w:rsidTr="007C105C">
        <w:trPr>
          <w:trHeight w:val="379"/>
          <w:jc w:val="center"/>
        </w:trPr>
        <w:tc>
          <w:tcPr>
            <w:tcW w:w="10772" w:type="dxa"/>
            <w:tcBorders>
              <w:top w:val="nil"/>
              <w:left w:val="nil"/>
              <w:bottom w:val="single" w:sz="4" w:space="0" w:color="auto"/>
              <w:right w:val="single" w:sz="4" w:space="0" w:color="auto"/>
            </w:tcBorders>
            <w:shd w:val="clear" w:color="auto" w:fill="auto"/>
            <w:vAlign w:val="center"/>
          </w:tcPr>
          <w:p w14:paraId="7BCF5538" w14:textId="56CDC552" w:rsidR="003526AC" w:rsidRPr="00622C86" w:rsidRDefault="003526AC" w:rsidP="003526AC">
            <w:pPr>
              <w:pStyle w:val="Tabletext"/>
            </w:pPr>
            <w:r w:rsidRPr="00622C86">
              <w:t>Develop consultation guidelines on incorporating lived experience into family violence program evaluations</w:t>
            </w:r>
          </w:p>
        </w:tc>
        <w:tc>
          <w:tcPr>
            <w:tcW w:w="850" w:type="dxa"/>
            <w:tcBorders>
              <w:top w:val="nil"/>
              <w:left w:val="nil"/>
              <w:bottom w:val="single" w:sz="4" w:space="0" w:color="auto"/>
              <w:right w:val="single" w:sz="4" w:space="0" w:color="auto"/>
            </w:tcBorders>
            <w:shd w:val="clear" w:color="auto" w:fill="27033C"/>
            <w:vAlign w:val="center"/>
          </w:tcPr>
          <w:p w14:paraId="5C0536DC" w14:textId="2F17B78D" w:rsidR="003526AC" w:rsidRPr="00F12F9E" w:rsidRDefault="003526AC" w:rsidP="003526AC">
            <w:pPr>
              <w:pStyle w:val="Tabletext"/>
              <w:rPr>
                <w:b/>
                <w:bCs/>
              </w:rPr>
            </w:pPr>
            <w:r w:rsidRPr="00F12F9E">
              <w:rPr>
                <w:b/>
                <w:bCs/>
              </w:rPr>
              <w:t> C</w:t>
            </w:r>
          </w:p>
        </w:tc>
        <w:tc>
          <w:tcPr>
            <w:tcW w:w="850" w:type="dxa"/>
            <w:tcBorders>
              <w:top w:val="nil"/>
              <w:left w:val="nil"/>
              <w:bottom w:val="single" w:sz="4" w:space="0" w:color="auto"/>
              <w:right w:val="single" w:sz="4" w:space="0" w:color="auto"/>
            </w:tcBorders>
            <w:shd w:val="clear" w:color="auto" w:fill="27033C"/>
            <w:vAlign w:val="center"/>
          </w:tcPr>
          <w:p w14:paraId="4F1676F4" w14:textId="3BE9711E" w:rsidR="003526AC" w:rsidRPr="00F12F9E" w:rsidRDefault="003526AC" w:rsidP="003526AC">
            <w:pPr>
              <w:pStyle w:val="Tabletext"/>
              <w:rPr>
                <w:b/>
                <w:bCs/>
              </w:rPr>
            </w:pPr>
            <w:r w:rsidRPr="00F12F9E">
              <w:rPr>
                <w:b/>
                <w:bCs/>
              </w:rPr>
              <w:t> C</w:t>
            </w:r>
          </w:p>
        </w:tc>
        <w:tc>
          <w:tcPr>
            <w:tcW w:w="850" w:type="dxa"/>
            <w:tcBorders>
              <w:top w:val="nil"/>
              <w:left w:val="nil"/>
              <w:bottom w:val="single" w:sz="4" w:space="0" w:color="auto"/>
              <w:right w:val="single" w:sz="4" w:space="0" w:color="auto"/>
            </w:tcBorders>
            <w:shd w:val="clear" w:color="auto" w:fill="auto"/>
            <w:noWrap/>
            <w:vAlign w:val="center"/>
          </w:tcPr>
          <w:p w14:paraId="2BDE5119" w14:textId="2FD36D43" w:rsidR="003526AC" w:rsidRPr="00F12F9E" w:rsidRDefault="003526AC" w:rsidP="003526AC">
            <w:pPr>
              <w:pStyle w:val="Tabletext"/>
              <w:rPr>
                <w:b/>
                <w:bCs/>
              </w:rPr>
            </w:pPr>
            <w:r w:rsidRPr="00F12F9E">
              <w:rPr>
                <w:b/>
                <w:bCs/>
              </w:rPr>
              <w:t>NA</w:t>
            </w:r>
          </w:p>
        </w:tc>
        <w:tc>
          <w:tcPr>
            <w:tcW w:w="850" w:type="dxa"/>
            <w:tcBorders>
              <w:top w:val="nil"/>
              <w:left w:val="nil"/>
              <w:bottom w:val="single" w:sz="4" w:space="0" w:color="auto"/>
              <w:right w:val="single" w:sz="4" w:space="0" w:color="auto"/>
            </w:tcBorders>
            <w:shd w:val="clear" w:color="auto" w:fill="auto"/>
            <w:noWrap/>
            <w:vAlign w:val="center"/>
          </w:tcPr>
          <w:p w14:paraId="0AD9F97D" w14:textId="4FD5BDF6" w:rsidR="003526AC" w:rsidRPr="00F12F9E" w:rsidRDefault="003526AC" w:rsidP="003526AC">
            <w:pPr>
              <w:pStyle w:val="Tabletext"/>
              <w:rPr>
                <w:b/>
                <w:bCs/>
              </w:rPr>
            </w:pPr>
            <w:r w:rsidRPr="00F12F9E">
              <w:rPr>
                <w:b/>
                <w:bCs/>
              </w:rPr>
              <w:t>NA</w:t>
            </w:r>
          </w:p>
        </w:tc>
      </w:tr>
      <w:tr w:rsidR="003526AC" w:rsidRPr="00113E53" w14:paraId="753FD36B" w14:textId="77777777" w:rsidTr="007C105C">
        <w:trPr>
          <w:trHeight w:val="379"/>
          <w:jc w:val="center"/>
        </w:trPr>
        <w:tc>
          <w:tcPr>
            <w:tcW w:w="10772" w:type="dxa"/>
            <w:tcBorders>
              <w:top w:val="nil"/>
              <w:left w:val="nil"/>
              <w:bottom w:val="single" w:sz="4" w:space="0" w:color="auto"/>
              <w:right w:val="single" w:sz="4" w:space="0" w:color="auto"/>
            </w:tcBorders>
            <w:shd w:val="clear" w:color="auto" w:fill="auto"/>
            <w:vAlign w:val="center"/>
          </w:tcPr>
          <w:p w14:paraId="4B1B25B3" w14:textId="2C9EB864" w:rsidR="003526AC" w:rsidRPr="00622C86" w:rsidRDefault="003526AC" w:rsidP="003526AC">
            <w:pPr>
              <w:pStyle w:val="Tabletext"/>
            </w:pPr>
            <w:r w:rsidRPr="00622C86">
              <w:t>Routine reporting on key family violence data</w:t>
            </w:r>
          </w:p>
        </w:tc>
        <w:tc>
          <w:tcPr>
            <w:tcW w:w="850" w:type="dxa"/>
            <w:tcBorders>
              <w:top w:val="nil"/>
              <w:left w:val="nil"/>
              <w:bottom w:val="single" w:sz="4" w:space="0" w:color="auto"/>
              <w:right w:val="single" w:sz="4" w:space="0" w:color="auto"/>
            </w:tcBorders>
            <w:shd w:val="clear" w:color="auto" w:fill="991AB2"/>
            <w:vAlign w:val="center"/>
          </w:tcPr>
          <w:p w14:paraId="6B822D00" w14:textId="6014AC5E" w:rsidR="003526AC" w:rsidRPr="00ED7F05" w:rsidRDefault="003526AC" w:rsidP="003526AC">
            <w:pPr>
              <w:pStyle w:val="Tabletext"/>
              <w:rPr>
                <w:b/>
                <w:bCs/>
                <w:color w:val="FFFFFF" w:themeColor="background1"/>
              </w:rPr>
            </w:pPr>
            <w:r w:rsidRPr="00ED7F05">
              <w:rPr>
                <w:b/>
                <w:bCs/>
                <w:color w:val="FFFFFF" w:themeColor="background1"/>
              </w:rPr>
              <w:t> I</w:t>
            </w:r>
          </w:p>
        </w:tc>
        <w:tc>
          <w:tcPr>
            <w:tcW w:w="850" w:type="dxa"/>
            <w:tcBorders>
              <w:top w:val="nil"/>
              <w:left w:val="nil"/>
              <w:bottom w:val="single" w:sz="4" w:space="0" w:color="auto"/>
              <w:right w:val="single" w:sz="4" w:space="0" w:color="auto"/>
            </w:tcBorders>
            <w:shd w:val="clear" w:color="auto" w:fill="991AB2"/>
            <w:vAlign w:val="center"/>
          </w:tcPr>
          <w:p w14:paraId="7C054531" w14:textId="14257C66" w:rsidR="003526AC" w:rsidRPr="00ED7F05" w:rsidRDefault="003526AC" w:rsidP="003526AC">
            <w:pPr>
              <w:pStyle w:val="Tabletext"/>
              <w:rPr>
                <w:b/>
                <w:bCs/>
                <w:color w:val="FFFFFF" w:themeColor="background1"/>
              </w:rPr>
            </w:pPr>
            <w:r w:rsidRPr="00ED7F05">
              <w:rPr>
                <w:b/>
                <w:bCs/>
                <w:color w:val="FFFFFF" w:themeColor="background1"/>
              </w:rPr>
              <w:t>I</w:t>
            </w:r>
          </w:p>
        </w:tc>
        <w:tc>
          <w:tcPr>
            <w:tcW w:w="850" w:type="dxa"/>
            <w:tcBorders>
              <w:top w:val="nil"/>
              <w:left w:val="nil"/>
              <w:bottom w:val="single" w:sz="4" w:space="0" w:color="auto"/>
              <w:right w:val="single" w:sz="4" w:space="0" w:color="auto"/>
            </w:tcBorders>
            <w:shd w:val="clear" w:color="auto" w:fill="991AB2"/>
            <w:noWrap/>
            <w:vAlign w:val="center"/>
          </w:tcPr>
          <w:p w14:paraId="713C7417" w14:textId="7D221E42" w:rsidR="003526AC" w:rsidRPr="00ED7F05" w:rsidRDefault="003526AC" w:rsidP="003526AC">
            <w:pPr>
              <w:pStyle w:val="Tabletext"/>
              <w:rPr>
                <w:b/>
                <w:bCs/>
                <w:color w:val="FFFFFF" w:themeColor="background1"/>
              </w:rPr>
            </w:pPr>
            <w:r w:rsidRPr="00ED7F05">
              <w:rPr>
                <w:b/>
                <w:bCs/>
                <w:color w:val="FFFFFF" w:themeColor="background1"/>
              </w:rPr>
              <w:t>I</w:t>
            </w:r>
          </w:p>
        </w:tc>
        <w:tc>
          <w:tcPr>
            <w:tcW w:w="850" w:type="dxa"/>
            <w:tcBorders>
              <w:top w:val="nil"/>
              <w:left w:val="nil"/>
              <w:bottom w:val="single" w:sz="4" w:space="0" w:color="auto"/>
              <w:right w:val="single" w:sz="4" w:space="0" w:color="auto"/>
            </w:tcBorders>
            <w:shd w:val="clear" w:color="auto" w:fill="991AB2"/>
            <w:noWrap/>
            <w:vAlign w:val="center"/>
          </w:tcPr>
          <w:p w14:paraId="373E89F8" w14:textId="20EFB593" w:rsidR="003526AC" w:rsidRPr="00ED7F05" w:rsidRDefault="003526AC" w:rsidP="003526AC">
            <w:pPr>
              <w:pStyle w:val="Tabletext"/>
              <w:rPr>
                <w:b/>
                <w:bCs/>
                <w:color w:val="FFFFFF" w:themeColor="background1"/>
              </w:rPr>
            </w:pPr>
            <w:r w:rsidRPr="00ED7F05">
              <w:rPr>
                <w:b/>
                <w:bCs/>
                <w:color w:val="FFFFFF" w:themeColor="background1"/>
              </w:rPr>
              <w:t>I</w:t>
            </w:r>
          </w:p>
        </w:tc>
      </w:tr>
      <w:tr w:rsidR="003526AC" w:rsidRPr="00113E53" w14:paraId="515CEB2B" w14:textId="77777777" w:rsidTr="007C105C">
        <w:trPr>
          <w:trHeight w:val="379"/>
          <w:jc w:val="center"/>
        </w:trPr>
        <w:tc>
          <w:tcPr>
            <w:tcW w:w="10772" w:type="dxa"/>
            <w:tcBorders>
              <w:top w:val="nil"/>
              <w:left w:val="nil"/>
              <w:bottom w:val="single" w:sz="4" w:space="0" w:color="auto"/>
              <w:right w:val="single" w:sz="4" w:space="0" w:color="auto"/>
            </w:tcBorders>
            <w:shd w:val="clear" w:color="auto" w:fill="auto"/>
            <w:vAlign w:val="center"/>
          </w:tcPr>
          <w:p w14:paraId="3591348F" w14:textId="74B6B10D" w:rsidR="003526AC" w:rsidRPr="00622C86" w:rsidRDefault="003526AC" w:rsidP="003526AC">
            <w:pPr>
              <w:pStyle w:val="Tabletext"/>
            </w:pPr>
            <w:r w:rsidRPr="00622C86">
              <w:lastRenderedPageBreak/>
              <w:t>Aboriginal data mapping and data needs project to support baseline understanding of Aboriginal family violence and build the evidence base for prevention and intervention</w:t>
            </w:r>
          </w:p>
        </w:tc>
        <w:tc>
          <w:tcPr>
            <w:tcW w:w="850" w:type="dxa"/>
            <w:tcBorders>
              <w:top w:val="nil"/>
              <w:left w:val="nil"/>
              <w:bottom w:val="single" w:sz="4" w:space="0" w:color="auto"/>
              <w:right w:val="single" w:sz="4" w:space="0" w:color="auto"/>
            </w:tcBorders>
            <w:shd w:val="clear" w:color="auto" w:fill="991AB2"/>
            <w:vAlign w:val="center"/>
          </w:tcPr>
          <w:p w14:paraId="1E9A2FC3" w14:textId="1FB33729" w:rsidR="003526AC" w:rsidRPr="00ED7F05" w:rsidRDefault="003526AC" w:rsidP="003526AC">
            <w:pPr>
              <w:pStyle w:val="Tabletext"/>
              <w:rPr>
                <w:b/>
                <w:bCs/>
                <w:color w:val="FFFFFF" w:themeColor="background1"/>
              </w:rPr>
            </w:pPr>
            <w:r w:rsidRPr="00ED7F05">
              <w:rPr>
                <w:b/>
                <w:bCs/>
                <w:color w:val="FFFFFF" w:themeColor="background1"/>
              </w:rPr>
              <w:t> I</w:t>
            </w:r>
          </w:p>
        </w:tc>
        <w:tc>
          <w:tcPr>
            <w:tcW w:w="850" w:type="dxa"/>
            <w:tcBorders>
              <w:top w:val="nil"/>
              <w:left w:val="nil"/>
              <w:bottom w:val="single" w:sz="4" w:space="0" w:color="auto"/>
              <w:right w:val="single" w:sz="4" w:space="0" w:color="auto"/>
            </w:tcBorders>
            <w:shd w:val="clear" w:color="auto" w:fill="991AB2"/>
            <w:vAlign w:val="center"/>
          </w:tcPr>
          <w:p w14:paraId="1C270F34" w14:textId="3957E80D" w:rsidR="003526AC" w:rsidRPr="00ED7F05" w:rsidRDefault="003526AC" w:rsidP="003526AC">
            <w:pPr>
              <w:pStyle w:val="Tabletext"/>
              <w:rPr>
                <w:b/>
                <w:bCs/>
                <w:color w:val="FFFFFF" w:themeColor="background1"/>
              </w:rPr>
            </w:pPr>
            <w:r w:rsidRPr="00ED7F05">
              <w:rPr>
                <w:b/>
                <w:bCs/>
                <w:color w:val="FFFFFF" w:themeColor="background1"/>
              </w:rPr>
              <w:t>I</w:t>
            </w:r>
          </w:p>
        </w:tc>
        <w:tc>
          <w:tcPr>
            <w:tcW w:w="850" w:type="dxa"/>
            <w:tcBorders>
              <w:top w:val="nil"/>
              <w:left w:val="nil"/>
              <w:bottom w:val="single" w:sz="4" w:space="0" w:color="auto"/>
              <w:right w:val="single" w:sz="4" w:space="0" w:color="auto"/>
            </w:tcBorders>
            <w:shd w:val="clear" w:color="auto" w:fill="991AB2"/>
            <w:noWrap/>
            <w:vAlign w:val="center"/>
          </w:tcPr>
          <w:p w14:paraId="217EFCAF" w14:textId="7C6E117C" w:rsidR="003526AC" w:rsidRPr="00ED7F05" w:rsidRDefault="003526AC" w:rsidP="003526AC">
            <w:pPr>
              <w:pStyle w:val="Tabletext"/>
              <w:rPr>
                <w:b/>
                <w:bCs/>
                <w:color w:val="FFFFFF" w:themeColor="background1"/>
              </w:rPr>
            </w:pPr>
            <w:r w:rsidRPr="00ED7F05">
              <w:rPr>
                <w:b/>
                <w:bCs/>
                <w:color w:val="FFFFFF" w:themeColor="background1"/>
              </w:rPr>
              <w:t>I</w:t>
            </w:r>
          </w:p>
        </w:tc>
        <w:tc>
          <w:tcPr>
            <w:tcW w:w="850" w:type="dxa"/>
            <w:tcBorders>
              <w:top w:val="nil"/>
              <w:left w:val="nil"/>
              <w:bottom w:val="single" w:sz="4" w:space="0" w:color="auto"/>
              <w:right w:val="single" w:sz="4" w:space="0" w:color="auto"/>
            </w:tcBorders>
            <w:shd w:val="clear" w:color="auto" w:fill="auto"/>
            <w:noWrap/>
            <w:vAlign w:val="center"/>
          </w:tcPr>
          <w:p w14:paraId="1FB0814B" w14:textId="2C718F88" w:rsidR="003526AC" w:rsidRPr="00F12F9E" w:rsidRDefault="003526AC" w:rsidP="003526AC">
            <w:pPr>
              <w:pStyle w:val="Tabletext"/>
              <w:rPr>
                <w:b/>
                <w:bCs/>
              </w:rPr>
            </w:pPr>
            <w:r w:rsidRPr="00F12F9E">
              <w:rPr>
                <w:b/>
                <w:bCs/>
              </w:rPr>
              <w:t>NA</w:t>
            </w:r>
          </w:p>
        </w:tc>
      </w:tr>
      <w:tr w:rsidR="003526AC" w:rsidRPr="00113E53" w14:paraId="6B029FFB" w14:textId="77777777" w:rsidTr="007C105C">
        <w:trPr>
          <w:trHeight w:val="379"/>
          <w:jc w:val="center"/>
        </w:trPr>
        <w:tc>
          <w:tcPr>
            <w:tcW w:w="10772" w:type="dxa"/>
            <w:tcBorders>
              <w:top w:val="nil"/>
              <w:left w:val="nil"/>
              <w:bottom w:val="single" w:sz="4" w:space="0" w:color="auto"/>
              <w:right w:val="single" w:sz="4" w:space="0" w:color="auto"/>
            </w:tcBorders>
            <w:shd w:val="clear" w:color="auto" w:fill="auto"/>
            <w:vAlign w:val="center"/>
          </w:tcPr>
          <w:p w14:paraId="107A482C" w14:textId="5EC05BE3" w:rsidR="003526AC" w:rsidRPr="00622C86" w:rsidRDefault="003526AC" w:rsidP="003526AC">
            <w:pPr>
              <w:pStyle w:val="Tabletext"/>
            </w:pPr>
            <w:r w:rsidRPr="00622C86">
              <w:t>Incorporation of sexual assault data into the Family Violence Data Portal</w:t>
            </w:r>
          </w:p>
        </w:tc>
        <w:tc>
          <w:tcPr>
            <w:tcW w:w="850" w:type="dxa"/>
            <w:tcBorders>
              <w:top w:val="nil"/>
              <w:left w:val="nil"/>
              <w:bottom w:val="single" w:sz="4" w:space="0" w:color="auto"/>
              <w:right w:val="single" w:sz="4" w:space="0" w:color="auto"/>
            </w:tcBorders>
            <w:shd w:val="clear" w:color="auto" w:fill="27033C"/>
            <w:vAlign w:val="center"/>
          </w:tcPr>
          <w:p w14:paraId="3E2F75A3" w14:textId="14920F79" w:rsidR="003526AC" w:rsidRPr="00F12F9E" w:rsidRDefault="003526AC" w:rsidP="003526AC">
            <w:pPr>
              <w:pStyle w:val="Tabletext"/>
              <w:rPr>
                <w:b/>
                <w:bCs/>
              </w:rPr>
            </w:pPr>
            <w:r w:rsidRPr="00F12F9E">
              <w:rPr>
                <w:b/>
                <w:bCs/>
              </w:rPr>
              <w:t> C</w:t>
            </w:r>
          </w:p>
        </w:tc>
        <w:tc>
          <w:tcPr>
            <w:tcW w:w="850" w:type="dxa"/>
            <w:tcBorders>
              <w:top w:val="nil"/>
              <w:left w:val="nil"/>
              <w:bottom w:val="single" w:sz="4" w:space="0" w:color="auto"/>
              <w:right w:val="single" w:sz="4" w:space="0" w:color="auto"/>
            </w:tcBorders>
            <w:shd w:val="clear" w:color="auto" w:fill="27033C"/>
            <w:vAlign w:val="center"/>
          </w:tcPr>
          <w:p w14:paraId="3DC0BACB" w14:textId="42686009" w:rsidR="003526AC" w:rsidRPr="00F12F9E" w:rsidRDefault="003526AC" w:rsidP="003526AC">
            <w:pPr>
              <w:pStyle w:val="Tabletext"/>
              <w:rPr>
                <w:b/>
                <w:bCs/>
              </w:rPr>
            </w:pPr>
            <w:r w:rsidRPr="00F12F9E">
              <w:rPr>
                <w:b/>
                <w:bCs/>
              </w:rPr>
              <w:t> C</w:t>
            </w:r>
          </w:p>
        </w:tc>
        <w:tc>
          <w:tcPr>
            <w:tcW w:w="850" w:type="dxa"/>
            <w:tcBorders>
              <w:top w:val="nil"/>
              <w:left w:val="nil"/>
              <w:bottom w:val="single" w:sz="4" w:space="0" w:color="auto"/>
              <w:right w:val="single" w:sz="4" w:space="0" w:color="auto"/>
            </w:tcBorders>
            <w:shd w:val="clear" w:color="auto" w:fill="auto"/>
            <w:noWrap/>
            <w:vAlign w:val="center"/>
          </w:tcPr>
          <w:p w14:paraId="25CAC9A6" w14:textId="7F80D9C9" w:rsidR="003526AC" w:rsidRPr="00F12F9E" w:rsidRDefault="003526AC" w:rsidP="003526AC">
            <w:pPr>
              <w:pStyle w:val="Tabletext"/>
              <w:rPr>
                <w:b/>
                <w:bCs/>
              </w:rPr>
            </w:pPr>
            <w:r w:rsidRPr="00F12F9E">
              <w:rPr>
                <w:b/>
                <w:bCs/>
              </w:rPr>
              <w:t>NA</w:t>
            </w:r>
          </w:p>
        </w:tc>
        <w:tc>
          <w:tcPr>
            <w:tcW w:w="850" w:type="dxa"/>
            <w:tcBorders>
              <w:top w:val="nil"/>
              <w:left w:val="nil"/>
              <w:bottom w:val="single" w:sz="4" w:space="0" w:color="auto"/>
              <w:right w:val="single" w:sz="4" w:space="0" w:color="auto"/>
            </w:tcBorders>
            <w:shd w:val="clear" w:color="auto" w:fill="auto"/>
            <w:noWrap/>
            <w:vAlign w:val="center"/>
          </w:tcPr>
          <w:p w14:paraId="6FA6BF37" w14:textId="6E653D50" w:rsidR="003526AC" w:rsidRPr="00F12F9E" w:rsidRDefault="003526AC" w:rsidP="003526AC">
            <w:pPr>
              <w:pStyle w:val="Tabletext"/>
              <w:rPr>
                <w:b/>
                <w:bCs/>
              </w:rPr>
            </w:pPr>
            <w:r w:rsidRPr="00F12F9E">
              <w:rPr>
                <w:b/>
                <w:bCs/>
              </w:rPr>
              <w:t>NA</w:t>
            </w:r>
          </w:p>
        </w:tc>
      </w:tr>
      <w:tr w:rsidR="003526AC" w:rsidRPr="00113E53" w14:paraId="0C9210E6" w14:textId="77777777" w:rsidTr="007C105C">
        <w:trPr>
          <w:trHeight w:val="379"/>
          <w:jc w:val="center"/>
        </w:trPr>
        <w:tc>
          <w:tcPr>
            <w:tcW w:w="10772" w:type="dxa"/>
            <w:tcBorders>
              <w:top w:val="nil"/>
              <w:left w:val="nil"/>
              <w:bottom w:val="single" w:sz="4" w:space="0" w:color="auto"/>
              <w:right w:val="single" w:sz="4" w:space="0" w:color="auto"/>
            </w:tcBorders>
            <w:shd w:val="clear" w:color="auto" w:fill="auto"/>
            <w:vAlign w:val="center"/>
          </w:tcPr>
          <w:p w14:paraId="48A3BCA0" w14:textId="5A9EF3FC" w:rsidR="003526AC" w:rsidRPr="00622C86" w:rsidRDefault="003526AC" w:rsidP="003526AC">
            <w:pPr>
              <w:pStyle w:val="Tabletext"/>
            </w:pPr>
            <w:r w:rsidRPr="00622C86">
              <w:t>Develop and implement Family Violence and Sexual Assault Data Dictionary to establish data standards and improve data quality, including for key cohorts and diverse communities</w:t>
            </w:r>
          </w:p>
        </w:tc>
        <w:tc>
          <w:tcPr>
            <w:tcW w:w="850" w:type="dxa"/>
            <w:tcBorders>
              <w:top w:val="nil"/>
              <w:left w:val="nil"/>
              <w:bottom w:val="single" w:sz="4" w:space="0" w:color="auto"/>
              <w:right w:val="single" w:sz="4" w:space="0" w:color="auto"/>
            </w:tcBorders>
            <w:shd w:val="clear" w:color="auto" w:fill="991AB2"/>
            <w:vAlign w:val="center"/>
          </w:tcPr>
          <w:p w14:paraId="4C881480" w14:textId="1F02FFBD" w:rsidR="003526AC" w:rsidRPr="00ED7F05" w:rsidRDefault="003526AC" w:rsidP="003526AC">
            <w:pPr>
              <w:pStyle w:val="Tabletext"/>
              <w:rPr>
                <w:b/>
                <w:bCs/>
                <w:color w:val="FFFFFF" w:themeColor="background1"/>
              </w:rPr>
            </w:pPr>
            <w:r w:rsidRPr="00ED7F05">
              <w:rPr>
                <w:b/>
                <w:bCs/>
                <w:color w:val="FFFFFF" w:themeColor="background1"/>
              </w:rPr>
              <w:t> I</w:t>
            </w:r>
          </w:p>
        </w:tc>
        <w:tc>
          <w:tcPr>
            <w:tcW w:w="850" w:type="dxa"/>
            <w:tcBorders>
              <w:top w:val="nil"/>
              <w:left w:val="nil"/>
              <w:bottom w:val="single" w:sz="4" w:space="0" w:color="auto"/>
              <w:right w:val="single" w:sz="4" w:space="0" w:color="auto"/>
            </w:tcBorders>
            <w:shd w:val="clear" w:color="auto" w:fill="991AB2"/>
            <w:vAlign w:val="center"/>
          </w:tcPr>
          <w:p w14:paraId="1B874C31" w14:textId="5119AC6F" w:rsidR="003526AC" w:rsidRPr="00ED7F05" w:rsidRDefault="003526AC" w:rsidP="003526AC">
            <w:pPr>
              <w:pStyle w:val="Tabletext"/>
              <w:rPr>
                <w:b/>
                <w:bCs/>
                <w:color w:val="FFFFFF" w:themeColor="background1"/>
              </w:rPr>
            </w:pPr>
            <w:r w:rsidRPr="00ED7F05">
              <w:rPr>
                <w:b/>
                <w:bCs/>
                <w:color w:val="FFFFFF" w:themeColor="background1"/>
              </w:rPr>
              <w:t>I</w:t>
            </w:r>
          </w:p>
        </w:tc>
        <w:tc>
          <w:tcPr>
            <w:tcW w:w="850" w:type="dxa"/>
            <w:tcBorders>
              <w:top w:val="nil"/>
              <w:left w:val="nil"/>
              <w:bottom w:val="single" w:sz="4" w:space="0" w:color="auto"/>
              <w:right w:val="single" w:sz="4" w:space="0" w:color="auto"/>
            </w:tcBorders>
            <w:shd w:val="clear" w:color="auto" w:fill="991AB2"/>
            <w:noWrap/>
            <w:vAlign w:val="center"/>
          </w:tcPr>
          <w:p w14:paraId="3082B78A" w14:textId="60F8EFB2" w:rsidR="003526AC" w:rsidRPr="00ED7F05" w:rsidRDefault="003526AC" w:rsidP="003526AC">
            <w:pPr>
              <w:pStyle w:val="Tabletext"/>
              <w:rPr>
                <w:b/>
                <w:bCs/>
                <w:color w:val="FFFFFF" w:themeColor="background1"/>
              </w:rPr>
            </w:pPr>
            <w:r w:rsidRPr="00ED7F05">
              <w:rPr>
                <w:b/>
                <w:bCs/>
                <w:color w:val="FFFFFF" w:themeColor="background1"/>
              </w:rPr>
              <w:t>I</w:t>
            </w:r>
          </w:p>
        </w:tc>
        <w:tc>
          <w:tcPr>
            <w:tcW w:w="850" w:type="dxa"/>
            <w:tcBorders>
              <w:top w:val="nil"/>
              <w:left w:val="nil"/>
              <w:bottom w:val="single" w:sz="4" w:space="0" w:color="auto"/>
              <w:right w:val="single" w:sz="4" w:space="0" w:color="auto"/>
            </w:tcBorders>
            <w:shd w:val="clear" w:color="auto" w:fill="auto"/>
            <w:noWrap/>
            <w:vAlign w:val="center"/>
          </w:tcPr>
          <w:p w14:paraId="21C7E467" w14:textId="26A4AA9D" w:rsidR="003526AC" w:rsidRPr="00F12F9E" w:rsidRDefault="003526AC" w:rsidP="003526AC">
            <w:pPr>
              <w:pStyle w:val="Tabletext"/>
              <w:rPr>
                <w:b/>
                <w:bCs/>
              </w:rPr>
            </w:pPr>
            <w:r w:rsidRPr="00F12F9E">
              <w:rPr>
                <w:b/>
                <w:bCs/>
              </w:rPr>
              <w:t>NA</w:t>
            </w:r>
          </w:p>
        </w:tc>
      </w:tr>
    </w:tbl>
    <w:p w14:paraId="357F6F32" w14:textId="3EDF31A3" w:rsidR="001E7A58" w:rsidRDefault="00EB50C2" w:rsidP="00AA1AD2">
      <w:pPr>
        <w:pStyle w:val="Heading2"/>
        <w:rPr>
          <w:rFonts w:eastAsia="Times"/>
        </w:rPr>
      </w:pPr>
      <w:bookmarkStart w:id="10" w:name="_Toc99024865"/>
      <w:r>
        <w:rPr>
          <w:rFonts w:eastAsia="Times"/>
        </w:rPr>
        <w:t>The Orange Door network activities</w:t>
      </w:r>
      <w:bookmarkEnd w:id="10"/>
    </w:p>
    <w:tbl>
      <w:tblPr>
        <w:tblW w:w="14172" w:type="dxa"/>
        <w:jc w:val="center"/>
        <w:tblLayout w:type="fixed"/>
        <w:tblLook w:val="04A0" w:firstRow="1" w:lastRow="0" w:firstColumn="1" w:lastColumn="0" w:noHBand="0" w:noVBand="1"/>
      </w:tblPr>
      <w:tblGrid>
        <w:gridCol w:w="10772"/>
        <w:gridCol w:w="850"/>
        <w:gridCol w:w="850"/>
        <w:gridCol w:w="850"/>
        <w:gridCol w:w="850"/>
      </w:tblGrid>
      <w:tr w:rsidR="002B0BA9" w:rsidRPr="00113E53" w14:paraId="3FFAD711" w14:textId="77777777" w:rsidTr="006C02C4">
        <w:trPr>
          <w:trHeight w:val="379"/>
          <w:tblHeader/>
          <w:jc w:val="center"/>
        </w:trPr>
        <w:tc>
          <w:tcPr>
            <w:tcW w:w="10772" w:type="dxa"/>
            <w:tcBorders>
              <w:top w:val="nil"/>
              <w:left w:val="nil"/>
              <w:right w:val="single" w:sz="4" w:space="0" w:color="auto"/>
            </w:tcBorders>
            <w:shd w:val="clear" w:color="auto" w:fill="27033C"/>
            <w:vAlign w:val="center"/>
          </w:tcPr>
          <w:p w14:paraId="172DAFF3" w14:textId="54910A66" w:rsidR="002B0BA9" w:rsidRPr="00113E53" w:rsidRDefault="002B0BA9" w:rsidP="00E7031F">
            <w:pPr>
              <w:pStyle w:val="Tablecolhead"/>
              <w:keepNext/>
              <w:keepLines/>
              <w:rPr>
                <w:color w:val="FFFFFF" w:themeColor="background1"/>
              </w:rPr>
            </w:pPr>
            <w:r>
              <w:rPr>
                <w:color w:val="FFFFFF" w:themeColor="background1"/>
              </w:rPr>
              <w:t>The Orange Door network activities</w:t>
            </w:r>
          </w:p>
        </w:tc>
        <w:tc>
          <w:tcPr>
            <w:tcW w:w="850" w:type="dxa"/>
            <w:tcBorders>
              <w:top w:val="nil"/>
              <w:left w:val="nil"/>
              <w:right w:val="single" w:sz="4" w:space="0" w:color="auto"/>
            </w:tcBorders>
            <w:shd w:val="clear" w:color="auto" w:fill="27033C"/>
            <w:vAlign w:val="center"/>
          </w:tcPr>
          <w:p w14:paraId="4EC3CDC0" w14:textId="77777777" w:rsidR="002B0BA9" w:rsidRPr="00113E53" w:rsidRDefault="002B0BA9" w:rsidP="00E7031F">
            <w:pPr>
              <w:pStyle w:val="Tablecolhead"/>
              <w:keepNext/>
              <w:keepLines/>
              <w:rPr>
                <w:color w:val="FFFFFF" w:themeColor="background1"/>
              </w:rPr>
            </w:pPr>
            <w:r w:rsidRPr="00113E53">
              <w:rPr>
                <w:color w:val="FFFFFF" w:themeColor="background1"/>
              </w:rPr>
              <w:t>2020</w:t>
            </w:r>
          </w:p>
        </w:tc>
        <w:tc>
          <w:tcPr>
            <w:tcW w:w="850" w:type="dxa"/>
            <w:tcBorders>
              <w:top w:val="nil"/>
              <w:left w:val="nil"/>
              <w:right w:val="single" w:sz="4" w:space="0" w:color="auto"/>
            </w:tcBorders>
            <w:shd w:val="clear" w:color="auto" w:fill="27033C"/>
            <w:vAlign w:val="center"/>
          </w:tcPr>
          <w:p w14:paraId="48B91BBC" w14:textId="77777777" w:rsidR="002B0BA9" w:rsidRPr="00113E53" w:rsidRDefault="002B0BA9" w:rsidP="00E7031F">
            <w:pPr>
              <w:pStyle w:val="Tablecolhead"/>
              <w:keepNext/>
              <w:keepLines/>
              <w:rPr>
                <w:color w:val="FFFFFF" w:themeColor="background1"/>
              </w:rPr>
            </w:pPr>
            <w:r w:rsidRPr="00113E53">
              <w:rPr>
                <w:color w:val="FFFFFF" w:themeColor="background1"/>
              </w:rPr>
              <w:t>2021</w:t>
            </w:r>
          </w:p>
        </w:tc>
        <w:tc>
          <w:tcPr>
            <w:tcW w:w="850" w:type="dxa"/>
            <w:tcBorders>
              <w:top w:val="nil"/>
              <w:left w:val="nil"/>
              <w:right w:val="single" w:sz="4" w:space="0" w:color="auto"/>
            </w:tcBorders>
            <w:shd w:val="clear" w:color="auto" w:fill="27033C"/>
            <w:noWrap/>
            <w:vAlign w:val="center"/>
          </w:tcPr>
          <w:p w14:paraId="0069E51A" w14:textId="77777777" w:rsidR="002B0BA9" w:rsidRPr="00113E53" w:rsidRDefault="002B0BA9" w:rsidP="00E7031F">
            <w:pPr>
              <w:pStyle w:val="Tablecolhead"/>
              <w:keepNext/>
              <w:keepLines/>
              <w:rPr>
                <w:color w:val="FFFFFF" w:themeColor="background1"/>
              </w:rPr>
            </w:pPr>
            <w:r w:rsidRPr="00113E53">
              <w:rPr>
                <w:color w:val="FFFFFF" w:themeColor="background1"/>
              </w:rPr>
              <w:t>2022</w:t>
            </w:r>
          </w:p>
        </w:tc>
        <w:tc>
          <w:tcPr>
            <w:tcW w:w="850" w:type="dxa"/>
            <w:tcBorders>
              <w:top w:val="nil"/>
              <w:left w:val="nil"/>
              <w:right w:val="single" w:sz="4" w:space="0" w:color="auto"/>
            </w:tcBorders>
            <w:shd w:val="clear" w:color="auto" w:fill="27033C"/>
            <w:noWrap/>
            <w:vAlign w:val="center"/>
          </w:tcPr>
          <w:p w14:paraId="7986B5D6" w14:textId="77777777" w:rsidR="002B0BA9" w:rsidRPr="00113E53" w:rsidRDefault="002B0BA9" w:rsidP="00E7031F">
            <w:pPr>
              <w:pStyle w:val="Tablecolhead"/>
              <w:keepNext/>
              <w:keepLines/>
              <w:rPr>
                <w:color w:val="FFFFFF" w:themeColor="background1"/>
              </w:rPr>
            </w:pPr>
            <w:r w:rsidRPr="00113E53">
              <w:rPr>
                <w:color w:val="FFFFFF" w:themeColor="background1"/>
              </w:rPr>
              <w:t>2023</w:t>
            </w:r>
          </w:p>
        </w:tc>
      </w:tr>
      <w:tr w:rsidR="002B0BA9" w:rsidRPr="00113E53" w14:paraId="3ED4875C" w14:textId="77777777" w:rsidTr="00932E4B">
        <w:trPr>
          <w:trHeight w:val="379"/>
          <w:jc w:val="center"/>
        </w:trPr>
        <w:tc>
          <w:tcPr>
            <w:tcW w:w="10772" w:type="dxa"/>
            <w:tcBorders>
              <w:top w:val="nil"/>
              <w:left w:val="nil"/>
              <w:bottom w:val="single" w:sz="4" w:space="0" w:color="auto"/>
              <w:right w:val="single" w:sz="4" w:space="0" w:color="auto"/>
            </w:tcBorders>
            <w:shd w:val="clear" w:color="auto" w:fill="auto"/>
            <w:vAlign w:val="center"/>
          </w:tcPr>
          <w:p w14:paraId="7AF77674" w14:textId="516E5A51" w:rsidR="002B0BA9" w:rsidRPr="002B0BA9" w:rsidRDefault="002B0BA9" w:rsidP="00E7031F">
            <w:pPr>
              <w:pStyle w:val="Tabletext"/>
              <w:keepNext/>
              <w:keepLines/>
            </w:pPr>
            <w:r w:rsidRPr="00B56033">
              <w:t>The Orange Door in Loddon commences</w:t>
            </w:r>
          </w:p>
        </w:tc>
        <w:tc>
          <w:tcPr>
            <w:tcW w:w="850" w:type="dxa"/>
            <w:tcBorders>
              <w:top w:val="nil"/>
              <w:left w:val="nil"/>
              <w:bottom w:val="single" w:sz="4" w:space="0" w:color="auto"/>
              <w:right w:val="single" w:sz="4" w:space="0" w:color="auto"/>
            </w:tcBorders>
            <w:shd w:val="clear" w:color="auto" w:fill="27033C"/>
            <w:vAlign w:val="center"/>
          </w:tcPr>
          <w:p w14:paraId="028833FC" w14:textId="118BADD8" w:rsidR="002B0BA9" w:rsidRPr="00F12F9E" w:rsidRDefault="002B0BA9" w:rsidP="00E7031F">
            <w:pPr>
              <w:pStyle w:val="Tabletext"/>
              <w:keepNext/>
              <w:keepLines/>
              <w:rPr>
                <w:b/>
                <w:bCs/>
                <w:color w:val="FFFFFF" w:themeColor="background1"/>
              </w:rPr>
            </w:pPr>
            <w:r w:rsidRPr="00F12F9E">
              <w:rPr>
                <w:b/>
                <w:bCs/>
              </w:rPr>
              <w:t> C</w:t>
            </w:r>
          </w:p>
        </w:tc>
        <w:tc>
          <w:tcPr>
            <w:tcW w:w="850" w:type="dxa"/>
            <w:tcBorders>
              <w:top w:val="nil"/>
              <w:left w:val="nil"/>
              <w:bottom w:val="single" w:sz="4" w:space="0" w:color="auto"/>
              <w:right w:val="single" w:sz="4" w:space="0" w:color="auto"/>
            </w:tcBorders>
            <w:shd w:val="clear" w:color="auto" w:fill="auto"/>
            <w:vAlign w:val="center"/>
          </w:tcPr>
          <w:p w14:paraId="3E3EF721" w14:textId="4E2C3441" w:rsidR="002B0BA9" w:rsidRPr="00F12F9E" w:rsidRDefault="002B0BA9" w:rsidP="00E7031F">
            <w:pPr>
              <w:pStyle w:val="Tabletext"/>
              <w:keepNext/>
              <w:keepLines/>
              <w:rPr>
                <w:b/>
                <w:bCs/>
                <w:color w:val="FFFFFF" w:themeColor="background1"/>
              </w:rPr>
            </w:pPr>
            <w:r w:rsidRPr="00F12F9E">
              <w:rPr>
                <w:b/>
                <w:bCs/>
              </w:rPr>
              <w:t>NA</w:t>
            </w:r>
          </w:p>
        </w:tc>
        <w:tc>
          <w:tcPr>
            <w:tcW w:w="850" w:type="dxa"/>
            <w:tcBorders>
              <w:top w:val="nil"/>
              <w:left w:val="nil"/>
              <w:bottom w:val="single" w:sz="4" w:space="0" w:color="auto"/>
              <w:right w:val="single" w:sz="4" w:space="0" w:color="auto"/>
            </w:tcBorders>
            <w:shd w:val="clear" w:color="auto" w:fill="auto"/>
            <w:noWrap/>
            <w:vAlign w:val="center"/>
          </w:tcPr>
          <w:p w14:paraId="109B89C1" w14:textId="58F58FD1" w:rsidR="002B0BA9" w:rsidRPr="00F12F9E" w:rsidRDefault="002B0BA9" w:rsidP="00E7031F">
            <w:pPr>
              <w:pStyle w:val="Tabletext"/>
              <w:keepNext/>
              <w:keepLines/>
              <w:rPr>
                <w:b/>
                <w:bCs/>
                <w:color w:val="FFFFFF" w:themeColor="background1"/>
              </w:rPr>
            </w:pPr>
            <w:r w:rsidRPr="00F12F9E">
              <w:rPr>
                <w:b/>
                <w:bCs/>
              </w:rPr>
              <w:t>NA</w:t>
            </w:r>
            <w:r w:rsidRPr="00F12F9E">
              <w:rPr>
                <w:b/>
                <w:bCs/>
                <w:color w:val="FFFFFF" w:themeColor="background1"/>
              </w:rPr>
              <w:t>A</w:t>
            </w:r>
          </w:p>
        </w:tc>
        <w:tc>
          <w:tcPr>
            <w:tcW w:w="850" w:type="dxa"/>
            <w:tcBorders>
              <w:top w:val="nil"/>
              <w:left w:val="nil"/>
              <w:bottom w:val="single" w:sz="4" w:space="0" w:color="auto"/>
              <w:right w:val="single" w:sz="4" w:space="0" w:color="auto"/>
            </w:tcBorders>
            <w:shd w:val="clear" w:color="auto" w:fill="auto"/>
            <w:noWrap/>
            <w:vAlign w:val="center"/>
          </w:tcPr>
          <w:p w14:paraId="3A0076A6" w14:textId="12432BF3" w:rsidR="002B0BA9" w:rsidRPr="00F12F9E" w:rsidRDefault="002B0BA9" w:rsidP="00E7031F">
            <w:pPr>
              <w:pStyle w:val="Tabletext"/>
              <w:keepNext/>
              <w:keepLines/>
              <w:rPr>
                <w:b/>
                <w:bCs/>
                <w:color w:val="FFFFFF" w:themeColor="background1"/>
              </w:rPr>
            </w:pPr>
            <w:r w:rsidRPr="00F12F9E">
              <w:rPr>
                <w:b/>
                <w:bCs/>
              </w:rPr>
              <w:t>NA</w:t>
            </w:r>
          </w:p>
        </w:tc>
      </w:tr>
      <w:tr w:rsidR="002B0BA9" w:rsidRPr="00113E53" w14:paraId="15C1731C" w14:textId="77777777" w:rsidTr="00932E4B">
        <w:trPr>
          <w:trHeight w:val="379"/>
          <w:jc w:val="center"/>
        </w:trPr>
        <w:tc>
          <w:tcPr>
            <w:tcW w:w="10772" w:type="dxa"/>
            <w:tcBorders>
              <w:top w:val="single" w:sz="4" w:space="0" w:color="auto"/>
              <w:left w:val="nil"/>
              <w:bottom w:val="single" w:sz="4" w:space="0" w:color="auto"/>
              <w:right w:val="single" w:sz="4" w:space="0" w:color="auto"/>
            </w:tcBorders>
            <w:shd w:val="clear" w:color="auto" w:fill="auto"/>
            <w:vAlign w:val="center"/>
          </w:tcPr>
          <w:p w14:paraId="2501FBB8" w14:textId="109A4A1F" w:rsidR="002B0BA9" w:rsidRPr="00B56033" w:rsidRDefault="002B0BA9" w:rsidP="00E7031F">
            <w:pPr>
              <w:pStyle w:val="Tabletext"/>
              <w:keepNext/>
              <w:keepLines/>
            </w:pPr>
            <w:r w:rsidRPr="00B56033">
              <w:t xml:space="preserve">The Orange Door network </w:t>
            </w:r>
            <w:r w:rsidR="00EA7DFE">
              <w:t>i</w:t>
            </w:r>
            <w:r w:rsidR="00EA7DFE" w:rsidRPr="00B56033">
              <w:t xml:space="preserve">mplementation </w:t>
            </w:r>
            <w:r w:rsidR="00EA7DFE">
              <w:t>p</w:t>
            </w:r>
            <w:r w:rsidR="00EA7DFE" w:rsidRPr="00B56033">
              <w:t xml:space="preserve">lan </w:t>
            </w:r>
            <w:r w:rsidRPr="00B56033">
              <w:t>released</w:t>
            </w:r>
          </w:p>
        </w:tc>
        <w:tc>
          <w:tcPr>
            <w:tcW w:w="850" w:type="dxa"/>
            <w:tcBorders>
              <w:top w:val="single" w:sz="4" w:space="0" w:color="auto"/>
              <w:left w:val="nil"/>
              <w:bottom w:val="single" w:sz="4" w:space="0" w:color="auto"/>
              <w:right w:val="single" w:sz="4" w:space="0" w:color="auto"/>
            </w:tcBorders>
            <w:shd w:val="clear" w:color="auto" w:fill="auto"/>
            <w:vAlign w:val="center"/>
          </w:tcPr>
          <w:p w14:paraId="58228880" w14:textId="54118E5A" w:rsidR="002B0BA9" w:rsidRPr="00F12F9E" w:rsidRDefault="002B0BA9" w:rsidP="00E7031F">
            <w:pPr>
              <w:pStyle w:val="Tabletext"/>
              <w:keepNext/>
              <w:keepLines/>
              <w:rPr>
                <w:b/>
                <w:bCs/>
              </w:rPr>
            </w:pPr>
            <w:r w:rsidRPr="00F12F9E">
              <w:rPr>
                <w:b/>
                <w:bCs/>
              </w:rPr>
              <w:t>NA</w:t>
            </w:r>
          </w:p>
        </w:tc>
        <w:tc>
          <w:tcPr>
            <w:tcW w:w="850" w:type="dxa"/>
            <w:tcBorders>
              <w:top w:val="single" w:sz="4" w:space="0" w:color="auto"/>
              <w:left w:val="nil"/>
              <w:bottom w:val="single" w:sz="4" w:space="0" w:color="auto"/>
              <w:right w:val="single" w:sz="4" w:space="0" w:color="auto"/>
            </w:tcBorders>
            <w:shd w:val="clear" w:color="auto" w:fill="27033C"/>
            <w:vAlign w:val="center"/>
          </w:tcPr>
          <w:p w14:paraId="3FDB7B5B" w14:textId="11A50773" w:rsidR="002B0BA9" w:rsidRPr="00F12F9E" w:rsidRDefault="002B0BA9" w:rsidP="00E7031F">
            <w:pPr>
              <w:pStyle w:val="Tabletext"/>
              <w:keepNext/>
              <w:keepLines/>
              <w:rPr>
                <w:b/>
                <w:bCs/>
              </w:rPr>
            </w:pPr>
            <w:r w:rsidRPr="00F12F9E">
              <w:rPr>
                <w:b/>
                <w:bCs/>
              </w:rPr>
              <w:t>C </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62181844" w14:textId="0862F300" w:rsidR="002B0BA9" w:rsidRPr="00F12F9E" w:rsidRDefault="002B0BA9" w:rsidP="00E7031F">
            <w:pPr>
              <w:pStyle w:val="Tabletext"/>
              <w:keepNext/>
              <w:keepLines/>
              <w:rPr>
                <w:b/>
                <w:bCs/>
              </w:rPr>
            </w:pPr>
            <w:r w:rsidRPr="00F12F9E">
              <w:rPr>
                <w:b/>
                <w:bCs/>
              </w:rPr>
              <w:t>NA</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5167CA1C" w14:textId="2E14A69D" w:rsidR="002B0BA9" w:rsidRPr="00F12F9E" w:rsidRDefault="002B0BA9" w:rsidP="00E7031F">
            <w:pPr>
              <w:pStyle w:val="Tabletext"/>
              <w:keepNext/>
              <w:keepLines/>
              <w:rPr>
                <w:b/>
                <w:bCs/>
              </w:rPr>
            </w:pPr>
            <w:r w:rsidRPr="00F12F9E">
              <w:rPr>
                <w:b/>
                <w:bCs/>
              </w:rPr>
              <w:t>NA</w:t>
            </w:r>
          </w:p>
        </w:tc>
      </w:tr>
      <w:tr w:rsidR="002B0BA9" w:rsidRPr="00113E53" w14:paraId="2D22B606" w14:textId="77777777" w:rsidTr="00932E4B">
        <w:trPr>
          <w:trHeight w:val="379"/>
          <w:jc w:val="center"/>
        </w:trPr>
        <w:tc>
          <w:tcPr>
            <w:tcW w:w="10772" w:type="dxa"/>
            <w:tcBorders>
              <w:top w:val="single" w:sz="4" w:space="0" w:color="auto"/>
              <w:left w:val="nil"/>
              <w:bottom w:val="single" w:sz="4" w:space="0" w:color="auto"/>
              <w:right w:val="single" w:sz="4" w:space="0" w:color="auto"/>
            </w:tcBorders>
            <w:shd w:val="clear" w:color="auto" w:fill="auto"/>
            <w:vAlign w:val="center"/>
          </w:tcPr>
          <w:p w14:paraId="368CA2A4" w14:textId="27ADC18C" w:rsidR="002B0BA9" w:rsidRPr="00B56033" w:rsidRDefault="002B0BA9" w:rsidP="00E7031F">
            <w:pPr>
              <w:pStyle w:val="Tabletext"/>
              <w:keepNext/>
              <w:keepLines/>
            </w:pPr>
            <w:r w:rsidRPr="00B56033">
              <w:t>Commence operations in Goulburn, Melbourne’s South and Inner-East, Ovens Murray, Wimmera South-West, Hume Moreland, Outer Gippsland</w:t>
            </w:r>
          </w:p>
        </w:tc>
        <w:tc>
          <w:tcPr>
            <w:tcW w:w="850" w:type="dxa"/>
            <w:tcBorders>
              <w:top w:val="single" w:sz="4" w:space="0" w:color="auto"/>
              <w:left w:val="nil"/>
              <w:bottom w:val="single" w:sz="4" w:space="0" w:color="auto"/>
              <w:right w:val="single" w:sz="4" w:space="0" w:color="auto"/>
            </w:tcBorders>
            <w:shd w:val="clear" w:color="auto" w:fill="auto"/>
            <w:vAlign w:val="center"/>
          </w:tcPr>
          <w:p w14:paraId="4C484325" w14:textId="28CA034C" w:rsidR="002B0BA9" w:rsidRPr="00F12F9E" w:rsidRDefault="002B0BA9" w:rsidP="00E7031F">
            <w:pPr>
              <w:pStyle w:val="Tabletext"/>
              <w:keepNext/>
              <w:keepLines/>
              <w:rPr>
                <w:b/>
                <w:bCs/>
              </w:rPr>
            </w:pPr>
            <w:r w:rsidRPr="00F12F9E">
              <w:rPr>
                <w:b/>
                <w:bCs/>
              </w:rPr>
              <w:t>NA</w:t>
            </w:r>
          </w:p>
        </w:tc>
        <w:tc>
          <w:tcPr>
            <w:tcW w:w="850" w:type="dxa"/>
            <w:tcBorders>
              <w:top w:val="single" w:sz="4" w:space="0" w:color="auto"/>
              <w:left w:val="nil"/>
              <w:bottom w:val="single" w:sz="4" w:space="0" w:color="auto"/>
              <w:right w:val="single" w:sz="4" w:space="0" w:color="auto"/>
            </w:tcBorders>
            <w:shd w:val="clear" w:color="auto" w:fill="991AB2"/>
            <w:vAlign w:val="center"/>
          </w:tcPr>
          <w:p w14:paraId="0B44CCEB" w14:textId="68776158" w:rsidR="002B0BA9" w:rsidRPr="00ED7F05" w:rsidRDefault="002B0BA9" w:rsidP="00E7031F">
            <w:pPr>
              <w:pStyle w:val="Tabletext"/>
              <w:keepNext/>
              <w:keepLines/>
              <w:rPr>
                <w:b/>
                <w:bCs/>
                <w:color w:val="FFFFFF" w:themeColor="background1"/>
              </w:rPr>
            </w:pPr>
            <w:r w:rsidRPr="00ED7F05">
              <w:rPr>
                <w:b/>
                <w:bCs/>
                <w:color w:val="FFFFFF" w:themeColor="background1"/>
              </w:rPr>
              <w:t>I</w:t>
            </w:r>
          </w:p>
        </w:tc>
        <w:tc>
          <w:tcPr>
            <w:tcW w:w="850" w:type="dxa"/>
            <w:tcBorders>
              <w:top w:val="single" w:sz="4" w:space="0" w:color="auto"/>
              <w:left w:val="nil"/>
              <w:bottom w:val="single" w:sz="4" w:space="0" w:color="auto"/>
              <w:right w:val="single" w:sz="4" w:space="0" w:color="auto"/>
            </w:tcBorders>
            <w:shd w:val="clear" w:color="auto" w:fill="991AB2"/>
            <w:noWrap/>
            <w:vAlign w:val="center"/>
          </w:tcPr>
          <w:p w14:paraId="69760B1E" w14:textId="46DE6CA5" w:rsidR="002B0BA9" w:rsidRPr="00ED7F05" w:rsidRDefault="002B0BA9" w:rsidP="00E7031F">
            <w:pPr>
              <w:pStyle w:val="Tabletext"/>
              <w:keepNext/>
              <w:keepLines/>
              <w:rPr>
                <w:b/>
                <w:bCs/>
                <w:color w:val="FFFFFF" w:themeColor="background1"/>
              </w:rPr>
            </w:pPr>
            <w:r w:rsidRPr="00ED7F05">
              <w:rPr>
                <w:b/>
                <w:bCs/>
                <w:color w:val="FFFFFF" w:themeColor="background1"/>
              </w:rPr>
              <w:t>I</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70955D21" w14:textId="425E5381" w:rsidR="002B0BA9" w:rsidRPr="00F12F9E" w:rsidRDefault="002B0BA9" w:rsidP="00E7031F">
            <w:pPr>
              <w:pStyle w:val="Tabletext"/>
              <w:keepNext/>
              <w:keepLines/>
              <w:rPr>
                <w:b/>
                <w:bCs/>
              </w:rPr>
            </w:pPr>
            <w:r w:rsidRPr="00F12F9E">
              <w:rPr>
                <w:b/>
                <w:bCs/>
              </w:rPr>
              <w:t>NA</w:t>
            </w:r>
          </w:p>
        </w:tc>
      </w:tr>
      <w:tr w:rsidR="002B0BA9" w:rsidRPr="00113E53" w14:paraId="5624A1BC" w14:textId="77777777" w:rsidTr="00932E4B">
        <w:trPr>
          <w:trHeight w:val="379"/>
          <w:jc w:val="center"/>
        </w:trPr>
        <w:tc>
          <w:tcPr>
            <w:tcW w:w="10772" w:type="dxa"/>
            <w:tcBorders>
              <w:top w:val="single" w:sz="4" w:space="0" w:color="auto"/>
              <w:left w:val="nil"/>
              <w:bottom w:val="single" w:sz="4" w:space="0" w:color="auto"/>
              <w:right w:val="single" w:sz="4" w:space="0" w:color="auto"/>
            </w:tcBorders>
            <w:shd w:val="clear" w:color="auto" w:fill="auto"/>
            <w:vAlign w:val="center"/>
          </w:tcPr>
          <w:p w14:paraId="5404B5A5" w14:textId="565D9A10" w:rsidR="002B0BA9" w:rsidRPr="00B56033" w:rsidRDefault="002B0BA9" w:rsidP="002B0BA9">
            <w:pPr>
              <w:pStyle w:val="Tabletext"/>
            </w:pPr>
            <w:r w:rsidRPr="00B56033">
              <w:t xml:space="preserve">The Orange Door operational in all areas </w:t>
            </w:r>
            <w:proofErr w:type="spellStart"/>
            <w:r w:rsidRPr="00B56033">
              <w:t>statewide</w:t>
            </w:r>
            <w:proofErr w:type="spellEnd"/>
          </w:p>
        </w:tc>
        <w:tc>
          <w:tcPr>
            <w:tcW w:w="850" w:type="dxa"/>
            <w:tcBorders>
              <w:top w:val="single" w:sz="4" w:space="0" w:color="auto"/>
              <w:left w:val="nil"/>
              <w:bottom w:val="single" w:sz="4" w:space="0" w:color="auto"/>
              <w:right w:val="single" w:sz="4" w:space="0" w:color="auto"/>
            </w:tcBorders>
            <w:shd w:val="clear" w:color="auto" w:fill="auto"/>
            <w:vAlign w:val="center"/>
          </w:tcPr>
          <w:p w14:paraId="53B96C15" w14:textId="793A9C2C" w:rsidR="002B0BA9" w:rsidRPr="00F12F9E" w:rsidRDefault="002B0BA9" w:rsidP="002B0BA9">
            <w:pPr>
              <w:pStyle w:val="Tabletext"/>
              <w:rPr>
                <w:b/>
                <w:bCs/>
              </w:rPr>
            </w:pPr>
            <w:r w:rsidRPr="00F12F9E">
              <w:rPr>
                <w:b/>
                <w:bCs/>
              </w:rPr>
              <w:t>NA</w:t>
            </w:r>
          </w:p>
        </w:tc>
        <w:tc>
          <w:tcPr>
            <w:tcW w:w="850" w:type="dxa"/>
            <w:tcBorders>
              <w:top w:val="single" w:sz="4" w:space="0" w:color="auto"/>
              <w:left w:val="nil"/>
              <w:bottom w:val="single" w:sz="4" w:space="0" w:color="auto"/>
              <w:right w:val="single" w:sz="4" w:space="0" w:color="auto"/>
            </w:tcBorders>
            <w:shd w:val="clear" w:color="auto" w:fill="auto"/>
            <w:vAlign w:val="center"/>
          </w:tcPr>
          <w:p w14:paraId="0B74461C" w14:textId="3126A04B" w:rsidR="002B0BA9" w:rsidRPr="00F12F9E" w:rsidRDefault="002B0BA9" w:rsidP="002B0BA9">
            <w:pPr>
              <w:pStyle w:val="Tabletext"/>
              <w:rPr>
                <w:b/>
                <w:bCs/>
              </w:rPr>
            </w:pPr>
            <w:r w:rsidRPr="00F12F9E">
              <w:rPr>
                <w:b/>
                <w:bCs/>
              </w:rPr>
              <w:t>NA</w:t>
            </w:r>
          </w:p>
        </w:tc>
        <w:tc>
          <w:tcPr>
            <w:tcW w:w="850" w:type="dxa"/>
            <w:tcBorders>
              <w:top w:val="single" w:sz="4" w:space="0" w:color="auto"/>
              <w:left w:val="nil"/>
              <w:bottom w:val="single" w:sz="4" w:space="0" w:color="auto"/>
              <w:right w:val="single" w:sz="4" w:space="0" w:color="auto"/>
            </w:tcBorders>
            <w:shd w:val="clear" w:color="auto" w:fill="808080"/>
            <w:noWrap/>
            <w:vAlign w:val="center"/>
          </w:tcPr>
          <w:p w14:paraId="06B269E8" w14:textId="79BB73D8" w:rsidR="002B0BA9" w:rsidRPr="00F12F9E" w:rsidRDefault="002B0BA9" w:rsidP="002B0BA9">
            <w:pPr>
              <w:pStyle w:val="Tabletext"/>
              <w:rPr>
                <w:b/>
                <w:bCs/>
              </w:rPr>
            </w:pPr>
            <w:r w:rsidRPr="00F12F9E">
              <w:rPr>
                <w:b/>
                <w:bCs/>
              </w:rPr>
              <w:t>NC</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05959292" w14:textId="37987E18" w:rsidR="002B0BA9" w:rsidRPr="00F12F9E" w:rsidRDefault="002B0BA9" w:rsidP="002B0BA9">
            <w:pPr>
              <w:pStyle w:val="Tabletext"/>
              <w:rPr>
                <w:b/>
                <w:bCs/>
              </w:rPr>
            </w:pPr>
            <w:r w:rsidRPr="00F12F9E">
              <w:rPr>
                <w:b/>
                <w:bCs/>
              </w:rPr>
              <w:t>NA</w:t>
            </w:r>
          </w:p>
        </w:tc>
      </w:tr>
      <w:tr w:rsidR="002B0BA9" w:rsidRPr="00113E53" w14:paraId="46B260B4" w14:textId="77777777" w:rsidTr="00932E4B">
        <w:trPr>
          <w:trHeight w:val="379"/>
          <w:jc w:val="center"/>
        </w:trPr>
        <w:tc>
          <w:tcPr>
            <w:tcW w:w="10772" w:type="dxa"/>
            <w:tcBorders>
              <w:top w:val="single" w:sz="4" w:space="0" w:color="auto"/>
              <w:left w:val="nil"/>
              <w:bottom w:val="single" w:sz="4" w:space="0" w:color="auto"/>
              <w:right w:val="single" w:sz="4" w:space="0" w:color="auto"/>
            </w:tcBorders>
            <w:shd w:val="clear" w:color="auto" w:fill="auto"/>
            <w:vAlign w:val="center"/>
          </w:tcPr>
          <w:p w14:paraId="49A0B112" w14:textId="4434B82D" w:rsidR="002B0BA9" w:rsidRPr="00B56033" w:rsidRDefault="002B0BA9" w:rsidP="002B0BA9">
            <w:pPr>
              <w:pStyle w:val="Tabletext"/>
            </w:pPr>
            <w:r w:rsidRPr="00B56033">
              <w:t>Commence implementation of the Aboriginal Inclusion Action Plan</w:t>
            </w:r>
          </w:p>
        </w:tc>
        <w:tc>
          <w:tcPr>
            <w:tcW w:w="850" w:type="dxa"/>
            <w:tcBorders>
              <w:top w:val="single" w:sz="4" w:space="0" w:color="auto"/>
              <w:left w:val="nil"/>
              <w:bottom w:val="single" w:sz="4" w:space="0" w:color="auto"/>
              <w:right w:val="single" w:sz="4" w:space="0" w:color="auto"/>
            </w:tcBorders>
            <w:shd w:val="clear" w:color="auto" w:fill="991AB2"/>
            <w:vAlign w:val="center"/>
          </w:tcPr>
          <w:p w14:paraId="34B5E37F" w14:textId="358A6792" w:rsidR="002B0BA9" w:rsidRPr="00ED7F05" w:rsidRDefault="002B0BA9" w:rsidP="002B0BA9">
            <w:pPr>
              <w:pStyle w:val="Tabletext"/>
              <w:rPr>
                <w:b/>
                <w:bCs/>
                <w:color w:val="FFFFFF" w:themeColor="background1"/>
              </w:rPr>
            </w:pPr>
            <w:r w:rsidRPr="00ED7F05">
              <w:rPr>
                <w:b/>
                <w:bCs/>
                <w:color w:val="FFFFFF" w:themeColor="background1"/>
              </w:rPr>
              <w:t> I</w:t>
            </w:r>
          </w:p>
        </w:tc>
        <w:tc>
          <w:tcPr>
            <w:tcW w:w="850" w:type="dxa"/>
            <w:tcBorders>
              <w:top w:val="single" w:sz="4" w:space="0" w:color="auto"/>
              <w:left w:val="nil"/>
              <w:bottom w:val="single" w:sz="4" w:space="0" w:color="auto"/>
              <w:right w:val="single" w:sz="4" w:space="0" w:color="auto"/>
            </w:tcBorders>
            <w:shd w:val="clear" w:color="auto" w:fill="991AB2"/>
            <w:vAlign w:val="center"/>
          </w:tcPr>
          <w:p w14:paraId="40E53E74" w14:textId="19B421FC" w:rsidR="002B0BA9" w:rsidRPr="00ED7F05" w:rsidRDefault="002B0BA9" w:rsidP="002B0BA9">
            <w:pPr>
              <w:pStyle w:val="Tabletext"/>
              <w:rPr>
                <w:b/>
                <w:bCs/>
                <w:color w:val="FFFFFF" w:themeColor="background1"/>
              </w:rPr>
            </w:pPr>
            <w:r w:rsidRPr="00ED7F05">
              <w:rPr>
                <w:b/>
                <w:bCs/>
                <w:color w:val="FFFFFF" w:themeColor="background1"/>
              </w:rPr>
              <w:t>I</w:t>
            </w:r>
          </w:p>
        </w:tc>
        <w:tc>
          <w:tcPr>
            <w:tcW w:w="850" w:type="dxa"/>
            <w:tcBorders>
              <w:top w:val="single" w:sz="4" w:space="0" w:color="auto"/>
              <w:left w:val="nil"/>
              <w:bottom w:val="single" w:sz="4" w:space="0" w:color="auto"/>
              <w:right w:val="single" w:sz="4" w:space="0" w:color="auto"/>
            </w:tcBorders>
            <w:shd w:val="clear" w:color="auto" w:fill="991AB2"/>
            <w:noWrap/>
            <w:vAlign w:val="center"/>
          </w:tcPr>
          <w:p w14:paraId="3599AE46" w14:textId="2E888123" w:rsidR="002B0BA9" w:rsidRPr="00ED7F05" w:rsidRDefault="002B0BA9" w:rsidP="002B0BA9">
            <w:pPr>
              <w:pStyle w:val="Tabletext"/>
              <w:rPr>
                <w:b/>
                <w:bCs/>
                <w:color w:val="FFFFFF" w:themeColor="background1"/>
              </w:rPr>
            </w:pPr>
            <w:r w:rsidRPr="00ED7F05">
              <w:rPr>
                <w:b/>
                <w:bCs/>
                <w:color w:val="FFFFFF" w:themeColor="background1"/>
              </w:rPr>
              <w:t>I</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63BF8DDE" w14:textId="1B66740A" w:rsidR="002B0BA9" w:rsidRPr="00F12F9E" w:rsidRDefault="002B0BA9" w:rsidP="002B0BA9">
            <w:pPr>
              <w:pStyle w:val="Tabletext"/>
              <w:rPr>
                <w:b/>
                <w:bCs/>
              </w:rPr>
            </w:pPr>
            <w:r w:rsidRPr="00F12F9E">
              <w:rPr>
                <w:b/>
                <w:bCs/>
              </w:rPr>
              <w:t>NA</w:t>
            </w:r>
          </w:p>
        </w:tc>
      </w:tr>
      <w:tr w:rsidR="002B0BA9" w:rsidRPr="00113E53" w14:paraId="3F533BC9" w14:textId="77777777" w:rsidTr="00932E4B">
        <w:trPr>
          <w:trHeight w:val="379"/>
          <w:jc w:val="center"/>
        </w:trPr>
        <w:tc>
          <w:tcPr>
            <w:tcW w:w="10772" w:type="dxa"/>
            <w:tcBorders>
              <w:top w:val="single" w:sz="4" w:space="0" w:color="auto"/>
              <w:left w:val="nil"/>
              <w:bottom w:val="single" w:sz="4" w:space="0" w:color="auto"/>
              <w:right w:val="single" w:sz="4" w:space="0" w:color="auto"/>
            </w:tcBorders>
            <w:shd w:val="clear" w:color="auto" w:fill="auto"/>
            <w:vAlign w:val="center"/>
          </w:tcPr>
          <w:p w14:paraId="0FA6C172" w14:textId="772961C9" w:rsidR="002B0BA9" w:rsidRPr="00B56033" w:rsidRDefault="002B0BA9" w:rsidP="002B0BA9">
            <w:pPr>
              <w:pStyle w:val="Tabletext"/>
            </w:pPr>
            <w:r w:rsidRPr="00B56033">
              <w:t xml:space="preserve">Commence cultural safety training across The Orange Door workforce* </w:t>
            </w:r>
          </w:p>
        </w:tc>
        <w:tc>
          <w:tcPr>
            <w:tcW w:w="850" w:type="dxa"/>
            <w:tcBorders>
              <w:top w:val="single" w:sz="4" w:space="0" w:color="auto"/>
              <w:left w:val="nil"/>
              <w:bottom w:val="single" w:sz="4" w:space="0" w:color="auto"/>
              <w:right w:val="single" w:sz="4" w:space="0" w:color="auto"/>
            </w:tcBorders>
            <w:shd w:val="clear" w:color="auto" w:fill="991AB2"/>
            <w:vAlign w:val="center"/>
          </w:tcPr>
          <w:p w14:paraId="0B57E2D2" w14:textId="09995F13" w:rsidR="002B0BA9" w:rsidRPr="00ED7F05" w:rsidRDefault="002B0BA9" w:rsidP="002B0BA9">
            <w:pPr>
              <w:pStyle w:val="Tabletext"/>
              <w:rPr>
                <w:b/>
                <w:bCs/>
                <w:color w:val="FFFFFF" w:themeColor="background1"/>
              </w:rPr>
            </w:pPr>
            <w:r w:rsidRPr="00ED7F05">
              <w:rPr>
                <w:b/>
                <w:bCs/>
                <w:color w:val="FFFFFF" w:themeColor="background1"/>
              </w:rPr>
              <w:t> I</w:t>
            </w:r>
          </w:p>
        </w:tc>
        <w:tc>
          <w:tcPr>
            <w:tcW w:w="850" w:type="dxa"/>
            <w:tcBorders>
              <w:top w:val="single" w:sz="4" w:space="0" w:color="auto"/>
              <w:left w:val="nil"/>
              <w:bottom w:val="single" w:sz="4" w:space="0" w:color="auto"/>
              <w:right w:val="single" w:sz="4" w:space="0" w:color="auto"/>
            </w:tcBorders>
            <w:shd w:val="clear" w:color="auto" w:fill="991AB2"/>
            <w:vAlign w:val="center"/>
          </w:tcPr>
          <w:p w14:paraId="45A552CD" w14:textId="5BE1038A" w:rsidR="002B0BA9" w:rsidRPr="00ED7F05" w:rsidRDefault="002B0BA9" w:rsidP="002B0BA9">
            <w:pPr>
              <w:pStyle w:val="Tabletext"/>
              <w:rPr>
                <w:b/>
                <w:bCs/>
                <w:color w:val="FFFFFF" w:themeColor="background1"/>
              </w:rPr>
            </w:pPr>
            <w:r w:rsidRPr="00ED7F05">
              <w:rPr>
                <w:b/>
                <w:bCs/>
                <w:color w:val="FFFFFF" w:themeColor="background1"/>
              </w:rPr>
              <w:t>I</w:t>
            </w:r>
          </w:p>
        </w:tc>
        <w:tc>
          <w:tcPr>
            <w:tcW w:w="850" w:type="dxa"/>
            <w:tcBorders>
              <w:top w:val="single" w:sz="4" w:space="0" w:color="auto"/>
              <w:left w:val="nil"/>
              <w:bottom w:val="single" w:sz="4" w:space="0" w:color="auto"/>
              <w:right w:val="single" w:sz="4" w:space="0" w:color="auto"/>
            </w:tcBorders>
            <w:shd w:val="clear" w:color="auto" w:fill="991AB2"/>
            <w:noWrap/>
            <w:vAlign w:val="center"/>
          </w:tcPr>
          <w:p w14:paraId="72666B5F" w14:textId="6251A258" w:rsidR="002B0BA9" w:rsidRPr="00ED7F05" w:rsidRDefault="002B0BA9" w:rsidP="002B0BA9">
            <w:pPr>
              <w:pStyle w:val="Tabletext"/>
              <w:rPr>
                <w:b/>
                <w:bCs/>
                <w:color w:val="FFFFFF" w:themeColor="background1"/>
              </w:rPr>
            </w:pPr>
            <w:r w:rsidRPr="00ED7F05">
              <w:rPr>
                <w:b/>
                <w:bCs/>
                <w:color w:val="FFFFFF" w:themeColor="background1"/>
              </w:rPr>
              <w:t>I</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5E3200BD" w14:textId="715A2286" w:rsidR="002B0BA9" w:rsidRPr="00F12F9E" w:rsidRDefault="002B0BA9" w:rsidP="002B0BA9">
            <w:pPr>
              <w:pStyle w:val="Tabletext"/>
              <w:rPr>
                <w:b/>
                <w:bCs/>
              </w:rPr>
            </w:pPr>
            <w:r w:rsidRPr="00F12F9E">
              <w:rPr>
                <w:b/>
                <w:bCs/>
              </w:rPr>
              <w:t>NA</w:t>
            </w:r>
          </w:p>
        </w:tc>
      </w:tr>
      <w:tr w:rsidR="002B0BA9" w:rsidRPr="00113E53" w14:paraId="1D3E6BE0" w14:textId="77777777" w:rsidTr="00932E4B">
        <w:trPr>
          <w:trHeight w:val="379"/>
          <w:jc w:val="center"/>
        </w:trPr>
        <w:tc>
          <w:tcPr>
            <w:tcW w:w="10772" w:type="dxa"/>
            <w:tcBorders>
              <w:top w:val="single" w:sz="4" w:space="0" w:color="auto"/>
              <w:left w:val="nil"/>
              <w:bottom w:val="single" w:sz="4" w:space="0" w:color="auto"/>
              <w:right w:val="single" w:sz="4" w:space="0" w:color="auto"/>
            </w:tcBorders>
            <w:shd w:val="clear" w:color="auto" w:fill="auto"/>
            <w:vAlign w:val="center"/>
          </w:tcPr>
          <w:p w14:paraId="3734231C" w14:textId="7EBD4185" w:rsidR="002B0BA9" w:rsidRPr="00B56033" w:rsidRDefault="002B0BA9" w:rsidP="002B0BA9">
            <w:pPr>
              <w:pStyle w:val="Tabletext"/>
            </w:pPr>
            <w:r w:rsidRPr="00B56033">
              <w:t xml:space="preserve">Plan developed for the transition of The Orange Door network to deliver the full </w:t>
            </w:r>
            <w:proofErr w:type="spellStart"/>
            <w:r w:rsidRPr="00B56033">
              <w:t>statewide</w:t>
            </w:r>
            <w:proofErr w:type="spellEnd"/>
            <w:r w:rsidRPr="00B56033">
              <w:t xml:space="preserve"> concept*</w:t>
            </w:r>
          </w:p>
        </w:tc>
        <w:tc>
          <w:tcPr>
            <w:tcW w:w="850" w:type="dxa"/>
            <w:tcBorders>
              <w:top w:val="single" w:sz="4" w:space="0" w:color="auto"/>
              <w:left w:val="nil"/>
              <w:bottom w:val="single" w:sz="4" w:space="0" w:color="auto"/>
              <w:right w:val="single" w:sz="4" w:space="0" w:color="auto"/>
            </w:tcBorders>
            <w:shd w:val="clear" w:color="auto" w:fill="auto"/>
            <w:vAlign w:val="center"/>
          </w:tcPr>
          <w:p w14:paraId="6633C1BC" w14:textId="7FCA3F2D" w:rsidR="002B0BA9" w:rsidRPr="00F12F9E" w:rsidRDefault="002B0BA9" w:rsidP="002B0BA9">
            <w:pPr>
              <w:pStyle w:val="Tabletext"/>
              <w:rPr>
                <w:b/>
                <w:bCs/>
              </w:rPr>
            </w:pPr>
            <w:r w:rsidRPr="00F12F9E">
              <w:rPr>
                <w:b/>
                <w:bCs/>
              </w:rPr>
              <w:t>NA</w:t>
            </w:r>
          </w:p>
        </w:tc>
        <w:tc>
          <w:tcPr>
            <w:tcW w:w="850" w:type="dxa"/>
            <w:tcBorders>
              <w:top w:val="single" w:sz="4" w:space="0" w:color="auto"/>
              <w:left w:val="nil"/>
              <w:bottom w:val="single" w:sz="4" w:space="0" w:color="auto"/>
              <w:right w:val="single" w:sz="4" w:space="0" w:color="auto"/>
            </w:tcBorders>
            <w:shd w:val="clear" w:color="auto" w:fill="991AB2"/>
            <w:vAlign w:val="center"/>
          </w:tcPr>
          <w:p w14:paraId="6A9C3DF5" w14:textId="125F71E5" w:rsidR="002B0BA9" w:rsidRPr="00ED7F05" w:rsidRDefault="002B0BA9" w:rsidP="002B0BA9">
            <w:pPr>
              <w:pStyle w:val="Tabletext"/>
              <w:rPr>
                <w:b/>
                <w:bCs/>
                <w:color w:val="FFFFFF" w:themeColor="background1"/>
              </w:rPr>
            </w:pPr>
            <w:r w:rsidRPr="00ED7F05">
              <w:rPr>
                <w:b/>
                <w:bCs/>
                <w:color w:val="FFFFFF" w:themeColor="background1"/>
              </w:rPr>
              <w:t>I</w:t>
            </w:r>
          </w:p>
        </w:tc>
        <w:tc>
          <w:tcPr>
            <w:tcW w:w="850" w:type="dxa"/>
            <w:tcBorders>
              <w:top w:val="single" w:sz="4" w:space="0" w:color="auto"/>
              <w:left w:val="nil"/>
              <w:bottom w:val="single" w:sz="4" w:space="0" w:color="auto"/>
              <w:right w:val="single" w:sz="4" w:space="0" w:color="auto"/>
            </w:tcBorders>
            <w:shd w:val="clear" w:color="auto" w:fill="991AB2"/>
            <w:noWrap/>
            <w:vAlign w:val="center"/>
          </w:tcPr>
          <w:p w14:paraId="0701D918" w14:textId="72A10EE4" w:rsidR="002B0BA9" w:rsidRPr="00ED7F05" w:rsidRDefault="002B0BA9" w:rsidP="002B0BA9">
            <w:pPr>
              <w:pStyle w:val="Tabletext"/>
              <w:rPr>
                <w:b/>
                <w:bCs/>
                <w:color w:val="FFFFFF" w:themeColor="background1"/>
              </w:rPr>
            </w:pPr>
            <w:r w:rsidRPr="00ED7F05">
              <w:rPr>
                <w:b/>
                <w:bCs/>
                <w:color w:val="FFFFFF" w:themeColor="background1"/>
              </w:rPr>
              <w:t>I</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6CF20F36" w14:textId="34EB5D63" w:rsidR="002B0BA9" w:rsidRPr="00F12F9E" w:rsidRDefault="002B0BA9" w:rsidP="002B0BA9">
            <w:pPr>
              <w:pStyle w:val="Tabletext"/>
              <w:rPr>
                <w:b/>
                <w:bCs/>
              </w:rPr>
            </w:pPr>
            <w:r w:rsidRPr="00F12F9E">
              <w:rPr>
                <w:b/>
                <w:bCs/>
              </w:rPr>
              <w:t>NA</w:t>
            </w:r>
          </w:p>
        </w:tc>
      </w:tr>
      <w:tr w:rsidR="002B0BA9" w:rsidRPr="00113E53" w14:paraId="7B1CB07A" w14:textId="77777777" w:rsidTr="00932E4B">
        <w:trPr>
          <w:trHeight w:val="379"/>
          <w:jc w:val="center"/>
        </w:trPr>
        <w:tc>
          <w:tcPr>
            <w:tcW w:w="10772" w:type="dxa"/>
            <w:tcBorders>
              <w:top w:val="single" w:sz="4" w:space="0" w:color="auto"/>
              <w:left w:val="nil"/>
              <w:bottom w:val="single" w:sz="4" w:space="0" w:color="auto"/>
              <w:right w:val="single" w:sz="4" w:space="0" w:color="auto"/>
            </w:tcBorders>
            <w:shd w:val="clear" w:color="auto" w:fill="auto"/>
            <w:vAlign w:val="center"/>
          </w:tcPr>
          <w:p w14:paraId="20AF227C" w14:textId="16AB3288" w:rsidR="002B0BA9" w:rsidRPr="00B56033" w:rsidRDefault="002B0BA9" w:rsidP="002B0BA9">
            <w:pPr>
              <w:pStyle w:val="Tabletext"/>
            </w:pPr>
            <w:r w:rsidRPr="00B56033">
              <w:t>Development of agreed and consistent service connections with legal, housing and homelessness and financial services</w:t>
            </w:r>
          </w:p>
        </w:tc>
        <w:tc>
          <w:tcPr>
            <w:tcW w:w="850" w:type="dxa"/>
            <w:tcBorders>
              <w:top w:val="single" w:sz="4" w:space="0" w:color="auto"/>
              <w:left w:val="nil"/>
              <w:bottom w:val="single" w:sz="4" w:space="0" w:color="auto"/>
              <w:right w:val="single" w:sz="4" w:space="0" w:color="auto"/>
            </w:tcBorders>
            <w:shd w:val="clear" w:color="auto" w:fill="991AB2"/>
            <w:vAlign w:val="center"/>
          </w:tcPr>
          <w:p w14:paraId="79CAAF08" w14:textId="40BE48C6" w:rsidR="002B0BA9" w:rsidRPr="00ED7F05" w:rsidRDefault="002B0BA9" w:rsidP="002B0BA9">
            <w:pPr>
              <w:pStyle w:val="Tabletext"/>
              <w:rPr>
                <w:b/>
                <w:bCs/>
                <w:color w:val="FFFFFF" w:themeColor="background1"/>
              </w:rPr>
            </w:pPr>
            <w:r w:rsidRPr="00ED7F05">
              <w:rPr>
                <w:b/>
                <w:bCs/>
                <w:color w:val="FFFFFF" w:themeColor="background1"/>
              </w:rPr>
              <w:t> I</w:t>
            </w:r>
          </w:p>
        </w:tc>
        <w:tc>
          <w:tcPr>
            <w:tcW w:w="850" w:type="dxa"/>
            <w:tcBorders>
              <w:top w:val="single" w:sz="4" w:space="0" w:color="auto"/>
              <w:left w:val="nil"/>
              <w:bottom w:val="single" w:sz="4" w:space="0" w:color="auto"/>
              <w:right w:val="single" w:sz="4" w:space="0" w:color="auto"/>
            </w:tcBorders>
            <w:shd w:val="clear" w:color="auto" w:fill="991AB2"/>
            <w:vAlign w:val="center"/>
          </w:tcPr>
          <w:p w14:paraId="6FA9CAC0" w14:textId="5EFAA4B3" w:rsidR="002B0BA9" w:rsidRPr="00ED7F05" w:rsidRDefault="002B0BA9" w:rsidP="002B0BA9">
            <w:pPr>
              <w:pStyle w:val="Tabletext"/>
              <w:rPr>
                <w:b/>
                <w:bCs/>
                <w:color w:val="FFFFFF" w:themeColor="background1"/>
              </w:rPr>
            </w:pPr>
            <w:r w:rsidRPr="00ED7F05">
              <w:rPr>
                <w:b/>
                <w:bCs/>
                <w:color w:val="FFFFFF" w:themeColor="background1"/>
              </w:rPr>
              <w:t>I</w:t>
            </w:r>
          </w:p>
        </w:tc>
        <w:tc>
          <w:tcPr>
            <w:tcW w:w="850" w:type="dxa"/>
            <w:tcBorders>
              <w:top w:val="single" w:sz="4" w:space="0" w:color="auto"/>
              <w:left w:val="nil"/>
              <w:bottom w:val="single" w:sz="4" w:space="0" w:color="auto"/>
              <w:right w:val="single" w:sz="4" w:space="0" w:color="auto"/>
            </w:tcBorders>
            <w:shd w:val="clear" w:color="auto" w:fill="991AB2"/>
            <w:noWrap/>
            <w:vAlign w:val="center"/>
          </w:tcPr>
          <w:p w14:paraId="5FD429E6" w14:textId="508D5FE3" w:rsidR="002B0BA9" w:rsidRPr="00ED7F05" w:rsidRDefault="002B0BA9" w:rsidP="002B0BA9">
            <w:pPr>
              <w:pStyle w:val="Tabletext"/>
              <w:rPr>
                <w:b/>
                <w:bCs/>
                <w:color w:val="FFFFFF" w:themeColor="background1"/>
              </w:rPr>
            </w:pPr>
            <w:r w:rsidRPr="00ED7F05">
              <w:rPr>
                <w:b/>
                <w:bCs/>
                <w:color w:val="FFFFFF" w:themeColor="background1"/>
              </w:rPr>
              <w:t>I</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69584A06" w14:textId="2AD9A9B8" w:rsidR="002B0BA9" w:rsidRPr="00F12F9E" w:rsidRDefault="002B0BA9" w:rsidP="002B0BA9">
            <w:pPr>
              <w:pStyle w:val="Tabletext"/>
              <w:rPr>
                <w:b/>
                <w:bCs/>
              </w:rPr>
            </w:pPr>
            <w:r w:rsidRPr="00F12F9E">
              <w:rPr>
                <w:b/>
                <w:bCs/>
              </w:rPr>
              <w:t>NA</w:t>
            </w:r>
          </w:p>
        </w:tc>
      </w:tr>
      <w:tr w:rsidR="002B0BA9" w:rsidRPr="00113E53" w14:paraId="34574CEC" w14:textId="77777777" w:rsidTr="00932E4B">
        <w:trPr>
          <w:trHeight w:val="379"/>
          <w:jc w:val="center"/>
        </w:trPr>
        <w:tc>
          <w:tcPr>
            <w:tcW w:w="10772" w:type="dxa"/>
            <w:tcBorders>
              <w:top w:val="single" w:sz="4" w:space="0" w:color="auto"/>
              <w:left w:val="nil"/>
              <w:bottom w:val="single" w:sz="4" w:space="0" w:color="auto"/>
              <w:right w:val="single" w:sz="4" w:space="0" w:color="auto"/>
            </w:tcBorders>
            <w:shd w:val="clear" w:color="auto" w:fill="auto"/>
            <w:vAlign w:val="center"/>
          </w:tcPr>
          <w:p w14:paraId="61C3B213" w14:textId="142ED4C6" w:rsidR="002B0BA9" w:rsidRPr="00B56033" w:rsidRDefault="002B0BA9" w:rsidP="002B0BA9">
            <w:pPr>
              <w:pStyle w:val="Tabletext"/>
            </w:pPr>
            <w:r w:rsidRPr="00B56033">
              <w:t>The Orange Door partnership performance Framework finalised and implemented and commence monitoring against The Framework</w:t>
            </w:r>
          </w:p>
        </w:tc>
        <w:tc>
          <w:tcPr>
            <w:tcW w:w="850" w:type="dxa"/>
            <w:tcBorders>
              <w:top w:val="single" w:sz="4" w:space="0" w:color="auto"/>
              <w:left w:val="nil"/>
              <w:bottom w:val="single" w:sz="4" w:space="0" w:color="auto"/>
              <w:right w:val="single" w:sz="4" w:space="0" w:color="auto"/>
            </w:tcBorders>
            <w:shd w:val="clear" w:color="auto" w:fill="991AB2"/>
            <w:vAlign w:val="center"/>
          </w:tcPr>
          <w:p w14:paraId="2B937F49" w14:textId="63A57E01" w:rsidR="002B0BA9" w:rsidRPr="00ED7F05" w:rsidRDefault="002B0BA9" w:rsidP="002B0BA9">
            <w:pPr>
              <w:pStyle w:val="Tabletext"/>
              <w:rPr>
                <w:b/>
                <w:bCs/>
                <w:color w:val="FFFFFF" w:themeColor="background1"/>
              </w:rPr>
            </w:pPr>
            <w:r w:rsidRPr="00ED7F05">
              <w:rPr>
                <w:b/>
                <w:bCs/>
                <w:color w:val="FFFFFF" w:themeColor="background1"/>
              </w:rPr>
              <w:t> I</w:t>
            </w:r>
          </w:p>
        </w:tc>
        <w:tc>
          <w:tcPr>
            <w:tcW w:w="850" w:type="dxa"/>
            <w:tcBorders>
              <w:top w:val="single" w:sz="4" w:space="0" w:color="auto"/>
              <w:left w:val="nil"/>
              <w:bottom w:val="single" w:sz="4" w:space="0" w:color="auto"/>
              <w:right w:val="single" w:sz="4" w:space="0" w:color="auto"/>
            </w:tcBorders>
            <w:shd w:val="clear" w:color="auto" w:fill="991AB2"/>
            <w:vAlign w:val="center"/>
          </w:tcPr>
          <w:p w14:paraId="5486DB13" w14:textId="5EDFD08A" w:rsidR="002B0BA9" w:rsidRPr="00ED7F05" w:rsidRDefault="002B0BA9" w:rsidP="002B0BA9">
            <w:pPr>
              <w:pStyle w:val="Tabletext"/>
              <w:rPr>
                <w:b/>
                <w:bCs/>
                <w:color w:val="FFFFFF" w:themeColor="background1"/>
              </w:rPr>
            </w:pPr>
            <w:r w:rsidRPr="00ED7F05">
              <w:rPr>
                <w:b/>
                <w:bCs/>
                <w:color w:val="FFFFFF" w:themeColor="background1"/>
              </w:rPr>
              <w:t>I</w:t>
            </w:r>
          </w:p>
        </w:tc>
        <w:tc>
          <w:tcPr>
            <w:tcW w:w="850" w:type="dxa"/>
            <w:tcBorders>
              <w:top w:val="single" w:sz="4" w:space="0" w:color="auto"/>
              <w:left w:val="nil"/>
              <w:bottom w:val="single" w:sz="4" w:space="0" w:color="auto"/>
              <w:right w:val="single" w:sz="4" w:space="0" w:color="auto"/>
            </w:tcBorders>
            <w:shd w:val="clear" w:color="auto" w:fill="991AB2"/>
            <w:noWrap/>
            <w:vAlign w:val="center"/>
          </w:tcPr>
          <w:p w14:paraId="548F53A6" w14:textId="4B5038B7" w:rsidR="002B0BA9" w:rsidRPr="00ED7F05" w:rsidRDefault="002B0BA9" w:rsidP="002B0BA9">
            <w:pPr>
              <w:pStyle w:val="Tabletext"/>
              <w:rPr>
                <w:b/>
                <w:bCs/>
                <w:color w:val="FFFFFF" w:themeColor="background1"/>
              </w:rPr>
            </w:pPr>
            <w:r w:rsidRPr="00ED7F05">
              <w:rPr>
                <w:b/>
                <w:bCs/>
                <w:color w:val="FFFFFF" w:themeColor="background1"/>
              </w:rPr>
              <w:t>I</w:t>
            </w:r>
          </w:p>
        </w:tc>
        <w:tc>
          <w:tcPr>
            <w:tcW w:w="850" w:type="dxa"/>
            <w:tcBorders>
              <w:top w:val="single" w:sz="4" w:space="0" w:color="auto"/>
              <w:left w:val="nil"/>
              <w:bottom w:val="single" w:sz="4" w:space="0" w:color="auto"/>
              <w:right w:val="single" w:sz="4" w:space="0" w:color="auto"/>
            </w:tcBorders>
            <w:shd w:val="clear" w:color="auto" w:fill="auto"/>
            <w:noWrap/>
          </w:tcPr>
          <w:p w14:paraId="1988E8CA" w14:textId="0C317503" w:rsidR="002B0BA9" w:rsidRPr="00F12F9E" w:rsidRDefault="002B0BA9" w:rsidP="002B0BA9">
            <w:pPr>
              <w:pStyle w:val="Tabletext"/>
              <w:rPr>
                <w:b/>
                <w:bCs/>
              </w:rPr>
            </w:pPr>
            <w:r w:rsidRPr="00F12F9E">
              <w:rPr>
                <w:b/>
                <w:bCs/>
              </w:rPr>
              <w:t>NA</w:t>
            </w:r>
          </w:p>
        </w:tc>
      </w:tr>
      <w:tr w:rsidR="002B0BA9" w:rsidRPr="00113E53" w14:paraId="4EA7604A" w14:textId="77777777" w:rsidTr="00932E4B">
        <w:trPr>
          <w:trHeight w:val="379"/>
          <w:jc w:val="center"/>
        </w:trPr>
        <w:tc>
          <w:tcPr>
            <w:tcW w:w="10772" w:type="dxa"/>
            <w:tcBorders>
              <w:top w:val="single" w:sz="4" w:space="0" w:color="auto"/>
              <w:left w:val="nil"/>
              <w:bottom w:val="single" w:sz="4" w:space="0" w:color="auto"/>
              <w:right w:val="single" w:sz="4" w:space="0" w:color="auto"/>
            </w:tcBorders>
            <w:shd w:val="clear" w:color="auto" w:fill="auto"/>
            <w:vAlign w:val="center"/>
          </w:tcPr>
          <w:p w14:paraId="3E2D0B1A" w14:textId="04E5B54D" w:rsidR="002B0BA9" w:rsidRPr="00B56033" w:rsidRDefault="002B0BA9" w:rsidP="002B0BA9">
            <w:pPr>
              <w:pStyle w:val="Tabletext"/>
            </w:pPr>
            <w:r w:rsidRPr="00B56033">
              <w:t xml:space="preserve">The Orange Door network </w:t>
            </w:r>
            <w:r w:rsidR="00EA7DFE">
              <w:t>–</w:t>
            </w:r>
            <w:r w:rsidR="00EA7DFE" w:rsidRPr="00B56033">
              <w:t xml:space="preserve"> </w:t>
            </w:r>
            <w:proofErr w:type="spellStart"/>
            <w:r w:rsidR="00EA7DFE" w:rsidRPr="00B56033">
              <w:t>statewide</w:t>
            </w:r>
            <w:proofErr w:type="spellEnd"/>
            <w:r w:rsidR="00EA7DFE" w:rsidRPr="00B56033">
              <w:t xml:space="preserve"> demand management </w:t>
            </w:r>
            <w:r w:rsidRPr="00B56033">
              <w:t>approach finalised</w:t>
            </w:r>
          </w:p>
        </w:tc>
        <w:tc>
          <w:tcPr>
            <w:tcW w:w="850" w:type="dxa"/>
            <w:tcBorders>
              <w:top w:val="single" w:sz="4" w:space="0" w:color="auto"/>
              <w:left w:val="nil"/>
              <w:bottom w:val="single" w:sz="4" w:space="0" w:color="auto"/>
              <w:right w:val="single" w:sz="4" w:space="0" w:color="auto"/>
            </w:tcBorders>
            <w:shd w:val="clear" w:color="auto" w:fill="991AB2"/>
            <w:vAlign w:val="center"/>
          </w:tcPr>
          <w:p w14:paraId="610FB691" w14:textId="738B9D76" w:rsidR="002B0BA9" w:rsidRPr="00ED7F05" w:rsidRDefault="002B0BA9" w:rsidP="002B0BA9">
            <w:pPr>
              <w:pStyle w:val="Tabletext"/>
              <w:rPr>
                <w:b/>
                <w:bCs/>
                <w:color w:val="FFFFFF" w:themeColor="background1"/>
              </w:rPr>
            </w:pPr>
            <w:r w:rsidRPr="00ED7F05">
              <w:rPr>
                <w:b/>
                <w:bCs/>
                <w:color w:val="FFFFFF" w:themeColor="background1"/>
              </w:rPr>
              <w:t> I</w:t>
            </w:r>
          </w:p>
        </w:tc>
        <w:tc>
          <w:tcPr>
            <w:tcW w:w="850" w:type="dxa"/>
            <w:tcBorders>
              <w:top w:val="single" w:sz="4" w:space="0" w:color="auto"/>
              <w:left w:val="nil"/>
              <w:bottom w:val="single" w:sz="4" w:space="0" w:color="auto"/>
              <w:right w:val="single" w:sz="4" w:space="0" w:color="auto"/>
            </w:tcBorders>
            <w:shd w:val="clear" w:color="auto" w:fill="991AB2"/>
            <w:vAlign w:val="center"/>
          </w:tcPr>
          <w:p w14:paraId="32DBB583" w14:textId="4E24BD50" w:rsidR="002B0BA9" w:rsidRPr="00ED7F05" w:rsidRDefault="002B0BA9" w:rsidP="002B0BA9">
            <w:pPr>
              <w:pStyle w:val="Tabletext"/>
              <w:rPr>
                <w:b/>
                <w:bCs/>
                <w:color w:val="FFFFFF" w:themeColor="background1"/>
              </w:rPr>
            </w:pPr>
            <w:r w:rsidRPr="00ED7F05">
              <w:rPr>
                <w:b/>
                <w:bCs/>
                <w:color w:val="FFFFFF" w:themeColor="background1"/>
              </w:rPr>
              <w:t>I</w:t>
            </w:r>
          </w:p>
        </w:tc>
        <w:tc>
          <w:tcPr>
            <w:tcW w:w="850" w:type="dxa"/>
            <w:tcBorders>
              <w:top w:val="single" w:sz="4" w:space="0" w:color="auto"/>
              <w:left w:val="nil"/>
              <w:bottom w:val="single" w:sz="4" w:space="0" w:color="auto"/>
              <w:right w:val="single" w:sz="4" w:space="0" w:color="auto"/>
            </w:tcBorders>
            <w:shd w:val="clear" w:color="auto" w:fill="991AB2"/>
            <w:noWrap/>
            <w:vAlign w:val="center"/>
          </w:tcPr>
          <w:p w14:paraId="31CF3E74" w14:textId="727F933B" w:rsidR="002B0BA9" w:rsidRPr="00ED7F05" w:rsidRDefault="002B0BA9" w:rsidP="002B0BA9">
            <w:pPr>
              <w:pStyle w:val="Tabletext"/>
              <w:rPr>
                <w:b/>
                <w:bCs/>
                <w:color w:val="FFFFFF" w:themeColor="background1"/>
              </w:rPr>
            </w:pPr>
            <w:r w:rsidRPr="00ED7F05">
              <w:rPr>
                <w:b/>
                <w:bCs/>
                <w:color w:val="FFFFFF" w:themeColor="background1"/>
              </w:rPr>
              <w:t>I</w:t>
            </w:r>
          </w:p>
        </w:tc>
        <w:tc>
          <w:tcPr>
            <w:tcW w:w="850" w:type="dxa"/>
            <w:tcBorders>
              <w:top w:val="single" w:sz="4" w:space="0" w:color="auto"/>
              <w:left w:val="nil"/>
              <w:bottom w:val="single" w:sz="4" w:space="0" w:color="auto"/>
              <w:right w:val="single" w:sz="4" w:space="0" w:color="auto"/>
            </w:tcBorders>
            <w:shd w:val="clear" w:color="auto" w:fill="auto"/>
            <w:noWrap/>
          </w:tcPr>
          <w:p w14:paraId="769BB623" w14:textId="449DAD85" w:rsidR="002B0BA9" w:rsidRPr="006704AE" w:rsidRDefault="002B0BA9" w:rsidP="002B0BA9">
            <w:pPr>
              <w:pStyle w:val="Tabletext"/>
              <w:rPr>
                <w:b/>
                <w:bCs/>
              </w:rPr>
            </w:pPr>
            <w:r w:rsidRPr="006704AE">
              <w:rPr>
                <w:b/>
                <w:bCs/>
              </w:rPr>
              <w:t>NA</w:t>
            </w:r>
          </w:p>
        </w:tc>
      </w:tr>
      <w:tr w:rsidR="002B0BA9" w:rsidRPr="00113E53" w14:paraId="19A2F9B7" w14:textId="77777777" w:rsidTr="00932E4B">
        <w:trPr>
          <w:trHeight w:val="379"/>
          <w:jc w:val="center"/>
        </w:trPr>
        <w:tc>
          <w:tcPr>
            <w:tcW w:w="10772" w:type="dxa"/>
            <w:tcBorders>
              <w:top w:val="single" w:sz="4" w:space="0" w:color="auto"/>
              <w:left w:val="nil"/>
              <w:bottom w:val="single" w:sz="4" w:space="0" w:color="auto"/>
              <w:right w:val="single" w:sz="4" w:space="0" w:color="auto"/>
            </w:tcBorders>
            <w:shd w:val="clear" w:color="auto" w:fill="auto"/>
            <w:vAlign w:val="center"/>
          </w:tcPr>
          <w:p w14:paraId="35C2DAEC" w14:textId="1C52B1F5" w:rsidR="002B0BA9" w:rsidRPr="00B56033" w:rsidRDefault="002B0BA9" w:rsidP="002B0BA9">
            <w:pPr>
              <w:pStyle w:val="Tabletext"/>
            </w:pPr>
            <w:r w:rsidRPr="00B56033">
              <w:t>Data Strategy for The Orange Door network completed</w:t>
            </w:r>
          </w:p>
        </w:tc>
        <w:tc>
          <w:tcPr>
            <w:tcW w:w="850" w:type="dxa"/>
            <w:tcBorders>
              <w:top w:val="single" w:sz="4" w:space="0" w:color="auto"/>
              <w:left w:val="nil"/>
              <w:bottom w:val="single" w:sz="4" w:space="0" w:color="auto"/>
              <w:right w:val="single" w:sz="4" w:space="0" w:color="auto"/>
            </w:tcBorders>
            <w:shd w:val="clear" w:color="auto" w:fill="991AB2"/>
            <w:vAlign w:val="center"/>
          </w:tcPr>
          <w:p w14:paraId="0F556348" w14:textId="2B81BAA1" w:rsidR="002B0BA9" w:rsidRPr="00ED7F05" w:rsidRDefault="002B0BA9" w:rsidP="002B0BA9">
            <w:pPr>
              <w:pStyle w:val="Tabletext"/>
              <w:rPr>
                <w:b/>
                <w:bCs/>
                <w:color w:val="FFFFFF" w:themeColor="background1"/>
              </w:rPr>
            </w:pPr>
            <w:r w:rsidRPr="00ED7F05">
              <w:rPr>
                <w:b/>
                <w:bCs/>
                <w:color w:val="FFFFFF" w:themeColor="background1"/>
              </w:rPr>
              <w:t> I</w:t>
            </w:r>
          </w:p>
        </w:tc>
        <w:tc>
          <w:tcPr>
            <w:tcW w:w="850" w:type="dxa"/>
            <w:tcBorders>
              <w:top w:val="single" w:sz="4" w:space="0" w:color="auto"/>
              <w:left w:val="nil"/>
              <w:bottom w:val="single" w:sz="4" w:space="0" w:color="auto"/>
              <w:right w:val="single" w:sz="4" w:space="0" w:color="auto"/>
            </w:tcBorders>
            <w:shd w:val="clear" w:color="auto" w:fill="991AB2"/>
            <w:vAlign w:val="center"/>
          </w:tcPr>
          <w:p w14:paraId="59CE88F0" w14:textId="2AE175ED" w:rsidR="002B0BA9" w:rsidRPr="00ED7F05" w:rsidRDefault="002B0BA9" w:rsidP="002B0BA9">
            <w:pPr>
              <w:pStyle w:val="Tabletext"/>
              <w:rPr>
                <w:b/>
                <w:bCs/>
                <w:color w:val="FFFFFF" w:themeColor="background1"/>
              </w:rPr>
            </w:pPr>
            <w:r w:rsidRPr="00ED7F05">
              <w:rPr>
                <w:b/>
                <w:bCs/>
                <w:color w:val="FFFFFF" w:themeColor="background1"/>
              </w:rPr>
              <w:t>I</w:t>
            </w:r>
          </w:p>
        </w:tc>
        <w:tc>
          <w:tcPr>
            <w:tcW w:w="850" w:type="dxa"/>
            <w:tcBorders>
              <w:top w:val="single" w:sz="4" w:space="0" w:color="auto"/>
              <w:left w:val="nil"/>
              <w:bottom w:val="single" w:sz="4" w:space="0" w:color="auto"/>
              <w:right w:val="single" w:sz="4" w:space="0" w:color="auto"/>
            </w:tcBorders>
            <w:shd w:val="clear" w:color="auto" w:fill="991AB2"/>
            <w:noWrap/>
            <w:vAlign w:val="center"/>
          </w:tcPr>
          <w:p w14:paraId="63683979" w14:textId="2675CADC" w:rsidR="002B0BA9" w:rsidRPr="00ED7F05" w:rsidRDefault="002B0BA9" w:rsidP="002B0BA9">
            <w:pPr>
              <w:pStyle w:val="Tabletext"/>
              <w:rPr>
                <w:b/>
                <w:bCs/>
                <w:color w:val="FFFFFF" w:themeColor="background1"/>
              </w:rPr>
            </w:pPr>
            <w:r w:rsidRPr="00ED7F05">
              <w:rPr>
                <w:b/>
                <w:bCs/>
                <w:color w:val="FFFFFF" w:themeColor="background1"/>
              </w:rPr>
              <w:t>I</w:t>
            </w:r>
          </w:p>
        </w:tc>
        <w:tc>
          <w:tcPr>
            <w:tcW w:w="850" w:type="dxa"/>
            <w:tcBorders>
              <w:top w:val="single" w:sz="4" w:space="0" w:color="auto"/>
              <w:left w:val="nil"/>
              <w:bottom w:val="single" w:sz="4" w:space="0" w:color="auto"/>
              <w:right w:val="single" w:sz="4" w:space="0" w:color="auto"/>
            </w:tcBorders>
            <w:shd w:val="clear" w:color="auto" w:fill="auto"/>
            <w:noWrap/>
          </w:tcPr>
          <w:p w14:paraId="3071D271" w14:textId="2E2E98D8" w:rsidR="002B0BA9" w:rsidRPr="006704AE" w:rsidRDefault="002B0BA9" w:rsidP="002B0BA9">
            <w:pPr>
              <w:pStyle w:val="Tabletext"/>
              <w:rPr>
                <w:b/>
                <w:bCs/>
              </w:rPr>
            </w:pPr>
            <w:r w:rsidRPr="006704AE">
              <w:rPr>
                <w:b/>
                <w:bCs/>
              </w:rPr>
              <w:t>NA</w:t>
            </w:r>
          </w:p>
        </w:tc>
      </w:tr>
      <w:tr w:rsidR="002B0BA9" w:rsidRPr="00113E53" w14:paraId="126F2D8C" w14:textId="77777777" w:rsidTr="00932E4B">
        <w:trPr>
          <w:trHeight w:val="379"/>
          <w:jc w:val="center"/>
        </w:trPr>
        <w:tc>
          <w:tcPr>
            <w:tcW w:w="10772" w:type="dxa"/>
            <w:tcBorders>
              <w:top w:val="single" w:sz="4" w:space="0" w:color="auto"/>
              <w:left w:val="nil"/>
              <w:bottom w:val="single" w:sz="4" w:space="0" w:color="auto"/>
              <w:right w:val="single" w:sz="4" w:space="0" w:color="auto"/>
            </w:tcBorders>
            <w:shd w:val="clear" w:color="auto" w:fill="auto"/>
            <w:vAlign w:val="center"/>
          </w:tcPr>
          <w:p w14:paraId="34FE7FB4" w14:textId="4E3303F6" w:rsidR="002B0BA9" w:rsidRPr="00B56033" w:rsidRDefault="002B0BA9" w:rsidP="002B0BA9">
            <w:pPr>
              <w:pStyle w:val="Tabletext"/>
            </w:pPr>
            <w:r w:rsidRPr="00B56033">
              <w:t>Ongoing upgrades to Client Relationship Management system*</w:t>
            </w:r>
          </w:p>
        </w:tc>
        <w:tc>
          <w:tcPr>
            <w:tcW w:w="850" w:type="dxa"/>
            <w:tcBorders>
              <w:top w:val="single" w:sz="4" w:space="0" w:color="auto"/>
              <w:left w:val="nil"/>
              <w:bottom w:val="single" w:sz="4" w:space="0" w:color="auto"/>
              <w:right w:val="single" w:sz="4" w:space="0" w:color="auto"/>
            </w:tcBorders>
            <w:shd w:val="clear" w:color="auto" w:fill="991AB2"/>
            <w:vAlign w:val="center"/>
          </w:tcPr>
          <w:p w14:paraId="2275E78C" w14:textId="162BE5BD" w:rsidR="002B0BA9" w:rsidRPr="00ED7F05" w:rsidRDefault="002B0BA9" w:rsidP="002B0BA9">
            <w:pPr>
              <w:pStyle w:val="Tabletext"/>
              <w:rPr>
                <w:b/>
                <w:bCs/>
                <w:color w:val="FFFFFF" w:themeColor="background1"/>
              </w:rPr>
            </w:pPr>
            <w:r w:rsidRPr="00ED7F05">
              <w:rPr>
                <w:b/>
                <w:bCs/>
                <w:color w:val="FFFFFF" w:themeColor="background1"/>
              </w:rPr>
              <w:t> I</w:t>
            </w:r>
          </w:p>
        </w:tc>
        <w:tc>
          <w:tcPr>
            <w:tcW w:w="850" w:type="dxa"/>
            <w:tcBorders>
              <w:top w:val="single" w:sz="4" w:space="0" w:color="auto"/>
              <w:left w:val="nil"/>
              <w:bottom w:val="single" w:sz="4" w:space="0" w:color="auto"/>
              <w:right w:val="single" w:sz="4" w:space="0" w:color="auto"/>
            </w:tcBorders>
            <w:shd w:val="clear" w:color="auto" w:fill="991AB2"/>
            <w:vAlign w:val="center"/>
          </w:tcPr>
          <w:p w14:paraId="2040A075" w14:textId="2D193052" w:rsidR="002B0BA9" w:rsidRPr="00ED7F05" w:rsidRDefault="002B0BA9" w:rsidP="002B0BA9">
            <w:pPr>
              <w:pStyle w:val="Tabletext"/>
              <w:rPr>
                <w:b/>
                <w:bCs/>
                <w:color w:val="FFFFFF" w:themeColor="background1"/>
              </w:rPr>
            </w:pPr>
            <w:r w:rsidRPr="00ED7F05">
              <w:rPr>
                <w:b/>
                <w:bCs/>
                <w:color w:val="FFFFFF" w:themeColor="background1"/>
              </w:rPr>
              <w:t>I</w:t>
            </w:r>
          </w:p>
        </w:tc>
        <w:tc>
          <w:tcPr>
            <w:tcW w:w="850" w:type="dxa"/>
            <w:tcBorders>
              <w:top w:val="single" w:sz="4" w:space="0" w:color="auto"/>
              <w:left w:val="nil"/>
              <w:bottom w:val="single" w:sz="4" w:space="0" w:color="auto"/>
              <w:right w:val="single" w:sz="4" w:space="0" w:color="auto"/>
            </w:tcBorders>
            <w:shd w:val="clear" w:color="auto" w:fill="991AB2"/>
            <w:noWrap/>
            <w:vAlign w:val="center"/>
          </w:tcPr>
          <w:p w14:paraId="6A585DA0" w14:textId="3A5F7728" w:rsidR="002B0BA9" w:rsidRPr="00ED7F05" w:rsidRDefault="002B0BA9" w:rsidP="002B0BA9">
            <w:pPr>
              <w:pStyle w:val="Tabletext"/>
              <w:rPr>
                <w:b/>
                <w:bCs/>
                <w:color w:val="FFFFFF" w:themeColor="background1"/>
              </w:rPr>
            </w:pPr>
            <w:r w:rsidRPr="00ED7F05">
              <w:rPr>
                <w:b/>
                <w:bCs/>
                <w:color w:val="FFFFFF" w:themeColor="background1"/>
              </w:rPr>
              <w:t>I</w:t>
            </w:r>
          </w:p>
        </w:tc>
        <w:tc>
          <w:tcPr>
            <w:tcW w:w="850" w:type="dxa"/>
            <w:tcBorders>
              <w:top w:val="single" w:sz="4" w:space="0" w:color="auto"/>
              <w:left w:val="nil"/>
              <w:bottom w:val="single" w:sz="4" w:space="0" w:color="auto"/>
              <w:right w:val="single" w:sz="4" w:space="0" w:color="auto"/>
            </w:tcBorders>
            <w:shd w:val="clear" w:color="auto" w:fill="auto"/>
            <w:noWrap/>
          </w:tcPr>
          <w:p w14:paraId="5B0CBB02" w14:textId="3FA96F22" w:rsidR="002B0BA9" w:rsidRPr="006704AE" w:rsidRDefault="002B0BA9" w:rsidP="002B0BA9">
            <w:pPr>
              <w:pStyle w:val="Tabletext"/>
              <w:rPr>
                <w:b/>
                <w:bCs/>
              </w:rPr>
            </w:pPr>
            <w:r w:rsidRPr="006704AE">
              <w:rPr>
                <w:b/>
                <w:bCs/>
              </w:rPr>
              <w:t>NA</w:t>
            </w:r>
          </w:p>
        </w:tc>
      </w:tr>
      <w:tr w:rsidR="002B0BA9" w:rsidRPr="00113E53" w14:paraId="285EDA2B" w14:textId="77777777" w:rsidTr="00932E4B">
        <w:trPr>
          <w:trHeight w:val="379"/>
          <w:jc w:val="center"/>
        </w:trPr>
        <w:tc>
          <w:tcPr>
            <w:tcW w:w="10772" w:type="dxa"/>
            <w:tcBorders>
              <w:top w:val="single" w:sz="4" w:space="0" w:color="auto"/>
              <w:left w:val="nil"/>
              <w:bottom w:val="single" w:sz="4" w:space="0" w:color="auto"/>
              <w:right w:val="single" w:sz="4" w:space="0" w:color="auto"/>
            </w:tcBorders>
            <w:shd w:val="clear" w:color="auto" w:fill="auto"/>
            <w:vAlign w:val="center"/>
          </w:tcPr>
          <w:p w14:paraId="57322134" w14:textId="159807AA" w:rsidR="002B0BA9" w:rsidRPr="00B56033" w:rsidRDefault="002B0BA9" w:rsidP="002B0BA9">
            <w:pPr>
              <w:pStyle w:val="Tabletext"/>
            </w:pPr>
            <w:r w:rsidRPr="00B56033">
              <w:lastRenderedPageBreak/>
              <w:t xml:space="preserve">Commence implementation of </w:t>
            </w:r>
            <w:r w:rsidR="00EA7DFE" w:rsidRPr="00B56033">
              <w:t>the inclusion action plan</w:t>
            </w:r>
          </w:p>
        </w:tc>
        <w:tc>
          <w:tcPr>
            <w:tcW w:w="850" w:type="dxa"/>
            <w:tcBorders>
              <w:top w:val="single" w:sz="4" w:space="0" w:color="auto"/>
              <w:left w:val="nil"/>
              <w:bottom w:val="single" w:sz="4" w:space="0" w:color="auto"/>
              <w:right w:val="single" w:sz="4" w:space="0" w:color="auto"/>
            </w:tcBorders>
            <w:shd w:val="clear" w:color="auto" w:fill="991AB2"/>
            <w:vAlign w:val="center"/>
          </w:tcPr>
          <w:p w14:paraId="39309C69" w14:textId="2C60788B" w:rsidR="002B0BA9" w:rsidRPr="00ED7F05" w:rsidRDefault="002B0BA9" w:rsidP="002B0BA9">
            <w:pPr>
              <w:pStyle w:val="Tabletext"/>
              <w:rPr>
                <w:b/>
                <w:bCs/>
                <w:color w:val="FFFFFF" w:themeColor="background1"/>
              </w:rPr>
            </w:pPr>
            <w:r w:rsidRPr="00ED7F05">
              <w:rPr>
                <w:b/>
                <w:bCs/>
                <w:color w:val="FFFFFF" w:themeColor="background1"/>
              </w:rPr>
              <w:t> I</w:t>
            </w:r>
          </w:p>
        </w:tc>
        <w:tc>
          <w:tcPr>
            <w:tcW w:w="850" w:type="dxa"/>
            <w:tcBorders>
              <w:top w:val="single" w:sz="4" w:space="0" w:color="auto"/>
              <w:left w:val="nil"/>
              <w:bottom w:val="single" w:sz="4" w:space="0" w:color="auto"/>
              <w:right w:val="single" w:sz="4" w:space="0" w:color="auto"/>
            </w:tcBorders>
            <w:shd w:val="clear" w:color="auto" w:fill="991AB2"/>
            <w:vAlign w:val="center"/>
          </w:tcPr>
          <w:p w14:paraId="18ED3DCA" w14:textId="0BFD3135" w:rsidR="002B0BA9" w:rsidRPr="00ED7F05" w:rsidRDefault="002B0BA9" w:rsidP="002B0BA9">
            <w:pPr>
              <w:pStyle w:val="Tabletext"/>
              <w:rPr>
                <w:b/>
                <w:bCs/>
                <w:color w:val="FFFFFF" w:themeColor="background1"/>
              </w:rPr>
            </w:pPr>
            <w:r w:rsidRPr="00ED7F05">
              <w:rPr>
                <w:b/>
                <w:bCs/>
                <w:color w:val="FFFFFF" w:themeColor="background1"/>
              </w:rPr>
              <w:t>I</w:t>
            </w:r>
          </w:p>
        </w:tc>
        <w:tc>
          <w:tcPr>
            <w:tcW w:w="850" w:type="dxa"/>
            <w:tcBorders>
              <w:top w:val="single" w:sz="4" w:space="0" w:color="auto"/>
              <w:left w:val="nil"/>
              <w:bottom w:val="single" w:sz="4" w:space="0" w:color="auto"/>
              <w:right w:val="single" w:sz="4" w:space="0" w:color="auto"/>
            </w:tcBorders>
            <w:shd w:val="clear" w:color="auto" w:fill="991AB2"/>
            <w:noWrap/>
            <w:vAlign w:val="center"/>
          </w:tcPr>
          <w:p w14:paraId="60683976" w14:textId="0B558763" w:rsidR="002B0BA9" w:rsidRPr="00ED7F05" w:rsidRDefault="002B0BA9" w:rsidP="002B0BA9">
            <w:pPr>
              <w:pStyle w:val="Tabletext"/>
              <w:rPr>
                <w:b/>
                <w:bCs/>
                <w:color w:val="FFFFFF" w:themeColor="background1"/>
              </w:rPr>
            </w:pPr>
            <w:r w:rsidRPr="00ED7F05">
              <w:rPr>
                <w:b/>
                <w:bCs/>
                <w:color w:val="FFFFFF" w:themeColor="background1"/>
              </w:rPr>
              <w:t>I</w:t>
            </w:r>
          </w:p>
        </w:tc>
        <w:tc>
          <w:tcPr>
            <w:tcW w:w="850" w:type="dxa"/>
            <w:tcBorders>
              <w:top w:val="single" w:sz="4" w:space="0" w:color="auto"/>
              <w:left w:val="nil"/>
              <w:bottom w:val="single" w:sz="4" w:space="0" w:color="auto"/>
              <w:right w:val="single" w:sz="4" w:space="0" w:color="auto"/>
            </w:tcBorders>
            <w:shd w:val="clear" w:color="auto" w:fill="auto"/>
            <w:noWrap/>
          </w:tcPr>
          <w:p w14:paraId="19713DDC" w14:textId="7DE50174" w:rsidR="002B0BA9" w:rsidRPr="006704AE" w:rsidRDefault="002B0BA9" w:rsidP="002B0BA9">
            <w:pPr>
              <w:pStyle w:val="Tabletext"/>
              <w:rPr>
                <w:b/>
                <w:bCs/>
              </w:rPr>
            </w:pPr>
            <w:r w:rsidRPr="006704AE">
              <w:rPr>
                <w:b/>
                <w:bCs/>
              </w:rPr>
              <w:t>NA</w:t>
            </w:r>
          </w:p>
        </w:tc>
      </w:tr>
      <w:tr w:rsidR="00C76C8F" w:rsidRPr="00113E53" w14:paraId="662BF151" w14:textId="77777777" w:rsidTr="00E80F18">
        <w:trPr>
          <w:trHeight w:val="379"/>
          <w:jc w:val="center"/>
        </w:trPr>
        <w:tc>
          <w:tcPr>
            <w:tcW w:w="10772" w:type="dxa"/>
            <w:tcBorders>
              <w:top w:val="single" w:sz="4" w:space="0" w:color="auto"/>
              <w:left w:val="nil"/>
              <w:bottom w:val="single" w:sz="4" w:space="0" w:color="auto"/>
              <w:right w:val="single" w:sz="4" w:space="0" w:color="auto"/>
            </w:tcBorders>
            <w:shd w:val="clear" w:color="auto" w:fill="auto"/>
            <w:vAlign w:val="center"/>
          </w:tcPr>
          <w:p w14:paraId="407F1C43" w14:textId="3ED5AF48" w:rsidR="00C76C8F" w:rsidRPr="00B56033" w:rsidRDefault="00C76C8F" w:rsidP="00C76C8F">
            <w:pPr>
              <w:pStyle w:val="Tabletext"/>
            </w:pPr>
            <w:r w:rsidRPr="00B56033">
              <w:t>Refresh of induction training completed</w:t>
            </w:r>
          </w:p>
        </w:tc>
        <w:tc>
          <w:tcPr>
            <w:tcW w:w="850" w:type="dxa"/>
            <w:tcBorders>
              <w:top w:val="single" w:sz="4" w:space="0" w:color="auto"/>
              <w:left w:val="nil"/>
              <w:bottom w:val="single" w:sz="4" w:space="0" w:color="auto"/>
              <w:right w:val="single" w:sz="4" w:space="0" w:color="auto"/>
            </w:tcBorders>
            <w:shd w:val="clear" w:color="auto" w:fill="auto"/>
          </w:tcPr>
          <w:p w14:paraId="676C046A" w14:textId="67EFF59A" w:rsidR="00C76C8F" w:rsidRPr="00ED7F05" w:rsidRDefault="00C76C8F" w:rsidP="00C76C8F">
            <w:pPr>
              <w:pStyle w:val="Tabletext"/>
              <w:rPr>
                <w:b/>
                <w:bCs/>
                <w:color w:val="FFFFFF" w:themeColor="background1"/>
              </w:rPr>
            </w:pPr>
            <w:r w:rsidRPr="006704AE">
              <w:rPr>
                <w:b/>
                <w:bCs/>
              </w:rPr>
              <w:t>NA</w:t>
            </w:r>
          </w:p>
        </w:tc>
        <w:tc>
          <w:tcPr>
            <w:tcW w:w="850" w:type="dxa"/>
            <w:tcBorders>
              <w:top w:val="single" w:sz="4" w:space="0" w:color="auto"/>
              <w:left w:val="nil"/>
              <w:bottom w:val="single" w:sz="4" w:space="0" w:color="auto"/>
              <w:right w:val="single" w:sz="4" w:space="0" w:color="auto"/>
            </w:tcBorders>
            <w:shd w:val="clear" w:color="auto" w:fill="991AB2"/>
            <w:vAlign w:val="center"/>
          </w:tcPr>
          <w:p w14:paraId="35F23AB0" w14:textId="1B2EA641" w:rsidR="00C76C8F" w:rsidRPr="00ED7F05" w:rsidRDefault="00C76C8F" w:rsidP="00C76C8F">
            <w:pPr>
              <w:pStyle w:val="Tabletext"/>
              <w:rPr>
                <w:b/>
                <w:bCs/>
                <w:color w:val="FFFFFF" w:themeColor="background1"/>
              </w:rPr>
            </w:pPr>
            <w:r w:rsidRPr="00ED7F05">
              <w:rPr>
                <w:b/>
                <w:bCs/>
                <w:color w:val="FFFFFF" w:themeColor="background1"/>
              </w:rPr>
              <w:t>I</w:t>
            </w:r>
          </w:p>
        </w:tc>
        <w:tc>
          <w:tcPr>
            <w:tcW w:w="850" w:type="dxa"/>
            <w:tcBorders>
              <w:top w:val="single" w:sz="4" w:space="0" w:color="auto"/>
              <w:left w:val="nil"/>
              <w:bottom w:val="single" w:sz="4" w:space="0" w:color="auto"/>
              <w:right w:val="single" w:sz="4" w:space="0" w:color="auto"/>
            </w:tcBorders>
            <w:shd w:val="clear" w:color="auto" w:fill="991AB2"/>
            <w:noWrap/>
            <w:vAlign w:val="center"/>
          </w:tcPr>
          <w:p w14:paraId="28C24629" w14:textId="67ACD318" w:rsidR="00C76C8F" w:rsidRPr="00ED7F05" w:rsidRDefault="00C76C8F" w:rsidP="00C76C8F">
            <w:pPr>
              <w:pStyle w:val="Tabletext"/>
              <w:rPr>
                <w:b/>
                <w:bCs/>
                <w:color w:val="FFFFFF" w:themeColor="background1"/>
              </w:rPr>
            </w:pPr>
            <w:r w:rsidRPr="00ED7F05">
              <w:rPr>
                <w:b/>
                <w:bCs/>
                <w:color w:val="FFFFFF" w:themeColor="background1"/>
              </w:rPr>
              <w:t>I</w:t>
            </w:r>
          </w:p>
        </w:tc>
        <w:tc>
          <w:tcPr>
            <w:tcW w:w="850" w:type="dxa"/>
            <w:tcBorders>
              <w:top w:val="single" w:sz="4" w:space="0" w:color="auto"/>
              <w:left w:val="nil"/>
              <w:bottom w:val="single" w:sz="4" w:space="0" w:color="auto"/>
              <w:right w:val="single" w:sz="4" w:space="0" w:color="auto"/>
            </w:tcBorders>
            <w:shd w:val="clear" w:color="auto" w:fill="auto"/>
            <w:noWrap/>
          </w:tcPr>
          <w:p w14:paraId="400A4CAA" w14:textId="2003F2AF" w:rsidR="00C76C8F" w:rsidRPr="006704AE" w:rsidRDefault="00C76C8F" w:rsidP="00C76C8F">
            <w:pPr>
              <w:pStyle w:val="Tabletext"/>
              <w:rPr>
                <w:b/>
                <w:bCs/>
              </w:rPr>
            </w:pPr>
            <w:r w:rsidRPr="006704AE">
              <w:rPr>
                <w:b/>
                <w:bCs/>
              </w:rPr>
              <w:t>NA</w:t>
            </w:r>
          </w:p>
        </w:tc>
      </w:tr>
      <w:tr w:rsidR="00C76C8F" w:rsidRPr="00113E53" w14:paraId="58CD1257" w14:textId="77777777" w:rsidTr="00932E4B">
        <w:trPr>
          <w:trHeight w:val="379"/>
          <w:jc w:val="center"/>
        </w:trPr>
        <w:tc>
          <w:tcPr>
            <w:tcW w:w="10772" w:type="dxa"/>
            <w:tcBorders>
              <w:top w:val="single" w:sz="4" w:space="0" w:color="auto"/>
              <w:left w:val="nil"/>
              <w:bottom w:val="single" w:sz="4" w:space="0" w:color="auto"/>
              <w:right w:val="single" w:sz="4" w:space="0" w:color="auto"/>
            </w:tcBorders>
            <w:shd w:val="clear" w:color="auto" w:fill="auto"/>
            <w:vAlign w:val="center"/>
          </w:tcPr>
          <w:p w14:paraId="2DED4DC3" w14:textId="4E456D4B" w:rsidR="00C76C8F" w:rsidRPr="00B56033" w:rsidRDefault="00C76C8F" w:rsidP="00C76C8F">
            <w:pPr>
              <w:pStyle w:val="Tabletext"/>
            </w:pPr>
            <w:r w:rsidRPr="00B56033">
              <w:t>Second evaluation of The Orange Door completed</w:t>
            </w:r>
          </w:p>
        </w:tc>
        <w:tc>
          <w:tcPr>
            <w:tcW w:w="850" w:type="dxa"/>
            <w:tcBorders>
              <w:top w:val="single" w:sz="4" w:space="0" w:color="auto"/>
              <w:left w:val="nil"/>
              <w:bottom w:val="single" w:sz="4" w:space="0" w:color="auto"/>
              <w:right w:val="single" w:sz="4" w:space="0" w:color="auto"/>
            </w:tcBorders>
            <w:shd w:val="clear" w:color="auto" w:fill="991AB2"/>
            <w:vAlign w:val="center"/>
          </w:tcPr>
          <w:p w14:paraId="03CD05EA" w14:textId="587EC058" w:rsidR="00C76C8F" w:rsidRPr="00ED7F05" w:rsidRDefault="00C76C8F" w:rsidP="00C76C8F">
            <w:pPr>
              <w:pStyle w:val="Tabletext"/>
              <w:rPr>
                <w:b/>
                <w:bCs/>
                <w:color w:val="FFFFFF" w:themeColor="background1"/>
              </w:rPr>
            </w:pPr>
            <w:r w:rsidRPr="00ED7F05">
              <w:rPr>
                <w:b/>
                <w:bCs/>
                <w:color w:val="FFFFFF" w:themeColor="background1"/>
              </w:rPr>
              <w:t> I</w:t>
            </w:r>
          </w:p>
        </w:tc>
        <w:tc>
          <w:tcPr>
            <w:tcW w:w="850" w:type="dxa"/>
            <w:tcBorders>
              <w:top w:val="single" w:sz="4" w:space="0" w:color="auto"/>
              <w:left w:val="nil"/>
              <w:bottom w:val="single" w:sz="4" w:space="0" w:color="auto"/>
              <w:right w:val="single" w:sz="4" w:space="0" w:color="auto"/>
            </w:tcBorders>
            <w:shd w:val="clear" w:color="auto" w:fill="991AB2"/>
            <w:vAlign w:val="center"/>
          </w:tcPr>
          <w:p w14:paraId="6B688DD7" w14:textId="11A5D19A" w:rsidR="00C76C8F" w:rsidRPr="00ED7F05" w:rsidRDefault="00C76C8F" w:rsidP="00C76C8F">
            <w:pPr>
              <w:pStyle w:val="Tabletext"/>
              <w:rPr>
                <w:b/>
                <w:bCs/>
                <w:color w:val="FFFFFF" w:themeColor="background1"/>
              </w:rPr>
            </w:pPr>
            <w:r w:rsidRPr="00ED7F05">
              <w:rPr>
                <w:b/>
                <w:bCs/>
                <w:color w:val="FFFFFF" w:themeColor="background1"/>
              </w:rPr>
              <w:t>I</w:t>
            </w:r>
          </w:p>
        </w:tc>
        <w:tc>
          <w:tcPr>
            <w:tcW w:w="850" w:type="dxa"/>
            <w:tcBorders>
              <w:top w:val="single" w:sz="4" w:space="0" w:color="auto"/>
              <w:left w:val="nil"/>
              <w:bottom w:val="single" w:sz="4" w:space="0" w:color="auto"/>
              <w:right w:val="single" w:sz="4" w:space="0" w:color="auto"/>
            </w:tcBorders>
            <w:shd w:val="clear" w:color="auto" w:fill="991AB2"/>
            <w:noWrap/>
            <w:vAlign w:val="center"/>
          </w:tcPr>
          <w:p w14:paraId="251654E9" w14:textId="2166CE6C" w:rsidR="00C76C8F" w:rsidRPr="00ED7F05" w:rsidRDefault="00C76C8F" w:rsidP="00C76C8F">
            <w:pPr>
              <w:pStyle w:val="Tabletext"/>
              <w:rPr>
                <w:b/>
                <w:bCs/>
                <w:color w:val="FFFFFF" w:themeColor="background1"/>
              </w:rPr>
            </w:pPr>
            <w:r w:rsidRPr="00ED7F05">
              <w:rPr>
                <w:b/>
                <w:bCs/>
                <w:color w:val="FFFFFF" w:themeColor="background1"/>
              </w:rPr>
              <w:t>I</w:t>
            </w:r>
          </w:p>
        </w:tc>
        <w:tc>
          <w:tcPr>
            <w:tcW w:w="850" w:type="dxa"/>
            <w:tcBorders>
              <w:top w:val="single" w:sz="4" w:space="0" w:color="auto"/>
              <w:left w:val="nil"/>
              <w:bottom w:val="single" w:sz="4" w:space="0" w:color="auto"/>
              <w:right w:val="single" w:sz="4" w:space="0" w:color="auto"/>
            </w:tcBorders>
            <w:shd w:val="clear" w:color="auto" w:fill="auto"/>
            <w:noWrap/>
          </w:tcPr>
          <w:p w14:paraId="64C44662" w14:textId="5E934C4F" w:rsidR="00C76C8F" w:rsidRPr="006704AE" w:rsidRDefault="00C76C8F" w:rsidP="00C76C8F">
            <w:pPr>
              <w:pStyle w:val="Tabletext"/>
              <w:rPr>
                <w:b/>
                <w:bCs/>
              </w:rPr>
            </w:pPr>
            <w:r w:rsidRPr="006704AE">
              <w:rPr>
                <w:b/>
                <w:bCs/>
              </w:rPr>
              <w:t>NA</w:t>
            </w:r>
          </w:p>
        </w:tc>
      </w:tr>
      <w:tr w:rsidR="00C76C8F" w:rsidRPr="00113E53" w14:paraId="22CE489F" w14:textId="77777777" w:rsidTr="00932E4B">
        <w:trPr>
          <w:trHeight w:val="379"/>
          <w:jc w:val="center"/>
        </w:trPr>
        <w:tc>
          <w:tcPr>
            <w:tcW w:w="10772" w:type="dxa"/>
            <w:tcBorders>
              <w:top w:val="single" w:sz="4" w:space="0" w:color="auto"/>
              <w:left w:val="nil"/>
              <w:bottom w:val="single" w:sz="4" w:space="0" w:color="auto"/>
              <w:right w:val="single" w:sz="4" w:space="0" w:color="auto"/>
            </w:tcBorders>
            <w:shd w:val="clear" w:color="auto" w:fill="auto"/>
            <w:vAlign w:val="center"/>
          </w:tcPr>
          <w:p w14:paraId="55129AF4" w14:textId="5EC4CC4F" w:rsidR="00C76C8F" w:rsidRPr="00B56033" w:rsidRDefault="00C76C8F" w:rsidP="00C76C8F">
            <w:pPr>
              <w:pStyle w:val="Tabletext"/>
            </w:pPr>
            <w:r w:rsidRPr="00B56033">
              <w:t xml:space="preserve">Revised Interim Integrated Practice Framework completed* </w:t>
            </w:r>
          </w:p>
        </w:tc>
        <w:tc>
          <w:tcPr>
            <w:tcW w:w="850" w:type="dxa"/>
            <w:tcBorders>
              <w:top w:val="single" w:sz="4" w:space="0" w:color="auto"/>
              <w:left w:val="nil"/>
              <w:bottom w:val="single" w:sz="4" w:space="0" w:color="auto"/>
              <w:right w:val="single" w:sz="4" w:space="0" w:color="auto"/>
            </w:tcBorders>
            <w:shd w:val="clear" w:color="auto" w:fill="991AB2"/>
            <w:vAlign w:val="center"/>
          </w:tcPr>
          <w:p w14:paraId="45CF6758" w14:textId="3EDED6A7" w:rsidR="00C76C8F" w:rsidRPr="00ED7F05" w:rsidRDefault="00C76C8F" w:rsidP="00C76C8F">
            <w:pPr>
              <w:pStyle w:val="Tabletext"/>
              <w:rPr>
                <w:b/>
                <w:bCs/>
                <w:color w:val="FFFFFF" w:themeColor="background1"/>
              </w:rPr>
            </w:pPr>
            <w:r w:rsidRPr="00ED7F05">
              <w:rPr>
                <w:b/>
                <w:bCs/>
                <w:color w:val="FFFFFF" w:themeColor="background1"/>
              </w:rPr>
              <w:t> I</w:t>
            </w:r>
          </w:p>
        </w:tc>
        <w:tc>
          <w:tcPr>
            <w:tcW w:w="850" w:type="dxa"/>
            <w:tcBorders>
              <w:top w:val="single" w:sz="4" w:space="0" w:color="auto"/>
              <w:left w:val="nil"/>
              <w:bottom w:val="single" w:sz="4" w:space="0" w:color="auto"/>
              <w:right w:val="single" w:sz="4" w:space="0" w:color="auto"/>
            </w:tcBorders>
            <w:shd w:val="clear" w:color="auto" w:fill="991AB2"/>
            <w:vAlign w:val="center"/>
          </w:tcPr>
          <w:p w14:paraId="40BC799A" w14:textId="05DDAA59" w:rsidR="00C76C8F" w:rsidRPr="00ED7F05" w:rsidRDefault="00C76C8F" w:rsidP="00C76C8F">
            <w:pPr>
              <w:pStyle w:val="Tabletext"/>
              <w:rPr>
                <w:b/>
                <w:bCs/>
                <w:color w:val="FFFFFF" w:themeColor="background1"/>
              </w:rPr>
            </w:pPr>
            <w:r w:rsidRPr="00ED7F05">
              <w:rPr>
                <w:b/>
                <w:bCs/>
                <w:color w:val="FFFFFF" w:themeColor="background1"/>
              </w:rPr>
              <w:t>I</w:t>
            </w:r>
          </w:p>
        </w:tc>
        <w:tc>
          <w:tcPr>
            <w:tcW w:w="850" w:type="dxa"/>
            <w:tcBorders>
              <w:top w:val="single" w:sz="4" w:space="0" w:color="auto"/>
              <w:left w:val="nil"/>
              <w:bottom w:val="single" w:sz="4" w:space="0" w:color="auto"/>
              <w:right w:val="single" w:sz="4" w:space="0" w:color="auto"/>
            </w:tcBorders>
            <w:shd w:val="clear" w:color="auto" w:fill="991AB2"/>
            <w:noWrap/>
            <w:vAlign w:val="center"/>
          </w:tcPr>
          <w:p w14:paraId="1991F299" w14:textId="23DCDE78" w:rsidR="00C76C8F" w:rsidRPr="00ED7F05" w:rsidRDefault="00C76C8F" w:rsidP="00C76C8F">
            <w:pPr>
              <w:pStyle w:val="Tabletext"/>
              <w:rPr>
                <w:b/>
                <w:bCs/>
                <w:color w:val="FFFFFF" w:themeColor="background1"/>
              </w:rPr>
            </w:pPr>
            <w:r w:rsidRPr="00ED7F05">
              <w:rPr>
                <w:b/>
                <w:bCs/>
                <w:color w:val="FFFFFF" w:themeColor="background1"/>
              </w:rPr>
              <w:t>I</w:t>
            </w:r>
          </w:p>
        </w:tc>
        <w:tc>
          <w:tcPr>
            <w:tcW w:w="850" w:type="dxa"/>
            <w:tcBorders>
              <w:top w:val="single" w:sz="4" w:space="0" w:color="auto"/>
              <w:left w:val="nil"/>
              <w:bottom w:val="single" w:sz="4" w:space="0" w:color="auto"/>
              <w:right w:val="single" w:sz="4" w:space="0" w:color="auto"/>
            </w:tcBorders>
            <w:shd w:val="clear" w:color="auto" w:fill="auto"/>
            <w:noWrap/>
          </w:tcPr>
          <w:p w14:paraId="0F148F68" w14:textId="552F56F2" w:rsidR="00C76C8F" w:rsidRPr="006704AE" w:rsidRDefault="00C76C8F" w:rsidP="00C76C8F">
            <w:pPr>
              <w:pStyle w:val="Tabletext"/>
              <w:rPr>
                <w:b/>
                <w:bCs/>
              </w:rPr>
            </w:pPr>
            <w:r w:rsidRPr="006704AE">
              <w:rPr>
                <w:b/>
                <w:bCs/>
              </w:rPr>
              <w:t>NA</w:t>
            </w:r>
          </w:p>
        </w:tc>
      </w:tr>
      <w:tr w:rsidR="00C76C8F" w:rsidRPr="00113E53" w14:paraId="024D9299" w14:textId="77777777" w:rsidTr="00932E4B">
        <w:trPr>
          <w:trHeight w:val="379"/>
          <w:jc w:val="center"/>
        </w:trPr>
        <w:tc>
          <w:tcPr>
            <w:tcW w:w="10772" w:type="dxa"/>
            <w:tcBorders>
              <w:top w:val="single" w:sz="4" w:space="0" w:color="auto"/>
              <w:left w:val="nil"/>
              <w:bottom w:val="single" w:sz="4" w:space="0" w:color="auto"/>
              <w:right w:val="single" w:sz="4" w:space="0" w:color="auto"/>
            </w:tcBorders>
            <w:shd w:val="clear" w:color="auto" w:fill="auto"/>
            <w:vAlign w:val="center"/>
          </w:tcPr>
          <w:p w14:paraId="68825AA0" w14:textId="74FD9733" w:rsidR="00C76C8F" w:rsidRPr="00B56033" w:rsidRDefault="00C76C8F" w:rsidP="00C76C8F">
            <w:pPr>
              <w:pStyle w:val="Tabletext"/>
            </w:pPr>
            <w:r w:rsidRPr="00B56033">
              <w:t>Consistent approach to assessment of children and young people established*</w:t>
            </w:r>
          </w:p>
        </w:tc>
        <w:tc>
          <w:tcPr>
            <w:tcW w:w="850" w:type="dxa"/>
            <w:tcBorders>
              <w:top w:val="single" w:sz="4" w:space="0" w:color="auto"/>
              <w:left w:val="nil"/>
              <w:bottom w:val="single" w:sz="4" w:space="0" w:color="auto"/>
              <w:right w:val="single" w:sz="4" w:space="0" w:color="auto"/>
            </w:tcBorders>
            <w:shd w:val="clear" w:color="auto" w:fill="991AB2"/>
            <w:vAlign w:val="center"/>
          </w:tcPr>
          <w:p w14:paraId="6BDBAD60" w14:textId="3F9E7265" w:rsidR="00C76C8F" w:rsidRPr="00ED7F05" w:rsidRDefault="00C76C8F" w:rsidP="00C76C8F">
            <w:pPr>
              <w:pStyle w:val="Tabletext"/>
              <w:rPr>
                <w:b/>
                <w:bCs/>
                <w:color w:val="FFFFFF" w:themeColor="background1"/>
              </w:rPr>
            </w:pPr>
            <w:r w:rsidRPr="00ED7F05">
              <w:rPr>
                <w:b/>
                <w:bCs/>
                <w:color w:val="FFFFFF" w:themeColor="background1"/>
              </w:rPr>
              <w:t> I</w:t>
            </w:r>
          </w:p>
        </w:tc>
        <w:tc>
          <w:tcPr>
            <w:tcW w:w="850" w:type="dxa"/>
            <w:tcBorders>
              <w:top w:val="single" w:sz="4" w:space="0" w:color="auto"/>
              <w:left w:val="nil"/>
              <w:bottom w:val="single" w:sz="4" w:space="0" w:color="auto"/>
              <w:right w:val="single" w:sz="4" w:space="0" w:color="auto"/>
            </w:tcBorders>
            <w:shd w:val="clear" w:color="auto" w:fill="991AB2"/>
            <w:vAlign w:val="center"/>
          </w:tcPr>
          <w:p w14:paraId="65972260" w14:textId="3C9768A1" w:rsidR="00C76C8F" w:rsidRPr="00ED7F05" w:rsidRDefault="00C76C8F" w:rsidP="00C76C8F">
            <w:pPr>
              <w:pStyle w:val="Tabletext"/>
              <w:rPr>
                <w:b/>
                <w:bCs/>
                <w:color w:val="FFFFFF" w:themeColor="background1"/>
              </w:rPr>
            </w:pPr>
            <w:r w:rsidRPr="00ED7F05">
              <w:rPr>
                <w:b/>
                <w:bCs/>
                <w:color w:val="FFFFFF" w:themeColor="background1"/>
              </w:rPr>
              <w:t>I</w:t>
            </w:r>
          </w:p>
        </w:tc>
        <w:tc>
          <w:tcPr>
            <w:tcW w:w="850" w:type="dxa"/>
            <w:tcBorders>
              <w:top w:val="single" w:sz="4" w:space="0" w:color="auto"/>
              <w:left w:val="nil"/>
              <w:bottom w:val="single" w:sz="4" w:space="0" w:color="auto"/>
              <w:right w:val="single" w:sz="4" w:space="0" w:color="auto"/>
            </w:tcBorders>
            <w:shd w:val="clear" w:color="auto" w:fill="991AB2"/>
            <w:noWrap/>
            <w:vAlign w:val="center"/>
          </w:tcPr>
          <w:p w14:paraId="720EA94B" w14:textId="1795BD76" w:rsidR="00C76C8F" w:rsidRPr="00ED7F05" w:rsidRDefault="00C76C8F" w:rsidP="00C76C8F">
            <w:pPr>
              <w:pStyle w:val="Tabletext"/>
              <w:rPr>
                <w:b/>
                <w:bCs/>
                <w:color w:val="FFFFFF" w:themeColor="background1"/>
              </w:rPr>
            </w:pPr>
            <w:r w:rsidRPr="00ED7F05">
              <w:rPr>
                <w:b/>
                <w:bCs/>
                <w:color w:val="FFFFFF" w:themeColor="background1"/>
              </w:rPr>
              <w:t>I</w:t>
            </w:r>
          </w:p>
        </w:tc>
        <w:tc>
          <w:tcPr>
            <w:tcW w:w="850" w:type="dxa"/>
            <w:tcBorders>
              <w:top w:val="single" w:sz="4" w:space="0" w:color="auto"/>
              <w:left w:val="nil"/>
              <w:bottom w:val="single" w:sz="4" w:space="0" w:color="auto"/>
              <w:right w:val="single" w:sz="4" w:space="0" w:color="auto"/>
            </w:tcBorders>
            <w:shd w:val="clear" w:color="auto" w:fill="auto"/>
            <w:noWrap/>
          </w:tcPr>
          <w:p w14:paraId="37819C15" w14:textId="471CD415" w:rsidR="00C76C8F" w:rsidRPr="006704AE" w:rsidRDefault="00C76C8F" w:rsidP="00C76C8F">
            <w:pPr>
              <w:pStyle w:val="Tabletext"/>
              <w:rPr>
                <w:b/>
                <w:bCs/>
              </w:rPr>
            </w:pPr>
            <w:r w:rsidRPr="006704AE">
              <w:rPr>
                <w:b/>
                <w:bCs/>
              </w:rPr>
              <w:t>NA</w:t>
            </w:r>
          </w:p>
        </w:tc>
      </w:tr>
      <w:tr w:rsidR="00C76C8F" w:rsidRPr="00113E53" w14:paraId="5B40D1E5" w14:textId="77777777" w:rsidTr="00932E4B">
        <w:trPr>
          <w:trHeight w:val="379"/>
          <w:jc w:val="center"/>
        </w:trPr>
        <w:tc>
          <w:tcPr>
            <w:tcW w:w="10772" w:type="dxa"/>
            <w:tcBorders>
              <w:top w:val="single" w:sz="4" w:space="0" w:color="auto"/>
              <w:left w:val="nil"/>
              <w:bottom w:val="single" w:sz="4" w:space="0" w:color="auto"/>
              <w:right w:val="single" w:sz="4" w:space="0" w:color="auto"/>
            </w:tcBorders>
            <w:shd w:val="clear" w:color="auto" w:fill="auto"/>
            <w:vAlign w:val="center"/>
          </w:tcPr>
          <w:p w14:paraId="0F36224C" w14:textId="60C12DC2" w:rsidR="00C76C8F" w:rsidRPr="00B56033" w:rsidRDefault="00C76C8F" w:rsidP="00C76C8F">
            <w:pPr>
              <w:pStyle w:val="Tabletext"/>
            </w:pPr>
            <w:r w:rsidRPr="00B56033">
              <w:t>Third evaluation commences</w:t>
            </w:r>
          </w:p>
        </w:tc>
        <w:tc>
          <w:tcPr>
            <w:tcW w:w="850" w:type="dxa"/>
            <w:tcBorders>
              <w:top w:val="single" w:sz="4" w:space="0" w:color="auto"/>
              <w:left w:val="nil"/>
              <w:bottom w:val="single" w:sz="4" w:space="0" w:color="auto"/>
              <w:right w:val="single" w:sz="4" w:space="0" w:color="auto"/>
            </w:tcBorders>
            <w:shd w:val="clear" w:color="auto" w:fill="auto"/>
            <w:vAlign w:val="center"/>
          </w:tcPr>
          <w:p w14:paraId="2ACE8265" w14:textId="6AD857AE" w:rsidR="00C76C8F" w:rsidRPr="006704AE" w:rsidRDefault="00C76C8F" w:rsidP="00C76C8F">
            <w:pPr>
              <w:pStyle w:val="Tabletext"/>
              <w:rPr>
                <w:b/>
                <w:bCs/>
              </w:rPr>
            </w:pPr>
            <w:r w:rsidRPr="006704AE">
              <w:rPr>
                <w:b/>
                <w:bCs/>
              </w:rPr>
              <w:t>NA</w:t>
            </w:r>
          </w:p>
        </w:tc>
        <w:tc>
          <w:tcPr>
            <w:tcW w:w="850" w:type="dxa"/>
            <w:tcBorders>
              <w:top w:val="single" w:sz="4" w:space="0" w:color="auto"/>
              <w:left w:val="nil"/>
              <w:bottom w:val="single" w:sz="4" w:space="0" w:color="auto"/>
              <w:right w:val="single" w:sz="4" w:space="0" w:color="auto"/>
            </w:tcBorders>
            <w:shd w:val="clear" w:color="auto" w:fill="auto"/>
            <w:vAlign w:val="center"/>
          </w:tcPr>
          <w:p w14:paraId="4F6D2CCA" w14:textId="3654CF12" w:rsidR="00C76C8F" w:rsidRPr="006704AE" w:rsidRDefault="00C76C8F" w:rsidP="00C76C8F">
            <w:pPr>
              <w:pStyle w:val="Tabletext"/>
              <w:rPr>
                <w:b/>
                <w:bCs/>
              </w:rPr>
            </w:pPr>
            <w:r w:rsidRPr="006704AE">
              <w:rPr>
                <w:b/>
                <w:bCs/>
              </w:rPr>
              <w:t>NA</w:t>
            </w:r>
          </w:p>
        </w:tc>
        <w:tc>
          <w:tcPr>
            <w:tcW w:w="850" w:type="dxa"/>
            <w:tcBorders>
              <w:top w:val="single" w:sz="4" w:space="0" w:color="auto"/>
              <w:left w:val="nil"/>
              <w:bottom w:val="single" w:sz="4" w:space="0" w:color="auto"/>
              <w:right w:val="single" w:sz="4" w:space="0" w:color="auto"/>
            </w:tcBorders>
            <w:shd w:val="clear" w:color="auto" w:fill="808080"/>
            <w:noWrap/>
            <w:vAlign w:val="center"/>
          </w:tcPr>
          <w:p w14:paraId="2A5C21E4" w14:textId="042FB2E5" w:rsidR="00C76C8F" w:rsidRPr="006704AE" w:rsidRDefault="00C76C8F" w:rsidP="00C76C8F">
            <w:pPr>
              <w:pStyle w:val="Tabletext"/>
              <w:rPr>
                <w:b/>
                <w:bCs/>
              </w:rPr>
            </w:pPr>
            <w:r w:rsidRPr="006704AE">
              <w:rPr>
                <w:b/>
                <w:bCs/>
              </w:rPr>
              <w:t> NC</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2B8CFFDF" w14:textId="4EC5AA26" w:rsidR="00C76C8F" w:rsidRPr="006704AE" w:rsidRDefault="00C76C8F" w:rsidP="00C76C8F">
            <w:pPr>
              <w:pStyle w:val="Tabletext"/>
              <w:rPr>
                <w:b/>
                <w:bCs/>
              </w:rPr>
            </w:pPr>
            <w:r w:rsidRPr="006704AE">
              <w:rPr>
                <w:b/>
                <w:bCs/>
              </w:rPr>
              <w:t>NA</w:t>
            </w:r>
          </w:p>
        </w:tc>
      </w:tr>
    </w:tbl>
    <w:p w14:paraId="2420332E" w14:textId="02647957" w:rsidR="002B0BA9" w:rsidRDefault="00EB50C2" w:rsidP="00EB50C2">
      <w:pPr>
        <w:pStyle w:val="Heading2"/>
        <w:rPr>
          <w:rFonts w:eastAsia="Times"/>
        </w:rPr>
      </w:pPr>
      <w:bookmarkStart w:id="11" w:name="_Toc99024866"/>
      <w:r>
        <w:rPr>
          <w:rFonts w:eastAsia="Times"/>
        </w:rPr>
        <w:t>Workforce development activities</w:t>
      </w:r>
      <w:bookmarkEnd w:id="11"/>
    </w:p>
    <w:tbl>
      <w:tblPr>
        <w:tblW w:w="14172" w:type="dxa"/>
        <w:jc w:val="center"/>
        <w:tblLayout w:type="fixed"/>
        <w:tblLook w:val="04A0" w:firstRow="1" w:lastRow="0" w:firstColumn="1" w:lastColumn="0" w:noHBand="0" w:noVBand="1"/>
      </w:tblPr>
      <w:tblGrid>
        <w:gridCol w:w="10772"/>
        <w:gridCol w:w="850"/>
        <w:gridCol w:w="850"/>
        <w:gridCol w:w="850"/>
        <w:gridCol w:w="850"/>
      </w:tblGrid>
      <w:tr w:rsidR="00E7031F" w:rsidRPr="00113E53" w14:paraId="5831B1A7" w14:textId="77777777" w:rsidTr="006C02C4">
        <w:trPr>
          <w:trHeight w:val="379"/>
          <w:tblHeader/>
          <w:jc w:val="center"/>
        </w:trPr>
        <w:tc>
          <w:tcPr>
            <w:tcW w:w="10772" w:type="dxa"/>
            <w:tcBorders>
              <w:top w:val="nil"/>
              <w:left w:val="nil"/>
              <w:right w:val="single" w:sz="4" w:space="0" w:color="auto"/>
            </w:tcBorders>
            <w:shd w:val="clear" w:color="auto" w:fill="27033C"/>
            <w:vAlign w:val="center"/>
          </w:tcPr>
          <w:p w14:paraId="7681281E" w14:textId="2B3013EA" w:rsidR="00E7031F" w:rsidRPr="00113E53" w:rsidRDefault="00E7031F" w:rsidP="00E80F18">
            <w:pPr>
              <w:pStyle w:val="Tablecolhead"/>
              <w:rPr>
                <w:color w:val="FFFFFF" w:themeColor="background1"/>
              </w:rPr>
            </w:pPr>
            <w:r>
              <w:rPr>
                <w:color w:val="FFFFFF" w:themeColor="background1"/>
              </w:rPr>
              <w:t>Workforce development activities</w:t>
            </w:r>
          </w:p>
        </w:tc>
        <w:tc>
          <w:tcPr>
            <w:tcW w:w="850" w:type="dxa"/>
            <w:tcBorders>
              <w:top w:val="nil"/>
              <w:left w:val="nil"/>
              <w:right w:val="single" w:sz="4" w:space="0" w:color="auto"/>
            </w:tcBorders>
            <w:shd w:val="clear" w:color="auto" w:fill="27033C"/>
            <w:vAlign w:val="center"/>
          </w:tcPr>
          <w:p w14:paraId="53ED09DF" w14:textId="77777777" w:rsidR="00E7031F" w:rsidRPr="00113E53" w:rsidRDefault="00E7031F" w:rsidP="00E80F18">
            <w:pPr>
              <w:pStyle w:val="Tablecolhead"/>
              <w:rPr>
                <w:color w:val="FFFFFF" w:themeColor="background1"/>
              </w:rPr>
            </w:pPr>
            <w:r w:rsidRPr="00113E53">
              <w:rPr>
                <w:color w:val="FFFFFF" w:themeColor="background1"/>
              </w:rPr>
              <w:t>2020</w:t>
            </w:r>
          </w:p>
        </w:tc>
        <w:tc>
          <w:tcPr>
            <w:tcW w:w="850" w:type="dxa"/>
            <w:tcBorders>
              <w:top w:val="nil"/>
              <w:left w:val="nil"/>
              <w:right w:val="single" w:sz="4" w:space="0" w:color="auto"/>
            </w:tcBorders>
            <w:shd w:val="clear" w:color="auto" w:fill="27033C"/>
            <w:vAlign w:val="center"/>
          </w:tcPr>
          <w:p w14:paraId="47A09D55" w14:textId="77777777" w:rsidR="00E7031F" w:rsidRPr="00113E53" w:rsidRDefault="00E7031F" w:rsidP="00E80F18">
            <w:pPr>
              <w:pStyle w:val="Tablecolhead"/>
              <w:rPr>
                <w:color w:val="FFFFFF" w:themeColor="background1"/>
              </w:rPr>
            </w:pPr>
            <w:r w:rsidRPr="00113E53">
              <w:rPr>
                <w:color w:val="FFFFFF" w:themeColor="background1"/>
              </w:rPr>
              <w:t>2021</w:t>
            </w:r>
          </w:p>
        </w:tc>
        <w:tc>
          <w:tcPr>
            <w:tcW w:w="850" w:type="dxa"/>
            <w:tcBorders>
              <w:top w:val="nil"/>
              <w:left w:val="nil"/>
              <w:right w:val="single" w:sz="4" w:space="0" w:color="auto"/>
            </w:tcBorders>
            <w:shd w:val="clear" w:color="auto" w:fill="27033C"/>
            <w:noWrap/>
            <w:vAlign w:val="center"/>
          </w:tcPr>
          <w:p w14:paraId="77C0A03D" w14:textId="77777777" w:rsidR="00E7031F" w:rsidRPr="00113E53" w:rsidRDefault="00E7031F" w:rsidP="00E80F18">
            <w:pPr>
              <w:pStyle w:val="Tablecolhead"/>
              <w:rPr>
                <w:color w:val="FFFFFF" w:themeColor="background1"/>
              </w:rPr>
            </w:pPr>
            <w:r w:rsidRPr="00113E53">
              <w:rPr>
                <w:color w:val="FFFFFF" w:themeColor="background1"/>
              </w:rPr>
              <w:t>2022</w:t>
            </w:r>
          </w:p>
        </w:tc>
        <w:tc>
          <w:tcPr>
            <w:tcW w:w="850" w:type="dxa"/>
            <w:tcBorders>
              <w:top w:val="nil"/>
              <w:left w:val="nil"/>
              <w:right w:val="single" w:sz="4" w:space="0" w:color="auto"/>
            </w:tcBorders>
            <w:shd w:val="clear" w:color="auto" w:fill="27033C"/>
            <w:noWrap/>
            <w:vAlign w:val="center"/>
          </w:tcPr>
          <w:p w14:paraId="33D0469D" w14:textId="77777777" w:rsidR="00E7031F" w:rsidRPr="00113E53" w:rsidRDefault="00E7031F" w:rsidP="00E80F18">
            <w:pPr>
              <w:pStyle w:val="Tablecolhead"/>
              <w:rPr>
                <w:color w:val="FFFFFF" w:themeColor="background1"/>
              </w:rPr>
            </w:pPr>
            <w:r w:rsidRPr="00113E53">
              <w:rPr>
                <w:color w:val="FFFFFF" w:themeColor="background1"/>
              </w:rPr>
              <w:t>2023</w:t>
            </w:r>
          </w:p>
        </w:tc>
      </w:tr>
      <w:tr w:rsidR="00E7031F" w:rsidRPr="00113E53" w14:paraId="398C5FC1" w14:textId="77777777" w:rsidTr="00932E4B">
        <w:trPr>
          <w:trHeight w:val="379"/>
          <w:jc w:val="center"/>
        </w:trPr>
        <w:tc>
          <w:tcPr>
            <w:tcW w:w="10772" w:type="dxa"/>
            <w:tcBorders>
              <w:top w:val="nil"/>
              <w:left w:val="nil"/>
              <w:bottom w:val="single" w:sz="4" w:space="0" w:color="auto"/>
              <w:right w:val="single" w:sz="4" w:space="0" w:color="auto"/>
            </w:tcBorders>
            <w:shd w:val="clear" w:color="auto" w:fill="auto"/>
            <w:vAlign w:val="center"/>
          </w:tcPr>
          <w:p w14:paraId="17FAE373" w14:textId="77777777" w:rsidR="00E7031F" w:rsidRDefault="00E7031F" w:rsidP="00E7031F">
            <w:pPr>
              <w:pStyle w:val="Tabletext"/>
            </w:pPr>
            <w:r w:rsidRPr="00760C2F">
              <w:t>Accredited family violence prevention and response courses for the specialist family violence workforce and broader workforces that intersect with family violence</w:t>
            </w:r>
            <w:r>
              <w:t>:</w:t>
            </w:r>
          </w:p>
          <w:p w14:paraId="07EF1830" w14:textId="7C7693C5" w:rsidR="00E7031F" w:rsidRPr="00E7031F" w:rsidRDefault="00E7031F" w:rsidP="00E7031F">
            <w:pPr>
              <w:pStyle w:val="Tablebullet1"/>
            </w:pPr>
            <w:r w:rsidRPr="00E7031F">
              <w:t xml:space="preserve">Intermediate Risk Assessment and Management of Family Violence Risk </w:t>
            </w:r>
            <w:r w:rsidR="006C7615">
              <w:t>is delivered</w:t>
            </w:r>
          </w:p>
          <w:p w14:paraId="2853C408" w14:textId="643890C1" w:rsidR="00E7031F" w:rsidRPr="00E7031F" w:rsidRDefault="00E7031F" w:rsidP="00E7031F">
            <w:pPr>
              <w:pStyle w:val="Tablebullet1"/>
            </w:pPr>
            <w:r w:rsidRPr="00E7031F">
              <w:t>Comprehensive Risk Assessment and Management course to be developed</w:t>
            </w:r>
          </w:p>
          <w:p w14:paraId="05792B7D" w14:textId="676AA8AA" w:rsidR="00E7031F" w:rsidRPr="002B0BA9" w:rsidRDefault="00E7031F" w:rsidP="00E7031F">
            <w:pPr>
              <w:pStyle w:val="Tablebullet1"/>
            </w:pPr>
            <w:r w:rsidRPr="00E7031F">
              <w:t>Primary Prevention Contributors and Practitioners courses to be developed</w:t>
            </w:r>
          </w:p>
        </w:tc>
        <w:tc>
          <w:tcPr>
            <w:tcW w:w="850" w:type="dxa"/>
            <w:tcBorders>
              <w:top w:val="nil"/>
              <w:left w:val="nil"/>
              <w:bottom w:val="single" w:sz="4" w:space="0" w:color="auto"/>
              <w:right w:val="single" w:sz="4" w:space="0" w:color="auto"/>
            </w:tcBorders>
            <w:shd w:val="clear" w:color="auto" w:fill="9A1AB3"/>
            <w:vAlign w:val="center"/>
          </w:tcPr>
          <w:p w14:paraId="14860965" w14:textId="2B0350A5" w:rsidR="00E7031F" w:rsidRPr="00ED7F05" w:rsidRDefault="00E7031F" w:rsidP="00E7031F">
            <w:pPr>
              <w:pStyle w:val="Tabletext"/>
              <w:rPr>
                <w:b/>
                <w:bCs/>
                <w:color w:val="FFFFFF" w:themeColor="background1"/>
              </w:rPr>
            </w:pPr>
            <w:r w:rsidRPr="00ED7F05">
              <w:rPr>
                <w:b/>
                <w:bCs/>
                <w:color w:val="FFFFFF" w:themeColor="background1"/>
              </w:rPr>
              <w:t> I</w:t>
            </w:r>
          </w:p>
        </w:tc>
        <w:tc>
          <w:tcPr>
            <w:tcW w:w="850" w:type="dxa"/>
            <w:tcBorders>
              <w:top w:val="nil"/>
              <w:left w:val="nil"/>
              <w:bottom w:val="single" w:sz="4" w:space="0" w:color="auto"/>
              <w:right w:val="single" w:sz="4" w:space="0" w:color="auto"/>
            </w:tcBorders>
            <w:shd w:val="clear" w:color="auto" w:fill="9A1AB3"/>
            <w:vAlign w:val="center"/>
          </w:tcPr>
          <w:p w14:paraId="752316E5" w14:textId="39398E20" w:rsidR="00E7031F" w:rsidRPr="00ED7F05" w:rsidRDefault="00E7031F" w:rsidP="00E7031F">
            <w:pPr>
              <w:pStyle w:val="Tabletext"/>
              <w:rPr>
                <w:b/>
                <w:bCs/>
                <w:color w:val="FFFFFF" w:themeColor="background1"/>
              </w:rPr>
            </w:pPr>
            <w:r w:rsidRPr="00ED7F05">
              <w:rPr>
                <w:b/>
                <w:bCs/>
                <w:color w:val="FFFFFF" w:themeColor="background1"/>
              </w:rPr>
              <w:t>I</w:t>
            </w:r>
          </w:p>
        </w:tc>
        <w:tc>
          <w:tcPr>
            <w:tcW w:w="850" w:type="dxa"/>
            <w:tcBorders>
              <w:top w:val="nil"/>
              <w:left w:val="nil"/>
              <w:bottom w:val="single" w:sz="4" w:space="0" w:color="auto"/>
              <w:right w:val="single" w:sz="4" w:space="0" w:color="auto"/>
            </w:tcBorders>
            <w:shd w:val="clear" w:color="auto" w:fill="9A1AB3"/>
            <w:noWrap/>
            <w:vAlign w:val="center"/>
          </w:tcPr>
          <w:p w14:paraId="5E3239AA" w14:textId="700E46B3" w:rsidR="00E7031F" w:rsidRPr="00ED7F05" w:rsidRDefault="00E7031F" w:rsidP="00E7031F">
            <w:pPr>
              <w:pStyle w:val="Tabletext"/>
              <w:rPr>
                <w:b/>
                <w:bCs/>
                <w:color w:val="FFFFFF" w:themeColor="background1"/>
              </w:rPr>
            </w:pPr>
            <w:r w:rsidRPr="00ED7F05">
              <w:rPr>
                <w:b/>
                <w:bCs/>
                <w:color w:val="FFFFFF" w:themeColor="background1"/>
              </w:rPr>
              <w:t>I</w:t>
            </w:r>
          </w:p>
        </w:tc>
        <w:tc>
          <w:tcPr>
            <w:tcW w:w="850" w:type="dxa"/>
            <w:tcBorders>
              <w:top w:val="nil"/>
              <w:left w:val="nil"/>
              <w:bottom w:val="single" w:sz="4" w:space="0" w:color="auto"/>
              <w:right w:val="single" w:sz="4" w:space="0" w:color="auto"/>
            </w:tcBorders>
            <w:shd w:val="clear" w:color="auto" w:fill="9A1AB3"/>
            <w:noWrap/>
            <w:vAlign w:val="center"/>
          </w:tcPr>
          <w:p w14:paraId="47DB0CF1" w14:textId="6EBB4280" w:rsidR="00E7031F" w:rsidRPr="00ED7F05" w:rsidRDefault="00E7031F" w:rsidP="00E7031F">
            <w:pPr>
              <w:pStyle w:val="Tabletext"/>
              <w:rPr>
                <w:b/>
                <w:bCs/>
                <w:color w:val="FFFFFF" w:themeColor="background1"/>
              </w:rPr>
            </w:pPr>
            <w:r w:rsidRPr="00ED7F05">
              <w:rPr>
                <w:b/>
                <w:bCs/>
                <w:color w:val="FFFFFF" w:themeColor="background1"/>
              </w:rPr>
              <w:t>I </w:t>
            </w:r>
          </w:p>
        </w:tc>
      </w:tr>
      <w:tr w:rsidR="00E7031F" w:rsidRPr="00113E53" w14:paraId="5DE764D2" w14:textId="77777777" w:rsidTr="00932E4B">
        <w:trPr>
          <w:cantSplit/>
          <w:trHeight w:val="379"/>
          <w:jc w:val="center"/>
        </w:trPr>
        <w:tc>
          <w:tcPr>
            <w:tcW w:w="10772" w:type="dxa"/>
            <w:tcBorders>
              <w:top w:val="single" w:sz="4" w:space="0" w:color="auto"/>
              <w:left w:val="nil"/>
              <w:bottom w:val="single" w:sz="4" w:space="0" w:color="auto"/>
              <w:right w:val="single" w:sz="4" w:space="0" w:color="auto"/>
            </w:tcBorders>
            <w:shd w:val="clear" w:color="auto" w:fill="auto"/>
            <w:vAlign w:val="center"/>
          </w:tcPr>
          <w:p w14:paraId="598E962F" w14:textId="77777777" w:rsidR="00E7031F" w:rsidRDefault="00E7031F" w:rsidP="00E7031F">
            <w:pPr>
              <w:pStyle w:val="Tabletext"/>
            </w:pPr>
            <w:r w:rsidRPr="00760C2F">
              <w:t>Minimum qualifications introduced for the Specialist Family Violence Response workforce:</w:t>
            </w:r>
          </w:p>
          <w:p w14:paraId="0895E5E7" w14:textId="7E5F4866" w:rsidR="00E7031F" w:rsidRPr="00E7031F" w:rsidRDefault="00E7031F" w:rsidP="00E7031F">
            <w:pPr>
              <w:pStyle w:val="Tablebullet1"/>
            </w:pPr>
            <w:r>
              <w:t>b</w:t>
            </w:r>
            <w:r w:rsidRPr="00E7031F">
              <w:t xml:space="preserve">egin </w:t>
            </w:r>
            <w:r>
              <w:t>five</w:t>
            </w:r>
            <w:r w:rsidRPr="00E7031F">
              <w:t>-year transition period for existing specialist family violence workforce to upskill where required</w:t>
            </w:r>
          </w:p>
          <w:p w14:paraId="50E7328A" w14:textId="3658A694" w:rsidR="00E7031F" w:rsidRPr="00E7031F" w:rsidRDefault="00E7031F" w:rsidP="00E7031F">
            <w:pPr>
              <w:pStyle w:val="Tablebullet1"/>
            </w:pPr>
            <w:r>
              <w:t>s</w:t>
            </w:r>
            <w:r w:rsidRPr="00E7031F">
              <w:t>upport officers and grants available to support transition</w:t>
            </w:r>
          </w:p>
          <w:p w14:paraId="3BC4F101" w14:textId="3A3DD210" w:rsidR="00E7031F" w:rsidRPr="00760C2F" w:rsidRDefault="00E7031F" w:rsidP="00E7031F">
            <w:pPr>
              <w:pStyle w:val="Tablebullet1"/>
            </w:pPr>
            <w:r>
              <w:t>p</w:t>
            </w:r>
            <w:r w:rsidRPr="00E7031F">
              <w:t xml:space="preserve">athway </w:t>
            </w:r>
            <w:r>
              <w:t>g</w:t>
            </w:r>
            <w:r w:rsidRPr="00E7031F">
              <w:t xml:space="preserve">raduate </w:t>
            </w:r>
            <w:r>
              <w:t>c</w:t>
            </w:r>
            <w:r w:rsidRPr="00E7031F">
              <w:t>ertificate course developed to provide a training-based pathway to minimum qualifications with delivery to commence in 2024</w:t>
            </w:r>
          </w:p>
        </w:tc>
        <w:tc>
          <w:tcPr>
            <w:tcW w:w="850" w:type="dxa"/>
            <w:tcBorders>
              <w:top w:val="single" w:sz="4" w:space="0" w:color="auto"/>
              <w:left w:val="nil"/>
              <w:bottom w:val="single" w:sz="4" w:space="0" w:color="auto"/>
              <w:right w:val="single" w:sz="4" w:space="0" w:color="auto"/>
            </w:tcBorders>
            <w:shd w:val="clear" w:color="auto" w:fill="FFFFFF" w:themeFill="background1"/>
            <w:vAlign w:val="center"/>
          </w:tcPr>
          <w:p w14:paraId="0D5E7AD9" w14:textId="049E255C" w:rsidR="00E7031F" w:rsidRPr="006704AE" w:rsidRDefault="00E7031F" w:rsidP="00E7031F">
            <w:pPr>
              <w:pStyle w:val="Tabletext"/>
              <w:rPr>
                <w:b/>
                <w:bCs/>
              </w:rPr>
            </w:pPr>
            <w:r w:rsidRPr="006704AE">
              <w:rPr>
                <w:b/>
                <w:bCs/>
              </w:rPr>
              <w:t>NA</w:t>
            </w:r>
          </w:p>
        </w:tc>
        <w:tc>
          <w:tcPr>
            <w:tcW w:w="850" w:type="dxa"/>
            <w:tcBorders>
              <w:top w:val="single" w:sz="4" w:space="0" w:color="auto"/>
              <w:left w:val="nil"/>
              <w:bottom w:val="single" w:sz="4" w:space="0" w:color="auto"/>
              <w:right w:val="single" w:sz="4" w:space="0" w:color="auto"/>
            </w:tcBorders>
            <w:shd w:val="clear" w:color="auto" w:fill="9A1AB3"/>
            <w:vAlign w:val="center"/>
          </w:tcPr>
          <w:p w14:paraId="7C9B953E" w14:textId="3B90A0B7" w:rsidR="00E7031F" w:rsidRPr="00ED7F05" w:rsidRDefault="00E7031F" w:rsidP="00E7031F">
            <w:pPr>
              <w:pStyle w:val="Tabletext"/>
              <w:rPr>
                <w:b/>
                <w:bCs/>
                <w:color w:val="FFFFFF" w:themeColor="background1"/>
              </w:rPr>
            </w:pPr>
            <w:r w:rsidRPr="00ED7F05">
              <w:rPr>
                <w:b/>
                <w:bCs/>
                <w:color w:val="FFFFFF" w:themeColor="background1"/>
              </w:rPr>
              <w:t>I</w:t>
            </w:r>
          </w:p>
        </w:tc>
        <w:tc>
          <w:tcPr>
            <w:tcW w:w="850" w:type="dxa"/>
            <w:tcBorders>
              <w:top w:val="single" w:sz="4" w:space="0" w:color="auto"/>
              <w:left w:val="nil"/>
              <w:bottom w:val="single" w:sz="4" w:space="0" w:color="auto"/>
              <w:right w:val="single" w:sz="4" w:space="0" w:color="auto"/>
            </w:tcBorders>
            <w:shd w:val="clear" w:color="auto" w:fill="9A1AB3"/>
            <w:noWrap/>
            <w:vAlign w:val="center"/>
          </w:tcPr>
          <w:p w14:paraId="77B9777D" w14:textId="36725D07" w:rsidR="00E7031F" w:rsidRPr="00ED7F05" w:rsidRDefault="00E7031F" w:rsidP="00E7031F">
            <w:pPr>
              <w:pStyle w:val="Tabletext"/>
              <w:rPr>
                <w:b/>
                <w:bCs/>
                <w:color w:val="FFFFFF" w:themeColor="background1"/>
              </w:rPr>
            </w:pPr>
            <w:r w:rsidRPr="00ED7F05">
              <w:rPr>
                <w:b/>
                <w:bCs/>
                <w:color w:val="FFFFFF" w:themeColor="background1"/>
              </w:rPr>
              <w:t>I</w:t>
            </w:r>
          </w:p>
        </w:tc>
        <w:tc>
          <w:tcPr>
            <w:tcW w:w="850" w:type="dxa"/>
            <w:tcBorders>
              <w:top w:val="single" w:sz="4" w:space="0" w:color="auto"/>
              <w:left w:val="nil"/>
              <w:bottom w:val="single" w:sz="4" w:space="0" w:color="auto"/>
              <w:right w:val="single" w:sz="4" w:space="0" w:color="auto"/>
            </w:tcBorders>
            <w:shd w:val="clear" w:color="auto" w:fill="9A1AB3"/>
            <w:noWrap/>
            <w:vAlign w:val="center"/>
          </w:tcPr>
          <w:p w14:paraId="2129DBF1" w14:textId="5C67B97F" w:rsidR="00E7031F" w:rsidRPr="00ED7F05" w:rsidRDefault="00E7031F" w:rsidP="00E7031F">
            <w:pPr>
              <w:pStyle w:val="Tabletext"/>
              <w:rPr>
                <w:b/>
                <w:bCs/>
                <w:color w:val="FFFFFF" w:themeColor="background1"/>
              </w:rPr>
            </w:pPr>
            <w:r w:rsidRPr="00ED7F05">
              <w:rPr>
                <w:b/>
                <w:bCs/>
                <w:color w:val="FFFFFF" w:themeColor="background1"/>
              </w:rPr>
              <w:t>I </w:t>
            </w:r>
          </w:p>
        </w:tc>
      </w:tr>
      <w:tr w:rsidR="00E7031F" w:rsidRPr="00113E53" w14:paraId="0880F45A" w14:textId="77777777" w:rsidTr="00932E4B">
        <w:trPr>
          <w:trHeight w:val="379"/>
          <w:jc w:val="center"/>
        </w:trPr>
        <w:tc>
          <w:tcPr>
            <w:tcW w:w="10772" w:type="dxa"/>
            <w:tcBorders>
              <w:top w:val="nil"/>
              <w:left w:val="nil"/>
              <w:bottom w:val="single" w:sz="4" w:space="0" w:color="auto"/>
              <w:right w:val="single" w:sz="4" w:space="0" w:color="auto"/>
            </w:tcBorders>
            <w:shd w:val="clear" w:color="auto" w:fill="auto"/>
            <w:vAlign w:val="center"/>
          </w:tcPr>
          <w:p w14:paraId="6E23CC65" w14:textId="77777777" w:rsidR="00E7031F" w:rsidRDefault="00E7031F" w:rsidP="00E7031F">
            <w:pPr>
              <w:pStyle w:val="Tabletext"/>
            </w:pPr>
            <w:r w:rsidRPr="00760C2F">
              <w:t>Fast Track Professional Development Program to support the rapid development of practitioners in prevention and response roles:</w:t>
            </w:r>
          </w:p>
          <w:p w14:paraId="286219A3" w14:textId="396701CF" w:rsidR="00E7031F" w:rsidRPr="00E7031F" w:rsidRDefault="00E7031F" w:rsidP="00E7031F">
            <w:pPr>
              <w:pStyle w:val="Tablebullet1"/>
            </w:pPr>
            <w:r>
              <w:t>e</w:t>
            </w:r>
            <w:r w:rsidRPr="00E7031F">
              <w:t xml:space="preserve">arly 2021 </w:t>
            </w:r>
            <w:r>
              <w:t>–</w:t>
            </w:r>
            <w:r w:rsidRPr="00E7031F">
              <w:t xml:space="preserve"> delivery of first round of prevention and response programs</w:t>
            </w:r>
          </w:p>
          <w:p w14:paraId="172D4F17" w14:textId="4BBD3F9D" w:rsidR="00E7031F" w:rsidRPr="00E7031F" w:rsidRDefault="00E7031F" w:rsidP="00E7031F">
            <w:pPr>
              <w:pStyle w:val="Tablebullet1"/>
            </w:pPr>
            <w:r>
              <w:t>m</w:t>
            </w:r>
            <w:r w:rsidRPr="00E7031F">
              <w:t xml:space="preserve">id-late 2021 </w:t>
            </w:r>
            <w:r>
              <w:t>–</w:t>
            </w:r>
            <w:r w:rsidRPr="00E7031F">
              <w:t xml:space="preserve"> delivery of second round of prevention and response programs</w:t>
            </w:r>
          </w:p>
          <w:p w14:paraId="0E4E1DAC" w14:textId="1A73F6C3" w:rsidR="00E7031F" w:rsidRPr="00760C2F" w:rsidRDefault="00E7031F" w:rsidP="00E7031F">
            <w:pPr>
              <w:pStyle w:val="Tablebullet1"/>
            </w:pPr>
            <w:r>
              <w:t>m</w:t>
            </w:r>
            <w:r w:rsidRPr="00E7031F">
              <w:t xml:space="preserve">id 2022 </w:t>
            </w:r>
            <w:r>
              <w:t>–</w:t>
            </w:r>
            <w:r w:rsidRPr="00E7031F">
              <w:t xml:space="preserve"> delivery of third round of prevention and response programs, and program complete</w:t>
            </w:r>
          </w:p>
        </w:tc>
        <w:tc>
          <w:tcPr>
            <w:tcW w:w="850" w:type="dxa"/>
            <w:tcBorders>
              <w:top w:val="nil"/>
              <w:left w:val="nil"/>
              <w:bottom w:val="single" w:sz="4" w:space="0" w:color="auto"/>
              <w:right w:val="single" w:sz="4" w:space="0" w:color="auto"/>
            </w:tcBorders>
            <w:shd w:val="clear" w:color="auto" w:fill="FFFFFF" w:themeFill="background1"/>
            <w:vAlign w:val="center"/>
          </w:tcPr>
          <w:p w14:paraId="65D4FF10" w14:textId="429B0DC2" w:rsidR="00E7031F" w:rsidRPr="006704AE" w:rsidRDefault="00E7031F" w:rsidP="00E7031F">
            <w:pPr>
              <w:pStyle w:val="Tabletext"/>
              <w:rPr>
                <w:b/>
                <w:bCs/>
              </w:rPr>
            </w:pPr>
            <w:r w:rsidRPr="006704AE">
              <w:rPr>
                <w:b/>
                <w:bCs/>
              </w:rPr>
              <w:t>NA</w:t>
            </w:r>
          </w:p>
        </w:tc>
        <w:tc>
          <w:tcPr>
            <w:tcW w:w="850" w:type="dxa"/>
            <w:tcBorders>
              <w:top w:val="nil"/>
              <w:left w:val="nil"/>
              <w:bottom w:val="single" w:sz="4" w:space="0" w:color="auto"/>
              <w:right w:val="single" w:sz="4" w:space="0" w:color="auto"/>
            </w:tcBorders>
            <w:shd w:val="clear" w:color="auto" w:fill="9A1AB3"/>
            <w:vAlign w:val="center"/>
          </w:tcPr>
          <w:p w14:paraId="3749EFC4" w14:textId="12243596" w:rsidR="00E7031F" w:rsidRPr="00ED7F05" w:rsidRDefault="00E7031F" w:rsidP="00E7031F">
            <w:pPr>
              <w:pStyle w:val="Tabletext"/>
              <w:rPr>
                <w:b/>
                <w:bCs/>
                <w:color w:val="FFFFFF" w:themeColor="background1"/>
              </w:rPr>
            </w:pPr>
            <w:r w:rsidRPr="00ED7F05">
              <w:rPr>
                <w:b/>
                <w:bCs/>
                <w:color w:val="FFFFFF" w:themeColor="background1"/>
              </w:rPr>
              <w:t>I</w:t>
            </w:r>
          </w:p>
        </w:tc>
        <w:tc>
          <w:tcPr>
            <w:tcW w:w="850" w:type="dxa"/>
            <w:tcBorders>
              <w:top w:val="nil"/>
              <w:left w:val="nil"/>
              <w:bottom w:val="single" w:sz="4" w:space="0" w:color="auto"/>
              <w:right w:val="single" w:sz="4" w:space="0" w:color="auto"/>
            </w:tcBorders>
            <w:shd w:val="clear" w:color="auto" w:fill="9A1AB3"/>
            <w:noWrap/>
            <w:vAlign w:val="center"/>
          </w:tcPr>
          <w:p w14:paraId="2A7FFBB6" w14:textId="122883A7" w:rsidR="00E7031F" w:rsidRPr="00ED7F05" w:rsidRDefault="00E7031F" w:rsidP="00E7031F">
            <w:pPr>
              <w:pStyle w:val="Tabletext"/>
              <w:rPr>
                <w:b/>
                <w:bCs/>
                <w:color w:val="FFFFFF" w:themeColor="background1"/>
              </w:rPr>
            </w:pPr>
            <w:r w:rsidRPr="00ED7F05">
              <w:rPr>
                <w:b/>
                <w:bCs/>
                <w:color w:val="FFFFFF" w:themeColor="background1"/>
              </w:rPr>
              <w:t>I</w:t>
            </w:r>
          </w:p>
        </w:tc>
        <w:tc>
          <w:tcPr>
            <w:tcW w:w="850" w:type="dxa"/>
            <w:tcBorders>
              <w:top w:val="nil"/>
              <w:left w:val="nil"/>
              <w:bottom w:val="single" w:sz="4" w:space="0" w:color="auto"/>
              <w:right w:val="single" w:sz="4" w:space="0" w:color="auto"/>
            </w:tcBorders>
            <w:shd w:val="clear" w:color="auto" w:fill="auto"/>
            <w:noWrap/>
            <w:vAlign w:val="center"/>
          </w:tcPr>
          <w:p w14:paraId="0AE82FDD" w14:textId="01029D35" w:rsidR="00E7031F" w:rsidRPr="006704AE" w:rsidRDefault="00E7031F" w:rsidP="00E7031F">
            <w:pPr>
              <w:pStyle w:val="Tabletext"/>
              <w:rPr>
                <w:b/>
                <w:bCs/>
              </w:rPr>
            </w:pPr>
            <w:r w:rsidRPr="006704AE">
              <w:rPr>
                <w:b/>
                <w:bCs/>
              </w:rPr>
              <w:t>NA</w:t>
            </w:r>
          </w:p>
        </w:tc>
      </w:tr>
      <w:tr w:rsidR="00E7031F" w:rsidRPr="00113E53" w14:paraId="7C4A03B6" w14:textId="77777777" w:rsidTr="00932E4B">
        <w:trPr>
          <w:trHeight w:val="379"/>
          <w:jc w:val="center"/>
        </w:trPr>
        <w:tc>
          <w:tcPr>
            <w:tcW w:w="10772" w:type="dxa"/>
            <w:tcBorders>
              <w:top w:val="nil"/>
              <w:left w:val="nil"/>
              <w:bottom w:val="single" w:sz="4" w:space="0" w:color="auto"/>
              <w:right w:val="single" w:sz="4" w:space="0" w:color="auto"/>
            </w:tcBorders>
            <w:shd w:val="clear" w:color="auto" w:fill="auto"/>
            <w:vAlign w:val="center"/>
          </w:tcPr>
          <w:p w14:paraId="60AF8849" w14:textId="3E7D5022" w:rsidR="00E7031F" w:rsidRPr="00760C2F" w:rsidRDefault="00E7031F" w:rsidP="00E7031F">
            <w:pPr>
              <w:pStyle w:val="Tabletext"/>
            </w:pPr>
            <w:r w:rsidRPr="00760C2F">
              <w:lastRenderedPageBreak/>
              <w:t>Building the family violence and sexual assault workforce by supporting training pathways with funding to support up to 240 traineeships across the state</w:t>
            </w:r>
          </w:p>
        </w:tc>
        <w:tc>
          <w:tcPr>
            <w:tcW w:w="850" w:type="dxa"/>
            <w:tcBorders>
              <w:top w:val="nil"/>
              <w:left w:val="nil"/>
              <w:bottom w:val="single" w:sz="4" w:space="0" w:color="auto"/>
              <w:right w:val="single" w:sz="4" w:space="0" w:color="auto"/>
            </w:tcBorders>
            <w:shd w:val="clear" w:color="auto" w:fill="9A1AB3"/>
            <w:vAlign w:val="center"/>
          </w:tcPr>
          <w:p w14:paraId="490C48B0" w14:textId="6877FB4C" w:rsidR="00E7031F" w:rsidRPr="00ED7F05" w:rsidRDefault="00E7031F" w:rsidP="00E7031F">
            <w:pPr>
              <w:pStyle w:val="Tabletext"/>
              <w:rPr>
                <w:b/>
                <w:bCs/>
                <w:color w:val="FFFFFF" w:themeColor="background1"/>
              </w:rPr>
            </w:pPr>
            <w:r w:rsidRPr="00ED7F05">
              <w:rPr>
                <w:b/>
                <w:bCs/>
                <w:color w:val="FFFFFF" w:themeColor="background1"/>
              </w:rPr>
              <w:t>I</w:t>
            </w:r>
          </w:p>
        </w:tc>
        <w:tc>
          <w:tcPr>
            <w:tcW w:w="850" w:type="dxa"/>
            <w:tcBorders>
              <w:top w:val="nil"/>
              <w:left w:val="nil"/>
              <w:bottom w:val="single" w:sz="4" w:space="0" w:color="auto"/>
              <w:right w:val="single" w:sz="4" w:space="0" w:color="auto"/>
            </w:tcBorders>
            <w:shd w:val="clear" w:color="auto" w:fill="9A1AB3"/>
            <w:vAlign w:val="center"/>
          </w:tcPr>
          <w:p w14:paraId="774D5E8D" w14:textId="5DF06F5E" w:rsidR="00E7031F" w:rsidRPr="00ED7F05" w:rsidRDefault="00E7031F" w:rsidP="00E7031F">
            <w:pPr>
              <w:pStyle w:val="Tabletext"/>
              <w:rPr>
                <w:b/>
                <w:bCs/>
                <w:color w:val="FFFFFF" w:themeColor="background1"/>
              </w:rPr>
            </w:pPr>
            <w:r w:rsidRPr="00ED7F05">
              <w:rPr>
                <w:b/>
                <w:bCs/>
                <w:color w:val="FFFFFF" w:themeColor="background1"/>
              </w:rPr>
              <w:t>I</w:t>
            </w:r>
          </w:p>
        </w:tc>
        <w:tc>
          <w:tcPr>
            <w:tcW w:w="850" w:type="dxa"/>
            <w:tcBorders>
              <w:top w:val="nil"/>
              <w:left w:val="nil"/>
              <w:bottom w:val="single" w:sz="4" w:space="0" w:color="auto"/>
              <w:right w:val="single" w:sz="4" w:space="0" w:color="auto"/>
            </w:tcBorders>
            <w:shd w:val="clear" w:color="auto" w:fill="9A1AB3"/>
            <w:noWrap/>
            <w:vAlign w:val="center"/>
          </w:tcPr>
          <w:p w14:paraId="6E314686" w14:textId="6BED6467" w:rsidR="00E7031F" w:rsidRPr="00ED7F05" w:rsidRDefault="00E7031F" w:rsidP="00E7031F">
            <w:pPr>
              <w:pStyle w:val="Tabletext"/>
              <w:rPr>
                <w:b/>
                <w:bCs/>
                <w:color w:val="FFFFFF" w:themeColor="background1"/>
              </w:rPr>
            </w:pPr>
            <w:r w:rsidRPr="00ED7F05">
              <w:rPr>
                <w:b/>
                <w:bCs/>
                <w:color w:val="FFFFFF" w:themeColor="background1"/>
              </w:rPr>
              <w:t>I</w:t>
            </w:r>
          </w:p>
        </w:tc>
        <w:tc>
          <w:tcPr>
            <w:tcW w:w="850" w:type="dxa"/>
            <w:tcBorders>
              <w:top w:val="nil"/>
              <w:left w:val="nil"/>
              <w:bottom w:val="single" w:sz="4" w:space="0" w:color="auto"/>
              <w:right w:val="single" w:sz="4" w:space="0" w:color="auto"/>
            </w:tcBorders>
            <w:shd w:val="clear" w:color="auto" w:fill="9A1AB3"/>
            <w:noWrap/>
            <w:vAlign w:val="center"/>
          </w:tcPr>
          <w:p w14:paraId="736B73E5" w14:textId="0D31BBE8" w:rsidR="00E7031F" w:rsidRPr="00ED7F05" w:rsidRDefault="00E7031F" w:rsidP="00E7031F">
            <w:pPr>
              <w:pStyle w:val="Tabletext"/>
              <w:rPr>
                <w:b/>
                <w:bCs/>
                <w:color w:val="FFFFFF" w:themeColor="background1"/>
              </w:rPr>
            </w:pPr>
            <w:r w:rsidRPr="00ED7F05">
              <w:rPr>
                <w:b/>
                <w:bCs/>
                <w:color w:val="FFFFFF" w:themeColor="background1"/>
              </w:rPr>
              <w:t>I</w:t>
            </w:r>
          </w:p>
        </w:tc>
      </w:tr>
      <w:tr w:rsidR="00E7031F" w:rsidRPr="00113E53" w14:paraId="46C5C18F" w14:textId="77777777" w:rsidTr="00932E4B">
        <w:trPr>
          <w:cantSplit/>
          <w:trHeight w:val="379"/>
          <w:jc w:val="center"/>
        </w:trPr>
        <w:tc>
          <w:tcPr>
            <w:tcW w:w="10772" w:type="dxa"/>
            <w:tcBorders>
              <w:top w:val="nil"/>
              <w:left w:val="nil"/>
              <w:bottom w:val="single" w:sz="4" w:space="0" w:color="auto"/>
              <w:right w:val="single" w:sz="4" w:space="0" w:color="auto"/>
            </w:tcBorders>
            <w:shd w:val="clear" w:color="auto" w:fill="auto"/>
            <w:vAlign w:val="center"/>
          </w:tcPr>
          <w:p w14:paraId="5FF58978" w14:textId="77777777" w:rsidR="00E7031F" w:rsidRDefault="00E7031F" w:rsidP="00E7031F">
            <w:pPr>
              <w:pStyle w:val="Tabletext"/>
            </w:pPr>
            <w:r w:rsidRPr="00760C2F">
              <w:t>Analysis of 2019 Workforces Census</w:t>
            </w:r>
          </w:p>
          <w:p w14:paraId="56455B06" w14:textId="449D42ED" w:rsidR="00E7031F" w:rsidRPr="00E7031F" w:rsidRDefault="00E7031F" w:rsidP="00E7031F">
            <w:pPr>
              <w:pStyle w:val="Tablebullet1"/>
            </w:pPr>
            <w:r w:rsidRPr="00E7031F">
              <w:t xml:space="preserve">2020 </w:t>
            </w:r>
            <w:r>
              <w:t>–</w:t>
            </w:r>
            <w:r w:rsidRPr="00E7031F">
              <w:t xml:space="preserve"> </w:t>
            </w:r>
            <w:r>
              <w:t>p</w:t>
            </w:r>
            <w:r w:rsidRPr="00E7031F">
              <w:t>ublication of census findings for primary prevention workforce</w:t>
            </w:r>
          </w:p>
          <w:p w14:paraId="34E202F1" w14:textId="6B55F2B5" w:rsidR="00E7031F" w:rsidRPr="00760C2F" w:rsidRDefault="00E7031F" w:rsidP="00E7031F">
            <w:pPr>
              <w:pStyle w:val="Tablebullet1"/>
            </w:pPr>
            <w:r w:rsidRPr="00E7031F">
              <w:t xml:space="preserve">2021 </w:t>
            </w:r>
            <w:r>
              <w:t>–</w:t>
            </w:r>
            <w:r w:rsidRPr="00E7031F">
              <w:t xml:space="preserve"> </w:t>
            </w:r>
            <w:r>
              <w:t>p</w:t>
            </w:r>
            <w:r w:rsidRPr="00E7031F">
              <w:t>ublication of census findings for specialist and broader workforces</w:t>
            </w:r>
          </w:p>
        </w:tc>
        <w:tc>
          <w:tcPr>
            <w:tcW w:w="850" w:type="dxa"/>
            <w:tcBorders>
              <w:top w:val="nil"/>
              <w:left w:val="nil"/>
              <w:bottom w:val="single" w:sz="4" w:space="0" w:color="auto"/>
              <w:right w:val="single" w:sz="4" w:space="0" w:color="auto"/>
            </w:tcBorders>
            <w:shd w:val="clear" w:color="auto" w:fill="27033C"/>
            <w:vAlign w:val="center"/>
          </w:tcPr>
          <w:p w14:paraId="5D97973D" w14:textId="1D6EA51C" w:rsidR="00E7031F" w:rsidRPr="006704AE" w:rsidRDefault="00E7031F" w:rsidP="00E7031F">
            <w:pPr>
              <w:pStyle w:val="Tabletext"/>
              <w:rPr>
                <w:b/>
                <w:bCs/>
              </w:rPr>
            </w:pPr>
            <w:r w:rsidRPr="006704AE">
              <w:rPr>
                <w:b/>
                <w:bCs/>
              </w:rPr>
              <w:t> C</w:t>
            </w:r>
          </w:p>
        </w:tc>
        <w:tc>
          <w:tcPr>
            <w:tcW w:w="850" w:type="dxa"/>
            <w:tcBorders>
              <w:top w:val="nil"/>
              <w:left w:val="nil"/>
              <w:bottom w:val="single" w:sz="4" w:space="0" w:color="auto"/>
              <w:right w:val="single" w:sz="4" w:space="0" w:color="auto"/>
            </w:tcBorders>
            <w:shd w:val="clear" w:color="auto" w:fill="27033C"/>
            <w:vAlign w:val="center"/>
          </w:tcPr>
          <w:p w14:paraId="1B91E823" w14:textId="38C0D872" w:rsidR="00E7031F" w:rsidRPr="006704AE" w:rsidRDefault="00E7031F" w:rsidP="00E7031F">
            <w:pPr>
              <w:pStyle w:val="Tabletext"/>
              <w:rPr>
                <w:b/>
                <w:bCs/>
              </w:rPr>
            </w:pPr>
            <w:r w:rsidRPr="006704AE">
              <w:rPr>
                <w:b/>
                <w:bCs/>
              </w:rPr>
              <w:t> C</w:t>
            </w:r>
          </w:p>
        </w:tc>
        <w:tc>
          <w:tcPr>
            <w:tcW w:w="850" w:type="dxa"/>
            <w:tcBorders>
              <w:top w:val="nil"/>
              <w:left w:val="nil"/>
              <w:bottom w:val="single" w:sz="4" w:space="0" w:color="auto"/>
              <w:right w:val="single" w:sz="4" w:space="0" w:color="auto"/>
            </w:tcBorders>
            <w:shd w:val="clear" w:color="auto" w:fill="auto"/>
            <w:noWrap/>
            <w:vAlign w:val="center"/>
          </w:tcPr>
          <w:p w14:paraId="47834C8C" w14:textId="5675D2E6" w:rsidR="00E7031F" w:rsidRPr="006704AE" w:rsidRDefault="00E7031F" w:rsidP="00E7031F">
            <w:pPr>
              <w:pStyle w:val="Tabletext"/>
              <w:rPr>
                <w:b/>
                <w:bCs/>
              </w:rPr>
            </w:pPr>
            <w:r w:rsidRPr="006704AE">
              <w:rPr>
                <w:b/>
                <w:bCs/>
              </w:rPr>
              <w:t>NA</w:t>
            </w:r>
          </w:p>
        </w:tc>
        <w:tc>
          <w:tcPr>
            <w:tcW w:w="850" w:type="dxa"/>
            <w:tcBorders>
              <w:top w:val="nil"/>
              <w:left w:val="nil"/>
              <w:bottom w:val="single" w:sz="4" w:space="0" w:color="auto"/>
              <w:right w:val="single" w:sz="4" w:space="0" w:color="auto"/>
            </w:tcBorders>
            <w:shd w:val="clear" w:color="auto" w:fill="auto"/>
            <w:noWrap/>
            <w:vAlign w:val="center"/>
          </w:tcPr>
          <w:p w14:paraId="131C7BCA" w14:textId="1316BA6D" w:rsidR="00E7031F" w:rsidRPr="006704AE" w:rsidRDefault="00E7031F" w:rsidP="00E7031F">
            <w:pPr>
              <w:pStyle w:val="Tabletext"/>
              <w:rPr>
                <w:b/>
                <w:bCs/>
              </w:rPr>
            </w:pPr>
            <w:r w:rsidRPr="006704AE">
              <w:rPr>
                <w:b/>
                <w:bCs/>
              </w:rPr>
              <w:t>NA</w:t>
            </w:r>
          </w:p>
        </w:tc>
      </w:tr>
      <w:tr w:rsidR="00E7031F" w:rsidRPr="00113E53" w14:paraId="3C82C095" w14:textId="77777777" w:rsidTr="00932E4B">
        <w:trPr>
          <w:trHeight w:val="379"/>
          <w:jc w:val="center"/>
        </w:trPr>
        <w:tc>
          <w:tcPr>
            <w:tcW w:w="10772" w:type="dxa"/>
            <w:tcBorders>
              <w:top w:val="nil"/>
              <w:left w:val="nil"/>
              <w:bottom w:val="single" w:sz="4" w:space="0" w:color="auto"/>
              <w:right w:val="single" w:sz="4" w:space="0" w:color="auto"/>
            </w:tcBorders>
            <w:shd w:val="clear" w:color="auto" w:fill="auto"/>
            <w:vAlign w:val="center"/>
          </w:tcPr>
          <w:p w14:paraId="186C73F5" w14:textId="77777777" w:rsidR="00E7031F" w:rsidRDefault="00E7031F" w:rsidP="00E7031F">
            <w:pPr>
              <w:pStyle w:val="Tabletext"/>
            </w:pPr>
            <w:r w:rsidRPr="00760C2F">
              <w:t>Deliver a new Best Practice Education model that:</w:t>
            </w:r>
          </w:p>
          <w:p w14:paraId="65B6364C" w14:textId="0AC67FF8" w:rsidR="00E7031F" w:rsidRDefault="00E7031F" w:rsidP="00E7031F">
            <w:pPr>
              <w:pStyle w:val="Tablebullet1"/>
            </w:pPr>
            <w:r w:rsidRPr="00760C2F">
              <w:t>provides an evidence</w:t>
            </w:r>
            <w:r w:rsidR="00AB5F9A">
              <w:t xml:space="preserve"> </w:t>
            </w:r>
            <w:r w:rsidRPr="00760C2F">
              <w:t>base to inform the delivery of high-quality family violence accredited training</w:t>
            </w:r>
          </w:p>
          <w:p w14:paraId="6E081015" w14:textId="4376D71F" w:rsidR="00E7031F" w:rsidRDefault="00E7031F" w:rsidP="00E7031F">
            <w:pPr>
              <w:pStyle w:val="Tablebullet1"/>
            </w:pPr>
            <w:r w:rsidRPr="00760C2F">
              <w:t>supports expert-informed high-quality and safe training practices</w:t>
            </w:r>
          </w:p>
          <w:p w14:paraId="54059E63" w14:textId="028BF83B" w:rsidR="00E7031F" w:rsidRDefault="00E7031F" w:rsidP="00E7031F">
            <w:pPr>
              <w:pStyle w:val="Tablebullet1"/>
            </w:pPr>
            <w:r w:rsidRPr="00760C2F">
              <w:t>provides professional development for existing trainers</w:t>
            </w:r>
          </w:p>
          <w:p w14:paraId="56D95DF8" w14:textId="59599E1E" w:rsidR="00E7031F" w:rsidRPr="00760C2F" w:rsidRDefault="00E7031F" w:rsidP="00E7031F">
            <w:pPr>
              <w:pStyle w:val="Tablebullet1"/>
            </w:pPr>
            <w:r w:rsidRPr="00760C2F">
              <w:t>supports the growth in supply of trainers across the TAFE system developed in collaboration with the family violence sector and Aboriginal workforce experts, ensuring Aboriginal cultural safety and contemporary family violence expertise sits at the heart of accredited family violence training</w:t>
            </w:r>
          </w:p>
        </w:tc>
        <w:tc>
          <w:tcPr>
            <w:tcW w:w="850" w:type="dxa"/>
            <w:tcBorders>
              <w:top w:val="nil"/>
              <w:left w:val="nil"/>
              <w:bottom w:val="single" w:sz="4" w:space="0" w:color="auto"/>
              <w:right w:val="single" w:sz="4" w:space="0" w:color="auto"/>
            </w:tcBorders>
            <w:shd w:val="clear" w:color="auto" w:fill="27033C"/>
            <w:vAlign w:val="center"/>
          </w:tcPr>
          <w:p w14:paraId="6BF6DF37" w14:textId="7835CA1A" w:rsidR="00E7031F" w:rsidRPr="006704AE" w:rsidRDefault="00E7031F" w:rsidP="00E7031F">
            <w:pPr>
              <w:pStyle w:val="Tabletext"/>
              <w:rPr>
                <w:b/>
                <w:bCs/>
              </w:rPr>
            </w:pPr>
            <w:r w:rsidRPr="006704AE">
              <w:rPr>
                <w:b/>
                <w:bCs/>
              </w:rPr>
              <w:t> C</w:t>
            </w:r>
          </w:p>
        </w:tc>
        <w:tc>
          <w:tcPr>
            <w:tcW w:w="850" w:type="dxa"/>
            <w:tcBorders>
              <w:top w:val="nil"/>
              <w:left w:val="nil"/>
              <w:bottom w:val="single" w:sz="4" w:space="0" w:color="auto"/>
              <w:right w:val="single" w:sz="4" w:space="0" w:color="auto"/>
            </w:tcBorders>
            <w:shd w:val="clear" w:color="auto" w:fill="27033C"/>
            <w:vAlign w:val="center"/>
          </w:tcPr>
          <w:p w14:paraId="78DE1EF0" w14:textId="42973CB5" w:rsidR="00E7031F" w:rsidRPr="006704AE" w:rsidRDefault="00E7031F" w:rsidP="00E7031F">
            <w:pPr>
              <w:pStyle w:val="Tabletext"/>
              <w:rPr>
                <w:b/>
                <w:bCs/>
              </w:rPr>
            </w:pPr>
            <w:r w:rsidRPr="006704AE">
              <w:rPr>
                <w:b/>
                <w:bCs/>
              </w:rPr>
              <w:t> C</w:t>
            </w:r>
          </w:p>
        </w:tc>
        <w:tc>
          <w:tcPr>
            <w:tcW w:w="850" w:type="dxa"/>
            <w:tcBorders>
              <w:top w:val="nil"/>
              <w:left w:val="nil"/>
              <w:bottom w:val="single" w:sz="4" w:space="0" w:color="auto"/>
              <w:right w:val="single" w:sz="4" w:space="0" w:color="auto"/>
            </w:tcBorders>
            <w:shd w:val="clear" w:color="auto" w:fill="auto"/>
            <w:noWrap/>
            <w:vAlign w:val="center"/>
          </w:tcPr>
          <w:p w14:paraId="7C55D4FF" w14:textId="0926165F" w:rsidR="00E7031F" w:rsidRPr="006704AE" w:rsidRDefault="00E7031F" w:rsidP="00E7031F">
            <w:pPr>
              <w:pStyle w:val="Tabletext"/>
              <w:rPr>
                <w:b/>
                <w:bCs/>
              </w:rPr>
            </w:pPr>
            <w:r w:rsidRPr="006704AE">
              <w:rPr>
                <w:b/>
                <w:bCs/>
              </w:rPr>
              <w:t>NA</w:t>
            </w:r>
          </w:p>
        </w:tc>
        <w:tc>
          <w:tcPr>
            <w:tcW w:w="850" w:type="dxa"/>
            <w:tcBorders>
              <w:top w:val="nil"/>
              <w:left w:val="nil"/>
              <w:bottom w:val="single" w:sz="4" w:space="0" w:color="auto"/>
              <w:right w:val="single" w:sz="4" w:space="0" w:color="auto"/>
            </w:tcBorders>
            <w:shd w:val="clear" w:color="auto" w:fill="auto"/>
            <w:noWrap/>
            <w:vAlign w:val="center"/>
          </w:tcPr>
          <w:p w14:paraId="03D92590" w14:textId="4B5EA0EF" w:rsidR="00E7031F" w:rsidRPr="006704AE" w:rsidRDefault="00E7031F" w:rsidP="00E7031F">
            <w:pPr>
              <w:pStyle w:val="Tabletext"/>
              <w:rPr>
                <w:b/>
                <w:bCs/>
              </w:rPr>
            </w:pPr>
            <w:r w:rsidRPr="006704AE">
              <w:rPr>
                <w:b/>
                <w:bCs/>
              </w:rPr>
              <w:t>NA</w:t>
            </w:r>
          </w:p>
        </w:tc>
      </w:tr>
      <w:tr w:rsidR="00E7031F" w:rsidRPr="00113E53" w14:paraId="3A7D5EF1" w14:textId="77777777" w:rsidTr="00932E4B">
        <w:trPr>
          <w:trHeight w:val="379"/>
          <w:jc w:val="center"/>
        </w:trPr>
        <w:tc>
          <w:tcPr>
            <w:tcW w:w="10772" w:type="dxa"/>
            <w:tcBorders>
              <w:top w:val="nil"/>
              <w:left w:val="nil"/>
              <w:bottom w:val="single" w:sz="4" w:space="0" w:color="auto"/>
              <w:right w:val="single" w:sz="4" w:space="0" w:color="auto"/>
            </w:tcBorders>
            <w:shd w:val="clear" w:color="auto" w:fill="auto"/>
            <w:vAlign w:val="center"/>
          </w:tcPr>
          <w:p w14:paraId="28C738A6" w14:textId="7776CE27" w:rsidR="00E7031F" w:rsidRDefault="00E7031F" w:rsidP="00E7031F">
            <w:pPr>
              <w:pStyle w:val="Tabletext"/>
            </w:pPr>
            <w:r w:rsidRPr="00760C2F">
              <w:t>Job role design:</w:t>
            </w:r>
          </w:p>
          <w:p w14:paraId="16DC7580" w14:textId="22C0F90F" w:rsidR="00E7031F" w:rsidRPr="00E7031F" w:rsidRDefault="00E7031F" w:rsidP="00E7031F">
            <w:pPr>
              <w:pStyle w:val="Tablebullet1"/>
            </w:pPr>
            <w:r w:rsidRPr="00E7031F">
              <w:t>undertake research in job role design in the specialist sectors</w:t>
            </w:r>
          </w:p>
          <w:p w14:paraId="532A5057" w14:textId="77777777" w:rsidR="00E7031F" w:rsidRPr="00E7031F" w:rsidRDefault="00E7031F" w:rsidP="00E7031F">
            <w:pPr>
              <w:pStyle w:val="Tablebullet1"/>
            </w:pPr>
            <w:r w:rsidRPr="00E7031F">
              <w:t>develop options for current and future system requirements</w:t>
            </w:r>
          </w:p>
          <w:p w14:paraId="031E732A" w14:textId="504C06AE" w:rsidR="00E7031F" w:rsidRDefault="00E7031F" w:rsidP="00E7031F">
            <w:pPr>
              <w:pStyle w:val="Tabletext"/>
            </w:pPr>
            <w:r w:rsidRPr="00760C2F">
              <w:t>The research may inform a range of products that support future specialist family violence job-role enhancements</w:t>
            </w:r>
          </w:p>
          <w:p w14:paraId="4AB3EC27" w14:textId="5AC2ED82" w:rsidR="00E7031F" w:rsidRPr="00760C2F" w:rsidRDefault="00E7031F" w:rsidP="00E7031F">
            <w:pPr>
              <w:pStyle w:val="Tabletext"/>
            </w:pPr>
            <w:r w:rsidRPr="00760C2F">
              <w:t xml:space="preserve">Insights will be critical to informing innovative approaches to organisational performance in the specialist family violence sector, potentially providing the basis for: workforce planning, organisation design, health, safety and wellbeing, and career and succession </w:t>
            </w:r>
          </w:p>
        </w:tc>
        <w:tc>
          <w:tcPr>
            <w:tcW w:w="850" w:type="dxa"/>
            <w:tcBorders>
              <w:top w:val="nil"/>
              <w:left w:val="nil"/>
              <w:bottom w:val="single" w:sz="4" w:space="0" w:color="auto"/>
              <w:right w:val="single" w:sz="4" w:space="0" w:color="auto"/>
            </w:tcBorders>
            <w:shd w:val="clear" w:color="auto" w:fill="9A1AB3"/>
            <w:vAlign w:val="center"/>
          </w:tcPr>
          <w:p w14:paraId="73777951" w14:textId="5AC69522" w:rsidR="00E7031F" w:rsidRPr="00ED7F05" w:rsidRDefault="00E7031F" w:rsidP="00E7031F">
            <w:pPr>
              <w:pStyle w:val="Tabletext"/>
              <w:rPr>
                <w:b/>
                <w:bCs/>
                <w:color w:val="FFFFFF" w:themeColor="background1"/>
              </w:rPr>
            </w:pPr>
            <w:r w:rsidRPr="00ED7F05">
              <w:rPr>
                <w:b/>
                <w:bCs/>
                <w:color w:val="FFFFFF" w:themeColor="background1"/>
              </w:rPr>
              <w:t>I</w:t>
            </w:r>
          </w:p>
        </w:tc>
        <w:tc>
          <w:tcPr>
            <w:tcW w:w="850" w:type="dxa"/>
            <w:tcBorders>
              <w:top w:val="nil"/>
              <w:left w:val="nil"/>
              <w:bottom w:val="single" w:sz="4" w:space="0" w:color="auto"/>
              <w:right w:val="single" w:sz="4" w:space="0" w:color="auto"/>
            </w:tcBorders>
            <w:shd w:val="clear" w:color="auto" w:fill="9A1AB3"/>
            <w:vAlign w:val="center"/>
          </w:tcPr>
          <w:p w14:paraId="497620DF" w14:textId="0F5413F1" w:rsidR="00E7031F" w:rsidRPr="00ED7F05" w:rsidRDefault="00E7031F" w:rsidP="00E7031F">
            <w:pPr>
              <w:pStyle w:val="Tabletext"/>
              <w:rPr>
                <w:b/>
                <w:bCs/>
                <w:color w:val="FFFFFF" w:themeColor="background1"/>
              </w:rPr>
            </w:pPr>
            <w:r w:rsidRPr="00ED7F05">
              <w:rPr>
                <w:b/>
                <w:bCs/>
                <w:color w:val="FFFFFF" w:themeColor="background1"/>
              </w:rPr>
              <w:t>I</w:t>
            </w:r>
          </w:p>
        </w:tc>
        <w:tc>
          <w:tcPr>
            <w:tcW w:w="850" w:type="dxa"/>
            <w:tcBorders>
              <w:top w:val="nil"/>
              <w:left w:val="nil"/>
              <w:bottom w:val="single" w:sz="4" w:space="0" w:color="auto"/>
              <w:right w:val="single" w:sz="4" w:space="0" w:color="auto"/>
            </w:tcBorders>
            <w:shd w:val="clear" w:color="auto" w:fill="9A1AB3"/>
            <w:noWrap/>
            <w:vAlign w:val="center"/>
          </w:tcPr>
          <w:p w14:paraId="53D7DC02" w14:textId="278DCF2E" w:rsidR="00E7031F" w:rsidRPr="00ED7F05" w:rsidRDefault="00E7031F" w:rsidP="00E7031F">
            <w:pPr>
              <w:pStyle w:val="Tabletext"/>
              <w:rPr>
                <w:b/>
                <w:bCs/>
                <w:color w:val="FFFFFF" w:themeColor="background1"/>
              </w:rPr>
            </w:pPr>
            <w:r w:rsidRPr="00ED7F05">
              <w:rPr>
                <w:b/>
                <w:bCs/>
                <w:color w:val="FFFFFF" w:themeColor="background1"/>
              </w:rPr>
              <w:t>I</w:t>
            </w:r>
          </w:p>
        </w:tc>
        <w:tc>
          <w:tcPr>
            <w:tcW w:w="850" w:type="dxa"/>
            <w:tcBorders>
              <w:top w:val="nil"/>
              <w:left w:val="nil"/>
              <w:bottom w:val="single" w:sz="4" w:space="0" w:color="auto"/>
              <w:right w:val="single" w:sz="4" w:space="0" w:color="auto"/>
            </w:tcBorders>
            <w:shd w:val="clear" w:color="auto" w:fill="auto"/>
            <w:noWrap/>
            <w:vAlign w:val="center"/>
          </w:tcPr>
          <w:p w14:paraId="1B202021" w14:textId="6A13B1AD" w:rsidR="00E7031F" w:rsidRPr="006704AE" w:rsidRDefault="00E7031F" w:rsidP="00E7031F">
            <w:pPr>
              <w:pStyle w:val="Tabletext"/>
              <w:rPr>
                <w:b/>
                <w:bCs/>
              </w:rPr>
            </w:pPr>
            <w:r w:rsidRPr="006704AE">
              <w:rPr>
                <w:b/>
                <w:bCs/>
              </w:rPr>
              <w:t>NA</w:t>
            </w:r>
          </w:p>
        </w:tc>
      </w:tr>
      <w:tr w:rsidR="00E7031F" w:rsidRPr="00113E53" w14:paraId="11BD4124" w14:textId="77777777" w:rsidTr="00932E4B">
        <w:trPr>
          <w:cantSplit/>
          <w:trHeight w:val="379"/>
          <w:jc w:val="center"/>
        </w:trPr>
        <w:tc>
          <w:tcPr>
            <w:tcW w:w="10772" w:type="dxa"/>
            <w:tcBorders>
              <w:top w:val="single" w:sz="4" w:space="0" w:color="auto"/>
              <w:left w:val="nil"/>
              <w:bottom w:val="single" w:sz="4" w:space="0" w:color="auto"/>
              <w:right w:val="single" w:sz="4" w:space="0" w:color="auto"/>
            </w:tcBorders>
            <w:shd w:val="clear" w:color="auto" w:fill="auto"/>
            <w:vAlign w:val="center"/>
          </w:tcPr>
          <w:p w14:paraId="10C62839" w14:textId="2478C9B6" w:rsidR="00E7031F" w:rsidRPr="00760C2F" w:rsidRDefault="00E7031F" w:rsidP="00E7031F">
            <w:pPr>
              <w:pStyle w:val="Tabletext"/>
            </w:pPr>
            <w:r w:rsidRPr="00760C2F">
              <w:t>Prioritise the health, safety and wellbeing of the workforce and develop the Family Violence Health, Safety and Wellbeing program. This program is for specialist family violence organisations to provide positive and supportive work environments</w:t>
            </w:r>
          </w:p>
        </w:tc>
        <w:tc>
          <w:tcPr>
            <w:tcW w:w="850" w:type="dxa"/>
            <w:tcBorders>
              <w:top w:val="single" w:sz="4" w:space="0" w:color="auto"/>
              <w:left w:val="nil"/>
              <w:bottom w:val="single" w:sz="4" w:space="0" w:color="auto"/>
              <w:right w:val="single" w:sz="4" w:space="0" w:color="auto"/>
            </w:tcBorders>
            <w:shd w:val="clear" w:color="auto" w:fill="9A1AB3"/>
            <w:vAlign w:val="center"/>
          </w:tcPr>
          <w:p w14:paraId="1D01C86F" w14:textId="48DF1778" w:rsidR="00E7031F" w:rsidRPr="00ED7F05" w:rsidRDefault="00E7031F" w:rsidP="00E7031F">
            <w:pPr>
              <w:pStyle w:val="Tabletext"/>
              <w:rPr>
                <w:b/>
                <w:bCs/>
                <w:color w:val="FFFFFF" w:themeColor="background1"/>
              </w:rPr>
            </w:pPr>
            <w:r w:rsidRPr="00ED7F05">
              <w:rPr>
                <w:b/>
                <w:bCs/>
                <w:color w:val="FFFFFF" w:themeColor="background1"/>
              </w:rPr>
              <w:t>I</w:t>
            </w:r>
          </w:p>
        </w:tc>
        <w:tc>
          <w:tcPr>
            <w:tcW w:w="850" w:type="dxa"/>
            <w:tcBorders>
              <w:top w:val="single" w:sz="4" w:space="0" w:color="auto"/>
              <w:left w:val="nil"/>
              <w:bottom w:val="single" w:sz="4" w:space="0" w:color="auto"/>
              <w:right w:val="single" w:sz="4" w:space="0" w:color="auto"/>
            </w:tcBorders>
            <w:shd w:val="clear" w:color="auto" w:fill="9A1AB3"/>
            <w:vAlign w:val="center"/>
          </w:tcPr>
          <w:p w14:paraId="687306DD" w14:textId="319433F5" w:rsidR="00E7031F" w:rsidRPr="00ED7F05" w:rsidRDefault="00E7031F" w:rsidP="00E7031F">
            <w:pPr>
              <w:pStyle w:val="Tabletext"/>
              <w:rPr>
                <w:b/>
                <w:bCs/>
                <w:color w:val="FFFFFF" w:themeColor="background1"/>
              </w:rPr>
            </w:pPr>
            <w:r w:rsidRPr="00ED7F05">
              <w:rPr>
                <w:b/>
                <w:bCs/>
                <w:color w:val="FFFFFF" w:themeColor="background1"/>
              </w:rPr>
              <w:t>I</w:t>
            </w:r>
          </w:p>
        </w:tc>
        <w:tc>
          <w:tcPr>
            <w:tcW w:w="850" w:type="dxa"/>
            <w:tcBorders>
              <w:top w:val="single" w:sz="4" w:space="0" w:color="auto"/>
              <w:left w:val="nil"/>
              <w:bottom w:val="single" w:sz="4" w:space="0" w:color="auto"/>
              <w:right w:val="single" w:sz="4" w:space="0" w:color="auto"/>
            </w:tcBorders>
            <w:shd w:val="clear" w:color="auto" w:fill="9A1AB3"/>
            <w:noWrap/>
            <w:vAlign w:val="center"/>
          </w:tcPr>
          <w:p w14:paraId="1FDB4380" w14:textId="1D99FDEC" w:rsidR="00E7031F" w:rsidRPr="00ED7F05" w:rsidRDefault="00E7031F" w:rsidP="00E7031F">
            <w:pPr>
              <w:pStyle w:val="Tabletext"/>
              <w:rPr>
                <w:b/>
                <w:bCs/>
                <w:color w:val="FFFFFF" w:themeColor="background1"/>
              </w:rPr>
            </w:pPr>
            <w:r w:rsidRPr="00ED7F05">
              <w:rPr>
                <w:b/>
                <w:bCs/>
                <w:color w:val="FFFFFF" w:themeColor="background1"/>
              </w:rPr>
              <w:t>I</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39B9389A" w14:textId="53771236" w:rsidR="00E7031F" w:rsidRPr="006704AE" w:rsidRDefault="00E7031F" w:rsidP="00E7031F">
            <w:pPr>
              <w:pStyle w:val="Tabletext"/>
              <w:rPr>
                <w:b/>
                <w:bCs/>
              </w:rPr>
            </w:pPr>
            <w:r w:rsidRPr="006704AE">
              <w:rPr>
                <w:b/>
                <w:bCs/>
              </w:rPr>
              <w:t>NA</w:t>
            </w:r>
          </w:p>
        </w:tc>
      </w:tr>
    </w:tbl>
    <w:p w14:paraId="360A235E" w14:textId="2D068EA7" w:rsidR="006B223C" w:rsidRDefault="006B223C" w:rsidP="00113E53">
      <w:pPr>
        <w:pStyle w:val="Tabletext"/>
        <w:rPr>
          <w:rFonts w:eastAsia="Times"/>
        </w:rPr>
      </w:pPr>
    </w:p>
    <w:sectPr w:rsidR="006B223C" w:rsidSect="00DC02EE">
      <w:headerReference w:type="even" r:id="rId18"/>
      <w:headerReference w:type="default" r:id="rId19"/>
      <w:footerReference w:type="even" r:id="rId20"/>
      <w:footerReference w:type="default" r:id="rId21"/>
      <w:pgSz w:w="16838" w:h="11906" w:orient="landscape" w:code="9"/>
      <w:pgMar w:top="1440" w:right="1440" w:bottom="1440" w:left="1440" w:header="680" w:footer="567"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5DDCF0" w14:textId="77777777" w:rsidR="00847B07" w:rsidRDefault="00847B07">
      <w:r>
        <w:separator/>
      </w:r>
    </w:p>
    <w:p w14:paraId="68F1D800" w14:textId="77777777" w:rsidR="00847B07" w:rsidRDefault="00847B07"/>
  </w:endnote>
  <w:endnote w:type="continuationSeparator" w:id="0">
    <w:p w14:paraId="726E0B02" w14:textId="77777777" w:rsidR="00847B07" w:rsidRDefault="00847B07">
      <w:r>
        <w:continuationSeparator/>
      </w:r>
    </w:p>
    <w:p w14:paraId="02A92DBD" w14:textId="77777777" w:rsidR="00847B07" w:rsidRDefault="00847B07"/>
  </w:endnote>
  <w:endnote w:type="continuationNotice" w:id="1">
    <w:p w14:paraId="1D892ECF" w14:textId="77777777" w:rsidR="00847B07" w:rsidRDefault="00847B0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auto"/>
    <w:pitch w:val="variable"/>
    <w:sig w:usb0="E1001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VIC">
    <w:panose1 w:val="00000500000000000000"/>
    <w:charset w:val="00"/>
    <w:family w:val="auto"/>
    <w:pitch w:val="variable"/>
    <w:sig w:usb0="00000007" w:usb1="00000000" w:usb2="00000000" w:usb3="00000000" w:csb0="00000093" w:csb1="00000000"/>
  </w:font>
  <w:font w:name="SimHei">
    <w:altName w:val="黑体"/>
    <w:panose1 w:val="02010600030101010101"/>
    <w:charset w:val="86"/>
    <w:family w:val="modern"/>
    <w:pitch w:val="fixed"/>
    <w:sig w:usb0="800002BF" w:usb1="38CF7CFA"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E06AB0" w14:textId="3FA2AEC0" w:rsidR="00EB4BC7" w:rsidRDefault="00EB4BC7">
    <w:pPr>
      <w:pStyle w:val="Footer"/>
    </w:pPr>
    <w:r>
      <w:rPr>
        <w:noProof/>
      </w:rPr>
      <mc:AlternateContent>
        <mc:Choice Requires="wps">
          <w:drawing>
            <wp:anchor distT="0" distB="0" distL="114300" distR="114300" simplePos="0" relativeHeight="251654144" behindDoc="0" locked="0" layoutInCell="0" allowOverlap="1" wp14:anchorId="5F16E52C" wp14:editId="181E78CF">
              <wp:simplePos x="0" y="0"/>
              <wp:positionH relativeFrom="page">
                <wp:posOffset>0</wp:posOffset>
              </wp:positionH>
              <wp:positionV relativeFrom="page">
                <wp:posOffset>10189845</wp:posOffset>
              </wp:positionV>
              <wp:extent cx="7560310" cy="311785"/>
              <wp:effectExtent l="0" t="0" r="0" b="12065"/>
              <wp:wrapNone/>
              <wp:docPr id="7" name="MSIPCM9dd54572b391b968e538fedc" descr="{&quot;HashCode&quot;:904758361,&quot;Height&quot;:841.0,&quot;Width&quot;:595.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5F389B9" w14:textId="31CAAB1A"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F16E52C" id="_x0000_t202" coordsize="21600,21600" o:spt="202" path="m,l,21600r21600,l21600,xe">
              <v:stroke joinstyle="miter"/>
              <v:path gradientshapeok="t" o:connecttype="rect"/>
            </v:shapetype>
            <v:shape id="MSIPCM9dd54572b391b968e538fedc" o:spid="_x0000_s1026" type="#_x0000_t202" alt="{&quot;HashCode&quot;:904758361,&quot;Height&quot;:841.0,&quot;Width&quot;:595.0,&quot;Placement&quot;:&quot;Footer&quot;,&quot;Index&quot;:&quot;OddAndEven&quot;,&quot;Section&quot;:1,&quot;Top&quot;:0.0,&quot;Left&quot;:0.0}" style="position:absolute;margin-left:0;margin-top:802.35pt;width:595.3pt;height:24.55pt;z-index:25165414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" o:allowincell="f" filled="f" stroked="f" strokeweight=".5pt">
              <v:textbox inset=",0,,0">
                <w:txbxContent>
                  <w:p w14:paraId="55F389B9" w14:textId="31CAAB1A"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5C27F3" w14:textId="7605FBD2" w:rsidR="00431A70" w:rsidRDefault="00826492">
    <w:pPr>
      <w:pStyle w:val="Footer"/>
    </w:pPr>
    <w:r>
      <w:rPr>
        <w:noProof/>
      </w:rPr>
      <mc:AlternateContent>
        <mc:Choice Requires="wps">
          <w:drawing>
            <wp:anchor distT="0" distB="0" distL="114300" distR="114300" simplePos="1" relativeHeight="251660288" behindDoc="0" locked="0" layoutInCell="0" allowOverlap="1" wp14:anchorId="5E9AABD6" wp14:editId="704DFE81">
              <wp:simplePos x="0" y="7057866"/>
              <wp:positionH relativeFrom="page">
                <wp:posOffset>0</wp:posOffset>
              </wp:positionH>
              <wp:positionV relativeFrom="page">
                <wp:posOffset>7057390</wp:posOffset>
              </wp:positionV>
              <wp:extent cx="10692130" cy="311785"/>
              <wp:effectExtent l="0" t="0" r="0" b="12065"/>
              <wp:wrapNone/>
              <wp:docPr id="2" name="MSIPCM78324154935089a279e666f5" descr="{&quot;HashCode&quot;:904758361,&quot;Height&quot;:595.0,&quot;Width&quot;:841.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1069213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3E2F255" w14:textId="76219A42" w:rsidR="00826492" w:rsidRPr="00826492" w:rsidRDefault="00826492" w:rsidP="00826492">
                          <w:pPr>
                            <w:spacing w:after="0"/>
                            <w:jc w:val="center"/>
                            <w:rPr>
                              <w:rFonts w:ascii="Arial Black" w:hAnsi="Arial Black"/>
                              <w:color w:val="000000"/>
                              <w:sz w:val="20"/>
                            </w:rPr>
                          </w:pPr>
                          <w:r w:rsidRPr="00826492">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E9AABD6" id="_x0000_t202" coordsize="21600,21600" o:spt="202" path="m,l,21600r21600,l21600,xe">
              <v:stroke joinstyle="miter"/>
              <v:path gradientshapeok="t" o:connecttype="rect"/>
            </v:shapetype>
            <v:shape id="MSIPCM78324154935089a279e666f5" o:spid="_x0000_s1027" type="#_x0000_t202" alt="{&quot;HashCode&quot;:904758361,&quot;Height&quot;:595.0,&quot;Width&quot;:841.0,&quot;Placement&quot;:&quot;Footer&quot;,&quot;Index&quot;:&quot;Primary&quot;,&quot;Section&quot;:1,&quot;Top&quot;:0.0,&quot;Left&quot;:0.0}" style="position:absolute;margin-left:0;margin-top:555.7pt;width:841.9pt;height:24.5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" o:allowincell="f" filled="f" stroked="f" strokeweight=".5pt">
              <v:textbox inset=",0,,0">
                <w:txbxContent>
                  <w:p w14:paraId="33E2F255" w14:textId="76219A42" w:rsidR="00826492" w:rsidRPr="00826492" w:rsidRDefault="00826492" w:rsidP="00826492">
                    <w:pPr>
                      <w:spacing w:after="0"/>
                      <w:jc w:val="center"/>
                      <w:rPr>
                        <w:rFonts w:ascii="Arial Black" w:hAnsi="Arial Black"/>
                        <w:color w:val="000000"/>
                        <w:sz w:val="20"/>
                      </w:rPr>
                    </w:pPr>
                    <w:r w:rsidRPr="00826492">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D4B1DC" w14:textId="4B36BE74" w:rsidR="00EB4BC7" w:rsidRDefault="00826492">
    <w:pPr>
      <w:pStyle w:val="Footer"/>
    </w:pPr>
    <w:r>
      <w:rPr>
        <w:noProof/>
      </w:rPr>
      <mc:AlternateContent>
        <mc:Choice Requires="wps">
          <w:drawing>
            <wp:anchor distT="0" distB="0" distL="114300" distR="114300" simplePos="0" relativeHeight="251666432" behindDoc="0" locked="0" layoutInCell="0" allowOverlap="1" wp14:anchorId="0E355637" wp14:editId="196A0E0E">
              <wp:simplePos x="0" y="0"/>
              <wp:positionH relativeFrom="page">
                <wp:posOffset>0</wp:posOffset>
              </wp:positionH>
              <wp:positionV relativeFrom="page">
                <wp:posOffset>7057390</wp:posOffset>
              </wp:positionV>
              <wp:extent cx="10692130" cy="311785"/>
              <wp:effectExtent l="0" t="0" r="0" b="12065"/>
              <wp:wrapNone/>
              <wp:docPr id="8" name="MSIPCMc1db49b3bf1de8f9eeaef7ee" descr="{&quot;HashCode&quot;:904758361,&quot;Height&quot;:595.0,&quot;Width&quot;:841.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1069213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EE4586D" w14:textId="1E44C1A4" w:rsidR="00826492" w:rsidRPr="00826492" w:rsidRDefault="00826492" w:rsidP="00826492">
                          <w:pPr>
                            <w:spacing w:after="0"/>
                            <w:jc w:val="center"/>
                            <w:rPr>
                              <w:rFonts w:ascii="Arial Black" w:hAnsi="Arial Black"/>
                              <w:color w:val="000000"/>
                              <w:sz w:val="20"/>
                            </w:rPr>
                          </w:pPr>
                          <w:r w:rsidRPr="00826492">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E355637" id="_x0000_t202" coordsize="21600,21600" o:spt="202" path="m,l,21600r21600,l21600,xe">
              <v:stroke joinstyle="miter"/>
              <v:path gradientshapeok="t" o:connecttype="rect"/>
            </v:shapetype>
            <v:shape id="MSIPCMc1db49b3bf1de8f9eeaef7ee" o:spid="_x0000_s1028" type="#_x0000_t202" alt="{&quot;HashCode&quot;:904758361,&quot;Height&quot;:595.0,&quot;Width&quot;:841.0,&quot;Placement&quot;:&quot;Footer&quot;,&quot;Index&quot;:&quot;FirstPage&quot;,&quot;Section&quot;:1,&quot;Top&quot;:0.0,&quot;Left&quot;:0.0}" style="position:absolute;margin-left:0;margin-top:555.7pt;width:841.9pt;height:24.55pt;z-index:25166643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" o:allowincell="f" filled="f" stroked="f" strokeweight=".5pt">
              <v:textbox inset=",0,,0">
                <w:txbxContent>
                  <w:p w14:paraId="3EE4586D" w14:textId="1E44C1A4" w:rsidR="00826492" w:rsidRPr="00826492" w:rsidRDefault="00826492" w:rsidP="00826492">
                    <w:pPr>
                      <w:spacing w:after="0"/>
                      <w:jc w:val="center"/>
                      <w:rPr>
                        <w:rFonts w:ascii="Arial Black" w:hAnsi="Arial Black"/>
                        <w:color w:val="000000"/>
                        <w:sz w:val="20"/>
                      </w:rPr>
                    </w:pPr>
                    <w:r w:rsidRPr="00826492">
                      <w:rPr>
                        <w:rFonts w:ascii="Arial Black" w:hAnsi="Arial Black"/>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A0490" w14:textId="1557D831" w:rsidR="00D63636" w:rsidRDefault="002C5B7C">
    <w:pPr>
      <w:pStyle w:val="Footer"/>
    </w:pPr>
    <w:r>
      <w:rPr>
        <w:noProof/>
        <w:lang w:eastAsia="en-AU"/>
      </w:rPr>
      <mc:AlternateContent>
        <mc:Choice Requires="wps">
          <w:drawing>
            <wp:anchor distT="0" distB="0" distL="114300" distR="114300" simplePos="0" relativeHeight="251658242" behindDoc="0" locked="0" layoutInCell="0" allowOverlap="1" wp14:anchorId="3B772BC9" wp14:editId="18CDC098">
              <wp:simplePos x="0" y="0"/>
              <wp:positionH relativeFrom="page">
                <wp:posOffset>0</wp:posOffset>
              </wp:positionH>
              <wp:positionV relativeFrom="page">
                <wp:posOffset>10189210</wp:posOffset>
              </wp:positionV>
              <wp:extent cx="7560310" cy="311785"/>
              <wp:effectExtent l="0" t="0" r="0" b="12065"/>
              <wp:wrapNone/>
              <wp:docPr id="4" name="MSIPCMd3f54469bd0204c6fb2f3fa8" descr="{&quot;HashCode&quot;:904758361,&quot;Height&quot;:841.0,&quot;Width&quot;:595.0,&quot;Placement&quot;:&quot;Footer&quot;,&quot;Index&quot;:&quot;OddAndEven&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87CC088" w14:textId="35729B6B" w:rsidR="002C5B7C" w:rsidRPr="002C5B7C" w:rsidRDefault="002C5B7C" w:rsidP="002C5B7C">
                          <w:pPr>
                            <w:spacing w:after="0"/>
                            <w:jc w:val="center"/>
                            <w:rPr>
                              <w:rFonts w:ascii="Arial Black" w:hAnsi="Arial Black"/>
                              <w:color w:val="000000"/>
                              <w:sz w:val="20"/>
                            </w:rPr>
                          </w:pPr>
                          <w:r w:rsidRPr="002C5B7C">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B772BC9" id="_x0000_t202" coordsize="21600,21600" o:spt="202" path="m,l,21600r21600,l21600,xe">
              <v:stroke joinstyle="miter"/>
              <v:path gradientshapeok="t" o:connecttype="rect"/>
            </v:shapetype>
            <v:shape id="MSIPCMd3f54469bd0204c6fb2f3fa8" o:spid="_x0000_s1029" type="#_x0000_t202" alt="{&quot;HashCode&quot;:904758361,&quot;Height&quot;:841.0,&quot;Width&quot;:595.0,&quot;Placement&quot;:&quot;Footer&quot;,&quot;Index&quot;:&quot;OddAndEven&quot;,&quot;Section&quot;:3,&quot;Top&quot;:0.0,&quot;Left&quot;:0.0}" style="position:absolute;margin-left:0;margin-top:802.3pt;width:595.3pt;height:24.55pt;z-index:25165824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" o:allowincell="f" filled="f" stroked="f" strokeweight=".5pt">
              <v:textbox inset=",0,,0">
                <w:txbxContent>
                  <w:p w14:paraId="187CC088" w14:textId="35729B6B" w:rsidR="002C5B7C" w:rsidRPr="002C5B7C" w:rsidRDefault="002C5B7C" w:rsidP="002C5B7C">
                    <w:pPr>
                      <w:spacing w:after="0"/>
                      <w:jc w:val="center"/>
                      <w:rPr>
                        <w:rFonts w:ascii="Arial Black" w:hAnsi="Arial Black"/>
                        <w:color w:val="000000"/>
                        <w:sz w:val="20"/>
                      </w:rPr>
                    </w:pPr>
                    <w:r w:rsidRPr="002C5B7C">
                      <w:rPr>
                        <w:rFonts w:ascii="Arial Black" w:hAnsi="Arial Black"/>
                        <w:color w:val="000000"/>
                        <w:sz w:val="20"/>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2FA8D0" w14:textId="5D5FA12F" w:rsidR="00431A70" w:rsidRDefault="00826492" w:rsidP="00DC00C1">
    <w:pPr>
      <w:pStyle w:val="Footer"/>
      <w:tabs>
        <w:tab w:val="left" w:pos="3667"/>
      </w:tabs>
    </w:pPr>
    <w:r>
      <w:rPr>
        <w:noProof/>
        <w:lang w:eastAsia="en-AU"/>
      </w:rPr>
      <mc:AlternateContent>
        <mc:Choice Requires="wps">
          <w:drawing>
            <wp:anchor distT="0" distB="0" distL="114300" distR="114300" simplePos="0" relativeHeight="251658246" behindDoc="0" locked="0" layoutInCell="0" allowOverlap="1" wp14:anchorId="38B764E9" wp14:editId="783641F1">
              <wp:simplePos x="0" y="0"/>
              <wp:positionH relativeFrom="page">
                <wp:posOffset>0</wp:posOffset>
              </wp:positionH>
              <wp:positionV relativeFrom="page">
                <wp:posOffset>7057390</wp:posOffset>
              </wp:positionV>
              <wp:extent cx="10692130" cy="311785"/>
              <wp:effectExtent l="0" t="0" r="0" b="12065"/>
              <wp:wrapNone/>
              <wp:docPr id="9" name="MSIPCM23d149ed8b19b9a85beae95b" descr="{&quot;HashCode&quot;:904758361,&quot;Height&quot;:595.0,&quot;Width&quot;:841.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1069213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BB0BB3B" w14:textId="15C6C71B" w:rsidR="00826492" w:rsidRPr="00826492" w:rsidRDefault="00826492" w:rsidP="00826492">
                          <w:pPr>
                            <w:spacing w:after="0"/>
                            <w:jc w:val="center"/>
                            <w:rPr>
                              <w:rFonts w:ascii="Arial Black" w:hAnsi="Arial Black"/>
                              <w:color w:val="000000"/>
                              <w:sz w:val="20"/>
                            </w:rPr>
                          </w:pPr>
                          <w:r w:rsidRPr="00826492">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8B764E9" id="_x0000_t202" coordsize="21600,21600" o:spt="202" path="m,l,21600r21600,l21600,xe">
              <v:stroke joinstyle="miter"/>
              <v:path gradientshapeok="t" o:connecttype="rect"/>
            </v:shapetype>
            <v:shape id="MSIPCM23d149ed8b19b9a85beae95b" o:spid="_x0000_s1030" type="#_x0000_t202" alt="{&quot;HashCode&quot;:904758361,&quot;Height&quot;:595.0,&quot;Width&quot;:841.0,&quot;Placement&quot;:&quot;Footer&quot;,&quot;Index&quot;:&quot;Primary&quot;,&quot;Section&quot;:2,&quot;Top&quot;:0.0,&quot;Left&quot;:0.0}" style="position:absolute;margin-left:0;margin-top:555.7pt;width:841.9pt;height:24.55pt;z-index:25165824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" o:allowincell="f" filled="f" stroked="f" strokeweight=".5pt">
              <v:textbox inset=",0,,0">
                <w:txbxContent>
                  <w:p w14:paraId="1BB0BB3B" w14:textId="15C6C71B" w:rsidR="00826492" w:rsidRPr="00826492" w:rsidRDefault="00826492" w:rsidP="00826492">
                    <w:pPr>
                      <w:spacing w:after="0"/>
                      <w:jc w:val="center"/>
                      <w:rPr>
                        <w:rFonts w:ascii="Arial Black" w:hAnsi="Arial Black"/>
                        <w:color w:val="000000"/>
                        <w:sz w:val="20"/>
                      </w:rPr>
                    </w:pPr>
                    <w:r w:rsidRPr="00826492">
                      <w:rPr>
                        <w:rFonts w:ascii="Arial Black" w:hAnsi="Arial Black"/>
                        <w:color w:val="000000"/>
                        <w:sz w:val="20"/>
                      </w:rPr>
                      <w:t>OFFICIAL</w:t>
                    </w:r>
                  </w:p>
                </w:txbxContent>
              </v:textbox>
              <w10:wrap anchorx="page" anchory="page"/>
            </v:shape>
          </w:pict>
        </mc:Fallback>
      </mc:AlternateContent>
    </w:r>
    <w:r w:rsidR="00EB4BC7">
      <w:rPr>
        <w:noProof/>
        <w:lang w:eastAsia="en-AU"/>
      </w:rPr>
      <mc:AlternateContent>
        <mc:Choice Requires="wps">
          <w:drawing>
            <wp:anchor distT="0" distB="0" distL="114300" distR="114300" simplePos="0" relativeHeight="251658241" behindDoc="0" locked="0" layoutInCell="0" allowOverlap="1" wp14:anchorId="1BA32EAB" wp14:editId="2F53ADC6">
              <wp:simplePos x="0" y="0"/>
              <wp:positionH relativeFrom="page">
                <wp:posOffset>0</wp:posOffset>
              </wp:positionH>
              <wp:positionV relativeFrom="page">
                <wp:posOffset>10189845</wp:posOffset>
              </wp:positionV>
              <wp:extent cx="7560310" cy="311785"/>
              <wp:effectExtent l="0" t="0" r="0" b="12065"/>
              <wp:wrapNone/>
              <wp:docPr id="11" name="MSIPCM82764d688816a9dc96a1b608"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4918659" w14:textId="5CB96CC1"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1BA32EAB" id="MSIPCM82764d688816a9dc96a1b608" o:spid="_x0000_s1031" type="#_x0000_t202" alt="{&quot;HashCode&quot;:904758361,&quot;Height&quot;:841.0,&quot;Width&quot;:595.0,&quot;Placement&quot;:&quot;Footer&quot;,&quot;Index&quot;:&quot;Primary&quot;,&quot;Section&quot;:3,&quot;Top&quot;:0.0,&quot;Left&quot;:0.0}" style="position:absolute;margin-left:0;margin-top:802.35pt;width:595.3pt;height:24.55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" o:allowincell="f" filled="f" stroked="f" strokeweight=".5pt">
              <v:textbox inset=",0,,0">
                <w:txbxContent>
                  <w:p w14:paraId="54918659" w14:textId="5CB96CC1"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C07685" w14:textId="77777777" w:rsidR="00847B07" w:rsidRDefault="00847B07" w:rsidP="00207717">
      <w:pPr>
        <w:spacing w:before="120"/>
      </w:pPr>
      <w:r>
        <w:separator/>
      </w:r>
    </w:p>
  </w:footnote>
  <w:footnote w:type="continuationSeparator" w:id="0">
    <w:p w14:paraId="016ADACA" w14:textId="77777777" w:rsidR="00847B07" w:rsidRDefault="00847B07">
      <w:r>
        <w:continuationSeparator/>
      </w:r>
    </w:p>
    <w:p w14:paraId="7B582071" w14:textId="77777777" w:rsidR="00847B07" w:rsidRDefault="00847B07"/>
  </w:footnote>
  <w:footnote w:type="continuationNotice" w:id="1">
    <w:p w14:paraId="2B9B2C6C" w14:textId="77777777" w:rsidR="00847B07" w:rsidRDefault="00847B0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B05044" w14:textId="77777777" w:rsidR="008F264E" w:rsidRDefault="008F264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B1E53" w14:textId="77777777" w:rsidR="008F264E" w:rsidRDefault="008F264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9EEC7F" w14:textId="77777777" w:rsidR="008F264E" w:rsidRDefault="008F264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8F185F" w14:textId="3B103123" w:rsidR="00431A70" w:rsidRDefault="00C60411">
    <w:pPr>
      <w:pStyle w:val="Header"/>
    </w:pPr>
    <w:r w:rsidRPr="00DE6C85">
      <w:rPr>
        <w:b w:val="0"/>
        <w:bCs/>
      </w:rPr>
      <w:fldChar w:fldCharType="begin"/>
    </w:r>
    <w:r w:rsidRPr="00DE6C85">
      <w:rPr>
        <w:bCs/>
      </w:rPr>
      <w:instrText xml:space="preserve"> PAGE </w:instrText>
    </w:r>
    <w:r w:rsidRPr="00DE6C85">
      <w:rPr>
        <w:b w:val="0"/>
        <w:bCs/>
      </w:rPr>
      <w:fldChar w:fldCharType="separate"/>
    </w:r>
    <w:r>
      <w:rPr>
        <w:bCs/>
      </w:rPr>
      <w:t>11</w:t>
    </w:r>
    <w:r w:rsidRPr="00DE6C85">
      <w:rPr>
        <w:b w:val="0"/>
        <w:bCs/>
      </w:rPr>
      <w:fldChar w:fldCharType="end"/>
    </w:r>
    <w:r>
      <w:rPr>
        <w:bCs/>
      </w:rPr>
      <w:ptab w:relativeTo="margin" w:alignment="right" w:leader="none"/>
    </w:r>
    <w:r>
      <w:t>Document title</w:t>
    </w:r>
    <w:r>
      <w:rPr>
        <w:noProof/>
      </w:rPr>
      <w:t xml:space="preserve"> </w:t>
    </w:r>
    <w:r w:rsidR="009C245E" w:rsidRPr="009C245E">
      <w:rPr>
        <w:noProof/>
      </w:rPr>
      <w:t>(use Header style)</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2BA3E9" w14:textId="46EB06A8" w:rsidR="00562811" w:rsidRPr="003E66FC" w:rsidRDefault="00B75EFE" w:rsidP="001C7128">
    <w:pPr>
      <w:pStyle w:val="Header"/>
      <w:rPr>
        <w:b w:val="0"/>
      </w:rPr>
    </w:pPr>
    <w:r w:rsidRPr="003E66FC">
      <w:rPr>
        <w:b w:val="0"/>
        <w:bCs/>
      </w:rPr>
      <w:t>Family Violence Reform</w:t>
    </w:r>
    <w:r w:rsidR="00FE3193" w:rsidRPr="003E66FC">
      <w:rPr>
        <w:b w:val="0"/>
      </w:rPr>
      <w:t xml:space="preserve"> Rolling </w:t>
    </w:r>
    <w:r w:rsidRPr="003E66FC">
      <w:rPr>
        <w:b w:val="0"/>
        <w:bCs/>
      </w:rPr>
      <w:t>A</w:t>
    </w:r>
    <w:r w:rsidR="00FE3193" w:rsidRPr="003E66FC">
      <w:rPr>
        <w:b w:val="0"/>
        <w:bCs/>
      </w:rPr>
      <w:t xml:space="preserve">ction </w:t>
    </w:r>
    <w:r w:rsidRPr="003E66FC">
      <w:rPr>
        <w:b w:val="0"/>
        <w:bCs/>
      </w:rPr>
      <w:t>P</w:t>
    </w:r>
    <w:r w:rsidR="00FE3193" w:rsidRPr="003E66FC">
      <w:rPr>
        <w:b w:val="0"/>
        <w:bCs/>
      </w:rPr>
      <w:t>lan</w:t>
    </w:r>
    <w:r w:rsidRPr="003E66FC">
      <w:rPr>
        <w:b w:val="0"/>
        <w:bCs/>
      </w:rPr>
      <w:t xml:space="preserve"> 2020–2023</w:t>
    </w:r>
    <w:r w:rsidR="00FE3193" w:rsidRPr="003E66FC">
      <w:rPr>
        <w:b w:val="0"/>
      </w:rPr>
      <w:t xml:space="preserve"> activities progress</w:t>
    </w:r>
    <w:r w:rsidR="001C7128" w:rsidRPr="003E66FC">
      <w:rPr>
        <w:b w:val="0"/>
      </w:rPr>
      <w:ptab w:relativeTo="margin" w:alignment="right" w:leader="none"/>
    </w:r>
    <w:r w:rsidRPr="003E66FC">
      <w:rPr>
        <w:b w:val="0"/>
        <w:bCs/>
        <w:noProof/>
      </w:rPr>
      <w:drawing>
        <wp:anchor distT="0" distB="0" distL="114300" distR="114300" simplePos="0" relativeHeight="251658243" behindDoc="1" locked="1" layoutInCell="1" allowOverlap="1" wp14:anchorId="4E7F54A8" wp14:editId="36212633">
          <wp:simplePos x="0" y="0"/>
          <wp:positionH relativeFrom="page">
            <wp:posOffset>-31750</wp:posOffset>
          </wp:positionH>
          <wp:positionV relativeFrom="page">
            <wp:posOffset>0</wp:posOffset>
          </wp:positionV>
          <wp:extent cx="10723880" cy="269875"/>
          <wp:effectExtent l="0" t="0" r="1270" b="0"/>
          <wp:wrapNone/>
          <wp:docPr id="2000922182" name="Picture 200092218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a:extLst>
                      <a:ext uri="{C183D7F6-B498-43B3-948B-1728B52AA6E4}">
                        <adec:decorative xmlns:adec="http://schemas.microsoft.com/office/drawing/2017/decorative" val="1"/>
                      </a:ext>
                    </a:extLst>
                  </pic:cNvPr>
                  <pic:cNvPicPr/>
                </pic:nvPicPr>
                <pic:blipFill>
                  <a:blip r:embed="rId1"/>
                  <a:stretch>
                    <a:fillRect/>
                  </a:stretch>
                </pic:blipFill>
                <pic:spPr>
                  <a:xfrm>
                    <a:off x="0" y="0"/>
                    <a:ext cx="10723880" cy="269875"/>
                  </a:xfrm>
                  <a:prstGeom prst="rect">
                    <a:avLst/>
                  </a:prstGeom>
                </pic:spPr>
              </pic:pic>
            </a:graphicData>
          </a:graphic>
          <wp14:sizeRelH relativeFrom="margin">
            <wp14:pctWidth>0</wp14:pctWidth>
          </wp14:sizeRelH>
          <wp14:sizeRelV relativeFrom="margin">
            <wp14:pctHeight>0</wp14:pctHeight>
          </wp14:sizeRelV>
        </wp:anchor>
      </w:drawing>
    </w:r>
    <w:r w:rsidR="001C7128" w:rsidRPr="00DE6C85">
      <w:rPr>
        <w:b w:val="0"/>
        <w:bCs/>
      </w:rPr>
      <w:fldChar w:fldCharType="begin"/>
    </w:r>
    <w:r w:rsidR="001C7128" w:rsidRPr="003E66FC">
      <w:rPr>
        <w:b w:val="0"/>
      </w:rPr>
      <w:instrText xml:space="preserve"> PAGE </w:instrText>
    </w:r>
    <w:r w:rsidR="001C7128" w:rsidRPr="00DE6C85">
      <w:rPr>
        <w:b w:val="0"/>
        <w:bCs/>
      </w:rPr>
      <w:fldChar w:fldCharType="separate"/>
    </w:r>
    <w:r w:rsidR="001C7128" w:rsidRPr="003E66FC">
      <w:rPr>
        <w:b w:val="0"/>
      </w:rPr>
      <w:t>7</w:t>
    </w:r>
    <w:r w:rsidR="001C7128" w:rsidRPr="00DE6C85">
      <w:rPr>
        <w:b w:val="0"/>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0AAE1EBA"/>
    <w:numStyleLink w:val="ZZNumbersloweralpha"/>
  </w:abstractNum>
  <w:abstractNum w:abstractNumId="13" w15:restartNumberingAfterBreak="0">
    <w:nsid w:val="0B8D43DB"/>
    <w:multiLevelType w:val="multilevel"/>
    <w:tmpl w:val="9D040EF8"/>
    <w:numStyleLink w:val="ZZNumbersdigit"/>
  </w:abstractNum>
  <w:abstractNum w:abstractNumId="14" w15:restartNumberingAfterBreak="0">
    <w:nsid w:val="0BAD2E30"/>
    <w:multiLevelType w:val="multilevel"/>
    <w:tmpl w:val="0AAE1EB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3B033F2"/>
    <w:multiLevelType w:val="hybridMultilevel"/>
    <w:tmpl w:val="324E27E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8" w15:restartNumberingAfterBreak="0">
    <w:nsid w:val="3E6C68D4"/>
    <w:multiLevelType w:val="multilevel"/>
    <w:tmpl w:val="9D040EF8"/>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9" w15:restartNumberingAfterBreak="0">
    <w:nsid w:val="3EC54A41"/>
    <w:multiLevelType w:val="multilevel"/>
    <w:tmpl w:val="986E24B0"/>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0"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41611C2"/>
    <w:multiLevelType w:val="multilevel"/>
    <w:tmpl w:val="350ED9F2"/>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2" w15:restartNumberingAfterBreak="0">
    <w:nsid w:val="54BA1E5A"/>
    <w:multiLevelType w:val="multilevel"/>
    <w:tmpl w:val="F05C78C0"/>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6309259F"/>
    <w:multiLevelType w:val="multilevel"/>
    <w:tmpl w:val="8B3CE87A"/>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4"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6"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10"/>
  </w:num>
  <w:num w:numId="2">
    <w:abstractNumId w:val="18"/>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2"/>
  </w:num>
  <w:num w:numId="8">
    <w:abstractNumId w:val="17"/>
  </w:num>
  <w:num w:numId="9">
    <w:abstractNumId w:val="21"/>
  </w:num>
  <w:num w:numId="1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3"/>
  </w:num>
  <w:num w:numId="1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9"/>
  </w:num>
  <w:num w:numId="1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5"/>
  </w:num>
  <w:num w:numId="1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num>
  <w:num w:numId="21">
    <w:abstractNumId w:val="12"/>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num>
  <w:num w:numId="24">
    <w:abstractNumId w:val="26"/>
  </w:num>
  <w:num w:numId="25">
    <w:abstractNumId w:val="24"/>
  </w:num>
  <w:num w:numId="26">
    <w:abstractNumId w:val="20"/>
  </w:num>
  <w:num w:numId="27">
    <w:abstractNumId w:val="11"/>
  </w:num>
  <w:num w:numId="28">
    <w:abstractNumId w:val="27"/>
  </w:num>
  <w:num w:numId="29">
    <w:abstractNumId w:val="9"/>
  </w:num>
  <w:num w:numId="30">
    <w:abstractNumId w:val="7"/>
  </w:num>
  <w:num w:numId="31">
    <w:abstractNumId w:val="6"/>
  </w:num>
  <w:num w:numId="32">
    <w:abstractNumId w:val="5"/>
  </w:num>
  <w:num w:numId="33">
    <w:abstractNumId w:val="4"/>
  </w:num>
  <w:num w:numId="34">
    <w:abstractNumId w:val="8"/>
  </w:num>
  <w:num w:numId="35">
    <w:abstractNumId w:val="3"/>
  </w:num>
  <w:num w:numId="36">
    <w:abstractNumId w:val="2"/>
  </w:num>
  <w:num w:numId="37">
    <w:abstractNumId w:val="1"/>
  </w:num>
  <w:num w:numId="38">
    <w:abstractNumId w:val="0"/>
  </w:num>
  <w:num w:numId="3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6272"/>
    <w:rsid w:val="00000719"/>
    <w:rsid w:val="00001C76"/>
    <w:rsid w:val="00002D68"/>
    <w:rsid w:val="000033F7"/>
    <w:rsid w:val="00003403"/>
    <w:rsid w:val="000052DB"/>
    <w:rsid w:val="00005347"/>
    <w:rsid w:val="000069DF"/>
    <w:rsid w:val="000072B6"/>
    <w:rsid w:val="0001021B"/>
    <w:rsid w:val="00011D89"/>
    <w:rsid w:val="000154FD"/>
    <w:rsid w:val="00015B0A"/>
    <w:rsid w:val="00020678"/>
    <w:rsid w:val="00022271"/>
    <w:rsid w:val="000235E8"/>
    <w:rsid w:val="00024D89"/>
    <w:rsid w:val="000250B6"/>
    <w:rsid w:val="00025C8F"/>
    <w:rsid w:val="00027C6C"/>
    <w:rsid w:val="00033D81"/>
    <w:rsid w:val="00033DC9"/>
    <w:rsid w:val="00035B68"/>
    <w:rsid w:val="00037366"/>
    <w:rsid w:val="00041BF0"/>
    <w:rsid w:val="00042C8A"/>
    <w:rsid w:val="0004536B"/>
    <w:rsid w:val="00046B68"/>
    <w:rsid w:val="00052746"/>
    <w:rsid w:val="000527DD"/>
    <w:rsid w:val="00056EC4"/>
    <w:rsid w:val="000578B2"/>
    <w:rsid w:val="00060959"/>
    <w:rsid w:val="00060C8F"/>
    <w:rsid w:val="0006298A"/>
    <w:rsid w:val="000663CD"/>
    <w:rsid w:val="000703C0"/>
    <w:rsid w:val="000733FE"/>
    <w:rsid w:val="00074219"/>
    <w:rsid w:val="00074ED5"/>
    <w:rsid w:val="0008170F"/>
    <w:rsid w:val="00081CDB"/>
    <w:rsid w:val="0008204A"/>
    <w:rsid w:val="00084865"/>
    <w:rsid w:val="0008508E"/>
    <w:rsid w:val="00087951"/>
    <w:rsid w:val="0009113B"/>
    <w:rsid w:val="00093402"/>
    <w:rsid w:val="000939ED"/>
    <w:rsid w:val="00094222"/>
    <w:rsid w:val="00094DA3"/>
    <w:rsid w:val="00096CD1"/>
    <w:rsid w:val="000A012C"/>
    <w:rsid w:val="000A0EB9"/>
    <w:rsid w:val="000A186C"/>
    <w:rsid w:val="000A1EA4"/>
    <w:rsid w:val="000A21CD"/>
    <w:rsid w:val="000A2476"/>
    <w:rsid w:val="000A641A"/>
    <w:rsid w:val="000A76E4"/>
    <w:rsid w:val="000B0DEC"/>
    <w:rsid w:val="000B3EDB"/>
    <w:rsid w:val="000B4E3D"/>
    <w:rsid w:val="000B543D"/>
    <w:rsid w:val="000B55F9"/>
    <w:rsid w:val="000B5BF7"/>
    <w:rsid w:val="000B6BC8"/>
    <w:rsid w:val="000C0303"/>
    <w:rsid w:val="000C2237"/>
    <w:rsid w:val="000C42EA"/>
    <w:rsid w:val="000C4546"/>
    <w:rsid w:val="000D02EC"/>
    <w:rsid w:val="000D1242"/>
    <w:rsid w:val="000D2ABA"/>
    <w:rsid w:val="000E0970"/>
    <w:rsid w:val="000E3CC7"/>
    <w:rsid w:val="000E6BD4"/>
    <w:rsid w:val="000E6D6D"/>
    <w:rsid w:val="000F1F1E"/>
    <w:rsid w:val="000F2259"/>
    <w:rsid w:val="000F2DDA"/>
    <w:rsid w:val="000F2EA0"/>
    <w:rsid w:val="000F5213"/>
    <w:rsid w:val="000F67ED"/>
    <w:rsid w:val="00101001"/>
    <w:rsid w:val="00103276"/>
    <w:rsid w:val="0010392D"/>
    <w:rsid w:val="0010447F"/>
    <w:rsid w:val="00104FE3"/>
    <w:rsid w:val="0010714F"/>
    <w:rsid w:val="001120C5"/>
    <w:rsid w:val="00113E53"/>
    <w:rsid w:val="00120BD3"/>
    <w:rsid w:val="001217C6"/>
    <w:rsid w:val="00122FEA"/>
    <w:rsid w:val="001232BD"/>
    <w:rsid w:val="00124ED5"/>
    <w:rsid w:val="001276FA"/>
    <w:rsid w:val="00130130"/>
    <w:rsid w:val="001418FA"/>
    <w:rsid w:val="0014343C"/>
    <w:rsid w:val="001447B3"/>
    <w:rsid w:val="00152073"/>
    <w:rsid w:val="00152329"/>
    <w:rsid w:val="00156598"/>
    <w:rsid w:val="00161939"/>
    <w:rsid w:val="00161AA0"/>
    <w:rsid w:val="00161D2E"/>
    <w:rsid w:val="00161F3E"/>
    <w:rsid w:val="00162093"/>
    <w:rsid w:val="00162CA9"/>
    <w:rsid w:val="00165459"/>
    <w:rsid w:val="00165A57"/>
    <w:rsid w:val="00167422"/>
    <w:rsid w:val="001708A9"/>
    <w:rsid w:val="001712C2"/>
    <w:rsid w:val="00172BAF"/>
    <w:rsid w:val="00172ED0"/>
    <w:rsid w:val="00174C5C"/>
    <w:rsid w:val="0017674D"/>
    <w:rsid w:val="001771DD"/>
    <w:rsid w:val="00177995"/>
    <w:rsid w:val="00177A8C"/>
    <w:rsid w:val="001804A0"/>
    <w:rsid w:val="0018244E"/>
    <w:rsid w:val="00186B33"/>
    <w:rsid w:val="00192F9D"/>
    <w:rsid w:val="00194A95"/>
    <w:rsid w:val="00196EB8"/>
    <w:rsid w:val="00196EFB"/>
    <w:rsid w:val="001972EC"/>
    <w:rsid w:val="001979FF"/>
    <w:rsid w:val="00197B17"/>
    <w:rsid w:val="001A1950"/>
    <w:rsid w:val="001A1C54"/>
    <w:rsid w:val="001A22A0"/>
    <w:rsid w:val="001A3ACE"/>
    <w:rsid w:val="001A6272"/>
    <w:rsid w:val="001B058F"/>
    <w:rsid w:val="001B2F27"/>
    <w:rsid w:val="001B55BC"/>
    <w:rsid w:val="001B6B96"/>
    <w:rsid w:val="001B738B"/>
    <w:rsid w:val="001C09DB"/>
    <w:rsid w:val="001C277E"/>
    <w:rsid w:val="001C2A72"/>
    <w:rsid w:val="001C31B7"/>
    <w:rsid w:val="001C7128"/>
    <w:rsid w:val="001D0B75"/>
    <w:rsid w:val="001D0F7C"/>
    <w:rsid w:val="001D39A5"/>
    <w:rsid w:val="001D3C09"/>
    <w:rsid w:val="001D44E8"/>
    <w:rsid w:val="001D5B14"/>
    <w:rsid w:val="001D60EC"/>
    <w:rsid w:val="001D611D"/>
    <w:rsid w:val="001D6F59"/>
    <w:rsid w:val="001E44DF"/>
    <w:rsid w:val="001E68A5"/>
    <w:rsid w:val="001E6BB0"/>
    <w:rsid w:val="001E7282"/>
    <w:rsid w:val="001E7A58"/>
    <w:rsid w:val="001F3826"/>
    <w:rsid w:val="001F6E46"/>
    <w:rsid w:val="001F7C91"/>
    <w:rsid w:val="002033B7"/>
    <w:rsid w:val="00206463"/>
    <w:rsid w:val="00206F2F"/>
    <w:rsid w:val="00207717"/>
    <w:rsid w:val="0021053D"/>
    <w:rsid w:val="00210A92"/>
    <w:rsid w:val="00212B95"/>
    <w:rsid w:val="00215CC8"/>
    <w:rsid w:val="00216C03"/>
    <w:rsid w:val="0021719B"/>
    <w:rsid w:val="00220A1A"/>
    <w:rsid w:val="00220C04"/>
    <w:rsid w:val="0022278D"/>
    <w:rsid w:val="0022701F"/>
    <w:rsid w:val="00227C68"/>
    <w:rsid w:val="002333F5"/>
    <w:rsid w:val="00233724"/>
    <w:rsid w:val="002365B4"/>
    <w:rsid w:val="00237357"/>
    <w:rsid w:val="002432E1"/>
    <w:rsid w:val="00246207"/>
    <w:rsid w:val="00246C5E"/>
    <w:rsid w:val="00250960"/>
    <w:rsid w:val="00251343"/>
    <w:rsid w:val="002536A4"/>
    <w:rsid w:val="00253A3E"/>
    <w:rsid w:val="00254F58"/>
    <w:rsid w:val="002600BD"/>
    <w:rsid w:val="002620BC"/>
    <w:rsid w:val="00262802"/>
    <w:rsid w:val="00263A90"/>
    <w:rsid w:val="0026408B"/>
    <w:rsid w:val="00267C3E"/>
    <w:rsid w:val="002709BB"/>
    <w:rsid w:val="0027131C"/>
    <w:rsid w:val="002718FC"/>
    <w:rsid w:val="00273BAC"/>
    <w:rsid w:val="002763B3"/>
    <w:rsid w:val="002802E3"/>
    <w:rsid w:val="0028213D"/>
    <w:rsid w:val="00282A7F"/>
    <w:rsid w:val="002862F1"/>
    <w:rsid w:val="00291373"/>
    <w:rsid w:val="00293770"/>
    <w:rsid w:val="00294E1F"/>
    <w:rsid w:val="0029597D"/>
    <w:rsid w:val="002962C3"/>
    <w:rsid w:val="0029752B"/>
    <w:rsid w:val="002A0A9C"/>
    <w:rsid w:val="002A1AA1"/>
    <w:rsid w:val="002A483C"/>
    <w:rsid w:val="002A53E5"/>
    <w:rsid w:val="002B0BA9"/>
    <w:rsid w:val="002B0C7C"/>
    <w:rsid w:val="002B1729"/>
    <w:rsid w:val="002B36C7"/>
    <w:rsid w:val="002B4DD4"/>
    <w:rsid w:val="002B5277"/>
    <w:rsid w:val="002B5375"/>
    <w:rsid w:val="002B77C1"/>
    <w:rsid w:val="002C0ED7"/>
    <w:rsid w:val="002C2728"/>
    <w:rsid w:val="002C5B7C"/>
    <w:rsid w:val="002D0F7B"/>
    <w:rsid w:val="002D1E0D"/>
    <w:rsid w:val="002D2FC2"/>
    <w:rsid w:val="002D46DC"/>
    <w:rsid w:val="002D5006"/>
    <w:rsid w:val="002D7C61"/>
    <w:rsid w:val="002E0187"/>
    <w:rsid w:val="002E01D0"/>
    <w:rsid w:val="002E161D"/>
    <w:rsid w:val="002E28A2"/>
    <w:rsid w:val="002E3100"/>
    <w:rsid w:val="002E624A"/>
    <w:rsid w:val="002E6C95"/>
    <w:rsid w:val="002E7C36"/>
    <w:rsid w:val="002F3D32"/>
    <w:rsid w:val="002F5F31"/>
    <w:rsid w:val="002F5F46"/>
    <w:rsid w:val="00300E98"/>
    <w:rsid w:val="00302216"/>
    <w:rsid w:val="00303E53"/>
    <w:rsid w:val="00304A70"/>
    <w:rsid w:val="00305CC1"/>
    <w:rsid w:val="00306E5F"/>
    <w:rsid w:val="00307E14"/>
    <w:rsid w:val="003112B4"/>
    <w:rsid w:val="00313CCD"/>
    <w:rsid w:val="00314054"/>
    <w:rsid w:val="0031496D"/>
    <w:rsid w:val="00316F27"/>
    <w:rsid w:val="003214F1"/>
    <w:rsid w:val="00322E4B"/>
    <w:rsid w:val="00323C68"/>
    <w:rsid w:val="00327870"/>
    <w:rsid w:val="00330564"/>
    <w:rsid w:val="0033259D"/>
    <w:rsid w:val="003333D2"/>
    <w:rsid w:val="00334686"/>
    <w:rsid w:val="00337339"/>
    <w:rsid w:val="00340345"/>
    <w:rsid w:val="003406C6"/>
    <w:rsid w:val="003418CC"/>
    <w:rsid w:val="003434EE"/>
    <w:rsid w:val="003459BD"/>
    <w:rsid w:val="003501BE"/>
    <w:rsid w:val="00350D38"/>
    <w:rsid w:val="00351B36"/>
    <w:rsid w:val="003526AC"/>
    <w:rsid w:val="00354196"/>
    <w:rsid w:val="00354E27"/>
    <w:rsid w:val="00357B4E"/>
    <w:rsid w:val="00357E7E"/>
    <w:rsid w:val="00361966"/>
    <w:rsid w:val="003716FD"/>
    <w:rsid w:val="0037204B"/>
    <w:rsid w:val="003744CF"/>
    <w:rsid w:val="00374717"/>
    <w:rsid w:val="00374D7B"/>
    <w:rsid w:val="0037676C"/>
    <w:rsid w:val="00381043"/>
    <w:rsid w:val="003829E5"/>
    <w:rsid w:val="00382ED0"/>
    <w:rsid w:val="00386109"/>
    <w:rsid w:val="00386944"/>
    <w:rsid w:val="00392DD2"/>
    <w:rsid w:val="00392FED"/>
    <w:rsid w:val="003956CC"/>
    <w:rsid w:val="00395C9A"/>
    <w:rsid w:val="003A0853"/>
    <w:rsid w:val="003A53C2"/>
    <w:rsid w:val="003A6B67"/>
    <w:rsid w:val="003B13B6"/>
    <w:rsid w:val="003B14C3"/>
    <w:rsid w:val="003B15E6"/>
    <w:rsid w:val="003B22EF"/>
    <w:rsid w:val="003B408A"/>
    <w:rsid w:val="003C08A2"/>
    <w:rsid w:val="003C2045"/>
    <w:rsid w:val="003C3550"/>
    <w:rsid w:val="003C43A1"/>
    <w:rsid w:val="003C4FC0"/>
    <w:rsid w:val="003C55F4"/>
    <w:rsid w:val="003C7897"/>
    <w:rsid w:val="003C7A3F"/>
    <w:rsid w:val="003D126D"/>
    <w:rsid w:val="003D25ED"/>
    <w:rsid w:val="003D2766"/>
    <w:rsid w:val="003D285D"/>
    <w:rsid w:val="003D2A74"/>
    <w:rsid w:val="003D3D88"/>
    <w:rsid w:val="003D3E8F"/>
    <w:rsid w:val="003D6475"/>
    <w:rsid w:val="003D6EE6"/>
    <w:rsid w:val="003E0321"/>
    <w:rsid w:val="003E375C"/>
    <w:rsid w:val="003E4086"/>
    <w:rsid w:val="003E639E"/>
    <w:rsid w:val="003E66FC"/>
    <w:rsid w:val="003E71E5"/>
    <w:rsid w:val="003F0445"/>
    <w:rsid w:val="003F0CF0"/>
    <w:rsid w:val="003F14B1"/>
    <w:rsid w:val="003F1508"/>
    <w:rsid w:val="003F20AA"/>
    <w:rsid w:val="003F284D"/>
    <w:rsid w:val="003F2B20"/>
    <w:rsid w:val="003F3289"/>
    <w:rsid w:val="003F3C62"/>
    <w:rsid w:val="003F5CB9"/>
    <w:rsid w:val="004013C7"/>
    <w:rsid w:val="00401FCF"/>
    <w:rsid w:val="00406285"/>
    <w:rsid w:val="004115A2"/>
    <w:rsid w:val="004148F9"/>
    <w:rsid w:val="00416519"/>
    <w:rsid w:val="00417BF4"/>
    <w:rsid w:val="0042084E"/>
    <w:rsid w:val="00421EEF"/>
    <w:rsid w:val="00424D65"/>
    <w:rsid w:val="00425011"/>
    <w:rsid w:val="0042526D"/>
    <w:rsid w:val="00430393"/>
    <w:rsid w:val="0043154F"/>
    <w:rsid w:val="00431806"/>
    <w:rsid w:val="00431A70"/>
    <w:rsid w:val="00431F42"/>
    <w:rsid w:val="004356F0"/>
    <w:rsid w:val="00436658"/>
    <w:rsid w:val="00442C6C"/>
    <w:rsid w:val="00443CBE"/>
    <w:rsid w:val="00443E8A"/>
    <w:rsid w:val="004441BC"/>
    <w:rsid w:val="004468B4"/>
    <w:rsid w:val="00446D86"/>
    <w:rsid w:val="0045230A"/>
    <w:rsid w:val="004531BC"/>
    <w:rsid w:val="00454AD0"/>
    <w:rsid w:val="00457337"/>
    <w:rsid w:val="0046046D"/>
    <w:rsid w:val="00462E3D"/>
    <w:rsid w:val="00464AF5"/>
    <w:rsid w:val="00466E79"/>
    <w:rsid w:val="00467E2A"/>
    <w:rsid w:val="00470D7D"/>
    <w:rsid w:val="0047372D"/>
    <w:rsid w:val="00473BA3"/>
    <w:rsid w:val="00473CD1"/>
    <w:rsid w:val="004743DD"/>
    <w:rsid w:val="00474CEA"/>
    <w:rsid w:val="00474F30"/>
    <w:rsid w:val="00483968"/>
    <w:rsid w:val="004841BE"/>
    <w:rsid w:val="00484F86"/>
    <w:rsid w:val="00490746"/>
    <w:rsid w:val="00490852"/>
    <w:rsid w:val="00491C9C"/>
    <w:rsid w:val="00492F30"/>
    <w:rsid w:val="004946F4"/>
    <w:rsid w:val="0049487E"/>
    <w:rsid w:val="00496B51"/>
    <w:rsid w:val="004A160D"/>
    <w:rsid w:val="004A3E81"/>
    <w:rsid w:val="004A4195"/>
    <w:rsid w:val="004A5C62"/>
    <w:rsid w:val="004A5CE5"/>
    <w:rsid w:val="004A707D"/>
    <w:rsid w:val="004B0974"/>
    <w:rsid w:val="004B4185"/>
    <w:rsid w:val="004C2A1C"/>
    <w:rsid w:val="004C5541"/>
    <w:rsid w:val="004C6EEE"/>
    <w:rsid w:val="004C702B"/>
    <w:rsid w:val="004D0033"/>
    <w:rsid w:val="004D016B"/>
    <w:rsid w:val="004D1B22"/>
    <w:rsid w:val="004D23CC"/>
    <w:rsid w:val="004D36F2"/>
    <w:rsid w:val="004E1106"/>
    <w:rsid w:val="004E138F"/>
    <w:rsid w:val="004E4283"/>
    <w:rsid w:val="004E4649"/>
    <w:rsid w:val="004E5C2B"/>
    <w:rsid w:val="004E6342"/>
    <w:rsid w:val="004E7236"/>
    <w:rsid w:val="004F00DD"/>
    <w:rsid w:val="004F06A0"/>
    <w:rsid w:val="004F2133"/>
    <w:rsid w:val="004F5398"/>
    <w:rsid w:val="004F55F1"/>
    <w:rsid w:val="004F6936"/>
    <w:rsid w:val="004F75D3"/>
    <w:rsid w:val="004F7DA0"/>
    <w:rsid w:val="00503DC6"/>
    <w:rsid w:val="00506F5D"/>
    <w:rsid w:val="00510C37"/>
    <w:rsid w:val="005126D0"/>
    <w:rsid w:val="00514667"/>
    <w:rsid w:val="0051568D"/>
    <w:rsid w:val="00523238"/>
    <w:rsid w:val="0052694F"/>
    <w:rsid w:val="00526AC7"/>
    <w:rsid w:val="00526C15"/>
    <w:rsid w:val="00532C00"/>
    <w:rsid w:val="00533F67"/>
    <w:rsid w:val="00535B1B"/>
    <w:rsid w:val="00536499"/>
    <w:rsid w:val="0054033A"/>
    <w:rsid w:val="00542A03"/>
    <w:rsid w:val="00543903"/>
    <w:rsid w:val="00543BCC"/>
    <w:rsid w:val="00543F11"/>
    <w:rsid w:val="00546305"/>
    <w:rsid w:val="00547A95"/>
    <w:rsid w:val="0055119B"/>
    <w:rsid w:val="00561202"/>
    <w:rsid w:val="00562507"/>
    <w:rsid w:val="005626CE"/>
    <w:rsid w:val="00562811"/>
    <w:rsid w:val="005642B3"/>
    <w:rsid w:val="0056787C"/>
    <w:rsid w:val="00572031"/>
    <w:rsid w:val="00572282"/>
    <w:rsid w:val="00573CE3"/>
    <w:rsid w:val="00576E84"/>
    <w:rsid w:val="00580394"/>
    <w:rsid w:val="005809CD"/>
    <w:rsid w:val="00582B8C"/>
    <w:rsid w:val="0058693D"/>
    <w:rsid w:val="0058757E"/>
    <w:rsid w:val="00592ED9"/>
    <w:rsid w:val="00596A4B"/>
    <w:rsid w:val="00597507"/>
    <w:rsid w:val="005A479D"/>
    <w:rsid w:val="005B1C6D"/>
    <w:rsid w:val="005B21B6"/>
    <w:rsid w:val="005B3A08"/>
    <w:rsid w:val="005B6AB9"/>
    <w:rsid w:val="005B7A63"/>
    <w:rsid w:val="005C0955"/>
    <w:rsid w:val="005C49DA"/>
    <w:rsid w:val="005C50F3"/>
    <w:rsid w:val="005C54B5"/>
    <w:rsid w:val="005C5D80"/>
    <w:rsid w:val="005C5D91"/>
    <w:rsid w:val="005D07B8"/>
    <w:rsid w:val="005D6597"/>
    <w:rsid w:val="005E14E7"/>
    <w:rsid w:val="005E26A3"/>
    <w:rsid w:val="005E2ECB"/>
    <w:rsid w:val="005E447E"/>
    <w:rsid w:val="005E4FD1"/>
    <w:rsid w:val="005E799B"/>
    <w:rsid w:val="005F0775"/>
    <w:rsid w:val="005F0CF5"/>
    <w:rsid w:val="005F21EB"/>
    <w:rsid w:val="005F4F8A"/>
    <w:rsid w:val="005F64CF"/>
    <w:rsid w:val="006041AD"/>
    <w:rsid w:val="00605908"/>
    <w:rsid w:val="00606D83"/>
    <w:rsid w:val="00607850"/>
    <w:rsid w:val="00607EF7"/>
    <w:rsid w:val="00610242"/>
    <w:rsid w:val="00610D7C"/>
    <w:rsid w:val="00613414"/>
    <w:rsid w:val="00620154"/>
    <w:rsid w:val="0062408D"/>
    <w:rsid w:val="006240CC"/>
    <w:rsid w:val="00624940"/>
    <w:rsid w:val="006254F8"/>
    <w:rsid w:val="00627DA7"/>
    <w:rsid w:val="00630DA4"/>
    <w:rsid w:val="006315B0"/>
    <w:rsid w:val="00631CD4"/>
    <w:rsid w:val="00632597"/>
    <w:rsid w:val="00634D13"/>
    <w:rsid w:val="006358B4"/>
    <w:rsid w:val="00641724"/>
    <w:rsid w:val="006419AA"/>
    <w:rsid w:val="00644B1F"/>
    <w:rsid w:val="00644B7E"/>
    <w:rsid w:val="00644D66"/>
    <w:rsid w:val="0064535A"/>
    <w:rsid w:val="006454E6"/>
    <w:rsid w:val="00646235"/>
    <w:rsid w:val="00646A68"/>
    <w:rsid w:val="006505BD"/>
    <w:rsid w:val="006508EA"/>
    <w:rsid w:val="0065092E"/>
    <w:rsid w:val="006557A7"/>
    <w:rsid w:val="00656290"/>
    <w:rsid w:val="006601C9"/>
    <w:rsid w:val="006608D8"/>
    <w:rsid w:val="0066162F"/>
    <w:rsid w:val="006621D7"/>
    <w:rsid w:val="0066302A"/>
    <w:rsid w:val="00664EDE"/>
    <w:rsid w:val="00667770"/>
    <w:rsid w:val="006704AE"/>
    <w:rsid w:val="00670597"/>
    <w:rsid w:val="006706D0"/>
    <w:rsid w:val="006753DA"/>
    <w:rsid w:val="00676192"/>
    <w:rsid w:val="00677574"/>
    <w:rsid w:val="00680EA7"/>
    <w:rsid w:val="006812ED"/>
    <w:rsid w:val="00683878"/>
    <w:rsid w:val="00684380"/>
    <w:rsid w:val="0068454C"/>
    <w:rsid w:val="00691B62"/>
    <w:rsid w:val="006933B5"/>
    <w:rsid w:val="00693546"/>
    <w:rsid w:val="00693D14"/>
    <w:rsid w:val="00696F27"/>
    <w:rsid w:val="006A18C2"/>
    <w:rsid w:val="006A2717"/>
    <w:rsid w:val="006A3383"/>
    <w:rsid w:val="006A6AF7"/>
    <w:rsid w:val="006B077C"/>
    <w:rsid w:val="006B0C81"/>
    <w:rsid w:val="006B223C"/>
    <w:rsid w:val="006B6803"/>
    <w:rsid w:val="006C02C4"/>
    <w:rsid w:val="006C7615"/>
    <w:rsid w:val="006D0F16"/>
    <w:rsid w:val="006D2A3F"/>
    <w:rsid w:val="006D2FBC"/>
    <w:rsid w:val="006D3E52"/>
    <w:rsid w:val="006D3EF9"/>
    <w:rsid w:val="006D6E34"/>
    <w:rsid w:val="006E138B"/>
    <w:rsid w:val="006E1867"/>
    <w:rsid w:val="006F0330"/>
    <w:rsid w:val="006F1FDC"/>
    <w:rsid w:val="006F517D"/>
    <w:rsid w:val="006F52FF"/>
    <w:rsid w:val="006F6B76"/>
    <w:rsid w:val="006F6B8C"/>
    <w:rsid w:val="007013EF"/>
    <w:rsid w:val="007055BD"/>
    <w:rsid w:val="007173CA"/>
    <w:rsid w:val="007216AA"/>
    <w:rsid w:val="00721AB5"/>
    <w:rsid w:val="00721CFB"/>
    <w:rsid w:val="00721DEF"/>
    <w:rsid w:val="00724A43"/>
    <w:rsid w:val="00725E33"/>
    <w:rsid w:val="007273AC"/>
    <w:rsid w:val="00731AD4"/>
    <w:rsid w:val="007346E4"/>
    <w:rsid w:val="00735564"/>
    <w:rsid w:val="007355DF"/>
    <w:rsid w:val="00740F22"/>
    <w:rsid w:val="00741CF0"/>
    <w:rsid w:val="00741F1A"/>
    <w:rsid w:val="007420B8"/>
    <w:rsid w:val="007447DA"/>
    <w:rsid w:val="007450F8"/>
    <w:rsid w:val="0074696E"/>
    <w:rsid w:val="00747207"/>
    <w:rsid w:val="00750135"/>
    <w:rsid w:val="00750EC2"/>
    <w:rsid w:val="00752251"/>
    <w:rsid w:val="00752B28"/>
    <w:rsid w:val="007536BC"/>
    <w:rsid w:val="007541A9"/>
    <w:rsid w:val="00754E36"/>
    <w:rsid w:val="00757942"/>
    <w:rsid w:val="00763139"/>
    <w:rsid w:val="00767360"/>
    <w:rsid w:val="00767837"/>
    <w:rsid w:val="00770F37"/>
    <w:rsid w:val="007711A0"/>
    <w:rsid w:val="00772D5E"/>
    <w:rsid w:val="0077453E"/>
    <w:rsid w:val="0077463E"/>
    <w:rsid w:val="00776928"/>
    <w:rsid w:val="00776D56"/>
    <w:rsid w:val="00776E0F"/>
    <w:rsid w:val="007774B1"/>
    <w:rsid w:val="00777BE1"/>
    <w:rsid w:val="00782222"/>
    <w:rsid w:val="007833D8"/>
    <w:rsid w:val="00785677"/>
    <w:rsid w:val="00786F16"/>
    <w:rsid w:val="00791BD7"/>
    <w:rsid w:val="007933F7"/>
    <w:rsid w:val="007966F2"/>
    <w:rsid w:val="00796E20"/>
    <w:rsid w:val="007979B0"/>
    <w:rsid w:val="00797C32"/>
    <w:rsid w:val="007A11E8"/>
    <w:rsid w:val="007B0914"/>
    <w:rsid w:val="007B1374"/>
    <w:rsid w:val="007B32E5"/>
    <w:rsid w:val="007B3DB9"/>
    <w:rsid w:val="007B589F"/>
    <w:rsid w:val="007B6186"/>
    <w:rsid w:val="007B6819"/>
    <w:rsid w:val="007B73BC"/>
    <w:rsid w:val="007B7743"/>
    <w:rsid w:val="007C105C"/>
    <w:rsid w:val="007C1838"/>
    <w:rsid w:val="007C20B9"/>
    <w:rsid w:val="007C7301"/>
    <w:rsid w:val="007C7859"/>
    <w:rsid w:val="007C7F28"/>
    <w:rsid w:val="007D1466"/>
    <w:rsid w:val="007D2BDE"/>
    <w:rsid w:val="007D2FB6"/>
    <w:rsid w:val="007D317E"/>
    <w:rsid w:val="007D49EB"/>
    <w:rsid w:val="007D4BA1"/>
    <w:rsid w:val="007D5E1C"/>
    <w:rsid w:val="007D765B"/>
    <w:rsid w:val="007E0DE2"/>
    <w:rsid w:val="007E2F27"/>
    <w:rsid w:val="007E3667"/>
    <w:rsid w:val="007E3B98"/>
    <w:rsid w:val="007E417A"/>
    <w:rsid w:val="007E69D8"/>
    <w:rsid w:val="007F31B6"/>
    <w:rsid w:val="007F546C"/>
    <w:rsid w:val="007F625F"/>
    <w:rsid w:val="007F665E"/>
    <w:rsid w:val="00800412"/>
    <w:rsid w:val="0080587B"/>
    <w:rsid w:val="00806468"/>
    <w:rsid w:val="008119CA"/>
    <w:rsid w:val="008130C4"/>
    <w:rsid w:val="008155F0"/>
    <w:rsid w:val="00816735"/>
    <w:rsid w:val="00816760"/>
    <w:rsid w:val="00817B07"/>
    <w:rsid w:val="00820141"/>
    <w:rsid w:val="00820E0C"/>
    <w:rsid w:val="00822C83"/>
    <w:rsid w:val="00823275"/>
    <w:rsid w:val="0082366F"/>
    <w:rsid w:val="00826492"/>
    <w:rsid w:val="00831B47"/>
    <w:rsid w:val="00832031"/>
    <w:rsid w:val="008338A2"/>
    <w:rsid w:val="008418DF"/>
    <w:rsid w:val="00841AA9"/>
    <w:rsid w:val="008464C2"/>
    <w:rsid w:val="008474FE"/>
    <w:rsid w:val="00847B07"/>
    <w:rsid w:val="00847CCA"/>
    <w:rsid w:val="0085338B"/>
    <w:rsid w:val="00853EE4"/>
    <w:rsid w:val="00855535"/>
    <w:rsid w:val="00857C5A"/>
    <w:rsid w:val="0086255E"/>
    <w:rsid w:val="008633F0"/>
    <w:rsid w:val="008648F7"/>
    <w:rsid w:val="00867D9D"/>
    <w:rsid w:val="00872E0A"/>
    <w:rsid w:val="00873594"/>
    <w:rsid w:val="00875285"/>
    <w:rsid w:val="00877635"/>
    <w:rsid w:val="00884B62"/>
    <w:rsid w:val="0088529C"/>
    <w:rsid w:val="00887903"/>
    <w:rsid w:val="008911CB"/>
    <w:rsid w:val="0089120C"/>
    <w:rsid w:val="00891D79"/>
    <w:rsid w:val="0089270A"/>
    <w:rsid w:val="00893AF6"/>
    <w:rsid w:val="00894BC4"/>
    <w:rsid w:val="00896890"/>
    <w:rsid w:val="008A1E00"/>
    <w:rsid w:val="008A28A8"/>
    <w:rsid w:val="008A5B32"/>
    <w:rsid w:val="008A6B91"/>
    <w:rsid w:val="008B2029"/>
    <w:rsid w:val="008B2EE4"/>
    <w:rsid w:val="008B3821"/>
    <w:rsid w:val="008B3969"/>
    <w:rsid w:val="008B4D3D"/>
    <w:rsid w:val="008B57C7"/>
    <w:rsid w:val="008C2F92"/>
    <w:rsid w:val="008C3546"/>
    <w:rsid w:val="008C589D"/>
    <w:rsid w:val="008C6D51"/>
    <w:rsid w:val="008D2846"/>
    <w:rsid w:val="008D4236"/>
    <w:rsid w:val="008D462F"/>
    <w:rsid w:val="008D593E"/>
    <w:rsid w:val="008D615A"/>
    <w:rsid w:val="008D6DCF"/>
    <w:rsid w:val="008E03B1"/>
    <w:rsid w:val="008E4376"/>
    <w:rsid w:val="008E45BA"/>
    <w:rsid w:val="008E7A0A"/>
    <w:rsid w:val="008E7B49"/>
    <w:rsid w:val="008F264E"/>
    <w:rsid w:val="008F59F6"/>
    <w:rsid w:val="008F5D2E"/>
    <w:rsid w:val="008F78AC"/>
    <w:rsid w:val="00900719"/>
    <w:rsid w:val="009017AC"/>
    <w:rsid w:val="00902A9A"/>
    <w:rsid w:val="00904083"/>
    <w:rsid w:val="00904A1C"/>
    <w:rsid w:val="00905030"/>
    <w:rsid w:val="00905154"/>
    <w:rsid w:val="00905B1A"/>
    <w:rsid w:val="00906490"/>
    <w:rsid w:val="009111B2"/>
    <w:rsid w:val="009151F5"/>
    <w:rsid w:val="00924AE1"/>
    <w:rsid w:val="00924B57"/>
    <w:rsid w:val="009269B1"/>
    <w:rsid w:val="0092724D"/>
    <w:rsid w:val="009272B3"/>
    <w:rsid w:val="009315BE"/>
    <w:rsid w:val="009326DD"/>
    <w:rsid w:val="00932E4B"/>
    <w:rsid w:val="0093338F"/>
    <w:rsid w:val="00937BD9"/>
    <w:rsid w:val="00950E2C"/>
    <w:rsid w:val="00950ED9"/>
    <w:rsid w:val="00951D50"/>
    <w:rsid w:val="009525EB"/>
    <w:rsid w:val="00952773"/>
    <w:rsid w:val="0095470B"/>
    <w:rsid w:val="00954874"/>
    <w:rsid w:val="0095615A"/>
    <w:rsid w:val="00961400"/>
    <w:rsid w:val="00962728"/>
    <w:rsid w:val="00963646"/>
    <w:rsid w:val="0096506F"/>
    <w:rsid w:val="0096632D"/>
    <w:rsid w:val="00967124"/>
    <w:rsid w:val="0097166C"/>
    <w:rsid w:val="009718C7"/>
    <w:rsid w:val="00972701"/>
    <w:rsid w:val="0097559F"/>
    <w:rsid w:val="009761EA"/>
    <w:rsid w:val="0097761E"/>
    <w:rsid w:val="00982454"/>
    <w:rsid w:val="00982CF0"/>
    <w:rsid w:val="009853E1"/>
    <w:rsid w:val="00986E6B"/>
    <w:rsid w:val="00990032"/>
    <w:rsid w:val="00990B19"/>
    <w:rsid w:val="0099153B"/>
    <w:rsid w:val="00991769"/>
    <w:rsid w:val="0099232C"/>
    <w:rsid w:val="00994386"/>
    <w:rsid w:val="009A13D8"/>
    <w:rsid w:val="009A279E"/>
    <w:rsid w:val="009A3015"/>
    <w:rsid w:val="009A3490"/>
    <w:rsid w:val="009B0A6F"/>
    <w:rsid w:val="009B0A94"/>
    <w:rsid w:val="009B0C62"/>
    <w:rsid w:val="009B2AE8"/>
    <w:rsid w:val="009B4D39"/>
    <w:rsid w:val="009B5622"/>
    <w:rsid w:val="009B59E9"/>
    <w:rsid w:val="009B70AA"/>
    <w:rsid w:val="009C245E"/>
    <w:rsid w:val="009C563E"/>
    <w:rsid w:val="009C5E77"/>
    <w:rsid w:val="009C7A7E"/>
    <w:rsid w:val="009D02E8"/>
    <w:rsid w:val="009D2312"/>
    <w:rsid w:val="009D51D0"/>
    <w:rsid w:val="009D70A4"/>
    <w:rsid w:val="009D7A91"/>
    <w:rsid w:val="009D7B14"/>
    <w:rsid w:val="009E08D1"/>
    <w:rsid w:val="009E0D96"/>
    <w:rsid w:val="009E1B95"/>
    <w:rsid w:val="009E496F"/>
    <w:rsid w:val="009E4B0D"/>
    <w:rsid w:val="009E5250"/>
    <w:rsid w:val="009E5D90"/>
    <w:rsid w:val="009E7A69"/>
    <w:rsid w:val="009E7F92"/>
    <w:rsid w:val="009F02A3"/>
    <w:rsid w:val="009F06FA"/>
    <w:rsid w:val="009F2182"/>
    <w:rsid w:val="009F2F27"/>
    <w:rsid w:val="009F34AA"/>
    <w:rsid w:val="009F3957"/>
    <w:rsid w:val="009F6BCB"/>
    <w:rsid w:val="009F7B78"/>
    <w:rsid w:val="00A0057A"/>
    <w:rsid w:val="00A012EC"/>
    <w:rsid w:val="00A01FB1"/>
    <w:rsid w:val="00A02FA1"/>
    <w:rsid w:val="00A04CCE"/>
    <w:rsid w:val="00A04E35"/>
    <w:rsid w:val="00A07421"/>
    <w:rsid w:val="00A0776B"/>
    <w:rsid w:val="00A10FB9"/>
    <w:rsid w:val="00A11421"/>
    <w:rsid w:val="00A1389F"/>
    <w:rsid w:val="00A157B1"/>
    <w:rsid w:val="00A22229"/>
    <w:rsid w:val="00A2384E"/>
    <w:rsid w:val="00A24442"/>
    <w:rsid w:val="00A24ADA"/>
    <w:rsid w:val="00A254BC"/>
    <w:rsid w:val="00A32577"/>
    <w:rsid w:val="00A330BB"/>
    <w:rsid w:val="00A413A7"/>
    <w:rsid w:val="00A446F5"/>
    <w:rsid w:val="00A44882"/>
    <w:rsid w:val="00A45125"/>
    <w:rsid w:val="00A45415"/>
    <w:rsid w:val="00A54715"/>
    <w:rsid w:val="00A5620B"/>
    <w:rsid w:val="00A6061C"/>
    <w:rsid w:val="00A60E56"/>
    <w:rsid w:val="00A62D44"/>
    <w:rsid w:val="00A67263"/>
    <w:rsid w:val="00A7161C"/>
    <w:rsid w:val="00A71CE4"/>
    <w:rsid w:val="00A77AA3"/>
    <w:rsid w:val="00A8236D"/>
    <w:rsid w:val="00A854EB"/>
    <w:rsid w:val="00A85F68"/>
    <w:rsid w:val="00A86B83"/>
    <w:rsid w:val="00A872E5"/>
    <w:rsid w:val="00A91406"/>
    <w:rsid w:val="00A96E65"/>
    <w:rsid w:val="00A96ECE"/>
    <w:rsid w:val="00A97AF3"/>
    <w:rsid w:val="00A97C72"/>
    <w:rsid w:val="00AA1AD2"/>
    <w:rsid w:val="00AA310B"/>
    <w:rsid w:val="00AA63D4"/>
    <w:rsid w:val="00AB06E8"/>
    <w:rsid w:val="00AB1CD3"/>
    <w:rsid w:val="00AB352F"/>
    <w:rsid w:val="00AB5F9A"/>
    <w:rsid w:val="00AC0EA9"/>
    <w:rsid w:val="00AC274B"/>
    <w:rsid w:val="00AC4764"/>
    <w:rsid w:val="00AC6D36"/>
    <w:rsid w:val="00AD0407"/>
    <w:rsid w:val="00AD0CBA"/>
    <w:rsid w:val="00AD26E2"/>
    <w:rsid w:val="00AD33B1"/>
    <w:rsid w:val="00AD784C"/>
    <w:rsid w:val="00AE063B"/>
    <w:rsid w:val="00AE0E92"/>
    <w:rsid w:val="00AE126A"/>
    <w:rsid w:val="00AE1BAE"/>
    <w:rsid w:val="00AE3005"/>
    <w:rsid w:val="00AE3BD5"/>
    <w:rsid w:val="00AE3D32"/>
    <w:rsid w:val="00AE59A0"/>
    <w:rsid w:val="00AE5AE1"/>
    <w:rsid w:val="00AF0C57"/>
    <w:rsid w:val="00AF26F3"/>
    <w:rsid w:val="00AF5F04"/>
    <w:rsid w:val="00B00672"/>
    <w:rsid w:val="00B01B4D"/>
    <w:rsid w:val="00B04489"/>
    <w:rsid w:val="00B06571"/>
    <w:rsid w:val="00B068BA"/>
    <w:rsid w:val="00B07217"/>
    <w:rsid w:val="00B077C6"/>
    <w:rsid w:val="00B13851"/>
    <w:rsid w:val="00B13909"/>
    <w:rsid w:val="00B13B1C"/>
    <w:rsid w:val="00B14B5F"/>
    <w:rsid w:val="00B20C30"/>
    <w:rsid w:val="00B21F90"/>
    <w:rsid w:val="00B22291"/>
    <w:rsid w:val="00B23F9A"/>
    <w:rsid w:val="00B2417B"/>
    <w:rsid w:val="00B24E6F"/>
    <w:rsid w:val="00B2546E"/>
    <w:rsid w:val="00B26CB5"/>
    <w:rsid w:val="00B2752E"/>
    <w:rsid w:val="00B307CC"/>
    <w:rsid w:val="00B326B7"/>
    <w:rsid w:val="00B3588E"/>
    <w:rsid w:val="00B4198F"/>
    <w:rsid w:val="00B41F3D"/>
    <w:rsid w:val="00B431E8"/>
    <w:rsid w:val="00B45141"/>
    <w:rsid w:val="00B519CD"/>
    <w:rsid w:val="00B5273A"/>
    <w:rsid w:val="00B57329"/>
    <w:rsid w:val="00B60E61"/>
    <w:rsid w:val="00B61A86"/>
    <w:rsid w:val="00B6229E"/>
    <w:rsid w:val="00B62B50"/>
    <w:rsid w:val="00B635B7"/>
    <w:rsid w:val="00B63AE8"/>
    <w:rsid w:val="00B65950"/>
    <w:rsid w:val="00B66D83"/>
    <w:rsid w:val="00B672C0"/>
    <w:rsid w:val="00B676FD"/>
    <w:rsid w:val="00B678B6"/>
    <w:rsid w:val="00B75646"/>
    <w:rsid w:val="00B7564C"/>
    <w:rsid w:val="00B75E0E"/>
    <w:rsid w:val="00B75EFE"/>
    <w:rsid w:val="00B7629E"/>
    <w:rsid w:val="00B83D7D"/>
    <w:rsid w:val="00B8695C"/>
    <w:rsid w:val="00B9044C"/>
    <w:rsid w:val="00B90729"/>
    <w:rsid w:val="00B907DA"/>
    <w:rsid w:val="00B90936"/>
    <w:rsid w:val="00B94C5E"/>
    <w:rsid w:val="00B950BC"/>
    <w:rsid w:val="00B9714C"/>
    <w:rsid w:val="00BA29AD"/>
    <w:rsid w:val="00BA33CF"/>
    <w:rsid w:val="00BA3F8D"/>
    <w:rsid w:val="00BA4BB8"/>
    <w:rsid w:val="00BB606B"/>
    <w:rsid w:val="00BB6107"/>
    <w:rsid w:val="00BB7A10"/>
    <w:rsid w:val="00BC60BE"/>
    <w:rsid w:val="00BC7468"/>
    <w:rsid w:val="00BC75B0"/>
    <w:rsid w:val="00BC7D4F"/>
    <w:rsid w:val="00BC7ED7"/>
    <w:rsid w:val="00BD2850"/>
    <w:rsid w:val="00BD72CD"/>
    <w:rsid w:val="00BE28D2"/>
    <w:rsid w:val="00BE4A64"/>
    <w:rsid w:val="00BE5E43"/>
    <w:rsid w:val="00BF2A17"/>
    <w:rsid w:val="00BF3BB2"/>
    <w:rsid w:val="00BF557D"/>
    <w:rsid w:val="00BF658D"/>
    <w:rsid w:val="00BF7F58"/>
    <w:rsid w:val="00C00686"/>
    <w:rsid w:val="00C01381"/>
    <w:rsid w:val="00C01AB1"/>
    <w:rsid w:val="00C026A0"/>
    <w:rsid w:val="00C06137"/>
    <w:rsid w:val="00C06929"/>
    <w:rsid w:val="00C079B8"/>
    <w:rsid w:val="00C10037"/>
    <w:rsid w:val="00C115E1"/>
    <w:rsid w:val="00C123EA"/>
    <w:rsid w:val="00C12A49"/>
    <w:rsid w:val="00C133EE"/>
    <w:rsid w:val="00C149D0"/>
    <w:rsid w:val="00C15D95"/>
    <w:rsid w:val="00C25DCA"/>
    <w:rsid w:val="00C26588"/>
    <w:rsid w:val="00C276F7"/>
    <w:rsid w:val="00C27DE9"/>
    <w:rsid w:val="00C32989"/>
    <w:rsid w:val="00C33388"/>
    <w:rsid w:val="00C35484"/>
    <w:rsid w:val="00C40FC2"/>
    <w:rsid w:val="00C4173A"/>
    <w:rsid w:val="00C466AD"/>
    <w:rsid w:val="00C50DED"/>
    <w:rsid w:val="00C52217"/>
    <w:rsid w:val="00C5316B"/>
    <w:rsid w:val="00C54A31"/>
    <w:rsid w:val="00C602FF"/>
    <w:rsid w:val="00C60411"/>
    <w:rsid w:val="00C61174"/>
    <w:rsid w:val="00C6148F"/>
    <w:rsid w:val="00C621B1"/>
    <w:rsid w:val="00C62F7A"/>
    <w:rsid w:val="00C63B9C"/>
    <w:rsid w:val="00C6682F"/>
    <w:rsid w:val="00C67BF4"/>
    <w:rsid w:val="00C7275E"/>
    <w:rsid w:val="00C731AF"/>
    <w:rsid w:val="00C74C5D"/>
    <w:rsid w:val="00C74E1A"/>
    <w:rsid w:val="00C76C8F"/>
    <w:rsid w:val="00C7733C"/>
    <w:rsid w:val="00C84BDB"/>
    <w:rsid w:val="00C863C4"/>
    <w:rsid w:val="00C90DAB"/>
    <w:rsid w:val="00C920EA"/>
    <w:rsid w:val="00C93C3E"/>
    <w:rsid w:val="00CA12E3"/>
    <w:rsid w:val="00CA1476"/>
    <w:rsid w:val="00CA6611"/>
    <w:rsid w:val="00CA6AE6"/>
    <w:rsid w:val="00CA782F"/>
    <w:rsid w:val="00CB187B"/>
    <w:rsid w:val="00CB2835"/>
    <w:rsid w:val="00CB3285"/>
    <w:rsid w:val="00CB4500"/>
    <w:rsid w:val="00CB5EA8"/>
    <w:rsid w:val="00CB7E39"/>
    <w:rsid w:val="00CC03AF"/>
    <w:rsid w:val="00CC0C72"/>
    <w:rsid w:val="00CC2BFD"/>
    <w:rsid w:val="00CC6F40"/>
    <w:rsid w:val="00CD3476"/>
    <w:rsid w:val="00CD64DF"/>
    <w:rsid w:val="00CE225F"/>
    <w:rsid w:val="00CF230C"/>
    <w:rsid w:val="00CF2F50"/>
    <w:rsid w:val="00CF4B7A"/>
    <w:rsid w:val="00CF500E"/>
    <w:rsid w:val="00CF5568"/>
    <w:rsid w:val="00CF6198"/>
    <w:rsid w:val="00D02919"/>
    <w:rsid w:val="00D04C61"/>
    <w:rsid w:val="00D05B8D"/>
    <w:rsid w:val="00D05B9B"/>
    <w:rsid w:val="00D065A2"/>
    <w:rsid w:val="00D079AA"/>
    <w:rsid w:val="00D07F00"/>
    <w:rsid w:val="00D1130F"/>
    <w:rsid w:val="00D12C3C"/>
    <w:rsid w:val="00D1357B"/>
    <w:rsid w:val="00D1571F"/>
    <w:rsid w:val="00D15EBE"/>
    <w:rsid w:val="00D17B72"/>
    <w:rsid w:val="00D24BDF"/>
    <w:rsid w:val="00D3185C"/>
    <w:rsid w:val="00D3205F"/>
    <w:rsid w:val="00D3318E"/>
    <w:rsid w:val="00D33E72"/>
    <w:rsid w:val="00D35BD6"/>
    <w:rsid w:val="00D361B5"/>
    <w:rsid w:val="00D411A2"/>
    <w:rsid w:val="00D4465E"/>
    <w:rsid w:val="00D45BA3"/>
    <w:rsid w:val="00D4606D"/>
    <w:rsid w:val="00D50B9C"/>
    <w:rsid w:val="00D513AF"/>
    <w:rsid w:val="00D52D73"/>
    <w:rsid w:val="00D52E58"/>
    <w:rsid w:val="00D52F2B"/>
    <w:rsid w:val="00D565EC"/>
    <w:rsid w:val="00D56B20"/>
    <w:rsid w:val="00D578B3"/>
    <w:rsid w:val="00D618F4"/>
    <w:rsid w:val="00D63636"/>
    <w:rsid w:val="00D640AD"/>
    <w:rsid w:val="00D714CC"/>
    <w:rsid w:val="00D75EA7"/>
    <w:rsid w:val="00D77252"/>
    <w:rsid w:val="00D77F48"/>
    <w:rsid w:val="00D81ADF"/>
    <w:rsid w:val="00D81F21"/>
    <w:rsid w:val="00D83D06"/>
    <w:rsid w:val="00D84B59"/>
    <w:rsid w:val="00D864F2"/>
    <w:rsid w:val="00D875B8"/>
    <w:rsid w:val="00D9207B"/>
    <w:rsid w:val="00D92562"/>
    <w:rsid w:val="00D943F8"/>
    <w:rsid w:val="00D95470"/>
    <w:rsid w:val="00D96B55"/>
    <w:rsid w:val="00DA0C07"/>
    <w:rsid w:val="00DA2619"/>
    <w:rsid w:val="00DA4239"/>
    <w:rsid w:val="00DA588C"/>
    <w:rsid w:val="00DA65DE"/>
    <w:rsid w:val="00DB0B61"/>
    <w:rsid w:val="00DB1474"/>
    <w:rsid w:val="00DB2962"/>
    <w:rsid w:val="00DB52FB"/>
    <w:rsid w:val="00DB79C1"/>
    <w:rsid w:val="00DC00C1"/>
    <w:rsid w:val="00DC013B"/>
    <w:rsid w:val="00DC02EE"/>
    <w:rsid w:val="00DC090B"/>
    <w:rsid w:val="00DC1679"/>
    <w:rsid w:val="00DC219B"/>
    <w:rsid w:val="00DC2CF1"/>
    <w:rsid w:val="00DC2DC7"/>
    <w:rsid w:val="00DC3A7C"/>
    <w:rsid w:val="00DC4FCF"/>
    <w:rsid w:val="00DC50E0"/>
    <w:rsid w:val="00DC6386"/>
    <w:rsid w:val="00DD1130"/>
    <w:rsid w:val="00DD1951"/>
    <w:rsid w:val="00DD2037"/>
    <w:rsid w:val="00DD487D"/>
    <w:rsid w:val="00DD4E83"/>
    <w:rsid w:val="00DD6628"/>
    <w:rsid w:val="00DD6945"/>
    <w:rsid w:val="00DE2D04"/>
    <w:rsid w:val="00DE3250"/>
    <w:rsid w:val="00DE41DB"/>
    <w:rsid w:val="00DE6028"/>
    <w:rsid w:val="00DE6C85"/>
    <w:rsid w:val="00DE78A3"/>
    <w:rsid w:val="00DF1A71"/>
    <w:rsid w:val="00DF30E1"/>
    <w:rsid w:val="00DF50FC"/>
    <w:rsid w:val="00DF68C7"/>
    <w:rsid w:val="00DF731A"/>
    <w:rsid w:val="00E04BBB"/>
    <w:rsid w:val="00E06B75"/>
    <w:rsid w:val="00E11332"/>
    <w:rsid w:val="00E11352"/>
    <w:rsid w:val="00E12D55"/>
    <w:rsid w:val="00E170DC"/>
    <w:rsid w:val="00E17546"/>
    <w:rsid w:val="00E210B5"/>
    <w:rsid w:val="00E25125"/>
    <w:rsid w:val="00E261B3"/>
    <w:rsid w:val="00E26818"/>
    <w:rsid w:val="00E26E7C"/>
    <w:rsid w:val="00E27FFC"/>
    <w:rsid w:val="00E30B15"/>
    <w:rsid w:val="00E33237"/>
    <w:rsid w:val="00E40181"/>
    <w:rsid w:val="00E41F4D"/>
    <w:rsid w:val="00E50659"/>
    <w:rsid w:val="00E54950"/>
    <w:rsid w:val="00E55012"/>
    <w:rsid w:val="00E55FB3"/>
    <w:rsid w:val="00E56A01"/>
    <w:rsid w:val="00E629A1"/>
    <w:rsid w:val="00E6794C"/>
    <w:rsid w:val="00E7031F"/>
    <w:rsid w:val="00E71591"/>
    <w:rsid w:val="00E7179B"/>
    <w:rsid w:val="00E717CD"/>
    <w:rsid w:val="00E71CEB"/>
    <w:rsid w:val="00E72870"/>
    <w:rsid w:val="00E7474F"/>
    <w:rsid w:val="00E80DE3"/>
    <w:rsid w:val="00E80F18"/>
    <w:rsid w:val="00E80FB9"/>
    <w:rsid w:val="00E82C55"/>
    <w:rsid w:val="00E850B0"/>
    <w:rsid w:val="00E8787E"/>
    <w:rsid w:val="00E92AC3"/>
    <w:rsid w:val="00E935A4"/>
    <w:rsid w:val="00EA2F6A"/>
    <w:rsid w:val="00EA7DFE"/>
    <w:rsid w:val="00EB00E0"/>
    <w:rsid w:val="00EB05D5"/>
    <w:rsid w:val="00EB4BC7"/>
    <w:rsid w:val="00EB50C2"/>
    <w:rsid w:val="00EB6170"/>
    <w:rsid w:val="00EB7CA2"/>
    <w:rsid w:val="00EC059F"/>
    <w:rsid w:val="00EC1F24"/>
    <w:rsid w:val="00EC22F6"/>
    <w:rsid w:val="00EC3DB9"/>
    <w:rsid w:val="00ED5B9B"/>
    <w:rsid w:val="00ED6BAD"/>
    <w:rsid w:val="00ED7447"/>
    <w:rsid w:val="00ED7762"/>
    <w:rsid w:val="00ED7F05"/>
    <w:rsid w:val="00EE00D6"/>
    <w:rsid w:val="00EE11E7"/>
    <w:rsid w:val="00EE1488"/>
    <w:rsid w:val="00EE26CA"/>
    <w:rsid w:val="00EE29AD"/>
    <w:rsid w:val="00EE3E24"/>
    <w:rsid w:val="00EE4D5D"/>
    <w:rsid w:val="00EE5131"/>
    <w:rsid w:val="00EF109B"/>
    <w:rsid w:val="00EF201C"/>
    <w:rsid w:val="00EF2C72"/>
    <w:rsid w:val="00EF36AF"/>
    <w:rsid w:val="00EF51B0"/>
    <w:rsid w:val="00EF59A3"/>
    <w:rsid w:val="00EF6675"/>
    <w:rsid w:val="00F0063D"/>
    <w:rsid w:val="00F00F9C"/>
    <w:rsid w:val="00F01E5F"/>
    <w:rsid w:val="00F024F3"/>
    <w:rsid w:val="00F02ABA"/>
    <w:rsid w:val="00F0437A"/>
    <w:rsid w:val="00F101B8"/>
    <w:rsid w:val="00F11037"/>
    <w:rsid w:val="00F12F9E"/>
    <w:rsid w:val="00F15144"/>
    <w:rsid w:val="00F16F1B"/>
    <w:rsid w:val="00F250A9"/>
    <w:rsid w:val="00F267AF"/>
    <w:rsid w:val="00F30FF4"/>
    <w:rsid w:val="00F3122E"/>
    <w:rsid w:val="00F32368"/>
    <w:rsid w:val="00F331AD"/>
    <w:rsid w:val="00F35287"/>
    <w:rsid w:val="00F37C6E"/>
    <w:rsid w:val="00F37FC7"/>
    <w:rsid w:val="00F40A70"/>
    <w:rsid w:val="00F43A37"/>
    <w:rsid w:val="00F43EFE"/>
    <w:rsid w:val="00F448CF"/>
    <w:rsid w:val="00F4641B"/>
    <w:rsid w:val="00F46E17"/>
    <w:rsid w:val="00F46EB8"/>
    <w:rsid w:val="00F50CD1"/>
    <w:rsid w:val="00F511E4"/>
    <w:rsid w:val="00F529B1"/>
    <w:rsid w:val="00F52D09"/>
    <w:rsid w:val="00F52E08"/>
    <w:rsid w:val="00F53A66"/>
    <w:rsid w:val="00F5462D"/>
    <w:rsid w:val="00F54A4B"/>
    <w:rsid w:val="00F55B21"/>
    <w:rsid w:val="00F56EF6"/>
    <w:rsid w:val="00F60082"/>
    <w:rsid w:val="00F61A9F"/>
    <w:rsid w:val="00F61B5F"/>
    <w:rsid w:val="00F64696"/>
    <w:rsid w:val="00F657D7"/>
    <w:rsid w:val="00F65AA9"/>
    <w:rsid w:val="00F6768F"/>
    <w:rsid w:val="00F72C2C"/>
    <w:rsid w:val="00F741F2"/>
    <w:rsid w:val="00F76CAB"/>
    <w:rsid w:val="00F772C6"/>
    <w:rsid w:val="00F815B5"/>
    <w:rsid w:val="00F85195"/>
    <w:rsid w:val="00F857D4"/>
    <w:rsid w:val="00F868E3"/>
    <w:rsid w:val="00F935A9"/>
    <w:rsid w:val="00F938BA"/>
    <w:rsid w:val="00F97919"/>
    <w:rsid w:val="00FA01F6"/>
    <w:rsid w:val="00FA230B"/>
    <w:rsid w:val="00FA259A"/>
    <w:rsid w:val="00FA2C46"/>
    <w:rsid w:val="00FA3525"/>
    <w:rsid w:val="00FA5A53"/>
    <w:rsid w:val="00FA6EAF"/>
    <w:rsid w:val="00FB09EF"/>
    <w:rsid w:val="00FB0AD2"/>
    <w:rsid w:val="00FB18FA"/>
    <w:rsid w:val="00FB1F6E"/>
    <w:rsid w:val="00FB2A0C"/>
    <w:rsid w:val="00FB4769"/>
    <w:rsid w:val="00FB4CDA"/>
    <w:rsid w:val="00FB6481"/>
    <w:rsid w:val="00FB6D36"/>
    <w:rsid w:val="00FC0965"/>
    <w:rsid w:val="00FC0F81"/>
    <w:rsid w:val="00FC1105"/>
    <w:rsid w:val="00FC252F"/>
    <w:rsid w:val="00FC37BB"/>
    <w:rsid w:val="00FC395C"/>
    <w:rsid w:val="00FC5E8E"/>
    <w:rsid w:val="00FD3766"/>
    <w:rsid w:val="00FD3D05"/>
    <w:rsid w:val="00FD47C4"/>
    <w:rsid w:val="00FD4B32"/>
    <w:rsid w:val="00FE1F31"/>
    <w:rsid w:val="00FE2DCF"/>
    <w:rsid w:val="00FE3193"/>
    <w:rsid w:val="00FE331E"/>
    <w:rsid w:val="00FE3FA7"/>
    <w:rsid w:val="00FE4081"/>
    <w:rsid w:val="00FF2A4E"/>
    <w:rsid w:val="00FF2E21"/>
    <w:rsid w:val="00FF2FCE"/>
    <w:rsid w:val="00FF49BF"/>
    <w:rsid w:val="00FF4F7D"/>
    <w:rsid w:val="00FF6D9D"/>
    <w:rsid w:val="00FF7620"/>
    <w:rsid w:val="00FF7DD5"/>
    <w:rsid w:val="393BFE9A"/>
    <w:rsid w:val="3D2681C8"/>
    <w:rsid w:val="475F0CA1"/>
    <w:rsid w:val="61A5E53B"/>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62659081"/>
  <w15:docId w15:val="{4EEFD7A6-6975-42A7-B4E3-466E5224C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F15144"/>
    <w:pPr>
      <w:spacing w:after="120" w:line="280" w:lineRule="atLeast"/>
    </w:pPr>
    <w:rPr>
      <w:rFonts w:ascii="Arial" w:hAnsi="Arial"/>
      <w:sz w:val="21"/>
      <w:lang w:eastAsia="en-US"/>
    </w:rPr>
  </w:style>
  <w:style w:type="paragraph" w:styleId="Heading1">
    <w:name w:val="heading 1"/>
    <w:next w:val="Body"/>
    <w:link w:val="Heading1Char"/>
    <w:uiPriority w:val="1"/>
    <w:qFormat/>
    <w:rsid w:val="00DC2DC7"/>
    <w:pPr>
      <w:keepNext/>
      <w:keepLines/>
      <w:spacing w:before="520" w:after="240" w:line="480" w:lineRule="atLeast"/>
      <w:outlineLvl w:val="0"/>
    </w:pPr>
    <w:rPr>
      <w:rFonts w:ascii="Arial" w:eastAsia="MS Gothic" w:hAnsi="Arial" w:cs="Arial"/>
      <w:bCs/>
      <w:color w:val="201547"/>
      <w:kern w:val="32"/>
      <w:sz w:val="44"/>
      <w:szCs w:val="44"/>
      <w:lang w:eastAsia="en-US"/>
    </w:rPr>
  </w:style>
  <w:style w:type="paragraph" w:styleId="Heading2">
    <w:name w:val="heading 2"/>
    <w:next w:val="Body"/>
    <w:link w:val="Heading2Char"/>
    <w:uiPriority w:val="1"/>
    <w:qFormat/>
    <w:rsid w:val="00F15144"/>
    <w:pPr>
      <w:keepNext/>
      <w:keepLines/>
      <w:spacing w:before="360" w:after="120" w:line="360" w:lineRule="atLeast"/>
      <w:outlineLvl w:val="1"/>
    </w:pPr>
    <w:rPr>
      <w:rFonts w:ascii="Arial" w:hAnsi="Arial"/>
      <w:b/>
      <w:color w:val="201547"/>
      <w:sz w:val="32"/>
      <w:szCs w:val="28"/>
      <w:lang w:eastAsia="en-US"/>
    </w:rPr>
  </w:style>
  <w:style w:type="paragraph" w:styleId="Heading3">
    <w:name w:val="heading 3"/>
    <w:next w:val="Body"/>
    <w:link w:val="Heading3Char"/>
    <w:uiPriority w:val="1"/>
    <w:qFormat/>
    <w:rsid w:val="00F15144"/>
    <w:pPr>
      <w:keepNext/>
      <w:keepLines/>
      <w:spacing w:before="280" w:after="120" w:line="320" w:lineRule="atLeast"/>
      <w:outlineLvl w:val="2"/>
    </w:pPr>
    <w:rPr>
      <w:rFonts w:ascii="Arial" w:eastAsia="MS Gothic" w:hAnsi="Arial"/>
      <w:bCs/>
      <w:color w:val="201547"/>
      <w:sz w:val="28"/>
      <w:szCs w:val="26"/>
      <w:lang w:eastAsia="en-US"/>
    </w:rPr>
  </w:style>
  <w:style w:type="paragraph" w:styleId="Heading4">
    <w:name w:val="heading 4"/>
    <w:next w:val="Body"/>
    <w:link w:val="Heading4Char"/>
    <w:uiPriority w:val="1"/>
    <w:qFormat/>
    <w:rsid w:val="00F15144"/>
    <w:pPr>
      <w:keepNext/>
      <w:keepLines/>
      <w:spacing w:before="240" w:after="80" w:line="280" w:lineRule="atLeast"/>
      <w:outlineLvl w:val="3"/>
    </w:pPr>
    <w:rPr>
      <w:rFonts w:ascii="Arial" w:eastAsia="MS Mincho" w:hAnsi="Arial"/>
      <w:b/>
      <w:bCs/>
      <w:color w:val="201547"/>
      <w:sz w:val="24"/>
      <w:szCs w:val="22"/>
      <w:lang w:eastAsia="en-US"/>
    </w:rPr>
  </w:style>
  <w:style w:type="paragraph" w:styleId="Heading5">
    <w:name w:val="heading 5"/>
    <w:basedOn w:val="Normal"/>
    <w:next w:val="Body"/>
    <w:link w:val="Heading5Char"/>
    <w:uiPriority w:val="98"/>
    <w:qFormat/>
    <w:rsid w:val="00F15144"/>
    <w:pPr>
      <w:keepNext/>
      <w:keepLines/>
      <w:spacing w:before="240" w:after="80"/>
      <w:outlineLvl w:val="4"/>
    </w:pPr>
    <w:rPr>
      <w:rFonts w:eastAsia="MS Mincho"/>
      <w:b/>
      <w:bCs/>
      <w:iCs/>
      <w:color w:val="201547"/>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DC2DC7"/>
    <w:rPr>
      <w:rFonts w:ascii="Arial" w:eastAsia="MS Gothic" w:hAnsi="Arial" w:cs="Arial"/>
      <w:bCs/>
      <w:color w:val="201547"/>
      <w:kern w:val="32"/>
      <w:sz w:val="44"/>
      <w:szCs w:val="44"/>
      <w:lang w:eastAsia="en-US"/>
    </w:rPr>
  </w:style>
  <w:style w:type="character" w:customStyle="1" w:styleId="Heading2Char">
    <w:name w:val="Heading 2 Char"/>
    <w:link w:val="Heading2"/>
    <w:uiPriority w:val="1"/>
    <w:rsid w:val="00F15144"/>
    <w:rPr>
      <w:rFonts w:ascii="Arial" w:hAnsi="Arial"/>
      <w:b/>
      <w:color w:val="201547"/>
      <w:sz w:val="32"/>
      <w:szCs w:val="28"/>
      <w:lang w:eastAsia="en-US"/>
    </w:rPr>
  </w:style>
  <w:style w:type="character" w:customStyle="1" w:styleId="Heading3Char">
    <w:name w:val="Heading 3 Char"/>
    <w:link w:val="Heading3"/>
    <w:uiPriority w:val="1"/>
    <w:rsid w:val="00F15144"/>
    <w:rPr>
      <w:rFonts w:ascii="Arial" w:eastAsia="MS Gothic" w:hAnsi="Arial"/>
      <w:bCs/>
      <w:color w:val="201547"/>
      <w:sz w:val="28"/>
      <w:szCs w:val="26"/>
      <w:lang w:eastAsia="en-US"/>
    </w:rPr>
  </w:style>
  <w:style w:type="character" w:customStyle="1" w:styleId="Heading4Char">
    <w:name w:val="Heading 4 Char"/>
    <w:link w:val="Heading4"/>
    <w:uiPriority w:val="1"/>
    <w:rsid w:val="00F15144"/>
    <w:rPr>
      <w:rFonts w:ascii="Arial" w:eastAsia="MS Mincho" w:hAnsi="Arial"/>
      <w:b/>
      <w:bCs/>
      <w:color w:val="201547"/>
      <w:sz w:val="24"/>
      <w:szCs w:val="22"/>
      <w:lang w:eastAsia="en-US"/>
    </w:rPr>
  </w:style>
  <w:style w:type="paragraph" w:styleId="Header">
    <w:name w:val="header"/>
    <w:link w:val="HeaderChar"/>
    <w:uiPriority w:val="10"/>
    <w:rsid w:val="00F15144"/>
    <w:rPr>
      <w:rFonts w:ascii="Arial" w:hAnsi="Arial" w:cs="Arial"/>
      <w:b/>
      <w:color w:val="201547"/>
      <w:sz w:val="18"/>
      <w:szCs w:val="18"/>
      <w:lang w:eastAsia="en-US"/>
    </w:rPr>
  </w:style>
  <w:style w:type="paragraph" w:styleId="Footer">
    <w:name w:val="footer"/>
    <w:uiPriority w:val="8"/>
    <w:rsid w:val="00D24BDF"/>
    <w:rPr>
      <w:rFonts w:ascii="Arial" w:hAnsi="Arial" w:cs="Arial"/>
      <w:sz w:val="18"/>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C60411"/>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0033F7"/>
    <w:pPr>
      <w:keepNext/>
      <w:keepLines/>
      <w:tabs>
        <w:tab w:val="right" w:leader="dot" w:pos="9299"/>
      </w:tabs>
      <w:spacing w:before="160" w:after="60"/>
    </w:pPr>
    <w:rPr>
      <w:b/>
      <w:noProof/>
    </w:rPr>
  </w:style>
  <w:style w:type="character" w:customStyle="1" w:styleId="Heading5Char">
    <w:name w:val="Heading 5 Char"/>
    <w:link w:val="Heading5"/>
    <w:uiPriority w:val="98"/>
    <w:rsid w:val="00F15144"/>
    <w:rPr>
      <w:rFonts w:ascii="Arial" w:eastAsia="MS Mincho" w:hAnsi="Arial"/>
      <w:b/>
      <w:bCs/>
      <w:iCs/>
      <w:color w:val="201547"/>
      <w:sz w:val="21"/>
      <w:szCs w:val="26"/>
      <w:lang w:eastAsia="en-US"/>
    </w:rPr>
  </w:style>
  <w:style w:type="character" w:styleId="Strong">
    <w:name w:val="Strong"/>
    <w:uiPriority w:val="22"/>
    <w:qFormat/>
    <w:rsid w:val="00FA3525"/>
    <w:rPr>
      <w:b/>
      <w:bCs/>
    </w:rPr>
  </w:style>
  <w:style w:type="paragraph" w:customStyle="1" w:styleId="TOCheadingreport">
    <w:name w:val="TOC heading report"/>
    <w:basedOn w:val="Heading1"/>
    <w:next w:val="Body"/>
    <w:link w:val="TOCheadingreportChar"/>
    <w:uiPriority w:val="4"/>
    <w:rsid w:val="00A71CE4"/>
    <w:pPr>
      <w:pageBreakBefore/>
      <w:spacing w:before="0"/>
      <w:outlineLvl w:val="9"/>
    </w:pPr>
  </w:style>
  <w:style w:type="character" w:customStyle="1" w:styleId="TOCheadingreportChar">
    <w:name w:val="TOC heading report Char"/>
    <w:link w:val="TOCheadingreport"/>
    <w:uiPriority w:val="4"/>
    <w:rsid w:val="00A71CE4"/>
    <w:rPr>
      <w:rFonts w:ascii="Arial" w:eastAsia="MS Gothic" w:hAnsi="Arial" w:cs="Arial"/>
      <w:bCs/>
      <w:color w:val="201547"/>
      <w:kern w:val="32"/>
      <w:sz w:val="44"/>
      <w:szCs w:val="44"/>
      <w:lang w:eastAsia="en-US"/>
    </w:rPr>
  </w:style>
  <w:style w:type="paragraph" w:styleId="TOC2">
    <w:name w:val="toc 2"/>
    <w:basedOn w:val="Normal"/>
    <w:next w:val="Normal"/>
    <w:uiPriority w:val="39"/>
    <w:rsid w:val="000033F7"/>
    <w:pPr>
      <w:keepLines/>
      <w:tabs>
        <w:tab w:val="right" w:leader="dot" w:pos="9299"/>
      </w:tabs>
      <w:spacing w:after="60"/>
    </w:pPr>
    <w:rPr>
      <w:noProof/>
    </w:rPr>
  </w:style>
  <w:style w:type="paragraph" w:styleId="TOC3">
    <w:name w:val="toc 3"/>
    <w:basedOn w:val="Normal"/>
    <w:next w:val="Normal"/>
    <w:uiPriority w:val="39"/>
    <w:rsid w:val="000033F7"/>
    <w:pPr>
      <w:keepLines/>
      <w:tabs>
        <w:tab w:val="right" w:leader="dot" w:pos="9299"/>
      </w:tabs>
      <w:spacing w:after="60"/>
      <w:ind w:left="284"/>
    </w:pPr>
    <w:rPr>
      <w:rFonts w:cs="Arial"/>
    </w:rPr>
  </w:style>
  <w:style w:type="paragraph" w:styleId="TOC4">
    <w:name w:val="toc 4"/>
    <w:basedOn w:val="TOC3"/>
    <w:uiPriority w:val="39"/>
    <w:rsid w:val="000033F7"/>
    <w:pPr>
      <w:ind w:left="567"/>
    </w:pPr>
  </w:style>
  <w:style w:type="paragraph" w:styleId="TOC5">
    <w:name w:val="toc 5"/>
    <w:basedOn w:val="TOC4"/>
    <w:rsid w:val="000033F7"/>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431F42"/>
    <w:pPr>
      <w:spacing w:after="240" w:line="560" w:lineRule="atLeast"/>
    </w:pPr>
    <w:rPr>
      <w:rFonts w:ascii="Arial" w:hAnsi="Arial"/>
      <w:b/>
      <w:color w:val="201547"/>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77635"/>
    <w:pPr>
      <w:spacing w:before="12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C60411"/>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C60411"/>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C60411"/>
    <w:pPr>
      <w:numPr>
        <w:numId w:val="9"/>
      </w:numPr>
    </w:pPr>
  </w:style>
  <w:style w:type="numbering" w:customStyle="1" w:styleId="ZZTablebullets">
    <w:name w:val="ZZ Table bullets"/>
    <w:basedOn w:val="NoList"/>
    <w:rsid w:val="00C60411"/>
    <w:pPr>
      <w:numPr>
        <w:numId w:val="9"/>
      </w:numPr>
    </w:pPr>
  </w:style>
  <w:style w:type="paragraph" w:customStyle="1" w:styleId="Tablecolhead">
    <w:name w:val="Table col head"/>
    <w:uiPriority w:val="3"/>
    <w:qFormat/>
    <w:rsid w:val="00EB05D5"/>
    <w:pPr>
      <w:spacing w:before="80" w:after="60"/>
    </w:pPr>
    <w:rPr>
      <w:rFonts w:ascii="Arial" w:hAnsi="Arial"/>
      <w:b/>
      <w:color w:val="201547"/>
      <w:sz w:val="21"/>
      <w:lang w:eastAsia="en-US"/>
    </w:rPr>
  </w:style>
  <w:style w:type="paragraph" w:customStyle="1" w:styleId="Bulletafternumbers1">
    <w:name w:val="Bullet after numbers 1"/>
    <w:basedOn w:val="Body"/>
    <w:uiPriority w:val="4"/>
    <w:rsid w:val="00F15144"/>
    <w:pPr>
      <w:numPr>
        <w:ilvl w:val="2"/>
        <w:numId w:val="3"/>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9A3490"/>
    <w:pPr>
      <w:spacing w:after="120"/>
    </w:pPr>
    <w:rPr>
      <w:rFonts w:ascii="Arial" w:hAnsi="Arial"/>
      <w:color w:val="201547"/>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C60411"/>
    <w:pPr>
      <w:numPr>
        <w:numId w:val="7"/>
      </w:numPr>
    </w:pPr>
  </w:style>
  <w:style w:type="numbering" w:customStyle="1" w:styleId="ZZNumbersdigit">
    <w:name w:val="ZZ Numbers digit"/>
    <w:rsid w:val="00F15144"/>
    <w:pPr>
      <w:numPr>
        <w:numId w:val="2"/>
      </w:numPr>
    </w:pPr>
  </w:style>
  <w:style w:type="numbering" w:customStyle="1" w:styleId="ZZQuotebullets">
    <w:name w:val="ZZ Quote bullets"/>
    <w:basedOn w:val="ZZNumbersdigit"/>
    <w:rsid w:val="00C60411"/>
    <w:pPr>
      <w:numPr>
        <w:numId w:val="11"/>
      </w:numPr>
    </w:pPr>
  </w:style>
  <w:style w:type="paragraph" w:customStyle="1" w:styleId="Numberdigit">
    <w:name w:val="Number digit"/>
    <w:basedOn w:val="Body"/>
    <w:uiPriority w:val="2"/>
    <w:rsid w:val="00F15144"/>
    <w:pPr>
      <w:numPr>
        <w:numId w:val="3"/>
      </w:numPr>
    </w:pPr>
  </w:style>
  <w:style w:type="paragraph" w:customStyle="1" w:styleId="Numberloweralphaindent">
    <w:name w:val="Number lower alpha indent"/>
    <w:basedOn w:val="Body"/>
    <w:uiPriority w:val="3"/>
    <w:rsid w:val="00C60411"/>
    <w:pPr>
      <w:numPr>
        <w:ilvl w:val="1"/>
        <w:numId w:val="22"/>
      </w:numPr>
    </w:pPr>
  </w:style>
  <w:style w:type="paragraph" w:customStyle="1" w:styleId="Numberdigitindent">
    <w:name w:val="Number digit indent"/>
    <w:basedOn w:val="Body"/>
    <w:uiPriority w:val="3"/>
    <w:rsid w:val="00F15144"/>
    <w:pPr>
      <w:numPr>
        <w:ilvl w:val="1"/>
        <w:numId w:val="3"/>
      </w:numPr>
    </w:pPr>
  </w:style>
  <w:style w:type="paragraph" w:customStyle="1" w:styleId="Numberloweralpha">
    <w:name w:val="Number lower alpha"/>
    <w:basedOn w:val="Body"/>
    <w:uiPriority w:val="3"/>
    <w:rsid w:val="00C60411"/>
    <w:pPr>
      <w:numPr>
        <w:numId w:val="22"/>
      </w:numPr>
    </w:pPr>
  </w:style>
  <w:style w:type="paragraph" w:customStyle="1" w:styleId="Numberlowerroman">
    <w:name w:val="Number lower roman"/>
    <w:basedOn w:val="Body"/>
    <w:uiPriority w:val="3"/>
    <w:rsid w:val="00C60411"/>
    <w:pPr>
      <w:numPr>
        <w:numId w:val="13"/>
      </w:numPr>
    </w:pPr>
  </w:style>
  <w:style w:type="paragraph" w:customStyle="1" w:styleId="Numberlowerromanindent">
    <w:name w:val="Number lower roman indent"/>
    <w:basedOn w:val="Body"/>
    <w:uiPriority w:val="3"/>
    <w:rsid w:val="00C60411"/>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F15144"/>
    <w:pPr>
      <w:numPr>
        <w:ilvl w:val="3"/>
        <w:numId w:val="3"/>
      </w:numPr>
    </w:pPr>
  </w:style>
  <w:style w:type="numbering" w:customStyle="1" w:styleId="ZZNumberslowerroman">
    <w:name w:val="ZZ Numbers lower roman"/>
    <w:basedOn w:val="ZZQuotebullets"/>
    <w:rsid w:val="00C60411"/>
    <w:pPr>
      <w:numPr>
        <w:numId w:val="13"/>
      </w:numPr>
    </w:pPr>
  </w:style>
  <w:style w:type="numbering" w:customStyle="1" w:styleId="ZZNumbersloweralpha">
    <w:name w:val="ZZ Numbers lower alpha"/>
    <w:basedOn w:val="NoList"/>
    <w:rsid w:val="00C60411"/>
    <w:pPr>
      <w:numPr>
        <w:numId w:val="20"/>
      </w:numPr>
    </w:pPr>
  </w:style>
  <w:style w:type="paragraph" w:customStyle="1" w:styleId="Quotebullet1">
    <w:name w:val="Quote bullet 1"/>
    <w:basedOn w:val="Quotetext"/>
    <w:rsid w:val="00C60411"/>
    <w:pPr>
      <w:numPr>
        <w:numId w:val="11"/>
      </w:numPr>
    </w:pPr>
  </w:style>
  <w:style w:type="paragraph" w:customStyle="1" w:styleId="Quotebullet2">
    <w:name w:val="Quote bullet 2"/>
    <w:basedOn w:val="Quotetext"/>
    <w:rsid w:val="00C60411"/>
    <w:pPr>
      <w:numPr>
        <w:ilvl w:val="1"/>
        <w:numId w:val="11"/>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020678"/>
    <w:pPr>
      <w:spacing w:after="0"/>
    </w:pPr>
    <w:rPr>
      <w:b/>
      <w:bCs/>
    </w:rPr>
  </w:style>
  <w:style w:type="character" w:styleId="UnresolvedMention">
    <w:name w:val="Unresolved Mention"/>
    <w:basedOn w:val="DefaultParagraphFont"/>
    <w:uiPriority w:val="99"/>
    <w:unhideWhenUsed/>
    <w:rsid w:val="00165A57"/>
    <w:rPr>
      <w:color w:val="605E5C"/>
      <w:shd w:val="clear" w:color="auto" w:fill="E1DFDD"/>
    </w:rPr>
  </w:style>
  <w:style w:type="paragraph" w:customStyle="1" w:styleId="Imprint">
    <w:name w:val="Imprint"/>
    <w:basedOn w:val="Body"/>
    <w:uiPriority w:val="11"/>
    <w:rsid w:val="00020678"/>
    <w:pPr>
      <w:spacing w:after="60" w:line="270" w:lineRule="atLeast"/>
    </w:pPr>
    <w:rPr>
      <w:sz w:val="20"/>
    </w:rPr>
  </w:style>
  <w:style w:type="paragraph" w:customStyle="1" w:styleId="Introtext">
    <w:name w:val="Intro text"/>
    <w:basedOn w:val="Body"/>
    <w:uiPriority w:val="11"/>
    <w:rsid w:val="001C7128"/>
    <w:pPr>
      <w:spacing w:line="320" w:lineRule="atLeast"/>
    </w:pPr>
    <w:rPr>
      <w:color w:val="201547"/>
      <w:sz w:val="24"/>
    </w:rPr>
  </w:style>
  <w:style w:type="character" w:customStyle="1" w:styleId="HeaderChar">
    <w:name w:val="Header Char"/>
    <w:basedOn w:val="DefaultParagraphFont"/>
    <w:link w:val="Header"/>
    <w:uiPriority w:val="10"/>
    <w:rsid w:val="00F15144"/>
    <w:rPr>
      <w:rFonts w:ascii="Arial" w:hAnsi="Arial" w:cs="Arial"/>
      <w:b/>
      <w:color w:val="201547"/>
      <w:sz w:val="18"/>
      <w:szCs w:val="18"/>
      <w:lang w:eastAsia="en-US"/>
    </w:rPr>
  </w:style>
  <w:style w:type="character" w:customStyle="1" w:styleId="normaltextrun">
    <w:name w:val="normaltextrun"/>
    <w:basedOn w:val="DefaultParagraphFont"/>
    <w:rsid w:val="00473CD1"/>
  </w:style>
  <w:style w:type="paragraph" w:customStyle="1" w:styleId="Sectionbreakfirstpage">
    <w:name w:val="Section break first page"/>
    <w:uiPriority w:val="5"/>
    <w:rsid w:val="00A86B83"/>
    <w:pPr>
      <w:spacing w:after="400"/>
    </w:pPr>
    <w:rPr>
      <w:rFonts w:ascii="Arial" w:hAnsi="Arial"/>
      <w:lang w:eastAsia="en-US"/>
    </w:rPr>
  </w:style>
  <w:style w:type="paragraph" w:styleId="TOCHeading">
    <w:name w:val="TOC Heading"/>
    <w:basedOn w:val="Heading1"/>
    <w:next w:val="Normal"/>
    <w:uiPriority w:val="39"/>
    <w:unhideWhenUsed/>
    <w:qFormat/>
    <w:rsid w:val="004F06A0"/>
    <w:pPr>
      <w:spacing w:before="240" w:after="0" w:line="259" w:lineRule="auto"/>
      <w:outlineLvl w:val="9"/>
    </w:pPr>
    <w:rPr>
      <w:rFonts w:asciiTheme="majorHAnsi" w:eastAsiaTheme="majorEastAsia" w:hAnsiTheme="majorHAnsi" w:cstheme="majorBidi"/>
      <w:bCs w:val="0"/>
      <w:color w:val="3B0559" w:themeColor="accent1" w:themeShade="BF"/>
      <w:kern w:val="0"/>
      <w:sz w:val="32"/>
      <w:szCs w:val="32"/>
      <w:lang w:val="en-US"/>
    </w:rPr>
  </w:style>
  <w:style w:type="character" w:styleId="Mention">
    <w:name w:val="Mention"/>
    <w:basedOn w:val="DefaultParagraphFont"/>
    <w:uiPriority w:val="99"/>
    <w:unhideWhenUsed/>
    <w:rsid w:val="003D285D"/>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555115334">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ntTable" Target="fontTable.xml"/></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FVR Report Theme">
  <a:themeElements>
    <a:clrScheme name="FVR Report">
      <a:dk1>
        <a:sysClr val="windowText" lastClr="000000"/>
      </a:dk1>
      <a:lt1>
        <a:sysClr val="window" lastClr="FFFFFF"/>
      </a:lt1>
      <a:dk2>
        <a:srgbClr val="201547"/>
      </a:dk2>
      <a:lt2>
        <a:srgbClr val="D5D5D5"/>
      </a:lt2>
      <a:accent1>
        <a:srgbClr val="500778"/>
      </a:accent1>
      <a:accent2>
        <a:srgbClr val="981AB1"/>
      </a:accent2>
      <a:accent3>
        <a:srgbClr val="92549F"/>
      </a:accent3>
      <a:accent4>
        <a:srgbClr val="FF4F8A"/>
      </a:accent4>
      <a:accent5>
        <a:srgbClr val="FBD0DB"/>
      </a:accent5>
      <a:accent6>
        <a:srgbClr val="201547"/>
      </a:accent6>
      <a:hlink>
        <a:srgbClr val="981AB1"/>
      </a:hlink>
      <a:folHlink>
        <a:srgbClr val="92549F"/>
      </a:folHlink>
    </a:clrScheme>
    <a:fontScheme name="FVR Report">
      <a:majorFont>
        <a:latin typeface="VIC"/>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A98179E-661E-2147-8836-A54758DEB725}">
  <we:reference id="wa104380773" version="2.0.0.0" store="en-GB" storeType="OMEX"/>
  <we:alternateReferences>
    <we:reference id="wa104380773" version="2.0.0.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F0C4347C5C6D34BA8C9FCC4F57D19B6" ma:contentTypeVersion="11" ma:contentTypeDescription="Create a new document." ma:contentTypeScope="" ma:versionID="ed08502f5a00a4704b77cad1f0427f27">
  <xsd:schema xmlns:xsd="http://www.w3.org/2001/XMLSchema" xmlns:xs="http://www.w3.org/2001/XMLSchema" xmlns:p="http://schemas.microsoft.com/office/2006/metadata/properties" xmlns:ns2="06badf41-c0a1-41a6-983a-efd542c2c878" xmlns:ns3="51ef5222-d273-4e86-adbf-8aa3d9e99a84" targetNamespace="http://schemas.microsoft.com/office/2006/metadata/properties" ma:root="true" ma:fieldsID="574c3279972430f2cd593e97f0a62b87" ns2:_="" ns3:_="">
    <xsd:import namespace="06badf41-c0a1-41a6-983a-efd542c2c878"/>
    <xsd:import namespace="51ef5222-d273-4e86-adbf-8aa3d9e99a8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badf41-c0a1-41a6-983a-efd542c2c8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1ef5222-d273-4e86-adbf-8aa3d9e99a8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customXml/itemProps2.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3.xml><?xml version="1.0" encoding="utf-8"?>
<ds:datastoreItem xmlns:ds="http://schemas.openxmlformats.org/officeDocument/2006/customXml" ds:itemID="{66AC28CD-794A-4DE5-9080-AF945367D2AC}">
  <ds:schemaRefs>
    <ds:schemaRef ds:uri="http://purl.org/dc/dcmitype/"/>
    <ds:schemaRef ds:uri="http://schemas.microsoft.com/office/infopath/2007/PartnerControls"/>
    <ds:schemaRef ds:uri="http://purl.org/dc/elements/1.1/"/>
    <ds:schemaRef ds:uri="06badf41-c0a1-41a6-983a-efd542c2c878"/>
    <ds:schemaRef ds:uri="http://schemas.microsoft.com/office/2006/metadata/properties"/>
    <ds:schemaRef ds:uri="http://purl.org/dc/terms/"/>
    <ds:schemaRef ds:uri="http://schemas.microsoft.com/office/2006/documentManagement/types"/>
    <ds:schemaRef ds:uri="http://schemas.openxmlformats.org/package/2006/metadata/core-properties"/>
    <ds:schemaRef ds:uri="51ef5222-d273-4e86-adbf-8aa3d9e99a84"/>
    <ds:schemaRef ds:uri="http://www.w3.org/XML/1998/namespace"/>
  </ds:schemaRefs>
</ds:datastoreItem>
</file>

<file path=customXml/itemProps4.xml><?xml version="1.0" encoding="utf-8"?>
<ds:datastoreItem xmlns:ds="http://schemas.openxmlformats.org/officeDocument/2006/customXml" ds:itemID="{B99D4075-56C2-4117-BF46-2B94F76694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badf41-c0a1-41a6-983a-efd542c2c878"/>
    <ds:schemaRef ds:uri="51ef5222-d273-4e86-adbf-8aa3d9e99a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21</Pages>
  <Words>5742</Words>
  <Characters>33253</Characters>
  <Application>Microsoft Office Word</Application>
  <DocSecurity>0</DocSecurity>
  <Lines>277</Lines>
  <Paragraphs>77</Paragraphs>
  <ScaleCrop>false</ScaleCrop>
  <HeadingPairs>
    <vt:vector size="2" baseType="variant">
      <vt:variant>
        <vt:lpstr>Title</vt:lpstr>
      </vt:variant>
      <vt:variant>
        <vt:i4>1</vt:i4>
      </vt:variant>
    </vt:vector>
  </HeadingPairs>
  <TitlesOfParts>
    <vt:vector size="1" baseType="lpstr">
      <vt:lpstr/>
    </vt:vector>
  </TitlesOfParts>
  <Company>Victoria State Government, Department of Families, Fairness and Housing</Company>
  <LinksUpToDate>false</LinksUpToDate>
  <CharactersWithSpaces>38918</CharactersWithSpaces>
  <SharedDoc>false</SharedDoc>
  <HyperlinkBase/>
  <HLinks>
    <vt:vector size="72" baseType="variant">
      <vt:variant>
        <vt:i4>1179707</vt:i4>
      </vt:variant>
      <vt:variant>
        <vt:i4>68</vt:i4>
      </vt:variant>
      <vt:variant>
        <vt:i4>0</vt:i4>
      </vt:variant>
      <vt:variant>
        <vt:i4>5</vt:i4>
      </vt:variant>
      <vt:variant>
        <vt:lpwstr/>
      </vt:variant>
      <vt:variant>
        <vt:lpwstr>_Toc99024866</vt:lpwstr>
      </vt:variant>
      <vt:variant>
        <vt:i4>1114171</vt:i4>
      </vt:variant>
      <vt:variant>
        <vt:i4>62</vt:i4>
      </vt:variant>
      <vt:variant>
        <vt:i4>0</vt:i4>
      </vt:variant>
      <vt:variant>
        <vt:i4>5</vt:i4>
      </vt:variant>
      <vt:variant>
        <vt:lpwstr/>
      </vt:variant>
      <vt:variant>
        <vt:lpwstr>_Toc99024865</vt:lpwstr>
      </vt:variant>
      <vt:variant>
        <vt:i4>1048635</vt:i4>
      </vt:variant>
      <vt:variant>
        <vt:i4>56</vt:i4>
      </vt:variant>
      <vt:variant>
        <vt:i4>0</vt:i4>
      </vt:variant>
      <vt:variant>
        <vt:i4>5</vt:i4>
      </vt:variant>
      <vt:variant>
        <vt:lpwstr/>
      </vt:variant>
      <vt:variant>
        <vt:lpwstr>_Toc99024864</vt:lpwstr>
      </vt:variant>
      <vt:variant>
        <vt:i4>1507387</vt:i4>
      </vt:variant>
      <vt:variant>
        <vt:i4>50</vt:i4>
      </vt:variant>
      <vt:variant>
        <vt:i4>0</vt:i4>
      </vt:variant>
      <vt:variant>
        <vt:i4>5</vt:i4>
      </vt:variant>
      <vt:variant>
        <vt:lpwstr/>
      </vt:variant>
      <vt:variant>
        <vt:lpwstr>_Toc99024863</vt:lpwstr>
      </vt:variant>
      <vt:variant>
        <vt:i4>1441851</vt:i4>
      </vt:variant>
      <vt:variant>
        <vt:i4>44</vt:i4>
      </vt:variant>
      <vt:variant>
        <vt:i4>0</vt:i4>
      </vt:variant>
      <vt:variant>
        <vt:i4>5</vt:i4>
      </vt:variant>
      <vt:variant>
        <vt:lpwstr/>
      </vt:variant>
      <vt:variant>
        <vt:lpwstr>_Toc99024862</vt:lpwstr>
      </vt:variant>
      <vt:variant>
        <vt:i4>1376315</vt:i4>
      </vt:variant>
      <vt:variant>
        <vt:i4>38</vt:i4>
      </vt:variant>
      <vt:variant>
        <vt:i4>0</vt:i4>
      </vt:variant>
      <vt:variant>
        <vt:i4>5</vt:i4>
      </vt:variant>
      <vt:variant>
        <vt:lpwstr/>
      </vt:variant>
      <vt:variant>
        <vt:lpwstr>_Toc99024861</vt:lpwstr>
      </vt:variant>
      <vt:variant>
        <vt:i4>1310779</vt:i4>
      </vt:variant>
      <vt:variant>
        <vt:i4>32</vt:i4>
      </vt:variant>
      <vt:variant>
        <vt:i4>0</vt:i4>
      </vt:variant>
      <vt:variant>
        <vt:i4>5</vt:i4>
      </vt:variant>
      <vt:variant>
        <vt:lpwstr/>
      </vt:variant>
      <vt:variant>
        <vt:lpwstr>_Toc99024860</vt:lpwstr>
      </vt:variant>
      <vt:variant>
        <vt:i4>1900600</vt:i4>
      </vt:variant>
      <vt:variant>
        <vt:i4>26</vt:i4>
      </vt:variant>
      <vt:variant>
        <vt:i4>0</vt:i4>
      </vt:variant>
      <vt:variant>
        <vt:i4>5</vt:i4>
      </vt:variant>
      <vt:variant>
        <vt:lpwstr/>
      </vt:variant>
      <vt:variant>
        <vt:lpwstr>_Toc99024859</vt:lpwstr>
      </vt:variant>
      <vt:variant>
        <vt:i4>1835064</vt:i4>
      </vt:variant>
      <vt:variant>
        <vt:i4>20</vt:i4>
      </vt:variant>
      <vt:variant>
        <vt:i4>0</vt:i4>
      </vt:variant>
      <vt:variant>
        <vt:i4>5</vt:i4>
      </vt:variant>
      <vt:variant>
        <vt:lpwstr/>
      </vt:variant>
      <vt:variant>
        <vt:lpwstr>_Toc99024858</vt:lpwstr>
      </vt:variant>
      <vt:variant>
        <vt:i4>1245240</vt:i4>
      </vt:variant>
      <vt:variant>
        <vt:i4>14</vt:i4>
      </vt:variant>
      <vt:variant>
        <vt:i4>0</vt:i4>
      </vt:variant>
      <vt:variant>
        <vt:i4>5</vt:i4>
      </vt:variant>
      <vt:variant>
        <vt:lpwstr/>
      </vt:variant>
      <vt:variant>
        <vt:lpwstr>_Toc99024857</vt:lpwstr>
      </vt:variant>
      <vt:variant>
        <vt:i4>1179704</vt:i4>
      </vt:variant>
      <vt:variant>
        <vt:i4>8</vt:i4>
      </vt:variant>
      <vt:variant>
        <vt:i4>0</vt:i4>
      </vt:variant>
      <vt:variant>
        <vt:i4>5</vt:i4>
      </vt:variant>
      <vt:variant>
        <vt:lpwstr/>
      </vt:variant>
      <vt:variant>
        <vt:lpwstr>_Toc99024856</vt:lpwstr>
      </vt:variant>
      <vt:variant>
        <vt:i4>1114168</vt:i4>
      </vt:variant>
      <vt:variant>
        <vt:i4>2</vt:i4>
      </vt:variant>
      <vt:variant>
        <vt:i4>0</vt:i4>
      </vt:variant>
      <vt:variant>
        <vt:i4>5</vt:i4>
      </vt:variant>
      <vt:variant>
        <vt:lpwstr/>
      </vt:variant>
      <vt:variant>
        <vt:lpwstr>_Toc99024855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Macrae</dc:creator>
  <cp:keywords/>
  <cp:lastModifiedBy>Jean Wilson (DFFH)</cp:lastModifiedBy>
  <cp:revision>5</cp:revision>
  <cp:lastPrinted>2022-03-29T02:24:00Z</cp:lastPrinted>
  <dcterms:created xsi:type="dcterms:W3CDTF">2022-03-24T03:52:00Z</dcterms:created>
  <dcterms:modified xsi:type="dcterms:W3CDTF">2022-03-29T02:24:00Z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0x0101009F0C4347C5C6D34BA8C9FCC4F57D19B6</vt:lpwstr>
  </property>
  <property fmtid="{D5CDD505-2E9C-101B-9397-08002B2CF9AE}" pid="4" name="version">
    <vt:lpwstr>v9 15022022</vt:lpwstr>
  </property>
  <property fmtid="{D5CDD505-2E9C-101B-9397-08002B2CF9AE}" pid="5" name="MSIP_Label_43e64453-338c-4f93-8a4d-0039a0a41f2a_Enabled">
    <vt:lpwstr>true</vt:lpwstr>
  </property>
  <property fmtid="{D5CDD505-2E9C-101B-9397-08002B2CF9AE}" pid="6" name="MSIP_Label_43e64453-338c-4f93-8a4d-0039a0a41f2a_SetDate">
    <vt:lpwstr>2022-03-24T04:09:14Z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63f486b4-8569-4046-8df0-77b8936f4c9d</vt:lpwstr>
  </property>
  <property fmtid="{D5CDD505-2E9C-101B-9397-08002B2CF9AE}" pid="11" name="MSIP_Label_43e64453-338c-4f93-8a4d-0039a0a41f2a_ContentBits">
    <vt:lpwstr>2</vt:lpwstr>
  </property>
</Properties>
</file>