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199E" w14:textId="35960142" w:rsidR="001B0320" w:rsidRPr="004C1238" w:rsidRDefault="001B0320" w:rsidP="001B0320">
      <w:pPr>
        <w:pStyle w:val="Coversubtitle"/>
        <w:rPr>
          <w:rFonts w:cstheme="minorHAnsi"/>
          <w:b/>
          <w:bCs/>
          <w:color w:val="2F5496" w:themeColor="accent1" w:themeShade="BF"/>
          <w:sz w:val="24"/>
        </w:rPr>
      </w:pPr>
    </w:p>
    <w:p w14:paraId="44EFAA06" w14:textId="1DB0B12E" w:rsidR="001B0320" w:rsidRPr="004C1238" w:rsidRDefault="000D44D5" w:rsidP="001B0320">
      <w:pPr>
        <w:spacing w:line="240" w:lineRule="auto"/>
        <w:ind w:right="401"/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bookmarkStart w:id="0" w:name="_Hlk68860178"/>
      <w:r w:rsidRPr="004C1238">
        <w:rPr>
          <w:rFonts w:cstheme="minorHAnsi"/>
          <w:b/>
          <w:bCs/>
          <w:color w:val="2F5496" w:themeColor="accent1" w:themeShade="BF"/>
          <w:sz w:val="32"/>
          <w:szCs w:val="32"/>
        </w:rPr>
        <w:t>MAY 2022</w:t>
      </w:r>
      <w:r w:rsidR="001B0320" w:rsidRPr="004C1238">
        <w:rPr>
          <w:rFonts w:cstheme="minorHAnsi"/>
          <w:b/>
          <w:bCs/>
          <w:color w:val="2F5496" w:themeColor="accent1" w:themeShade="BF"/>
          <w:sz w:val="32"/>
          <w:szCs w:val="32"/>
        </w:rPr>
        <w:t xml:space="preserve"> Expression of Interest Guidelines</w:t>
      </w:r>
      <w:bookmarkEnd w:id="0"/>
    </w:p>
    <w:p w14:paraId="395A8A09" w14:textId="77777777" w:rsidR="001B0320" w:rsidRPr="004C1238" w:rsidRDefault="001B0320" w:rsidP="001B0320">
      <w:pPr>
        <w:spacing w:line="240" w:lineRule="auto"/>
        <w:ind w:right="401"/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4C1238">
        <w:rPr>
          <w:rFonts w:cstheme="minorHAnsi"/>
          <w:b/>
          <w:bCs/>
          <w:color w:val="2F5496" w:themeColor="accent1" w:themeShade="BF"/>
          <w:sz w:val="32"/>
          <w:szCs w:val="32"/>
        </w:rPr>
        <w:t>for</w:t>
      </w:r>
    </w:p>
    <w:p w14:paraId="616E5DA6" w14:textId="56BB0622" w:rsidR="001B0320" w:rsidRPr="004C1238" w:rsidRDefault="001B0320" w:rsidP="001B0320">
      <w:pPr>
        <w:spacing w:line="240" w:lineRule="auto"/>
        <w:ind w:right="401"/>
        <w:jc w:val="center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4C1238">
        <w:rPr>
          <w:rFonts w:cstheme="minorHAnsi"/>
          <w:b/>
          <w:bCs/>
          <w:color w:val="2F5496" w:themeColor="accent1" w:themeShade="BF"/>
          <w:sz w:val="32"/>
          <w:szCs w:val="32"/>
        </w:rPr>
        <w:t>ACFE Additional Pre-accredited Delivery Hours</w:t>
      </w:r>
    </w:p>
    <w:p w14:paraId="620B9619" w14:textId="6BA50AA3" w:rsidR="001B0320" w:rsidRPr="004C1238" w:rsidRDefault="001B0320" w:rsidP="001B0320">
      <w:pPr>
        <w:spacing w:line="240" w:lineRule="auto"/>
        <w:ind w:right="401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718A3364" w14:textId="77777777" w:rsidR="001B0320" w:rsidRPr="00601B9C" w:rsidRDefault="001B0320" w:rsidP="00DB5FDF">
      <w:pPr>
        <w:keepNext/>
        <w:keepLines/>
        <w:spacing w:before="40" w:after="120" w:line="280" w:lineRule="atLeast"/>
        <w:outlineLvl w:val="1"/>
        <w:rPr>
          <w:rFonts w:eastAsiaTheme="majorEastAsia" w:cstheme="minorHAnsi"/>
          <w:b/>
          <w:caps/>
          <w:color w:val="4472C4" w:themeColor="accent1"/>
          <w:sz w:val="28"/>
          <w:szCs w:val="28"/>
          <w:lang w:val="en-GB"/>
        </w:rPr>
      </w:pPr>
      <w:bookmarkStart w:id="1" w:name="_Toc50556367"/>
      <w:r w:rsidRPr="00601B9C">
        <w:rPr>
          <w:rFonts w:eastAsiaTheme="majorEastAsia" w:cstheme="minorHAnsi"/>
          <w:b/>
          <w:caps/>
          <w:color w:val="4472C4" w:themeColor="accent1"/>
          <w:sz w:val="28"/>
          <w:szCs w:val="28"/>
          <w:lang w:val="en-GB"/>
        </w:rPr>
        <w:t>Background</w:t>
      </w:r>
    </w:p>
    <w:p w14:paraId="10BBA4DE" w14:textId="51C6FCC6" w:rsidR="000F040C" w:rsidRPr="006C1757" w:rsidRDefault="000F040C" w:rsidP="00600A4B">
      <w:pPr>
        <w:spacing w:before="120" w:line="260" w:lineRule="atLeast"/>
        <w:rPr>
          <w:rFonts w:eastAsiaTheme="minorEastAsia" w:cstheme="minorHAnsi"/>
          <w:sz w:val="24"/>
          <w:szCs w:val="24"/>
        </w:rPr>
      </w:pPr>
      <w:bookmarkStart w:id="2" w:name="_Toc50556366"/>
      <w:r w:rsidRPr="006C1757">
        <w:rPr>
          <w:rFonts w:eastAsiaTheme="minorEastAsia" w:cstheme="minorHAnsi"/>
          <w:sz w:val="24"/>
          <w:szCs w:val="24"/>
        </w:rPr>
        <w:t>This E</w:t>
      </w:r>
      <w:r w:rsidR="00406E65" w:rsidRPr="006C1757">
        <w:rPr>
          <w:rFonts w:eastAsiaTheme="minorEastAsia" w:cstheme="minorHAnsi"/>
          <w:sz w:val="24"/>
          <w:szCs w:val="24"/>
        </w:rPr>
        <w:t xml:space="preserve">xpression of </w:t>
      </w:r>
      <w:r w:rsidRPr="006C1757">
        <w:rPr>
          <w:rFonts w:eastAsiaTheme="minorEastAsia" w:cstheme="minorHAnsi"/>
          <w:sz w:val="24"/>
          <w:szCs w:val="24"/>
        </w:rPr>
        <w:t>I</w:t>
      </w:r>
      <w:r w:rsidR="00406E65" w:rsidRPr="006C1757">
        <w:rPr>
          <w:rFonts w:eastAsiaTheme="minorEastAsia" w:cstheme="minorHAnsi"/>
          <w:sz w:val="24"/>
          <w:szCs w:val="24"/>
        </w:rPr>
        <w:t>nterest (EOI)</w:t>
      </w:r>
      <w:r w:rsidRPr="006C1757">
        <w:rPr>
          <w:rFonts w:eastAsiaTheme="minorEastAsia" w:cstheme="minorHAnsi"/>
          <w:sz w:val="24"/>
          <w:szCs w:val="24"/>
        </w:rPr>
        <w:t xml:space="preserve"> provides an opportunity for additional pre-accredited delivery hours where Learn Local providers can demonstrate capacity </w:t>
      </w:r>
      <w:r w:rsidR="00A3169F">
        <w:rPr>
          <w:rFonts w:eastAsiaTheme="minorEastAsia" w:cstheme="minorHAnsi"/>
          <w:sz w:val="24"/>
          <w:szCs w:val="24"/>
        </w:rPr>
        <w:t xml:space="preserve">to deliver, </w:t>
      </w:r>
      <w:r w:rsidRPr="006C1757">
        <w:rPr>
          <w:rFonts w:eastAsiaTheme="minorEastAsia" w:cstheme="minorHAnsi"/>
          <w:sz w:val="24"/>
          <w:szCs w:val="24"/>
        </w:rPr>
        <w:t xml:space="preserve">and </w:t>
      </w:r>
      <w:r w:rsidR="00A3169F">
        <w:rPr>
          <w:rFonts w:eastAsiaTheme="minorEastAsia" w:cstheme="minorHAnsi"/>
          <w:sz w:val="24"/>
          <w:szCs w:val="24"/>
        </w:rPr>
        <w:t xml:space="preserve">learner </w:t>
      </w:r>
      <w:r w:rsidRPr="006C1757">
        <w:rPr>
          <w:rFonts w:eastAsiaTheme="minorEastAsia" w:cstheme="minorHAnsi"/>
          <w:sz w:val="24"/>
          <w:szCs w:val="24"/>
        </w:rPr>
        <w:t>demand for</w:t>
      </w:r>
      <w:r w:rsidR="00A3169F">
        <w:rPr>
          <w:rFonts w:eastAsiaTheme="minorEastAsia" w:cstheme="minorHAnsi"/>
          <w:sz w:val="24"/>
          <w:szCs w:val="24"/>
        </w:rPr>
        <w:t>,</w:t>
      </w:r>
      <w:r w:rsidRPr="006C1757">
        <w:rPr>
          <w:rFonts w:eastAsiaTheme="minorEastAsia" w:cstheme="minorHAnsi"/>
          <w:sz w:val="24"/>
          <w:szCs w:val="24"/>
        </w:rPr>
        <w:t xml:space="preserve"> </w:t>
      </w:r>
      <w:r w:rsidR="00A3169F">
        <w:rPr>
          <w:rFonts w:eastAsiaTheme="minorEastAsia" w:cstheme="minorHAnsi"/>
          <w:sz w:val="24"/>
          <w:szCs w:val="24"/>
        </w:rPr>
        <w:t>a</w:t>
      </w:r>
      <w:r w:rsidRPr="006C1757">
        <w:rPr>
          <w:rFonts w:eastAsiaTheme="minorEastAsia" w:cstheme="minorHAnsi"/>
          <w:sz w:val="24"/>
          <w:szCs w:val="24"/>
        </w:rPr>
        <w:t>dditional hours in 2022.</w:t>
      </w:r>
      <w:r w:rsidR="00D23AA4" w:rsidRPr="006C1757">
        <w:rPr>
          <w:rFonts w:eastAsiaTheme="minorEastAsia" w:cstheme="minorHAnsi"/>
          <w:sz w:val="24"/>
          <w:szCs w:val="24"/>
        </w:rPr>
        <w:t xml:space="preserve"> Learn Local providers will need to demonstrate that their </w:t>
      </w:r>
      <w:r w:rsidR="00A3169F">
        <w:rPr>
          <w:rFonts w:eastAsiaTheme="minorEastAsia" w:cstheme="minorHAnsi"/>
          <w:sz w:val="24"/>
          <w:szCs w:val="24"/>
        </w:rPr>
        <w:t xml:space="preserve">existing </w:t>
      </w:r>
      <w:r w:rsidR="00D23AA4" w:rsidRPr="006C1757">
        <w:rPr>
          <w:rFonts w:eastAsiaTheme="minorEastAsia" w:cstheme="minorHAnsi"/>
          <w:sz w:val="24"/>
          <w:szCs w:val="24"/>
        </w:rPr>
        <w:t>pre-accredited provision is on track to meet 2022 targets, as specified in the assessment criteria below.</w:t>
      </w:r>
    </w:p>
    <w:p w14:paraId="77ECC774" w14:textId="6B7036F7" w:rsidR="000F040C" w:rsidRPr="006C1757" w:rsidRDefault="00436EA8" w:rsidP="00600A4B">
      <w:pPr>
        <w:spacing w:before="120" w:line="260" w:lineRule="atLeast"/>
        <w:rPr>
          <w:rFonts w:eastAsiaTheme="minorEastAsia" w:cstheme="minorHAnsi"/>
          <w:sz w:val="24"/>
          <w:szCs w:val="24"/>
        </w:rPr>
      </w:pPr>
      <w:r w:rsidRPr="006C1757">
        <w:rPr>
          <w:rFonts w:eastAsiaTheme="minorEastAsia" w:cstheme="minorHAnsi"/>
          <w:sz w:val="24"/>
          <w:szCs w:val="24"/>
        </w:rPr>
        <w:t>The focus for the May 2022 EOI round for ACFE additional pre-accredited delivery hours is to support the ACFE Board’s strategic priorities</w:t>
      </w:r>
      <w:r w:rsidRPr="006C1757">
        <w:rPr>
          <w:rFonts w:eastAsiaTheme="minorEastAsia" w:cstheme="minorHAnsi"/>
          <w:b/>
          <w:bCs/>
          <w:sz w:val="24"/>
          <w:szCs w:val="24"/>
        </w:rPr>
        <w:t xml:space="preserve"> </w:t>
      </w:r>
      <w:r w:rsidRPr="006C1757">
        <w:rPr>
          <w:rFonts w:eastAsiaTheme="minorEastAsia" w:cstheme="minorHAnsi"/>
          <w:sz w:val="24"/>
          <w:szCs w:val="24"/>
        </w:rPr>
        <w:t xml:space="preserve">outlined in the </w:t>
      </w:r>
      <w:hyperlink r:id="rId7" w:history="1">
        <w:r w:rsidRPr="006C1757">
          <w:rPr>
            <w:rFonts w:eastAsiaTheme="minorEastAsia" w:cstheme="minorHAnsi"/>
            <w:color w:val="0563C1" w:themeColor="hyperlink"/>
            <w:sz w:val="24"/>
            <w:szCs w:val="24"/>
            <w:u w:val="single"/>
          </w:rPr>
          <w:t>ACFE Board Strategy 2020-2025</w:t>
        </w:r>
      </w:hyperlink>
      <w:r w:rsidRPr="006C1757">
        <w:rPr>
          <w:rFonts w:eastAsiaTheme="minorEastAsia" w:cstheme="minorHAnsi"/>
          <w:sz w:val="24"/>
          <w:szCs w:val="24"/>
        </w:rPr>
        <w:t xml:space="preserve">, and </w:t>
      </w:r>
      <w:hyperlink r:id="rId8" w:history="1">
        <w:r w:rsidRPr="006C1757">
          <w:rPr>
            <w:rFonts w:eastAsiaTheme="minorEastAsia" w:cstheme="minorHAnsi"/>
            <w:color w:val="0563C1" w:themeColor="hyperlink"/>
            <w:sz w:val="24"/>
            <w:szCs w:val="24"/>
            <w:u w:val="single"/>
          </w:rPr>
          <w:t>Ministerial Statement on the Future of Adult Community Education in Victoria 2020-25</w:t>
        </w:r>
      </w:hyperlink>
      <w:r w:rsidRPr="006C1757">
        <w:rPr>
          <w:rFonts w:eastAsiaTheme="minorEastAsia" w:cstheme="minorHAnsi"/>
          <w:sz w:val="24"/>
          <w:szCs w:val="24"/>
        </w:rPr>
        <w:t>.</w:t>
      </w:r>
    </w:p>
    <w:p w14:paraId="09D947FE" w14:textId="3DFC11D5" w:rsidR="00436EA8" w:rsidRPr="006C1757" w:rsidRDefault="00436EA8" w:rsidP="00600A4B">
      <w:pPr>
        <w:spacing w:before="120" w:line="260" w:lineRule="atLeast"/>
        <w:rPr>
          <w:rFonts w:eastAsiaTheme="minorEastAsia" w:cstheme="minorHAnsi"/>
          <w:sz w:val="24"/>
          <w:szCs w:val="24"/>
        </w:rPr>
      </w:pPr>
      <w:r w:rsidRPr="006C1757">
        <w:rPr>
          <w:rFonts w:eastAsiaTheme="minorEastAsia" w:cstheme="minorHAnsi"/>
          <w:sz w:val="24"/>
          <w:szCs w:val="24"/>
        </w:rPr>
        <w:t xml:space="preserve">ACFE Board </w:t>
      </w:r>
      <w:r w:rsidR="00515BA7" w:rsidRPr="006C1757">
        <w:rPr>
          <w:rFonts w:eastAsiaTheme="minorEastAsia" w:cstheme="minorHAnsi"/>
          <w:sz w:val="24"/>
          <w:szCs w:val="24"/>
        </w:rPr>
        <w:t xml:space="preserve">pre-accredited </w:t>
      </w:r>
      <w:r w:rsidRPr="006C1757">
        <w:rPr>
          <w:rFonts w:eastAsiaTheme="minorEastAsia" w:cstheme="minorHAnsi"/>
          <w:sz w:val="24"/>
          <w:szCs w:val="24"/>
        </w:rPr>
        <w:t>priorities:</w:t>
      </w:r>
    </w:p>
    <w:p w14:paraId="6FAB8A2D" w14:textId="6C041454" w:rsidR="00436EA8" w:rsidRPr="006C1757" w:rsidRDefault="00A3169F" w:rsidP="00FA2F7B">
      <w:pPr>
        <w:pStyle w:val="Poin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  <w:lang w:val="en-NZ"/>
        </w:rPr>
      </w:pPr>
      <w:r>
        <w:rPr>
          <w:rFonts w:asciiTheme="minorHAnsi" w:hAnsiTheme="minorHAnsi" w:cstheme="minorHAnsi"/>
          <w:sz w:val="24"/>
          <w:szCs w:val="24"/>
          <w:lang w:val="en-NZ"/>
        </w:rPr>
        <w:t>A</w:t>
      </w:r>
      <w:r w:rsidR="00436EA8" w:rsidRPr="006C1757">
        <w:rPr>
          <w:rFonts w:asciiTheme="minorHAnsi" w:hAnsiTheme="minorHAnsi" w:cstheme="minorHAnsi"/>
          <w:sz w:val="24"/>
          <w:szCs w:val="24"/>
          <w:lang w:val="en-NZ"/>
        </w:rPr>
        <w:t>llocation of pre-accredited training funds, based on demographic data and the Board’s strategic objectives</w:t>
      </w:r>
    </w:p>
    <w:p w14:paraId="22E0D550" w14:textId="77777777" w:rsidR="00436EA8" w:rsidRPr="006C1757" w:rsidRDefault="00436EA8" w:rsidP="00FA2F7B">
      <w:pPr>
        <w:pStyle w:val="Point"/>
        <w:numPr>
          <w:ilvl w:val="0"/>
          <w:numId w:val="12"/>
        </w:numPr>
        <w:spacing w:after="0"/>
        <w:rPr>
          <w:rFonts w:asciiTheme="minorHAnsi" w:hAnsiTheme="minorHAnsi" w:cstheme="minorHAnsi"/>
          <w:sz w:val="24"/>
          <w:szCs w:val="24"/>
          <w:lang w:val="en-NZ"/>
        </w:rPr>
      </w:pPr>
      <w:r w:rsidRPr="006C1757">
        <w:rPr>
          <w:rFonts w:asciiTheme="minorHAnsi" w:hAnsiTheme="minorHAnsi" w:cstheme="minorHAnsi"/>
          <w:sz w:val="24"/>
          <w:szCs w:val="24"/>
          <w:lang w:val="en-NZ"/>
        </w:rPr>
        <w:t>Design and delivery of Learn Local courses to people who have experienced educational disadvantage</w:t>
      </w:r>
    </w:p>
    <w:p w14:paraId="23597D39" w14:textId="36734BC5" w:rsidR="00436EA8" w:rsidRPr="006C1757" w:rsidRDefault="00436EA8" w:rsidP="00FA2F7B">
      <w:pPr>
        <w:pStyle w:val="Point"/>
        <w:numPr>
          <w:ilvl w:val="0"/>
          <w:numId w:val="12"/>
        </w:numPr>
        <w:spacing w:after="0"/>
        <w:rPr>
          <w:rFonts w:asciiTheme="minorHAnsi" w:eastAsiaTheme="minorEastAsia" w:hAnsiTheme="minorHAnsi" w:cstheme="minorHAnsi"/>
          <w:sz w:val="24"/>
          <w:szCs w:val="24"/>
        </w:rPr>
      </w:pPr>
      <w:r w:rsidRPr="006C1757">
        <w:rPr>
          <w:rFonts w:asciiTheme="minorHAnsi" w:hAnsiTheme="minorHAnsi" w:cstheme="minorHAnsi"/>
          <w:sz w:val="24"/>
          <w:szCs w:val="24"/>
          <w:lang w:val="en-NZ"/>
        </w:rPr>
        <w:t>Tackling the digital skills divide</w:t>
      </w:r>
      <w:r w:rsidRPr="006C1757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002EA06F" w14:textId="77777777" w:rsidR="00436EA8" w:rsidRPr="006C1757" w:rsidRDefault="00436EA8" w:rsidP="006C175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14143D34" w14:textId="30FC74A7" w:rsidR="00A3169F" w:rsidRDefault="00A3169F" w:rsidP="00600A4B">
      <w:pPr>
        <w:spacing w:line="26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0B1BDE">
        <w:rPr>
          <w:rFonts w:cstheme="minorHAnsi"/>
          <w:sz w:val="24"/>
          <w:szCs w:val="24"/>
        </w:rPr>
        <w:t>o support Victoria’s post COVID recovery, the</w:t>
      </w:r>
      <w:r>
        <w:rPr>
          <w:rFonts w:cstheme="minorHAnsi"/>
          <w:sz w:val="24"/>
          <w:szCs w:val="24"/>
        </w:rPr>
        <w:t xml:space="preserve"> ACFE Board is focussed on maximising pre-accredited training delivery in 2022</w:t>
      </w:r>
      <w:r w:rsidR="000B1BDE">
        <w:rPr>
          <w:rFonts w:cstheme="minorHAnsi"/>
          <w:sz w:val="24"/>
          <w:szCs w:val="24"/>
        </w:rPr>
        <w:t xml:space="preserve"> wherever possible, particularly where there is demonstrated unmet demand. Additional pre-accredited hours have been added to the Board’s 2022 Allocation Model to achieve this.</w:t>
      </w:r>
    </w:p>
    <w:p w14:paraId="54C5F6C6" w14:textId="095B713F" w:rsidR="001B0320" w:rsidRPr="006C1757" w:rsidRDefault="001B0320" w:rsidP="00600A4B">
      <w:pPr>
        <w:spacing w:line="260" w:lineRule="atLeast"/>
        <w:rPr>
          <w:rFonts w:cstheme="minorHAnsi"/>
          <w:sz w:val="24"/>
          <w:szCs w:val="24"/>
        </w:rPr>
      </w:pPr>
      <w:r w:rsidRPr="006C1757">
        <w:rPr>
          <w:rFonts w:cstheme="minorHAnsi"/>
          <w:sz w:val="24"/>
          <w:szCs w:val="24"/>
        </w:rPr>
        <w:t>Contracted providers are expected to deliver pre-accredited programs aligned to one or more of the four roles outlined in the ACFE Board Strategy 2020-25:</w:t>
      </w:r>
    </w:p>
    <w:p w14:paraId="20314EE9" w14:textId="47433A04" w:rsidR="00B76FB4" w:rsidRPr="006C1757" w:rsidRDefault="00CB0434" w:rsidP="005F2D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6C1757">
        <w:rPr>
          <w:rFonts w:cstheme="minorHAnsi"/>
          <w:sz w:val="24"/>
          <w:szCs w:val="24"/>
        </w:rPr>
        <w:t>Building confidence and skills for participation in education and training</w:t>
      </w:r>
    </w:p>
    <w:p w14:paraId="0405BBB5" w14:textId="5D9E3339" w:rsidR="00CB0434" w:rsidRPr="006C1757" w:rsidRDefault="00CB0434" w:rsidP="005F2D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6C1757">
        <w:rPr>
          <w:rFonts w:cstheme="minorHAnsi"/>
          <w:sz w:val="24"/>
          <w:szCs w:val="24"/>
        </w:rPr>
        <w:t>Supporting successful attainment in education and training</w:t>
      </w:r>
    </w:p>
    <w:p w14:paraId="19200CBE" w14:textId="58F801CC" w:rsidR="00A57D15" w:rsidRPr="006C1757" w:rsidRDefault="00A57D15" w:rsidP="005F2D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6C1757">
        <w:rPr>
          <w:rFonts w:cstheme="minorHAnsi"/>
          <w:sz w:val="24"/>
          <w:szCs w:val="24"/>
        </w:rPr>
        <w:t>Building confidence and skills for participation in work</w:t>
      </w:r>
    </w:p>
    <w:p w14:paraId="2A30B5E7" w14:textId="0F17AFA5" w:rsidR="00CB0434" w:rsidRPr="006C1757" w:rsidRDefault="00A57D15" w:rsidP="005F2D9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6C1757">
        <w:rPr>
          <w:rFonts w:cstheme="minorHAnsi"/>
          <w:sz w:val="24"/>
          <w:szCs w:val="24"/>
        </w:rPr>
        <w:t>Upskilling and reskilling vulnerable workers.</w:t>
      </w:r>
    </w:p>
    <w:p w14:paraId="5CF2C1A5" w14:textId="77777777" w:rsidR="005F2D97" w:rsidRPr="005F2D97" w:rsidRDefault="005F2D97" w:rsidP="005F2D97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25AE846A" w14:textId="7BB906B2" w:rsidR="001B0320" w:rsidRPr="006C1757" w:rsidRDefault="001B0320" w:rsidP="00600A4B">
      <w:pPr>
        <w:autoSpaceDE w:val="0"/>
        <w:autoSpaceDN w:val="0"/>
        <w:adjustRightInd w:val="0"/>
        <w:spacing w:line="260" w:lineRule="atLeast"/>
        <w:jc w:val="both"/>
        <w:rPr>
          <w:rFonts w:cstheme="minorHAnsi"/>
          <w:sz w:val="24"/>
          <w:szCs w:val="24"/>
        </w:rPr>
      </w:pPr>
      <w:r w:rsidRPr="006C1757">
        <w:rPr>
          <w:rFonts w:cstheme="minorHAnsi"/>
          <w:sz w:val="24"/>
          <w:szCs w:val="24"/>
        </w:rPr>
        <w:t>This EOI document provides information on available funding, details on how to apply, available program</w:t>
      </w:r>
      <w:r w:rsidR="00601B9C" w:rsidRPr="006C1757">
        <w:rPr>
          <w:rFonts w:cstheme="minorHAnsi"/>
          <w:sz w:val="24"/>
          <w:szCs w:val="24"/>
        </w:rPr>
        <w:t xml:space="preserve"> streams</w:t>
      </w:r>
      <w:r w:rsidRPr="006C1757">
        <w:rPr>
          <w:rFonts w:cstheme="minorHAnsi"/>
          <w:sz w:val="24"/>
          <w:szCs w:val="24"/>
        </w:rPr>
        <w:t xml:space="preserve"> and assessment criteria.</w:t>
      </w:r>
      <w:bookmarkEnd w:id="2"/>
    </w:p>
    <w:bookmarkEnd w:id="1"/>
    <w:p w14:paraId="331A9F90" w14:textId="5FE7394A" w:rsidR="001B0320" w:rsidRPr="00406E65" w:rsidRDefault="001B0320" w:rsidP="00600A4B">
      <w:pPr>
        <w:keepNext/>
        <w:keepLines/>
        <w:spacing w:before="40" w:after="120" w:line="280" w:lineRule="atLeast"/>
        <w:outlineLvl w:val="1"/>
        <w:rPr>
          <w:rFonts w:eastAsiaTheme="majorEastAsia" w:cstheme="minorHAnsi"/>
          <w:b/>
          <w:caps/>
          <w:color w:val="4472C4" w:themeColor="accent1"/>
          <w:sz w:val="28"/>
          <w:szCs w:val="28"/>
          <w:lang w:val="en-GB"/>
        </w:rPr>
      </w:pPr>
      <w:r w:rsidRPr="00406E65">
        <w:rPr>
          <w:rFonts w:eastAsiaTheme="majorEastAsia" w:cstheme="minorHAnsi"/>
          <w:b/>
          <w:caps/>
          <w:color w:val="4472C4" w:themeColor="accent1"/>
          <w:sz w:val="28"/>
          <w:szCs w:val="28"/>
          <w:lang w:val="en-GB"/>
        </w:rPr>
        <w:t>additional pre-accredited delivery hours</w:t>
      </w:r>
    </w:p>
    <w:p w14:paraId="26FA5697" w14:textId="355E41DA" w:rsidR="000F040C" w:rsidRPr="000C457E" w:rsidRDefault="00406E65" w:rsidP="00600A4B">
      <w:pPr>
        <w:keepNext/>
        <w:keepLines/>
        <w:spacing w:before="120" w:line="260" w:lineRule="atLeast"/>
        <w:outlineLvl w:val="1"/>
        <w:rPr>
          <w:rFonts w:cstheme="minorHAnsi"/>
          <w:sz w:val="24"/>
          <w:szCs w:val="24"/>
        </w:rPr>
      </w:pPr>
      <w:proofErr w:type="gramStart"/>
      <w:r w:rsidRPr="000C457E">
        <w:rPr>
          <w:rFonts w:eastAsiaTheme="majorEastAsia" w:cstheme="minorHAnsi"/>
          <w:bCs/>
          <w:caps/>
          <w:sz w:val="24"/>
          <w:szCs w:val="24"/>
          <w:lang w:val="en-GB"/>
        </w:rPr>
        <w:t>I</w:t>
      </w:r>
      <w:r w:rsidR="001B0320" w:rsidRPr="000C457E">
        <w:rPr>
          <w:rFonts w:cstheme="minorHAnsi"/>
          <w:sz w:val="24"/>
          <w:szCs w:val="24"/>
        </w:rPr>
        <w:t>n order to</w:t>
      </w:r>
      <w:proofErr w:type="gramEnd"/>
      <w:r w:rsidR="001B0320" w:rsidRPr="000C457E">
        <w:rPr>
          <w:rFonts w:cstheme="minorHAnsi"/>
          <w:sz w:val="24"/>
          <w:szCs w:val="24"/>
        </w:rPr>
        <w:t xml:space="preserve"> submit an application for additional delivery hours</w:t>
      </w:r>
      <w:r w:rsidR="005F2D97" w:rsidRPr="000C457E">
        <w:rPr>
          <w:rFonts w:cstheme="minorHAnsi"/>
          <w:sz w:val="24"/>
          <w:szCs w:val="24"/>
        </w:rPr>
        <w:t>,</w:t>
      </w:r>
      <w:r w:rsidR="001B0320" w:rsidRPr="000C457E">
        <w:rPr>
          <w:rFonts w:cstheme="minorHAnsi"/>
          <w:sz w:val="24"/>
          <w:szCs w:val="24"/>
        </w:rPr>
        <w:t xml:space="preserve"> you will be required to submit an </w:t>
      </w:r>
      <w:r w:rsidR="001B0320" w:rsidRPr="000C457E">
        <w:rPr>
          <w:rFonts w:cstheme="minorHAnsi"/>
          <w:b/>
          <w:bCs/>
          <w:sz w:val="24"/>
          <w:szCs w:val="24"/>
        </w:rPr>
        <w:t>Application Form</w:t>
      </w:r>
      <w:r w:rsidR="000D44D5" w:rsidRPr="000C457E">
        <w:rPr>
          <w:rFonts w:cstheme="minorHAnsi"/>
          <w:b/>
          <w:bCs/>
          <w:sz w:val="24"/>
          <w:szCs w:val="24"/>
        </w:rPr>
        <w:t xml:space="preserve"> only</w:t>
      </w:r>
      <w:r w:rsidR="000F040C" w:rsidRPr="000C457E">
        <w:rPr>
          <w:rFonts w:cstheme="minorHAnsi"/>
          <w:b/>
          <w:bCs/>
          <w:sz w:val="24"/>
          <w:szCs w:val="24"/>
        </w:rPr>
        <w:t xml:space="preserve"> </w:t>
      </w:r>
      <w:r w:rsidR="000F040C" w:rsidRPr="000C457E">
        <w:rPr>
          <w:rFonts w:cstheme="minorHAnsi"/>
          <w:sz w:val="24"/>
          <w:szCs w:val="24"/>
        </w:rPr>
        <w:t>(Attachment 1)</w:t>
      </w:r>
      <w:r w:rsidR="000D44D5" w:rsidRPr="000C457E">
        <w:rPr>
          <w:rFonts w:cstheme="minorHAnsi"/>
          <w:sz w:val="24"/>
          <w:szCs w:val="24"/>
        </w:rPr>
        <w:t>.</w:t>
      </w:r>
    </w:p>
    <w:p w14:paraId="1F6834FA" w14:textId="341AB592" w:rsidR="001B0320" w:rsidRPr="002D1946" w:rsidRDefault="00B76FB4" w:rsidP="00600A4B">
      <w:pPr>
        <w:pStyle w:val="Default"/>
        <w:spacing w:before="120" w:after="200" w:line="260" w:lineRule="atLeast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</w:rPr>
        <w:t>We request that you d</w:t>
      </w:r>
      <w:r w:rsidR="000F040C" w:rsidRPr="002D1946">
        <w:rPr>
          <w:rFonts w:asciiTheme="minorHAnsi" w:hAnsiTheme="minorHAnsi" w:cstheme="minorHAnsi"/>
        </w:rPr>
        <w:t xml:space="preserve">o not submit an updated Delivery Plan with the Application Form. </w:t>
      </w:r>
      <w:r w:rsidR="000D44D5" w:rsidRPr="002D1946">
        <w:rPr>
          <w:rFonts w:asciiTheme="minorHAnsi" w:hAnsiTheme="minorHAnsi" w:cstheme="minorHAnsi"/>
        </w:rPr>
        <w:t xml:space="preserve">You will be required to submit an updated </w:t>
      </w:r>
      <w:r w:rsidR="001B0320" w:rsidRPr="002D1946">
        <w:rPr>
          <w:rFonts w:asciiTheme="minorHAnsi" w:hAnsiTheme="minorHAnsi" w:cstheme="minorHAnsi"/>
        </w:rPr>
        <w:t>Delivery Plan</w:t>
      </w:r>
      <w:r w:rsidR="000D44D5" w:rsidRPr="002D1946">
        <w:rPr>
          <w:rFonts w:asciiTheme="minorHAnsi" w:hAnsiTheme="minorHAnsi" w:cstheme="minorHAnsi"/>
        </w:rPr>
        <w:t xml:space="preserve"> only if you are offered additional hours through the EOI notification</w:t>
      </w:r>
      <w:r w:rsidR="001B0320" w:rsidRPr="002D1946">
        <w:rPr>
          <w:rFonts w:asciiTheme="minorHAnsi" w:hAnsiTheme="minorHAnsi" w:cstheme="minorHAnsi"/>
        </w:rPr>
        <w:t>.</w:t>
      </w:r>
      <w:r w:rsidR="005A37B3" w:rsidRPr="002D1946">
        <w:rPr>
          <w:rFonts w:asciiTheme="minorHAnsi" w:hAnsiTheme="minorHAnsi" w:cstheme="minorHAnsi"/>
        </w:rPr>
        <w:t xml:space="preserve"> </w:t>
      </w:r>
      <w:r w:rsidR="001B0320" w:rsidRPr="002D1946">
        <w:rPr>
          <w:rFonts w:asciiTheme="minorHAnsi" w:hAnsiTheme="minorHAnsi" w:cstheme="minorHAnsi"/>
        </w:rPr>
        <w:t xml:space="preserve">Details are at the </w:t>
      </w:r>
      <w:r w:rsidR="001B0320" w:rsidRPr="002D1946">
        <w:rPr>
          <w:rFonts w:asciiTheme="minorHAnsi" w:hAnsiTheme="minorHAnsi" w:cstheme="minorHAnsi"/>
          <w:color w:val="4472C4" w:themeColor="accent1"/>
        </w:rPr>
        <w:t xml:space="preserve">How to Apply </w:t>
      </w:r>
      <w:r w:rsidR="001B0320" w:rsidRPr="002D1946">
        <w:rPr>
          <w:rFonts w:asciiTheme="minorHAnsi" w:hAnsiTheme="minorHAnsi" w:cstheme="minorHAnsi"/>
        </w:rPr>
        <w:t>section below.</w:t>
      </w:r>
    </w:p>
    <w:p w14:paraId="7BC5103E" w14:textId="67C887EC" w:rsidR="001B0320" w:rsidRPr="002D1946" w:rsidRDefault="001B0320" w:rsidP="00600A4B">
      <w:pPr>
        <w:spacing w:before="120" w:line="260" w:lineRule="atLeast"/>
        <w:rPr>
          <w:rFonts w:eastAsia="Times New Roman" w:cstheme="minorHAnsi"/>
          <w:sz w:val="24"/>
          <w:szCs w:val="24"/>
        </w:rPr>
      </w:pPr>
      <w:r w:rsidRPr="002D1946">
        <w:rPr>
          <w:rFonts w:cstheme="minorHAnsi"/>
          <w:sz w:val="24"/>
          <w:szCs w:val="24"/>
        </w:rPr>
        <w:t xml:space="preserve">We remind providers that unless explicitly stated otherwise, the </w:t>
      </w:r>
      <w:hyperlink r:id="rId9" w:history="1">
        <w:r w:rsidR="001D29D0" w:rsidRPr="002D1946">
          <w:rPr>
            <w:rStyle w:val="Hyperlink"/>
            <w:rFonts w:cstheme="minorHAnsi"/>
            <w:sz w:val="24"/>
            <w:szCs w:val="24"/>
          </w:rPr>
          <w:t>ACFE 2022 Training Delivery Guidelines</w:t>
        </w:r>
      </w:hyperlink>
      <w:r w:rsidR="001D29D0" w:rsidRPr="002D1946">
        <w:rPr>
          <w:rFonts w:cstheme="minorHAnsi"/>
          <w:sz w:val="24"/>
          <w:szCs w:val="24"/>
        </w:rPr>
        <w:t xml:space="preserve"> </w:t>
      </w:r>
      <w:r w:rsidRPr="002D1946">
        <w:rPr>
          <w:rFonts w:eastAsia="Times New Roman" w:cstheme="minorHAnsi"/>
          <w:sz w:val="24"/>
          <w:szCs w:val="24"/>
        </w:rPr>
        <w:t>apply.</w:t>
      </w:r>
    </w:p>
    <w:p w14:paraId="58F5A3B4" w14:textId="77777777" w:rsidR="001B0320" w:rsidRPr="002D1946" w:rsidRDefault="001B0320" w:rsidP="00600A4B">
      <w:pPr>
        <w:pStyle w:val="Default"/>
        <w:spacing w:before="120" w:after="200" w:line="260" w:lineRule="atLeast"/>
        <w:rPr>
          <w:rFonts w:asciiTheme="minorHAnsi" w:eastAsiaTheme="majorEastAsia" w:hAnsiTheme="minorHAnsi" w:cstheme="minorHAnsi"/>
          <w:color w:val="1F3763" w:themeColor="accent1" w:themeShade="7F"/>
          <w:shd w:val="clear" w:color="auto" w:fill="FFFFFF"/>
        </w:rPr>
      </w:pPr>
      <w:r w:rsidRPr="002D1946">
        <w:rPr>
          <w:rFonts w:asciiTheme="minorHAnsi" w:eastAsiaTheme="majorEastAsia" w:hAnsiTheme="minorHAnsi" w:cstheme="minorHAnsi"/>
          <w:color w:val="1F3763" w:themeColor="accent1" w:themeShade="7F"/>
          <w:shd w:val="clear" w:color="auto" w:fill="FFFFFF"/>
        </w:rPr>
        <w:t>Programs available for additional hours</w:t>
      </w:r>
    </w:p>
    <w:p w14:paraId="6296085B" w14:textId="7C421280" w:rsidR="001B0320" w:rsidRPr="002D1946" w:rsidRDefault="001B0320" w:rsidP="00600A4B">
      <w:pPr>
        <w:pStyle w:val="Default"/>
        <w:spacing w:before="120" w:after="200" w:line="260" w:lineRule="atLeast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</w:rPr>
        <w:t xml:space="preserve">Learn Local providers are invited to request additional </w:t>
      </w:r>
      <w:r w:rsidR="009B4F5B" w:rsidRPr="002D1946">
        <w:rPr>
          <w:rFonts w:asciiTheme="minorHAnsi" w:hAnsiTheme="minorHAnsi" w:cstheme="minorHAnsi"/>
        </w:rPr>
        <w:t>p</w:t>
      </w:r>
      <w:r w:rsidRPr="002D1946">
        <w:rPr>
          <w:rFonts w:asciiTheme="minorHAnsi" w:hAnsiTheme="minorHAnsi" w:cstheme="minorHAnsi"/>
        </w:rPr>
        <w:t xml:space="preserve">re-accredited </w:t>
      </w:r>
      <w:r w:rsidR="001D29D0" w:rsidRPr="002D1946">
        <w:rPr>
          <w:rFonts w:asciiTheme="minorHAnsi" w:hAnsiTheme="minorHAnsi" w:cstheme="minorHAnsi"/>
        </w:rPr>
        <w:t>d</w:t>
      </w:r>
      <w:r w:rsidRPr="002D1946">
        <w:rPr>
          <w:rFonts w:asciiTheme="minorHAnsi" w:hAnsiTheme="minorHAnsi" w:cstheme="minorHAnsi"/>
        </w:rPr>
        <w:t>elivery hours under the following program</w:t>
      </w:r>
      <w:r w:rsidR="001D29D0" w:rsidRPr="002D1946">
        <w:rPr>
          <w:rFonts w:asciiTheme="minorHAnsi" w:hAnsiTheme="minorHAnsi" w:cstheme="minorHAnsi"/>
        </w:rPr>
        <w:t xml:space="preserve"> </w:t>
      </w:r>
      <w:r w:rsidRPr="002D1946">
        <w:rPr>
          <w:rFonts w:asciiTheme="minorHAnsi" w:hAnsiTheme="minorHAnsi" w:cstheme="minorHAnsi"/>
        </w:rPr>
        <w:t>s</w:t>
      </w:r>
      <w:r w:rsidR="001D29D0" w:rsidRPr="002D1946">
        <w:rPr>
          <w:rFonts w:asciiTheme="minorHAnsi" w:hAnsiTheme="minorHAnsi" w:cstheme="minorHAnsi"/>
        </w:rPr>
        <w:t>treams</w:t>
      </w:r>
      <w:r w:rsidRPr="002D1946">
        <w:rPr>
          <w:rFonts w:asciiTheme="minorHAnsi" w:hAnsiTheme="minorHAnsi" w:cstheme="minorHAnsi"/>
        </w:rPr>
        <w:t xml:space="preserve"> as applicable</w:t>
      </w:r>
      <w:r w:rsidR="00EE675F" w:rsidRPr="002D1946">
        <w:rPr>
          <w:rFonts w:asciiTheme="minorHAnsi" w:hAnsiTheme="minorHAnsi" w:cstheme="minorHAnsi"/>
        </w:rPr>
        <w:t>, funded from the ACFE Pre-accredited Training Budget:</w:t>
      </w:r>
    </w:p>
    <w:p w14:paraId="6F132AC8" w14:textId="7C65C8A8" w:rsidR="00EE675F" w:rsidRPr="002D1946" w:rsidRDefault="001B0320" w:rsidP="00600A4B">
      <w:pPr>
        <w:pStyle w:val="Default"/>
        <w:numPr>
          <w:ilvl w:val="1"/>
          <w:numId w:val="8"/>
        </w:numPr>
        <w:spacing w:after="120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  <w:b/>
          <w:bCs/>
        </w:rPr>
        <w:t>Digital Skills</w:t>
      </w:r>
      <w:r w:rsidR="00950510" w:rsidRPr="002D1946">
        <w:rPr>
          <w:rFonts w:asciiTheme="minorHAnsi" w:hAnsiTheme="minorHAnsi" w:cstheme="minorHAnsi"/>
          <w:b/>
          <w:bCs/>
        </w:rPr>
        <w:t>, including:</w:t>
      </w:r>
    </w:p>
    <w:p w14:paraId="67CFD216" w14:textId="3F58D8E1" w:rsidR="00950510" w:rsidRPr="002D1946" w:rsidRDefault="00950510" w:rsidP="00600A4B">
      <w:pPr>
        <w:pStyle w:val="Default"/>
        <w:numPr>
          <w:ilvl w:val="2"/>
          <w:numId w:val="8"/>
        </w:numPr>
        <w:spacing w:after="120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  <w:b/>
          <w:bCs/>
        </w:rPr>
        <w:t xml:space="preserve">Digital Literacy Essentials – </w:t>
      </w:r>
      <w:r w:rsidR="00B956B7" w:rsidRPr="002D1946">
        <w:rPr>
          <w:rFonts w:asciiTheme="minorHAnsi" w:hAnsiTheme="minorHAnsi" w:cstheme="minorHAnsi"/>
          <w:b/>
          <w:bCs/>
        </w:rPr>
        <w:t xml:space="preserve">including both </w:t>
      </w:r>
      <w:r w:rsidRPr="002D1946">
        <w:rPr>
          <w:rFonts w:asciiTheme="minorHAnsi" w:hAnsiTheme="minorHAnsi" w:cstheme="minorHAnsi"/>
          <w:b/>
          <w:bCs/>
        </w:rPr>
        <w:t>centrally and local</w:t>
      </w:r>
      <w:r w:rsidR="00B956B7" w:rsidRPr="002D1946">
        <w:rPr>
          <w:rFonts w:asciiTheme="minorHAnsi" w:hAnsiTheme="minorHAnsi" w:cstheme="minorHAnsi"/>
          <w:b/>
          <w:bCs/>
        </w:rPr>
        <w:t>ly developed</w:t>
      </w:r>
      <w:r w:rsidRPr="002D1946">
        <w:rPr>
          <w:rFonts w:asciiTheme="minorHAnsi" w:hAnsiTheme="minorHAnsi" w:cstheme="minorHAnsi"/>
          <w:b/>
          <w:bCs/>
        </w:rPr>
        <w:t xml:space="preserve"> courses</w:t>
      </w:r>
    </w:p>
    <w:p w14:paraId="17A6DBB6" w14:textId="4E850B86" w:rsidR="00950510" w:rsidRPr="002D1946" w:rsidRDefault="00950510" w:rsidP="00600A4B">
      <w:pPr>
        <w:pStyle w:val="Default"/>
        <w:numPr>
          <w:ilvl w:val="2"/>
          <w:numId w:val="8"/>
        </w:numPr>
        <w:spacing w:after="120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  <w:b/>
          <w:bCs/>
        </w:rPr>
        <w:t xml:space="preserve">Digital Skills for Employability – </w:t>
      </w:r>
      <w:r w:rsidR="00B956B7" w:rsidRPr="002D1946">
        <w:rPr>
          <w:rFonts w:asciiTheme="minorHAnsi" w:hAnsiTheme="minorHAnsi" w:cstheme="minorHAnsi"/>
          <w:b/>
          <w:bCs/>
        </w:rPr>
        <w:t xml:space="preserve">including both </w:t>
      </w:r>
      <w:r w:rsidRPr="002D1946">
        <w:rPr>
          <w:rFonts w:asciiTheme="minorHAnsi" w:hAnsiTheme="minorHAnsi" w:cstheme="minorHAnsi"/>
          <w:b/>
          <w:bCs/>
        </w:rPr>
        <w:t>centrally and local</w:t>
      </w:r>
      <w:r w:rsidR="00B956B7" w:rsidRPr="002D1946">
        <w:rPr>
          <w:rFonts w:asciiTheme="minorHAnsi" w:hAnsiTheme="minorHAnsi" w:cstheme="minorHAnsi"/>
          <w:b/>
          <w:bCs/>
        </w:rPr>
        <w:t>ly developed</w:t>
      </w:r>
      <w:r w:rsidRPr="002D1946">
        <w:rPr>
          <w:rFonts w:asciiTheme="minorHAnsi" w:hAnsiTheme="minorHAnsi" w:cstheme="minorHAnsi"/>
          <w:b/>
          <w:bCs/>
        </w:rPr>
        <w:t xml:space="preserve"> courses</w:t>
      </w:r>
      <w:r w:rsidR="005A37B3" w:rsidRPr="002D1946">
        <w:rPr>
          <w:rFonts w:asciiTheme="minorHAnsi" w:hAnsiTheme="minorHAnsi" w:cstheme="minorHAnsi"/>
          <w:b/>
          <w:bCs/>
        </w:rPr>
        <w:t xml:space="preserve">. </w:t>
      </w:r>
    </w:p>
    <w:p w14:paraId="42ED147A" w14:textId="0EBC7B0D" w:rsidR="00841F6D" w:rsidRPr="002D1946" w:rsidRDefault="00841F6D" w:rsidP="00600A4B">
      <w:pPr>
        <w:pStyle w:val="Default"/>
        <w:numPr>
          <w:ilvl w:val="1"/>
          <w:numId w:val="8"/>
        </w:numPr>
        <w:spacing w:after="120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  <w:b/>
          <w:bCs/>
        </w:rPr>
        <w:t>General Pre-accredited Training</w:t>
      </w:r>
      <w:r w:rsidR="00950510" w:rsidRPr="002D1946">
        <w:rPr>
          <w:rFonts w:asciiTheme="minorHAnsi" w:hAnsiTheme="minorHAnsi" w:cstheme="minorHAnsi"/>
          <w:b/>
          <w:bCs/>
        </w:rPr>
        <w:t xml:space="preserve"> – local</w:t>
      </w:r>
      <w:r w:rsidR="00B956B7" w:rsidRPr="002D1946">
        <w:rPr>
          <w:rFonts w:asciiTheme="minorHAnsi" w:hAnsiTheme="minorHAnsi" w:cstheme="minorHAnsi"/>
          <w:b/>
          <w:bCs/>
        </w:rPr>
        <w:t xml:space="preserve">ly developed </w:t>
      </w:r>
      <w:r w:rsidR="00950510" w:rsidRPr="002D1946">
        <w:rPr>
          <w:rFonts w:asciiTheme="minorHAnsi" w:hAnsiTheme="minorHAnsi" w:cstheme="minorHAnsi"/>
          <w:b/>
          <w:bCs/>
        </w:rPr>
        <w:t>courses</w:t>
      </w:r>
      <w:r w:rsidRPr="002D1946">
        <w:rPr>
          <w:rFonts w:asciiTheme="minorHAnsi" w:hAnsiTheme="minorHAnsi" w:cstheme="minorHAnsi"/>
          <w:b/>
          <w:bCs/>
        </w:rPr>
        <w:t xml:space="preserve">   </w:t>
      </w:r>
    </w:p>
    <w:p w14:paraId="45B7C0B9" w14:textId="2086F25C" w:rsidR="001D29D0" w:rsidRPr="002D1946" w:rsidRDefault="00901394" w:rsidP="00600A4B">
      <w:pPr>
        <w:pStyle w:val="Default"/>
        <w:spacing w:after="120"/>
        <w:ind w:left="1440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</w:rPr>
        <w:t>(Further details below)</w:t>
      </w:r>
    </w:p>
    <w:p w14:paraId="740C6925" w14:textId="77777777" w:rsidR="00901394" w:rsidRPr="002D1946" w:rsidRDefault="00901394" w:rsidP="00600A4B">
      <w:pPr>
        <w:pStyle w:val="Default"/>
        <w:rPr>
          <w:rFonts w:asciiTheme="minorHAnsi" w:hAnsiTheme="minorHAnsi" w:cstheme="minorHAnsi"/>
        </w:rPr>
      </w:pPr>
    </w:p>
    <w:p w14:paraId="421B5DA4" w14:textId="354CF785" w:rsidR="001B0320" w:rsidRPr="002D1946" w:rsidRDefault="001D29D0" w:rsidP="00600A4B">
      <w:pPr>
        <w:pStyle w:val="Default"/>
        <w:spacing w:after="120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</w:rPr>
        <w:t>The Learner Engagement A-frame Program (LEAP) is not included in this</w:t>
      </w:r>
      <w:r w:rsidR="00601B9C" w:rsidRPr="002D1946">
        <w:rPr>
          <w:rFonts w:asciiTheme="minorHAnsi" w:hAnsiTheme="minorHAnsi" w:cstheme="minorHAnsi"/>
        </w:rPr>
        <w:t xml:space="preserve"> additional hours</w:t>
      </w:r>
      <w:r w:rsidRPr="002D1946">
        <w:rPr>
          <w:rFonts w:asciiTheme="minorHAnsi" w:hAnsiTheme="minorHAnsi" w:cstheme="minorHAnsi"/>
        </w:rPr>
        <w:t xml:space="preserve"> EOI.</w:t>
      </w:r>
    </w:p>
    <w:p w14:paraId="64C066E8" w14:textId="52FCEEF0" w:rsidR="00841F6D" w:rsidRPr="002D1946" w:rsidRDefault="00841F6D" w:rsidP="00600A4B">
      <w:pPr>
        <w:pStyle w:val="Default"/>
        <w:rPr>
          <w:rFonts w:asciiTheme="minorHAnsi" w:hAnsiTheme="minorHAnsi" w:cstheme="minorHAnsi"/>
        </w:rPr>
      </w:pPr>
    </w:p>
    <w:p w14:paraId="7D6E1B2A" w14:textId="284C4AD8" w:rsidR="00901394" w:rsidRPr="002D1946" w:rsidRDefault="00841F6D" w:rsidP="00901394">
      <w:pPr>
        <w:pStyle w:val="Default"/>
        <w:spacing w:after="120"/>
        <w:rPr>
          <w:rFonts w:asciiTheme="minorHAnsi" w:hAnsiTheme="minorHAnsi" w:cstheme="minorHAnsi"/>
          <w:b/>
          <w:bCs/>
        </w:rPr>
      </w:pPr>
      <w:bookmarkStart w:id="3" w:name="_Hlk69824233"/>
      <w:bookmarkStart w:id="4" w:name="_Hlk101881083"/>
      <w:r w:rsidRPr="002D1946">
        <w:rPr>
          <w:rFonts w:asciiTheme="minorHAnsi" w:hAnsiTheme="minorHAnsi" w:cstheme="minorHAnsi"/>
          <w:b/>
          <w:bCs/>
        </w:rPr>
        <w:t>Additional hours - Digital Skills</w:t>
      </w:r>
    </w:p>
    <w:p w14:paraId="2F695CEC" w14:textId="43BDC8C6" w:rsidR="00841F6D" w:rsidRPr="002D1946" w:rsidRDefault="00841F6D" w:rsidP="002D1946">
      <w:pPr>
        <w:spacing w:before="120" w:line="260" w:lineRule="atLeast"/>
        <w:rPr>
          <w:rFonts w:eastAsia="Meiryo" w:cstheme="minorHAnsi"/>
          <w:color w:val="000000"/>
          <w:sz w:val="24"/>
          <w:szCs w:val="24"/>
        </w:rPr>
      </w:pPr>
      <w:r w:rsidRPr="002D1946">
        <w:rPr>
          <w:rFonts w:eastAsia="Meiryo" w:cstheme="minorHAnsi"/>
          <w:color w:val="000000"/>
          <w:sz w:val="24"/>
          <w:szCs w:val="24"/>
        </w:rPr>
        <w:t>Additional training delivery hours are available in this EOI for the Digital Skills program stream, including Digital Literacy Essentials and Digital Skills for Employability programs.</w:t>
      </w:r>
    </w:p>
    <w:p w14:paraId="781E9FAD" w14:textId="77777777" w:rsidR="00841F6D" w:rsidRPr="002D1946" w:rsidRDefault="00841F6D" w:rsidP="002D1946">
      <w:pPr>
        <w:pStyle w:val="Default"/>
        <w:spacing w:before="120" w:after="200" w:line="260" w:lineRule="atLeast"/>
        <w:rPr>
          <w:rFonts w:asciiTheme="minorHAnsi" w:hAnsiTheme="minorHAnsi" w:cstheme="minorHAnsi"/>
          <w:b/>
          <w:bCs/>
        </w:rPr>
      </w:pPr>
      <w:r w:rsidRPr="002D1946">
        <w:rPr>
          <w:rFonts w:asciiTheme="minorHAnsi" w:eastAsia="Meiryo" w:hAnsiTheme="minorHAnsi" w:cstheme="minorHAnsi"/>
        </w:rPr>
        <w:t xml:space="preserve">The delivery of additional Digital Skills hours seeks to </w:t>
      </w:r>
      <w:r w:rsidRPr="002D1946">
        <w:rPr>
          <w:rFonts w:asciiTheme="minorHAnsi" w:hAnsiTheme="minorHAnsi" w:cstheme="minorHAnsi"/>
        </w:rPr>
        <w:t>tackle the digital skills divide facing educationally disadvantaged Victorians and support them in pathways to jobs. This is critical especially in the context of the COVID-19 pandemic which has dramatically accelerated Victoria’s adoption of and reliance on digital infrastructure, devices and capabilities.</w:t>
      </w:r>
    </w:p>
    <w:p w14:paraId="49E096CD" w14:textId="62CC20BB" w:rsidR="00841F6D" w:rsidRPr="002D1946" w:rsidRDefault="00841F6D" w:rsidP="002D1946">
      <w:pPr>
        <w:pStyle w:val="Default"/>
        <w:spacing w:before="120" w:after="200" w:line="260" w:lineRule="atLeast"/>
        <w:rPr>
          <w:rFonts w:asciiTheme="minorHAnsi" w:hAnsiTheme="minorHAnsi" w:cstheme="minorHAnsi"/>
        </w:rPr>
      </w:pPr>
      <w:r w:rsidRPr="002D1946">
        <w:rPr>
          <w:rFonts w:asciiTheme="minorHAnsi" w:hAnsiTheme="minorHAnsi" w:cstheme="minorHAnsi"/>
        </w:rPr>
        <w:t>Providers may apply for additional hours to deliver existing or new pre-accredited Digital Skills courses.</w:t>
      </w:r>
    </w:p>
    <w:p w14:paraId="2D6A6F7E" w14:textId="4C1086BE" w:rsidR="00383136" w:rsidRPr="002D1946" w:rsidRDefault="00841F6D" w:rsidP="002D1946">
      <w:pPr>
        <w:pStyle w:val="Default"/>
        <w:spacing w:before="120" w:after="200" w:line="260" w:lineRule="atLeast"/>
        <w:rPr>
          <w:rFonts w:asciiTheme="minorHAnsi" w:eastAsia="Times New Roman" w:hAnsiTheme="minorHAnsi" w:cstheme="minorHAnsi"/>
        </w:rPr>
      </w:pPr>
      <w:r w:rsidRPr="002D1946">
        <w:rPr>
          <w:rFonts w:asciiTheme="minorHAnsi" w:hAnsiTheme="minorHAnsi" w:cstheme="minorHAnsi"/>
        </w:rPr>
        <w:lastRenderedPageBreak/>
        <w:t>Innovative approaches to developing Digital Skills are encouraged</w:t>
      </w:r>
      <w:bookmarkEnd w:id="3"/>
      <w:r w:rsidR="00574690" w:rsidRPr="002D1946">
        <w:rPr>
          <w:rFonts w:asciiTheme="minorHAnsi" w:hAnsiTheme="minorHAnsi" w:cstheme="minorHAnsi"/>
        </w:rPr>
        <w:t xml:space="preserve">. </w:t>
      </w:r>
      <w:r w:rsidR="00B956B7" w:rsidRPr="002D1946">
        <w:rPr>
          <w:rFonts w:asciiTheme="minorHAnsi" w:eastAsia="Times New Roman" w:hAnsiTheme="minorHAnsi" w:cstheme="minorHAnsi"/>
        </w:rPr>
        <w:t>You should deliver Digital Skills courses to meet the ability of your learners and this should include face-to-face, online and blended delivery as appropriate.</w:t>
      </w:r>
    </w:p>
    <w:p w14:paraId="6496615D" w14:textId="7F6C852A" w:rsidR="00841F6D" w:rsidRPr="002D1946" w:rsidRDefault="008E3528" w:rsidP="00DB5FDF">
      <w:pPr>
        <w:pStyle w:val="Default"/>
        <w:spacing w:before="120" w:line="260" w:lineRule="atLeast"/>
        <w:rPr>
          <w:rFonts w:asciiTheme="minorHAnsi" w:eastAsia="Times New Roman" w:hAnsiTheme="minorHAnsi" w:cstheme="minorHAnsi"/>
        </w:rPr>
      </w:pPr>
      <w:r w:rsidRPr="002D1946">
        <w:rPr>
          <w:rFonts w:asciiTheme="minorHAnsi" w:eastAsia="Times New Roman" w:hAnsiTheme="minorHAnsi" w:cstheme="minorHAnsi"/>
        </w:rPr>
        <w:t>You may choose to deliver locally developed courses and/or centrally developed courses as appropriate to your learners. A range of centrally developed courses are available for use by Learn Local providers.</w:t>
      </w:r>
    </w:p>
    <w:p w14:paraId="5A3C002F" w14:textId="77777777" w:rsidR="008E3528" w:rsidRPr="002D1946" w:rsidRDefault="008E3528" w:rsidP="002D1946">
      <w:pPr>
        <w:pStyle w:val="Default"/>
        <w:rPr>
          <w:rFonts w:asciiTheme="minorHAnsi" w:eastAsia="Times New Roman" w:hAnsiTheme="minorHAnsi" w:cstheme="minorHAnsi"/>
        </w:rPr>
      </w:pPr>
    </w:p>
    <w:p w14:paraId="7822184E" w14:textId="77777777" w:rsidR="00841F6D" w:rsidRPr="002D1946" w:rsidRDefault="00841F6D" w:rsidP="00DB5FDF">
      <w:pPr>
        <w:spacing w:before="120" w:line="260" w:lineRule="atLeast"/>
        <w:rPr>
          <w:rFonts w:eastAsia="Meiryo" w:cstheme="minorHAnsi"/>
          <w:color w:val="000000"/>
          <w:sz w:val="24"/>
          <w:szCs w:val="24"/>
          <w:u w:val="single"/>
        </w:rPr>
      </w:pPr>
      <w:r w:rsidRPr="002D1946">
        <w:rPr>
          <w:rFonts w:eastAsia="Meiryo" w:cstheme="minorHAnsi"/>
          <w:color w:val="000000"/>
          <w:sz w:val="24"/>
          <w:szCs w:val="24"/>
          <w:u w:val="single"/>
        </w:rPr>
        <w:t>Centrally developed Curriculum and Resources</w:t>
      </w:r>
    </w:p>
    <w:p w14:paraId="4F0B5B46" w14:textId="77777777" w:rsidR="00841F6D" w:rsidRPr="002D1946" w:rsidRDefault="00841F6D" w:rsidP="00DB5FDF">
      <w:pPr>
        <w:spacing w:before="120" w:line="260" w:lineRule="atLeast"/>
        <w:rPr>
          <w:rFonts w:eastAsia="Meiryo" w:cstheme="minorHAnsi"/>
          <w:color w:val="000000"/>
          <w:sz w:val="24"/>
          <w:szCs w:val="24"/>
        </w:rPr>
      </w:pPr>
      <w:r w:rsidRPr="002D1946">
        <w:rPr>
          <w:rFonts w:eastAsia="Meiryo" w:cstheme="minorHAnsi"/>
          <w:color w:val="000000"/>
          <w:sz w:val="24"/>
          <w:szCs w:val="24"/>
        </w:rPr>
        <w:t>Quality-assured, centrally developed curriculum and resources have been developed within the Digital Skills program stream.</w:t>
      </w:r>
    </w:p>
    <w:p w14:paraId="0097AD45" w14:textId="69E9492F" w:rsidR="00574690" w:rsidRPr="002D1946" w:rsidRDefault="00574690" w:rsidP="00DB5FDF">
      <w:pPr>
        <w:spacing w:before="120" w:line="260" w:lineRule="atLeast"/>
        <w:rPr>
          <w:rFonts w:cstheme="minorHAnsi"/>
          <w:sz w:val="24"/>
          <w:szCs w:val="24"/>
        </w:rPr>
      </w:pPr>
      <w:r w:rsidRPr="002D1946">
        <w:rPr>
          <w:rFonts w:eastAsia="Meiryo" w:cstheme="minorHAnsi"/>
          <w:color w:val="000000"/>
          <w:sz w:val="24"/>
          <w:szCs w:val="24"/>
        </w:rPr>
        <w:t>Providers are encouraged to use these quality-assured, centrally developed resources in 2022 in applying for additional student contact hours (SCH). Links to these resources are</w:t>
      </w:r>
      <w:r w:rsidRPr="002D1946">
        <w:rPr>
          <w:rFonts w:cstheme="minorHAnsi"/>
          <w:sz w:val="24"/>
          <w:szCs w:val="24"/>
        </w:rPr>
        <w:t xml:space="preserve"> on the Learn Local Secure Portal (LLSP):</w:t>
      </w:r>
      <w:r w:rsidR="002D1946" w:rsidRPr="002D1946">
        <w:rPr>
          <w:rFonts w:cstheme="minorHAnsi"/>
          <w:sz w:val="24"/>
          <w:szCs w:val="24"/>
        </w:rPr>
        <w:t xml:space="preserve"> </w:t>
      </w:r>
      <w:hyperlink r:id="rId10" w:history="1">
        <w:r w:rsidR="002D1946" w:rsidRPr="002D1946">
          <w:rPr>
            <w:rStyle w:val="Hyperlink"/>
            <w:rFonts w:cstheme="minorHAnsi"/>
            <w:sz w:val="24"/>
            <w:szCs w:val="24"/>
          </w:rPr>
          <w:t>https://vetsharedresources.instructure.com/courses/2899</w:t>
        </w:r>
      </w:hyperlink>
      <w:r w:rsidRPr="002D1946">
        <w:rPr>
          <w:rFonts w:cstheme="minorHAnsi"/>
          <w:sz w:val="24"/>
          <w:szCs w:val="24"/>
        </w:rPr>
        <w:t>. If you are unable to access the LLSP, please contact your regional office.</w:t>
      </w:r>
    </w:p>
    <w:p w14:paraId="55DEEEB5" w14:textId="77777777" w:rsidR="00574690" w:rsidRPr="002D1946" w:rsidRDefault="00574690" w:rsidP="00DB5FDF">
      <w:pPr>
        <w:spacing w:before="120" w:line="260" w:lineRule="atLeast"/>
        <w:rPr>
          <w:rFonts w:eastAsia="Meiryo" w:cstheme="minorHAnsi"/>
          <w:color w:val="000000"/>
          <w:sz w:val="24"/>
          <w:szCs w:val="24"/>
        </w:rPr>
      </w:pPr>
      <w:r w:rsidRPr="002D1946">
        <w:rPr>
          <w:rFonts w:eastAsia="Meiryo" w:cstheme="minorHAnsi"/>
          <w:color w:val="000000"/>
          <w:sz w:val="24"/>
          <w:szCs w:val="24"/>
        </w:rPr>
        <w:t>The resources are not mandated as a condition of additional SCH allocation. Providers can either adapt the centrally developed resources or use their own resources if this better meets the needs of learners.</w:t>
      </w:r>
    </w:p>
    <w:p w14:paraId="7757FC75" w14:textId="77777777" w:rsidR="00841F6D" w:rsidRPr="002D1946" w:rsidRDefault="00841F6D" w:rsidP="00DB5FDF">
      <w:pPr>
        <w:spacing w:before="120" w:line="260" w:lineRule="atLeast"/>
        <w:rPr>
          <w:rFonts w:cstheme="minorHAnsi"/>
          <w:sz w:val="24"/>
          <w:szCs w:val="24"/>
          <w:lang w:val="en-US"/>
        </w:rPr>
      </w:pPr>
      <w:bookmarkStart w:id="5" w:name="_Hlk101870144"/>
      <w:r w:rsidRPr="002D1946">
        <w:rPr>
          <w:rFonts w:cstheme="minorHAnsi"/>
          <w:sz w:val="24"/>
          <w:szCs w:val="24"/>
          <w:lang w:val="en-US"/>
        </w:rPr>
        <w:t>Digital Literacy Essentials - centralised curriculum and resources:</w:t>
      </w:r>
    </w:p>
    <w:p w14:paraId="057CF95D" w14:textId="77777777" w:rsidR="00841F6D" w:rsidRPr="002D1946" w:rsidRDefault="00841F6D" w:rsidP="002D1946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2D1946">
        <w:rPr>
          <w:rFonts w:cstheme="minorHAnsi"/>
          <w:sz w:val="24"/>
          <w:szCs w:val="24"/>
        </w:rPr>
        <w:t>Digital Essentials Level 1: 30 hours</w:t>
      </w:r>
    </w:p>
    <w:p w14:paraId="2677102C" w14:textId="77777777" w:rsidR="00841F6D" w:rsidRPr="002D1946" w:rsidRDefault="00841F6D" w:rsidP="002D1946">
      <w:pPr>
        <w:numPr>
          <w:ilvl w:val="0"/>
          <w:numId w:val="13"/>
        </w:numPr>
        <w:spacing w:after="0" w:line="240" w:lineRule="auto"/>
        <w:ind w:left="714" w:hanging="357"/>
        <w:rPr>
          <w:rFonts w:cstheme="minorHAnsi"/>
          <w:sz w:val="24"/>
          <w:szCs w:val="24"/>
          <w:lang w:val="en-US"/>
        </w:rPr>
      </w:pPr>
      <w:r w:rsidRPr="002D1946">
        <w:rPr>
          <w:rFonts w:cstheme="minorHAnsi"/>
          <w:sz w:val="24"/>
          <w:szCs w:val="24"/>
        </w:rPr>
        <w:t>Digital Essentials Level 2: 30 hours</w:t>
      </w:r>
    </w:p>
    <w:p w14:paraId="40B421FB" w14:textId="77777777" w:rsidR="00841F6D" w:rsidRPr="002D1946" w:rsidRDefault="00841F6D" w:rsidP="002D194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DBC73A6" w14:textId="5BEB6BC2" w:rsidR="00865605" w:rsidRPr="00DB5FDF" w:rsidRDefault="00865605" w:rsidP="00DB5FDF">
      <w:pPr>
        <w:spacing w:line="260" w:lineRule="atLeast"/>
        <w:rPr>
          <w:rFonts w:cstheme="minorHAnsi"/>
          <w:sz w:val="24"/>
          <w:szCs w:val="24"/>
        </w:rPr>
      </w:pPr>
      <w:r w:rsidRPr="00DB5FDF">
        <w:rPr>
          <w:rFonts w:cstheme="minorHAnsi"/>
          <w:sz w:val="24"/>
          <w:szCs w:val="24"/>
        </w:rPr>
        <w:t xml:space="preserve">Digital Literacy Employability includes locally </w:t>
      </w:r>
      <w:r w:rsidR="006234E1" w:rsidRPr="00DB5FDF">
        <w:rPr>
          <w:rFonts w:cstheme="minorHAnsi"/>
          <w:sz w:val="24"/>
          <w:szCs w:val="24"/>
        </w:rPr>
        <w:t xml:space="preserve">developed courses (of up to 60 hours) </w:t>
      </w:r>
      <w:r w:rsidRPr="00DB5FDF">
        <w:rPr>
          <w:rFonts w:cstheme="minorHAnsi"/>
          <w:sz w:val="24"/>
          <w:szCs w:val="24"/>
        </w:rPr>
        <w:t>and centrally developed courses.</w:t>
      </w:r>
    </w:p>
    <w:p w14:paraId="5BC05AAE" w14:textId="3702403F" w:rsidR="008E3528" w:rsidRPr="00DB5FDF" w:rsidRDefault="00865605" w:rsidP="00DB5FDF">
      <w:pPr>
        <w:spacing w:before="120" w:line="260" w:lineRule="atLeast"/>
        <w:rPr>
          <w:rFonts w:cstheme="minorHAnsi"/>
          <w:sz w:val="24"/>
          <w:szCs w:val="24"/>
        </w:rPr>
      </w:pPr>
      <w:r w:rsidRPr="00DB5FDF">
        <w:rPr>
          <w:rFonts w:cstheme="minorHAnsi"/>
          <w:sz w:val="24"/>
          <w:szCs w:val="24"/>
        </w:rPr>
        <w:t xml:space="preserve">This includes centrally developed </w:t>
      </w:r>
      <w:r w:rsidR="008E3528" w:rsidRPr="00DB5FDF">
        <w:rPr>
          <w:rFonts w:cstheme="minorHAnsi"/>
          <w:sz w:val="24"/>
          <w:szCs w:val="24"/>
        </w:rPr>
        <w:t xml:space="preserve">Digital Skills for Jobseekers curriculum and resources </w:t>
      </w:r>
      <w:r w:rsidRPr="00DB5FDF">
        <w:rPr>
          <w:rFonts w:cstheme="minorHAnsi"/>
          <w:sz w:val="24"/>
          <w:szCs w:val="24"/>
        </w:rPr>
        <w:t xml:space="preserve">which </w:t>
      </w:r>
      <w:r w:rsidR="008E3528" w:rsidRPr="00DB5FDF">
        <w:rPr>
          <w:rFonts w:cstheme="minorHAnsi"/>
          <w:sz w:val="24"/>
          <w:szCs w:val="24"/>
        </w:rPr>
        <w:t xml:space="preserve">are </w:t>
      </w:r>
      <w:r w:rsidR="00405C5F">
        <w:rPr>
          <w:rFonts w:cstheme="minorHAnsi"/>
          <w:sz w:val="24"/>
          <w:szCs w:val="24"/>
        </w:rPr>
        <w:t>‘</w:t>
      </w:r>
      <w:r w:rsidR="008E3528" w:rsidRPr="00DB5FDF">
        <w:rPr>
          <w:rFonts w:cstheme="minorHAnsi"/>
          <w:sz w:val="24"/>
          <w:szCs w:val="24"/>
        </w:rPr>
        <w:t>short</w:t>
      </w:r>
      <w:r w:rsidR="00405C5F">
        <w:rPr>
          <w:rFonts w:cstheme="minorHAnsi"/>
          <w:sz w:val="24"/>
          <w:szCs w:val="24"/>
        </w:rPr>
        <w:t>/</w:t>
      </w:r>
      <w:r w:rsidR="008E3528" w:rsidRPr="00DB5FDF">
        <w:rPr>
          <w:rFonts w:cstheme="minorHAnsi"/>
          <w:sz w:val="24"/>
          <w:szCs w:val="24"/>
        </w:rPr>
        <w:t>sharp</w:t>
      </w:r>
      <w:r w:rsidR="00405C5F">
        <w:rPr>
          <w:rFonts w:cstheme="minorHAnsi"/>
          <w:sz w:val="24"/>
          <w:szCs w:val="24"/>
        </w:rPr>
        <w:t>’</w:t>
      </w:r>
      <w:r w:rsidR="008E3528" w:rsidRPr="00DB5FDF">
        <w:rPr>
          <w:rFonts w:cstheme="minorHAnsi"/>
          <w:sz w:val="24"/>
          <w:szCs w:val="24"/>
        </w:rPr>
        <w:t xml:space="preserve"> 10 hour courses, designed to be:</w:t>
      </w:r>
    </w:p>
    <w:p w14:paraId="7D639C80" w14:textId="00C3DE83" w:rsidR="008E3528" w:rsidRPr="00DB5FDF" w:rsidRDefault="008E3528" w:rsidP="00DB5FDF">
      <w:pPr>
        <w:pStyle w:val="ListParagraph"/>
        <w:numPr>
          <w:ilvl w:val="0"/>
          <w:numId w:val="15"/>
        </w:numPr>
        <w:spacing w:after="0" w:line="240" w:lineRule="auto"/>
        <w:ind w:left="760" w:hanging="357"/>
        <w:contextualSpacing w:val="0"/>
        <w:rPr>
          <w:rFonts w:cstheme="minorHAnsi"/>
          <w:sz w:val="24"/>
          <w:szCs w:val="24"/>
        </w:rPr>
      </w:pPr>
      <w:r w:rsidRPr="00DB5FDF">
        <w:rPr>
          <w:rFonts w:cstheme="minorHAnsi"/>
          <w:sz w:val="24"/>
          <w:szCs w:val="24"/>
        </w:rPr>
        <w:t>appended as digital skills content to, for example, other more extensive pre-accredited job preparation courses</w:t>
      </w:r>
    </w:p>
    <w:p w14:paraId="7E1A8DD7" w14:textId="753BF24C" w:rsidR="008E3528" w:rsidRPr="00DB5FDF" w:rsidRDefault="008E3528" w:rsidP="00DB5FDF">
      <w:pPr>
        <w:pStyle w:val="ListParagraph"/>
        <w:numPr>
          <w:ilvl w:val="0"/>
          <w:numId w:val="15"/>
        </w:numPr>
        <w:spacing w:after="0" w:line="240" w:lineRule="auto"/>
        <w:ind w:left="760" w:hanging="357"/>
        <w:contextualSpacing w:val="0"/>
        <w:rPr>
          <w:rFonts w:cstheme="minorHAnsi"/>
          <w:sz w:val="24"/>
          <w:szCs w:val="24"/>
        </w:rPr>
      </w:pPr>
      <w:r w:rsidRPr="00DB5FDF">
        <w:rPr>
          <w:rFonts w:cstheme="minorHAnsi"/>
          <w:sz w:val="24"/>
          <w:szCs w:val="24"/>
        </w:rPr>
        <w:t>combined in whole or part as a suite of Digital Skills for Jobseekers module delivery.</w:t>
      </w:r>
    </w:p>
    <w:p w14:paraId="607C3702" w14:textId="1B7C6E7F" w:rsidR="00841F6D" w:rsidRPr="00DB5FDF" w:rsidRDefault="008E3528" w:rsidP="00DB5FDF">
      <w:pPr>
        <w:spacing w:before="120" w:line="260" w:lineRule="atLeast"/>
        <w:rPr>
          <w:rFonts w:cstheme="minorHAnsi"/>
          <w:sz w:val="24"/>
          <w:szCs w:val="24"/>
        </w:rPr>
      </w:pPr>
      <w:r w:rsidRPr="00DB5FDF">
        <w:rPr>
          <w:rFonts w:cstheme="minorHAnsi"/>
          <w:sz w:val="24"/>
          <w:szCs w:val="24"/>
        </w:rPr>
        <w:t>These courses</w:t>
      </w:r>
      <w:r w:rsidR="00865605" w:rsidRPr="00DB5FDF">
        <w:rPr>
          <w:rFonts w:cstheme="minorHAnsi"/>
          <w:sz w:val="24"/>
          <w:szCs w:val="24"/>
        </w:rPr>
        <w:t xml:space="preserve"> are</w:t>
      </w:r>
      <w:r w:rsidR="00841F6D" w:rsidRPr="00DB5FDF">
        <w:rPr>
          <w:rFonts w:cstheme="minorHAnsi"/>
          <w:sz w:val="24"/>
          <w:szCs w:val="24"/>
        </w:rPr>
        <w:t>:</w:t>
      </w:r>
    </w:p>
    <w:p w14:paraId="496CF527" w14:textId="17CB3BFC" w:rsidR="00370549" w:rsidRPr="00DB5FDF" w:rsidRDefault="00370549" w:rsidP="00DB5FD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DB5FDF">
        <w:rPr>
          <w:rFonts w:eastAsia="Times New Roman" w:cstheme="minorHAnsi"/>
          <w:sz w:val="24"/>
          <w:szCs w:val="24"/>
        </w:rPr>
        <w:t>Digital Skills for Jobseekers: Job search</w:t>
      </w:r>
    </w:p>
    <w:p w14:paraId="7405B374" w14:textId="07D15545" w:rsidR="00370549" w:rsidRPr="00DB5FDF" w:rsidRDefault="00370549" w:rsidP="00DB5FD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DB5FDF">
        <w:rPr>
          <w:rFonts w:eastAsia="Times New Roman" w:cstheme="minorHAnsi"/>
          <w:sz w:val="24"/>
          <w:szCs w:val="24"/>
        </w:rPr>
        <w:t>Digital Skills for Jobseekers: Online applications</w:t>
      </w:r>
    </w:p>
    <w:p w14:paraId="19C264A0" w14:textId="7A9CE832" w:rsidR="00370549" w:rsidRPr="00DB5FDF" w:rsidRDefault="00370549" w:rsidP="00DB5FD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DB5FDF">
        <w:rPr>
          <w:rFonts w:eastAsia="Times New Roman" w:cstheme="minorHAnsi"/>
          <w:sz w:val="24"/>
          <w:szCs w:val="24"/>
        </w:rPr>
        <w:t>Digital Skills for Jobseekers: Online Communication Platforms</w:t>
      </w:r>
    </w:p>
    <w:p w14:paraId="519B0ECA" w14:textId="304D9AD0" w:rsidR="00370549" w:rsidRPr="00DB5FDF" w:rsidRDefault="00370549" w:rsidP="00DB5FDF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DB5FDF">
        <w:rPr>
          <w:rFonts w:eastAsia="Times New Roman" w:cstheme="minorHAnsi"/>
          <w:sz w:val="24"/>
          <w:szCs w:val="24"/>
        </w:rPr>
        <w:t>Digital Skills for Jobseekers: Phone and Video Interview Skills.</w:t>
      </w:r>
    </w:p>
    <w:p w14:paraId="771A1169" w14:textId="77777777" w:rsidR="00370549" w:rsidRPr="00DB5FDF" w:rsidRDefault="00370549" w:rsidP="00DB5FDF">
      <w:pPr>
        <w:spacing w:after="0" w:line="240" w:lineRule="auto"/>
        <w:rPr>
          <w:rFonts w:cstheme="minorHAnsi"/>
          <w:sz w:val="24"/>
          <w:szCs w:val="24"/>
        </w:rPr>
      </w:pPr>
    </w:p>
    <w:p w14:paraId="64D46522" w14:textId="5ABE0568" w:rsidR="00841F6D" w:rsidRPr="002D1946" w:rsidRDefault="00955F60" w:rsidP="00DB5FDF">
      <w:pPr>
        <w:spacing w:line="260" w:lineRule="atLeast"/>
        <w:rPr>
          <w:rFonts w:cstheme="minorHAnsi"/>
          <w:sz w:val="24"/>
          <w:szCs w:val="24"/>
        </w:rPr>
      </w:pPr>
      <w:r w:rsidRPr="00DB5FDF">
        <w:rPr>
          <w:rFonts w:cstheme="minorHAnsi"/>
          <w:sz w:val="24"/>
          <w:szCs w:val="24"/>
        </w:rPr>
        <w:t>The Department</w:t>
      </w:r>
      <w:r w:rsidR="006234E1" w:rsidRPr="00DB5FDF">
        <w:rPr>
          <w:rFonts w:cstheme="minorHAnsi"/>
          <w:sz w:val="24"/>
          <w:szCs w:val="24"/>
        </w:rPr>
        <w:t xml:space="preserve"> and the ACFE Board</w:t>
      </w:r>
      <w:r w:rsidRPr="00DB5FDF">
        <w:rPr>
          <w:rFonts w:cstheme="minorHAnsi"/>
          <w:sz w:val="24"/>
          <w:szCs w:val="24"/>
        </w:rPr>
        <w:t xml:space="preserve"> will be monitoring </w:t>
      </w:r>
      <w:r w:rsidR="006234E1" w:rsidRPr="00DB5FDF">
        <w:rPr>
          <w:rFonts w:cstheme="minorHAnsi"/>
          <w:sz w:val="24"/>
          <w:szCs w:val="24"/>
        </w:rPr>
        <w:t xml:space="preserve">the delivery and </w:t>
      </w:r>
      <w:r w:rsidRPr="00DB5FDF">
        <w:rPr>
          <w:rFonts w:cstheme="minorHAnsi"/>
          <w:sz w:val="24"/>
          <w:szCs w:val="24"/>
        </w:rPr>
        <w:t>reporting of Digital Skills for Jobseekers courses against their intended design.</w:t>
      </w:r>
    </w:p>
    <w:bookmarkEnd w:id="4"/>
    <w:bookmarkEnd w:id="5"/>
    <w:p w14:paraId="111D421A" w14:textId="77777777" w:rsidR="00D641EF" w:rsidRPr="002D1946" w:rsidRDefault="00D641EF" w:rsidP="00DB5FDF">
      <w:pPr>
        <w:pStyle w:val="Default"/>
        <w:rPr>
          <w:rFonts w:asciiTheme="minorHAnsi" w:hAnsiTheme="minorHAnsi" w:cstheme="minorHAnsi"/>
        </w:rPr>
      </w:pPr>
    </w:p>
    <w:p w14:paraId="2EE438F7" w14:textId="657043D2" w:rsidR="001B0320" w:rsidRPr="002D1946" w:rsidRDefault="001B0320" w:rsidP="00DB5FDF">
      <w:pPr>
        <w:pStyle w:val="Default"/>
        <w:spacing w:after="120"/>
        <w:rPr>
          <w:rFonts w:asciiTheme="minorHAnsi" w:hAnsiTheme="minorHAnsi" w:cstheme="minorHAnsi"/>
          <w:b/>
          <w:bCs/>
        </w:rPr>
      </w:pPr>
      <w:r w:rsidRPr="002D1946">
        <w:rPr>
          <w:rFonts w:asciiTheme="minorHAnsi" w:hAnsiTheme="minorHAnsi" w:cstheme="minorHAnsi"/>
          <w:b/>
          <w:bCs/>
        </w:rPr>
        <w:t xml:space="preserve">Additional hours </w:t>
      </w:r>
      <w:r w:rsidR="00D641EF" w:rsidRPr="002D1946">
        <w:rPr>
          <w:rFonts w:asciiTheme="minorHAnsi" w:hAnsiTheme="minorHAnsi" w:cstheme="minorHAnsi"/>
          <w:b/>
          <w:bCs/>
        </w:rPr>
        <w:t>–</w:t>
      </w:r>
      <w:r w:rsidRPr="002D1946">
        <w:rPr>
          <w:rFonts w:asciiTheme="minorHAnsi" w:hAnsiTheme="minorHAnsi" w:cstheme="minorHAnsi"/>
          <w:b/>
          <w:bCs/>
        </w:rPr>
        <w:t xml:space="preserve"> </w:t>
      </w:r>
      <w:r w:rsidR="00D641EF" w:rsidRPr="002D1946">
        <w:rPr>
          <w:rFonts w:asciiTheme="minorHAnsi" w:hAnsiTheme="minorHAnsi" w:cstheme="minorHAnsi"/>
          <w:b/>
          <w:bCs/>
        </w:rPr>
        <w:t xml:space="preserve">General </w:t>
      </w:r>
      <w:r w:rsidRPr="002D1946">
        <w:rPr>
          <w:rFonts w:asciiTheme="minorHAnsi" w:hAnsiTheme="minorHAnsi" w:cstheme="minorHAnsi"/>
          <w:b/>
          <w:bCs/>
        </w:rPr>
        <w:t>Pre-accredited</w:t>
      </w:r>
    </w:p>
    <w:p w14:paraId="101F5D4E" w14:textId="065F07DA" w:rsidR="000F7A53" w:rsidRPr="00DB5FDF" w:rsidRDefault="000F7A53" w:rsidP="00DB5FDF">
      <w:pPr>
        <w:spacing w:before="120" w:line="260" w:lineRule="atLeast"/>
        <w:rPr>
          <w:rFonts w:eastAsia="Times New Roman" w:cstheme="minorHAnsi"/>
          <w:sz w:val="24"/>
          <w:szCs w:val="24"/>
        </w:rPr>
      </w:pPr>
      <w:r w:rsidRPr="00DB5FDF">
        <w:rPr>
          <w:rFonts w:eastAsia="Times New Roman" w:cstheme="minorHAnsi"/>
          <w:sz w:val="24"/>
          <w:szCs w:val="24"/>
        </w:rPr>
        <w:t>Learn Local providers are invited to request additional training delivery hours (SCH) for new or existing General Pre-accredited Training courses.</w:t>
      </w:r>
    </w:p>
    <w:p w14:paraId="53808994" w14:textId="15FEB872" w:rsidR="001463A7" w:rsidRPr="00DB5FDF" w:rsidRDefault="000F7A53" w:rsidP="00DB5FDF">
      <w:pPr>
        <w:autoSpaceDE w:val="0"/>
        <w:autoSpaceDN w:val="0"/>
        <w:adjustRightInd w:val="0"/>
        <w:spacing w:before="120" w:line="260" w:lineRule="atLeast"/>
        <w:rPr>
          <w:rFonts w:cstheme="minorHAnsi"/>
          <w:color w:val="000000"/>
          <w:sz w:val="24"/>
          <w:szCs w:val="24"/>
        </w:rPr>
      </w:pPr>
      <w:r w:rsidRPr="00DB5FDF">
        <w:rPr>
          <w:rFonts w:cstheme="minorHAnsi"/>
          <w:color w:val="000000"/>
          <w:sz w:val="24"/>
          <w:szCs w:val="24"/>
        </w:rPr>
        <w:t xml:space="preserve">Locally developed General Pre-accredited training courses must be consistent with the </w:t>
      </w:r>
      <w:r w:rsidRPr="00DB5FDF">
        <w:rPr>
          <w:rFonts w:cstheme="minorHAnsi"/>
          <w:color w:val="000000"/>
          <w:sz w:val="24"/>
          <w:szCs w:val="24"/>
          <w:u w:val="single"/>
        </w:rPr>
        <w:t>Pre-accredited Quality Framework</w:t>
      </w:r>
      <w:r w:rsidRPr="00DB5FDF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Pr="00DB5FDF">
          <w:rPr>
            <w:rFonts w:eastAsiaTheme="minorEastAsia" w:cstheme="minorHAnsi"/>
            <w:color w:val="0563C1" w:themeColor="hyperlink"/>
            <w:sz w:val="24"/>
            <w:szCs w:val="24"/>
            <w:u w:val="single"/>
          </w:rPr>
          <w:t>(PQF)</w:t>
        </w:r>
      </w:hyperlink>
      <w:r w:rsidR="00DB5FDF">
        <w:rPr>
          <w:rFonts w:eastAsiaTheme="minorEastAsia" w:cstheme="minorHAnsi"/>
          <w:color w:val="0563C1" w:themeColor="hyperlink"/>
          <w:sz w:val="24"/>
          <w:szCs w:val="24"/>
          <w:u w:val="single"/>
        </w:rPr>
        <w:t>.</w:t>
      </w:r>
    </w:p>
    <w:p w14:paraId="052AC378" w14:textId="1D413D71" w:rsidR="001463A7" w:rsidRPr="00DB5FDF" w:rsidRDefault="001463A7" w:rsidP="00DB5FDF">
      <w:pPr>
        <w:autoSpaceDE w:val="0"/>
        <w:autoSpaceDN w:val="0"/>
        <w:adjustRightInd w:val="0"/>
        <w:spacing w:before="120" w:line="260" w:lineRule="atLeast"/>
        <w:rPr>
          <w:rFonts w:cstheme="minorHAnsi"/>
          <w:color w:val="000000"/>
          <w:sz w:val="24"/>
          <w:szCs w:val="24"/>
        </w:rPr>
      </w:pPr>
      <w:r w:rsidRPr="00DB5FDF">
        <w:rPr>
          <w:rFonts w:cstheme="minorHAnsi"/>
          <w:color w:val="000000"/>
          <w:sz w:val="24"/>
          <w:szCs w:val="24"/>
        </w:rPr>
        <w:t>General Pre-accredited training includes</w:t>
      </w:r>
      <w:r w:rsidRPr="00DB5FD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DB5FDF">
        <w:rPr>
          <w:rFonts w:cstheme="minorHAnsi"/>
          <w:color w:val="000000"/>
          <w:sz w:val="24"/>
          <w:szCs w:val="24"/>
        </w:rPr>
        <w:t>local language, literacy and numeracy, vocational and employability courses and can include central</w:t>
      </w:r>
      <w:r w:rsidR="00405C5F">
        <w:rPr>
          <w:rFonts w:cstheme="minorHAnsi"/>
          <w:color w:val="000000"/>
          <w:sz w:val="24"/>
          <w:szCs w:val="24"/>
        </w:rPr>
        <w:t xml:space="preserve">ly developed </w:t>
      </w:r>
      <w:r w:rsidRPr="00DB5FDF">
        <w:rPr>
          <w:rFonts w:cstheme="minorHAnsi"/>
          <w:color w:val="000000"/>
          <w:sz w:val="24"/>
          <w:szCs w:val="24"/>
        </w:rPr>
        <w:t>or adapted Skills for Work and Study courses.</w:t>
      </w:r>
    </w:p>
    <w:p w14:paraId="549977C2" w14:textId="48781CC5" w:rsidR="001463A7" w:rsidRPr="00DB5FDF" w:rsidRDefault="001463A7" w:rsidP="00DB5FDF">
      <w:pPr>
        <w:autoSpaceDE w:val="0"/>
        <w:autoSpaceDN w:val="0"/>
        <w:adjustRightInd w:val="0"/>
        <w:spacing w:before="120" w:line="260" w:lineRule="atLeast"/>
        <w:contextualSpacing/>
        <w:rPr>
          <w:rFonts w:cstheme="minorHAnsi"/>
          <w:color w:val="000000"/>
          <w:sz w:val="24"/>
          <w:szCs w:val="24"/>
        </w:rPr>
      </w:pPr>
      <w:r w:rsidRPr="00DB5FDF">
        <w:rPr>
          <w:rFonts w:cstheme="minorHAnsi"/>
          <w:color w:val="000000"/>
          <w:sz w:val="24"/>
          <w:szCs w:val="24"/>
        </w:rPr>
        <w:t>Program categories as used for reporting in SVTS</w:t>
      </w:r>
      <w:r w:rsidR="003E33E3" w:rsidRPr="00DB5FDF">
        <w:rPr>
          <w:rFonts w:cstheme="minorHAnsi"/>
          <w:color w:val="000000"/>
          <w:sz w:val="24"/>
          <w:szCs w:val="24"/>
        </w:rPr>
        <w:t xml:space="preserve"> </w:t>
      </w:r>
      <w:r w:rsidRPr="00DB5FDF">
        <w:rPr>
          <w:rFonts w:cstheme="minorHAnsi"/>
          <w:color w:val="000000"/>
          <w:sz w:val="24"/>
          <w:szCs w:val="24"/>
        </w:rPr>
        <w:t xml:space="preserve">are described </w:t>
      </w:r>
      <w:r w:rsidR="00C96EAA" w:rsidRPr="00DB5FDF">
        <w:rPr>
          <w:rFonts w:cstheme="minorHAnsi"/>
          <w:color w:val="000000"/>
          <w:sz w:val="24"/>
          <w:szCs w:val="24"/>
        </w:rPr>
        <w:t>on page 15 of</w:t>
      </w:r>
      <w:r w:rsidR="003E33E3" w:rsidRPr="00DB5FDF">
        <w:rPr>
          <w:rFonts w:cstheme="minorHAnsi"/>
          <w:color w:val="000000"/>
          <w:sz w:val="24"/>
          <w:szCs w:val="24"/>
        </w:rPr>
        <w:t xml:space="preserve"> the </w:t>
      </w:r>
      <w:hyperlink r:id="rId12" w:history="1">
        <w:r w:rsidR="003E33E3" w:rsidRPr="00DB5FDF">
          <w:rPr>
            <w:rStyle w:val="Hyperlink"/>
            <w:rFonts w:cstheme="minorHAnsi"/>
            <w:sz w:val="24"/>
            <w:szCs w:val="24"/>
          </w:rPr>
          <w:t>ACFE 2022 Training Delivery Guidelines</w:t>
        </w:r>
      </w:hyperlink>
      <w:r w:rsidRPr="00DB5FDF">
        <w:rPr>
          <w:rFonts w:cstheme="minorHAnsi"/>
          <w:color w:val="000000"/>
          <w:sz w:val="24"/>
          <w:szCs w:val="24"/>
        </w:rPr>
        <w:t>:</w:t>
      </w:r>
    </w:p>
    <w:p w14:paraId="1E942AEA" w14:textId="77777777" w:rsidR="001463A7" w:rsidRPr="002D1946" w:rsidRDefault="001463A7" w:rsidP="00DB5F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cstheme="minorHAnsi"/>
          <w:color w:val="000000"/>
          <w:sz w:val="24"/>
          <w:szCs w:val="24"/>
        </w:rPr>
      </w:pPr>
      <w:r w:rsidRPr="002D1946">
        <w:rPr>
          <w:rFonts w:cstheme="minorHAnsi"/>
          <w:color w:val="000000"/>
          <w:sz w:val="24"/>
          <w:szCs w:val="24"/>
        </w:rPr>
        <w:t>Language</w:t>
      </w:r>
    </w:p>
    <w:p w14:paraId="353F19E4" w14:textId="77777777" w:rsidR="001463A7" w:rsidRPr="002D1946" w:rsidRDefault="001463A7" w:rsidP="00DB5F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cstheme="minorHAnsi"/>
          <w:color w:val="000000"/>
          <w:sz w:val="24"/>
          <w:szCs w:val="24"/>
        </w:rPr>
      </w:pPr>
      <w:r w:rsidRPr="002D1946">
        <w:rPr>
          <w:rFonts w:cstheme="minorHAnsi"/>
          <w:color w:val="000000"/>
          <w:sz w:val="24"/>
          <w:szCs w:val="24"/>
        </w:rPr>
        <w:t>Literacy and Numeracy</w:t>
      </w:r>
    </w:p>
    <w:p w14:paraId="50D11339" w14:textId="750286E3" w:rsidR="001463A7" w:rsidRPr="002D1946" w:rsidRDefault="001463A7" w:rsidP="00DB5F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cstheme="minorHAnsi"/>
          <w:color w:val="000000"/>
          <w:sz w:val="24"/>
          <w:szCs w:val="24"/>
        </w:rPr>
      </w:pPr>
      <w:r w:rsidRPr="002D1946">
        <w:rPr>
          <w:rFonts w:cstheme="minorHAnsi"/>
          <w:color w:val="000000"/>
          <w:sz w:val="24"/>
          <w:szCs w:val="24"/>
        </w:rPr>
        <w:t>Employability</w:t>
      </w:r>
      <w:r w:rsidR="008976FA" w:rsidRPr="002D1946">
        <w:rPr>
          <w:rFonts w:cstheme="minorHAnsi"/>
          <w:color w:val="000000"/>
          <w:sz w:val="24"/>
          <w:szCs w:val="24"/>
        </w:rPr>
        <w:t xml:space="preserve"> (other than Digital Skills)</w:t>
      </w:r>
    </w:p>
    <w:p w14:paraId="7FDB51E9" w14:textId="4D65C818" w:rsidR="001463A7" w:rsidRPr="002D1946" w:rsidRDefault="001463A7" w:rsidP="00DB5FD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cstheme="minorHAnsi"/>
          <w:color w:val="000000"/>
          <w:sz w:val="24"/>
          <w:szCs w:val="24"/>
        </w:rPr>
      </w:pPr>
      <w:r w:rsidRPr="002D1946">
        <w:rPr>
          <w:rFonts w:cstheme="minorHAnsi"/>
          <w:color w:val="000000"/>
          <w:sz w:val="24"/>
          <w:szCs w:val="24"/>
        </w:rPr>
        <w:t>Vocational</w:t>
      </w:r>
      <w:r w:rsidR="00601B9C" w:rsidRPr="002D1946">
        <w:rPr>
          <w:rFonts w:cstheme="minorHAnsi"/>
          <w:color w:val="000000"/>
          <w:sz w:val="24"/>
          <w:szCs w:val="24"/>
        </w:rPr>
        <w:t>.</w:t>
      </w:r>
    </w:p>
    <w:p w14:paraId="1BE2608B" w14:textId="77777777" w:rsidR="001463A7" w:rsidRPr="002D1946" w:rsidRDefault="001463A7" w:rsidP="00DB5F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9E6293" w14:textId="35DB7752" w:rsidR="001463A7" w:rsidRPr="002D1946" w:rsidRDefault="001463A7" w:rsidP="00DB5FDF">
      <w:pPr>
        <w:autoSpaceDE w:val="0"/>
        <w:autoSpaceDN w:val="0"/>
        <w:adjustRightInd w:val="0"/>
        <w:spacing w:line="260" w:lineRule="atLeast"/>
        <w:contextualSpacing/>
        <w:rPr>
          <w:rFonts w:cstheme="minorHAnsi"/>
          <w:color w:val="000000"/>
          <w:sz w:val="24"/>
          <w:szCs w:val="24"/>
        </w:rPr>
      </w:pPr>
      <w:r w:rsidRPr="002D1946">
        <w:rPr>
          <w:rFonts w:cstheme="minorHAnsi"/>
          <w:color w:val="000000"/>
          <w:sz w:val="24"/>
          <w:szCs w:val="24"/>
          <w:u w:val="single"/>
        </w:rPr>
        <w:t>Note:</w:t>
      </w:r>
      <w:r w:rsidRPr="002D1946">
        <w:rPr>
          <w:rFonts w:cstheme="minorHAnsi"/>
          <w:color w:val="000000"/>
          <w:sz w:val="24"/>
          <w:szCs w:val="24"/>
        </w:rPr>
        <w:t xml:space="preserve"> The Digital Literacy program category </w:t>
      </w:r>
      <w:r w:rsidR="00C96EAA" w:rsidRPr="002D1946">
        <w:rPr>
          <w:rFonts w:cstheme="minorHAnsi"/>
          <w:color w:val="000000"/>
          <w:sz w:val="24"/>
          <w:szCs w:val="24"/>
        </w:rPr>
        <w:t>is not being</w:t>
      </w:r>
      <w:r w:rsidRPr="002D1946">
        <w:rPr>
          <w:rFonts w:cstheme="minorHAnsi"/>
          <w:color w:val="000000"/>
          <w:sz w:val="24"/>
          <w:szCs w:val="24"/>
        </w:rPr>
        <w:t xml:space="preserve"> used for General Pre-accredited in 2022 as it will be delivered under the Digital Skills program funding stream</w:t>
      </w:r>
      <w:r w:rsidRPr="002D1946">
        <w:rPr>
          <w:rFonts w:cstheme="minorHAnsi"/>
          <w:b/>
          <w:bCs/>
          <w:color w:val="000000"/>
          <w:sz w:val="24"/>
          <w:szCs w:val="24"/>
        </w:rPr>
        <w:t>.</w:t>
      </w:r>
    </w:p>
    <w:p w14:paraId="425F05E9" w14:textId="77777777" w:rsidR="008976FA" w:rsidRPr="002D1946" w:rsidRDefault="008976FA" w:rsidP="001B032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C47777" w14:textId="77777777" w:rsidR="001B0320" w:rsidRPr="00FD5E16" w:rsidRDefault="001B0320" w:rsidP="00DB5FDF">
      <w:pPr>
        <w:pStyle w:val="Heading2"/>
        <w:spacing w:before="0"/>
        <w:rPr>
          <w:rFonts w:asciiTheme="minorHAnsi" w:hAnsiTheme="minorHAnsi" w:cstheme="minorHAnsi"/>
          <w:sz w:val="28"/>
          <w:szCs w:val="28"/>
          <w:lang w:val="en-AU"/>
        </w:rPr>
      </w:pPr>
      <w:bookmarkStart w:id="6" w:name="_Toc17968516"/>
      <w:bookmarkStart w:id="7" w:name="_Toc50556374"/>
      <w:r w:rsidRPr="00FD5E16">
        <w:rPr>
          <w:rFonts w:asciiTheme="minorHAnsi" w:hAnsiTheme="minorHAnsi" w:cstheme="minorHAnsi"/>
          <w:sz w:val="28"/>
          <w:szCs w:val="28"/>
          <w:lang w:val="en-AU"/>
        </w:rPr>
        <w:t>Application process</w:t>
      </w:r>
      <w:bookmarkEnd w:id="6"/>
      <w:bookmarkEnd w:id="7"/>
      <w:r w:rsidRPr="00FD5E16">
        <w:rPr>
          <w:rFonts w:asciiTheme="minorHAnsi" w:hAnsiTheme="minorHAnsi" w:cstheme="minorHAnsi"/>
          <w:sz w:val="28"/>
          <w:szCs w:val="28"/>
          <w:lang w:val="en-AU"/>
        </w:rPr>
        <w:t>: additional delivery hours</w:t>
      </w:r>
    </w:p>
    <w:p w14:paraId="6527E965" w14:textId="6863770A" w:rsidR="001B0320" w:rsidRPr="00A31DE2" w:rsidRDefault="001B0320" w:rsidP="00A31DE2">
      <w:pPr>
        <w:keepNext/>
        <w:keepLines/>
        <w:spacing w:before="120" w:line="260" w:lineRule="atLeast"/>
        <w:outlineLvl w:val="2"/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</w:pPr>
      <w:r w:rsidRPr="00A31DE2"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  <w:t>Key Dates</w:t>
      </w:r>
    </w:p>
    <w:p w14:paraId="4731A760" w14:textId="0232745E" w:rsidR="001B0320" w:rsidRPr="00A31DE2" w:rsidRDefault="001B0320" w:rsidP="00A31DE2">
      <w:pPr>
        <w:spacing w:before="120" w:line="260" w:lineRule="atLeast"/>
        <w:rPr>
          <w:rFonts w:cstheme="minorHAnsi"/>
          <w:sz w:val="24"/>
          <w:szCs w:val="24"/>
        </w:rPr>
      </w:pPr>
      <w:r w:rsidRPr="00A31DE2">
        <w:rPr>
          <w:rFonts w:cstheme="minorHAnsi"/>
          <w:sz w:val="24"/>
          <w:szCs w:val="24"/>
        </w:rPr>
        <w:t xml:space="preserve">The EOI for ACFE program additional hours will open on </w:t>
      </w:r>
      <w:r w:rsidR="00B85C9A" w:rsidRPr="00A31DE2">
        <w:rPr>
          <w:rFonts w:cstheme="minorHAnsi"/>
          <w:sz w:val="24"/>
          <w:szCs w:val="24"/>
        </w:rPr>
        <w:t>Tuesday 10</w:t>
      </w:r>
      <w:r w:rsidR="00100BF2" w:rsidRPr="00A31DE2">
        <w:rPr>
          <w:rFonts w:cstheme="minorHAnsi"/>
          <w:sz w:val="24"/>
          <w:szCs w:val="24"/>
        </w:rPr>
        <w:t xml:space="preserve"> May</w:t>
      </w:r>
      <w:r w:rsidRPr="00A31DE2">
        <w:rPr>
          <w:rFonts w:cstheme="minorHAnsi"/>
          <w:sz w:val="24"/>
          <w:szCs w:val="24"/>
        </w:rPr>
        <w:t xml:space="preserve"> 202</w:t>
      </w:r>
      <w:r w:rsidR="00100BF2" w:rsidRPr="00A31DE2">
        <w:rPr>
          <w:rFonts w:cstheme="minorHAnsi"/>
          <w:sz w:val="24"/>
          <w:szCs w:val="24"/>
        </w:rPr>
        <w:t>2</w:t>
      </w:r>
      <w:r w:rsidRPr="00A31DE2">
        <w:rPr>
          <w:rFonts w:cstheme="minorHAnsi"/>
          <w:sz w:val="24"/>
          <w:szCs w:val="24"/>
        </w:rPr>
        <w:t xml:space="preserve"> and close</w:t>
      </w:r>
      <w:r w:rsidR="00100BF2" w:rsidRPr="00A31DE2">
        <w:rPr>
          <w:rFonts w:cstheme="minorHAnsi"/>
          <w:sz w:val="24"/>
          <w:szCs w:val="24"/>
        </w:rPr>
        <w:t xml:space="preserve"> COB </w:t>
      </w:r>
      <w:r w:rsidR="008976FA" w:rsidRPr="00A31DE2">
        <w:rPr>
          <w:rFonts w:cstheme="minorHAnsi"/>
          <w:sz w:val="24"/>
          <w:szCs w:val="24"/>
        </w:rPr>
        <w:t>Mon</w:t>
      </w:r>
      <w:r w:rsidR="00100BF2" w:rsidRPr="00A31DE2">
        <w:rPr>
          <w:rFonts w:cstheme="minorHAnsi"/>
          <w:sz w:val="24"/>
          <w:szCs w:val="24"/>
        </w:rPr>
        <w:t>day</w:t>
      </w:r>
      <w:r w:rsidR="00866BFF" w:rsidRPr="00A31DE2">
        <w:rPr>
          <w:rFonts w:cstheme="minorHAnsi"/>
          <w:sz w:val="24"/>
          <w:szCs w:val="24"/>
        </w:rPr>
        <w:t>,</w:t>
      </w:r>
      <w:r w:rsidRPr="00A31DE2">
        <w:rPr>
          <w:rFonts w:cstheme="minorHAnsi"/>
          <w:sz w:val="24"/>
          <w:szCs w:val="24"/>
        </w:rPr>
        <w:t xml:space="preserve"> </w:t>
      </w:r>
      <w:r w:rsidR="008976FA" w:rsidRPr="00A31DE2">
        <w:rPr>
          <w:rFonts w:cstheme="minorHAnsi"/>
          <w:sz w:val="24"/>
          <w:szCs w:val="24"/>
        </w:rPr>
        <w:t>23</w:t>
      </w:r>
      <w:r w:rsidRPr="00A31DE2">
        <w:rPr>
          <w:rFonts w:cstheme="minorHAnsi"/>
          <w:sz w:val="24"/>
          <w:szCs w:val="24"/>
        </w:rPr>
        <w:t xml:space="preserve"> May 202</w:t>
      </w:r>
      <w:r w:rsidR="00100BF2" w:rsidRPr="00A31DE2">
        <w:rPr>
          <w:rFonts w:cstheme="minorHAnsi"/>
          <w:sz w:val="24"/>
          <w:szCs w:val="24"/>
        </w:rPr>
        <w:t>2</w:t>
      </w:r>
      <w:r w:rsidRPr="00A31DE2">
        <w:rPr>
          <w:rFonts w:cstheme="minorHAnsi"/>
          <w:sz w:val="24"/>
          <w:szCs w:val="24"/>
        </w:rPr>
        <w:t>, with early applications encouraged.</w:t>
      </w:r>
    </w:p>
    <w:p w14:paraId="56EEE5FD" w14:textId="77777777" w:rsidR="001B0320" w:rsidRPr="00A31DE2" w:rsidRDefault="001B0320" w:rsidP="00A31DE2">
      <w:pPr>
        <w:keepNext/>
        <w:keepLines/>
        <w:spacing w:before="120" w:line="260" w:lineRule="atLeast"/>
        <w:outlineLvl w:val="2"/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</w:pPr>
      <w:r w:rsidRPr="00A31DE2"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  <w:t>Eligibility</w:t>
      </w:r>
    </w:p>
    <w:p w14:paraId="25FA0C21" w14:textId="77777777" w:rsidR="001B0320" w:rsidRPr="00A31DE2" w:rsidRDefault="001B0320" w:rsidP="00A31DE2">
      <w:pPr>
        <w:spacing w:before="120" w:line="260" w:lineRule="atLeast"/>
        <w:rPr>
          <w:rFonts w:eastAsia="Times New Roman" w:cstheme="minorHAnsi"/>
          <w:sz w:val="24"/>
          <w:szCs w:val="24"/>
        </w:rPr>
      </w:pPr>
      <w:r w:rsidRPr="00A31DE2">
        <w:rPr>
          <w:rFonts w:eastAsia="Times New Roman" w:cstheme="minorHAnsi"/>
          <w:sz w:val="24"/>
          <w:szCs w:val="24"/>
        </w:rPr>
        <w:t>The EOI is open to providers:</w:t>
      </w:r>
    </w:p>
    <w:p w14:paraId="04B01313" w14:textId="77777777" w:rsidR="001B0320" w:rsidRPr="004C1238" w:rsidRDefault="001B0320" w:rsidP="00A31DE2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eastAsia="Times New Roman" w:cstheme="minorHAnsi"/>
          <w:i/>
          <w:sz w:val="24"/>
          <w:szCs w:val="24"/>
        </w:rPr>
      </w:pPr>
      <w:r w:rsidRPr="004C1238">
        <w:rPr>
          <w:rFonts w:eastAsia="Times New Roman" w:cstheme="minorHAnsi"/>
          <w:sz w:val="24"/>
          <w:szCs w:val="24"/>
        </w:rPr>
        <w:t xml:space="preserve">currently registered with the ACFE Board or covered under the </w:t>
      </w:r>
      <w:r w:rsidRPr="004C1238">
        <w:rPr>
          <w:rFonts w:eastAsia="Times New Roman" w:cstheme="minorHAnsi"/>
          <w:i/>
          <w:sz w:val="24"/>
          <w:szCs w:val="24"/>
        </w:rPr>
        <w:t>Education and Training Reform ACT 2006</w:t>
      </w:r>
    </w:p>
    <w:p w14:paraId="71D88582" w14:textId="4B2BD39A" w:rsidR="001B0320" w:rsidRPr="004C1238" w:rsidRDefault="001B0320" w:rsidP="00A31DE2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4C1238">
        <w:rPr>
          <w:rFonts w:cstheme="minorHAnsi"/>
          <w:sz w:val="24"/>
          <w:szCs w:val="24"/>
        </w:rPr>
        <w:t>with a current and satisfactory Business Governance Status Assessment (BGS) or a 202</w:t>
      </w:r>
      <w:r w:rsidR="00100BF2" w:rsidRPr="004C1238">
        <w:rPr>
          <w:rFonts w:cstheme="minorHAnsi"/>
          <w:sz w:val="24"/>
          <w:szCs w:val="24"/>
        </w:rPr>
        <w:t>2</w:t>
      </w:r>
      <w:r w:rsidRPr="004C1238">
        <w:rPr>
          <w:rFonts w:cstheme="minorHAnsi"/>
          <w:sz w:val="24"/>
          <w:szCs w:val="24"/>
        </w:rPr>
        <w:t xml:space="preserve"> Skills First contract</w:t>
      </w:r>
    </w:p>
    <w:p w14:paraId="1A86C29E" w14:textId="61CDDFE2" w:rsidR="001B0320" w:rsidRDefault="001B0320" w:rsidP="00A31DE2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eastAsia="Times New Roman" w:cstheme="minorHAnsi"/>
          <w:sz w:val="24"/>
          <w:szCs w:val="24"/>
        </w:rPr>
      </w:pPr>
      <w:r w:rsidRPr="004C1238">
        <w:rPr>
          <w:rFonts w:eastAsia="Times New Roman" w:cstheme="minorHAnsi"/>
          <w:sz w:val="24"/>
          <w:szCs w:val="24"/>
        </w:rPr>
        <w:t>c</w:t>
      </w:r>
      <w:r w:rsidR="005C0DEC">
        <w:rPr>
          <w:rFonts w:eastAsia="Times New Roman" w:cstheme="minorHAnsi"/>
          <w:sz w:val="24"/>
          <w:szCs w:val="24"/>
        </w:rPr>
        <w:t>urrently c</w:t>
      </w:r>
      <w:r w:rsidRPr="004C1238">
        <w:rPr>
          <w:rFonts w:eastAsia="Times New Roman" w:cstheme="minorHAnsi"/>
          <w:sz w:val="24"/>
          <w:szCs w:val="24"/>
        </w:rPr>
        <w:t>ontracted for 202</w:t>
      </w:r>
      <w:r w:rsidR="00100BF2" w:rsidRPr="004C1238">
        <w:rPr>
          <w:rFonts w:eastAsia="Times New Roman" w:cstheme="minorHAnsi"/>
          <w:sz w:val="24"/>
          <w:szCs w:val="24"/>
        </w:rPr>
        <w:t>2 General</w:t>
      </w:r>
      <w:r w:rsidRPr="004C1238">
        <w:rPr>
          <w:rFonts w:eastAsia="Times New Roman" w:cstheme="minorHAnsi"/>
          <w:sz w:val="24"/>
          <w:szCs w:val="24"/>
        </w:rPr>
        <w:t xml:space="preserve"> Pre-accredited </w:t>
      </w:r>
      <w:r w:rsidR="00100BF2" w:rsidRPr="004C1238">
        <w:rPr>
          <w:rFonts w:eastAsia="Times New Roman" w:cstheme="minorHAnsi"/>
          <w:sz w:val="24"/>
          <w:szCs w:val="24"/>
        </w:rPr>
        <w:t>or Digital Skills</w:t>
      </w:r>
      <w:r w:rsidR="0004107D" w:rsidRPr="004C1238">
        <w:rPr>
          <w:rFonts w:eastAsia="Times New Roman" w:cstheme="minorHAnsi"/>
          <w:sz w:val="24"/>
          <w:szCs w:val="24"/>
        </w:rPr>
        <w:t xml:space="preserve"> </w:t>
      </w:r>
      <w:r w:rsidRPr="004C1238">
        <w:rPr>
          <w:rFonts w:eastAsia="Times New Roman" w:cstheme="minorHAnsi"/>
          <w:sz w:val="24"/>
          <w:szCs w:val="24"/>
        </w:rPr>
        <w:t>Training Delivery.</w:t>
      </w:r>
    </w:p>
    <w:p w14:paraId="3212DBE9" w14:textId="77777777" w:rsidR="00DA2CF3" w:rsidRPr="004C1238" w:rsidRDefault="00DA2CF3" w:rsidP="00A31DE2">
      <w:pPr>
        <w:pStyle w:val="ListParagraph"/>
        <w:spacing w:before="120" w:after="200" w:line="240" w:lineRule="auto"/>
        <w:ind w:left="0"/>
        <w:rPr>
          <w:rFonts w:eastAsia="Times New Roman" w:cstheme="minorHAnsi"/>
          <w:sz w:val="24"/>
          <w:szCs w:val="24"/>
        </w:rPr>
      </w:pPr>
    </w:p>
    <w:p w14:paraId="3EE4DA93" w14:textId="77777777" w:rsidR="001B0320" w:rsidRPr="00A31DE2" w:rsidRDefault="001B0320" w:rsidP="001B0320">
      <w:pPr>
        <w:keepNext/>
        <w:keepLines/>
        <w:spacing w:after="120" w:line="240" w:lineRule="auto"/>
        <w:outlineLvl w:val="2"/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</w:pPr>
      <w:r w:rsidRPr="00A31DE2"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  <w:lastRenderedPageBreak/>
        <w:t>How to apply</w:t>
      </w:r>
    </w:p>
    <w:p w14:paraId="1FEA76CE" w14:textId="7C2CD751" w:rsidR="009F4F75" w:rsidRPr="00A31DE2" w:rsidRDefault="009F4F75" w:rsidP="00E74E75">
      <w:pPr>
        <w:pStyle w:val="ESBodyText"/>
        <w:numPr>
          <w:ilvl w:val="0"/>
          <w:numId w:val="2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1DE2">
        <w:rPr>
          <w:rFonts w:asciiTheme="minorHAnsi" w:eastAsia="Times New Roman" w:hAnsiTheme="minorHAnsi" w:cstheme="minorHAnsi"/>
          <w:sz w:val="24"/>
          <w:szCs w:val="24"/>
        </w:rPr>
        <w:t>Undertake a pre-assessment of your organisation’s capacity to deliver</w:t>
      </w:r>
      <w:r w:rsidR="003E01CF" w:rsidRPr="00A31DE2">
        <w:rPr>
          <w:rFonts w:asciiTheme="minorHAnsi" w:eastAsia="Times New Roman" w:hAnsiTheme="minorHAnsi" w:cstheme="minorHAnsi"/>
          <w:sz w:val="24"/>
          <w:szCs w:val="24"/>
        </w:rPr>
        <w:t xml:space="preserve"> both existing and</w:t>
      </w:r>
      <w:r w:rsidRPr="00A31DE2">
        <w:rPr>
          <w:rFonts w:asciiTheme="minorHAnsi" w:eastAsia="Times New Roman" w:hAnsiTheme="minorHAnsi" w:cstheme="minorHAnsi"/>
          <w:sz w:val="24"/>
          <w:szCs w:val="24"/>
        </w:rPr>
        <w:t xml:space="preserve"> the proposed additional hours, including compiling the information required in the Application Form (Attachment 1)</w:t>
      </w:r>
      <w:r w:rsidR="00A31DE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CA21590" w14:textId="25BC79C4" w:rsidR="001B0320" w:rsidRPr="00A31DE2" w:rsidRDefault="001B0320" w:rsidP="00E74E75">
      <w:pPr>
        <w:pStyle w:val="ESBodyText"/>
        <w:numPr>
          <w:ilvl w:val="0"/>
          <w:numId w:val="2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1DE2">
        <w:rPr>
          <w:rFonts w:asciiTheme="minorHAnsi" w:eastAsia="Times New Roman" w:hAnsiTheme="minorHAnsi" w:cstheme="minorHAnsi"/>
          <w:sz w:val="24"/>
          <w:szCs w:val="24"/>
        </w:rPr>
        <w:t>Complete and submit the attached Application Form.</w:t>
      </w:r>
    </w:p>
    <w:p w14:paraId="546DE464" w14:textId="68F8B8FF" w:rsidR="00062437" w:rsidRPr="00A31DE2" w:rsidRDefault="00062437" w:rsidP="00E74E75">
      <w:pPr>
        <w:numPr>
          <w:ilvl w:val="0"/>
          <w:numId w:val="2"/>
        </w:numPr>
        <w:spacing w:before="120" w:after="120" w:line="280" w:lineRule="atLeast"/>
        <w:rPr>
          <w:rFonts w:eastAsiaTheme="minorEastAsia" w:cstheme="minorHAnsi"/>
          <w:sz w:val="24"/>
          <w:szCs w:val="24"/>
        </w:rPr>
      </w:pPr>
      <w:r w:rsidRPr="00A31DE2">
        <w:rPr>
          <w:rFonts w:eastAsiaTheme="minorEastAsia" w:cstheme="minorHAnsi"/>
          <w:sz w:val="24"/>
          <w:szCs w:val="24"/>
          <w:lang w:val="en-US"/>
        </w:rPr>
        <w:t xml:space="preserve">List </w:t>
      </w:r>
      <w:r w:rsidR="005C0DEC" w:rsidRPr="00A31DE2">
        <w:rPr>
          <w:rFonts w:eastAsiaTheme="minorEastAsia" w:cstheme="minorHAnsi"/>
          <w:sz w:val="24"/>
          <w:szCs w:val="24"/>
          <w:lang w:val="en-US"/>
        </w:rPr>
        <w:t xml:space="preserve">only </w:t>
      </w:r>
      <w:r w:rsidRPr="00A31DE2">
        <w:rPr>
          <w:rFonts w:eastAsiaTheme="minorEastAsia" w:cstheme="minorHAnsi"/>
          <w:sz w:val="24"/>
          <w:szCs w:val="24"/>
          <w:lang w:val="en-US"/>
        </w:rPr>
        <w:t xml:space="preserve">proposed </w:t>
      </w:r>
      <w:r w:rsidRPr="00A31DE2">
        <w:rPr>
          <w:rFonts w:eastAsiaTheme="minorEastAsia" w:cstheme="minorHAnsi"/>
          <w:b/>
          <w:bCs/>
          <w:sz w:val="24"/>
          <w:szCs w:val="24"/>
          <w:lang w:val="en-US"/>
        </w:rPr>
        <w:t>additional</w:t>
      </w:r>
      <w:r w:rsidRPr="00A31DE2">
        <w:rPr>
          <w:rFonts w:eastAsiaTheme="minorEastAsia" w:cstheme="minorHAnsi"/>
          <w:sz w:val="24"/>
          <w:szCs w:val="24"/>
          <w:lang w:val="en-US"/>
        </w:rPr>
        <w:t xml:space="preserve"> hours and courses </w:t>
      </w:r>
      <w:r w:rsidR="00F34D20" w:rsidRPr="00A31DE2">
        <w:rPr>
          <w:rFonts w:eastAsiaTheme="minorEastAsia" w:cstheme="minorHAnsi"/>
          <w:sz w:val="24"/>
          <w:szCs w:val="24"/>
          <w:lang w:val="en-US"/>
        </w:rPr>
        <w:t xml:space="preserve">for each program stream you are applying under (Digital Skills and/or General Pre-accredited) </w:t>
      </w:r>
      <w:r w:rsidRPr="00A31DE2">
        <w:rPr>
          <w:rFonts w:eastAsiaTheme="minorEastAsia" w:cstheme="minorHAnsi"/>
          <w:sz w:val="24"/>
          <w:szCs w:val="24"/>
          <w:lang w:val="en-US"/>
        </w:rPr>
        <w:t>in order of your priority in the Application Form.</w:t>
      </w:r>
    </w:p>
    <w:p w14:paraId="3513413D" w14:textId="28E3A2E7" w:rsidR="001B0320" w:rsidRPr="00A31DE2" w:rsidRDefault="001B0320" w:rsidP="00E74E75">
      <w:pPr>
        <w:pStyle w:val="ESBodyText"/>
        <w:numPr>
          <w:ilvl w:val="0"/>
          <w:numId w:val="2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1DE2">
        <w:rPr>
          <w:rFonts w:asciiTheme="minorHAnsi" w:eastAsia="Times New Roman" w:hAnsiTheme="minorHAnsi" w:cstheme="minorHAnsi"/>
          <w:sz w:val="24"/>
          <w:szCs w:val="24"/>
        </w:rPr>
        <w:t>Submit A-frame including Course Plan and Session Plan for new courses.</w:t>
      </w:r>
      <w:r w:rsidR="00153DD8" w:rsidRPr="00A31DE2">
        <w:rPr>
          <w:rFonts w:asciiTheme="minorHAnsi" w:eastAsia="Times New Roman" w:hAnsiTheme="minorHAnsi" w:cstheme="minorHAnsi"/>
          <w:sz w:val="24"/>
          <w:szCs w:val="24"/>
        </w:rPr>
        <w:t xml:space="preserve"> You do</w:t>
      </w:r>
      <w:r w:rsidR="00A31DE2">
        <w:rPr>
          <w:rFonts w:asciiTheme="minorHAnsi" w:eastAsia="Times New Roman" w:hAnsiTheme="minorHAnsi" w:cstheme="minorHAnsi"/>
          <w:sz w:val="24"/>
          <w:szCs w:val="24"/>
        </w:rPr>
        <w:t xml:space="preserve"> no</w:t>
      </w:r>
      <w:r w:rsidR="00153DD8" w:rsidRPr="00A31DE2">
        <w:rPr>
          <w:rFonts w:asciiTheme="minorHAnsi" w:eastAsia="Times New Roman" w:hAnsiTheme="minorHAnsi" w:cstheme="minorHAnsi"/>
          <w:sz w:val="24"/>
          <w:szCs w:val="24"/>
        </w:rPr>
        <w:t>t need to submit an A-frame for an existing course as it is previously on file.</w:t>
      </w:r>
    </w:p>
    <w:p w14:paraId="631F5933" w14:textId="657AE5F6" w:rsidR="001233C8" w:rsidRPr="00A31DE2" w:rsidRDefault="001B0320" w:rsidP="00E74E75">
      <w:pPr>
        <w:pStyle w:val="ESBodyText"/>
        <w:numPr>
          <w:ilvl w:val="0"/>
          <w:numId w:val="2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1DE2">
        <w:rPr>
          <w:rFonts w:asciiTheme="minorHAnsi" w:eastAsia="Times New Roman" w:hAnsiTheme="minorHAnsi" w:cstheme="minorHAnsi"/>
          <w:sz w:val="24"/>
          <w:szCs w:val="24"/>
        </w:rPr>
        <w:t xml:space="preserve">Ensure your </w:t>
      </w:r>
      <w:r w:rsidR="00F34D20" w:rsidRPr="00A31DE2">
        <w:rPr>
          <w:rFonts w:asciiTheme="minorHAnsi" w:eastAsia="Times New Roman" w:hAnsiTheme="minorHAnsi" w:cstheme="minorHAnsi"/>
          <w:sz w:val="24"/>
          <w:szCs w:val="24"/>
        </w:rPr>
        <w:t>proposed</w:t>
      </w:r>
      <w:r w:rsidRPr="00A31DE2">
        <w:rPr>
          <w:rFonts w:asciiTheme="minorHAnsi" w:eastAsia="Times New Roman" w:hAnsiTheme="minorHAnsi" w:cstheme="minorHAnsi"/>
          <w:sz w:val="24"/>
          <w:szCs w:val="24"/>
        </w:rPr>
        <w:t xml:space="preserve"> additional delivery hours will be ready for delivery and scheduled for completion by 31 December 202</w:t>
      </w:r>
      <w:r w:rsidR="00847197" w:rsidRPr="00A31DE2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A31DE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8E474A6" w14:textId="3FED4432" w:rsidR="001B0320" w:rsidRPr="00A31DE2" w:rsidRDefault="001B0320" w:rsidP="00E74E75">
      <w:pPr>
        <w:pStyle w:val="ESBodyText"/>
        <w:numPr>
          <w:ilvl w:val="0"/>
          <w:numId w:val="2"/>
        </w:numPr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31DE2">
        <w:rPr>
          <w:rFonts w:asciiTheme="minorHAnsi" w:eastAsia="Times New Roman" w:hAnsiTheme="minorHAnsi" w:cstheme="minorHAnsi"/>
          <w:sz w:val="24"/>
          <w:szCs w:val="24"/>
        </w:rPr>
        <w:t xml:space="preserve">Submit all documents to training.participation@education.vic.gov.au by </w:t>
      </w:r>
      <w:r w:rsidRPr="00A31D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COB </w:t>
      </w:r>
      <w:r w:rsidR="00B85C9A" w:rsidRPr="00A31DE2">
        <w:rPr>
          <w:rFonts w:asciiTheme="minorHAnsi" w:eastAsia="Times New Roman" w:hAnsiTheme="minorHAnsi" w:cstheme="minorHAnsi"/>
          <w:b/>
          <w:bCs/>
          <w:sz w:val="24"/>
          <w:szCs w:val="24"/>
        </w:rPr>
        <w:t>Monday, 23</w:t>
      </w:r>
      <w:r w:rsidRPr="00A31DE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May 202</w:t>
      </w:r>
      <w:r w:rsidR="00847197" w:rsidRPr="00A31DE2">
        <w:rPr>
          <w:rFonts w:asciiTheme="minorHAnsi" w:eastAsia="Times New Roman" w:hAnsiTheme="minorHAnsi" w:cstheme="minorHAnsi"/>
          <w:b/>
          <w:bCs/>
          <w:sz w:val="24"/>
          <w:szCs w:val="24"/>
        </w:rPr>
        <w:t>2</w:t>
      </w:r>
      <w:r w:rsidRPr="00A31DE2">
        <w:rPr>
          <w:rFonts w:asciiTheme="minorHAnsi" w:eastAsia="Times New Roman" w:hAnsiTheme="minorHAnsi" w:cstheme="minorHAnsi"/>
          <w:b/>
          <w:bCs/>
          <w:sz w:val="24"/>
          <w:szCs w:val="24"/>
        </w:rPr>
        <w:t>. Note your EOI must be submitted in ONE email</w:t>
      </w:r>
      <w:r w:rsidRPr="00A31DE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0F5BB7B5" w14:textId="72E4A1D3" w:rsidR="001B0320" w:rsidRPr="00A31DE2" w:rsidRDefault="001233C8" w:rsidP="00E74E75">
      <w:pPr>
        <w:pStyle w:val="ListParagraph"/>
        <w:spacing w:before="120" w:after="12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0A31DE2">
        <w:rPr>
          <w:rFonts w:eastAsia="Times New Roman" w:cstheme="minorHAnsi"/>
          <w:sz w:val="24"/>
          <w:szCs w:val="24"/>
        </w:rPr>
        <w:t xml:space="preserve">Note: </w:t>
      </w:r>
      <w:r w:rsidR="001B0320" w:rsidRPr="00A31DE2">
        <w:rPr>
          <w:rFonts w:eastAsia="Times New Roman" w:cstheme="minorHAnsi"/>
          <w:sz w:val="24"/>
          <w:szCs w:val="24"/>
        </w:rPr>
        <w:t>If you have any enquiries, please contact your regional office.</w:t>
      </w:r>
    </w:p>
    <w:p w14:paraId="4CA36575" w14:textId="77777777" w:rsidR="001B0320" w:rsidRPr="00A31DE2" w:rsidRDefault="001B0320" w:rsidP="00E74E75">
      <w:pPr>
        <w:keepNext/>
        <w:keepLines/>
        <w:spacing w:before="120" w:after="120" w:line="240" w:lineRule="auto"/>
        <w:outlineLvl w:val="2"/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</w:pPr>
      <w:r w:rsidRPr="00A31DE2"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  <w:t>Funding and Payments</w:t>
      </w:r>
    </w:p>
    <w:p w14:paraId="33781704" w14:textId="0E7B19FD" w:rsidR="001B0320" w:rsidRPr="00A31DE2" w:rsidRDefault="001B0320" w:rsidP="00E7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7"/>
        <w:contextualSpacing w:val="0"/>
        <w:rPr>
          <w:rFonts w:eastAsia="Times New Roman" w:cstheme="minorHAnsi"/>
          <w:sz w:val="24"/>
          <w:szCs w:val="24"/>
        </w:rPr>
      </w:pPr>
      <w:r w:rsidRPr="00A31DE2">
        <w:rPr>
          <w:rFonts w:cstheme="minorHAnsi"/>
          <w:sz w:val="24"/>
          <w:szCs w:val="24"/>
        </w:rPr>
        <w:t xml:space="preserve">Funding for delivery of all </w:t>
      </w:r>
      <w:r w:rsidRPr="00A31DE2">
        <w:rPr>
          <w:rFonts w:eastAsia="Times New Roman" w:cstheme="minorHAnsi"/>
          <w:sz w:val="24"/>
          <w:szCs w:val="24"/>
        </w:rPr>
        <w:t>programs</w:t>
      </w:r>
      <w:r w:rsidRPr="00A31DE2">
        <w:rPr>
          <w:rFonts w:cstheme="minorHAnsi"/>
          <w:sz w:val="24"/>
          <w:szCs w:val="24"/>
        </w:rPr>
        <w:t xml:space="preserve"> is through a SCH</w:t>
      </w:r>
      <w:r w:rsidRPr="00A31DE2">
        <w:rPr>
          <w:rFonts w:cstheme="minorHAnsi"/>
          <w:color w:val="FF0000"/>
          <w:sz w:val="24"/>
          <w:szCs w:val="24"/>
        </w:rPr>
        <w:t xml:space="preserve"> </w:t>
      </w:r>
      <w:r w:rsidRPr="00A31DE2">
        <w:rPr>
          <w:rFonts w:cstheme="minorHAnsi"/>
          <w:sz w:val="24"/>
          <w:szCs w:val="24"/>
        </w:rPr>
        <w:t xml:space="preserve">subsidy rate, consistent with the </w:t>
      </w:r>
      <w:r w:rsidRPr="00A31DE2">
        <w:rPr>
          <w:rFonts w:eastAsia="Times New Roman" w:cstheme="minorHAnsi"/>
          <w:sz w:val="24"/>
          <w:szCs w:val="24"/>
        </w:rPr>
        <w:t>existing pre-accredited rate of $9.10 per SCH.</w:t>
      </w:r>
    </w:p>
    <w:p w14:paraId="2117C24E" w14:textId="23A0AFB1" w:rsidR="001B0320" w:rsidRPr="00A31DE2" w:rsidRDefault="001B0320" w:rsidP="00E7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7"/>
        <w:contextualSpacing w:val="0"/>
        <w:rPr>
          <w:rFonts w:eastAsia="Times New Roman" w:cstheme="minorHAnsi"/>
          <w:sz w:val="24"/>
          <w:szCs w:val="24"/>
        </w:rPr>
      </w:pPr>
      <w:r w:rsidRPr="00A31DE2">
        <w:rPr>
          <w:rFonts w:eastAsia="Times New Roman" w:cstheme="minorHAnsi"/>
          <w:sz w:val="24"/>
          <w:szCs w:val="24"/>
        </w:rPr>
        <w:t>A regional loading of 20 per cent will apply for programs delivered in identified postcodes (refer to Appendix A)</w:t>
      </w:r>
      <w:bookmarkStart w:id="8" w:name="_Toc15551615"/>
      <w:bookmarkStart w:id="9" w:name="_Toc17185916"/>
      <w:bookmarkStart w:id="10" w:name="_Toc17968525"/>
      <w:bookmarkStart w:id="11" w:name="_Toc50556375"/>
      <w:r w:rsidR="00A31DE2">
        <w:rPr>
          <w:rFonts w:eastAsia="Times New Roman" w:cstheme="minorHAnsi"/>
          <w:sz w:val="24"/>
          <w:szCs w:val="24"/>
        </w:rPr>
        <w:t>.</w:t>
      </w:r>
    </w:p>
    <w:p w14:paraId="2785F99D" w14:textId="67C5ADB2" w:rsidR="001B0320" w:rsidRPr="00A31DE2" w:rsidRDefault="001B0320" w:rsidP="00E7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7"/>
        <w:contextualSpacing w:val="0"/>
        <w:rPr>
          <w:rFonts w:eastAsia="Times New Roman" w:cstheme="minorHAnsi"/>
          <w:sz w:val="24"/>
          <w:szCs w:val="24"/>
        </w:rPr>
      </w:pPr>
      <w:r w:rsidRPr="00A31DE2">
        <w:rPr>
          <w:rFonts w:eastAsia="Times New Roman" w:cstheme="minorHAnsi"/>
          <w:sz w:val="24"/>
          <w:szCs w:val="24"/>
        </w:rPr>
        <w:t>Payment of a Koorie loading will apply for delivery to eligible Koorie student</w:t>
      </w:r>
      <w:r w:rsidR="00866BFF" w:rsidRPr="00A31DE2">
        <w:rPr>
          <w:rFonts w:eastAsia="Times New Roman" w:cstheme="minorHAnsi"/>
          <w:sz w:val="24"/>
          <w:szCs w:val="24"/>
        </w:rPr>
        <w:t>s</w:t>
      </w:r>
      <w:r w:rsidRPr="00A31DE2">
        <w:rPr>
          <w:rFonts w:eastAsia="Times New Roman" w:cstheme="minorHAnsi"/>
          <w:sz w:val="24"/>
          <w:szCs w:val="24"/>
        </w:rPr>
        <w:t>. The loading aims to increase engagement of Koorie learners in pre-accredited training and support Koorie communities.</w:t>
      </w:r>
    </w:p>
    <w:p w14:paraId="59C5B641" w14:textId="77777777" w:rsidR="001B0320" w:rsidRPr="00A31DE2" w:rsidRDefault="001B0320" w:rsidP="00E7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7"/>
        <w:contextualSpacing w:val="0"/>
        <w:rPr>
          <w:rFonts w:eastAsia="Times New Roman" w:cstheme="minorHAnsi"/>
          <w:sz w:val="24"/>
          <w:szCs w:val="24"/>
        </w:rPr>
      </w:pPr>
      <w:r w:rsidRPr="00A31DE2">
        <w:rPr>
          <w:rFonts w:eastAsia="Times New Roman" w:cstheme="minorHAnsi"/>
          <w:sz w:val="24"/>
          <w:szCs w:val="24"/>
        </w:rPr>
        <w:t>Some learners in pre-accredited programs are eligible for fee concessions. Providers will be reimbursed for a proportion of the revenue foregone by granting fee concessions to learners in government subsidised pre-accredited programs.</w:t>
      </w:r>
    </w:p>
    <w:p w14:paraId="10EDBAA0" w14:textId="488BC83C" w:rsidR="001B0320" w:rsidRPr="00A31DE2" w:rsidRDefault="001233C8" w:rsidP="00E74E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7"/>
        <w:contextualSpacing w:val="0"/>
        <w:rPr>
          <w:rFonts w:eastAsia="Times New Roman" w:cstheme="minorHAnsi"/>
          <w:sz w:val="24"/>
          <w:szCs w:val="24"/>
        </w:rPr>
      </w:pPr>
      <w:r w:rsidRPr="00A31DE2">
        <w:rPr>
          <w:rFonts w:cstheme="minorHAnsi"/>
          <w:sz w:val="24"/>
          <w:szCs w:val="24"/>
        </w:rPr>
        <w:t>Payments for the additional hours will be spread across the two remaining payments for 2022</w:t>
      </w:r>
      <w:r w:rsidR="00B85C9A" w:rsidRPr="00A31DE2">
        <w:rPr>
          <w:rFonts w:cstheme="minorHAnsi"/>
          <w:sz w:val="24"/>
          <w:szCs w:val="24"/>
        </w:rPr>
        <w:t xml:space="preserve"> (payment 3 and 4).</w:t>
      </w:r>
      <w:r w:rsidRPr="00A31DE2">
        <w:rPr>
          <w:rFonts w:cstheme="minorHAnsi"/>
          <w:sz w:val="24"/>
          <w:szCs w:val="24"/>
        </w:rPr>
        <w:t xml:space="preserve"> Milestone payment dates and requirements will be the same as the</w:t>
      </w:r>
      <w:r w:rsidR="00B0706D" w:rsidRPr="00A31DE2">
        <w:rPr>
          <w:rFonts w:cstheme="minorHAnsi"/>
          <w:sz w:val="24"/>
          <w:szCs w:val="24"/>
        </w:rPr>
        <w:t xml:space="preserve"> 2022 </w:t>
      </w:r>
      <w:r w:rsidR="001B0320" w:rsidRPr="00A31DE2">
        <w:rPr>
          <w:rFonts w:cstheme="minorHAnsi"/>
          <w:sz w:val="24"/>
          <w:szCs w:val="24"/>
        </w:rPr>
        <w:t xml:space="preserve">ACFE pre-accredited payment dates with </w:t>
      </w:r>
      <w:r w:rsidRPr="00A31DE2">
        <w:rPr>
          <w:rFonts w:cstheme="minorHAnsi"/>
          <w:sz w:val="24"/>
          <w:szCs w:val="24"/>
        </w:rPr>
        <w:t>adjusted targets</w:t>
      </w:r>
      <w:r w:rsidR="001B0320" w:rsidRPr="00A31DE2">
        <w:rPr>
          <w:rFonts w:cstheme="minorHAnsi"/>
          <w:sz w:val="24"/>
          <w:szCs w:val="24"/>
        </w:rPr>
        <w:t>.</w:t>
      </w:r>
    </w:p>
    <w:p w14:paraId="3923F5A7" w14:textId="77777777" w:rsidR="006F4F47" w:rsidRPr="00A31DE2" w:rsidRDefault="006F4F47" w:rsidP="00A31DE2">
      <w:pPr>
        <w:pStyle w:val="ListParagraph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eastAsia="Times New Roman" w:cstheme="minorHAnsi"/>
          <w:sz w:val="24"/>
          <w:szCs w:val="24"/>
        </w:rPr>
      </w:pPr>
    </w:p>
    <w:tbl>
      <w:tblPr>
        <w:tblStyle w:val="TableGrid3"/>
        <w:tblW w:w="5078" w:type="pct"/>
        <w:tblInd w:w="-5" w:type="dxa"/>
        <w:tblLook w:val="04A0" w:firstRow="1" w:lastRow="0" w:firstColumn="1" w:lastColumn="0" w:noHBand="0" w:noVBand="1"/>
      </w:tblPr>
      <w:tblGrid>
        <w:gridCol w:w="782"/>
        <w:gridCol w:w="2151"/>
        <w:gridCol w:w="2148"/>
        <w:gridCol w:w="2618"/>
        <w:gridCol w:w="5967"/>
      </w:tblGrid>
      <w:tr w:rsidR="00125451" w:rsidRPr="00A31DE2" w14:paraId="3E1DD375" w14:textId="77777777" w:rsidTr="0091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2B82AFC" w14:textId="77777777" w:rsidR="00125451" w:rsidRPr="00A31DE2" w:rsidRDefault="00125451" w:rsidP="009174BB">
            <w:pPr>
              <w:spacing w:after="0" w:line="220" w:lineRule="atLeast"/>
              <w:jc w:val="center"/>
              <w:rPr>
                <w:rFonts w:eastAsiaTheme="minorEastAsia" w:cstheme="minorHAnsi"/>
                <w:sz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A31DE2">
              <w:rPr>
                <w:rFonts w:eastAsiaTheme="minorEastAsia" w:cstheme="minorHAnsi"/>
                <w:b w:val="0"/>
                <w:sz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Digital Skills</w:t>
            </w:r>
          </w:p>
          <w:p w14:paraId="1E55F604" w14:textId="77777777" w:rsidR="00125451" w:rsidRPr="00A31DE2" w:rsidRDefault="00125451" w:rsidP="009174BB">
            <w:pPr>
              <w:spacing w:after="0" w:line="220" w:lineRule="atLeast"/>
              <w:jc w:val="center"/>
              <w:rPr>
                <w:rFonts w:eastAsiaTheme="minorEastAsia" w:cstheme="minorHAnsi"/>
                <w:b w:val="0"/>
                <w:sz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A31DE2">
              <w:rPr>
                <w:rFonts w:eastAsiaTheme="minorEastAsia" w:cstheme="minorHAnsi"/>
                <w:b w:val="0"/>
                <w:sz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General Pre-accredited</w:t>
            </w:r>
          </w:p>
          <w:p w14:paraId="62CBC3A7" w14:textId="77777777" w:rsidR="00125451" w:rsidRPr="00A31DE2" w:rsidRDefault="00125451" w:rsidP="009174BB">
            <w:pPr>
              <w:spacing w:after="0" w:line="220" w:lineRule="atLeast"/>
              <w:jc w:val="center"/>
              <w:rPr>
                <w:rFonts w:eastAsiaTheme="minorEastAsia" w:cstheme="minorHAnsi"/>
                <w:sz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 w:rsidRPr="00A31DE2">
              <w:rPr>
                <w:rFonts w:eastAsiaTheme="minorEastAsia" w:cstheme="minorHAnsi"/>
                <w:sz w:val="24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  <w:t>2022 Payment &amp; Reporting Schedule</w:t>
            </w:r>
          </w:p>
        </w:tc>
      </w:tr>
      <w:tr w:rsidR="00125451" w:rsidRPr="00A31DE2" w14:paraId="0ED84D8A" w14:textId="77777777" w:rsidTr="00125451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945F7AA" w14:textId="77777777" w:rsidR="00125451" w:rsidRPr="00A31DE2" w:rsidRDefault="00125451" w:rsidP="009174BB">
            <w:pPr>
              <w:spacing w:after="0" w:line="220" w:lineRule="atLeast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color w:val="FFFFFF" w:themeColor="background1"/>
                <w:sz w:val="24"/>
              </w:rPr>
              <w:t>No.</w:t>
            </w:r>
          </w:p>
        </w:tc>
        <w:tc>
          <w:tcPr>
            <w:tcW w:w="7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C3AE52A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Payment</w:t>
            </w:r>
          </w:p>
          <w:p w14:paraId="6A763CC5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Processing date</w:t>
            </w:r>
          </w:p>
        </w:tc>
        <w:tc>
          <w:tcPr>
            <w:tcW w:w="78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5063A77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Payment percentage (%)</w:t>
            </w:r>
          </w:p>
        </w:tc>
        <w:tc>
          <w:tcPr>
            <w:tcW w:w="9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AFDCC75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Cumulative payment percentage (%)</w:t>
            </w:r>
          </w:p>
        </w:tc>
        <w:tc>
          <w:tcPr>
            <w:tcW w:w="21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5998D8E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Requirement for release of payment</w:t>
            </w:r>
          </w:p>
        </w:tc>
      </w:tr>
      <w:tr w:rsidR="00125451" w:rsidRPr="00A31DE2" w14:paraId="0FD0E3BB" w14:textId="77777777" w:rsidTr="00125451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1C835FCB" w14:textId="369B904F" w:rsidR="00125451" w:rsidRPr="00A31DE2" w:rsidRDefault="001233C8" w:rsidP="009174BB">
            <w:pPr>
              <w:spacing w:after="0" w:line="220" w:lineRule="atLeast"/>
              <w:rPr>
                <w:rFonts w:eastAsiaTheme="minorEastAsia" w:cstheme="minorHAnsi"/>
                <w:color w:val="auto"/>
                <w:sz w:val="24"/>
              </w:rPr>
            </w:pPr>
            <w:r w:rsidRPr="00A31DE2">
              <w:rPr>
                <w:rFonts w:eastAsiaTheme="minorEastAsia" w:cstheme="minorHAnsi"/>
                <w:color w:val="auto"/>
                <w:sz w:val="24"/>
              </w:rPr>
              <w:t>3</w:t>
            </w:r>
          </w:p>
        </w:tc>
        <w:tc>
          <w:tcPr>
            <w:tcW w:w="787" w:type="pct"/>
          </w:tcPr>
          <w:p w14:paraId="76FEA5D1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August</w:t>
            </w:r>
          </w:p>
        </w:tc>
        <w:tc>
          <w:tcPr>
            <w:tcW w:w="786" w:type="pct"/>
          </w:tcPr>
          <w:p w14:paraId="222C302C" w14:textId="28CC3130" w:rsidR="00125451" w:rsidRPr="00A31DE2" w:rsidRDefault="005406AF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20</w:t>
            </w:r>
            <w:r w:rsidR="00125451" w:rsidRPr="00A31DE2">
              <w:rPr>
                <w:rFonts w:eastAsiaTheme="minorEastAsia" w:cstheme="minorHAnsi"/>
                <w:sz w:val="24"/>
              </w:rPr>
              <w:t>%</w:t>
            </w:r>
          </w:p>
        </w:tc>
        <w:tc>
          <w:tcPr>
            <w:tcW w:w="958" w:type="pct"/>
          </w:tcPr>
          <w:p w14:paraId="1440DB88" w14:textId="3514074E" w:rsidR="00125451" w:rsidRPr="00A31DE2" w:rsidRDefault="005406AF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80</w:t>
            </w:r>
            <w:r w:rsidR="00125451" w:rsidRPr="00A31DE2">
              <w:rPr>
                <w:rFonts w:eastAsiaTheme="minorEastAsia" w:cstheme="minorHAnsi"/>
                <w:sz w:val="24"/>
              </w:rPr>
              <w:t>%</w:t>
            </w:r>
          </w:p>
        </w:tc>
        <w:tc>
          <w:tcPr>
            <w:tcW w:w="2183" w:type="pct"/>
          </w:tcPr>
          <w:p w14:paraId="1732B831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55% enrolments reported by 31 July</w:t>
            </w:r>
          </w:p>
        </w:tc>
      </w:tr>
      <w:tr w:rsidR="00125451" w:rsidRPr="00A31DE2" w14:paraId="7DB4E379" w14:textId="77777777" w:rsidTr="00125451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</w:tcPr>
          <w:p w14:paraId="5BBD2BB0" w14:textId="473499BA" w:rsidR="00125451" w:rsidRPr="00A31DE2" w:rsidRDefault="001233C8" w:rsidP="009174BB">
            <w:pPr>
              <w:spacing w:after="0" w:line="220" w:lineRule="atLeast"/>
              <w:rPr>
                <w:rFonts w:eastAsiaTheme="minorEastAsia" w:cstheme="minorHAnsi"/>
                <w:color w:val="auto"/>
                <w:sz w:val="24"/>
              </w:rPr>
            </w:pPr>
            <w:r w:rsidRPr="00A31DE2">
              <w:rPr>
                <w:rFonts w:eastAsiaTheme="minorEastAsia" w:cstheme="minorHAnsi"/>
                <w:color w:val="auto"/>
                <w:sz w:val="24"/>
              </w:rPr>
              <w:t>4</w:t>
            </w:r>
          </w:p>
        </w:tc>
        <w:tc>
          <w:tcPr>
            <w:tcW w:w="787" w:type="pct"/>
          </w:tcPr>
          <w:p w14:paraId="0341E5F8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October</w:t>
            </w:r>
          </w:p>
        </w:tc>
        <w:tc>
          <w:tcPr>
            <w:tcW w:w="786" w:type="pct"/>
          </w:tcPr>
          <w:p w14:paraId="12200535" w14:textId="0D84523E" w:rsidR="00125451" w:rsidRPr="00A31DE2" w:rsidRDefault="005406AF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20</w:t>
            </w:r>
            <w:r w:rsidR="00125451" w:rsidRPr="00A31DE2">
              <w:rPr>
                <w:rFonts w:eastAsiaTheme="minorEastAsia" w:cstheme="minorHAnsi"/>
                <w:sz w:val="24"/>
              </w:rPr>
              <w:t>%</w:t>
            </w:r>
          </w:p>
        </w:tc>
        <w:tc>
          <w:tcPr>
            <w:tcW w:w="958" w:type="pct"/>
          </w:tcPr>
          <w:p w14:paraId="717478E0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100%</w:t>
            </w:r>
          </w:p>
        </w:tc>
        <w:tc>
          <w:tcPr>
            <w:tcW w:w="2183" w:type="pct"/>
          </w:tcPr>
          <w:p w14:paraId="1C4E2A2E" w14:textId="77777777" w:rsidR="00125451" w:rsidRPr="00A31DE2" w:rsidRDefault="00125451" w:rsidP="009174BB">
            <w:pPr>
              <w:spacing w:after="0"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4"/>
              </w:rPr>
            </w:pPr>
            <w:r w:rsidRPr="00A31DE2">
              <w:rPr>
                <w:rFonts w:eastAsiaTheme="minorEastAsia" w:cstheme="minorHAnsi"/>
                <w:sz w:val="24"/>
              </w:rPr>
              <w:t>75% enrolments reported by 30 September</w:t>
            </w:r>
          </w:p>
        </w:tc>
      </w:tr>
    </w:tbl>
    <w:p w14:paraId="51FCF08A" w14:textId="77777777" w:rsidR="00125451" w:rsidRPr="00A31DE2" w:rsidRDefault="00125451" w:rsidP="00A31DE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1D4BE4" w14:textId="77777777" w:rsidR="001B0320" w:rsidRPr="00A31DE2" w:rsidRDefault="001B0320" w:rsidP="00A31DE2">
      <w:pPr>
        <w:keepNext/>
        <w:keepLines/>
        <w:spacing w:after="120" w:line="260" w:lineRule="atLeast"/>
        <w:outlineLvl w:val="2"/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</w:pPr>
      <w:bookmarkStart w:id="12" w:name="_Hlk69377666"/>
      <w:bookmarkStart w:id="13" w:name="_Hlk69376440"/>
      <w:r w:rsidRPr="00A31DE2">
        <w:rPr>
          <w:rFonts w:eastAsiaTheme="majorEastAsia" w:cstheme="minorHAnsi"/>
          <w:color w:val="1F3763" w:themeColor="accent1" w:themeShade="7F"/>
          <w:sz w:val="24"/>
          <w:szCs w:val="24"/>
          <w:shd w:val="clear" w:color="auto" w:fill="FFFFFF"/>
        </w:rPr>
        <w:t>Reporting</w:t>
      </w:r>
    </w:p>
    <w:bookmarkEnd w:id="12"/>
    <w:p w14:paraId="7DF53367" w14:textId="41D0EA0B" w:rsidR="001B0320" w:rsidRPr="00A31DE2" w:rsidRDefault="00CD41A7" w:rsidP="00A31DE2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eastAsiaTheme="minorEastAsia" w:cstheme="minorHAnsi"/>
          <w:bCs/>
          <w:sz w:val="24"/>
          <w:szCs w:val="24"/>
          <w:lang w:val="en-US"/>
        </w:rPr>
      </w:pPr>
      <w:r w:rsidRPr="00A31DE2">
        <w:rPr>
          <w:rFonts w:eastAsiaTheme="minorEastAsia" w:cstheme="minorHAnsi"/>
          <w:bCs/>
          <w:sz w:val="24"/>
          <w:szCs w:val="24"/>
          <w:lang w:val="en-US"/>
        </w:rPr>
        <w:t>R</w:t>
      </w:r>
      <w:r w:rsidR="001B0320" w:rsidRPr="00A31DE2">
        <w:rPr>
          <w:rFonts w:eastAsiaTheme="minorEastAsia" w:cstheme="minorHAnsi"/>
          <w:bCs/>
          <w:sz w:val="24"/>
          <w:szCs w:val="24"/>
          <w:lang w:val="en-US"/>
        </w:rPr>
        <w:t>eporting</w:t>
      </w:r>
      <w:r w:rsidRPr="00A31DE2">
        <w:rPr>
          <w:rFonts w:eastAsiaTheme="minorEastAsia" w:cstheme="minorHAnsi"/>
          <w:bCs/>
          <w:sz w:val="24"/>
          <w:szCs w:val="24"/>
          <w:lang w:val="en-US"/>
        </w:rPr>
        <w:t xml:space="preserve"> of all pre-accredited additional hours must</w:t>
      </w:r>
      <w:r w:rsidR="001B0320" w:rsidRPr="00A31DE2">
        <w:rPr>
          <w:rFonts w:eastAsiaTheme="minorEastAsia" w:cstheme="minorHAnsi"/>
          <w:bCs/>
          <w:sz w:val="24"/>
          <w:szCs w:val="24"/>
          <w:lang w:val="en-US"/>
        </w:rPr>
        <w:t xml:space="preserve"> align with the correct Funding Source State Code.</w:t>
      </w:r>
    </w:p>
    <w:p w14:paraId="0AEA0A8F" w14:textId="26680F49" w:rsidR="00847197" w:rsidRPr="00A31DE2" w:rsidRDefault="00CD41A7" w:rsidP="00A31DE2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eastAsiaTheme="minorEastAsia" w:cstheme="minorHAnsi"/>
          <w:bCs/>
          <w:sz w:val="24"/>
          <w:szCs w:val="24"/>
          <w:lang w:val="en-US"/>
        </w:rPr>
      </w:pPr>
      <w:r w:rsidRPr="00A31DE2">
        <w:rPr>
          <w:rFonts w:eastAsiaTheme="minorEastAsia" w:cstheme="minorHAnsi"/>
          <w:bCs/>
          <w:sz w:val="24"/>
          <w:szCs w:val="24"/>
          <w:lang w:val="en-US"/>
        </w:rPr>
        <w:t xml:space="preserve">Instructions and information on reporting is available at </w:t>
      </w:r>
      <w:hyperlink r:id="rId13" w:history="1">
        <w:r w:rsidR="00847197" w:rsidRPr="00A31DE2">
          <w:rPr>
            <w:rStyle w:val="Hyperlink"/>
            <w:rFonts w:eastAsiaTheme="minorEastAsia" w:cstheme="minorHAnsi"/>
            <w:bCs/>
            <w:sz w:val="24"/>
            <w:szCs w:val="24"/>
            <w:lang w:val="en-US"/>
          </w:rPr>
          <w:t>2022 Pre-accredited Training Data Reporting Guidelines.docx</w:t>
        </w:r>
      </w:hyperlink>
      <w:r w:rsidR="00847197" w:rsidRPr="00A31DE2">
        <w:rPr>
          <w:rFonts w:eastAsiaTheme="minorEastAsia" w:cstheme="minorHAnsi"/>
          <w:bCs/>
          <w:sz w:val="24"/>
          <w:szCs w:val="24"/>
          <w:lang w:val="en-US"/>
        </w:rPr>
        <w:t xml:space="preserve"> on the </w:t>
      </w:r>
      <w:hyperlink r:id="rId14" w:history="1">
        <w:r w:rsidR="001837D5" w:rsidRPr="00A31DE2">
          <w:rPr>
            <w:rStyle w:val="Hyperlink"/>
            <w:rFonts w:eastAsiaTheme="minorEastAsia" w:cstheme="minorHAnsi"/>
            <w:bCs/>
            <w:sz w:val="24"/>
            <w:szCs w:val="24"/>
            <w:lang w:val="en-US"/>
          </w:rPr>
          <w:t>Learn Local Sector</w:t>
        </w:r>
      </w:hyperlink>
      <w:r w:rsidR="00866BFF" w:rsidRPr="00A31DE2">
        <w:rPr>
          <w:rFonts w:eastAsiaTheme="minorEastAsia" w:cstheme="minorHAnsi"/>
          <w:bCs/>
          <w:sz w:val="24"/>
          <w:szCs w:val="24"/>
          <w:lang w:val="en-US"/>
        </w:rPr>
        <w:t xml:space="preserve"> </w:t>
      </w:r>
      <w:r w:rsidR="00847197" w:rsidRPr="00A31DE2">
        <w:rPr>
          <w:rFonts w:eastAsiaTheme="minorEastAsia" w:cstheme="minorHAnsi"/>
          <w:bCs/>
          <w:sz w:val="24"/>
          <w:szCs w:val="24"/>
          <w:lang w:val="en-US"/>
        </w:rPr>
        <w:t>website.</w:t>
      </w:r>
    </w:p>
    <w:bookmarkEnd w:id="8"/>
    <w:bookmarkEnd w:id="9"/>
    <w:bookmarkEnd w:id="10"/>
    <w:bookmarkEnd w:id="11"/>
    <w:bookmarkEnd w:id="13"/>
    <w:p w14:paraId="3B265889" w14:textId="77777777" w:rsidR="00062437" w:rsidRPr="00A31DE2" w:rsidRDefault="00062437" w:rsidP="00A31DE2">
      <w:pPr>
        <w:pStyle w:val="ESBodyText"/>
        <w:spacing w:before="0" w:after="0" w:line="240" w:lineRule="auto"/>
        <w:rPr>
          <w:rFonts w:asciiTheme="minorHAnsi" w:eastAsiaTheme="majorEastAsia" w:hAnsiTheme="minorHAnsi" w:cstheme="minorHAnsi"/>
          <w:sz w:val="24"/>
          <w:szCs w:val="24"/>
          <w:shd w:val="clear" w:color="auto" w:fill="FFFFFF"/>
        </w:rPr>
      </w:pPr>
    </w:p>
    <w:p w14:paraId="3A8D386C" w14:textId="3ECE91AF" w:rsidR="001B0320" w:rsidRPr="00A31DE2" w:rsidRDefault="001B0320" w:rsidP="00A31DE2">
      <w:pPr>
        <w:pStyle w:val="ESBodyText"/>
        <w:spacing w:before="0" w:after="120" w:line="240" w:lineRule="auto"/>
        <w:rPr>
          <w:rFonts w:asciiTheme="minorHAnsi" w:hAnsiTheme="minorHAnsi" w:cstheme="minorHAnsi"/>
          <w:sz w:val="24"/>
          <w:szCs w:val="24"/>
        </w:rPr>
      </w:pPr>
      <w:r w:rsidRPr="00A31DE2"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  <w:shd w:val="clear" w:color="auto" w:fill="FFFFFF"/>
        </w:rPr>
        <w:t>Criteria for Assessment</w:t>
      </w:r>
      <w:r w:rsidR="001D0D9F" w:rsidRPr="00A31DE2">
        <w:rPr>
          <w:rFonts w:asciiTheme="minorHAnsi" w:eastAsiaTheme="majorEastAsia" w:hAnsiTheme="minorHAnsi" w:cstheme="minorHAnsi"/>
          <w:color w:val="1F3763" w:themeColor="accent1" w:themeShade="7F"/>
          <w:sz w:val="24"/>
          <w:szCs w:val="24"/>
          <w:shd w:val="clear" w:color="auto" w:fill="FFFFFF"/>
        </w:rPr>
        <w:t xml:space="preserve"> and Allocation of Additional Hours</w:t>
      </w:r>
    </w:p>
    <w:p w14:paraId="6F350485" w14:textId="2C8F6D0F" w:rsidR="00CE7BAB" w:rsidRPr="00E74E75" w:rsidRDefault="00062437" w:rsidP="00E74E75">
      <w:pPr>
        <w:pStyle w:val="Norm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E75">
        <w:rPr>
          <w:rFonts w:asciiTheme="minorHAnsi" w:hAnsiTheme="minorHAnsi" w:cstheme="minorHAnsi"/>
          <w:color w:val="000000"/>
          <w:sz w:val="24"/>
          <w:szCs w:val="24"/>
        </w:rPr>
        <w:t>The Learn Local</w:t>
      </w:r>
      <w:r w:rsidR="00866BFF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provider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is currently registered and contracted to deliver pre-accredited training in 2022 </w:t>
      </w:r>
      <w:r w:rsidR="003A04B8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(General Pre-accredited and/or Digital Skills)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with </w:t>
      </w:r>
      <w:r w:rsidR="005406AF" w:rsidRPr="00E74E75">
        <w:rPr>
          <w:rFonts w:asciiTheme="minorHAnsi" w:hAnsiTheme="minorHAnsi" w:cstheme="minorHAnsi"/>
          <w:color w:val="000000"/>
          <w:sz w:val="24"/>
          <w:szCs w:val="24"/>
        </w:rPr>
        <w:t>an up-to-date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406AF" w:rsidRPr="00E74E75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elivery </w:t>
      </w:r>
      <w:r w:rsidR="005406AF" w:rsidRPr="00E74E7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>la</w:t>
      </w:r>
      <w:r w:rsidR="00153DD8" w:rsidRPr="00E74E75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74E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7CB4753" w14:textId="4679D6A2" w:rsidR="00153DD8" w:rsidRPr="00E74E75" w:rsidRDefault="00062437" w:rsidP="00E74E75">
      <w:pPr>
        <w:pStyle w:val="Norm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E75">
        <w:rPr>
          <w:rFonts w:asciiTheme="minorHAnsi" w:hAnsiTheme="minorHAnsi" w:cstheme="minorHAnsi"/>
          <w:color w:val="000000"/>
          <w:sz w:val="24"/>
          <w:szCs w:val="24"/>
        </w:rPr>
        <w:t>The Learn Local</w:t>
      </w:r>
      <w:r w:rsidR="00866BFF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provider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has a history of delivery to contract target</w:t>
      </w:r>
      <w:r w:rsidR="000C457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0C1FDA" w:rsidRPr="00E74E75">
        <w:rPr>
          <w:rFonts w:asciiTheme="minorHAnsi" w:hAnsiTheme="minorHAnsi" w:cstheme="minorHAnsi"/>
          <w:color w:val="000000"/>
          <w:sz w:val="24"/>
          <w:szCs w:val="24"/>
        </w:rPr>
        <w:t>, including during 2021 to demonstrate capacity to deliver in a COVID-19 context</w:t>
      </w:r>
      <w:r w:rsidR="00E74E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74A5A2B" w14:textId="42F56843" w:rsidR="00CE7BAB" w:rsidRPr="00E74E75" w:rsidRDefault="00062437" w:rsidP="00E74E75">
      <w:pPr>
        <w:pStyle w:val="Norm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The Learn Local </w:t>
      </w:r>
      <w:r w:rsidR="00866BFF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provider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has </w:t>
      </w:r>
      <w:r w:rsidR="00CE7BAB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reported through SVTS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all 2022 </w:t>
      </w:r>
      <w:r w:rsidR="003A04B8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pre-accredited training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delivery data against milestones and </w:t>
      </w:r>
      <w:r w:rsidRPr="00E74E75">
        <w:rPr>
          <w:rFonts w:asciiTheme="minorHAnsi" w:hAnsiTheme="minorHAnsi" w:cstheme="minorHAnsi"/>
          <w:sz w:val="24"/>
          <w:szCs w:val="24"/>
        </w:rPr>
        <w:t>has met the</w:t>
      </w:r>
      <w:r w:rsidR="00CE7BAB" w:rsidRPr="00E74E75">
        <w:rPr>
          <w:rFonts w:asciiTheme="minorHAnsi" w:hAnsiTheme="minorHAnsi" w:cstheme="minorHAnsi"/>
          <w:sz w:val="24"/>
          <w:szCs w:val="24"/>
        </w:rPr>
        <w:t>ir</w:t>
      </w:r>
      <w:r w:rsidRPr="00E74E75">
        <w:rPr>
          <w:rFonts w:asciiTheme="minorHAnsi" w:hAnsiTheme="minorHAnsi" w:cstheme="minorHAnsi"/>
          <w:sz w:val="24"/>
          <w:szCs w:val="24"/>
        </w:rPr>
        <w:t xml:space="preserve"> milestone target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>for the release of the second payment to demonstrate that provision is on track to meet 2022 targets</w:t>
      </w:r>
      <w:r w:rsidR="00E74E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5442A5" w14:textId="18FAC227" w:rsidR="00153DD8" w:rsidRPr="00E74E75" w:rsidRDefault="00062437" w:rsidP="00E74E75">
      <w:pPr>
        <w:pStyle w:val="Norm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E75">
        <w:rPr>
          <w:rFonts w:asciiTheme="minorHAnsi" w:hAnsiTheme="minorHAnsi" w:cstheme="minorHAnsi"/>
          <w:color w:val="000000"/>
          <w:sz w:val="24"/>
          <w:szCs w:val="24"/>
        </w:rPr>
        <w:t>The Learn Local</w:t>
      </w:r>
      <w:r w:rsidR="00866BFF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provider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has evidence</w:t>
      </w:r>
      <w:r w:rsidRPr="00E74E75">
        <w:rPr>
          <w:rFonts w:asciiTheme="minorHAnsi" w:hAnsiTheme="minorHAnsi" w:cstheme="minorHAnsi"/>
          <w:sz w:val="24"/>
          <w:szCs w:val="24"/>
        </w:rPr>
        <w:t xml:space="preserve">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of demand for additional delivery in the proposed course and that it is a high </w:t>
      </w:r>
      <w:r w:rsidR="00B65434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local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>priority</w:t>
      </w:r>
      <w:r w:rsidR="003A04B8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704538" w:rsidRPr="00E74E75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3A04B8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Examples of evidence may include </w:t>
      </w:r>
      <w:r w:rsidR="003A04B8" w:rsidRPr="00E74E75">
        <w:rPr>
          <w:rFonts w:asciiTheme="minorHAnsi" w:hAnsiTheme="minorHAnsi" w:cstheme="minorHAnsi"/>
          <w:sz w:val="24"/>
          <w:szCs w:val="24"/>
        </w:rPr>
        <w:t>written support or letters of intent from referral agencies and community stakeholders</w:t>
      </w:r>
      <w:r w:rsidR="00DE4DBD" w:rsidRPr="00E74E75">
        <w:rPr>
          <w:rFonts w:asciiTheme="minorHAnsi" w:hAnsiTheme="minorHAnsi" w:cstheme="minorHAnsi"/>
          <w:sz w:val="24"/>
          <w:szCs w:val="24"/>
        </w:rPr>
        <w:t>).</w:t>
      </w:r>
    </w:p>
    <w:p w14:paraId="635687B5" w14:textId="5BADAF53" w:rsidR="00CE7BAB" w:rsidRPr="00E74E75" w:rsidRDefault="00062437" w:rsidP="00E74E75">
      <w:pPr>
        <w:pStyle w:val="Norm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The Learn Local </w:t>
      </w:r>
      <w:r w:rsidR="00DE4DBD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provider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has evidence of learner demand beyond currently allocated </w:t>
      </w:r>
      <w:r w:rsidR="00B0659F" w:rsidRPr="00E74E75">
        <w:rPr>
          <w:rFonts w:asciiTheme="minorHAnsi" w:hAnsiTheme="minorHAnsi" w:cstheme="minorHAnsi"/>
          <w:color w:val="000000"/>
          <w:sz w:val="24"/>
          <w:szCs w:val="24"/>
        </w:rPr>
        <w:t>delivery hours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DE4DBD" w:rsidRPr="00E74E75">
        <w:rPr>
          <w:rFonts w:asciiTheme="minorHAnsi" w:hAnsiTheme="minorHAnsi" w:cstheme="minorHAnsi"/>
          <w:color w:val="000000"/>
          <w:sz w:val="24"/>
          <w:szCs w:val="24"/>
        </w:rPr>
        <w:t>for example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waiting lists</w:t>
      </w:r>
      <w:r w:rsidR="00DE4DBD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or learner enquiries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E74E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A254966" w14:textId="312BECF4" w:rsidR="001B0320" w:rsidRPr="00E74E75" w:rsidRDefault="00062437" w:rsidP="00E74E75">
      <w:pPr>
        <w:pStyle w:val="Norm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Theme="minorHAnsi" w:hAnsiTheme="minorHAnsi" w:cstheme="minorHAnsi"/>
          <w:color w:val="000000"/>
          <w:sz w:val="24"/>
          <w:szCs w:val="24"/>
        </w:rPr>
      </w:pP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The Learn Local </w:t>
      </w:r>
      <w:r w:rsidR="00866BFF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provider </w:t>
      </w:r>
      <w:r w:rsidRPr="00E74E75">
        <w:rPr>
          <w:rFonts w:asciiTheme="minorHAnsi" w:hAnsiTheme="minorHAnsi" w:cstheme="minorHAnsi"/>
          <w:sz w:val="24"/>
          <w:szCs w:val="24"/>
        </w:rPr>
        <w:t xml:space="preserve">can </w:t>
      </w:r>
      <w:r w:rsidR="009647E0" w:rsidRPr="00E74E75">
        <w:rPr>
          <w:rFonts w:asciiTheme="minorHAnsi" w:hAnsiTheme="minorHAnsi" w:cstheme="minorHAnsi"/>
          <w:sz w:val="24"/>
          <w:szCs w:val="24"/>
        </w:rPr>
        <w:t>provide</w:t>
      </w:r>
      <w:r w:rsidRPr="00E74E75">
        <w:rPr>
          <w:rFonts w:asciiTheme="minorHAnsi" w:hAnsiTheme="minorHAnsi" w:cstheme="minorHAnsi"/>
          <w:sz w:val="24"/>
          <w:szCs w:val="24"/>
        </w:rPr>
        <w:t xml:space="preserve"> </w:t>
      </w:r>
      <w:r w:rsidR="009647E0" w:rsidRPr="00E74E75">
        <w:rPr>
          <w:rFonts w:asciiTheme="minorHAnsi" w:hAnsiTheme="minorHAnsi" w:cstheme="minorHAnsi"/>
          <w:sz w:val="24"/>
          <w:szCs w:val="24"/>
        </w:rPr>
        <w:t>a written plan and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 strategies to successfully implement the proposed training and to encourage </w:t>
      </w:r>
      <w:r w:rsidR="003A04B8" w:rsidRPr="00E74E75">
        <w:rPr>
          <w:rFonts w:asciiTheme="minorHAnsi" w:hAnsiTheme="minorHAnsi" w:cstheme="minorHAnsi"/>
          <w:color w:val="000000"/>
          <w:sz w:val="24"/>
          <w:szCs w:val="24"/>
        </w:rPr>
        <w:t xml:space="preserve">training </w:t>
      </w:r>
      <w:r w:rsidRPr="00E74E75">
        <w:rPr>
          <w:rFonts w:asciiTheme="minorHAnsi" w:hAnsiTheme="minorHAnsi" w:cstheme="minorHAnsi"/>
          <w:color w:val="000000"/>
          <w:sz w:val="24"/>
          <w:szCs w:val="24"/>
        </w:rPr>
        <w:t>take-up</w:t>
      </w:r>
      <w:r w:rsidR="000C1FDA" w:rsidRPr="00E74E75">
        <w:rPr>
          <w:rFonts w:asciiTheme="minorHAnsi" w:hAnsiTheme="minorHAnsi" w:cstheme="minorHAnsi"/>
          <w:sz w:val="24"/>
          <w:szCs w:val="24"/>
        </w:rPr>
        <w:t>.</w:t>
      </w:r>
      <w:r w:rsidR="00D5137C" w:rsidRPr="00E74E75">
        <w:rPr>
          <w:rFonts w:asciiTheme="minorHAnsi" w:hAnsiTheme="minorHAnsi" w:cstheme="minorHAnsi"/>
          <w:sz w:val="24"/>
          <w:szCs w:val="24"/>
        </w:rPr>
        <w:t xml:space="preserve"> </w:t>
      </w:r>
      <w:r w:rsidR="00515BA7" w:rsidRPr="00E74E75">
        <w:rPr>
          <w:sz w:val="24"/>
          <w:szCs w:val="24"/>
        </w:rPr>
        <w:t>For a</w:t>
      </w:r>
      <w:r w:rsidR="006C41F6" w:rsidRPr="00E74E75">
        <w:rPr>
          <w:sz w:val="24"/>
          <w:szCs w:val="24"/>
        </w:rPr>
        <w:t>dditional hours pr</w:t>
      </w:r>
      <w:r w:rsidR="00515BA7" w:rsidRPr="00E74E75">
        <w:rPr>
          <w:sz w:val="24"/>
          <w:szCs w:val="24"/>
        </w:rPr>
        <w:t>eference will be given to</w:t>
      </w:r>
      <w:r w:rsidR="006C41F6" w:rsidRPr="00E74E75">
        <w:rPr>
          <w:sz w:val="24"/>
          <w:szCs w:val="24"/>
        </w:rPr>
        <w:t xml:space="preserve"> courses of </w:t>
      </w:r>
      <w:r w:rsidR="00515BA7" w:rsidRPr="00E74E75">
        <w:rPr>
          <w:sz w:val="24"/>
          <w:szCs w:val="24"/>
        </w:rPr>
        <w:t>20</w:t>
      </w:r>
      <w:r w:rsidR="006C41F6" w:rsidRPr="00E74E75">
        <w:rPr>
          <w:sz w:val="24"/>
          <w:szCs w:val="24"/>
        </w:rPr>
        <w:t>-60 hours that have had demonstrated success through COVID-19</w:t>
      </w:r>
      <w:r w:rsidR="00DE4DBD" w:rsidRPr="00E74E75">
        <w:rPr>
          <w:sz w:val="24"/>
          <w:szCs w:val="24"/>
        </w:rPr>
        <w:t>.</w:t>
      </w:r>
    </w:p>
    <w:p w14:paraId="22D4E0F7" w14:textId="6183F6D5" w:rsidR="001B0320" w:rsidRPr="00A31DE2" w:rsidRDefault="001B0320" w:rsidP="001B0320">
      <w:pPr>
        <w:pStyle w:val="ESBodyText"/>
        <w:spacing w:before="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EA144F0" w14:textId="2BDE72D2" w:rsidR="00DE4DBD" w:rsidRDefault="00DE4DBD" w:rsidP="001B0320">
      <w:pPr>
        <w:pStyle w:val="ESBodyText"/>
        <w:spacing w:before="0" w:after="12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DE4DBD" w:rsidSect="00773DA6">
      <w:headerReference w:type="default" r:id="rId15"/>
      <w:footerReference w:type="default" r:id="rId16"/>
      <w:pgSz w:w="16838" w:h="23811" w:code="8"/>
      <w:pgMar w:top="720" w:right="1529" w:bottom="28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FE72" w14:textId="77777777" w:rsidR="00C41088" w:rsidRDefault="00C41088">
      <w:pPr>
        <w:spacing w:after="0" w:line="240" w:lineRule="auto"/>
      </w:pPr>
      <w:r>
        <w:separator/>
      </w:r>
    </w:p>
  </w:endnote>
  <w:endnote w:type="continuationSeparator" w:id="0">
    <w:p w14:paraId="5F6A2CCC" w14:textId="77777777" w:rsidR="00C41088" w:rsidRDefault="00C4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636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0366A" w14:textId="77777777" w:rsidR="001665D9" w:rsidRDefault="001B03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44991" w14:textId="77777777" w:rsidR="001665D9" w:rsidRDefault="00BE2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A8D4" w14:textId="77777777" w:rsidR="00C41088" w:rsidRDefault="00C41088">
      <w:pPr>
        <w:spacing w:after="0" w:line="240" w:lineRule="auto"/>
      </w:pPr>
      <w:r>
        <w:separator/>
      </w:r>
    </w:p>
  </w:footnote>
  <w:footnote w:type="continuationSeparator" w:id="0">
    <w:p w14:paraId="7E6DED25" w14:textId="77777777" w:rsidR="00C41088" w:rsidRDefault="00C4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4AC5" w14:textId="77777777" w:rsidR="001665D9" w:rsidRDefault="001B0320">
    <w:pPr>
      <w:pStyle w:val="Header"/>
    </w:pPr>
    <w:r w:rsidRPr="00033309">
      <w:rPr>
        <w:noProof/>
        <w:lang w:eastAsia="en-AU"/>
      </w:rPr>
      <w:drawing>
        <wp:inline distT="0" distB="0" distL="0" distR="0" wp14:anchorId="104D8A3F" wp14:editId="09BD59EC">
          <wp:extent cx="935990" cy="845820"/>
          <wp:effectExtent l="0" t="0" r="0" b="0"/>
          <wp:docPr id="10" name="Picture 10" descr="acfe_logo_black" title="Adult Communityand Further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fe_logo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0" t="14140" r="13148" b="14140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ptab w:relativeTo="margin" w:alignment="right" w:leader="none"/>
    </w:r>
    <w:r w:rsidRPr="00030B00">
      <w:rPr>
        <w:noProof/>
        <w:lang w:eastAsia="en-AU"/>
      </w:rPr>
      <w:drawing>
        <wp:inline distT="0" distB="0" distL="0" distR="0" wp14:anchorId="402F6DB4" wp14:editId="76906A5A">
          <wp:extent cx="2108308" cy="78744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8308" cy="787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80"/>
    <w:multiLevelType w:val="hybridMultilevel"/>
    <w:tmpl w:val="D88055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2F0D"/>
    <w:multiLevelType w:val="hybridMultilevel"/>
    <w:tmpl w:val="97E6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4936"/>
    <w:multiLevelType w:val="hybridMultilevel"/>
    <w:tmpl w:val="B79093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1EB"/>
    <w:multiLevelType w:val="hybridMultilevel"/>
    <w:tmpl w:val="3C7CAEA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AC6E7E"/>
    <w:multiLevelType w:val="hybridMultilevel"/>
    <w:tmpl w:val="5896E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5D57"/>
    <w:multiLevelType w:val="hybridMultilevel"/>
    <w:tmpl w:val="2CA0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462F"/>
    <w:multiLevelType w:val="hybridMultilevel"/>
    <w:tmpl w:val="7460F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97AF7"/>
    <w:multiLevelType w:val="hybridMultilevel"/>
    <w:tmpl w:val="50E6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6C75"/>
    <w:multiLevelType w:val="hybridMultilevel"/>
    <w:tmpl w:val="2B329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519C2"/>
    <w:multiLevelType w:val="hybridMultilevel"/>
    <w:tmpl w:val="C0B2F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4202D"/>
    <w:multiLevelType w:val="hybridMultilevel"/>
    <w:tmpl w:val="1C24F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D76DC"/>
    <w:multiLevelType w:val="hybridMultilevel"/>
    <w:tmpl w:val="36303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4F6C"/>
    <w:multiLevelType w:val="multilevel"/>
    <w:tmpl w:val="CC02248C"/>
    <w:lvl w:ilvl="0">
      <w:start w:val="1"/>
      <w:numFmt w:val="bullet"/>
      <w:pStyle w:val="Bulletedlis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08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3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5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08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33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58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83" w:hanging="283"/>
      </w:pPr>
      <w:rPr>
        <w:rFonts w:ascii="Wingdings" w:hAnsi="Wingdings" w:hint="default"/>
      </w:rPr>
    </w:lvl>
  </w:abstractNum>
  <w:abstractNum w:abstractNumId="13" w15:restartNumberingAfterBreak="0">
    <w:nsid w:val="608A5978"/>
    <w:multiLevelType w:val="multilevel"/>
    <w:tmpl w:val="87D0B208"/>
    <w:lvl w:ilvl="0">
      <w:start w:val="1"/>
      <w:numFmt w:val="decimal"/>
      <w:pStyle w:val="Poin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Subpoint"/>
      <w:lvlText w:val="%2."/>
      <w:lvlJc w:val="left"/>
      <w:pPr>
        <w:ind w:left="1080" w:hanging="360"/>
      </w:pPr>
      <w:rPr>
        <w:rFonts w:ascii="Calibri" w:eastAsia="Meiryo" w:hAnsi="Calibri" w:cs="DIN-Regular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35D237E"/>
    <w:multiLevelType w:val="hybridMultilevel"/>
    <w:tmpl w:val="A9D85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B0A8A"/>
    <w:multiLevelType w:val="hybridMultilevel"/>
    <w:tmpl w:val="3790FE70"/>
    <w:lvl w:ilvl="0" w:tplc="D91EF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02956"/>
    <w:multiLevelType w:val="hybridMultilevel"/>
    <w:tmpl w:val="2326D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22AD8"/>
    <w:multiLevelType w:val="hybridMultilevel"/>
    <w:tmpl w:val="B75CE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0559B"/>
    <w:multiLevelType w:val="hybridMultilevel"/>
    <w:tmpl w:val="A9B881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0"/>
    <w:rsid w:val="0004107D"/>
    <w:rsid w:val="00062437"/>
    <w:rsid w:val="000738C3"/>
    <w:rsid w:val="00082972"/>
    <w:rsid w:val="000B1603"/>
    <w:rsid w:val="000B1BDE"/>
    <w:rsid w:val="000C1FDA"/>
    <w:rsid w:val="000C457E"/>
    <w:rsid w:val="000D44D5"/>
    <w:rsid w:val="000E2D5D"/>
    <w:rsid w:val="000F040C"/>
    <w:rsid w:val="000F7A53"/>
    <w:rsid w:val="00100BF2"/>
    <w:rsid w:val="00112DFD"/>
    <w:rsid w:val="001233C8"/>
    <w:rsid w:val="00125451"/>
    <w:rsid w:val="001463A7"/>
    <w:rsid w:val="00153DD8"/>
    <w:rsid w:val="00164F67"/>
    <w:rsid w:val="001837D5"/>
    <w:rsid w:val="001B0320"/>
    <w:rsid w:val="001D0D9F"/>
    <w:rsid w:val="001D29D0"/>
    <w:rsid w:val="002205E7"/>
    <w:rsid w:val="002937EF"/>
    <w:rsid w:val="002B6345"/>
    <w:rsid w:val="002D1946"/>
    <w:rsid w:val="00370549"/>
    <w:rsid w:val="00383136"/>
    <w:rsid w:val="0038552B"/>
    <w:rsid w:val="003A04B8"/>
    <w:rsid w:val="003A0E86"/>
    <w:rsid w:val="003E01CF"/>
    <w:rsid w:val="003E33E3"/>
    <w:rsid w:val="00405C5F"/>
    <w:rsid w:val="00406E65"/>
    <w:rsid w:val="00436EA8"/>
    <w:rsid w:val="004C1238"/>
    <w:rsid w:val="004D4122"/>
    <w:rsid w:val="004E5B21"/>
    <w:rsid w:val="00515BA7"/>
    <w:rsid w:val="005335EC"/>
    <w:rsid w:val="005406AF"/>
    <w:rsid w:val="00574690"/>
    <w:rsid w:val="0058542D"/>
    <w:rsid w:val="005A37B3"/>
    <w:rsid w:val="005C0DEC"/>
    <w:rsid w:val="005F2D97"/>
    <w:rsid w:val="005F6DCA"/>
    <w:rsid w:val="00600A4B"/>
    <w:rsid w:val="00601B9C"/>
    <w:rsid w:val="006234E1"/>
    <w:rsid w:val="006A54AF"/>
    <w:rsid w:val="006C1757"/>
    <w:rsid w:val="006C41F6"/>
    <w:rsid w:val="006F4F47"/>
    <w:rsid w:val="00704538"/>
    <w:rsid w:val="00770F54"/>
    <w:rsid w:val="007E7F4B"/>
    <w:rsid w:val="007F0A0E"/>
    <w:rsid w:val="00800B46"/>
    <w:rsid w:val="00841F6D"/>
    <w:rsid w:val="00847197"/>
    <w:rsid w:val="00865605"/>
    <w:rsid w:val="00866BFF"/>
    <w:rsid w:val="008976FA"/>
    <w:rsid w:val="008C145F"/>
    <w:rsid w:val="008E3528"/>
    <w:rsid w:val="00901394"/>
    <w:rsid w:val="00944E21"/>
    <w:rsid w:val="00950510"/>
    <w:rsid w:val="00955F60"/>
    <w:rsid w:val="009647E0"/>
    <w:rsid w:val="00964DDB"/>
    <w:rsid w:val="00971211"/>
    <w:rsid w:val="009B4F5B"/>
    <w:rsid w:val="009E54BB"/>
    <w:rsid w:val="009F4F75"/>
    <w:rsid w:val="00A170D1"/>
    <w:rsid w:val="00A3169F"/>
    <w:rsid w:val="00A31DE2"/>
    <w:rsid w:val="00A552ED"/>
    <w:rsid w:val="00A57D15"/>
    <w:rsid w:val="00A677F1"/>
    <w:rsid w:val="00AB5B73"/>
    <w:rsid w:val="00AC296E"/>
    <w:rsid w:val="00AD5B83"/>
    <w:rsid w:val="00B0659F"/>
    <w:rsid w:val="00B0706D"/>
    <w:rsid w:val="00B65434"/>
    <w:rsid w:val="00B76FB4"/>
    <w:rsid w:val="00B85C9A"/>
    <w:rsid w:val="00B956B7"/>
    <w:rsid w:val="00BA657F"/>
    <w:rsid w:val="00BD4020"/>
    <w:rsid w:val="00C13F7C"/>
    <w:rsid w:val="00C176E0"/>
    <w:rsid w:val="00C41088"/>
    <w:rsid w:val="00C460FA"/>
    <w:rsid w:val="00C642DB"/>
    <w:rsid w:val="00C86BF7"/>
    <w:rsid w:val="00C96EAA"/>
    <w:rsid w:val="00CB0434"/>
    <w:rsid w:val="00CD41A7"/>
    <w:rsid w:val="00CE7BAB"/>
    <w:rsid w:val="00D23AA4"/>
    <w:rsid w:val="00D5137C"/>
    <w:rsid w:val="00D641EF"/>
    <w:rsid w:val="00DA2CF3"/>
    <w:rsid w:val="00DB5FDF"/>
    <w:rsid w:val="00DE0F02"/>
    <w:rsid w:val="00DE4DBD"/>
    <w:rsid w:val="00DF34BF"/>
    <w:rsid w:val="00E54A08"/>
    <w:rsid w:val="00E743E7"/>
    <w:rsid w:val="00E74E75"/>
    <w:rsid w:val="00E906C7"/>
    <w:rsid w:val="00EA3C21"/>
    <w:rsid w:val="00EA74FC"/>
    <w:rsid w:val="00ED313A"/>
    <w:rsid w:val="00EE675F"/>
    <w:rsid w:val="00F34D20"/>
    <w:rsid w:val="00FA2F7B"/>
    <w:rsid w:val="00FA5964"/>
    <w:rsid w:val="00FD5E16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3519"/>
  <w15:chartTrackingRefBased/>
  <w15:docId w15:val="{1528B87D-A3BD-4CA6-8262-5B6977C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3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03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320"/>
    <w:pPr>
      <w:keepNext/>
      <w:keepLines/>
      <w:spacing w:before="40" w:after="120" w:line="280" w:lineRule="atLeast"/>
      <w:outlineLvl w:val="1"/>
    </w:pPr>
    <w:rPr>
      <w:rFonts w:asciiTheme="majorHAnsi" w:eastAsiaTheme="majorEastAsia" w:hAnsiTheme="majorHAnsi" w:cstheme="majorBidi"/>
      <w:b/>
      <w:caps/>
      <w:color w:val="4472C4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320"/>
    <w:rPr>
      <w:rFonts w:asciiTheme="majorHAnsi" w:eastAsiaTheme="majorEastAsia" w:hAnsiTheme="majorHAnsi" w:cstheme="majorBidi"/>
      <w:b/>
      <w:caps/>
      <w:color w:val="4472C4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3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ullet Point,List Paragraph1,List Paragraph11,Capire List Paragraph,Heading 4 for contents,Bullet point,L,Recommendation,DDM Gen Text,List Paragraph - bullets,NFP GP Bulleted List,bullet point list,Bullet points,Content descriptions"/>
    <w:basedOn w:val="Normal"/>
    <w:link w:val="ListParagraphChar"/>
    <w:uiPriority w:val="34"/>
    <w:qFormat/>
    <w:rsid w:val="001B0320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Bullet Point Char,List Paragraph1 Char,List Paragraph11 Char,Capire List Paragraph Char,Heading 4 for contents Char,Bullet point Char,L Char,Recommendation Char,DDM Gen Text Char,List Paragraph - bullets Char,bullet point list Char"/>
    <w:link w:val="ListParagraph"/>
    <w:uiPriority w:val="34"/>
    <w:locked/>
    <w:rsid w:val="001B0320"/>
  </w:style>
  <w:style w:type="character" w:styleId="Hyperlink">
    <w:name w:val="Hyperlink"/>
    <w:basedOn w:val="DefaultParagraphFont"/>
    <w:uiPriority w:val="99"/>
    <w:unhideWhenUsed/>
    <w:rsid w:val="001B0320"/>
    <w:rPr>
      <w:color w:val="0563C1" w:themeColor="hyperlink"/>
      <w:u w:val="single"/>
    </w:rPr>
  </w:style>
  <w:style w:type="paragraph" w:customStyle="1" w:styleId="ESBodyText">
    <w:name w:val="ES_Body Text"/>
    <w:basedOn w:val="Normal"/>
    <w:link w:val="ESBodyTextChar"/>
    <w:qFormat/>
    <w:rsid w:val="001B0320"/>
    <w:pPr>
      <w:spacing w:before="60" w:after="60" w:line="360" w:lineRule="auto"/>
    </w:pPr>
    <w:rPr>
      <w:rFonts w:asciiTheme="majorHAnsi" w:eastAsiaTheme="minorEastAsia" w:hAnsiTheme="majorHAnsi" w:cs="Arial"/>
      <w:sz w:val="21"/>
      <w:szCs w:val="18"/>
      <w:lang w:val="en-US"/>
    </w:rPr>
  </w:style>
  <w:style w:type="character" w:customStyle="1" w:styleId="ESBodyTextChar">
    <w:name w:val="ES_Body Text Char"/>
    <w:link w:val="ESBodyText"/>
    <w:rsid w:val="001B0320"/>
    <w:rPr>
      <w:rFonts w:asciiTheme="majorHAnsi" w:eastAsiaTheme="minorEastAsia" w:hAnsiTheme="majorHAnsi" w:cs="Arial"/>
      <w:sz w:val="21"/>
      <w:szCs w:val="18"/>
      <w:lang w:val="en-US"/>
    </w:rPr>
  </w:style>
  <w:style w:type="table" w:styleId="GridTable2">
    <w:name w:val="Grid Table 2"/>
    <w:basedOn w:val="TableNormal"/>
    <w:uiPriority w:val="47"/>
    <w:rsid w:val="001B032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1B03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B03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1B03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3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3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0320"/>
    <w:pPr>
      <w:spacing w:after="0" w:line="240" w:lineRule="auto"/>
    </w:pPr>
  </w:style>
  <w:style w:type="paragraph" w:customStyle="1" w:styleId="Coversubtitle">
    <w:name w:val="Cover subtitle"/>
    <w:basedOn w:val="Normal"/>
    <w:qFormat/>
    <w:rsid w:val="001B0320"/>
    <w:pPr>
      <w:spacing w:before="120" w:after="180" w:line="280" w:lineRule="atLeast"/>
    </w:pPr>
    <w:rPr>
      <w:color w:val="44546A" w:themeColor="text2"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1B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320"/>
  </w:style>
  <w:style w:type="paragraph" w:styleId="Footer">
    <w:name w:val="footer"/>
    <w:basedOn w:val="Normal"/>
    <w:link w:val="FooterChar"/>
    <w:uiPriority w:val="99"/>
    <w:unhideWhenUsed/>
    <w:rsid w:val="001B0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320"/>
  </w:style>
  <w:style w:type="paragraph" w:styleId="TOCHeading">
    <w:name w:val="TOC Heading"/>
    <w:basedOn w:val="Heading1"/>
    <w:next w:val="Normal"/>
    <w:uiPriority w:val="39"/>
    <w:unhideWhenUsed/>
    <w:qFormat/>
    <w:rsid w:val="001B0320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B03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03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B0320"/>
    <w:pPr>
      <w:tabs>
        <w:tab w:val="left" w:pos="1540"/>
        <w:tab w:val="right" w:leader="dot" w:pos="13456"/>
      </w:tabs>
      <w:spacing w:after="100"/>
      <w:ind w:left="440"/>
    </w:pPr>
    <w:rPr>
      <w:rFonts w:cs="Arial"/>
      <w:noProof/>
    </w:rPr>
  </w:style>
  <w:style w:type="paragraph" w:styleId="FootnoteText">
    <w:name w:val="footnote text"/>
    <w:basedOn w:val="Normal"/>
    <w:link w:val="FootnoteTextChar"/>
    <w:uiPriority w:val="99"/>
    <w:unhideWhenUsed/>
    <w:rsid w:val="001B0320"/>
    <w:pPr>
      <w:spacing w:before="120" w:after="40" w:line="280" w:lineRule="atLeast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0320"/>
    <w:rPr>
      <w:rFonts w:ascii="Arial" w:eastAsiaTheme="minorEastAsia" w:hAnsi="Arial" w:cs="Arial"/>
      <w:sz w:val="11"/>
      <w:szCs w:val="1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B032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0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26"/>
      <w:szCs w:val="52"/>
    </w:rPr>
  </w:style>
  <w:style w:type="paragraph" w:customStyle="1" w:styleId="Point">
    <w:name w:val="Point"/>
    <w:basedOn w:val="ListParagraph"/>
    <w:qFormat/>
    <w:rsid w:val="001B0320"/>
    <w:pPr>
      <w:numPr>
        <w:numId w:val="5"/>
      </w:numPr>
      <w:spacing w:after="120" w:line="240" w:lineRule="auto"/>
      <w:contextualSpacing w:val="0"/>
    </w:pPr>
    <w:rPr>
      <w:rFonts w:ascii="Calibri" w:eastAsia="Meiryo" w:hAnsi="Calibri" w:cs="DIN-Regular"/>
      <w:color w:val="000000"/>
      <w:szCs w:val="17"/>
    </w:rPr>
  </w:style>
  <w:style w:type="paragraph" w:customStyle="1" w:styleId="Subpoint">
    <w:name w:val="Subpoint"/>
    <w:basedOn w:val="ListParagraph"/>
    <w:qFormat/>
    <w:rsid w:val="001B0320"/>
    <w:pPr>
      <w:numPr>
        <w:ilvl w:val="1"/>
        <w:numId w:val="5"/>
      </w:numPr>
      <w:spacing w:after="120" w:line="240" w:lineRule="auto"/>
      <w:contextualSpacing w:val="0"/>
    </w:pPr>
    <w:rPr>
      <w:rFonts w:ascii="Calibri" w:eastAsia="Meiryo" w:hAnsi="Calibri" w:cs="DIN-Regular"/>
      <w:color w:val="000000"/>
      <w:szCs w:val="17"/>
    </w:rPr>
  </w:style>
  <w:style w:type="table" w:styleId="TableGrid">
    <w:name w:val="Table Grid"/>
    <w:basedOn w:val="TableNormal"/>
    <w:uiPriority w:val="39"/>
    <w:rsid w:val="001B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3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edlist">
    <w:name w:val="Bulleted list"/>
    <w:basedOn w:val="Normal"/>
    <w:qFormat/>
    <w:rsid w:val="001B0320"/>
    <w:pPr>
      <w:numPr>
        <w:numId w:val="7"/>
      </w:numPr>
      <w:spacing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1463A7"/>
    <w:pPr>
      <w:spacing w:after="0" w:line="240" w:lineRule="auto"/>
    </w:pPr>
    <w:rPr>
      <w:sz w:val="20"/>
      <w:szCs w:val="24"/>
      <w:lang w:val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72C4" w:themeFill="accent1"/>
      </w:tcPr>
    </w:tblStylePr>
    <w:tblStylePr w:type="firstCol">
      <w:rPr>
        <w:color w:val="4472C4" w:themeColor="accent1"/>
      </w:rPr>
    </w:tblStylePr>
  </w:style>
  <w:style w:type="paragraph" w:styleId="NormalWeb">
    <w:name w:val="Normal (Web)"/>
    <w:basedOn w:val="Normal"/>
    <w:uiPriority w:val="99"/>
    <w:unhideWhenUsed/>
    <w:rsid w:val="00062437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training/providers/learnlocal/Pages/min-statement-adult-education.aspx" TargetMode="External"/><Relationship Id="rId13" Type="http://schemas.openxmlformats.org/officeDocument/2006/relationships/hyperlink" Target="https://www.vic.gov.au/sites/default/files/2022-02/2022%20ACFE%20Fact%20Sheet%203%20-%202022%20Pre-accredited%20Training%20Data%20Reporting%20Guidelines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about/research/pages/ace.aspx" TargetMode="External"/><Relationship Id="rId12" Type="http://schemas.openxmlformats.org/officeDocument/2006/relationships/hyperlink" Target="https://www.vic.gov.au/sites/default/files/2022-02/ACFE%202022-Training-Delivery-Guidelines-Final%20Version%20%28Feb%202022%29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tion.vic.gov.au/training/providers/learnlocal/Pages/pqf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etsharedresources.instructure.com/courses/2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c.gov.au/sites/default/files/2022-02/ACFE%202022-Training-Delivery-Guidelines-Final%20Version%20%28Feb%202022%29.docx" TargetMode="External"/><Relationship Id="rId14" Type="http://schemas.openxmlformats.org/officeDocument/2006/relationships/hyperlink" Target="http://www.vic.gov.au/learn-local-sect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1797</Words>
  <Characters>10249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Kaighin</dc:creator>
  <cp:keywords/>
  <dc:description/>
  <cp:lastModifiedBy>Joanne Favretto</cp:lastModifiedBy>
  <cp:revision>2</cp:revision>
  <cp:lastPrinted>2022-04-26T22:34:00Z</cp:lastPrinted>
  <dcterms:created xsi:type="dcterms:W3CDTF">2022-05-04T08:28:00Z</dcterms:created>
  <dcterms:modified xsi:type="dcterms:W3CDTF">2022-05-04T08:28:00Z</dcterms:modified>
</cp:coreProperties>
</file>