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4FBD" w14:textId="77777777" w:rsidR="00002990" w:rsidRPr="00981FD3" w:rsidRDefault="00FA6383" w:rsidP="00FE51D3">
      <w:pPr>
        <w:pStyle w:val="DPCbodynospace"/>
      </w:pPr>
      <w:r w:rsidRPr="00981FD3">
        <w:rPr>
          <w:noProof/>
          <w:lang w:eastAsia="en-AU"/>
        </w:rPr>
        <w:drawing>
          <wp:anchor distT="0" distB="0" distL="114300" distR="114300" simplePos="0" relativeHeight="251658240" behindDoc="1" locked="1" layoutInCell="0" allowOverlap="1" wp14:anchorId="770F72C5" wp14:editId="26B2D4CC">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Ind w:w="-415" w:type="dxa"/>
        <w:tblCellMar>
          <w:left w:w="0" w:type="dxa"/>
          <w:right w:w="0" w:type="dxa"/>
        </w:tblCellMar>
        <w:tblLook w:val="04A0" w:firstRow="1" w:lastRow="0" w:firstColumn="1" w:lastColumn="0" w:noHBand="0" w:noVBand="1"/>
      </w:tblPr>
      <w:tblGrid>
        <w:gridCol w:w="9086"/>
      </w:tblGrid>
      <w:tr w:rsidR="001817CD" w:rsidRPr="00981FD3" w14:paraId="13208AAA" w14:textId="77777777" w:rsidTr="00CD5822">
        <w:trPr>
          <w:trHeight w:val="6131"/>
        </w:trPr>
        <w:tc>
          <w:tcPr>
            <w:tcW w:w="9086" w:type="dxa"/>
            <w:shd w:val="clear" w:color="auto" w:fill="auto"/>
            <w:vAlign w:val="center"/>
          </w:tcPr>
          <w:p w14:paraId="702CEBA3" w14:textId="77777777" w:rsidR="00C416E1" w:rsidRPr="00981FD3" w:rsidRDefault="007F77B2" w:rsidP="004C4D4A">
            <w:pPr>
              <w:pStyle w:val="DPCreporttitle"/>
            </w:pPr>
            <w:r w:rsidRPr="00981FD3">
              <w:t xml:space="preserve">Victorian Government </w:t>
            </w:r>
            <w:r w:rsidRPr="00981FD3">
              <w:br/>
              <w:t xml:space="preserve">Advertising Report </w:t>
            </w:r>
          </w:p>
          <w:p w14:paraId="0658AE3A" w14:textId="344BBA78" w:rsidR="00444D82" w:rsidRPr="00981FD3" w:rsidRDefault="007C515B" w:rsidP="001D00EC">
            <w:pPr>
              <w:pStyle w:val="DPCreporttitle"/>
            </w:pPr>
            <w:r w:rsidRPr="00981FD3">
              <w:t xml:space="preserve">Campaign Activity </w:t>
            </w:r>
            <w:r w:rsidRPr="00981FD3">
              <w:br/>
              <w:t xml:space="preserve">Summary </w:t>
            </w:r>
            <w:r w:rsidR="00AE7F2D">
              <w:t>2020–21</w:t>
            </w:r>
          </w:p>
        </w:tc>
      </w:tr>
    </w:tbl>
    <w:p w14:paraId="627459F2" w14:textId="77777777" w:rsidR="0069374A" w:rsidRPr="00981FD3" w:rsidRDefault="0069374A" w:rsidP="00FE51D3">
      <w:pPr>
        <w:pStyle w:val="DPCbodynospace"/>
      </w:pPr>
    </w:p>
    <w:p w14:paraId="24AB8FFA" w14:textId="77777777" w:rsidR="00320FDE" w:rsidRPr="00981FD3" w:rsidRDefault="00320FDE" w:rsidP="0088510E">
      <w:pPr>
        <w:pStyle w:val="TOC3"/>
        <w:sectPr w:rsidR="00320FDE" w:rsidRPr="00981FD3" w:rsidSect="00BB2E18">
          <w:footerReference w:type="default" r:id="rId10"/>
          <w:type w:val="oddPage"/>
          <w:pgSz w:w="11906" w:h="16838"/>
          <w:pgMar w:top="1134" w:right="1418" w:bottom="1134" w:left="1418" w:header="454" w:footer="567" w:gutter="0"/>
          <w:pgNumType w:fmt="lowerRoman" w:start="1"/>
          <w:cols w:space="720"/>
          <w:docGrid w:linePitch="360"/>
        </w:sectPr>
      </w:pPr>
    </w:p>
    <w:p w14:paraId="64BF3559" w14:textId="77777777" w:rsidR="00967CDD" w:rsidRPr="00981FD3" w:rsidRDefault="00967CDD" w:rsidP="00967CDD">
      <w:pPr>
        <w:pStyle w:val="DPCbody"/>
        <w:rPr>
          <w:b/>
        </w:rPr>
      </w:pPr>
      <w:r w:rsidRPr="00981FD3">
        <w:rPr>
          <w:b/>
        </w:rPr>
        <w:lastRenderedPageBreak/>
        <w:t>Authorised and published by the Victorian Government, 1 Treasury Place, Melbourne</w:t>
      </w:r>
    </w:p>
    <w:p w14:paraId="166E74C5" w14:textId="4BFEF584" w:rsidR="00967CDD" w:rsidRPr="00981FD3" w:rsidRDefault="00AE7F2D" w:rsidP="00967CDD">
      <w:pPr>
        <w:pStyle w:val="DPCbody"/>
      </w:pPr>
      <w:r>
        <w:t>May 2022</w:t>
      </w:r>
    </w:p>
    <w:p w14:paraId="26827073"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 xml:space="preserve">Copyright </w:t>
      </w:r>
    </w:p>
    <w:p w14:paraId="7520BF2B" w14:textId="77777777" w:rsidR="00967CDD" w:rsidRPr="00981FD3" w:rsidRDefault="00967CDD" w:rsidP="00967CDD">
      <w:pPr>
        <w:pStyle w:val="DPCbody"/>
      </w:pPr>
      <w:r w:rsidRPr="00981FD3">
        <w:rPr>
          <w:rFonts w:ascii="Arial" w:hAnsi="Arial"/>
          <w:noProof/>
          <w:sz w:val="18"/>
          <w:lang w:eastAsia="en-AU"/>
        </w:rPr>
        <w:drawing>
          <wp:inline distT="0" distB="0" distL="0" distR="0" wp14:anchorId="359A58DF" wp14:editId="7D5036C7">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14:paraId="0452DB32" w14:textId="77777777" w:rsidR="00967CDD" w:rsidRPr="00981FD3" w:rsidRDefault="00967CDD" w:rsidP="00967CDD">
      <w:pPr>
        <w:pStyle w:val="DPCbody"/>
      </w:pPr>
      <w:r w:rsidRPr="00981FD3">
        <w:t xml:space="preserve">Unless indicated otherwise, this work is made available under the terms of the Creative Commons Attribution 4.0 international licence. To view a copy of this licence, visit </w:t>
      </w:r>
      <w:r w:rsidRPr="00981FD3">
        <w:rPr>
          <w:rStyle w:val="Hyperlink"/>
        </w:rPr>
        <w:t>https://creativecommons.org/licenses/by/4.0/</w:t>
      </w:r>
      <w:r w:rsidRPr="00981FD3">
        <w:t xml:space="preserve">. </w:t>
      </w:r>
    </w:p>
    <w:p w14:paraId="79AFC954" w14:textId="77777777" w:rsidR="00967CDD" w:rsidRPr="00981FD3" w:rsidRDefault="00967CDD" w:rsidP="00967CDD">
      <w:pPr>
        <w:pStyle w:val="DPCbody"/>
      </w:pPr>
      <w:r w:rsidRPr="00981FD3">
        <w:t>It is a condition of this Creative Commons Attribution 4.0 Licence that you must give credit to the original author who is the State of Victoria.</w:t>
      </w:r>
    </w:p>
    <w:p w14:paraId="67CB963F" w14:textId="77777777" w:rsidR="00CE7C37" w:rsidRPr="00981FD3" w:rsidRDefault="00CE7C37" w:rsidP="00CE7C37">
      <w:pPr>
        <w:pStyle w:val="DPCbody"/>
        <w:spacing w:before="240" w:after="240"/>
      </w:pPr>
      <w:r w:rsidRPr="00981FD3">
        <w:t>ISSN 2208-9357 - Online (pdf/Word)</w:t>
      </w:r>
    </w:p>
    <w:p w14:paraId="084FDD1C"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Accessibility</w:t>
      </w:r>
    </w:p>
    <w:p w14:paraId="7AE23610" w14:textId="77777777" w:rsidR="00967CDD" w:rsidRPr="00981FD3" w:rsidRDefault="00967CDD" w:rsidP="00967CDD">
      <w:pPr>
        <w:pStyle w:val="DPCaccessibilitypara"/>
        <w:rPr>
          <w:rFonts w:asciiTheme="majorHAnsi" w:eastAsia="MS Gothic" w:hAnsiTheme="majorHAnsi" w:cs="Arial"/>
          <w:bCs/>
          <w:color w:val="0072CE"/>
          <w:kern w:val="32"/>
          <w:sz w:val="52"/>
          <w:szCs w:val="52"/>
        </w:rPr>
      </w:pPr>
      <w:r w:rsidRPr="00981FD3">
        <w:t xml:space="preserve">If you would like to receive this publication in an accessible format, such as large print or audio, email </w:t>
      </w:r>
      <w:r w:rsidRPr="00981FD3">
        <w:rPr>
          <w:rStyle w:val="Hyperlink"/>
        </w:rPr>
        <w:t>advertising@dpc.vic.gov.au</w:t>
      </w:r>
      <w:r w:rsidRPr="00981FD3">
        <w:t>.</w:t>
      </w:r>
      <w:r w:rsidRPr="00981FD3">
        <w:br w:type="page"/>
      </w:r>
    </w:p>
    <w:p w14:paraId="5340FB2C" w14:textId="77777777" w:rsidR="00AC0C3B" w:rsidRPr="00981FD3" w:rsidRDefault="00AC0C3B" w:rsidP="002C4D47">
      <w:pPr>
        <w:pStyle w:val="DPCTOCheadingreport"/>
      </w:pPr>
      <w:r w:rsidRPr="00981FD3">
        <w:lastRenderedPageBreak/>
        <w:t>Contents</w:t>
      </w:r>
    </w:p>
    <w:p w14:paraId="1CC20BF4" w14:textId="418DBB59" w:rsidR="00082171" w:rsidRDefault="00AC546F">
      <w:pPr>
        <w:pStyle w:val="TOC1"/>
        <w:rPr>
          <w:rFonts w:eastAsiaTheme="minorEastAsia" w:cstheme="minorBidi"/>
          <w:b w:val="0"/>
          <w:lang w:eastAsia="en-AU"/>
        </w:rPr>
      </w:pPr>
      <w:r w:rsidRPr="00981FD3">
        <w:rPr>
          <w:b w:val="0"/>
        </w:rPr>
        <w:fldChar w:fldCharType="begin"/>
      </w:r>
      <w:r w:rsidRPr="00981FD3">
        <w:rPr>
          <w:b w:val="0"/>
        </w:rPr>
        <w:instrText xml:space="preserve"> TOC \o "1-1" \h \z \u </w:instrText>
      </w:r>
      <w:r w:rsidRPr="00981FD3">
        <w:rPr>
          <w:b w:val="0"/>
        </w:rPr>
        <w:fldChar w:fldCharType="separate"/>
      </w:r>
      <w:hyperlink w:anchor="_Toc103946050" w:history="1">
        <w:r w:rsidR="00082171" w:rsidRPr="005D1F92">
          <w:rPr>
            <w:rStyle w:val="Hyperlink"/>
          </w:rPr>
          <w:t>Victorian Government advertising campaigns in 2020–21</w:t>
        </w:r>
        <w:r w:rsidR="00082171">
          <w:rPr>
            <w:webHidden/>
          </w:rPr>
          <w:tab/>
        </w:r>
        <w:r w:rsidR="00082171">
          <w:rPr>
            <w:webHidden/>
          </w:rPr>
          <w:fldChar w:fldCharType="begin"/>
        </w:r>
        <w:r w:rsidR="00082171">
          <w:rPr>
            <w:webHidden/>
          </w:rPr>
          <w:instrText xml:space="preserve"> PAGEREF _Toc103946050 \h </w:instrText>
        </w:r>
        <w:r w:rsidR="00082171">
          <w:rPr>
            <w:webHidden/>
          </w:rPr>
        </w:r>
        <w:r w:rsidR="00082171">
          <w:rPr>
            <w:webHidden/>
          </w:rPr>
          <w:fldChar w:fldCharType="separate"/>
        </w:r>
        <w:r w:rsidR="00082171">
          <w:rPr>
            <w:webHidden/>
          </w:rPr>
          <w:t>4</w:t>
        </w:r>
        <w:r w:rsidR="00082171">
          <w:rPr>
            <w:webHidden/>
          </w:rPr>
          <w:fldChar w:fldCharType="end"/>
        </w:r>
      </w:hyperlink>
    </w:p>
    <w:p w14:paraId="5B514596" w14:textId="741E28D2" w:rsidR="00082171" w:rsidRDefault="006A7B0E">
      <w:pPr>
        <w:pStyle w:val="TOC1"/>
        <w:rPr>
          <w:rFonts w:eastAsiaTheme="minorEastAsia" w:cstheme="minorBidi"/>
          <w:b w:val="0"/>
          <w:lang w:eastAsia="en-AU"/>
        </w:rPr>
      </w:pPr>
      <w:hyperlink w:anchor="_Toc103946051" w:history="1">
        <w:r w:rsidR="00082171" w:rsidRPr="005D1F92">
          <w:rPr>
            <w:rStyle w:val="Hyperlink"/>
          </w:rPr>
          <w:t>Summaries of major campaigns undertaken in 2020–21</w:t>
        </w:r>
        <w:r w:rsidR="00082171">
          <w:rPr>
            <w:webHidden/>
          </w:rPr>
          <w:tab/>
        </w:r>
        <w:r w:rsidR="00082171">
          <w:rPr>
            <w:webHidden/>
          </w:rPr>
          <w:fldChar w:fldCharType="begin"/>
        </w:r>
        <w:r w:rsidR="00082171">
          <w:rPr>
            <w:webHidden/>
          </w:rPr>
          <w:instrText xml:space="preserve"> PAGEREF _Toc103946051 \h </w:instrText>
        </w:r>
        <w:r w:rsidR="00082171">
          <w:rPr>
            <w:webHidden/>
          </w:rPr>
        </w:r>
        <w:r w:rsidR="00082171">
          <w:rPr>
            <w:webHidden/>
          </w:rPr>
          <w:fldChar w:fldCharType="separate"/>
        </w:r>
        <w:r w:rsidR="00082171">
          <w:rPr>
            <w:webHidden/>
          </w:rPr>
          <w:t>6</w:t>
        </w:r>
        <w:r w:rsidR="00082171">
          <w:rPr>
            <w:webHidden/>
          </w:rPr>
          <w:fldChar w:fldCharType="end"/>
        </w:r>
      </w:hyperlink>
    </w:p>
    <w:p w14:paraId="619FC735" w14:textId="57E7834D" w:rsidR="003E2E12" w:rsidRPr="00981FD3" w:rsidRDefault="00AC546F" w:rsidP="00CD5822">
      <w:pPr>
        <w:pStyle w:val="TOC2"/>
        <w:spacing w:before="240" w:after="240"/>
      </w:pPr>
      <w:r w:rsidRPr="00981FD3">
        <w:rPr>
          <w:b/>
        </w:rPr>
        <w:fldChar w:fldCharType="end"/>
      </w:r>
    </w:p>
    <w:p w14:paraId="49AA192A" w14:textId="77777777" w:rsidR="009204F1" w:rsidRPr="00981FD3" w:rsidRDefault="009204F1" w:rsidP="009204F1">
      <w:pPr>
        <w:pStyle w:val="DPCbody"/>
      </w:pPr>
      <w:r w:rsidRPr="00981FD3">
        <w:br w:type="page"/>
      </w:r>
    </w:p>
    <w:p w14:paraId="1D944317" w14:textId="077FCBAE" w:rsidR="007C515B" w:rsidRPr="00981FD3" w:rsidRDefault="007C515B" w:rsidP="001D00EC">
      <w:pPr>
        <w:pStyle w:val="Heading1"/>
      </w:pPr>
      <w:bookmarkStart w:id="0" w:name="_Toc103946050"/>
      <w:r w:rsidRPr="00981FD3">
        <w:lastRenderedPageBreak/>
        <w:t xml:space="preserve">Victorian Government advertising campaigns in </w:t>
      </w:r>
      <w:r w:rsidR="00AE7F2D">
        <w:t>2020–21</w:t>
      </w:r>
      <w:bookmarkEnd w:id="0"/>
    </w:p>
    <w:p w14:paraId="5BDE933C" w14:textId="54D2830E" w:rsidR="007C515B" w:rsidRPr="00981FD3" w:rsidRDefault="007C515B" w:rsidP="00271691">
      <w:pPr>
        <w:pStyle w:val="DPCbody"/>
      </w:pPr>
      <w:r w:rsidRPr="00981FD3">
        <w:t xml:space="preserve">This report provides a summary of major Victorian Government advertising campaigns undertaken from 1 July </w:t>
      </w:r>
      <w:r w:rsidR="00AE7F2D">
        <w:t>2020</w:t>
      </w:r>
      <w:r w:rsidR="00705634" w:rsidRPr="00981FD3">
        <w:t xml:space="preserve"> to 30 June 20</w:t>
      </w:r>
      <w:r w:rsidR="00A71DF8" w:rsidRPr="00981FD3">
        <w:t>2</w:t>
      </w:r>
      <w:r w:rsidR="00AE7F2D">
        <w:t>1</w:t>
      </w:r>
      <w:r w:rsidR="00705634" w:rsidRPr="00981FD3">
        <w:t>.</w:t>
      </w:r>
    </w:p>
    <w:p w14:paraId="04C34263" w14:textId="77777777" w:rsidR="00E30414" w:rsidRPr="00981FD3" w:rsidRDefault="00FB5A01" w:rsidP="002C4D47">
      <w:pPr>
        <w:pStyle w:val="Heading2"/>
      </w:pPr>
      <w:r w:rsidRPr="00981FD3">
        <w:t xml:space="preserve">Media advertising expenditure </w:t>
      </w:r>
    </w:p>
    <w:p w14:paraId="51D67E6B" w14:textId="77777777" w:rsidR="00214F84" w:rsidRPr="00981FD3" w:rsidRDefault="004D51D2" w:rsidP="004D51D2">
      <w:pPr>
        <w:pStyle w:val="DPCbody"/>
        <w:rPr>
          <w:szCs w:val="20"/>
        </w:rPr>
      </w:pPr>
      <w:bookmarkStart w:id="1" w:name="_Toc474140310"/>
      <w:bookmarkStart w:id="2" w:name="_Toc256778633"/>
      <w:r w:rsidRPr="00981FD3">
        <w:rPr>
          <w:szCs w:val="20"/>
        </w:rPr>
        <w:t xml:space="preserve">The Victorian Government purchases </w:t>
      </w:r>
      <w:r w:rsidRPr="00981FD3">
        <w:t>media</w:t>
      </w:r>
      <w:r w:rsidRPr="00981FD3">
        <w:rPr>
          <w:szCs w:val="20"/>
        </w:rPr>
        <w:t xml:space="preserve"> through the whole of Victorian Government Master Agency Media Services (MAMS) state purchase contract. </w:t>
      </w:r>
    </w:p>
    <w:p w14:paraId="2CBCC064" w14:textId="77777777" w:rsidR="00214F84" w:rsidRPr="00981FD3" w:rsidRDefault="00214F84" w:rsidP="004D51D2">
      <w:pPr>
        <w:pStyle w:val="DPCbody"/>
        <w:rPr>
          <w:szCs w:val="20"/>
        </w:rPr>
      </w:pPr>
      <w:r w:rsidRPr="00981FD3">
        <w:rPr>
          <w:szCs w:val="20"/>
        </w:rPr>
        <w:t>The MAMS contract covers media planning and buying on behalf of government and is managed by the Department of Treasury and Finance.</w:t>
      </w:r>
    </w:p>
    <w:p w14:paraId="602D76EC" w14:textId="1C790E64" w:rsidR="004D51D2" w:rsidRPr="00981FD3" w:rsidRDefault="004D51D2" w:rsidP="004D51D2">
      <w:pPr>
        <w:pStyle w:val="DPCbody"/>
      </w:pPr>
      <w:r w:rsidRPr="00981FD3">
        <w:t xml:space="preserve">Victorian </w:t>
      </w:r>
      <w:r w:rsidR="00EE639F" w:rsidRPr="00981FD3">
        <w:t>p</w:t>
      </w:r>
      <w:r w:rsidRPr="00981FD3">
        <w:t xml:space="preserve">ublic </w:t>
      </w:r>
      <w:r w:rsidR="00EE639F" w:rsidRPr="00981FD3">
        <w:t>s</w:t>
      </w:r>
      <w:r w:rsidRPr="00981FD3">
        <w:t xml:space="preserve">ector organisations that </w:t>
      </w:r>
      <w:r w:rsidR="00270BD5" w:rsidRPr="00981FD3">
        <w:t xml:space="preserve">used </w:t>
      </w:r>
      <w:r w:rsidRPr="00981FD3">
        <w:t xml:space="preserve">the MAMS contract </w:t>
      </w:r>
      <w:r w:rsidR="00270BD5" w:rsidRPr="00981FD3">
        <w:t xml:space="preserve">during </w:t>
      </w:r>
      <w:r w:rsidR="00AE7F2D">
        <w:t>2020–21</w:t>
      </w:r>
      <w:r w:rsidR="00270BD5" w:rsidRPr="00981FD3">
        <w:t xml:space="preserve"> </w:t>
      </w:r>
      <w:r w:rsidRPr="00981FD3">
        <w:t>qualif</w:t>
      </w:r>
      <w:r w:rsidR="00270BD5" w:rsidRPr="00981FD3">
        <w:t xml:space="preserve">ied </w:t>
      </w:r>
      <w:r w:rsidRPr="00981FD3">
        <w:t>for significantly discounted government media rates. These include</w:t>
      </w:r>
      <w:r w:rsidR="00270BD5" w:rsidRPr="00981FD3">
        <w:t>d</w:t>
      </w:r>
      <w:r w:rsidRPr="00981FD3">
        <w:t>:</w:t>
      </w:r>
    </w:p>
    <w:p w14:paraId="4B381739" w14:textId="77777777" w:rsidR="004D51D2" w:rsidRPr="00981FD3" w:rsidRDefault="004D51D2" w:rsidP="004D51D2">
      <w:pPr>
        <w:pStyle w:val="DPCbullet1"/>
        <w:numPr>
          <w:ilvl w:val="0"/>
          <w:numId w:val="24"/>
        </w:numPr>
      </w:pPr>
      <w:r w:rsidRPr="00981FD3">
        <w:t>all Victorian Government departments</w:t>
      </w:r>
    </w:p>
    <w:p w14:paraId="41DFB73B" w14:textId="59E10FCA" w:rsidR="004D51D2" w:rsidRPr="00981FD3" w:rsidRDefault="004D51D2" w:rsidP="004D51D2">
      <w:pPr>
        <w:pStyle w:val="DPCbullet1"/>
        <w:numPr>
          <w:ilvl w:val="0"/>
          <w:numId w:val="24"/>
        </w:numPr>
      </w:pPr>
      <w:r w:rsidRPr="00981FD3">
        <w:t>public bodies (which include</w:t>
      </w:r>
      <w:r w:rsidR="00574428" w:rsidRPr="00981FD3">
        <w:t>,</w:t>
      </w:r>
      <w:r w:rsidRPr="00981FD3">
        <w:t xml:space="preserve"> but are not limited to</w:t>
      </w:r>
      <w:r w:rsidR="00574428" w:rsidRPr="00981FD3">
        <w:t>,</w:t>
      </w:r>
      <w:r w:rsidRPr="00981FD3">
        <w:t xml:space="preserve"> statutory authorities, public entities, special bodies and other users). Examples include the Transport Accident Commission, </w:t>
      </w:r>
      <w:r w:rsidR="00214F84" w:rsidRPr="00981FD3">
        <w:t xml:space="preserve">Visit </w:t>
      </w:r>
      <w:r w:rsidRPr="00981FD3">
        <w:t>Victoria, WorkSafe Victoria</w:t>
      </w:r>
      <w:r w:rsidR="00E97369" w:rsidRPr="00981FD3">
        <w:t xml:space="preserve"> and </w:t>
      </w:r>
      <w:r w:rsidRPr="00981FD3">
        <w:t>TAFE institut</w:t>
      </w:r>
      <w:r w:rsidR="00280471" w:rsidRPr="00981FD3">
        <w:t>ions</w:t>
      </w:r>
      <w:r w:rsidRPr="00981FD3">
        <w:t>.</w:t>
      </w:r>
    </w:p>
    <w:p w14:paraId="3E851DE3" w14:textId="77777777" w:rsidR="004D51D2" w:rsidRPr="00981FD3" w:rsidRDefault="004D51D2" w:rsidP="004D51D2">
      <w:pPr>
        <w:pStyle w:val="DPCbullet1"/>
        <w:numPr>
          <w:ilvl w:val="0"/>
          <w:numId w:val="0"/>
        </w:numPr>
      </w:pPr>
      <w:r w:rsidRPr="00981FD3">
        <w:t xml:space="preserve">For more information about the MAMS contract visit the </w:t>
      </w:r>
      <w:hyperlink r:id="rId12" w:history="1">
        <w:r w:rsidRPr="00981FD3">
          <w:rPr>
            <w:rStyle w:val="Hyperlink"/>
          </w:rPr>
          <w:t xml:space="preserve">MAMS page on the Victorian Government </w:t>
        </w:r>
        <w:r w:rsidR="00B5447B" w:rsidRPr="00981FD3">
          <w:rPr>
            <w:rStyle w:val="Hyperlink"/>
          </w:rPr>
          <w:t xml:space="preserve">‘Buying For Victoria’ </w:t>
        </w:r>
        <w:r w:rsidRPr="00981FD3">
          <w:rPr>
            <w:rStyle w:val="Hyperlink"/>
          </w:rPr>
          <w:t>website</w:t>
        </w:r>
      </w:hyperlink>
      <w:r w:rsidRPr="00981FD3">
        <w:t xml:space="preserve">. </w:t>
      </w:r>
    </w:p>
    <w:p w14:paraId="13D863EF" w14:textId="77777777" w:rsidR="007C515B" w:rsidRPr="00981FD3" w:rsidRDefault="007C515B" w:rsidP="007C515B">
      <w:pPr>
        <w:pStyle w:val="Heading2"/>
      </w:pPr>
      <w:bookmarkStart w:id="3" w:name="_Toc474141846"/>
      <w:bookmarkStart w:id="4" w:name="_Toc474153696"/>
      <w:r w:rsidRPr="00981FD3">
        <w:t>Reporting requirements for Victorian Government advertising</w:t>
      </w:r>
      <w:bookmarkEnd w:id="3"/>
      <w:bookmarkEnd w:id="4"/>
      <w:r w:rsidRPr="00981FD3">
        <w:t xml:space="preserve"> </w:t>
      </w:r>
    </w:p>
    <w:p w14:paraId="6F7E92D3" w14:textId="2A279AFD" w:rsidR="007C515B" w:rsidRPr="00981FD3" w:rsidRDefault="007C515B" w:rsidP="007C515B">
      <w:pPr>
        <w:pStyle w:val="DPCbody"/>
      </w:pPr>
      <w:r w:rsidRPr="00981FD3">
        <w:t xml:space="preserve">Each year, Victorian </w:t>
      </w:r>
      <w:r w:rsidR="00574428" w:rsidRPr="00981FD3">
        <w:t>G</w:t>
      </w:r>
      <w:r w:rsidRPr="00981FD3">
        <w:t xml:space="preserve">overnment departments and public bodies publish information within their annual reports about their expenditure on major advertising campaigns, in </w:t>
      </w:r>
      <w:r w:rsidR="00FC2C79" w:rsidRPr="00981FD3">
        <w:t xml:space="preserve">accordance </w:t>
      </w:r>
      <w:r w:rsidRPr="00981FD3">
        <w:t>with the relevant Financial Reporting Direction.</w:t>
      </w:r>
      <w:r w:rsidRPr="00981FD3">
        <w:rPr>
          <w:rStyle w:val="FootnoteReference"/>
        </w:rPr>
        <w:footnoteReference w:id="1"/>
      </w:r>
      <w:r w:rsidRPr="00981FD3">
        <w:t xml:space="preserve"> </w:t>
      </w:r>
    </w:p>
    <w:p w14:paraId="65D3A209" w14:textId="5C165B06" w:rsidR="007C515B" w:rsidRPr="00981FD3" w:rsidRDefault="007C515B" w:rsidP="007C515B">
      <w:pPr>
        <w:pStyle w:val="DPCbody"/>
      </w:pPr>
      <w:r w:rsidRPr="00981FD3">
        <w:t xml:space="preserve">For </w:t>
      </w:r>
      <w:r w:rsidR="00AE7F2D">
        <w:t>2020–21</w:t>
      </w:r>
      <w:r w:rsidRPr="00981FD3">
        <w:t xml:space="preserve">, this means departments and </w:t>
      </w:r>
      <w:r w:rsidR="00574428" w:rsidRPr="00981FD3">
        <w:t xml:space="preserve">public </w:t>
      </w:r>
      <w:r w:rsidRPr="00981FD3">
        <w:t>bodies must report the following details for each advertising campaign with a total advertising buy of $100,000 or greater (exclusive of GST):</w:t>
      </w:r>
    </w:p>
    <w:p w14:paraId="02FC1701" w14:textId="77777777" w:rsidR="007C515B" w:rsidRPr="00981FD3" w:rsidRDefault="007C515B" w:rsidP="00ED506A">
      <w:pPr>
        <w:pStyle w:val="DPCbullet1"/>
        <w:numPr>
          <w:ilvl w:val="0"/>
          <w:numId w:val="24"/>
        </w:numPr>
      </w:pPr>
      <w:r w:rsidRPr="00981FD3">
        <w:t xml:space="preserve">the name of the advertising campaign </w:t>
      </w:r>
    </w:p>
    <w:p w14:paraId="1C0B2BC6" w14:textId="77777777" w:rsidR="007C515B" w:rsidRPr="00981FD3" w:rsidRDefault="007C515B" w:rsidP="00ED506A">
      <w:pPr>
        <w:pStyle w:val="DPCbullet1"/>
        <w:numPr>
          <w:ilvl w:val="0"/>
          <w:numId w:val="24"/>
        </w:numPr>
      </w:pPr>
      <w:r w:rsidRPr="00981FD3">
        <w:t xml:space="preserve">the start and end date of the campaign </w:t>
      </w:r>
    </w:p>
    <w:p w14:paraId="739B1D6D" w14:textId="77777777" w:rsidR="007C515B" w:rsidRPr="00981FD3" w:rsidRDefault="007C515B" w:rsidP="00ED506A">
      <w:pPr>
        <w:pStyle w:val="DPCbullet1"/>
        <w:numPr>
          <w:ilvl w:val="0"/>
          <w:numId w:val="24"/>
        </w:numPr>
      </w:pPr>
      <w:r w:rsidRPr="00981FD3">
        <w:t xml:space="preserve">a campaign summary </w:t>
      </w:r>
    </w:p>
    <w:p w14:paraId="20C4CEEB" w14:textId="77777777" w:rsidR="007C515B" w:rsidRPr="00981FD3" w:rsidRDefault="007C515B" w:rsidP="00ED506A">
      <w:pPr>
        <w:pStyle w:val="DPCbullet1"/>
        <w:numPr>
          <w:ilvl w:val="0"/>
          <w:numId w:val="24"/>
        </w:numPr>
      </w:pPr>
      <w:r w:rsidRPr="00981FD3">
        <w:t>details of campaign expenditure for the reporting period (exclusive of GST).</w:t>
      </w:r>
    </w:p>
    <w:p w14:paraId="3942CBA3" w14:textId="77777777" w:rsidR="001D00EC" w:rsidRPr="00981FD3" w:rsidRDefault="001D00EC" w:rsidP="001D00EC">
      <w:pPr>
        <w:pStyle w:val="Heading2"/>
      </w:pPr>
      <w:bookmarkStart w:id="5" w:name="_Toc474141847"/>
      <w:bookmarkStart w:id="6" w:name="_Toc474153697"/>
      <w:bookmarkEnd w:id="1"/>
      <w:r w:rsidRPr="00981FD3">
        <w:lastRenderedPageBreak/>
        <w:t>Advertising campaigns included in this report</w:t>
      </w:r>
      <w:bookmarkEnd w:id="5"/>
      <w:bookmarkEnd w:id="6"/>
      <w:r w:rsidRPr="00981FD3">
        <w:t xml:space="preserve"> </w:t>
      </w:r>
    </w:p>
    <w:p w14:paraId="528B03E1" w14:textId="18E2F930" w:rsidR="001D00EC" w:rsidRPr="00981FD3" w:rsidRDefault="001D00EC" w:rsidP="001D00EC">
      <w:pPr>
        <w:pStyle w:val="DPCbody"/>
      </w:pPr>
      <w:r w:rsidRPr="00981FD3">
        <w:t xml:space="preserve">This summary report includes a short description of each major government campaign </w:t>
      </w:r>
      <w:r w:rsidR="00DB0C01" w:rsidRPr="00981FD3">
        <w:t xml:space="preserve">reported </w:t>
      </w:r>
      <w:r w:rsidRPr="00981FD3">
        <w:t xml:space="preserve">for </w:t>
      </w:r>
      <w:r w:rsidR="00AE7F2D">
        <w:t>2020–21</w:t>
      </w:r>
      <w:r w:rsidR="00ED5CE2" w:rsidRPr="00981FD3">
        <w:t xml:space="preserve"> </w:t>
      </w:r>
      <w:r w:rsidRPr="00981FD3">
        <w:t>and a breakdown of the expenditure for each. Campaign expenditure is broken down by:</w:t>
      </w:r>
    </w:p>
    <w:p w14:paraId="3A20BC82" w14:textId="77777777" w:rsidR="001D00EC" w:rsidRPr="00981FD3" w:rsidRDefault="001D00EC" w:rsidP="001D00EC">
      <w:pPr>
        <w:pStyle w:val="DPCbullet1"/>
        <w:numPr>
          <w:ilvl w:val="0"/>
          <w:numId w:val="25"/>
        </w:numPr>
        <w:spacing w:after="120"/>
      </w:pPr>
      <w:r w:rsidRPr="00981FD3">
        <w:rPr>
          <w:b/>
        </w:rPr>
        <w:t>Advertising media expenditure</w:t>
      </w:r>
      <w:r w:rsidRPr="00981FD3">
        <w:t xml:space="preserve"> – expenditure arranged through the Victorian Government’s MAMS media purchasing contract </w:t>
      </w:r>
    </w:p>
    <w:p w14:paraId="14ECA50A" w14:textId="77777777" w:rsidR="001D00EC" w:rsidRPr="00981FD3" w:rsidRDefault="001D00EC" w:rsidP="001D00EC">
      <w:pPr>
        <w:pStyle w:val="DPCbullet1"/>
        <w:numPr>
          <w:ilvl w:val="0"/>
          <w:numId w:val="25"/>
        </w:numPr>
        <w:spacing w:after="120"/>
      </w:pPr>
      <w:r w:rsidRPr="00981FD3">
        <w:rPr>
          <w:b/>
        </w:rPr>
        <w:t>Creative and campaign development expenditure</w:t>
      </w:r>
      <w:r w:rsidRPr="00981FD3">
        <w:t xml:space="preserve"> – including advertising agency costs, creative development and production costs</w:t>
      </w:r>
    </w:p>
    <w:p w14:paraId="558433FE" w14:textId="77777777" w:rsidR="001D00EC" w:rsidRPr="00981FD3" w:rsidRDefault="001D00EC" w:rsidP="001D00EC">
      <w:pPr>
        <w:pStyle w:val="DPCbullet1"/>
        <w:numPr>
          <w:ilvl w:val="0"/>
          <w:numId w:val="25"/>
        </w:numPr>
        <w:spacing w:after="120"/>
      </w:pPr>
      <w:r w:rsidRPr="00981FD3">
        <w:rPr>
          <w:b/>
        </w:rPr>
        <w:t>Research and evaluation expenditure</w:t>
      </w:r>
      <w:r w:rsidRPr="00981FD3">
        <w:t xml:space="preserve"> – including formative research, concept testing, benchmarking and tracking research, evaluation research and analysis</w:t>
      </w:r>
    </w:p>
    <w:p w14:paraId="4BCB7C6D" w14:textId="77777777" w:rsidR="001D00EC" w:rsidRPr="00981FD3" w:rsidRDefault="001D00EC" w:rsidP="001D00EC">
      <w:pPr>
        <w:pStyle w:val="DPCbullet1"/>
        <w:numPr>
          <w:ilvl w:val="0"/>
          <w:numId w:val="25"/>
        </w:numPr>
        <w:spacing w:after="120"/>
      </w:pPr>
      <w:r w:rsidRPr="00981FD3">
        <w:rPr>
          <w:b/>
        </w:rPr>
        <w:t>Print and collateral expenditure</w:t>
      </w:r>
      <w:r w:rsidRPr="00981FD3">
        <w:t xml:space="preserve"> – includes design, printing, production, postage, distribution and warehousing costs</w:t>
      </w:r>
    </w:p>
    <w:p w14:paraId="587143AD" w14:textId="77777777" w:rsidR="001D00EC" w:rsidRPr="00981FD3" w:rsidRDefault="001D00EC" w:rsidP="001D00EC">
      <w:pPr>
        <w:pStyle w:val="DPCbullet1"/>
        <w:numPr>
          <w:ilvl w:val="0"/>
          <w:numId w:val="25"/>
        </w:numPr>
        <w:spacing w:after="120"/>
      </w:pPr>
      <w:r w:rsidRPr="00981FD3">
        <w:rPr>
          <w:b/>
        </w:rPr>
        <w:t>Other campaign expenditure</w:t>
      </w:r>
      <w:r w:rsidRPr="00981FD3">
        <w:t xml:space="preserve"> – activity not included in the above categories.</w:t>
      </w:r>
    </w:p>
    <w:p w14:paraId="0C3E3B23" w14:textId="4C9A82D9" w:rsidR="001D00EC" w:rsidRPr="00981FD3" w:rsidRDefault="001D00EC" w:rsidP="001D00EC">
      <w:pPr>
        <w:pStyle w:val="DPCbody"/>
      </w:pPr>
      <w:r w:rsidRPr="00981FD3">
        <w:t xml:space="preserve">Note that this report includes details of major government advertising campaigns for </w:t>
      </w:r>
      <w:r w:rsidR="00AE7F2D">
        <w:t>2020–21</w:t>
      </w:r>
      <w:r w:rsidR="00ED5CE2" w:rsidRPr="00981FD3">
        <w:t>.</w:t>
      </w:r>
      <w:r w:rsidR="0073640A" w:rsidRPr="00981FD3">
        <w:t xml:space="preserve"> </w:t>
      </w:r>
      <w:r w:rsidRPr="00981FD3">
        <w:t xml:space="preserve">For an overview of all Victorian Government media advertising expenditure, including recruitment and functional advertising, refer to the </w:t>
      </w:r>
      <w:r w:rsidRPr="00981FD3">
        <w:rPr>
          <w:i/>
        </w:rPr>
        <w:t xml:space="preserve">Victorian Government Advertising Report </w:t>
      </w:r>
      <w:r w:rsidR="00AE7F2D">
        <w:rPr>
          <w:i/>
        </w:rPr>
        <w:t>2020–21</w:t>
      </w:r>
      <w:r w:rsidR="00B5447B" w:rsidRPr="00981FD3">
        <w:rPr>
          <w:rStyle w:val="Hyperlink"/>
          <w:i/>
        </w:rPr>
        <w:t xml:space="preserve"> </w:t>
      </w:r>
      <w:r w:rsidR="00B5447B" w:rsidRPr="00981FD3">
        <w:t xml:space="preserve">at </w:t>
      </w:r>
      <w:hyperlink r:id="rId13" w:history="1">
        <w:r w:rsidR="00B5447B" w:rsidRPr="00981FD3">
          <w:rPr>
            <w:rStyle w:val="Hyperlink"/>
          </w:rPr>
          <w:t>www.vic.gov.au</w:t>
        </w:r>
      </w:hyperlink>
      <w:r w:rsidRPr="00981FD3">
        <w:t>.</w:t>
      </w:r>
    </w:p>
    <w:p w14:paraId="4A6F67C9" w14:textId="77777777" w:rsidR="00FB5A01" w:rsidRPr="00981FD3" w:rsidRDefault="00FB5A01" w:rsidP="00FB5A01">
      <w:pPr>
        <w:pStyle w:val="Heading2"/>
        <w:rPr>
          <w:b/>
          <w:color w:val="53565A"/>
          <w:sz w:val="32"/>
          <w:szCs w:val="32"/>
        </w:rPr>
      </w:pPr>
      <w:r w:rsidRPr="00981FD3">
        <w:br w:type="page"/>
      </w:r>
    </w:p>
    <w:p w14:paraId="2EED5B18" w14:textId="0664D7B4" w:rsidR="00FA6C90" w:rsidRPr="00981FD3" w:rsidRDefault="0073640A" w:rsidP="00656237">
      <w:pPr>
        <w:pStyle w:val="Heading1"/>
        <w:keepNext w:val="0"/>
        <w:keepLines w:val="0"/>
      </w:pPr>
      <w:bookmarkStart w:id="7" w:name="_Toc474141848"/>
      <w:bookmarkStart w:id="8" w:name="_Toc474153698"/>
      <w:bookmarkStart w:id="9" w:name="_Toc103946051"/>
      <w:r w:rsidRPr="00981FD3">
        <w:lastRenderedPageBreak/>
        <w:t xml:space="preserve">Summaries of major campaigns undertaken in </w:t>
      </w:r>
      <w:bookmarkEnd w:id="7"/>
      <w:bookmarkEnd w:id="8"/>
      <w:r w:rsidR="00AE7F2D">
        <w:t>2020–21</w:t>
      </w:r>
      <w:bookmarkEnd w:id="9"/>
    </w:p>
    <w:p w14:paraId="55404A80" w14:textId="4BD894F1" w:rsidR="00C11E07" w:rsidRPr="00981FD3" w:rsidRDefault="00C11E07" w:rsidP="00C11E07">
      <w:pPr>
        <w:pStyle w:val="Heading2"/>
        <w:keepNext w:val="0"/>
        <w:keepLines w:val="0"/>
      </w:pPr>
      <w:bookmarkStart w:id="10" w:name="_Toc500775004"/>
      <w:r>
        <w:t xml:space="preserve">Arts Centre Melbourne </w:t>
      </w:r>
      <w:r w:rsidRPr="00981FD3">
        <w:t xml:space="preserve">– </w:t>
      </w:r>
      <w:r>
        <w:t>Live at the Bowl</w:t>
      </w:r>
    </w:p>
    <w:p w14:paraId="1E76F009" w14:textId="77777777" w:rsidR="00C11E07" w:rsidRPr="00981FD3" w:rsidRDefault="00C11E07" w:rsidP="00C11E07">
      <w:pPr>
        <w:pStyle w:val="Heading3"/>
        <w:keepNext w:val="0"/>
        <w:keepLines w:val="0"/>
      </w:pPr>
      <w:r w:rsidRPr="00981FD3">
        <w:t>Summary</w:t>
      </w:r>
    </w:p>
    <w:p w14:paraId="36E72865" w14:textId="455C7A1B" w:rsidR="00C11E07" w:rsidRDefault="00C11E07" w:rsidP="00C11E07">
      <w:pPr>
        <w:pStyle w:val="Heading3"/>
        <w:keepNext w:val="0"/>
        <w:keepLines w:val="0"/>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The Live at the Bowl</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campaign included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building a new website,</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the creation of a</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visual identity, content</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creation and marketing</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of the overall brand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and 70 performances</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 xml:space="preserve">across a </w:t>
      </w:r>
      <w:r w:rsidR="006A7B0E" w:rsidRPr="00C11E07">
        <w:rPr>
          <w:rFonts w:asciiTheme="minorHAnsi" w:eastAsia="Times" w:hAnsiTheme="minorHAnsi" w:cs="Arial"/>
          <w:b w:val="0"/>
          <w:bCs w:val="0"/>
          <w:color w:val="000000" w:themeColor="text1"/>
          <w:sz w:val="24"/>
          <w:szCs w:val="22"/>
        </w:rPr>
        <w:t>five-month</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period.</w:t>
      </w:r>
      <w:r>
        <w:rPr>
          <w:rFonts w:asciiTheme="minorHAnsi" w:eastAsia="Times" w:hAnsiTheme="minorHAnsi" w:cs="Arial"/>
          <w:b w:val="0"/>
          <w:bCs w:val="0"/>
          <w:color w:val="000000" w:themeColor="text1"/>
          <w:sz w:val="24"/>
          <w:szCs w:val="22"/>
        </w:rPr>
        <w:t xml:space="preserve"> </w:t>
      </w:r>
    </w:p>
    <w:p w14:paraId="530535DF" w14:textId="4BAC9544" w:rsidR="00C11E07" w:rsidRPr="00981FD3" w:rsidRDefault="00C11E07" w:rsidP="00C11E07">
      <w:pPr>
        <w:pStyle w:val="Heading3"/>
        <w:keepNext w:val="0"/>
        <w:keepLines w:val="0"/>
      </w:pPr>
      <w:r w:rsidRPr="00981FD3">
        <w:t>Duration</w:t>
      </w:r>
    </w:p>
    <w:p w14:paraId="09F096B7" w14:textId="24ACE71F" w:rsidR="00C11E07" w:rsidRPr="00981FD3" w:rsidRDefault="00C11E07" w:rsidP="00C11E07">
      <w:pPr>
        <w:pStyle w:val="DPCbody"/>
      </w:pPr>
      <w:r>
        <w:t>14</w:t>
      </w:r>
      <w:r w:rsidR="00463CB4">
        <w:t xml:space="preserve"> </w:t>
      </w:r>
      <w:r w:rsidRPr="006A7B0E">
        <w:t>Dec</w:t>
      </w:r>
      <w:r w:rsidR="00463CB4" w:rsidRPr="006A7B0E">
        <w:t>ember</w:t>
      </w:r>
      <w:r>
        <w:t xml:space="preserve"> 2020</w:t>
      </w:r>
      <w:r w:rsidR="00463CB4">
        <w:t xml:space="preserve"> – 15 </w:t>
      </w:r>
      <w:r>
        <w:t>May 2021</w:t>
      </w:r>
    </w:p>
    <w:tbl>
      <w:tblPr>
        <w:tblStyle w:val="TableGrid"/>
        <w:tblW w:w="5000" w:type="pct"/>
        <w:tblInd w:w="0" w:type="dxa"/>
        <w:tblLook w:val="04A0" w:firstRow="1" w:lastRow="0" w:firstColumn="1" w:lastColumn="0" w:noHBand="0" w:noVBand="1"/>
      </w:tblPr>
      <w:tblGrid>
        <w:gridCol w:w="6156"/>
        <w:gridCol w:w="3358"/>
      </w:tblGrid>
      <w:tr w:rsidR="00C11E07" w:rsidRPr="00981FD3" w14:paraId="6132A6A1" w14:textId="77777777" w:rsidTr="00EF67FC">
        <w:trPr>
          <w:cantSplit/>
          <w:trHeight w:val="569"/>
          <w:tblHeader/>
        </w:trPr>
        <w:tc>
          <w:tcPr>
            <w:tcW w:w="3235" w:type="pct"/>
          </w:tcPr>
          <w:p w14:paraId="6DD290C4" w14:textId="77777777" w:rsidR="00C11E07" w:rsidRPr="00981FD3" w:rsidRDefault="00C11E07" w:rsidP="00EF67FC">
            <w:pPr>
              <w:pStyle w:val="DPCtablecolhead"/>
            </w:pPr>
            <w:r w:rsidRPr="00981FD3">
              <w:t>Campaign advertising expenditure</w:t>
            </w:r>
          </w:p>
        </w:tc>
        <w:tc>
          <w:tcPr>
            <w:tcW w:w="1765" w:type="pct"/>
          </w:tcPr>
          <w:p w14:paraId="4208A870" w14:textId="77777777" w:rsidR="00C11E07" w:rsidRPr="00981FD3" w:rsidRDefault="00C11E07" w:rsidP="00EF67FC">
            <w:pPr>
              <w:pStyle w:val="DPCtablecolhead"/>
              <w:jc w:val="right"/>
            </w:pPr>
            <w:r w:rsidRPr="00981FD3">
              <w:t>$ (excluding GST)</w:t>
            </w:r>
          </w:p>
        </w:tc>
      </w:tr>
      <w:tr w:rsidR="00C11E07" w:rsidRPr="00981FD3" w14:paraId="0728BDC6" w14:textId="77777777" w:rsidTr="00EF67FC">
        <w:tc>
          <w:tcPr>
            <w:tcW w:w="3235" w:type="pct"/>
          </w:tcPr>
          <w:p w14:paraId="6F2F5570" w14:textId="77777777" w:rsidR="00C11E07" w:rsidRPr="00981FD3" w:rsidRDefault="00C11E07" w:rsidP="00EF67FC">
            <w:pPr>
              <w:pStyle w:val="DPCtabletext"/>
            </w:pPr>
            <w:r w:rsidRPr="00981FD3">
              <w:t>Media advertising buy</w:t>
            </w:r>
          </w:p>
        </w:tc>
        <w:tc>
          <w:tcPr>
            <w:tcW w:w="1765" w:type="pct"/>
          </w:tcPr>
          <w:p w14:paraId="05ED998F" w14:textId="32741926" w:rsidR="00C11E07" w:rsidRPr="00981FD3" w:rsidRDefault="00C11E07" w:rsidP="00EF67FC">
            <w:pPr>
              <w:pStyle w:val="DPCtabletext"/>
              <w:jc w:val="right"/>
            </w:pPr>
            <w:r>
              <w:t>121,778</w:t>
            </w:r>
          </w:p>
        </w:tc>
      </w:tr>
      <w:tr w:rsidR="00C11E07" w:rsidRPr="00981FD3" w14:paraId="038BA79B" w14:textId="77777777" w:rsidTr="00EF67FC">
        <w:tc>
          <w:tcPr>
            <w:tcW w:w="3235" w:type="pct"/>
          </w:tcPr>
          <w:p w14:paraId="4104F899" w14:textId="77777777" w:rsidR="00C11E07" w:rsidRPr="00981FD3" w:rsidRDefault="00C11E07" w:rsidP="00EF67FC">
            <w:pPr>
              <w:pStyle w:val="DPCtabletext"/>
            </w:pPr>
            <w:r w:rsidRPr="00981FD3">
              <w:t>Creative and campaign development</w:t>
            </w:r>
          </w:p>
        </w:tc>
        <w:tc>
          <w:tcPr>
            <w:tcW w:w="1765" w:type="pct"/>
          </w:tcPr>
          <w:p w14:paraId="76C1CABD" w14:textId="77777777" w:rsidR="00C11E07" w:rsidRPr="00981FD3" w:rsidRDefault="00C11E07" w:rsidP="00EF67FC">
            <w:pPr>
              <w:pStyle w:val="DPCtabletext"/>
              <w:jc w:val="right"/>
            </w:pPr>
            <w:r w:rsidRPr="00981FD3">
              <w:t>0</w:t>
            </w:r>
          </w:p>
        </w:tc>
      </w:tr>
      <w:tr w:rsidR="00C11E07" w:rsidRPr="00981FD3" w14:paraId="1024CBD0" w14:textId="77777777" w:rsidTr="00EF67FC">
        <w:tc>
          <w:tcPr>
            <w:tcW w:w="3235" w:type="pct"/>
          </w:tcPr>
          <w:p w14:paraId="1FA98B00" w14:textId="77777777" w:rsidR="00C11E07" w:rsidRPr="00981FD3" w:rsidRDefault="00C11E07" w:rsidP="00EF67FC">
            <w:pPr>
              <w:pStyle w:val="DPCtabletext"/>
            </w:pPr>
            <w:r w:rsidRPr="00981FD3">
              <w:t>Research and evaluation</w:t>
            </w:r>
          </w:p>
        </w:tc>
        <w:tc>
          <w:tcPr>
            <w:tcW w:w="1765" w:type="pct"/>
          </w:tcPr>
          <w:p w14:paraId="4646407D" w14:textId="77777777" w:rsidR="00C11E07" w:rsidRPr="00981FD3" w:rsidRDefault="00C11E07" w:rsidP="00EF67FC">
            <w:pPr>
              <w:pStyle w:val="DPCtabletext"/>
              <w:jc w:val="right"/>
            </w:pPr>
            <w:r w:rsidRPr="00981FD3">
              <w:t>0</w:t>
            </w:r>
          </w:p>
        </w:tc>
      </w:tr>
      <w:tr w:rsidR="00C11E07" w:rsidRPr="00981FD3" w14:paraId="11AFEC61" w14:textId="77777777" w:rsidTr="00EF67FC">
        <w:tc>
          <w:tcPr>
            <w:tcW w:w="3235" w:type="pct"/>
          </w:tcPr>
          <w:p w14:paraId="6EAB9A37" w14:textId="77777777" w:rsidR="00C11E07" w:rsidRPr="00981FD3" w:rsidRDefault="00C11E07" w:rsidP="00EF67FC">
            <w:pPr>
              <w:pStyle w:val="DPCtabletext"/>
            </w:pPr>
            <w:r w:rsidRPr="00981FD3">
              <w:t>Print and collateral</w:t>
            </w:r>
          </w:p>
        </w:tc>
        <w:tc>
          <w:tcPr>
            <w:tcW w:w="1765" w:type="pct"/>
          </w:tcPr>
          <w:p w14:paraId="48481DE6" w14:textId="77777777" w:rsidR="00C11E07" w:rsidRPr="00981FD3" w:rsidRDefault="00C11E07" w:rsidP="00EF67FC">
            <w:pPr>
              <w:pStyle w:val="DPCtabletext"/>
              <w:jc w:val="right"/>
            </w:pPr>
            <w:r w:rsidRPr="00981FD3">
              <w:t>0</w:t>
            </w:r>
          </w:p>
        </w:tc>
      </w:tr>
      <w:tr w:rsidR="00C11E07" w:rsidRPr="00981FD3" w14:paraId="6605983C" w14:textId="77777777" w:rsidTr="00EF67FC">
        <w:tc>
          <w:tcPr>
            <w:tcW w:w="3235" w:type="pct"/>
          </w:tcPr>
          <w:p w14:paraId="250C0754" w14:textId="77777777" w:rsidR="00C11E07" w:rsidRPr="00981FD3" w:rsidRDefault="00C11E07" w:rsidP="00EF67FC">
            <w:pPr>
              <w:pStyle w:val="DPCtabletext"/>
            </w:pPr>
            <w:r w:rsidRPr="00981FD3">
              <w:t>Other campaign costs</w:t>
            </w:r>
          </w:p>
        </w:tc>
        <w:tc>
          <w:tcPr>
            <w:tcW w:w="1765" w:type="pct"/>
          </w:tcPr>
          <w:p w14:paraId="5981DCEF" w14:textId="77777777" w:rsidR="00C11E07" w:rsidRPr="00981FD3" w:rsidRDefault="00C11E07" w:rsidP="00EF67FC">
            <w:pPr>
              <w:pStyle w:val="DPCtabletext"/>
              <w:jc w:val="right"/>
            </w:pPr>
            <w:r w:rsidRPr="00981FD3">
              <w:t>0</w:t>
            </w:r>
          </w:p>
        </w:tc>
      </w:tr>
    </w:tbl>
    <w:p w14:paraId="18DDC90E" w14:textId="77777777" w:rsidR="00C11E07" w:rsidRDefault="00C11E07" w:rsidP="00C11E07">
      <w:pPr>
        <w:pStyle w:val="Heading2"/>
      </w:pPr>
    </w:p>
    <w:p w14:paraId="5B9D3B21" w14:textId="77777777" w:rsidR="00C11E07" w:rsidRDefault="00C11E07">
      <w:pPr>
        <w:rPr>
          <w:rFonts w:asciiTheme="majorHAnsi" w:eastAsia="MS Gothic" w:hAnsiTheme="majorHAnsi"/>
          <w:bCs/>
          <w:iCs/>
          <w:color w:val="0072CE"/>
          <w:sz w:val="36"/>
          <w:szCs w:val="36"/>
        </w:rPr>
      </w:pPr>
      <w:r>
        <w:br w:type="page"/>
      </w:r>
    </w:p>
    <w:p w14:paraId="3C08746E" w14:textId="39F257D3" w:rsidR="00C11E07" w:rsidRPr="00981FD3" w:rsidRDefault="00C11E07" w:rsidP="00C11E07">
      <w:pPr>
        <w:pStyle w:val="Heading2"/>
      </w:pPr>
      <w:r>
        <w:lastRenderedPageBreak/>
        <w:t>Australian Centre for the Moving Image (ACMI) – ACMI reopening campaign</w:t>
      </w:r>
    </w:p>
    <w:p w14:paraId="2B67796D" w14:textId="77777777" w:rsidR="00C11E07" w:rsidRPr="00981FD3" w:rsidRDefault="00C11E07" w:rsidP="00C11E07">
      <w:pPr>
        <w:pStyle w:val="Heading3"/>
        <w:keepNext w:val="0"/>
        <w:keepLines w:val="0"/>
      </w:pPr>
      <w:r w:rsidRPr="00981FD3">
        <w:t>Summary</w:t>
      </w:r>
    </w:p>
    <w:p w14:paraId="67115503" w14:textId="77777777" w:rsidR="00C11E07" w:rsidRDefault="00C11E07" w:rsidP="00C11E07">
      <w:pPr>
        <w:pStyle w:val="Heading3"/>
        <w:keepNext w:val="0"/>
        <w:keepLines w:val="0"/>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A fully integrated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marketing</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campaign to</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promote ACMI’s</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transformation and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reopening to attract</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a broad community</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of Melburnians,</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regional Victorians</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and visitors from</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 xml:space="preserve">interstate. </w:t>
      </w:r>
      <w:r>
        <w:rPr>
          <w:rFonts w:asciiTheme="minorHAnsi" w:eastAsia="Times" w:hAnsiTheme="minorHAnsi" w:cs="Arial"/>
          <w:b w:val="0"/>
          <w:bCs w:val="0"/>
          <w:color w:val="000000" w:themeColor="text1"/>
          <w:sz w:val="24"/>
          <w:szCs w:val="22"/>
        </w:rPr>
        <w:t xml:space="preserve"> </w:t>
      </w:r>
    </w:p>
    <w:p w14:paraId="08927662" w14:textId="212016A4" w:rsidR="00C11E07" w:rsidRPr="00981FD3" w:rsidRDefault="00C11E07" w:rsidP="00C11E07">
      <w:pPr>
        <w:pStyle w:val="Heading3"/>
        <w:keepNext w:val="0"/>
        <w:keepLines w:val="0"/>
      </w:pPr>
      <w:r w:rsidRPr="00981FD3">
        <w:t>Duration</w:t>
      </w:r>
    </w:p>
    <w:p w14:paraId="75D43396" w14:textId="2F0A8CA0" w:rsidR="00C11E07" w:rsidRPr="00981FD3" w:rsidRDefault="00C11E07" w:rsidP="00C11E07">
      <w:pPr>
        <w:pStyle w:val="DPCbody"/>
      </w:pPr>
      <w:r>
        <w:t>January – April 2021</w:t>
      </w:r>
    </w:p>
    <w:tbl>
      <w:tblPr>
        <w:tblStyle w:val="TableGrid"/>
        <w:tblW w:w="5000" w:type="pct"/>
        <w:tblInd w:w="0" w:type="dxa"/>
        <w:tblLook w:val="04A0" w:firstRow="1" w:lastRow="0" w:firstColumn="1" w:lastColumn="0" w:noHBand="0" w:noVBand="1"/>
      </w:tblPr>
      <w:tblGrid>
        <w:gridCol w:w="6156"/>
        <w:gridCol w:w="3358"/>
      </w:tblGrid>
      <w:tr w:rsidR="00C11E07" w:rsidRPr="00981FD3" w14:paraId="38037C3C" w14:textId="77777777" w:rsidTr="00EF67FC">
        <w:trPr>
          <w:cantSplit/>
          <w:trHeight w:val="569"/>
          <w:tblHeader/>
        </w:trPr>
        <w:tc>
          <w:tcPr>
            <w:tcW w:w="3235" w:type="pct"/>
          </w:tcPr>
          <w:p w14:paraId="68CC0537" w14:textId="77777777" w:rsidR="00C11E07" w:rsidRPr="00981FD3" w:rsidRDefault="00C11E07" w:rsidP="00EF67FC">
            <w:pPr>
              <w:pStyle w:val="DPCtablecolhead"/>
            </w:pPr>
            <w:r w:rsidRPr="00981FD3">
              <w:t>Campaign advertising expenditure</w:t>
            </w:r>
          </w:p>
        </w:tc>
        <w:tc>
          <w:tcPr>
            <w:tcW w:w="1765" w:type="pct"/>
          </w:tcPr>
          <w:p w14:paraId="75F0F568" w14:textId="77777777" w:rsidR="00C11E07" w:rsidRPr="00981FD3" w:rsidRDefault="00C11E07" w:rsidP="00EF67FC">
            <w:pPr>
              <w:pStyle w:val="DPCtablecolhead"/>
              <w:jc w:val="right"/>
            </w:pPr>
            <w:r w:rsidRPr="00981FD3">
              <w:t>$ (excluding GST)</w:t>
            </w:r>
          </w:p>
        </w:tc>
      </w:tr>
      <w:tr w:rsidR="00C11E07" w:rsidRPr="00981FD3" w14:paraId="41090A11" w14:textId="77777777" w:rsidTr="00EF67FC">
        <w:tc>
          <w:tcPr>
            <w:tcW w:w="3235" w:type="pct"/>
          </w:tcPr>
          <w:p w14:paraId="78C1E189" w14:textId="77777777" w:rsidR="00C11E07" w:rsidRPr="00981FD3" w:rsidRDefault="00C11E07" w:rsidP="00EF67FC">
            <w:pPr>
              <w:pStyle w:val="DPCtabletext"/>
            </w:pPr>
            <w:r w:rsidRPr="00981FD3">
              <w:t>Media advertising buy</w:t>
            </w:r>
          </w:p>
        </w:tc>
        <w:tc>
          <w:tcPr>
            <w:tcW w:w="1765" w:type="pct"/>
          </w:tcPr>
          <w:p w14:paraId="40F63982" w14:textId="6BA18038" w:rsidR="00C11E07" w:rsidRPr="00981FD3" w:rsidRDefault="00C11E07" w:rsidP="00EF67FC">
            <w:pPr>
              <w:pStyle w:val="DPCtabletext"/>
              <w:jc w:val="right"/>
            </w:pPr>
            <w:r>
              <w:t>504,429</w:t>
            </w:r>
          </w:p>
        </w:tc>
      </w:tr>
      <w:tr w:rsidR="00C11E07" w:rsidRPr="00981FD3" w14:paraId="433AB5EF" w14:textId="77777777" w:rsidTr="00EF67FC">
        <w:tc>
          <w:tcPr>
            <w:tcW w:w="3235" w:type="pct"/>
          </w:tcPr>
          <w:p w14:paraId="12D3FFDA" w14:textId="77777777" w:rsidR="00C11E07" w:rsidRPr="00981FD3" w:rsidRDefault="00C11E07" w:rsidP="00EF67FC">
            <w:pPr>
              <w:pStyle w:val="DPCtabletext"/>
            </w:pPr>
            <w:r w:rsidRPr="00981FD3">
              <w:t>Creative and campaign development</w:t>
            </w:r>
          </w:p>
        </w:tc>
        <w:tc>
          <w:tcPr>
            <w:tcW w:w="1765" w:type="pct"/>
          </w:tcPr>
          <w:p w14:paraId="6A0B0138" w14:textId="77777777" w:rsidR="00C11E07" w:rsidRPr="00981FD3" w:rsidRDefault="00C11E07" w:rsidP="00EF67FC">
            <w:pPr>
              <w:pStyle w:val="DPCtabletext"/>
              <w:jc w:val="right"/>
            </w:pPr>
            <w:r w:rsidRPr="00981FD3">
              <w:t>0</w:t>
            </w:r>
          </w:p>
        </w:tc>
      </w:tr>
      <w:tr w:rsidR="00C11E07" w:rsidRPr="00981FD3" w14:paraId="24B7D3E8" w14:textId="77777777" w:rsidTr="00EF67FC">
        <w:tc>
          <w:tcPr>
            <w:tcW w:w="3235" w:type="pct"/>
          </w:tcPr>
          <w:p w14:paraId="3E625D94" w14:textId="77777777" w:rsidR="00C11E07" w:rsidRPr="00981FD3" w:rsidRDefault="00C11E07" w:rsidP="00EF67FC">
            <w:pPr>
              <w:pStyle w:val="DPCtabletext"/>
            </w:pPr>
            <w:r w:rsidRPr="00981FD3">
              <w:t>Research and evaluation</w:t>
            </w:r>
          </w:p>
        </w:tc>
        <w:tc>
          <w:tcPr>
            <w:tcW w:w="1765" w:type="pct"/>
          </w:tcPr>
          <w:p w14:paraId="5EACC2BE" w14:textId="77777777" w:rsidR="00C11E07" w:rsidRPr="00981FD3" w:rsidRDefault="00C11E07" w:rsidP="00EF67FC">
            <w:pPr>
              <w:pStyle w:val="DPCtabletext"/>
              <w:jc w:val="right"/>
            </w:pPr>
            <w:r w:rsidRPr="00981FD3">
              <w:t>0</w:t>
            </w:r>
          </w:p>
        </w:tc>
      </w:tr>
      <w:tr w:rsidR="00C11E07" w:rsidRPr="00981FD3" w14:paraId="11FD56FB" w14:textId="77777777" w:rsidTr="00EF67FC">
        <w:tc>
          <w:tcPr>
            <w:tcW w:w="3235" w:type="pct"/>
          </w:tcPr>
          <w:p w14:paraId="3B493FCD" w14:textId="77777777" w:rsidR="00C11E07" w:rsidRPr="00981FD3" w:rsidRDefault="00C11E07" w:rsidP="00EF67FC">
            <w:pPr>
              <w:pStyle w:val="DPCtabletext"/>
            </w:pPr>
            <w:r w:rsidRPr="00981FD3">
              <w:t>Print and collateral</w:t>
            </w:r>
          </w:p>
        </w:tc>
        <w:tc>
          <w:tcPr>
            <w:tcW w:w="1765" w:type="pct"/>
          </w:tcPr>
          <w:p w14:paraId="0421711F" w14:textId="77777777" w:rsidR="00C11E07" w:rsidRPr="00981FD3" w:rsidRDefault="00C11E07" w:rsidP="00EF67FC">
            <w:pPr>
              <w:pStyle w:val="DPCtabletext"/>
              <w:jc w:val="right"/>
            </w:pPr>
            <w:r w:rsidRPr="00981FD3">
              <w:t>0</w:t>
            </w:r>
          </w:p>
        </w:tc>
      </w:tr>
      <w:tr w:rsidR="00C11E07" w:rsidRPr="00981FD3" w14:paraId="54A92858" w14:textId="77777777" w:rsidTr="00EF67FC">
        <w:tc>
          <w:tcPr>
            <w:tcW w:w="3235" w:type="pct"/>
          </w:tcPr>
          <w:p w14:paraId="3EFE8ECF" w14:textId="77777777" w:rsidR="00C11E07" w:rsidRPr="00981FD3" w:rsidRDefault="00C11E07" w:rsidP="00EF67FC">
            <w:pPr>
              <w:pStyle w:val="DPCtabletext"/>
            </w:pPr>
            <w:r w:rsidRPr="00981FD3">
              <w:t>Other campaign costs</w:t>
            </w:r>
          </w:p>
        </w:tc>
        <w:tc>
          <w:tcPr>
            <w:tcW w:w="1765" w:type="pct"/>
          </w:tcPr>
          <w:p w14:paraId="46B97ACF" w14:textId="77777777" w:rsidR="00C11E07" w:rsidRPr="00981FD3" w:rsidRDefault="00C11E07" w:rsidP="00EF67FC">
            <w:pPr>
              <w:pStyle w:val="DPCtabletext"/>
              <w:jc w:val="right"/>
            </w:pPr>
            <w:r w:rsidRPr="00981FD3">
              <w:t>0</w:t>
            </w:r>
          </w:p>
        </w:tc>
      </w:tr>
    </w:tbl>
    <w:p w14:paraId="48127B10" w14:textId="599CDDEC" w:rsidR="00C11E07" w:rsidRPr="00981FD3" w:rsidRDefault="00C11E07" w:rsidP="00C11E07">
      <w:pPr>
        <w:pStyle w:val="Heading2"/>
      </w:pPr>
      <w:r>
        <w:t>ACMI – Disney: The Magic of Animation</w:t>
      </w:r>
    </w:p>
    <w:p w14:paraId="0808025D" w14:textId="77777777" w:rsidR="00C11E07" w:rsidRPr="00981FD3" w:rsidRDefault="00C11E07" w:rsidP="00C11E07">
      <w:pPr>
        <w:pStyle w:val="Heading3"/>
        <w:keepNext w:val="0"/>
        <w:keepLines w:val="0"/>
      </w:pPr>
      <w:r w:rsidRPr="00981FD3">
        <w:t>Summary</w:t>
      </w:r>
    </w:p>
    <w:p w14:paraId="364F4C54" w14:textId="0853FE5F" w:rsidR="00C11E07" w:rsidRDefault="00C11E07" w:rsidP="00C11E07">
      <w:pPr>
        <w:pStyle w:val="Heading3"/>
        <w:keepNext w:val="0"/>
        <w:keepLines w:val="0"/>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A fully integrated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marketing</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campaign to</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promote ACMI’s</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Melbourne Winter</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Masterpiece</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 xml:space="preserve">exhibition. </w:t>
      </w:r>
      <w:r>
        <w:rPr>
          <w:rFonts w:asciiTheme="minorHAnsi" w:eastAsia="Times" w:hAnsiTheme="minorHAnsi" w:cs="Arial"/>
          <w:b w:val="0"/>
          <w:bCs w:val="0"/>
          <w:color w:val="000000" w:themeColor="text1"/>
          <w:sz w:val="24"/>
          <w:szCs w:val="22"/>
        </w:rPr>
        <w:t xml:space="preserve"> </w:t>
      </w:r>
    </w:p>
    <w:p w14:paraId="1B30023E" w14:textId="77777777" w:rsidR="00C11E07" w:rsidRPr="00981FD3" w:rsidRDefault="00C11E07" w:rsidP="00C11E07">
      <w:pPr>
        <w:pStyle w:val="Heading3"/>
        <w:keepNext w:val="0"/>
        <w:keepLines w:val="0"/>
      </w:pPr>
      <w:r w:rsidRPr="00981FD3">
        <w:t>Duration</w:t>
      </w:r>
    </w:p>
    <w:p w14:paraId="1BD2C231" w14:textId="7BE773C7" w:rsidR="00C11E07" w:rsidRPr="00981FD3" w:rsidRDefault="00C11E07" w:rsidP="00C11E07">
      <w:pPr>
        <w:pStyle w:val="DPCbody"/>
      </w:pPr>
      <w:r>
        <w:t>March – June 2021</w:t>
      </w:r>
    </w:p>
    <w:tbl>
      <w:tblPr>
        <w:tblStyle w:val="TableGrid"/>
        <w:tblW w:w="5000" w:type="pct"/>
        <w:tblInd w:w="0" w:type="dxa"/>
        <w:tblLook w:val="04A0" w:firstRow="1" w:lastRow="0" w:firstColumn="1" w:lastColumn="0" w:noHBand="0" w:noVBand="1"/>
      </w:tblPr>
      <w:tblGrid>
        <w:gridCol w:w="6156"/>
        <w:gridCol w:w="3358"/>
      </w:tblGrid>
      <w:tr w:rsidR="00C11E07" w:rsidRPr="00981FD3" w14:paraId="69956F40" w14:textId="77777777" w:rsidTr="00EF67FC">
        <w:trPr>
          <w:cantSplit/>
          <w:trHeight w:val="569"/>
          <w:tblHeader/>
        </w:trPr>
        <w:tc>
          <w:tcPr>
            <w:tcW w:w="3235" w:type="pct"/>
          </w:tcPr>
          <w:p w14:paraId="7F709814" w14:textId="77777777" w:rsidR="00C11E07" w:rsidRPr="00981FD3" w:rsidRDefault="00C11E07" w:rsidP="00EF67FC">
            <w:pPr>
              <w:pStyle w:val="DPCtablecolhead"/>
            </w:pPr>
            <w:r w:rsidRPr="00981FD3">
              <w:t>Campaign advertising expenditure</w:t>
            </w:r>
          </w:p>
        </w:tc>
        <w:tc>
          <w:tcPr>
            <w:tcW w:w="1765" w:type="pct"/>
          </w:tcPr>
          <w:p w14:paraId="1D874602" w14:textId="77777777" w:rsidR="00C11E07" w:rsidRPr="00981FD3" w:rsidRDefault="00C11E07" w:rsidP="00EF67FC">
            <w:pPr>
              <w:pStyle w:val="DPCtablecolhead"/>
              <w:jc w:val="right"/>
            </w:pPr>
            <w:r w:rsidRPr="00981FD3">
              <w:t>$ (excluding GST)</w:t>
            </w:r>
          </w:p>
        </w:tc>
      </w:tr>
      <w:tr w:rsidR="00C11E07" w:rsidRPr="00981FD3" w14:paraId="17396575" w14:textId="77777777" w:rsidTr="00EF67FC">
        <w:tc>
          <w:tcPr>
            <w:tcW w:w="3235" w:type="pct"/>
          </w:tcPr>
          <w:p w14:paraId="24D9D0C1" w14:textId="77777777" w:rsidR="00C11E07" w:rsidRPr="00981FD3" w:rsidRDefault="00C11E07" w:rsidP="00EF67FC">
            <w:pPr>
              <w:pStyle w:val="DPCtabletext"/>
            </w:pPr>
            <w:r w:rsidRPr="00981FD3">
              <w:t>Media advertising buy</w:t>
            </w:r>
          </w:p>
        </w:tc>
        <w:tc>
          <w:tcPr>
            <w:tcW w:w="1765" w:type="pct"/>
          </w:tcPr>
          <w:p w14:paraId="532A422C" w14:textId="56613E57" w:rsidR="00C11E07" w:rsidRPr="00981FD3" w:rsidRDefault="00C11E07" w:rsidP="00EF67FC">
            <w:pPr>
              <w:pStyle w:val="DPCtabletext"/>
              <w:jc w:val="right"/>
            </w:pPr>
            <w:r>
              <w:t>187,020</w:t>
            </w:r>
          </w:p>
        </w:tc>
      </w:tr>
      <w:tr w:rsidR="00C11E07" w:rsidRPr="00981FD3" w14:paraId="511B8D7C" w14:textId="77777777" w:rsidTr="00EF67FC">
        <w:tc>
          <w:tcPr>
            <w:tcW w:w="3235" w:type="pct"/>
          </w:tcPr>
          <w:p w14:paraId="0FF5FA52" w14:textId="77777777" w:rsidR="00C11E07" w:rsidRPr="00981FD3" w:rsidRDefault="00C11E07" w:rsidP="00EF67FC">
            <w:pPr>
              <w:pStyle w:val="DPCtabletext"/>
            </w:pPr>
            <w:r w:rsidRPr="00981FD3">
              <w:t>Creative and campaign development</w:t>
            </w:r>
          </w:p>
        </w:tc>
        <w:tc>
          <w:tcPr>
            <w:tcW w:w="1765" w:type="pct"/>
          </w:tcPr>
          <w:p w14:paraId="6A90D3D5" w14:textId="77777777" w:rsidR="00C11E07" w:rsidRPr="00981FD3" w:rsidRDefault="00C11E07" w:rsidP="00EF67FC">
            <w:pPr>
              <w:pStyle w:val="DPCtabletext"/>
              <w:jc w:val="right"/>
            </w:pPr>
            <w:r w:rsidRPr="00981FD3">
              <w:t>0</w:t>
            </w:r>
          </w:p>
        </w:tc>
      </w:tr>
      <w:tr w:rsidR="00C11E07" w:rsidRPr="00981FD3" w14:paraId="62C532B8" w14:textId="77777777" w:rsidTr="00EF67FC">
        <w:tc>
          <w:tcPr>
            <w:tcW w:w="3235" w:type="pct"/>
          </w:tcPr>
          <w:p w14:paraId="290FB899" w14:textId="77777777" w:rsidR="00C11E07" w:rsidRPr="00981FD3" w:rsidRDefault="00C11E07" w:rsidP="00EF67FC">
            <w:pPr>
              <w:pStyle w:val="DPCtabletext"/>
            </w:pPr>
            <w:r w:rsidRPr="00981FD3">
              <w:t>Research and evaluation</w:t>
            </w:r>
          </w:p>
        </w:tc>
        <w:tc>
          <w:tcPr>
            <w:tcW w:w="1765" w:type="pct"/>
          </w:tcPr>
          <w:p w14:paraId="5B29844C" w14:textId="77777777" w:rsidR="00C11E07" w:rsidRPr="00981FD3" w:rsidRDefault="00C11E07" w:rsidP="00EF67FC">
            <w:pPr>
              <w:pStyle w:val="DPCtabletext"/>
              <w:jc w:val="right"/>
            </w:pPr>
            <w:r w:rsidRPr="00981FD3">
              <w:t>0</w:t>
            </w:r>
          </w:p>
        </w:tc>
      </w:tr>
      <w:tr w:rsidR="00C11E07" w:rsidRPr="00981FD3" w14:paraId="30835E4B" w14:textId="77777777" w:rsidTr="00EF67FC">
        <w:tc>
          <w:tcPr>
            <w:tcW w:w="3235" w:type="pct"/>
          </w:tcPr>
          <w:p w14:paraId="4237B840" w14:textId="77777777" w:rsidR="00C11E07" w:rsidRPr="00981FD3" w:rsidRDefault="00C11E07" w:rsidP="00EF67FC">
            <w:pPr>
              <w:pStyle w:val="DPCtabletext"/>
            </w:pPr>
            <w:r w:rsidRPr="00981FD3">
              <w:t>Print and collateral</w:t>
            </w:r>
          </w:p>
        </w:tc>
        <w:tc>
          <w:tcPr>
            <w:tcW w:w="1765" w:type="pct"/>
          </w:tcPr>
          <w:p w14:paraId="6EA44F4E" w14:textId="77777777" w:rsidR="00C11E07" w:rsidRPr="00981FD3" w:rsidRDefault="00C11E07" w:rsidP="00EF67FC">
            <w:pPr>
              <w:pStyle w:val="DPCtabletext"/>
              <w:jc w:val="right"/>
            </w:pPr>
            <w:r w:rsidRPr="00981FD3">
              <w:t>0</w:t>
            </w:r>
          </w:p>
        </w:tc>
      </w:tr>
      <w:tr w:rsidR="00C11E07" w:rsidRPr="00981FD3" w14:paraId="78A878FD" w14:textId="77777777" w:rsidTr="00EF67FC">
        <w:tc>
          <w:tcPr>
            <w:tcW w:w="3235" w:type="pct"/>
          </w:tcPr>
          <w:p w14:paraId="3AC53FEF" w14:textId="77777777" w:rsidR="00C11E07" w:rsidRPr="00981FD3" w:rsidRDefault="00C11E07" w:rsidP="00EF67FC">
            <w:pPr>
              <w:pStyle w:val="DPCtabletext"/>
            </w:pPr>
            <w:r w:rsidRPr="00981FD3">
              <w:t>Other campaign costs</w:t>
            </w:r>
          </w:p>
        </w:tc>
        <w:tc>
          <w:tcPr>
            <w:tcW w:w="1765" w:type="pct"/>
          </w:tcPr>
          <w:p w14:paraId="3C3281C0" w14:textId="77777777" w:rsidR="00C11E07" w:rsidRPr="00981FD3" w:rsidRDefault="00C11E07" w:rsidP="00EF67FC">
            <w:pPr>
              <w:pStyle w:val="DPCtabletext"/>
              <w:jc w:val="right"/>
            </w:pPr>
            <w:r w:rsidRPr="00981FD3">
              <w:t>0</w:t>
            </w:r>
          </w:p>
        </w:tc>
      </w:tr>
    </w:tbl>
    <w:p w14:paraId="05CC045B" w14:textId="77777777" w:rsidR="00C11E07" w:rsidRDefault="00C11E07">
      <w:pPr>
        <w:rPr>
          <w:rFonts w:asciiTheme="majorHAnsi" w:eastAsia="MS Gothic" w:hAnsiTheme="majorHAnsi"/>
          <w:bCs/>
          <w:iCs/>
          <w:color w:val="0072CE"/>
          <w:sz w:val="36"/>
          <w:szCs w:val="36"/>
        </w:rPr>
      </w:pPr>
      <w:r>
        <w:br w:type="page"/>
      </w:r>
    </w:p>
    <w:p w14:paraId="0DC88DB9" w14:textId="41A22E03" w:rsidR="005850DD" w:rsidRPr="00981FD3" w:rsidRDefault="005850DD" w:rsidP="000A6A5F">
      <w:pPr>
        <w:pStyle w:val="Heading2"/>
        <w:keepNext w:val="0"/>
        <w:keepLines w:val="0"/>
      </w:pPr>
      <w:r w:rsidRPr="00981FD3">
        <w:lastRenderedPageBreak/>
        <w:t xml:space="preserve">Bendigo Kangan Institute – </w:t>
      </w:r>
      <w:r w:rsidR="00FB5C31">
        <w:t>Always on</w:t>
      </w:r>
    </w:p>
    <w:p w14:paraId="61F1B651" w14:textId="77777777" w:rsidR="005850DD" w:rsidRPr="00981FD3" w:rsidRDefault="005850DD" w:rsidP="000A6A5F">
      <w:pPr>
        <w:pStyle w:val="Heading3"/>
        <w:keepNext w:val="0"/>
        <w:keepLines w:val="0"/>
      </w:pPr>
      <w:r w:rsidRPr="00981FD3">
        <w:t>Summary</w:t>
      </w:r>
    </w:p>
    <w:p w14:paraId="10EC1F8A" w14:textId="38EB50AD" w:rsidR="005850DD" w:rsidRPr="00981FD3" w:rsidRDefault="005850DD" w:rsidP="000A6A5F">
      <w:pPr>
        <w:pStyle w:val="DPCbody"/>
      </w:pPr>
      <w:r w:rsidRPr="00981FD3">
        <w:t>Campaign to meet student enrolments and student retention goals</w:t>
      </w:r>
      <w:r w:rsidR="0053567B" w:rsidRPr="00981FD3">
        <w:t>.</w:t>
      </w:r>
    </w:p>
    <w:p w14:paraId="4D82AA01" w14:textId="77777777" w:rsidR="005850DD" w:rsidRPr="00981FD3" w:rsidRDefault="005850DD" w:rsidP="000A6A5F">
      <w:pPr>
        <w:pStyle w:val="Heading3"/>
        <w:keepNext w:val="0"/>
        <w:keepLines w:val="0"/>
      </w:pPr>
      <w:r w:rsidRPr="00981FD3">
        <w:t>Duration</w:t>
      </w:r>
    </w:p>
    <w:p w14:paraId="28C0BD09" w14:textId="20874743" w:rsidR="005850DD" w:rsidRPr="00981FD3" w:rsidRDefault="0053567B" w:rsidP="000A6A5F">
      <w:pPr>
        <w:pStyle w:val="DPCbody"/>
      </w:pPr>
      <w:r w:rsidRPr="006A7B0E">
        <w:t>Jan</w:t>
      </w:r>
      <w:r w:rsidR="00463CB4" w:rsidRPr="006A7B0E">
        <w:t>uary</w:t>
      </w:r>
      <w:r w:rsidRPr="006A7B0E">
        <w:t xml:space="preserve"> – </w:t>
      </w:r>
      <w:r w:rsidR="00FB5C31" w:rsidRPr="006A7B0E">
        <w:t>Dec</w:t>
      </w:r>
      <w:r w:rsidR="00463CB4" w:rsidRPr="006A7B0E">
        <w:t>ember</w:t>
      </w:r>
      <w:r w:rsidR="00FB5C31" w:rsidRPr="006A7B0E">
        <w:t xml:space="preserve"> </w:t>
      </w:r>
      <w:r w:rsidRPr="006A7B0E">
        <w:t>202</w:t>
      </w:r>
      <w:r w:rsidR="00FB5C31" w:rsidRPr="006A7B0E">
        <w:t>1</w:t>
      </w:r>
      <w:r w:rsidR="00286379" w:rsidRPr="006A7B0E">
        <w:t>*</w:t>
      </w:r>
    </w:p>
    <w:tbl>
      <w:tblPr>
        <w:tblStyle w:val="TableGrid"/>
        <w:tblW w:w="5000" w:type="pct"/>
        <w:tblInd w:w="0" w:type="dxa"/>
        <w:tblLook w:val="04A0" w:firstRow="1" w:lastRow="0" w:firstColumn="1" w:lastColumn="0" w:noHBand="0" w:noVBand="1"/>
      </w:tblPr>
      <w:tblGrid>
        <w:gridCol w:w="6156"/>
        <w:gridCol w:w="3358"/>
      </w:tblGrid>
      <w:tr w:rsidR="005850DD" w:rsidRPr="00981FD3" w14:paraId="56F408A0" w14:textId="77777777" w:rsidTr="0053567B">
        <w:trPr>
          <w:cantSplit/>
          <w:trHeight w:val="569"/>
          <w:tblHeader/>
        </w:trPr>
        <w:tc>
          <w:tcPr>
            <w:tcW w:w="3235" w:type="pct"/>
          </w:tcPr>
          <w:p w14:paraId="0520BF7D" w14:textId="77777777" w:rsidR="005850DD" w:rsidRPr="00981FD3" w:rsidRDefault="005850DD" w:rsidP="000A6A5F">
            <w:pPr>
              <w:pStyle w:val="DPCtablecolhead"/>
            </w:pPr>
            <w:r w:rsidRPr="00981FD3">
              <w:t>Campaign advertising expenditure</w:t>
            </w:r>
          </w:p>
        </w:tc>
        <w:tc>
          <w:tcPr>
            <w:tcW w:w="1765" w:type="pct"/>
          </w:tcPr>
          <w:p w14:paraId="545EE13F" w14:textId="77777777" w:rsidR="005850DD" w:rsidRPr="00981FD3" w:rsidRDefault="005850DD" w:rsidP="000A6A5F">
            <w:pPr>
              <w:pStyle w:val="DPCtablecolhead"/>
              <w:jc w:val="right"/>
            </w:pPr>
            <w:r w:rsidRPr="00981FD3">
              <w:t>$ (excluding GST)</w:t>
            </w:r>
          </w:p>
        </w:tc>
      </w:tr>
      <w:tr w:rsidR="005850DD" w:rsidRPr="00981FD3" w14:paraId="6CDC74BD" w14:textId="77777777" w:rsidTr="00C54CA9">
        <w:tc>
          <w:tcPr>
            <w:tcW w:w="3235" w:type="pct"/>
          </w:tcPr>
          <w:p w14:paraId="6AFBBAB0" w14:textId="77777777" w:rsidR="005850DD" w:rsidRPr="00981FD3" w:rsidRDefault="005850DD" w:rsidP="000A6A5F">
            <w:pPr>
              <w:pStyle w:val="DPCtabletext"/>
            </w:pPr>
            <w:r w:rsidRPr="00981FD3">
              <w:t>Media advertising buy</w:t>
            </w:r>
          </w:p>
        </w:tc>
        <w:tc>
          <w:tcPr>
            <w:tcW w:w="1765" w:type="pct"/>
          </w:tcPr>
          <w:p w14:paraId="5635E69A" w14:textId="51A909F4" w:rsidR="005850DD" w:rsidRPr="00981FD3" w:rsidRDefault="00FB5C31" w:rsidP="000A6A5F">
            <w:pPr>
              <w:pStyle w:val="DPCtabletext"/>
              <w:jc w:val="right"/>
            </w:pPr>
            <w:r>
              <w:t>707,863</w:t>
            </w:r>
          </w:p>
        </w:tc>
      </w:tr>
      <w:tr w:rsidR="005850DD" w:rsidRPr="00981FD3" w14:paraId="73D63B77" w14:textId="77777777" w:rsidTr="00C54CA9">
        <w:tc>
          <w:tcPr>
            <w:tcW w:w="3235" w:type="pct"/>
          </w:tcPr>
          <w:p w14:paraId="60776BD9" w14:textId="77777777" w:rsidR="005850DD" w:rsidRPr="00981FD3" w:rsidRDefault="005850DD" w:rsidP="000A6A5F">
            <w:pPr>
              <w:pStyle w:val="DPCtabletext"/>
            </w:pPr>
            <w:r w:rsidRPr="00981FD3">
              <w:t>Creative and campaign development</w:t>
            </w:r>
          </w:p>
        </w:tc>
        <w:tc>
          <w:tcPr>
            <w:tcW w:w="1765" w:type="pct"/>
          </w:tcPr>
          <w:p w14:paraId="607140F7" w14:textId="77777777" w:rsidR="005850DD" w:rsidRPr="00981FD3" w:rsidRDefault="005850DD" w:rsidP="000A6A5F">
            <w:pPr>
              <w:pStyle w:val="DPCtabletext"/>
              <w:jc w:val="right"/>
            </w:pPr>
            <w:r w:rsidRPr="00981FD3">
              <w:t>0</w:t>
            </w:r>
          </w:p>
        </w:tc>
      </w:tr>
      <w:tr w:rsidR="005850DD" w:rsidRPr="00981FD3" w14:paraId="3BBFC04D" w14:textId="77777777" w:rsidTr="00C54CA9">
        <w:tc>
          <w:tcPr>
            <w:tcW w:w="3235" w:type="pct"/>
          </w:tcPr>
          <w:p w14:paraId="7CB4281B" w14:textId="77777777" w:rsidR="005850DD" w:rsidRPr="00981FD3" w:rsidRDefault="005850DD" w:rsidP="000A6A5F">
            <w:pPr>
              <w:pStyle w:val="DPCtabletext"/>
            </w:pPr>
            <w:r w:rsidRPr="00981FD3">
              <w:t>Research and evaluation</w:t>
            </w:r>
          </w:p>
        </w:tc>
        <w:tc>
          <w:tcPr>
            <w:tcW w:w="1765" w:type="pct"/>
          </w:tcPr>
          <w:p w14:paraId="267398F5" w14:textId="77777777" w:rsidR="005850DD" w:rsidRPr="00981FD3" w:rsidRDefault="005850DD" w:rsidP="000A6A5F">
            <w:pPr>
              <w:pStyle w:val="DPCtabletext"/>
              <w:jc w:val="right"/>
            </w:pPr>
            <w:r w:rsidRPr="00981FD3">
              <w:t>0</w:t>
            </w:r>
          </w:p>
        </w:tc>
      </w:tr>
      <w:tr w:rsidR="005850DD" w:rsidRPr="00981FD3" w14:paraId="07E130B5" w14:textId="77777777" w:rsidTr="00C54CA9">
        <w:tc>
          <w:tcPr>
            <w:tcW w:w="3235" w:type="pct"/>
          </w:tcPr>
          <w:p w14:paraId="464126E2" w14:textId="77777777" w:rsidR="005850DD" w:rsidRPr="00981FD3" w:rsidRDefault="005850DD" w:rsidP="000A6A5F">
            <w:pPr>
              <w:pStyle w:val="DPCtabletext"/>
            </w:pPr>
            <w:r w:rsidRPr="00981FD3">
              <w:t>Print and collateral</w:t>
            </w:r>
          </w:p>
        </w:tc>
        <w:tc>
          <w:tcPr>
            <w:tcW w:w="1765" w:type="pct"/>
          </w:tcPr>
          <w:p w14:paraId="4C7D8EEE" w14:textId="77777777" w:rsidR="005850DD" w:rsidRPr="00981FD3" w:rsidRDefault="005850DD" w:rsidP="000A6A5F">
            <w:pPr>
              <w:pStyle w:val="DPCtabletext"/>
              <w:jc w:val="right"/>
            </w:pPr>
            <w:r w:rsidRPr="00981FD3">
              <w:t>0</w:t>
            </w:r>
          </w:p>
        </w:tc>
      </w:tr>
      <w:tr w:rsidR="005850DD" w:rsidRPr="00981FD3" w14:paraId="7DB793BA" w14:textId="77777777" w:rsidTr="00C54CA9">
        <w:tc>
          <w:tcPr>
            <w:tcW w:w="3235" w:type="pct"/>
          </w:tcPr>
          <w:p w14:paraId="651646F9" w14:textId="77777777" w:rsidR="005850DD" w:rsidRPr="00981FD3" w:rsidRDefault="005850DD" w:rsidP="000A6A5F">
            <w:pPr>
              <w:pStyle w:val="DPCtabletext"/>
            </w:pPr>
            <w:r w:rsidRPr="00981FD3">
              <w:t>Other campaign costs</w:t>
            </w:r>
          </w:p>
        </w:tc>
        <w:tc>
          <w:tcPr>
            <w:tcW w:w="1765" w:type="pct"/>
          </w:tcPr>
          <w:p w14:paraId="22ADB9A4" w14:textId="77777777" w:rsidR="005850DD" w:rsidRPr="00981FD3" w:rsidRDefault="005850DD" w:rsidP="000A6A5F">
            <w:pPr>
              <w:pStyle w:val="DPCtabletext"/>
              <w:jc w:val="right"/>
            </w:pPr>
            <w:r w:rsidRPr="00981FD3">
              <w:t>0</w:t>
            </w:r>
          </w:p>
        </w:tc>
      </w:tr>
    </w:tbl>
    <w:p w14:paraId="58BD8B09" w14:textId="4687EA31" w:rsidR="00E002C0" w:rsidRPr="00981FD3" w:rsidRDefault="00E002C0" w:rsidP="00111557">
      <w:pPr>
        <w:pStyle w:val="Heading2"/>
      </w:pPr>
      <w:r w:rsidRPr="00981FD3">
        <w:t xml:space="preserve">Bendigo Kangan Institute – </w:t>
      </w:r>
      <w:bookmarkEnd w:id="10"/>
      <w:r w:rsidR="00181E77" w:rsidRPr="00981FD3">
        <w:t>20</w:t>
      </w:r>
      <w:r w:rsidR="0053567B" w:rsidRPr="00981FD3">
        <w:t>2</w:t>
      </w:r>
      <w:r w:rsidR="00FB5C31">
        <w:t>1</w:t>
      </w:r>
      <w:r w:rsidR="00181E77" w:rsidRPr="00981FD3">
        <w:t xml:space="preserve"> </w:t>
      </w:r>
      <w:r w:rsidR="00834BBD" w:rsidRPr="00981FD3">
        <w:t>s</w:t>
      </w:r>
      <w:r w:rsidR="00181E77" w:rsidRPr="00981FD3">
        <w:t xml:space="preserve">emester </w:t>
      </w:r>
      <w:r w:rsidR="00FB5C31">
        <w:t>1</w:t>
      </w:r>
      <w:r w:rsidR="00181E77" w:rsidRPr="00981FD3">
        <w:t xml:space="preserve"> advertising</w:t>
      </w:r>
    </w:p>
    <w:p w14:paraId="7A8BC65B" w14:textId="77777777" w:rsidR="00E002C0" w:rsidRPr="00981FD3" w:rsidRDefault="00E002C0" w:rsidP="00E002C0">
      <w:pPr>
        <w:pStyle w:val="Heading3"/>
      </w:pPr>
      <w:r w:rsidRPr="00981FD3">
        <w:t>Summary</w:t>
      </w:r>
    </w:p>
    <w:p w14:paraId="5F4582E0" w14:textId="263A63DC" w:rsidR="00E002C0" w:rsidRPr="00981FD3" w:rsidRDefault="00E002C0" w:rsidP="0032525E">
      <w:pPr>
        <w:pStyle w:val="DPCbody"/>
      </w:pPr>
      <w:r w:rsidRPr="00981FD3">
        <w:t xml:space="preserve">Campaign to </w:t>
      </w:r>
      <w:r w:rsidR="00181E77" w:rsidRPr="00981FD3">
        <w:t>meet student</w:t>
      </w:r>
      <w:r w:rsidRPr="00981FD3">
        <w:t xml:space="preserve"> enrolments </w:t>
      </w:r>
      <w:r w:rsidR="00181E77" w:rsidRPr="00981FD3">
        <w:t xml:space="preserve">and student retention goals for semester </w:t>
      </w:r>
      <w:r w:rsidR="00FB5C31">
        <w:t>1</w:t>
      </w:r>
      <w:r w:rsidR="00181E77" w:rsidRPr="00981FD3">
        <w:t>, 20</w:t>
      </w:r>
      <w:r w:rsidR="0053567B" w:rsidRPr="00981FD3">
        <w:t>2</w:t>
      </w:r>
      <w:r w:rsidR="00FB5C31">
        <w:t>1</w:t>
      </w:r>
      <w:r w:rsidR="00181E77" w:rsidRPr="00981FD3">
        <w:t xml:space="preserve">. </w:t>
      </w:r>
    </w:p>
    <w:p w14:paraId="08BAA1EC" w14:textId="77777777" w:rsidR="00E002C0" w:rsidRPr="00981FD3" w:rsidRDefault="00E002C0" w:rsidP="00E002C0">
      <w:pPr>
        <w:pStyle w:val="Heading3"/>
      </w:pPr>
      <w:r w:rsidRPr="00981FD3">
        <w:t>Duration</w:t>
      </w:r>
    </w:p>
    <w:p w14:paraId="7AE28657" w14:textId="04BE0721" w:rsidR="00E002C0" w:rsidRPr="00981FD3" w:rsidRDefault="00FB5C31" w:rsidP="0053567B">
      <w:pPr>
        <w:pStyle w:val="DPCbody"/>
        <w:keepNext/>
        <w:keepLines/>
      </w:pPr>
      <w:r>
        <w:t>Jan</w:t>
      </w:r>
      <w:r w:rsidR="00E55470">
        <w:t>uary</w:t>
      </w:r>
      <w:r w:rsidR="0053567B" w:rsidRPr="00981FD3">
        <w:t xml:space="preserve"> – </w:t>
      </w:r>
      <w:r>
        <w:t>Apr</w:t>
      </w:r>
      <w:r w:rsidR="00E55470">
        <w:t>il</w:t>
      </w:r>
      <w:r>
        <w:t xml:space="preserve"> </w:t>
      </w:r>
      <w:r w:rsidR="0053567B" w:rsidRPr="00981FD3">
        <w:t>202</w:t>
      </w:r>
      <w:r>
        <w:t>1</w:t>
      </w:r>
      <w:r w:rsidR="00286379" w:rsidRPr="006A7B0E">
        <w:t>*</w:t>
      </w:r>
    </w:p>
    <w:tbl>
      <w:tblPr>
        <w:tblStyle w:val="TableGrid"/>
        <w:tblW w:w="5000" w:type="pct"/>
        <w:tblInd w:w="0" w:type="dxa"/>
        <w:tblLook w:val="04A0" w:firstRow="1" w:lastRow="0" w:firstColumn="1" w:lastColumn="0" w:noHBand="0" w:noVBand="1"/>
      </w:tblPr>
      <w:tblGrid>
        <w:gridCol w:w="6156"/>
        <w:gridCol w:w="3358"/>
      </w:tblGrid>
      <w:tr w:rsidR="00E002C0" w:rsidRPr="00981FD3" w14:paraId="1FEC2D3D" w14:textId="77777777" w:rsidTr="00095C54">
        <w:trPr>
          <w:cantSplit/>
          <w:tblHeader/>
        </w:trPr>
        <w:tc>
          <w:tcPr>
            <w:tcW w:w="3235" w:type="pct"/>
          </w:tcPr>
          <w:p w14:paraId="5F48ACDE" w14:textId="77777777" w:rsidR="00E002C0" w:rsidRPr="00981FD3" w:rsidRDefault="00E002C0" w:rsidP="00095C54">
            <w:pPr>
              <w:pStyle w:val="DPCtablecolhead"/>
              <w:keepNext/>
              <w:keepLines/>
            </w:pPr>
            <w:r w:rsidRPr="00981FD3">
              <w:t>Campaign advertising expenditure</w:t>
            </w:r>
          </w:p>
        </w:tc>
        <w:tc>
          <w:tcPr>
            <w:tcW w:w="1765" w:type="pct"/>
          </w:tcPr>
          <w:p w14:paraId="021CA4D5" w14:textId="77777777" w:rsidR="00E002C0" w:rsidRPr="00981FD3" w:rsidRDefault="00E002C0" w:rsidP="00095C54">
            <w:pPr>
              <w:pStyle w:val="DPCtablecolhead"/>
              <w:keepNext/>
              <w:keepLines/>
              <w:jc w:val="right"/>
            </w:pPr>
            <w:r w:rsidRPr="00981FD3">
              <w:t>$ (excluding GST)</w:t>
            </w:r>
          </w:p>
        </w:tc>
      </w:tr>
      <w:tr w:rsidR="00E002C0" w:rsidRPr="00981FD3" w14:paraId="381D4AF8" w14:textId="77777777" w:rsidTr="00095C54">
        <w:tc>
          <w:tcPr>
            <w:tcW w:w="3235" w:type="pct"/>
          </w:tcPr>
          <w:p w14:paraId="429036EF" w14:textId="77777777" w:rsidR="00E002C0" w:rsidRPr="00981FD3" w:rsidRDefault="00E002C0" w:rsidP="00095C54">
            <w:pPr>
              <w:pStyle w:val="DPCtabletext"/>
              <w:keepNext/>
              <w:keepLines/>
            </w:pPr>
            <w:r w:rsidRPr="00981FD3">
              <w:t>Media advertising buy</w:t>
            </w:r>
          </w:p>
        </w:tc>
        <w:tc>
          <w:tcPr>
            <w:tcW w:w="1765" w:type="pct"/>
          </w:tcPr>
          <w:p w14:paraId="31983B07" w14:textId="7063082D" w:rsidR="00E002C0" w:rsidRPr="00981FD3" w:rsidRDefault="00FB5C31" w:rsidP="00095C54">
            <w:pPr>
              <w:pStyle w:val="DPCtabletext"/>
              <w:keepNext/>
              <w:keepLines/>
              <w:jc w:val="right"/>
            </w:pPr>
            <w:r w:rsidRPr="00FB5C31">
              <w:t>$ 910,923</w:t>
            </w:r>
          </w:p>
        </w:tc>
      </w:tr>
      <w:tr w:rsidR="00E002C0" w:rsidRPr="00981FD3" w14:paraId="06CAEA55" w14:textId="77777777" w:rsidTr="00095C54">
        <w:tc>
          <w:tcPr>
            <w:tcW w:w="3235" w:type="pct"/>
          </w:tcPr>
          <w:p w14:paraId="56D1D440" w14:textId="77777777" w:rsidR="00E002C0" w:rsidRPr="00981FD3" w:rsidRDefault="00E002C0" w:rsidP="00095C54">
            <w:pPr>
              <w:pStyle w:val="DPCtabletext"/>
              <w:keepNext/>
              <w:keepLines/>
            </w:pPr>
            <w:r w:rsidRPr="00981FD3">
              <w:t>Creative and campaign development</w:t>
            </w:r>
          </w:p>
        </w:tc>
        <w:tc>
          <w:tcPr>
            <w:tcW w:w="1765" w:type="pct"/>
          </w:tcPr>
          <w:p w14:paraId="4AC87204" w14:textId="77777777" w:rsidR="00E002C0" w:rsidRPr="00981FD3" w:rsidRDefault="00E002C0" w:rsidP="00095C54">
            <w:pPr>
              <w:pStyle w:val="DPCtabletext"/>
              <w:keepNext/>
              <w:keepLines/>
              <w:jc w:val="right"/>
            </w:pPr>
            <w:r w:rsidRPr="00981FD3">
              <w:t>0</w:t>
            </w:r>
          </w:p>
        </w:tc>
      </w:tr>
      <w:tr w:rsidR="00E002C0" w:rsidRPr="00981FD3" w14:paraId="1BB5A959" w14:textId="77777777" w:rsidTr="00095C54">
        <w:tc>
          <w:tcPr>
            <w:tcW w:w="3235" w:type="pct"/>
          </w:tcPr>
          <w:p w14:paraId="318C816B" w14:textId="77777777" w:rsidR="00E002C0" w:rsidRPr="00981FD3" w:rsidRDefault="00E002C0" w:rsidP="00095C54">
            <w:pPr>
              <w:pStyle w:val="DPCtabletext"/>
              <w:keepNext/>
              <w:keepLines/>
            </w:pPr>
            <w:r w:rsidRPr="00981FD3">
              <w:t>Research and evaluation</w:t>
            </w:r>
          </w:p>
        </w:tc>
        <w:tc>
          <w:tcPr>
            <w:tcW w:w="1765" w:type="pct"/>
          </w:tcPr>
          <w:p w14:paraId="764DA4BC" w14:textId="77777777" w:rsidR="00E002C0" w:rsidRPr="00981FD3" w:rsidRDefault="00E002C0" w:rsidP="00095C54">
            <w:pPr>
              <w:pStyle w:val="DPCtabletext"/>
              <w:keepNext/>
              <w:keepLines/>
              <w:jc w:val="right"/>
            </w:pPr>
            <w:r w:rsidRPr="00981FD3">
              <w:t>0</w:t>
            </w:r>
          </w:p>
        </w:tc>
      </w:tr>
      <w:tr w:rsidR="00E002C0" w:rsidRPr="00981FD3" w14:paraId="6A0E0339" w14:textId="77777777" w:rsidTr="00095C54">
        <w:tc>
          <w:tcPr>
            <w:tcW w:w="3235" w:type="pct"/>
          </w:tcPr>
          <w:p w14:paraId="232E8849" w14:textId="77777777" w:rsidR="00E002C0" w:rsidRPr="00981FD3" w:rsidRDefault="00E002C0" w:rsidP="00095C54">
            <w:pPr>
              <w:pStyle w:val="DPCtabletext"/>
              <w:keepNext/>
              <w:keepLines/>
            </w:pPr>
            <w:r w:rsidRPr="00981FD3">
              <w:t>Print and collateral</w:t>
            </w:r>
          </w:p>
        </w:tc>
        <w:tc>
          <w:tcPr>
            <w:tcW w:w="1765" w:type="pct"/>
          </w:tcPr>
          <w:p w14:paraId="4B2F20E6" w14:textId="77777777" w:rsidR="00E002C0" w:rsidRPr="00981FD3" w:rsidRDefault="00E002C0" w:rsidP="00095C54">
            <w:pPr>
              <w:pStyle w:val="DPCtabletext"/>
              <w:keepNext/>
              <w:keepLines/>
              <w:jc w:val="right"/>
            </w:pPr>
            <w:r w:rsidRPr="00981FD3">
              <w:t>0</w:t>
            </w:r>
          </w:p>
        </w:tc>
      </w:tr>
      <w:tr w:rsidR="00E002C0" w:rsidRPr="00981FD3" w14:paraId="103B6AD6" w14:textId="77777777" w:rsidTr="00095C54">
        <w:tc>
          <w:tcPr>
            <w:tcW w:w="3235" w:type="pct"/>
          </w:tcPr>
          <w:p w14:paraId="369EA296" w14:textId="77777777" w:rsidR="00E002C0" w:rsidRPr="00981FD3" w:rsidRDefault="00E002C0" w:rsidP="00095C54">
            <w:pPr>
              <w:pStyle w:val="DPCtabletext"/>
              <w:keepNext/>
              <w:keepLines/>
            </w:pPr>
            <w:r w:rsidRPr="00981FD3">
              <w:t>Other campaign costs</w:t>
            </w:r>
          </w:p>
        </w:tc>
        <w:tc>
          <w:tcPr>
            <w:tcW w:w="1765" w:type="pct"/>
          </w:tcPr>
          <w:p w14:paraId="7ED01826" w14:textId="77777777" w:rsidR="00E002C0" w:rsidRPr="00981FD3" w:rsidRDefault="00E002C0" w:rsidP="00095C54">
            <w:pPr>
              <w:pStyle w:val="DPCtabletext"/>
              <w:keepNext/>
              <w:keepLines/>
              <w:jc w:val="right"/>
            </w:pPr>
            <w:r w:rsidRPr="00981FD3">
              <w:t>0</w:t>
            </w:r>
          </w:p>
        </w:tc>
      </w:tr>
    </w:tbl>
    <w:p w14:paraId="402C2D19" w14:textId="77777777" w:rsidR="00472C51" w:rsidRDefault="00472C51">
      <w:pPr>
        <w:rPr>
          <w:rFonts w:asciiTheme="majorHAnsi" w:eastAsia="MS Gothic" w:hAnsiTheme="majorHAnsi"/>
          <w:bCs/>
          <w:iCs/>
          <w:color w:val="0072CE"/>
          <w:sz w:val="36"/>
          <w:szCs w:val="36"/>
        </w:rPr>
      </w:pPr>
      <w:bookmarkStart w:id="11" w:name="_Toc500775007"/>
      <w:r>
        <w:br w:type="page"/>
      </w:r>
    </w:p>
    <w:p w14:paraId="3C3FDA89" w14:textId="3CA279EC" w:rsidR="00FB5C31" w:rsidRPr="00981FD3" w:rsidRDefault="00FB5C31" w:rsidP="00FB5C31">
      <w:pPr>
        <w:pStyle w:val="Heading2"/>
      </w:pPr>
      <w:r w:rsidRPr="00981FD3">
        <w:lastRenderedPageBreak/>
        <w:t>Bendigo Kangan Institute – 202</w:t>
      </w:r>
      <w:r>
        <w:t>1</w:t>
      </w:r>
      <w:r w:rsidRPr="00981FD3">
        <w:t xml:space="preserve"> semester </w:t>
      </w:r>
      <w:r>
        <w:t>2</w:t>
      </w:r>
      <w:r w:rsidRPr="00981FD3">
        <w:t xml:space="preserve"> advertising</w:t>
      </w:r>
    </w:p>
    <w:p w14:paraId="78AF9780" w14:textId="77777777" w:rsidR="00FB5C31" w:rsidRPr="00981FD3" w:rsidRDefault="00FB5C31" w:rsidP="00FB5C31">
      <w:pPr>
        <w:pStyle w:val="Heading3"/>
      </w:pPr>
      <w:r w:rsidRPr="00981FD3">
        <w:t>Summary</w:t>
      </w:r>
    </w:p>
    <w:p w14:paraId="0354129F" w14:textId="4F7D4FB0" w:rsidR="00FB5C31" w:rsidRPr="00981FD3" w:rsidRDefault="00FB5C31" w:rsidP="00FB5C31">
      <w:pPr>
        <w:pStyle w:val="DPCbody"/>
      </w:pPr>
      <w:r w:rsidRPr="00981FD3">
        <w:t xml:space="preserve">Campaign to meet student enrolments and student retention goals for semester </w:t>
      </w:r>
      <w:r>
        <w:t>2</w:t>
      </w:r>
      <w:r w:rsidRPr="00981FD3">
        <w:t>, 202</w:t>
      </w:r>
      <w:r>
        <w:t>1</w:t>
      </w:r>
      <w:r w:rsidRPr="00981FD3">
        <w:t xml:space="preserve">. </w:t>
      </w:r>
    </w:p>
    <w:p w14:paraId="4B5B20D2" w14:textId="77777777" w:rsidR="00FB5C31" w:rsidRPr="00981FD3" w:rsidRDefault="00FB5C31" w:rsidP="00FB5C31">
      <w:pPr>
        <w:pStyle w:val="Heading3"/>
      </w:pPr>
      <w:r w:rsidRPr="00981FD3">
        <w:t>Duration</w:t>
      </w:r>
    </w:p>
    <w:p w14:paraId="020707F0" w14:textId="00C5A452" w:rsidR="00FB5C31" w:rsidRPr="00981FD3" w:rsidRDefault="00FB5C31" w:rsidP="00FB5C31">
      <w:pPr>
        <w:pStyle w:val="DPCbody"/>
        <w:keepNext/>
        <w:keepLines/>
      </w:pPr>
      <w:r>
        <w:t>May</w:t>
      </w:r>
      <w:r w:rsidRPr="00981FD3">
        <w:t xml:space="preserve"> – </w:t>
      </w:r>
      <w:r w:rsidRPr="006A7B0E">
        <w:t>Jul</w:t>
      </w:r>
      <w:r w:rsidR="00463CB4" w:rsidRPr="006A7B0E">
        <w:t>y</w:t>
      </w:r>
      <w:r w:rsidRPr="006A7B0E">
        <w:t xml:space="preserve"> 2021</w:t>
      </w:r>
      <w:r w:rsidR="00286379" w:rsidRPr="006A7B0E">
        <w:t>*</w:t>
      </w:r>
    </w:p>
    <w:tbl>
      <w:tblPr>
        <w:tblStyle w:val="TableGrid"/>
        <w:tblW w:w="5000" w:type="pct"/>
        <w:tblInd w:w="0" w:type="dxa"/>
        <w:tblLook w:val="04A0" w:firstRow="1" w:lastRow="0" w:firstColumn="1" w:lastColumn="0" w:noHBand="0" w:noVBand="1"/>
      </w:tblPr>
      <w:tblGrid>
        <w:gridCol w:w="6156"/>
        <w:gridCol w:w="3358"/>
      </w:tblGrid>
      <w:tr w:rsidR="00FB5C31" w:rsidRPr="00981FD3" w14:paraId="68DCFCAF" w14:textId="77777777" w:rsidTr="004C7599">
        <w:trPr>
          <w:cantSplit/>
          <w:tblHeader/>
        </w:trPr>
        <w:tc>
          <w:tcPr>
            <w:tcW w:w="3235" w:type="pct"/>
          </w:tcPr>
          <w:p w14:paraId="62C83F07" w14:textId="77777777" w:rsidR="00FB5C31" w:rsidRPr="00981FD3" w:rsidRDefault="00FB5C31" w:rsidP="004C7599">
            <w:pPr>
              <w:pStyle w:val="DPCtablecolhead"/>
              <w:keepNext/>
              <w:keepLines/>
            </w:pPr>
            <w:r w:rsidRPr="00981FD3">
              <w:t>Campaign advertising expenditure</w:t>
            </w:r>
          </w:p>
        </w:tc>
        <w:tc>
          <w:tcPr>
            <w:tcW w:w="1765" w:type="pct"/>
          </w:tcPr>
          <w:p w14:paraId="3726DC44" w14:textId="77777777" w:rsidR="00FB5C31" w:rsidRPr="00981FD3" w:rsidRDefault="00FB5C31" w:rsidP="004C7599">
            <w:pPr>
              <w:pStyle w:val="DPCtablecolhead"/>
              <w:keepNext/>
              <w:keepLines/>
              <w:jc w:val="right"/>
            </w:pPr>
            <w:r w:rsidRPr="00981FD3">
              <w:t>$ (excluding GST)</w:t>
            </w:r>
          </w:p>
        </w:tc>
      </w:tr>
      <w:tr w:rsidR="00FB5C31" w:rsidRPr="00981FD3" w14:paraId="4A1D54F1" w14:textId="77777777" w:rsidTr="004C7599">
        <w:tc>
          <w:tcPr>
            <w:tcW w:w="3235" w:type="pct"/>
          </w:tcPr>
          <w:p w14:paraId="00D6B991" w14:textId="77777777" w:rsidR="00FB5C31" w:rsidRPr="00981FD3" w:rsidRDefault="00FB5C31" w:rsidP="004C7599">
            <w:pPr>
              <w:pStyle w:val="DPCtabletext"/>
              <w:keepNext/>
              <w:keepLines/>
            </w:pPr>
            <w:r w:rsidRPr="00981FD3">
              <w:t>Media advertising buy</w:t>
            </w:r>
          </w:p>
        </w:tc>
        <w:tc>
          <w:tcPr>
            <w:tcW w:w="1765" w:type="pct"/>
          </w:tcPr>
          <w:p w14:paraId="4899AA0B" w14:textId="27060898" w:rsidR="00FB5C31" w:rsidRPr="00981FD3" w:rsidRDefault="00FB5C31" w:rsidP="004C7599">
            <w:pPr>
              <w:pStyle w:val="DPCtabletext"/>
              <w:keepNext/>
              <w:keepLines/>
              <w:jc w:val="right"/>
            </w:pPr>
            <w:r w:rsidRPr="00FB5C31">
              <w:t>$529,547</w:t>
            </w:r>
          </w:p>
        </w:tc>
      </w:tr>
      <w:tr w:rsidR="00FB5C31" w:rsidRPr="00981FD3" w14:paraId="20A9E1C2" w14:textId="77777777" w:rsidTr="004C7599">
        <w:tc>
          <w:tcPr>
            <w:tcW w:w="3235" w:type="pct"/>
          </w:tcPr>
          <w:p w14:paraId="62508AE6" w14:textId="77777777" w:rsidR="00FB5C31" w:rsidRPr="00981FD3" w:rsidRDefault="00FB5C31" w:rsidP="004C7599">
            <w:pPr>
              <w:pStyle w:val="DPCtabletext"/>
              <w:keepNext/>
              <w:keepLines/>
            </w:pPr>
            <w:r w:rsidRPr="00981FD3">
              <w:t>Creative and campaign development</w:t>
            </w:r>
          </w:p>
        </w:tc>
        <w:tc>
          <w:tcPr>
            <w:tcW w:w="1765" w:type="pct"/>
          </w:tcPr>
          <w:p w14:paraId="46ED823B" w14:textId="77777777" w:rsidR="00FB5C31" w:rsidRPr="00981FD3" w:rsidRDefault="00FB5C31" w:rsidP="004C7599">
            <w:pPr>
              <w:pStyle w:val="DPCtabletext"/>
              <w:keepNext/>
              <w:keepLines/>
              <w:jc w:val="right"/>
            </w:pPr>
            <w:r w:rsidRPr="00981FD3">
              <w:t>0</w:t>
            </w:r>
          </w:p>
        </w:tc>
      </w:tr>
      <w:tr w:rsidR="00FB5C31" w:rsidRPr="00981FD3" w14:paraId="4923BA37" w14:textId="77777777" w:rsidTr="004C7599">
        <w:tc>
          <w:tcPr>
            <w:tcW w:w="3235" w:type="pct"/>
          </w:tcPr>
          <w:p w14:paraId="30469E87" w14:textId="77777777" w:rsidR="00FB5C31" w:rsidRPr="00981FD3" w:rsidRDefault="00FB5C31" w:rsidP="004C7599">
            <w:pPr>
              <w:pStyle w:val="DPCtabletext"/>
              <w:keepNext/>
              <w:keepLines/>
            </w:pPr>
            <w:r w:rsidRPr="00981FD3">
              <w:t>Research and evaluation</w:t>
            </w:r>
          </w:p>
        </w:tc>
        <w:tc>
          <w:tcPr>
            <w:tcW w:w="1765" w:type="pct"/>
          </w:tcPr>
          <w:p w14:paraId="203C6CB9" w14:textId="77777777" w:rsidR="00FB5C31" w:rsidRPr="00981FD3" w:rsidRDefault="00FB5C31" w:rsidP="004C7599">
            <w:pPr>
              <w:pStyle w:val="DPCtabletext"/>
              <w:keepNext/>
              <w:keepLines/>
              <w:jc w:val="right"/>
            </w:pPr>
            <w:r w:rsidRPr="00981FD3">
              <w:t>0</w:t>
            </w:r>
          </w:p>
        </w:tc>
      </w:tr>
      <w:tr w:rsidR="00FB5C31" w:rsidRPr="00981FD3" w14:paraId="5FA68E8A" w14:textId="77777777" w:rsidTr="004C7599">
        <w:tc>
          <w:tcPr>
            <w:tcW w:w="3235" w:type="pct"/>
          </w:tcPr>
          <w:p w14:paraId="7AABB4FB" w14:textId="77777777" w:rsidR="00FB5C31" w:rsidRPr="00981FD3" w:rsidRDefault="00FB5C31" w:rsidP="004C7599">
            <w:pPr>
              <w:pStyle w:val="DPCtabletext"/>
              <w:keepNext/>
              <w:keepLines/>
            </w:pPr>
            <w:r w:rsidRPr="00981FD3">
              <w:t>Print and collateral</w:t>
            </w:r>
          </w:p>
        </w:tc>
        <w:tc>
          <w:tcPr>
            <w:tcW w:w="1765" w:type="pct"/>
          </w:tcPr>
          <w:p w14:paraId="284AFBB1" w14:textId="77777777" w:rsidR="00FB5C31" w:rsidRPr="00981FD3" w:rsidRDefault="00FB5C31" w:rsidP="004C7599">
            <w:pPr>
              <w:pStyle w:val="DPCtabletext"/>
              <w:keepNext/>
              <w:keepLines/>
              <w:jc w:val="right"/>
            </w:pPr>
            <w:r w:rsidRPr="00981FD3">
              <w:t>0</w:t>
            </w:r>
          </w:p>
        </w:tc>
      </w:tr>
      <w:tr w:rsidR="00FB5C31" w:rsidRPr="00981FD3" w14:paraId="648BA5AE" w14:textId="77777777" w:rsidTr="004C7599">
        <w:tc>
          <w:tcPr>
            <w:tcW w:w="3235" w:type="pct"/>
          </w:tcPr>
          <w:p w14:paraId="13B72ACA" w14:textId="77777777" w:rsidR="00FB5C31" w:rsidRPr="00981FD3" w:rsidRDefault="00FB5C31" w:rsidP="004C7599">
            <w:pPr>
              <w:pStyle w:val="DPCtabletext"/>
              <w:keepNext/>
              <w:keepLines/>
            </w:pPr>
            <w:r w:rsidRPr="00981FD3">
              <w:t>Other campaign costs</w:t>
            </w:r>
          </w:p>
        </w:tc>
        <w:tc>
          <w:tcPr>
            <w:tcW w:w="1765" w:type="pct"/>
          </w:tcPr>
          <w:p w14:paraId="74F13503" w14:textId="77777777" w:rsidR="00FB5C31" w:rsidRPr="00981FD3" w:rsidRDefault="00FB5C31" w:rsidP="004C7599">
            <w:pPr>
              <w:pStyle w:val="DPCtabletext"/>
              <w:keepNext/>
              <w:keepLines/>
              <w:jc w:val="right"/>
            </w:pPr>
            <w:r w:rsidRPr="00981FD3">
              <w:t>0</w:t>
            </w:r>
          </w:p>
        </w:tc>
      </w:tr>
    </w:tbl>
    <w:p w14:paraId="1AB33E83" w14:textId="77777777" w:rsidR="00286379" w:rsidRPr="00286379" w:rsidRDefault="00286379" w:rsidP="00286379">
      <w:pPr>
        <w:pStyle w:val="Heading2"/>
        <w:rPr>
          <w:rFonts w:asciiTheme="minorHAnsi" w:hAnsiTheme="minorHAnsi" w:cstheme="minorHAnsi"/>
          <w:color w:val="000000" w:themeColor="text1"/>
          <w:sz w:val="24"/>
          <w:szCs w:val="24"/>
        </w:rPr>
      </w:pPr>
      <w:r w:rsidRPr="006A7B0E">
        <w:rPr>
          <w:rFonts w:asciiTheme="minorHAnsi" w:hAnsiTheme="minorHAnsi" w:cstheme="minorHAnsi"/>
          <w:color w:val="000000" w:themeColor="text1"/>
          <w:sz w:val="24"/>
          <w:szCs w:val="24"/>
        </w:rPr>
        <w:t>*Bendigo Kangan Institute’s annual report covers the 2021 calendar year</w:t>
      </w:r>
    </w:p>
    <w:p w14:paraId="31AF3B73" w14:textId="434B1846" w:rsidR="004601E1" w:rsidRPr="00981FD3" w:rsidRDefault="004601E1" w:rsidP="004601E1">
      <w:pPr>
        <w:pStyle w:val="Heading2"/>
      </w:pPr>
      <w:r w:rsidRPr="00981FD3">
        <w:t>Chisholm Institute – January 202</w:t>
      </w:r>
      <w:r w:rsidR="00975110">
        <w:t>1</w:t>
      </w:r>
      <w:r w:rsidRPr="00981FD3">
        <w:t xml:space="preserve"> acquisition campaign</w:t>
      </w:r>
    </w:p>
    <w:p w14:paraId="2A88867E" w14:textId="77777777" w:rsidR="004601E1" w:rsidRPr="00981FD3" w:rsidRDefault="004601E1" w:rsidP="004601E1">
      <w:pPr>
        <w:pStyle w:val="Heading3"/>
        <w:keepNext w:val="0"/>
        <w:keepLines w:val="0"/>
      </w:pPr>
      <w:r w:rsidRPr="00981FD3">
        <w:t>Summary</w:t>
      </w:r>
    </w:p>
    <w:p w14:paraId="529C4FD6" w14:textId="77777777" w:rsidR="004601E1" w:rsidRPr="00981FD3" w:rsidRDefault="004601E1" w:rsidP="004601E1">
      <w:pPr>
        <w:pStyle w:val="DPCbody"/>
      </w:pPr>
      <w:r w:rsidRPr="00981FD3">
        <w:t>Chase Your Calling recruitment campaign executed across television, cinema, out of home, radio, print and digital channels.</w:t>
      </w:r>
    </w:p>
    <w:p w14:paraId="51AFAA32" w14:textId="77777777" w:rsidR="004601E1" w:rsidRPr="00981FD3" w:rsidRDefault="004601E1" w:rsidP="004601E1">
      <w:pPr>
        <w:pStyle w:val="Heading3"/>
        <w:keepNext w:val="0"/>
        <w:keepLines w:val="0"/>
      </w:pPr>
      <w:r w:rsidRPr="00981FD3">
        <w:t>Duration</w:t>
      </w:r>
    </w:p>
    <w:p w14:paraId="5B2117C1" w14:textId="41C2AA6C" w:rsidR="004601E1" w:rsidRPr="00981FD3" w:rsidRDefault="004601E1" w:rsidP="004601E1">
      <w:pPr>
        <w:pStyle w:val="Heading3"/>
        <w:keepNext w:val="0"/>
        <w:keepLines w:val="0"/>
      </w:pPr>
      <w:r w:rsidRPr="00981FD3">
        <w:rPr>
          <w:rFonts w:asciiTheme="minorHAnsi" w:eastAsia="Times" w:hAnsiTheme="minorHAnsi" w:cs="Arial"/>
          <w:b w:val="0"/>
          <w:bCs w:val="0"/>
          <w:color w:val="000000" w:themeColor="text1"/>
          <w:sz w:val="24"/>
          <w:szCs w:val="22"/>
        </w:rPr>
        <w:t>January – March 202</w:t>
      </w:r>
      <w:r w:rsidR="00975110">
        <w:rPr>
          <w:rFonts w:asciiTheme="minorHAnsi" w:eastAsia="Times" w:hAnsiTheme="minorHAnsi" w:cs="Arial"/>
          <w:b w:val="0"/>
          <w:bCs w:val="0"/>
          <w:color w:val="000000" w:themeColor="text1"/>
          <w:sz w:val="24"/>
          <w:szCs w:val="22"/>
        </w:rPr>
        <w:t>1</w:t>
      </w:r>
      <w:r w:rsidR="00286379" w:rsidRPr="006A7B0E">
        <w:rPr>
          <w:rFonts w:asciiTheme="minorHAnsi" w:eastAsia="Times" w:hAnsiTheme="minorHAnsi" w:cs="Arial"/>
          <w:b w:val="0"/>
          <w:bCs w:val="0"/>
          <w:color w:val="000000" w:themeColor="text1"/>
          <w:sz w:val="24"/>
          <w:szCs w:val="22"/>
        </w:rPr>
        <w:t>*</w:t>
      </w:r>
    </w:p>
    <w:tbl>
      <w:tblPr>
        <w:tblStyle w:val="TableGrid"/>
        <w:tblW w:w="5065" w:type="pct"/>
        <w:tblInd w:w="0" w:type="dxa"/>
        <w:tblLook w:val="04A0" w:firstRow="1" w:lastRow="0" w:firstColumn="1" w:lastColumn="0" w:noHBand="0" w:noVBand="1"/>
      </w:tblPr>
      <w:tblGrid>
        <w:gridCol w:w="6236"/>
        <w:gridCol w:w="3402"/>
      </w:tblGrid>
      <w:tr w:rsidR="004601E1" w:rsidRPr="00981FD3" w14:paraId="12051F8A" w14:textId="77777777" w:rsidTr="004563FC">
        <w:trPr>
          <w:cantSplit/>
          <w:tblHeader/>
        </w:trPr>
        <w:tc>
          <w:tcPr>
            <w:tcW w:w="3235" w:type="pct"/>
          </w:tcPr>
          <w:p w14:paraId="1F992DEB" w14:textId="77777777" w:rsidR="004601E1" w:rsidRPr="00981FD3" w:rsidRDefault="004601E1" w:rsidP="004563FC">
            <w:pPr>
              <w:pStyle w:val="DPCtablecolhead"/>
            </w:pPr>
            <w:r w:rsidRPr="00981FD3">
              <w:t>Campaign advertising expenditure</w:t>
            </w:r>
          </w:p>
        </w:tc>
        <w:tc>
          <w:tcPr>
            <w:tcW w:w="1765" w:type="pct"/>
          </w:tcPr>
          <w:p w14:paraId="52834BF0" w14:textId="77777777" w:rsidR="004601E1" w:rsidRPr="00981FD3" w:rsidRDefault="004601E1" w:rsidP="004563FC">
            <w:pPr>
              <w:pStyle w:val="DPCtablecolhead"/>
              <w:jc w:val="right"/>
            </w:pPr>
            <w:r w:rsidRPr="00981FD3">
              <w:t>$ (excluding GST)</w:t>
            </w:r>
          </w:p>
        </w:tc>
      </w:tr>
      <w:tr w:rsidR="004601E1" w:rsidRPr="00981FD3" w14:paraId="5945DDB5" w14:textId="77777777" w:rsidTr="004563FC">
        <w:tc>
          <w:tcPr>
            <w:tcW w:w="3235" w:type="pct"/>
          </w:tcPr>
          <w:p w14:paraId="6997B371" w14:textId="77777777" w:rsidR="004601E1" w:rsidRPr="00981FD3" w:rsidRDefault="004601E1" w:rsidP="004563FC">
            <w:pPr>
              <w:pStyle w:val="DPCtabletext"/>
            </w:pPr>
            <w:r w:rsidRPr="00981FD3">
              <w:t>Media advertising buy</w:t>
            </w:r>
          </w:p>
        </w:tc>
        <w:tc>
          <w:tcPr>
            <w:tcW w:w="1765" w:type="pct"/>
          </w:tcPr>
          <w:p w14:paraId="7BCBECBC" w14:textId="2DE8AACB" w:rsidR="004601E1" w:rsidRPr="00981FD3" w:rsidRDefault="00975110" w:rsidP="004563FC">
            <w:pPr>
              <w:pStyle w:val="DPCtabletext"/>
              <w:jc w:val="right"/>
            </w:pPr>
            <w:r w:rsidRPr="00975110">
              <w:t>541,336</w:t>
            </w:r>
          </w:p>
        </w:tc>
      </w:tr>
      <w:tr w:rsidR="004601E1" w:rsidRPr="00981FD3" w14:paraId="670812CA" w14:textId="77777777" w:rsidTr="004563FC">
        <w:tc>
          <w:tcPr>
            <w:tcW w:w="3235" w:type="pct"/>
          </w:tcPr>
          <w:p w14:paraId="68575ADE" w14:textId="77777777" w:rsidR="004601E1" w:rsidRPr="00981FD3" w:rsidRDefault="004601E1" w:rsidP="004563FC">
            <w:pPr>
              <w:pStyle w:val="DPCtabletext"/>
            </w:pPr>
            <w:r w:rsidRPr="00981FD3">
              <w:t>Creative and campaign development</w:t>
            </w:r>
          </w:p>
        </w:tc>
        <w:tc>
          <w:tcPr>
            <w:tcW w:w="1765" w:type="pct"/>
          </w:tcPr>
          <w:p w14:paraId="7A45E8FC" w14:textId="43749837" w:rsidR="004601E1" w:rsidRPr="00981FD3" w:rsidRDefault="00975110" w:rsidP="004563FC">
            <w:pPr>
              <w:pStyle w:val="DPCtabletext"/>
              <w:jc w:val="right"/>
            </w:pPr>
            <w:r w:rsidRPr="00975110">
              <w:t>110,580</w:t>
            </w:r>
          </w:p>
        </w:tc>
      </w:tr>
      <w:tr w:rsidR="004601E1" w:rsidRPr="00981FD3" w14:paraId="760F534C" w14:textId="77777777" w:rsidTr="004563FC">
        <w:tc>
          <w:tcPr>
            <w:tcW w:w="3235" w:type="pct"/>
          </w:tcPr>
          <w:p w14:paraId="3BC5CA57" w14:textId="77777777" w:rsidR="004601E1" w:rsidRPr="00981FD3" w:rsidRDefault="004601E1" w:rsidP="004563FC">
            <w:pPr>
              <w:pStyle w:val="DPCtabletext"/>
            </w:pPr>
            <w:r w:rsidRPr="00981FD3">
              <w:t>Research and evaluation</w:t>
            </w:r>
          </w:p>
        </w:tc>
        <w:tc>
          <w:tcPr>
            <w:tcW w:w="1765" w:type="pct"/>
          </w:tcPr>
          <w:p w14:paraId="2DF04838" w14:textId="1B2FEF83" w:rsidR="004601E1" w:rsidRPr="00981FD3" w:rsidRDefault="00975110" w:rsidP="004563FC">
            <w:pPr>
              <w:pStyle w:val="DPCtabletext"/>
              <w:jc w:val="right"/>
            </w:pPr>
            <w:r w:rsidRPr="00975110">
              <w:t>16,356</w:t>
            </w:r>
          </w:p>
        </w:tc>
      </w:tr>
      <w:tr w:rsidR="004601E1" w:rsidRPr="00981FD3" w14:paraId="59F2BF29" w14:textId="77777777" w:rsidTr="004563FC">
        <w:tc>
          <w:tcPr>
            <w:tcW w:w="3235" w:type="pct"/>
          </w:tcPr>
          <w:p w14:paraId="44FB8B56" w14:textId="77777777" w:rsidR="004601E1" w:rsidRPr="00981FD3" w:rsidRDefault="004601E1" w:rsidP="004563FC">
            <w:pPr>
              <w:pStyle w:val="DPCtabletext"/>
            </w:pPr>
            <w:r w:rsidRPr="00981FD3">
              <w:t>Print and collateral</w:t>
            </w:r>
          </w:p>
        </w:tc>
        <w:tc>
          <w:tcPr>
            <w:tcW w:w="1765" w:type="pct"/>
          </w:tcPr>
          <w:p w14:paraId="011D3E7C" w14:textId="77777777" w:rsidR="004601E1" w:rsidRPr="00981FD3" w:rsidRDefault="004601E1" w:rsidP="004563FC">
            <w:pPr>
              <w:pStyle w:val="DPCtabletext"/>
              <w:jc w:val="right"/>
            </w:pPr>
            <w:r w:rsidRPr="00981FD3">
              <w:t>0</w:t>
            </w:r>
          </w:p>
        </w:tc>
      </w:tr>
      <w:tr w:rsidR="004601E1" w:rsidRPr="00981FD3" w14:paraId="275186DD" w14:textId="77777777" w:rsidTr="004563FC">
        <w:tc>
          <w:tcPr>
            <w:tcW w:w="3235" w:type="pct"/>
          </w:tcPr>
          <w:p w14:paraId="509C76DD" w14:textId="77777777" w:rsidR="004601E1" w:rsidRPr="00981FD3" w:rsidRDefault="004601E1" w:rsidP="004563FC">
            <w:pPr>
              <w:pStyle w:val="DPCtabletext"/>
            </w:pPr>
            <w:r w:rsidRPr="00981FD3">
              <w:t>Other campaign costs</w:t>
            </w:r>
          </w:p>
        </w:tc>
        <w:tc>
          <w:tcPr>
            <w:tcW w:w="1765" w:type="pct"/>
          </w:tcPr>
          <w:p w14:paraId="1D88E1F7" w14:textId="409961B0" w:rsidR="00286379" w:rsidRPr="00981FD3" w:rsidRDefault="004601E1" w:rsidP="00286379">
            <w:pPr>
              <w:pStyle w:val="DPCtabletext"/>
              <w:jc w:val="right"/>
            </w:pPr>
            <w:r w:rsidRPr="00981FD3">
              <w:t>0</w:t>
            </w:r>
          </w:p>
        </w:tc>
      </w:tr>
    </w:tbl>
    <w:p w14:paraId="4A562D26" w14:textId="653FE737" w:rsidR="004601E1" w:rsidRPr="00981FD3" w:rsidRDefault="00286379" w:rsidP="004601E1">
      <w:pPr>
        <w:pStyle w:val="Heading2"/>
      </w:pPr>
      <w:bookmarkStart w:id="12" w:name="_Toc500775008"/>
      <w:bookmarkEnd w:id="11"/>
      <w:r>
        <w:lastRenderedPageBreak/>
        <w:t>C</w:t>
      </w:r>
      <w:r w:rsidR="004601E1" w:rsidRPr="00981FD3">
        <w:t>hisholm Institute – Chase Your Calling - Mid-year acquisition campaign</w:t>
      </w:r>
    </w:p>
    <w:p w14:paraId="670EDDD3" w14:textId="77777777" w:rsidR="004601E1" w:rsidRPr="00981FD3" w:rsidRDefault="004601E1" w:rsidP="004601E1">
      <w:pPr>
        <w:pStyle w:val="Heading3"/>
      </w:pPr>
      <w:r w:rsidRPr="00981FD3">
        <w:t>Summary</w:t>
      </w:r>
    </w:p>
    <w:p w14:paraId="4060CB62" w14:textId="3B25F60A" w:rsidR="004601E1" w:rsidRPr="00981FD3" w:rsidRDefault="004601E1" w:rsidP="004601E1">
      <w:pPr>
        <w:pStyle w:val="Heading3"/>
      </w:pPr>
      <w:r w:rsidRPr="00981FD3">
        <w:rPr>
          <w:rFonts w:asciiTheme="minorHAnsi" w:eastAsia="Times" w:hAnsiTheme="minorHAnsi" w:cs="Arial"/>
          <w:b w:val="0"/>
          <w:bCs w:val="0"/>
          <w:color w:val="000000" w:themeColor="text1"/>
          <w:sz w:val="24"/>
          <w:szCs w:val="22"/>
        </w:rPr>
        <w:t>Chase Your Calling recruitment campaign executed across out of home, radio and digital channels.</w:t>
      </w:r>
    </w:p>
    <w:p w14:paraId="5C673F5F" w14:textId="77777777" w:rsidR="004601E1" w:rsidRPr="00981FD3" w:rsidRDefault="004601E1" w:rsidP="004601E1">
      <w:pPr>
        <w:pStyle w:val="Heading3"/>
      </w:pPr>
      <w:r w:rsidRPr="00981FD3">
        <w:t>Duration</w:t>
      </w:r>
    </w:p>
    <w:p w14:paraId="7FF7185E" w14:textId="5790D244" w:rsidR="004601E1" w:rsidRPr="00981FD3" w:rsidRDefault="004601E1" w:rsidP="004601E1">
      <w:pPr>
        <w:pStyle w:val="Heading3"/>
      </w:pPr>
      <w:r w:rsidRPr="00981FD3">
        <w:rPr>
          <w:rFonts w:asciiTheme="minorHAnsi" w:eastAsia="Times" w:hAnsiTheme="minorHAnsi" w:cs="Arial"/>
          <w:b w:val="0"/>
          <w:bCs w:val="0"/>
          <w:color w:val="000000" w:themeColor="text1"/>
          <w:sz w:val="24"/>
          <w:szCs w:val="22"/>
        </w:rPr>
        <w:t>April – July 202</w:t>
      </w:r>
      <w:r w:rsidR="00975110">
        <w:rPr>
          <w:rFonts w:asciiTheme="minorHAnsi" w:eastAsia="Times" w:hAnsiTheme="minorHAnsi" w:cs="Arial"/>
          <w:b w:val="0"/>
          <w:bCs w:val="0"/>
          <w:color w:val="000000" w:themeColor="text1"/>
          <w:sz w:val="24"/>
          <w:szCs w:val="22"/>
        </w:rPr>
        <w:t>1</w:t>
      </w:r>
      <w:r w:rsidR="00286379" w:rsidRPr="006A7B0E">
        <w:rPr>
          <w:rFonts w:asciiTheme="minorHAnsi" w:eastAsia="Times" w:hAnsiTheme="minorHAnsi" w:cs="Arial"/>
          <w:b w:val="0"/>
          <w:bCs w:val="0"/>
          <w:color w:val="000000" w:themeColor="text1"/>
          <w:sz w:val="24"/>
          <w:szCs w:val="22"/>
        </w:rPr>
        <w:t>*</w:t>
      </w:r>
    </w:p>
    <w:tbl>
      <w:tblPr>
        <w:tblStyle w:val="TableGrid"/>
        <w:tblW w:w="5000" w:type="pct"/>
        <w:tblInd w:w="0" w:type="dxa"/>
        <w:tblLook w:val="04A0" w:firstRow="1" w:lastRow="0" w:firstColumn="1" w:lastColumn="0" w:noHBand="0" w:noVBand="1"/>
      </w:tblPr>
      <w:tblGrid>
        <w:gridCol w:w="6156"/>
        <w:gridCol w:w="3358"/>
      </w:tblGrid>
      <w:tr w:rsidR="004601E1" w:rsidRPr="00981FD3" w14:paraId="5B661E4D" w14:textId="77777777" w:rsidTr="004563FC">
        <w:trPr>
          <w:cantSplit/>
          <w:tblHeader/>
        </w:trPr>
        <w:tc>
          <w:tcPr>
            <w:tcW w:w="3235" w:type="pct"/>
          </w:tcPr>
          <w:p w14:paraId="456ECDD4" w14:textId="77777777" w:rsidR="004601E1" w:rsidRPr="00981FD3" w:rsidRDefault="004601E1" w:rsidP="004563FC">
            <w:pPr>
              <w:pStyle w:val="DPCtablecolhead"/>
              <w:keepNext/>
              <w:keepLines/>
            </w:pPr>
            <w:r w:rsidRPr="00981FD3">
              <w:t>Campaign advertising expenditure</w:t>
            </w:r>
          </w:p>
        </w:tc>
        <w:tc>
          <w:tcPr>
            <w:tcW w:w="1765" w:type="pct"/>
          </w:tcPr>
          <w:p w14:paraId="46DB0546" w14:textId="77777777" w:rsidR="004601E1" w:rsidRPr="00981FD3" w:rsidRDefault="004601E1" w:rsidP="004563FC">
            <w:pPr>
              <w:pStyle w:val="DPCtablecolhead"/>
              <w:keepNext/>
              <w:keepLines/>
              <w:jc w:val="right"/>
            </w:pPr>
            <w:r w:rsidRPr="00981FD3">
              <w:t>$ (excluding GST)</w:t>
            </w:r>
          </w:p>
        </w:tc>
      </w:tr>
      <w:tr w:rsidR="004601E1" w:rsidRPr="00981FD3" w14:paraId="24DB41FB" w14:textId="77777777" w:rsidTr="004563FC">
        <w:tc>
          <w:tcPr>
            <w:tcW w:w="3235" w:type="pct"/>
          </w:tcPr>
          <w:p w14:paraId="77A561EF" w14:textId="77777777" w:rsidR="004601E1" w:rsidRPr="00981FD3" w:rsidRDefault="004601E1" w:rsidP="004563FC">
            <w:pPr>
              <w:pStyle w:val="DPCtabletext"/>
              <w:keepNext/>
              <w:keepLines/>
            </w:pPr>
            <w:r w:rsidRPr="00981FD3">
              <w:t>Media advertising buy</w:t>
            </w:r>
          </w:p>
        </w:tc>
        <w:tc>
          <w:tcPr>
            <w:tcW w:w="1765" w:type="pct"/>
          </w:tcPr>
          <w:p w14:paraId="1EAB1898" w14:textId="5417130B" w:rsidR="004601E1" w:rsidRPr="00981FD3" w:rsidRDefault="00975110" w:rsidP="004563FC">
            <w:pPr>
              <w:pStyle w:val="DPCtabletext"/>
              <w:keepNext/>
              <w:keepLines/>
              <w:jc w:val="right"/>
            </w:pPr>
            <w:r w:rsidRPr="00975110">
              <w:t>161,921</w:t>
            </w:r>
          </w:p>
        </w:tc>
      </w:tr>
      <w:tr w:rsidR="004601E1" w:rsidRPr="00981FD3" w14:paraId="0F963272" w14:textId="77777777" w:rsidTr="004563FC">
        <w:tc>
          <w:tcPr>
            <w:tcW w:w="3235" w:type="pct"/>
          </w:tcPr>
          <w:p w14:paraId="0A7F0DF5" w14:textId="77777777" w:rsidR="004601E1" w:rsidRPr="00981FD3" w:rsidRDefault="004601E1" w:rsidP="004563FC">
            <w:pPr>
              <w:pStyle w:val="DPCtabletext"/>
              <w:keepNext/>
              <w:keepLines/>
            </w:pPr>
            <w:r w:rsidRPr="00981FD3">
              <w:t>Creative and campaign development</w:t>
            </w:r>
          </w:p>
        </w:tc>
        <w:tc>
          <w:tcPr>
            <w:tcW w:w="1765" w:type="pct"/>
          </w:tcPr>
          <w:p w14:paraId="47472654" w14:textId="51BC6DB9" w:rsidR="004601E1" w:rsidRPr="00981FD3" w:rsidRDefault="00975110" w:rsidP="004563FC">
            <w:pPr>
              <w:pStyle w:val="DPCtabletext"/>
              <w:keepNext/>
              <w:keepLines/>
              <w:jc w:val="right"/>
            </w:pPr>
            <w:r w:rsidRPr="00975110">
              <w:t>118,705</w:t>
            </w:r>
          </w:p>
        </w:tc>
      </w:tr>
      <w:tr w:rsidR="004601E1" w:rsidRPr="00981FD3" w14:paraId="216EBB24" w14:textId="77777777" w:rsidTr="004563FC">
        <w:tc>
          <w:tcPr>
            <w:tcW w:w="3235" w:type="pct"/>
          </w:tcPr>
          <w:p w14:paraId="1019EF4C" w14:textId="77777777" w:rsidR="004601E1" w:rsidRPr="00981FD3" w:rsidRDefault="004601E1" w:rsidP="004563FC">
            <w:pPr>
              <w:pStyle w:val="DPCtabletext"/>
              <w:keepNext/>
              <w:keepLines/>
            </w:pPr>
            <w:r w:rsidRPr="00981FD3">
              <w:t>Research and evaluation</w:t>
            </w:r>
          </w:p>
        </w:tc>
        <w:tc>
          <w:tcPr>
            <w:tcW w:w="1765" w:type="pct"/>
          </w:tcPr>
          <w:p w14:paraId="4DFDECB5" w14:textId="1EEB2D49" w:rsidR="004601E1" w:rsidRPr="00981FD3" w:rsidRDefault="00975110" w:rsidP="004563FC">
            <w:pPr>
              <w:pStyle w:val="DPCtabletext"/>
              <w:keepNext/>
              <w:keepLines/>
              <w:jc w:val="right"/>
            </w:pPr>
            <w:r>
              <w:t>0</w:t>
            </w:r>
          </w:p>
        </w:tc>
      </w:tr>
      <w:tr w:rsidR="004601E1" w:rsidRPr="00981FD3" w14:paraId="3B8CB693" w14:textId="77777777" w:rsidTr="004563FC">
        <w:trPr>
          <w:trHeight w:val="67"/>
        </w:trPr>
        <w:tc>
          <w:tcPr>
            <w:tcW w:w="3235" w:type="pct"/>
          </w:tcPr>
          <w:p w14:paraId="300E1052" w14:textId="77777777" w:rsidR="004601E1" w:rsidRPr="00981FD3" w:rsidRDefault="004601E1" w:rsidP="004563FC">
            <w:pPr>
              <w:pStyle w:val="DPCtabletext"/>
              <w:keepNext/>
              <w:keepLines/>
            </w:pPr>
            <w:r w:rsidRPr="00981FD3">
              <w:t>Print and collateral</w:t>
            </w:r>
          </w:p>
        </w:tc>
        <w:tc>
          <w:tcPr>
            <w:tcW w:w="1765" w:type="pct"/>
          </w:tcPr>
          <w:p w14:paraId="2694F521" w14:textId="77777777" w:rsidR="004601E1" w:rsidRPr="00981FD3" w:rsidRDefault="004601E1" w:rsidP="004563FC">
            <w:pPr>
              <w:pStyle w:val="DPCtabletext"/>
              <w:keepNext/>
              <w:keepLines/>
              <w:jc w:val="right"/>
            </w:pPr>
            <w:r w:rsidRPr="00981FD3">
              <w:t>0</w:t>
            </w:r>
          </w:p>
        </w:tc>
      </w:tr>
      <w:tr w:rsidR="004601E1" w:rsidRPr="00981FD3" w14:paraId="6F25CF84" w14:textId="77777777" w:rsidTr="004563FC">
        <w:tc>
          <w:tcPr>
            <w:tcW w:w="3235" w:type="pct"/>
          </w:tcPr>
          <w:p w14:paraId="2044F919" w14:textId="77777777" w:rsidR="004601E1" w:rsidRPr="00981FD3" w:rsidRDefault="004601E1" w:rsidP="004563FC">
            <w:pPr>
              <w:pStyle w:val="DPCtabletext"/>
              <w:keepNext/>
              <w:keepLines/>
            </w:pPr>
            <w:r w:rsidRPr="00981FD3">
              <w:t>Other campaign costs</w:t>
            </w:r>
          </w:p>
        </w:tc>
        <w:tc>
          <w:tcPr>
            <w:tcW w:w="1765" w:type="pct"/>
          </w:tcPr>
          <w:p w14:paraId="111509CE" w14:textId="77777777" w:rsidR="004601E1" w:rsidRPr="00981FD3" w:rsidRDefault="004601E1" w:rsidP="004563FC">
            <w:pPr>
              <w:pStyle w:val="DPCtabletext"/>
              <w:keepNext/>
              <w:keepLines/>
              <w:jc w:val="right"/>
            </w:pPr>
            <w:r w:rsidRPr="00981FD3">
              <w:t>0</w:t>
            </w:r>
          </w:p>
        </w:tc>
      </w:tr>
    </w:tbl>
    <w:p w14:paraId="3B308256" w14:textId="68330312" w:rsidR="00286379" w:rsidRPr="00286379" w:rsidRDefault="00286379" w:rsidP="00C11E07">
      <w:pPr>
        <w:pStyle w:val="Heading2"/>
        <w:rPr>
          <w:rFonts w:asciiTheme="minorHAnsi" w:hAnsiTheme="minorHAnsi" w:cstheme="minorHAnsi"/>
          <w:color w:val="000000" w:themeColor="text1"/>
          <w:sz w:val="24"/>
          <w:szCs w:val="24"/>
        </w:rPr>
      </w:pPr>
      <w:bookmarkStart w:id="13" w:name="_Toc500775015"/>
      <w:bookmarkEnd w:id="12"/>
      <w:r w:rsidRPr="006A7B0E">
        <w:rPr>
          <w:rFonts w:asciiTheme="minorHAnsi" w:hAnsiTheme="minorHAnsi" w:cstheme="minorHAnsi"/>
          <w:color w:val="000000" w:themeColor="text1"/>
          <w:sz w:val="24"/>
          <w:szCs w:val="24"/>
        </w:rPr>
        <w:t>*Chisholm Institute’s annual report covers the 2021 calendar year</w:t>
      </w:r>
    </w:p>
    <w:p w14:paraId="113AD0AD" w14:textId="69DF6B9E" w:rsidR="00C11E07" w:rsidRPr="00981FD3" w:rsidRDefault="00C11E07" w:rsidP="00C11E07">
      <w:pPr>
        <w:pStyle w:val="Heading2"/>
      </w:pPr>
      <w:r w:rsidRPr="00981FD3">
        <w:t>C</w:t>
      </w:r>
      <w:r>
        <w:t xml:space="preserve">ountry Fire Authority (CFA) </w:t>
      </w:r>
      <w:r w:rsidRPr="00981FD3">
        <w:t xml:space="preserve">– </w:t>
      </w:r>
      <w:r w:rsidRPr="00C11E07">
        <w:t>Silence is deadly</w:t>
      </w:r>
    </w:p>
    <w:p w14:paraId="18642516" w14:textId="77777777" w:rsidR="00C11E07" w:rsidRPr="00981FD3" w:rsidRDefault="00C11E07" w:rsidP="00C11E07">
      <w:pPr>
        <w:pStyle w:val="Heading3"/>
      </w:pPr>
      <w:r w:rsidRPr="00981FD3">
        <w:t>Summary</w:t>
      </w:r>
    </w:p>
    <w:p w14:paraId="149D0832" w14:textId="4607E61C" w:rsidR="00C11E07" w:rsidRDefault="00C11E07" w:rsidP="00C11E07">
      <w:pPr>
        <w:pStyle w:val="Heading3"/>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For several years, CFA and FRV,</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(previously the Metropolitan Fire Brigade) have run a joint</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communications and marketing campaign encouraging</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Victorians to install and maintain smoke alarms in their</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 xml:space="preserve">homes. </w:t>
      </w:r>
      <w:r>
        <w:rPr>
          <w:rFonts w:asciiTheme="minorHAnsi" w:eastAsia="Times" w:hAnsiTheme="minorHAnsi" w:cs="Arial"/>
          <w:b w:val="0"/>
          <w:bCs w:val="0"/>
          <w:color w:val="000000" w:themeColor="text1"/>
          <w:sz w:val="24"/>
          <w:szCs w:val="22"/>
        </w:rPr>
        <w:t xml:space="preserve">This year’s </w:t>
      </w:r>
      <w:r w:rsidRPr="00C11E07">
        <w:rPr>
          <w:rFonts w:asciiTheme="minorHAnsi" w:eastAsia="Times" w:hAnsiTheme="minorHAnsi" w:cs="Arial"/>
          <w:b w:val="0"/>
          <w:bCs w:val="0"/>
          <w:color w:val="000000" w:themeColor="text1"/>
          <w:sz w:val="24"/>
          <w:szCs w:val="22"/>
        </w:rPr>
        <w:t xml:space="preserve">campaign </w:t>
      </w:r>
      <w:r>
        <w:rPr>
          <w:rFonts w:asciiTheme="minorHAnsi" w:eastAsia="Times" w:hAnsiTheme="minorHAnsi" w:cs="Arial"/>
          <w:b w:val="0"/>
          <w:bCs w:val="0"/>
          <w:color w:val="000000" w:themeColor="text1"/>
          <w:sz w:val="24"/>
          <w:szCs w:val="22"/>
        </w:rPr>
        <w:t xml:space="preserve">encouraged Victorians instal </w:t>
      </w:r>
      <w:r w:rsidRPr="00C11E07">
        <w:rPr>
          <w:rFonts w:asciiTheme="minorHAnsi" w:eastAsia="Times" w:hAnsiTheme="minorHAnsi" w:cs="Arial"/>
          <w:b w:val="0"/>
          <w:bCs w:val="0"/>
          <w:color w:val="000000" w:themeColor="text1"/>
          <w:sz w:val="24"/>
          <w:szCs w:val="22"/>
        </w:rPr>
        <w:t>interconnected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smoke alarms in all bedroo</w:t>
      </w:r>
      <w:r>
        <w:rPr>
          <w:rFonts w:asciiTheme="minorHAnsi" w:eastAsia="Times" w:hAnsiTheme="minorHAnsi" w:cs="Arial"/>
          <w:b w:val="0"/>
          <w:bCs w:val="0"/>
          <w:color w:val="000000" w:themeColor="text1"/>
          <w:sz w:val="24"/>
          <w:szCs w:val="22"/>
        </w:rPr>
        <w:t>m</w:t>
      </w:r>
      <w:r w:rsidRPr="00C11E07">
        <w:rPr>
          <w:rFonts w:asciiTheme="minorHAnsi" w:eastAsia="Times" w:hAnsiTheme="minorHAnsi" w:cs="Arial"/>
          <w:b w:val="0"/>
          <w:bCs w:val="0"/>
          <w:color w:val="000000" w:themeColor="text1"/>
          <w:sz w:val="24"/>
          <w:szCs w:val="22"/>
        </w:rPr>
        <w:t>s and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living areas</w:t>
      </w:r>
      <w:r>
        <w:rPr>
          <w:rFonts w:asciiTheme="minorHAnsi" w:eastAsia="Times" w:hAnsiTheme="minorHAnsi" w:cs="Arial"/>
          <w:b w:val="0"/>
          <w:bCs w:val="0"/>
          <w:color w:val="000000" w:themeColor="text1"/>
          <w:sz w:val="24"/>
          <w:szCs w:val="22"/>
        </w:rPr>
        <w:t xml:space="preserve">. </w:t>
      </w:r>
    </w:p>
    <w:p w14:paraId="03D6B972" w14:textId="13DCB1C8" w:rsidR="00C11E07" w:rsidRPr="00981FD3" w:rsidRDefault="00C11E07" w:rsidP="00C11E07">
      <w:pPr>
        <w:pStyle w:val="Heading3"/>
      </w:pPr>
      <w:r w:rsidRPr="00981FD3">
        <w:t>Duration</w:t>
      </w:r>
    </w:p>
    <w:p w14:paraId="5F9506CE" w14:textId="284E2A28" w:rsidR="00C11E07" w:rsidRPr="00C11E07" w:rsidRDefault="00C11E07" w:rsidP="00C11E07">
      <w:pPr>
        <w:pStyle w:val="Heading3"/>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16 August</w:t>
      </w:r>
      <w:r w:rsidR="00463CB4">
        <w:rPr>
          <w:rFonts w:asciiTheme="minorHAnsi" w:eastAsia="Times" w:hAnsiTheme="minorHAnsi" w:cs="Arial"/>
          <w:b w:val="0"/>
          <w:bCs w:val="0"/>
          <w:color w:val="000000" w:themeColor="text1"/>
          <w:sz w:val="24"/>
          <w:szCs w:val="22"/>
        </w:rPr>
        <w:t xml:space="preserve"> – 13</w:t>
      </w:r>
      <w:r w:rsidRPr="00C11E07">
        <w:rPr>
          <w:rFonts w:asciiTheme="minorHAnsi" w:eastAsia="Times" w:hAnsiTheme="minorHAnsi" w:cs="Arial"/>
          <w:b w:val="0"/>
          <w:bCs w:val="0"/>
          <w:color w:val="000000" w:themeColor="text1"/>
          <w:sz w:val="24"/>
          <w:szCs w:val="22"/>
        </w:rPr>
        <w:t xml:space="preserve"> September 2020 and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16 May</w:t>
      </w:r>
      <w:r w:rsidR="00463CB4">
        <w:rPr>
          <w:rFonts w:asciiTheme="minorHAnsi" w:eastAsia="Times" w:hAnsiTheme="minorHAnsi" w:cs="Arial"/>
          <w:b w:val="0"/>
          <w:bCs w:val="0"/>
          <w:color w:val="000000" w:themeColor="text1"/>
          <w:sz w:val="24"/>
          <w:szCs w:val="22"/>
        </w:rPr>
        <w:t xml:space="preserve"> – 30</w:t>
      </w:r>
      <w:r w:rsidRPr="00C11E07">
        <w:rPr>
          <w:rFonts w:asciiTheme="minorHAnsi" w:eastAsia="Times" w:hAnsiTheme="minorHAnsi" w:cs="Arial"/>
          <w:b w:val="0"/>
          <w:bCs w:val="0"/>
          <w:color w:val="000000" w:themeColor="text1"/>
          <w:sz w:val="24"/>
          <w:szCs w:val="22"/>
        </w:rPr>
        <w:t xml:space="preserve"> June 2021</w:t>
      </w:r>
    </w:p>
    <w:tbl>
      <w:tblPr>
        <w:tblStyle w:val="TableGrid"/>
        <w:tblW w:w="5000" w:type="pct"/>
        <w:tblInd w:w="0" w:type="dxa"/>
        <w:tblLook w:val="04A0" w:firstRow="1" w:lastRow="0" w:firstColumn="1" w:lastColumn="0" w:noHBand="0" w:noVBand="1"/>
      </w:tblPr>
      <w:tblGrid>
        <w:gridCol w:w="6156"/>
        <w:gridCol w:w="3358"/>
      </w:tblGrid>
      <w:tr w:rsidR="00C11E07" w:rsidRPr="00981FD3" w14:paraId="15D5992F" w14:textId="77777777" w:rsidTr="00EF67FC">
        <w:trPr>
          <w:cantSplit/>
          <w:tblHeader/>
        </w:trPr>
        <w:tc>
          <w:tcPr>
            <w:tcW w:w="3235" w:type="pct"/>
          </w:tcPr>
          <w:p w14:paraId="7332F61B" w14:textId="77777777" w:rsidR="00C11E07" w:rsidRPr="00981FD3" w:rsidRDefault="00C11E07" w:rsidP="00EF67FC">
            <w:pPr>
              <w:pStyle w:val="DPCtablecolhead"/>
              <w:keepNext/>
              <w:keepLines/>
            </w:pPr>
            <w:r w:rsidRPr="00981FD3">
              <w:t>Campaign advertising expenditure</w:t>
            </w:r>
          </w:p>
        </w:tc>
        <w:tc>
          <w:tcPr>
            <w:tcW w:w="1765" w:type="pct"/>
          </w:tcPr>
          <w:p w14:paraId="051871E2" w14:textId="77777777" w:rsidR="00C11E07" w:rsidRPr="00981FD3" w:rsidRDefault="00C11E07" w:rsidP="00EF67FC">
            <w:pPr>
              <w:pStyle w:val="DPCtablecolhead"/>
              <w:keepNext/>
              <w:keepLines/>
              <w:jc w:val="right"/>
            </w:pPr>
            <w:r w:rsidRPr="00981FD3">
              <w:t>$ (excluding GST)</w:t>
            </w:r>
          </w:p>
        </w:tc>
      </w:tr>
      <w:tr w:rsidR="00C11E07" w:rsidRPr="00981FD3" w14:paraId="5DC265E4" w14:textId="77777777" w:rsidTr="00EF67FC">
        <w:tc>
          <w:tcPr>
            <w:tcW w:w="3235" w:type="pct"/>
          </w:tcPr>
          <w:p w14:paraId="3E626EC0" w14:textId="77777777" w:rsidR="00C11E07" w:rsidRPr="00981FD3" w:rsidRDefault="00C11E07" w:rsidP="00EF67FC">
            <w:pPr>
              <w:pStyle w:val="DPCtabletext"/>
              <w:keepNext/>
              <w:keepLines/>
            </w:pPr>
            <w:r w:rsidRPr="00981FD3">
              <w:t>Media advertising buy</w:t>
            </w:r>
          </w:p>
        </w:tc>
        <w:tc>
          <w:tcPr>
            <w:tcW w:w="1765" w:type="pct"/>
          </w:tcPr>
          <w:p w14:paraId="613F8AF3" w14:textId="232DCE53" w:rsidR="00C11E07" w:rsidRPr="00981FD3" w:rsidRDefault="00C11E07" w:rsidP="00EF67FC">
            <w:pPr>
              <w:pStyle w:val="DPCtabletext"/>
              <w:keepNext/>
              <w:keepLines/>
              <w:jc w:val="right"/>
            </w:pPr>
            <w:r>
              <w:t>175,401</w:t>
            </w:r>
          </w:p>
        </w:tc>
      </w:tr>
      <w:tr w:rsidR="00C11E07" w:rsidRPr="00981FD3" w14:paraId="1395B995" w14:textId="77777777" w:rsidTr="00EF67FC">
        <w:tc>
          <w:tcPr>
            <w:tcW w:w="3235" w:type="pct"/>
          </w:tcPr>
          <w:p w14:paraId="05CBBEF6" w14:textId="77777777" w:rsidR="00C11E07" w:rsidRPr="00981FD3" w:rsidRDefault="00C11E07" w:rsidP="00EF67FC">
            <w:pPr>
              <w:pStyle w:val="DPCtabletext"/>
              <w:keepNext/>
              <w:keepLines/>
            </w:pPr>
            <w:r w:rsidRPr="00981FD3">
              <w:t>Creative and campaign development</w:t>
            </w:r>
          </w:p>
        </w:tc>
        <w:tc>
          <w:tcPr>
            <w:tcW w:w="1765" w:type="pct"/>
          </w:tcPr>
          <w:p w14:paraId="7469A2C1" w14:textId="5145FE7F" w:rsidR="00C11E07" w:rsidRPr="00981FD3" w:rsidRDefault="00C11E07" w:rsidP="00EF67FC">
            <w:pPr>
              <w:pStyle w:val="DPCtabletext"/>
              <w:keepNext/>
              <w:keepLines/>
              <w:jc w:val="right"/>
            </w:pPr>
            <w:r>
              <w:t>0</w:t>
            </w:r>
          </w:p>
        </w:tc>
      </w:tr>
      <w:tr w:rsidR="00C11E07" w:rsidRPr="00981FD3" w14:paraId="39658A9A" w14:textId="77777777" w:rsidTr="00EF67FC">
        <w:tc>
          <w:tcPr>
            <w:tcW w:w="3235" w:type="pct"/>
          </w:tcPr>
          <w:p w14:paraId="71FD3928" w14:textId="77777777" w:rsidR="00C11E07" w:rsidRPr="00981FD3" w:rsidRDefault="00C11E07" w:rsidP="00EF67FC">
            <w:pPr>
              <w:pStyle w:val="DPCtabletext"/>
              <w:keepNext/>
              <w:keepLines/>
            </w:pPr>
            <w:r w:rsidRPr="00981FD3">
              <w:t>Research and evaluation</w:t>
            </w:r>
          </w:p>
        </w:tc>
        <w:tc>
          <w:tcPr>
            <w:tcW w:w="1765" w:type="pct"/>
          </w:tcPr>
          <w:p w14:paraId="1A869DEF" w14:textId="77777777" w:rsidR="00C11E07" w:rsidRPr="00981FD3" w:rsidRDefault="00C11E07" w:rsidP="00EF67FC">
            <w:pPr>
              <w:pStyle w:val="DPCtabletext"/>
              <w:keepNext/>
              <w:keepLines/>
              <w:jc w:val="right"/>
            </w:pPr>
            <w:r>
              <w:t>0</w:t>
            </w:r>
          </w:p>
        </w:tc>
      </w:tr>
      <w:tr w:rsidR="00C11E07" w:rsidRPr="00981FD3" w14:paraId="6748DECD" w14:textId="77777777" w:rsidTr="00EF67FC">
        <w:trPr>
          <w:trHeight w:val="67"/>
        </w:trPr>
        <w:tc>
          <w:tcPr>
            <w:tcW w:w="3235" w:type="pct"/>
          </w:tcPr>
          <w:p w14:paraId="0783194E" w14:textId="77777777" w:rsidR="00C11E07" w:rsidRPr="00981FD3" w:rsidRDefault="00C11E07" w:rsidP="00EF67FC">
            <w:pPr>
              <w:pStyle w:val="DPCtabletext"/>
              <w:keepNext/>
              <w:keepLines/>
            </w:pPr>
            <w:r w:rsidRPr="00981FD3">
              <w:t>Print and collateral</w:t>
            </w:r>
          </w:p>
        </w:tc>
        <w:tc>
          <w:tcPr>
            <w:tcW w:w="1765" w:type="pct"/>
          </w:tcPr>
          <w:p w14:paraId="4B6E7344" w14:textId="77777777" w:rsidR="00C11E07" w:rsidRPr="00981FD3" w:rsidRDefault="00C11E07" w:rsidP="00EF67FC">
            <w:pPr>
              <w:pStyle w:val="DPCtabletext"/>
              <w:keepNext/>
              <w:keepLines/>
              <w:jc w:val="right"/>
            </w:pPr>
            <w:r w:rsidRPr="00981FD3">
              <w:t>0</w:t>
            </w:r>
          </w:p>
        </w:tc>
      </w:tr>
      <w:tr w:rsidR="00C11E07" w:rsidRPr="00981FD3" w14:paraId="3FA25F5B" w14:textId="77777777" w:rsidTr="00EF67FC">
        <w:tc>
          <w:tcPr>
            <w:tcW w:w="3235" w:type="pct"/>
          </w:tcPr>
          <w:p w14:paraId="71985C46" w14:textId="77777777" w:rsidR="00C11E07" w:rsidRPr="00981FD3" w:rsidRDefault="00C11E07" w:rsidP="00EF67FC">
            <w:pPr>
              <w:pStyle w:val="DPCtabletext"/>
              <w:keepNext/>
              <w:keepLines/>
            </w:pPr>
            <w:r w:rsidRPr="00981FD3">
              <w:t>Other campaign costs</w:t>
            </w:r>
          </w:p>
        </w:tc>
        <w:tc>
          <w:tcPr>
            <w:tcW w:w="1765" w:type="pct"/>
          </w:tcPr>
          <w:p w14:paraId="7D18E8A8" w14:textId="77777777" w:rsidR="00C11E07" w:rsidRPr="00981FD3" w:rsidRDefault="00C11E07" w:rsidP="00EF67FC">
            <w:pPr>
              <w:pStyle w:val="DPCtabletext"/>
              <w:keepNext/>
              <w:keepLines/>
              <w:jc w:val="right"/>
            </w:pPr>
            <w:r w:rsidRPr="00981FD3">
              <w:t>0</w:t>
            </w:r>
          </w:p>
        </w:tc>
      </w:tr>
    </w:tbl>
    <w:p w14:paraId="6A3FDD01" w14:textId="5F961613" w:rsidR="000E76BE" w:rsidRPr="00286379" w:rsidRDefault="00472C51" w:rsidP="00286379">
      <w:pPr>
        <w:rPr>
          <w:rFonts w:asciiTheme="minorHAnsi" w:hAnsiTheme="minorHAnsi" w:cstheme="minorHAnsi"/>
          <w:sz w:val="36"/>
          <w:szCs w:val="36"/>
        </w:rPr>
      </w:pPr>
      <w:r>
        <w:br w:type="page"/>
      </w:r>
      <w:r w:rsidR="000E76BE" w:rsidRPr="00286379">
        <w:rPr>
          <w:rFonts w:asciiTheme="minorHAnsi" w:hAnsiTheme="minorHAnsi" w:cstheme="minorHAnsi"/>
          <w:color w:val="0070C0"/>
          <w:sz w:val="36"/>
          <w:szCs w:val="36"/>
        </w:rPr>
        <w:lastRenderedPageBreak/>
        <w:t xml:space="preserve">Department of Education and Training – </w:t>
      </w:r>
      <w:bookmarkStart w:id="14" w:name="_Hlk75958812"/>
      <w:bookmarkEnd w:id="13"/>
      <w:r w:rsidR="002320B7" w:rsidRPr="00286379">
        <w:rPr>
          <w:rFonts w:asciiTheme="minorHAnsi" w:hAnsiTheme="minorHAnsi" w:cstheme="minorHAnsi"/>
          <w:color w:val="0070C0"/>
          <w:sz w:val="36"/>
          <w:szCs w:val="36"/>
        </w:rPr>
        <w:t>More Free TAFE</w:t>
      </w:r>
      <w:bookmarkEnd w:id="14"/>
    </w:p>
    <w:p w14:paraId="2F0E574A" w14:textId="77777777" w:rsidR="000E76BE" w:rsidRPr="00981FD3" w:rsidRDefault="000E76BE" w:rsidP="000E76BE">
      <w:pPr>
        <w:pStyle w:val="Heading3"/>
        <w:keepNext w:val="0"/>
        <w:keepLines w:val="0"/>
      </w:pPr>
      <w:r w:rsidRPr="00981FD3">
        <w:t>Summary</w:t>
      </w:r>
    </w:p>
    <w:p w14:paraId="70C17FB4" w14:textId="77777777" w:rsidR="002320B7" w:rsidRPr="002320B7" w:rsidRDefault="002320B7" w:rsidP="002320B7">
      <w:pPr>
        <w:pStyle w:val="Heading3"/>
        <w:rPr>
          <w:rFonts w:asciiTheme="minorHAnsi" w:eastAsia="Times" w:hAnsiTheme="minorHAnsi" w:cs="Arial"/>
          <w:b w:val="0"/>
          <w:bCs w:val="0"/>
          <w:color w:val="000000" w:themeColor="text1"/>
          <w:sz w:val="24"/>
          <w:szCs w:val="22"/>
        </w:rPr>
      </w:pPr>
      <w:r w:rsidRPr="002320B7">
        <w:rPr>
          <w:rFonts w:asciiTheme="minorHAnsi" w:eastAsia="Times" w:hAnsiTheme="minorHAnsi" w:cs="Arial"/>
          <w:b w:val="0"/>
          <w:bCs w:val="0"/>
          <w:color w:val="000000" w:themeColor="text1"/>
          <w:sz w:val="24"/>
          <w:szCs w:val="22"/>
        </w:rPr>
        <w:t>As part of the Skills for Economic Recovery package, 10,000 new Free TAFE places were made available to those who lost their job as part of the COVID-19 pandemic.</w:t>
      </w:r>
    </w:p>
    <w:p w14:paraId="25A573A8" w14:textId="77777777" w:rsidR="002320B7" w:rsidRDefault="002320B7" w:rsidP="002320B7">
      <w:pPr>
        <w:pStyle w:val="Heading3"/>
        <w:rPr>
          <w:rFonts w:asciiTheme="minorHAnsi" w:eastAsia="Times" w:hAnsiTheme="minorHAnsi" w:cs="Arial"/>
          <w:b w:val="0"/>
          <w:bCs w:val="0"/>
          <w:color w:val="000000" w:themeColor="text1"/>
          <w:sz w:val="24"/>
          <w:szCs w:val="22"/>
        </w:rPr>
      </w:pPr>
      <w:r w:rsidRPr="002320B7">
        <w:rPr>
          <w:rFonts w:asciiTheme="minorHAnsi" w:eastAsia="Times" w:hAnsiTheme="minorHAnsi" w:cs="Arial"/>
          <w:b w:val="0"/>
          <w:bCs w:val="0"/>
          <w:color w:val="000000" w:themeColor="text1"/>
          <w:sz w:val="24"/>
          <w:szCs w:val="22"/>
        </w:rPr>
        <w:t>The campaign aimed to raise awareness of the new Free TAFE places and promote four new courses</w:t>
      </w:r>
    </w:p>
    <w:p w14:paraId="71992E25" w14:textId="070D55E9" w:rsidR="000E76BE" w:rsidRPr="00981FD3" w:rsidRDefault="000E76BE" w:rsidP="002320B7">
      <w:pPr>
        <w:pStyle w:val="Heading3"/>
        <w:rPr>
          <w:rFonts w:asciiTheme="minorHAnsi" w:eastAsia="Times" w:hAnsiTheme="minorHAnsi" w:cs="Arial"/>
          <w:b w:val="0"/>
          <w:bCs w:val="0"/>
          <w:color w:val="000000" w:themeColor="text1"/>
          <w:sz w:val="24"/>
          <w:szCs w:val="22"/>
        </w:rPr>
      </w:pPr>
      <w:r w:rsidRPr="00981FD3">
        <w:t>Duration</w:t>
      </w:r>
    </w:p>
    <w:p w14:paraId="1C8C2FBD" w14:textId="59B4198B" w:rsidR="000E76BE" w:rsidRPr="00981FD3" w:rsidRDefault="002320B7" w:rsidP="000E76BE">
      <w:pPr>
        <w:pStyle w:val="DPCbody"/>
      </w:pPr>
      <w:r w:rsidRPr="002320B7">
        <w:t>20 July –</w:t>
      </w:r>
      <w:r w:rsidR="00463CB4">
        <w:t xml:space="preserve"> </w:t>
      </w:r>
      <w:r w:rsidRPr="002320B7">
        <w:t>28 August 2020</w:t>
      </w:r>
    </w:p>
    <w:tbl>
      <w:tblPr>
        <w:tblStyle w:val="TableGrid"/>
        <w:tblW w:w="5000" w:type="pct"/>
        <w:tblInd w:w="0" w:type="dxa"/>
        <w:tblLook w:val="04A0" w:firstRow="1" w:lastRow="0" w:firstColumn="1" w:lastColumn="0" w:noHBand="0" w:noVBand="1"/>
      </w:tblPr>
      <w:tblGrid>
        <w:gridCol w:w="6156"/>
        <w:gridCol w:w="3358"/>
      </w:tblGrid>
      <w:tr w:rsidR="000E76BE" w:rsidRPr="00981FD3" w14:paraId="3AF38B5D" w14:textId="77777777" w:rsidTr="00095C54">
        <w:trPr>
          <w:cantSplit/>
          <w:tblHeader/>
        </w:trPr>
        <w:tc>
          <w:tcPr>
            <w:tcW w:w="3235" w:type="pct"/>
          </w:tcPr>
          <w:p w14:paraId="49102786" w14:textId="77777777" w:rsidR="000E76BE" w:rsidRPr="00981FD3" w:rsidRDefault="000E76BE" w:rsidP="000E76BE">
            <w:pPr>
              <w:pStyle w:val="DPCtablecolhead"/>
            </w:pPr>
            <w:r w:rsidRPr="00981FD3">
              <w:t>Campaign advertising expenditure</w:t>
            </w:r>
          </w:p>
        </w:tc>
        <w:tc>
          <w:tcPr>
            <w:tcW w:w="1765" w:type="pct"/>
          </w:tcPr>
          <w:p w14:paraId="0BC90C8F" w14:textId="77777777" w:rsidR="000E76BE" w:rsidRPr="00981FD3" w:rsidRDefault="000E76BE" w:rsidP="000E76BE">
            <w:pPr>
              <w:pStyle w:val="DPCtablecolhead"/>
              <w:jc w:val="right"/>
            </w:pPr>
            <w:r w:rsidRPr="00981FD3">
              <w:t>$ (excluding GST)</w:t>
            </w:r>
          </w:p>
        </w:tc>
      </w:tr>
      <w:tr w:rsidR="000E76BE" w:rsidRPr="00981FD3" w14:paraId="19351C72" w14:textId="77777777" w:rsidTr="00095C54">
        <w:tc>
          <w:tcPr>
            <w:tcW w:w="3235" w:type="pct"/>
          </w:tcPr>
          <w:p w14:paraId="2C363837" w14:textId="77777777" w:rsidR="000E76BE" w:rsidRPr="00981FD3" w:rsidRDefault="000E76BE" w:rsidP="000E76BE">
            <w:pPr>
              <w:pStyle w:val="DPCtabletext"/>
            </w:pPr>
            <w:r w:rsidRPr="00981FD3">
              <w:t>Media advertising buy</w:t>
            </w:r>
          </w:p>
        </w:tc>
        <w:tc>
          <w:tcPr>
            <w:tcW w:w="1765" w:type="pct"/>
          </w:tcPr>
          <w:p w14:paraId="3717701F" w14:textId="12F061C9" w:rsidR="000E76BE" w:rsidRPr="00981FD3" w:rsidRDefault="002320B7" w:rsidP="000E76BE">
            <w:pPr>
              <w:pStyle w:val="DPCtabletext"/>
              <w:jc w:val="right"/>
            </w:pPr>
            <w:r w:rsidRPr="002320B7">
              <w:t>150,000</w:t>
            </w:r>
          </w:p>
        </w:tc>
      </w:tr>
      <w:tr w:rsidR="000E76BE" w:rsidRPr="00981FD3" w14:paraId="3637749F" w14:textId="77777777" w:rsidTr="00095C54">
        <w:tc>
          <w:tcPr>
            <w:tcW w:w="3235" w:type="pct"/>
          </w:tcPr>
          <w:p w14:paraId="25910A52" w14:textId="77777777" w:rsidR="000E76BE" w:rsidRPr="00981FD3" w:rsidRDefault="000E76BE" w:rsidP="000E76BE">
            <w:pPr>
              <w:pStyle w:val="DPCtabletext"/>
            </w:pPr>
            <w:r w:rsidRPr="00981FD3">
              <w:t>Creative and campaign development</w:t>
            </w:r>
          </w:p>
        </w:tc>
        <w:tc>
          <w:tcPr>
            <w:tcW w:w="1765" w:type="pct"/>
          </w:tcPr>
          <w:p w14:paraId="4845BB83" w14:textId="0A2B70FD" w:rsidR="000E76BE" w:rsidRPr="00981FD3" w:rsidRDefault="002320B7" w:rsidP="000E76BE">
            <w:pPr>
              <w:pStyle w:val="DPCtabletext"/>
              <w:jc w:val="right"/>
            </w:pPr>
            <w:r w:rsidRPr="002320B7">
              <w:t>234,000</w:t>
            </w:r>
          </w:p>
        </w:tc>
      </w:tr>
      <w:tr w:rsidR="000E76BE" w:rsidRPr="00981FD3" w14:paraId="519CDB53" w14:textId="77777777" w:rsidTr="00095C54">
        <w:tc>
          <w:tcPr>
            <w:tcW w:w="3235" w:type="pct"/>
          </w:tcPr>
          <w:p w14:paraId="0881BE0C" w14:textId="77777777" w:rsidR="000E76BE" w:rsidRPr="00981FD3" w:rsidRDefault="000E76BE" w:rsidP="000E76BE">
            <w:pPr>
              <w:pStyle w:val="DPCtabletext"/>
            </w:pPr>
            <w:r w:rsidRPr="00981FD3">
              <w:t>Research and evaluation</w:t>
            </w:r>
          </w:p>
        </w:tc>
        <w:tc>
          <w:tcPr>
            <w:tcW w:w="1765" w:type="pct"/>
          </w:tcPr>
          <w:p w14:paraId="7464945E" w14:textId="59659CDE" w:rsidR="000E76BE" w:rsidRPr="00981FD3" w:rsidRDefault="00717FDB" w:rsidP="000E76BE">
            <w:pPr>
              <w:pStyle w:val="DPCtabletext"/>
              <w:jc w:val="right"/>
            </w:pPr>
            <w:r w:rsidRPr="00981FD3">
              <w:t>0</w:t>
            </w:r>
          </w:p>
        </w:tc>
      </w:tr>
      <w:tr w:rsidR="000E76BE" w:rsidRPr="00981FD3" w14:paraId="53E1E1FE" w14:textId="77777777" w:rsidTr="00095C54">
        <w:tc>
          <w:tcPr>
            <w:tcW w:w="3235" w:type="pct"/>
          </w:tcPr>
          <w:p w14:paraId="0996DEB1" w14:textId="77777777" w:rsidR="000E76BE" w:rsidRPr="00981FD3" w:rsidRDefault="000E76BE" w:rsidP="000E76BE">
            <w:pPr>
              <w:pStyle w:val="DPCtabletext"/>
            </w:pPr>
            <w:r w:rsidRPr="00981FD3">
              <w:t>Print and collateral</w:t>
            </w:r>
          </w:p>
        </w:tc>
        <w:tc>
          <w:tcPr>
            <w:tcW w:w="1765" w:type="pct"/>
          </w:tcPr>
          <w:p w14:paraId="7BE9D01D" w14:textId="70753EF8" w:rsidR="000E76BE" w:rsidRPr="00981FD3" w:rsidRDefault="00717FDB" w:rsidP="000E76BE">
            <w:pPr>
              <w:pStyle w:val="DPCtabletext"/>
              <w:jc w:val="right"/>
            </w:pPr>
            <w:r w:rsidRPr="00981FD3">
              <w:t>0</w:t>
            </w:r>
          </w:p>
        </w:tc>
      </w:tr>
      <w:tr w:rsidR="000E76BE" w:rsidRPr="00981FD3" w14:paraId="6CA3A6EE" w14:textId="77777777" w:rsidTr="00095C54">
        <w:tc>
          <w:tcPr>
            <w:tcW w:w="3235" w:type="pct"/>
          </w:tcPr>
          <w:p w14:paraId="1BA7B80C" w14:textId="77777777" w:rsidR="000E76BE" w:rsidRPr="00981FD3" w:rsidRDefault="000E76BE" w:rsidP="000E76BE">
            <w:pPr>
              <w:pStyle w:val="DPCtabletext"/>
            </w:pPr>
            <w:r w:rsidRPr="00981FD3">
              <w:t>Other campaign costs</w:t>
            </w:r>
          </w:p>
        </w:tc>
        <w:tc>
          <w:tcPr>
            <w:tcW w:w="1765" w:type="pct"/>
          </w:tcPr>
          <w:p w14:paraId="0C4C77FC" w14:textId="2FA9949D" w:rsidR="000E76BE" w:rsidRPr="00981FD3" w:rsidRDefault="005159B7" w:rsidP="000E76BE">
            <w:pPr>
              <w:pStyle w:val="DPCtabletext"/>
              <w:jc w:val="right"/>
            </w:pPr>
            <w:r w:rsidRPr="00981FD3">
              <w:t>0</w:t>
            </w:r>
          </w:p>
        </w:tc>
      </w:tr>
    </w:tbl>
    <w:p w14:paraId="5D47F4FE" w14:textId="7730E3A9" w:rsidR="00B83A5F" w:rsidRPr="00981FD3" w:rsidRDefault="00B83A5F" w:rsidP="00B83A5F">
      <w:pPr>
        <w:pStyle w:val="Heading2"/>
      </w:pPr>
      <w:bookmarkStart w:id="15" w:name="_Toc500775016"/>
      <w:r w:rsidRPr="00981FD3">
        <w:t xml:space="preserve">Department of Education and Training – </w:t>
      </w:r>
      <w:r w:rsidR="002320B7" w:rsidRPr="002320B7">
        <w:t>Boosting Apprenticeships</w:t>
      </w:r>
    </w:p>
    <w:p w14:paraId="2C8E89EB" w14:textId="77777777" w:rsidR="00B83A5F" w:rsidRPr="00981FD3" w:rsidRDefault="00B83A5F" w:rsidP="00B83A5F">
      <w:pPr>
        <w:pStyle w:val="Heading3"/>
        <w:keepNext w:val="0"/>
        <w:keepLines w:val="0"/>
      </w:pPr>
      <w:r w:rsidRPr="00981FD3">
        <w:t>Summary</w:t>
      </w:r>
    </w:p>
    <w:p w14:paraId="57416714" w14:textId="77777777" w:rsidR="002320B7" w:rsidRPr="002320B7" w:rsidRDefault="002320B7" w:rsidP="002320B7">
      <w:pPr>
        <w:pStyle w:val="Heading3"/>
        <w:rPr>
          <w:rFonts w:asciiTheme="minorHAnsi" w:eastAsia="Times" w:hAnsiTheme="minorHAnsi" w:cs="Arial"/>
          <w:b w:val="0"/>
          <w:bCs w:val="0"/>
          <w:color w:val="000000" w:themeColor="text1"/>
          <w:sz w:val="24"/>
          <w:szCs w:val="22"/>
        </w:rPr>
      </w:pPr>
      <w:r w:rsidRPr="002320B7">
        <w:rPr>
          <w:rFonts w:asciiTheme="minorHAnsi" w:eastAsia="Times" w:hAnsiTheme="minorHAnsi" w:cs="Arial"/>
          <w:b w:val="0"/>
          <w:bCs w:val="0"/>
          <w:color w:val="000000" w:themeColor="text1"/>
          <w:sz w:val="24"/>
          <w:szCs w:val="22"/>
        </w:rPr>
        <w:t xml:space="preserve">The campaign aimed to inform employers and potential apprentices about the Boosting Apprenticeship Commencements Wage Subsidy. </w:t>
      </w:r>
    </w:p>
    <w:p w14:paraId="1770C54B" w14:textId="77777777" w:rsidR="002320B7" w:rsidRDefault="002320B7" w:rsidP="002320B7">
      <w:pPr>
        <w:pStyle w:val="Heading3"/>
        <w:keepNext w:val="0"/>
        <w:keepLines w:val="0"/>
        <w:rPr>
          <w:rFonts w:asciiTheme="minorHAnsi" w:eastAsia="Times" w:hAnsiTheme="minorHAnsi" w:cs="Arial"/>
          <w:b w:val="0"/>
          <w:bCs w:val="0"/>
          <w:color w:val="000000" w:themeColor="text1"/>
          <w:sz w:val="24"/>
          <w:szCs w:val="22"/>
        </w:rPr>
      </w:pPr>
      <w:r w:rsidRPr="002320B7">
        <w:rPr>
          <w:rFonts w:asciiTheme="minorHAnsi" w:eastAsia="Times" w:hAnsiTheme="minorHAnsi" w:cs="Arial"/>
          <w:b w:val="0"/>
          <w:bCs w:val="0"/>
          <w:color w:val="000000" w:themeColor="text1"/>
          <w:sz w:val="24"/>
          <w:szCs w:val="22"/>
        </w:rPr>
        <w:t>The Commonwealth scheme supported businesses to take on new apprentices and trainees through a wage subsidy and quarterly payment.</w:t>
      </w:r>
    </w:p>
    <w:p w14:paraId="09E960C5" w14:textId="71E5C984" w:rsidR="00B83A5F" w:rsidRPr="00981FD3" w:rsidRDefault="00B83A5F" w:rsidP="002320B7">
      <w:pPr>
        <w:pStyle w:val="Heading3"/>
        <w:keepNext w:val="0"/>
        <w:keepLines w:val="0"/>
      </w:pPr>
      <w:r w:rsidRPr="00981FD3">
        <w:t>Duration</w:t>
      </w:r>
    </w:p>
    <w:p w14:paraId="59321EE3" w14:textId="7A348BF5" w:rsidR="00B83A5F" w:rsidRPr="00981FD3" w:rsidRDefault="002320B7" w:rsidP="00B83A5F">
      <w:pPr>
        <w:pStyle w:val="DPCbody"/>
      </w:pPr>
      <w:r w:rsidRPr="002320B7">
        <w:t>27 November</w:t>
      </w:r>
      <w:r w:rsidR="00E55470">
        <w:t xml:space="preserve"> 2020</w:t>
      </w:r>
      <w:r w:rsidR="00463CB4">
        <w:t xml:space="preserve"> </w:t>
      </w:r>
      <w:r w:rsidRPr="002320B7">
        <w:t>– 17 January 202</w:t>
      </w:r>
      <w:r w:rsidR="00E55470">
        <w:t>1</w:t>
      </w:r>
    </w:p>
    <w:tbl>
      <w:tblPr>
        <w:tblStyle w:val="TableGrid"/>
        <w:tblW w:w="5065" w:type="pct"/>
        <w:tblInd w:w="0" w:type="dxa"/>
        <w:tblLook w:val="04A0" w:firstRow="1" w:lastRow="0" w:firstColumn="1" w:lastColumn="0" w:noHBand="0" w:noVBand="1"/>
      </w:tblPr>
      <w:tblGrid>
        <w:gridCol w:w="6236"/>
        <w:gridCol w:w="3402"/>
      </w:tblGrid>
      <w:tr w:rsidR="00B83A5F" w:rsidRPr="00981FD3" w14:paraId="6109C0B4" w14:textId="77777777" w:rsidTr="00B83A5F">
        <w:trPr>
          <w:cantSplit/>
          <w:tblHeader/>
        </w:trPr>
        <w:tc>
          <w:tcPr>
            <w:tcW w:w="3235" w:type="pct"/>
          </w:tcPr>
          <w:p w14:paraId="72D7C294" w14:textId="77777777" w:rsidR="00B83A5F" w:rsidRPr="00981FD3" w:rsidRDefault="00B83A5F" w:rsidP="00B83A5F">
            <w:pPr>
              <w:pStyle w:val="DPCtablecolhead"/>
            </w:pPr>
            <w:r w:rsidRPr="00981FD3">
              <w:t>Campaign advertising expenditure</w:t>
            </w:r>
          </w:p>
        </w:tc>
        <w:tc>
          <w:tcPr>
            <w:tcW w:w="1765" w:type="pct"/>
          </w:tcPr>
          <w:p w14:paraId="5A5098FB" w14:textId="77777777" w:rsidR="00B83A5F" w:rsidRPr="00981FD3" w:rsidRDefault="00B83A5F" w:rsidP="00B83A5F">
            <w:pPr>
              <w:pStyle w:val="DPCtablecolhead"/>
              <w:jc w:val="right"/>
            </w:pPr>
            <w:r w:rsidRPr="00981FD3">
              <w:t>$ (excluding GST)</w:t>
            </w:r>
          </w:p>
        </w:tc>
      </w:tr>
      <w:tr w:rsidR="00B83A5F" w:rsidRPr="00981FD3" w14:paraId="60664692" w14:textId="77777777" w:rsidTr="00B83A5F">
        <w:tc>
          <w:tcPr>
            <w:tcW w:w="3235" w:type="pct"/>
          </w:tcPr>
          <w:p w14:paraId="4E32AC55" w14:textId="77777777" w:rsidR="00B83A5F" w:rsidRPr="00981FD3" w:rsidRDefault="00B83A5F" w:rsidP="00B83A5F">
            <w:pPr>
              <w:pStyle w:val="DPCtabletext"/>
            </w:pPr>
            <w:r w:rsidRPr="00981FD3">
              <w:t>Media advertising buy</w:t>
            </w:r>
          </w:p>
        </w:tc>
        <w:tc>
          <w:tcPr>
            <w:tcW w:w="1765" w:type="pct"/>
          </w:tcPr>
          <w:p w14:paraId="090A04C9" w14:textId="2F5E01B7" w:rsidR="00B83A5F" w:rsidRPr="00981FD3" w:rsidRDefault="002320B7" w:rsidP="00B83A5F">
            <w:pPr>
              <w:pStyle w:val="DPCtabletext"/>
              <w:jc w:val="right"/>
            </w:pPr>
            <w:r w:rsidRPr="002320B7">
              <w:t>99,359</w:t>
            </w:r>
          </w:p>
        </w:tc>
      </w:tr>
      <w:tr w:rsidR="00B83A5F" w:rsidRPr="00981FD3" w14:paraId="31392449" w14:textId="77777777" w:rsidTr="00B83A5F">
        <w:tc>
          <w:tcPr>
            <w:tcW w:w="3235" w:type="pct"/>
          </w:tcPr>
          <w:p w14:paraId="4EAE27AE" w14:textId="77777777" w:rsidR="00B83A5F" w:rsidRPr="00981FD3" w:rsidRDefault="00B83A5F" w:rsidP="00B83A5F">
            <w:pPr>
              <w:pStyle w:val="DPCtabletext"/>
            </w:pPr>
            <w:r w:rsidRPr="00981FD3">
              <w:t>Creative and campaign development</w:t>
            </w:r>
          </w:p>
        </w:tc>
        <w:tc>
          <w:tcPr>
            <w:tcW w:w="1765" w:type="pct"/>
          </w:tcPr>
          <w:p w14:paraId="0A35137C" w14:textId="74331222" w:rsidR="00B83A5F" w:rsidRPr="00981FD3" w:rsidRDefault="002320B7" w:rsidP="00B83A5F">
            <w:pPr>
              <w:pStyle w:val="DPCtabletext"/>
              <w:jc w:val="right"/>
            </w:pPr>
            <w:r w:rsidRPr="002320B7">
              <w:t>$70,000</w:t>
            </w:r>
          </w:p>
        </w:tc>
      </w:tr>
      <w:tr w:rsidR="00B83A5F" w:rsidRPr="00981FD3" w14:paraId="7E26DAE0" w14:textId="77777777" w:rsidTr="00B83A5F">
        <w:tc>
          <w:tcPr>
            <w:tcW w:w="3235" w:type="pct"/>
          </w:tcPr>
          <w:p w14:paraId="7831CCBF" w14:textId="77777777" w:rsidR="00B83A5F" w:rsidRPr="00981FD3" w:rsidRDefault="00B83A5F" w:rsidP="00B83A5F">
            <w:pPr>
              <w:pStyle w:val="DPCtabletext"/>
            </w:pPr>
            <w:r w:rsidRPr="00981FD3">
              <w:t>Research and evaluation</w:t>
            </w:r>
          </w:p>
        </w:tc>
        <w:tc>
          <w:tcPr>
            <w:tcW w:w="1765" w:type="pct"/>
          </w:tcPr>
          <w:p w14:paraId="2988BF7D" w14:textId="7E96B41B" w:rsidR="00B83A5F" w:rsidRPr="00981FD3" w:rsidRDefault="002320B7" w:rsidP="00B83A5F">
            <w:pPr>
              <w:pStyle w:val="DPCtabletext"/>
              <w:jc w:val="right"/>
            </w:pPr>
            <w:r>
              <w:t>0</w:t>
            </w:r>
          </w:p>
        </w:tc>
      </w:tr>
      <w:tr w:rsidR="00B83A5F" w:rsidRPr="00981FD3" w14:paraId="4ECD051B" w14:textId="77777777" w:rsidTr="00B83A5F">
        <w:tc>
          <w:tcPr>
            <w:tcW w:w="3235" w:type="pct"/>
          </w:tcPr>
          <w:p w14:paraId="33A7B39E" w14:textId="77777777" w:rsidR="00B83A5F" w:rsidRPr="00981FD3" w:rsidRDefault="00B83A5F" w:rsidP="00B83A5F">
            <w:pPr>
              <w:pStyle w:val="DPCtabletext"/>
            </w:pPr>
            <w:r w:rsidRPr="00981FD3">
              <w:t>Print and collateral</w:t>
            </w:r>
          </w:p>
        </w:tc>
        <w:tc>
          <w:tcPr>
            <w:tcW w:w="1765" w:type="pct"/>
          </w:tcPr>
          <w:p w14:paraId="43A29222" w14:textId="5CBAD6FB" w:rsidR="00B83A5F" w:rsidRPr="00981FD3" w:rsidRDefault="008043FF" w:rsidP="00B83A5F">
            <w:pPr>
              <w:pStyle w:val="DPCtabletext"/>
              <w:jc w:val="right"/>
            </w:pPr>
            <w:r w:rsidRPr="00981FD3">
              <w:t>0</w:t>
            </w:r>
          </w:p>
        </w:tc>
      </w:tr>
      <w:tr w:rsidR="00B83A5F" w:rsidRPr="00981FD3" w14:paraId="3610B8B0" w14:textId="77777777" w:rsidTr="00B83A5F">
        <w:tc>
          <w:tcPr>
            <w:tcW w:w="3235" w:type="pct"/>
          </w:tcPr>
          <w:p w14:paraId="2A49C616" w14:textId="77777777" w:rsidR="00B83A5F" w:rsidRPr="00981FD3" w:rsidRDefault="00B83A5F" w:rsidP="00B83A5F">
            <w:pPr>
              <w:pStyle w:val="DPCtabletext"/>
            </w:pPr>
            <w:r w:rsidRPr="00981FD3">
              <w:t>Other campaign costs</w:t>
            </w:r>
          </w:p>
        </w:tc>
        <w:tc>
          <w:tcPr>
            <w:tcW w:w="1765" w:type="pct"/>
          </w:tcPr>
          <w:p w14:paraId="6B40F555" w14:textId="6A2CE10C" w:rsidR="00B83A5F" w:rsidRPr="00981FD3" w:rsidRDefault="002320B7" w:rsidP="00B83A5F">
            <w:pPr>
              <w:pStyle w:val="DPCtabletext"/>
              <w:jc w:val="right"/>
            </w:pPr>
            <w:r>
              <w:t>0</w:t>
            </w:r>
          </w:p>
        </w:tc>
      </w:tr>
    </w:tbl>
    <w:p w14:paraId="706FD069" w14:textId="057E9819" w:rsidR="00B4632B" w:rsidRPr="00981FD3" w:rsidRDefault="00B4632B" w:rsidP="00B4632B">
      <w:pPr>
        <w:pStyle w:val="Heading2"/>
      </w:pPr>
      <w:r w:rsidRPr="00981FD3">
        <w:lastRenderedPageBreak/>
        <w:t xml:space="preserve">Department of Education and Training – </w:t>
      </w:r>
      <w:r w:rsidR="007D277E" w:rsidRPr="007D277E">
        <w:t>Learn Local Core Skills</w:t>
      </w:r>
    </w:p>
    <w:p w14:paraId="0C9B4BFA" w14:textId="77777777" w:rsidR="00B4632B" w:rsidRPr="00981FD3" w:rsidRDefault="00B4632B" w:rsidP="00B4632B">
      <w:pPr>
        <w:pStyle w:val="Heading3"/>
        <w:keepNext w:val="0"/>
        <w:keepLines w:val="0"/>
      </w:pPr>
      <w:r w:rsidRPr="00981FD3">
        <w:t>Summary</w:t>
      </w:r>
    </w:p>
    <w:p w14:paraId="63340B55" w14:textId="77777777" w:rsidR="007D277E" w:rsidRDefault="007D277E" w:rsidP="007D277E">
      <w:pPr>
        <w:pStyle w:val="Heading3"/>
        <w:rPr>
          <w:rFonts w:asciiTheme="minorHAnsi" w:eastAsia="Times" w:hAnsiTheme="minorHAnsi" w:cs="Arial"/>
          <w:b w:val="0"/>
          <w:bCs w:val="0"/>
          <w:color w:val="000000" w:themeColor="text1"/>
          <w:sz w:val="24"/>
          <w:szCs w:val="22"/>
        </w:rPr>
      </w:pPr>
      <w:r w:rsidRPr="007D277E">
        <w:rPr>
          <w:rFonts w:asciiTheme="minorHAnsi" w:eastAsia="Times" w:hAnsiTheme="minorHAnsi" w:cs="Arial"/>
          <w:b w:val="0"/>
          <w:bCs w:val="0"/>
          <w:color w:val="000000" w:themeColor="text1"/>
          <w:sz w:val="24"/>
          <w:szCs w:val="22"/>
        </w:rPr>
        <w:t xml:space="preserve">The campaign was developed as part of the COVID-19 recovery to upskill those who may have lost employment due to the pandemic. The campaign promoted pre-accredited training as pathways to employment and further training. </w:t>
      </w:r>
    </w:p>
    <w:p w14:paraId="6F2DE20A" w14:textId="017E3E98" w:rsidR="00B4632B" w:rsidRPr="007D277E" w:rsidRDefault="00B4632B" w:rsidP="007D277E">
      <w:pPr>
        <w:pStyle w:val="Heading3"/>
        <w:rPr>
          <w:rFonts w:asciiTheme="minorHAnsi" w:eastAsia="Times" w:hAnsiTheme="minorHAnsi" w:cs="Arial"/>
          <w:b w:val="0"/>
          <w:bCs w:val="0"/>
          <w:color w:val="000000" w:themeColor="text1"/>
          <w:sz w:val="24"/>
          <w:szCs w:val="22"/>
        </w:rPr>
      </w:pPr>
      <w:r w:rsidRPr="00981FD3">
        <w:t>Duration</w:t>
      </w:r>
    </w:p>
    <w:p w14:paraId="4E45841B" w14:textId="2C8E681D" w:rsidR="00B4632B" w:rsidRPr="00981FD3" w:rsidRDefault="007D277E" w:rsidP="00B4632B">
      <w:pPr>
        <w:pStyle w:val="DPCbody"/>
      </w:pPr>
      <w:r w:rsidRPr="007D277E">
        <w:t>12 May – 3 June 2021</w:t>
      </w:r>
    </w:p>
    <w:tbl>
      <w:tblPr>
        <w:tblStyle w:val="TableGrid"/>
        <w:tblW w:w="5065" w:type="pct"/>
        <w:tblInd w:w="0" w:type="dxa"/>
        <w:tblLook w:val="04A0" w:firstRow="1" w:lastRow="0" w:firstColumn="1" w:lastColumn="0" w:noHBand="0" w:noVBand="1"/>
      </w:tblPr>
      <w:tblGrid>
        <w:gridCol w:w="6236"/>
        <w:gridCol w:w="3402"/>
      </w:tblGrid>
      <w:tr w:rsidR="00B4632B" w:rsidRPr="00981FD3" w14:paraId="42EDFBDE" w14:textId="77777777" w:rsidTr="00A87A7D">
        <w:trPr>
          <w:cantSplit/>
          <w:tblHeader/>
        </w:trPr>
        <w:tc>
          <w:tcPr>
            <w:tcW w:w="3235" w:type="pct"/>
          </w:tcPr>
          <w:p w14:paraId="5BE9DDFE" w14:textId="77777777" w:rsidR="00B4632B" w:rsidRPr="00981FD3" w:rsidRDefault="00B4632B" w:rsidP="00A87A7D">
            <w:pPr>
              <w:pStyle w:val="DPCtablecolhead"/>
            </w:pPr>
            <w:r w:rsidRPr="00981FD3">
              <w:t>Campaign advertising expenditure</w:t>
            </w:r>
          </w:p>
        </w:tc>
        <w:tc>
          <w:tcPr>
            <w:tcW w:w="1765" w:type="pct"/>
          </w:tcPr>
          <w:p w14:paraId="35F63F7A" w14:textId="77777777" w:rsidR="00B4632B" w:rsidRPr="00981FD3" w:rsidRDefault="00B4632B" w:rsidP="00A87A7D">
            <w:pPr>
              <w:pStyle w:val="DPCtablecolhead"/>
              <w:jc w:val="right"/>
            </w:pPr>
            <w:r w:rsidRPr="00981FD3">
              <w:t>$ (excluding GST)</w:t>
            </w:r>
          </w:p>
        </w:tc>
      </w:tr>
      <w:tr w:rsidR="00B4632B" w:rsidRPr="00981FD3" w14:paraId="2CAF8442" w14:textId="77777777" w:rsidTr="00A87A7D">
        <w:tc>
          <w:tcPr>
            <w:tcW w:w="3235" w:type="pct"/>
          </w:tcPr>
          <w:p w14:paraId="3EE4579A" w14:textId="77777777" w:rsidR="00B4632B" w:rsidRPr="00981FD3" w:rsidRDefault="00B4632B" w:rsidP="00A87A7D">
            <w:pPr>
              <w:pStyle w:val="DPCtabletext"/>
            </w:pPr>
            <w:r w:rsidRPr="00981FD3">
              <w:t>Media advertising buy</w:t>
            </w:r>
          </w:p>
        </w:tc>
        <w:tc>
          <w:tcPr>
            <w:tcW w:w="1765" w:type="pct"/>
          </w:tcPr>
          <w:p w14:paraId="5901949F" w14:textId="33ABCE91" w:rsidR="00B4632B" w:rsidRPr="00981FD3" w:rsidRDefault="008043FF" w:rsidP="00A87A7D">
            <w:pPr>
              <w:pStyle w:val="DPCtabletext"/>
              <w:jc w:val="right"/>
            </w:pPr>
            <w:r w:rsidRPr="00981FD3">
              <w:t>1</w:t>
            </w:r>
            <w:r w:rsidR="007D277E">
              <w:t>9</w:t>
            </w:r>
            <w:r w:rsidRPr="00981FD3">
              <w:t>0,000</w:t>
            </w:r>
          </w:p>
        </w:tc>
      </w:tr>
      <w:tr w:rsidR="00B4632B" w:rsidRPr="00981FD3" w14:paraId="5582C619" w14:textId="77777777" w:rsidTr="00A87A7D">
        <w:tc>
          <w:tcPr>
            <w:tcW w:w="3235" w:type="pct"/>
          </w:tcPr>
          <w:p w14:paraId="6471B26A" w14:textId="77777777" w:rsidR="00B4632B" w:rsidRPr="00981FD3" w:rsidRDefault="00B4632B" w:rsidP="00A87A7D">
            <w:pPr>
              <w:pStyle w:val="DPCtabletext"/>
            </w:pPr>
            <w:r w:rsidRPr="00981FD3">
              <w:t>Creative and campaign development</w:t>
            </w:r>
          </w:p>
        </w:tc>
        <w:tc>
          <w:tcPr>
            <w:tcW w:w="1765" w:type="pct"/>
          </w:tcPr>
          <w:p w14:paraId="78D66F8F" w14:textId="025291BF" w:rsidR="00B4632B" w:rsidRPr="00981FD3" w:rsidRDefault="007D277E" w:rsidP="00A87A7D">
            <w:pPr>
              <w:pStyle w:val="DPCtabletext"/>
              <w:jc w:val="right"/>
            </w:pPr>
            <w:r w:rsidRPr="007D277E">
              <w:t>$99,172</w:t>
            </w:r>
          </w:p>
        </w:tc>
      </w:tr>
      <w:tr w:rsidR="00B4632B" w:rsidRPr="00981FD3" w14:paraId="77B990A2" w14:textId="77777777" w:rsidTr="00A87A7D">
        <w:tc>
          <w:tcPr>
            <w:tcW w:w="3235" w:type="pct"/>
          </w:tcPr>
          <w:p w14:paraId="14F67E62" w14:textId="77777777" w:rsidR="00B4632B" w:rsidRPr="00981FD3" w:rsidRDefault="00B4632B" w:rsidP="00A87A7D">
            <w:pPr>
              <w:pStyle w:val="DPCtabletext"/>
            </w:pPr>
            <w:r w:rsidRPr="00981FD3">
              <w:t>Research and evaluation</w:t>
            </w:r>
          </w:p>
        </w:tc>
        <w:tc>
          <w:tcPr>
            <w:tcW w:w="1765" w:type="pct"/>
          </w:tcPr>
          <w:p w14:paraId="4F5B2C26" w14:textId="58028DD3" w:rsidR="00B4632B" w:rsidRPr="00981FD3" w:rsidRDefault="008043FF" w:rsidP="00A87A7D">
            <w:pPr>
              <w:pStyle w:val="DPCtabletext"/>
              <w:jc w:val="right"/>
            </w:pPr>
            <w:r w:rsidRPr="00981FD3">
              <w:t>0</w:t>
            </w:r>
          </w:p>
        </w:tc>
      </w:tr>
      <w:tr w:rsidR="00B4632B" w:rsidRPr="00981FD3" w14:paraId="339021E6" w14:textId="77777777" w:rsidTr="00A87A7D">
        <w:tc>
          <w:tcPr>
            <w:tcW w:w="3235" w:type="pct"/>
          </w:tcPr>
          <w:p w14:paraId="24EE8719" w14:textId="77777777" w:rsidR="00B4632B" w:rsidRPr="00981FD3" w:rsidRDefault="00B4632B" w:rsidP="00A87A7D">
            <w:pPr>
              <w:pStyle w:val="DPCtabletext"/>
            </w:pPr>
            <w:r w:rsidRPr="00981FD3">
              <w:t>Print and collateral</w:t>
            </w:r>
          </w:p>
        </w:tc>
        <w:tc>
          <w:tcPr>
            <w:tcW w:w="1765" w:type="pct"/>
          </w:tcPr>
          <w:p w14:paraId="6DC18174" w14:textId="12771060" w:rsidR="00B4632B" w:rsidRPr="00981FD3" w:rsidRDefault="007D277E" w:rsidP="00A87A7D">
            <w:pPr>
              <w:pStyle w:val="DPCtabletext"/>
              <w:jc w:val="right"/>
            </w:pPr>
            <w:r>
              <w:t>0</w:t>
            </w:r>
          </w:p>
        </w:tc>
      </w:tr>
      <w:tr w:rsidR="00B4632B" w:rsidRPr="00981FD3" w14:paraId="2B68EC6A" w14:textId="77777777" w:rsidTr="00A87A7D">
        <w:tc>
          <w:tcPr>
            <w:tcW w:w="3235" w:type="pct"/>
          </w:tcPr>
          <w:p w14:paraId="3B71379E" w14:textId="77777777" w:rsidR="00B4632B" w:rsidRPr="00981FD3" w:rsidRDefault="00B4632B" w:rsidP="00A87A7D">
            <w:pPr>
              <w:pStyle w:val="DPCtabletext"/>
            </w:pPr>
            <w:r w:rsidRPr="00981FD3">
              <w:t>Other campaign costs</w:t>
            </w:r>
          </w:p>
        </w:tc>
        <w:tc>
          <w:tcPr>
            <w:tcW w:w="1765" w:type="pct"/>
          </w:tcPr>
          <w:p w14:paraId="016F71AF" w14:textId="52079F45" w:rsidR="00B4632B" w:rsidRPr="00981FD3" w:rsidRDefault="007D277E" w:rsidP="00A87A7D">
            <w:pPr>
              <w:pStyle w:val="DPCtabletext"/>
              <w:jc w:val="right"/>
            </w:pPr>
            <w:r>
              <w:t>0</w:t>
            </w:r>
          </w:p>
        </w:tc>
      </w:tr>
    </w:tbl>
    <w:p w14:paraId="2E6635AE" w14:textId="47D5906D" w:rsidR="00B4632B" w:rsidRPr="00981FD3" w:rsidRDefault="00B4632B" w:rsidP="00B4632B">
      <w:pPr>
        <w:pStyle w:val="Heading2"/>
      </w:pPr>
      <w:r w:rsidRPr="00981FD3">
        <w:t xml:space="preserve">Department of Education and Training – </w:t>
      </w:r>
      <w:r w:rsidR="007D277E" w:rsidRPr="007D277E">
        <w:t>Three-Year-Old Kinder: 2022 statewide roll-out</w:t>
      </w:r>
    </w:p>
    <w:p w14:paraId="222614E0" w14:textId="77777777" w:rsidR="00B4632B" w:rsidRPr="00981FD3" w:rsidRDefault="00B4632B" w:rsidP="00B4632B">
      <w:pPr>
        <w:pStyle w:val="Heading3"/>
        <w:keepNext w:val="0"/>
        <w:keepLines w:val="0"/>
      </w:pPr>
      <w:r w:rsidRPr="00981FD3">
        <w:t>Summary</w:t>
      </w:r>
    </w:p>
    <w:p w14:paraId="12F4713B" w14:textId="77777777" w:rsidR="007D277E" w:rsidRDefault="007D277E" w:rsidP="00B4632B">
      <w:pPr>
        <w:pStyle w:val="Heading3"/>
        <w:keepNext w:val="0"/>
        <w:keepLines w:val="0"/>
        <w:rPr>
          <w:rFonts w:asciiTheme="minorHAnsi" w:eastAsia="Times" w:hAnsiTheme="minorHAnsi" w:cs="Arial"/>
          <w:b w:val="0"/>
          <w:bCs w:val="0"/>
          <w:color w:val="000000" w:themeColor="text1"/>
          <w:sz w:val="24"/>
          <w:szCs w:val="22"/>
        </w:rPr>
      </w:pPr>
      <w:r w:rsidRPr="007D277E">
        <w:rPr>
          <w:rFonts w:asciiTheme="minorHAnsi" w:eastAsia="Times" w:hAnsiTheme="minorHAnsi" w:cs="Arial"/>
          <w:b w:val="0"/>
          <w:bCs w:val="0"/>
          <w:color w:val="000000" w:themeColor="text1"/>
          <w:sz w:val="24"/>
          <w:szCs w:val="22"/>
        </w:rPr>
        <w:t>The advertising campaign aimed to inform families of the statewide roll-out of Three-Year-Old Kindergarten and encourage families of eligible children to enrol in preparation for 2022.</w:t>
      </w:r>
    </w:p>
    <w:p w14:paraId="361652D2" w14:textId="473D3A5A" w:rsidR="00B4632B" w:rsidRPr="00981FD3" w:rsidRDefault="00B4632B" w:rsidP="00B4632B">
      <w:pPr>
        <w:pStyle w:val="Heading3"/>
        <w:keepNext w:val="0"/>
        <w:keepLines w:val="0"/>
      </w:pPr>
      <w:r w:rsidRPr="00981FD3">
        <w:t>Duration</w:t>
      </w:r>
    </w:p>
    <w:p w14:paraId="117405BA" w14:textId="068FD7AC" w:rsidR="00B4632B" w:rsidRPr="00981FD3" w:rsidRDefault="007D277E" w:rsidP="00B4632B">
      <w:pPr>
        <w:pStyle w:val="DPCbody"/>
      </w:pPr>
      <w:r w:rsidRPr="007D277E">
        <w:t>18 April –</w:t>
      </w:r>
      <w:r w:rsidR="00463CB4">
        <w:t xml:space="preserve"> </w:t>
      </w:r>
      <w:r w:rsidRPr="007D277E">
        <w:t>30 June 2021</w:t>
      </w:r>
    </w:p>
    <w:tbl>
      <w:tblPr>
        <w:tblStyle w:val="TableGrid"/>
        <w:tblW w:w="5065" w:type="pct"/>
        <w:tblInd w:w="0" w:type="dxa"/>
        <w:tblLook w:val="04A0" w:firstRow="1" w:lastRow="0" w:firstColumn="1" w:lastColumn="0" w:noHBand="0" w:noVBand="1"/>
      </w:tblPr>
      <w:tblGrid>
        <w:gridCol w:w="6236"/>
        <w:gridCol w:w="3402"/>
      </w:tblGrid>
      <w:tr w:rsidR="00B4632B" w:rsidRPr="00981FD3" w14:paraId="447CE39E" w14:textId="77777777" w:rsidTr="00A87A7D">
        <w:trPr>
          <w:cantSplit/>
          <w:tblHeader/>
        </w:trPr>
        <w:tc>
          <w:tcPr>
            <w:tcW w:w="3235" w:type="pct"/>
          </w:tcPr>
          <w:p w14:paraId="2B0C7655" w14:textId="77777777" w:rsidR="00B4632B" w:rsidRPr="00981FD3" w:rsidRDefault="00B4632B" w:rsidP="00A87A7D">
            <w:pPr>
              <w:pStyle w:val="DPCtablecolhead"/>
            </w:pPr>
            <w:r w:rsidRPr="00981FD3">
              <w:t>Campaign advertising expenditure</w:t>
            </w:r>
          </w:p>
        </w:tc>
        <w:tc>
          <w:tcPr>
            <w:tcW w:w="1765" w:type="pct"/>
          </w:tcPr>
          <w:p w14:paraId="1824527A" w14:textId="77777777" w:rsidR="00B4632B" w:rsidRPr="00981FD3" w:rsidRDefault="00B4632B" w:rsidP="00A87A7D">
            <w:pPr>
              <w:pStyle w:val="DPCtablecolhead"/>
              <w:jc w:val="right"/>
            </w:pPr>
            <w:r w:rsidRPr="00981FD3">
              <w:t>$ (excluding GST)</w:t>
            </w:r>
          </w:p>
        </w:tc>
      </w:tr>
      <w:tr w:rsidR="00B4632B" w:rsidRPr="00981FD3" w14:paraId="5EED2949" w14:textId="77777777" w:rsidTr="00A87A7D">
        <w:tc>
          <w:tcPr>
            <w:tcW w:w="3235" w:type="pct"/>
          </w:tcPr>
          <w:p w14:paraId="06350150" w14:textId="77777777" w:rsidR="00B4632B" w:rsidRPr="00981FD3" w:rsidRDefault="00B4632B" w:rsidP="00A87A7D">
            <w:pPr>
              <w:pStyle w:val="DPCtabletext"/>
            </w:pPr>
            <w:r w:rsidRPr="00981FD3">
              <w:t>Media advertising buy</w:t>
            </w:r>
          </w:p>
        </w:tc>
        <w:tc>
          <w:tcPr>
            <w:tcW w:w="1765" w:type="pct"/>
          </w:tcPr>
          <w:p w14:paraId="3A801688" w14:textId="5DECAFE5" w:rsidR="00B4632B" w:rsidRPr="00981FD3" w:rsidRDefault="007D277E" w:rsidP="00A87A7D">
            <w:pPr>
              <w:pStyle w:val="DPCtabletext"/>
              <w:jc w:val="right"/>
            </w:pPr>
            <w:r w:rsidRPr="007D277E">
              <w:t>1,439,840</w:t>
            </w:r>
          </w:p>
        </w:tc>
      </w:tr>
      <w:tr w:rsidR="00B4632B" w:rsidRPr="00981FD3" w14:paraId="69F6D6A4" w14:textId="77777777" w:rsidTr="00A87A7D">
        <w:tc>
          <w:tcPr>
            <w:tcW w:w="3235" w:type="pct"/>
          </w:tcPr>
          <w:p w14:paraId="4B55B31B" w14:textId="77777777" w:rsidR="00B4632B" w:rsidRPr="00981FD3" w:rsidRDefault="00B4632B" w:rsidP="00A87A7D">
            <w:pPr>
              <w:pStyle w:val="DPCtabletext"/>
            </w:pPr>
            <w:r w:rsidRPr="00981FD3">
              <w:t>Creative and campaign development</w:t>
            </w:r>
          </w:p>
        </w:tc>
        <w:tc>
          <w:tcPr>
            <w:tcW w:w="1765" w:type="pct"/>
          </w:tcPr>
          <w:p w14:paraId="31C4E7A1" w14:textId="55D15EC6" w:rsidR="00B4632B" w:rsidRPr="00981FD3" w:rsidRDefault="007D277E" w:rsidP="00A87A7D">
            <w:pPr>
              <w:pStyle w:val="DPCtabletext"/>
              <w:jc w:val="right"/>
            </w:pPr>
            <w:r w:rsidRPr="007D277E">
              <w:t>291,430</w:t>
            </w:r>
          </w:p>
        </w:tc>
      </w:tr>
      <w:tr w:rsidR="00B4632B" w:rsidRPr="00981FD3" w14:paraId="38F7EE80" w14:textId="77777777" w:rsidTr="00A87A7D">
        <w:tc>
          <w:tcPr>
            <w:tcW w:w="3235" w:type="pct"/>
          </w:tcPr>
          <w:p w14:paraId="3D953289" w14:textId="77777777" w:rsidR="00B4632B" w:rsidRPr="00981FD3" w:rsidRDefault="00B4632B" w:rsidP="00A87A7D">
            <w:pPr>
              <w:pStyle w:val="DPCtabletext"/>
            </w:pPr>
            <w:r w:rsidRPr="00981FD3">
              <w:t>Research and evaluation</w:t>
            </w:r>
          </w:p>
        </w:tc>
        <w:tc>
          <w:tcPr>
            <w:tcW w:w="1765" w:type="pct"/>
          </w:tcPr>
          <w:p w14:paraId="1FC08D42" w14:textId="60B9997F" w:rsidR="00B4632B" w:rsidRPr="00981FD3" w:rsidRDefault="007D277E" w:rsidP="00A87A7D">
            <w:pPr>
              <w:pStyle w:val="DPCtabletext"/>
              <w:jc w:val="right"/>
            </w:pPr>
            <w:r>
              <w:t>0</w:t>
            </w:r>
          </w:p>
        </w:tc>
      </w:tr>
      <w:tr w:rsidR="00B4632B" w:rsidRPr="00981FD3" w14:paraId="78048F2C" w14:textId="77777777" w:rsidTr="00A87A7D">
        <w:tc>
          <w:tcPr>
            <w:tcW w:w="3235" w:type="pct"/>
          </w:tcPr>
          <w:p w14:paraId="1A856FF5" w14:textId="77777777" w:rsidR="00B4632B" w:rsidRPr="00981FD3" w:rsidRDefault="00B4632B" w:rsidP="00A87A7D">
            <w:pPr>
              <w:pStyle w:val="DPCtabletext"/>
            </w:pPr>
            <w:r w:rsidRPr="00981FD3">
              <w:t>Print and collateral</w:t>
            </w:r>
          </w:p>
        </w:tc>
        <w:tc>
          <w:tcPr>
            <w:tcW w:w="1765" w:type="pct"/>
          </w:tcPr>
          <w:p w14:paraId="0C24BA1D" w14:textId="75B9EB6F" w:rsidR="00B4632B" w:rsidRPr="00981FD3" w:rsidRDefault="007D277E" w:rsidP="00A87A7D">
            <w:pPr>
              <w:pStyle w:val="DPCtabletext"/>
              <w:jc w:val="right"/>
            </w:pPr>
            <w:r w:rsidRPr="007D277E">
              <w:t>8,214</w:t>
            </w:r>
          </w:p>
        </w:tc>
      </w:tr>
      <w:tr w:rsidR="00B4632B" w:rsidRPr="00981FD3" w14:paraId="1D29A183" w14:textId="77777777" w:rsidTr="00A87A7D">
        <w:tc>
          <w:tcPr>
            <w:tcW w:w="3235" w:type="pct"/>
          </w:tcPr>
          <w:p w14:paraId="61F5845E" w14:textId="77777777" w:rsidR="00B4632B" w:rsidRPr="00981FD3" w:rsidRDefault="00B4632B" w:rsidP="00A87A7D">
            <w:pPr>
              <w:pStyle w:val="DPCtabletext"/>
            </w:pPr>
            <w:r w:rsidRPr="00981FD3">
              <w:t>Other campaign costs</w:t>
            </w:r>
          </w:p>
        </w:tc>
        <w:tc>
          <w:tcPr>
            <w:tcW w:w="1765" w:type="pct"/>
          </w:tcPr>
          <w:p w14:paraId="22E3EDE1" w14:textId="51B2B636" w:rsidR="00B4632B" w:rsidRPr="00981FD3" w:rsidRDefault="007D277E" w:rsidP="00A87A7D">
            <w:pPr>
              <w:pStyle w:val="DPCtabletext"/>
              <w:jc w:val="right"/>
            </w:pPr>
            <w:r>
              <w:t>61,956</w:t>
            </w:r>
          </w:p>
        </w:tc>
      </w:tr>
    </w:tbl>
    <w:p w14:paraId="01BE73F9" w14:textId="01D13100" w:rsidR="007D277E" w:rsidRPr="00981FD3" w:rsidRDefault="007D277E" w:rsidP="007D277E">
      <w:pPr>
        <w:pStyle w:val="Heading2"/>
      </w:pPr>
      <w:bookmarkStart w:id="16" w:name="_Toc500775017"/>
      <w:bookmarkEnd w:id="15"/>
      <w:r w:rsidRPr="00981FD3">
        <w:lastRenderedPageBreak/>
        <w:t xml:space="preserve">Department of Education and Training – </w:t>
      </w:r>
      <w:r w:rsidRPr="007D277E">
        <w:t>Three-Year-Old Kinder: workforce recruitment</w:t>
      </w:r>
    </w:p>
    <w:p w14:paraId="0273C7A4" w14:textId="77777777" w:rsidR="007D277E" w:rsidRPr="00981FD3" w:rsidRDefault="007D277E" w:rsidP="007D277E">
      <w:pPr>
        <w:pStyle w:val="Heading3"/>
        <w:keepNext w:val="0"/>
        <w:keepLines w:val="0"/>
      </w:pPr>
      <w:r w:rsidRPr="00981FD3">
        <w:t>Summary</w:t>
      </w:r>
    </w:p>
    <w:p w14:paraId="1BBAC71D" w14:textId="22537B05" w:rsidR="007D277E" w:rsidRDefault="007D277E" w:rsidP="007D277E">
      <w:pPr>
        <w:pStyle w:val="Heading3"/>
        <w:rPr>
          <w:rFonts w:asciiTheme="minorHAnsi" w:eastAsia="Times" w:hAnsiTheme="minorHAnsi" w:cs="Arial"/>
          <w:b w:val="0"/>
          <w:bCs w:val="0"/>
          <w:color w:val="000000" w:themeColor="text1"/>
          <w:sz w:val="24"/>
          <w:szCs w:val="22"/>
        </w:rPr>
      </w:pPr>
      <w:r w:rsidRPr="007D277E">
        <w:rPr>
          <w:rFonts w:asciiTheme="minorHAnsi" w:eastAsia="Times" w:hAnsiTheme="minorHAnsi" w:cs="Arial"/>
          <w:b w:val="0"/>
          <w:bCs w:val="0"/>
          <w:color w:val="000000" w:themeColor="text1"/>
          <w:sz w:val="24"/>
          <w:szCs w:val="22"/>
        </w:rPr>
        <w:t>The campaign aimed to increase enrolments in workforce pathways by promoting early childhood teaching as a career, and financial support to study.</w:t>
      </w:r>
      <w:r w:rsidR="007D6F39">
        <w:rPr>
          <w:rFonts w:asciiTheme="minorHAnsi" w:eastAsia="Times" w:hAnsiTheme="minorHAnsi" w:cs="Arial"/>
          <w:b w:val="0"/>
          <w:bCs w:val="0"/>
          <w:color w:val="000000" w:themeColor="text1"/>
          <w:sz w:val="24"/>
          <w:szCs w:val="22"/>
        </w:rPr>
        <w:t xml:space="preserve"> </w:t>
      </w:r>
      <w:r w:rsidRPr="007D277E">
        <w:rPr>
          <w:rFonts w:asciiTheme="minorHAnsi" w:eastAsia="Times" w:hAnsiTheme="minorHAnsi" w:cs="Arial"/>
          <w:b w:val="0"/>
          <w:bCs w:val="0"/>
          <w:color w:val="000000" w:themeColor="text1"/>
          <w:sz w:val="24"/>
          <w:szCs w:val="22"/>
        </w:rPr>
        <w:t>The campaign targeted Year 12 students, recent school leavers, career changers and potential upskillers (existing early childhood educators).</w:t>
      </w:r>
    </w:p>
    <w:p w14:paraId="5EC83955" w14:textId="5D3D8240" w:rsidR="007D277E" w:rsidRPr="00981FD3" w:rsidRDefault="007D277E" w:rsidP="007D277E">
      <w:pPr>
        <w:pStyle w:val="Heading3"/>
        <w:keepNext w:val="0"/>
        <w:keepLines w:val="0"/>
      </w:pPr>
      <w:r w:rsidRPr="00981FD3">
        <w:t>Duration</w:t>
      </w:r>
    </w:p>
    <w:p w14:paraId="424C6BA3" w14:textId="60E9E5DB" w:rsidR="007D277E" w:rsidRPr="00981FD3" w:rsidRDefault="007D277E" w:rsidP="007D277E">
      <w:pPr>
        <w:pStyle w:val="DPCbody"/>
      </w:pPr>
      <w:r w:rsidRPr="007D277E">
        <w:t>16 August 2020 – 26 June 2021</w:t>
      </w:r>
    </w:p>
    <w:tbl>
      <w:tblPr>
        <w:tblStyle w:val="TableGrid"/>
        <w:tblW w:w="5065" w:type="pct"/>
        <w:tblInd w:w="0" w:type="dxa"/>
        <w:tblLook w:val="04A0" w:firstRow="1" w:lastRow="0" w:firstColumn="1" w:lastColumn="0" w:noHBand="0" w:noVBand="1"/>
      </w:tblPr>
      <w:tblGrid>
        <w:gridCol w:w="6236"/>
        <w:gridCol w:w="3402"/>
      </w:tblGrid>
      <w:tr w:rsidR="007D277E" w:rsidRPr="00981FD3" w14:paraId="4277EC93" w14:textId="77777777" w:rsidTr="004C7599">
        <w:trPr>
          <w:cantSplit/>
          <w:tblHeader/>
        </w:trPr>
        <w:tc>
          <w:tcPr>
            <w:tcW w:w="3235" w:type="pct"/>
          </w:tcPr>
          <w:p w14:paraId="08CA2C6D" w14:textId="77777777" w:rsidR="007D277E" w:rsidRPr="00981FD3" w:rsidRDefault="007D277E" w:rsidP="004C7599">
            <w:pPr>
              <w:pStyle w:val="DPCtablecolhead"/>
            </w:pPr>
            <w:r w:rsidRPr="00981FD3">
              <w:t>Campaign advertising expenditure</w:t>
            </w:r>
          </w:p>
        </w:tc>
        <w:tc>
          <w:tcPr>
            <w:tcW w:w="1765" w:type="pct"/>
          </w:tcPr>
          <w:p w14:paraId="4F170DC4" w14:textId="77777777" w:rsidR="007D277E" w:rsidRPr="00981FD3" w:rsidRDefault="007D277E" w:rsidP="004C7599">
            <w:pPr>
              <w:pStyle w:val="DPCtablecolhead"/>
              <w:jc w:val="right"/>
            </w:pPr>
            <w:r w:rsidRPr="00981FD3">
              <w:t>$ (excluding GST)</w:t>
            </w:r>
          </w:p>
        </w:tc>
      </w:tr>
      <w:tr w:rsidR="007D277E" w:rsidRPr="00981FD3" w14:paraId="69EBAF03" w14:textId="77777777" w:rsidTr="004C7599">
        <w:tc>
          <w:tcPr>
            <w:tcW w:w="3235" w:type="pct"/>
          </w:tcPr>
          <w:p w14:paraId="0DBB8B1D" w14:textId="77777777" w:rsidR="007D277E" w:rsidRPr="00981FD3" w:rsidRDefault="007D277E" w:rsidP="004C7599">
            <w:pPr>
              <w:pStyle w:val="DPCtabletext"/>
            </w:pPr>
            <w:r w:rsidRPr="00981FD3">
              <w:t>Media advertising buy</w:t>
            </w:r>
          </w:p>
        </w:tc>
        <w:tc>
          <w:tcPr>
            <w:tcW w:w="1765" w:type="pct"/>
          </w:tcPr>
          <w:p w14:paraId="6ED4847D" w14:textId="77777777" w:rsidR="007D277E" w:rsidRPr="00981FD3" w:rsidRDefault="007D277E" w:rsidP="004C7599">
            <w:pPr>
              <w:pStyle w:val="DPCtabletext"/>
              <w:jc w:val="right"/>
            </w:pPr>
            <w:r w:rsidRPr="007D277E">
              <w:t>1,927,616</w:t>
            </w:r>
          </w:p>
        </w:tc>
      </w:tr>
      <w:tr w:rsidR="007D277E" w:rsidRPr="00981FD3" w14:paraId="774539EF" w14:textId="77777777" w:rsidTr="004C7599">
        <w:tc>
          <w:tcPr>
            <w:tcW w:w="3235" w:type="pct"/>
          </w:tcPr>
          <w:p w14:paraId="11A5ECD2" w14:textId="77777777" w:rsidR="007D277E" w:rsidRPr="00981FD3" w:rsidRDefault="007D277E" w:rsidP="004C7599">
            <w:pPr>
              <w:pStyle w:val="DPCtabletext"/>
            </w:pPr>
            <w:r w:rsidRPr="00981FD3">
              <w:t>Creative and campaign development</w:t>
            </w:r>
          </w:p>
        </w:tc>
        <w:tc>
          <w:tcPr>
            <w:tcW w:w="1765" w:type="pct"/>
          </w:tcPr>
          <w:p w14:paraId="257AE8E4" w14:textId="77777777" w:rsidR="007D277E" w:rsidRPr="00981FD3" w:rsidRDefault="007D277E" w:rsidP="004C7599">
            <w:pPr>
              <w:pStyle w:val="DPCtabletext"/>
              <w:jc w:val="right"/>
            </w:pPr>
            <w:r>
              <w:t>24,222</w:t>
            </w:r>
          </w:p>
        </w:tc>
      </w:tr>
      <w:tr w:rsidR="007D277E" w:rsidRPr="00981FD3" w14:paraId="4AD80040" w14:textId="77777777" w:rsidTr="004C7599">
        <w:tc>
          <w:tcPr>
            <w:tcW w:w="3235" w:type="pct"/>
          </w:tcPr>
          <w:p w14:paraId="35CC6E20" w14:textId="77777777" w:rsidR="007D277E" w:rsidRPr="00981FD3" w:rsidRDefault="007D277E" w:rsidP="004C7599">
            <w:pPr>
              <w:pStyle w:val="DPCtabletext"/>
            </w:pPr>
            <w:r w:rsidRPr="00981FD3">
              <w:t>Research and evaluation</w:t>
            </w:r>
          </w:p>
        </w:tc>
        <w:tc>
          <w:tcPr>
            <w:tcW w:w="1765" w:type="pct"/>
          </w:tcPr>
          <w:p w14:paraId="7EA99577" w14:textId="77777777" w:rsidR="007D277E" w:rsidRPr="00981FD3" w:rsidRDefault="007D277E" w:rsidP="004C7599">
            <w:pPr>
              <w:pStyle w:val="DPCtabletext"/>
              <w:jc w:val="right"/>
            </w:pPr>
            <w:r>
              <w:t>81,652</w:t>
            </w:r>
          </w:p>
        </w:tc>
      </w:tr>
      <w:tr w:rsidR="007D277E" w:rsidRPr="00981FD3" w14:paraId="6302A21C" w14:textId="77777777" w:rsidTr="004C7599">
        <w:tc>
          <w:tcPr>
            <w:tcW w:w="3235" w:type="pct"/>
          </w:tcPr>
          <w:p w14:paraId="5B8E6134" w14:textId="77777777" w:rsidR="007D277E" w:rsidRPr="00981FD3" w:rsidRDefault="007D277E" w:rsidP="004C7599">
            <w:pPr>
              <w:pStyle w:val="DPCtabletext"/>
            </w:pPr>
            <w:r w:rsidRPr="00981FD3">
              <w:t>Print and collateral</w:t>
            </w:r>
          </w:p>
        </w:tc>
        <w:tc>
          <w:tcPr>
            <w:tcW w:w="1765" w:type="pct"/>
          </w:tcPr>
          <w:p w14:paraId="0033EC73" w14:textId="77777777" w:rsidR="007D277E" w:rsidRPr="00981FD3" w:rsidRDefault="007D277E" w:rsidP="004C7599">
            <w:pPr>
              <w:pStyle w:val="DPCtabletext"/>
              <w:jc w:val="right"/>
            </w:pPr>
            <w:r>
              <w:t>559</w:t>
            </w:r>
          </w:p>
        </w:tc>
      </w:tr>
      <w:tr w:rsidR="007D277E" w:rsidRPr="00981FD3" w14:paraId="7D620A60" w14:textId="77777777" w:rsidTr="004C7599">
        <w:tc>
          <w:tcPr>
            <w:tcW w:w="3235" w:type="pct"/>
          </w:tcPr>
          <w:p w14:paraId="7711FE10" w14:textId="77777777" w:rsidR="007D277E" w:rsidRPr="00981FD3" w:rsidRDefault="007D277E" w:rsidP="004C7599">
            <w:pPr>
              <w:pStyle w:val="DPCtabletext"/>
            </w:pPr>
            <w:r w:rsidRPr="00981FD3">
              <w:t>Other campaign costs</w:t>
            </w:r>
          </w:p>
        </w:tc>
        <w:tc>
          <w:tcPr>
            <w:tcW w:w="1765" w:type="pct"/>
          </w:tcPr>
          <w:p w14:paraId="084C97A3" w14:textId="77777777" w:rsidR="007D277E" w:rsidRPr="00981FD3" w:rsidRDefault="007D277E" w:rsidP="004C7599">
            <w:pPr>
              <w:pStyle w:val="DPCtabletext"/>
              <w:jc w:val="right"/>
            </w:pPr>
            <w:r w:rsidRPr="007D277E">
              <w:t>17,571</w:t>
            </w:r>
          </w:p>
        </w:tc>
      </w:tr>
    </w:tbl>
    <w:p w14:paraId="461A06E1" w14:textId="1CED0EA1" w:rsidR="007D6F39" w:rsidRPr="00981FD3" w:rsidRDefault="007D6F39" w:rsidP="007D6F39">
      <w:pPr>
        <w:pStyle w:val="Heading2"/>
      </w:pPr>
      <w:r w:rsidRPr="00981FD3">
        <w:t xml:space="preserve">Department of Education and Training – </w:t>
      </w:r>
      <w:r>
        <w:t>Kinder Tick</w:t>
      </w:r>
    </w:p>
    <w:p w14:paraId="6F86B4C9" w14:textId="77777777" w:rsidR="007D6F39" w:rsidRPr="00981FD3" w:rsidRDefault="007D6F39" w:rsidP="007D6F39">
      <w:pPr>
        <w:pStyle w:val="Heading3"/>
        <w:keepNext w:val="0"/>
        <w:keepLines w:val="0"/>
      </w:pPr>
      <w:r w:rsidRPr="00981FD3">
        <w:t>Summary</w:t>
      </w:r>
    </w:p>
    <w:p w14:paraId="273BCD74" w14:textId="77777777" w:rsidR="007D6F39" w:rsidRDefault="007D6F39" w:rsidP="007D6F39">
      <w:pPr>
        <w:pStyle w:val="Heading3"/>
        <w:keepNext w:val="0"/>
        <w:keepLines w:val="0"/>
        <w:rPr>
          <w:rFonts w:asciiTheme="minorHAnsi" w:eastAsia="Times" w:hAnsiTheme="minorHAnsi" w:cs="Arial"/>
          <w:b w:val="0"/>
          <w:bCs w:val="0"/>
          <w:color w:val="000000" w:themeColor="text1"/>
          <w:sz w:val="24"/>
          <w:szCs w:val="22"/>
        </w:rPr>
      </w:pPr>
      <w:r w:rsidRPr="007D6F39">
        <w:rPr>
          <w:rFonts w:asciiTheme="minorHAnsi" w:eastAsia="Times" w:hAnsiTheme="minorHAnsi" w:cs="Arial"/>
          <w:b w:val="0"/>
          <w:bCs w:val="0"/>
          <w:color w:val="000000" w:themeColor="text1"/>
          <w:sz w:val="24"/>
          <w:szCs w:val="22"/>
        </w:rPr>
        <w:t>The campaign aimed to inform families about the Kinder Tick, and encourage families to enrol in Victorian Government funded and approved kindergarten programs.</w:t>
      </w:r>
    </w:p>
    <w:p w14:paraId="2DE1ABF9" w14:textId="139A7309" w:rsidR="007D6F39" w:rsidRPr="00981FD3" w:rsidRDefault="007D6F39" w:rsidP="007D6F39">
      <w:pPr>
        <w:pStyle w:val="Heading3"/>
        <w:keepNext w:val="0"/>
        <w:keepLines w:val="0"/>
      </w:pPr>
      <w:r w:rsidRPr="00981FD3">
        <w:t>Duration</w:t>
      </w:r>
    </w:p>
    <w:p w14:paraId="458F3C09" w14:textId="57518560" w:rsidR="007D6F39" w:rsidRPr="00981FD3" w:rsidRDefault="007D6F39" w:rsidP="007D6F39">
      <w:pPr>
        <w:pStyle w:val="DPCbody"/>
      </w:pPr>
      <w:r w:rsidRPr="007D6F39">
        <w:t>8 March –</w:t>
      </w:r>
      <w:r w:rsidR="00463CB4">
        <w:t xml:space="preserve"> </w:t>
      </w:r>
      <w:r w:rsidRPr="007D6F39">
        <w:t>30 June 2021</w:t>
      </w:r>
    </w:p>
    <w:tbl>
      <w:tblPr>
        <w:tblStyle w:val="TableGrid"/>
        <w:tblW w:w="5065" w:type="pct"/>
        <w:tblInd w:w="0" w:type="dxa"/>
        <w:tblLook w:val="04A0" w:firstRow="1" w:lastRow="0" w:firstColumn="1" w:lastColumn="0" w:noHBand="0" w:noVBand="1"/>
      </w:tblPr>
      <w:tblGrid>
        <w:gridCol w:w="6236"/>
        <w:gridCol w:w="3402"/>
      </w:tblGrid>
      <w:tr w:rsidR="007D6F39" w:rsidRPr="00981FD3" w14:paraId="551D9632" w14:textId="77777777" w:rsidTr="004C7599">
        <w:trPr>
          <w:cantSplit/>
          <w:tblHeader/>
        </w:trPr>
        <w:tc>
          <w:tcPr>
            <w:tcW w:w="3235" w:type="pct"/>
          </w:tcPr>
          <w:p w14:paraId="22FEF12D" w14:textId="77777777" w:rsidR="007D6F39" w:rsidRPr="00981FD3" w:rsidRDefault="007D6F39" w:rsidP="004C7599">
            <w:pPr>
              <w:pStyle w:val="DPCtablecolhead"/>
            </w:pPr>
            <w:r w:rsidRPr="00981FD3">
              <w:t>Campaign advertising expenditure</w:t>
            </w:r>
          </w:p>
        </w:tc>
        <w:tc>
          <w:tcPr>
            <w:tcW w:w="1765" w:type="pct"/>
          </w:tcPr>
          <w:p w14:paraId="2976FEE6" w14:textId="77777777" w:rsidR="007D6F39" w:rsidRPr="00981FD3" w:rsidRDefault="007D6F39" w:rsidP="004C7599">
            <w:pPr>
              <w:pStyle w:val="DPCtablecolhead"/>
              <w:jc w:val="right"/>
            </w:pPr>
            <w:r w:rsidRPr="00981FD3">
              <w:t>$ (excluding GST)</w:t>
            </w:r>
          </w:p>
        </w:tc>
      </w:tr>
      <w:tr w:rsidR="007D6F39" w:rsidRPr="00981FD3" w14:paraId="6D821567" w14:textId="77777777" w:rsidTr="004C7599">
        <w:tc>
          <w:tcPr>
            <w:tcW w:w="3235" w:type="pct"/>
          </w:tcPr>
          <w:p w14:paraId="6B17D16E" w14:textId="77777777" w:rsidR="007D6F39" w:rsidRPr="00981FD3" w:rsidRDefault="007D6F39" w:rsidP="004C7599">
            <w:pPr>
              <w:pStyle w:val="DPCtabletext"/>
            </w:pPr>
            <w:r w:rsidRPr="00981FD3">
              <w:t>Media advertising buy</w:t>
            </w:r>
          </w:p>
        </w:tc>
        <w:tc>
          <w:tcPr>
            <w:tcW w:w="1765" w:type="pct"/>
          </w:tcPr>
          <w:p w14:paraId="0BCA5DED" w14:textId="61A19EA0" w:rsidR="007D6F39" w:rsidRPr="00981FD3" w:rsidRDefault="007D6F39" w:rsidP="004C7599">
            <w:pPr>
              <w:pStyle w:val="DPCtabletext"/>
              <w:jc w:val="right"/>
            </w:pPr>
            <w:r w:rsidRPr="007D6F39">
              <w:t>582,008</w:t>
            </w:r>
          </w:p>
        </w:tc>
      </w:tr>
      <w:tr w:rsidR="007D6F39" w:rsidRPr="00981FD3" w14:paraId="7C322ED6" w14:textId="77777777" w:rsidTr="004C7599">
        <w:tc>
          <w:tcPr>
            <w:tcW w:w="3235" w:type="pct"/>
          </w:tcPr>
          <w:p w14:paraId="327BF51F" w14:textId="77777777" w:rsidR="007D6F39" w:rsidRPr="00981FD3" w:rsidRDefault="007D6F39" w:rsidP="004C7599">
            <w:pPr>
              <w:pStyle w:val="DPCtabletext"/>
            </w:pPr>
            <w:r w:rsidRPr="00981FD3">
              <w:t>Creative and campaign development</w:t>
            </w:r>
          </w:p>
        </w:tc>
        <w:tc>
          <w:tcPr>
            <w:tcW w:w="1765" w:type="pct"/>
          </w:tcPr>
          <w:p w14:paraId="587784E5" w14:textId="268053F0" w:rsidR="007D6F39" w:rsidRPr="00981FD3" w:rsidRDefault="007D6F39" w:rsidP="004C7599">
            <w:pPr>
              <w:pStyle w:val="DPCtabletext"/>
              <w:jc w:val="right"/>
            </w:pPr>
            <w:r w:rsidRPr="007D6F39">
              <w:t>172,247</w:t>
            </w:r>
          </w:p>
        </w:tc>
      </w:tr>
      <w:tr w:rsidR="007D6F39" w:rsidRPr="00981FD3" w14:paraId="16E7116A" w14:textId="77777777" w:rsidTr="004C7599">
        <w:tc>
          <w:tcPr>
            <w:tcW w:w="3235" w:type="pct"/>
          </w:tcPr>
          <w:p w14:paraId="2C3BCC4B" w14:textId="77777777" w:rsidR="007D6F39" w:rsidRPr="00981FD3" w:rsidRDefault="007D6F39" w:rsidP="004C7599">
            <w:pPr>
              <w:pStyle w:val="DPCtabletext"/>
            </w:pPr>
            <w:r w:rsidRPr="00981FD3">
              <w:t>Research and evaluation</w:t>
            </w:r>
          </w:p>
        </w:tc>
        <w:tc>
          <w:tcPr>
            <w:tcW w:w="1765" w:type="pct"/>
          </w:tcPr>
          <w:p w14:paraId="0D19192A" w14:textId="0EB2FD11" w:rsidR="007D6F39" w:rsidRPr="00981FD3" w:rsidRDefault="007D6F39" w:rsidP="004C7599">
            <w:pPr>
              <w:pStyle w:val="DPCtabletext"/>
              <w:jc w:val="right"/>
            </w:pPr>
            <w:r w:rsidRPr="007D6F39">
              <w:t>45,136</w:t>
            </w:r>
          </w:p>
        </w:tc>
      </w:tr>
      <w:tr w:rsidR="007D6F39" w:rsidRPr="00981FD3" w14:paraId="7DD1C7FC" w14:textId="77777777" w:rsidTr="004C7599">
        <w:tc>
          <w:tcPr>
            <w:tcW w:w="3235" w:type="pct"/>
          </w:tcPr>
          <w:p w14:paraId="3993C8FB" w14:textId="77777777" w:rsidR="007D6F39" w:rsidRPr="00981FD3" w:rsidRDefault="007D6F39" w:rsidP="004C7599">
            <w:pPr>
              <w:pStyle w:val="DPCtabletext"/>
            </w:pPr>
            <w:r w:rsidRPr="00981FD3">
              <w:t>Print and collateral</w:t>
            </w:r>
          </w:p>
        </w:tc>
        <w:tc>
          <w:tcPr>
            <w:tcW w:w="1765" w:type="pct"/>
          </w:tcPr>
          <w:p w14:paraId="759204DF" w14:textId="4870DA9A" w:rsidR="007D6F39" w:rsidRPr="00981FD3" w:rsidRDefault="007D6F39" w:rsidP="004C7599">
            <w:pPr>
              <w:pStyle w:val="DPCtabletext"/>
              <w:jc w:val="right"/>
            </w:pPr>
            <w:r w:rsidRPr="007D6F39">
              <w:t>550,519</w:t>
            </w:r>
          </w:p>
        </w:tc>
      </w:tr>
      <w:tr w:rsidR="007D6F39" w:rsidRPr="00981FD3" w14:paraId="3FDEBAA7" w14:textId="77777777" w:rsidTr="004C7599">
        <w:tc>
          <w:tcPr>
            <w:tcW w:w="3235" w:type="pct"/>
          </w:tcPr>
          <w:p w14:paraId="73F1FAD1" w14:textId="77777777" w:rsidR="007D6F39" w:rsidRPr="00981FD3" w:rsidRDefault="007D6F39" w:rsidP="004C7599">
            <w:pPr>
              <w:pStyle w:val="DPCtabletext"/>
            </w:pPr>
            <w:r w:rsidRPr="00981FD3">
              <w:t>Other campaign costs</w:t>
            </w:r>
          </w:p>
        </w:tc>
        <w:tc>
          <w:tcPr>
            <w:tcW w:w="1765" w:type="pct"/>
          </w:tcPr>
          <w:p w14:paraId="25300FE6" w14:textId="4A2CA8CA" w:rsidR="007D6F39" w:rsidRPr="00981FD3" w:rsidRDefault="007D6F39" w:rsidP="004C7599">
            <w:pPr>
              <w:pStyle w:val="DPCtabletext"/>
              <w:jc w:val="right"/>
            </w:pPr>
            <w:r w:rsidRPr="007D6F39">
              <w:t>55,985</w:t>
            </w:r>
          </w:p>
        </w:tc>
      </w:tr>
    </w:tbl>
    <w:p w14:paraId="0A24C668" w14:textId="7C62B57D" w:rsidR="007D6F39" w:rsidRPr="00981FD3" w:rsidRDefault="007D6F39" w:rsidP="007D6F39">
      <w:pPr>
        <w:pStyle w:val="Heading2"/>
      </w:pPr>
      <w:r w:rsidRPr="00981FD3">
        <w:lastRenderedPageBreak/>
        <w:t xml:space="preserve">Department of Education and Training – </w:t>
      </w:r>
      <w:r>
        <w:t xml:space="preserve">Free Kinder </w:t>
      </w:r>
    </w:p>
    <w:p w14:paraId="3FDC4784" w14:textId="77777777" w:rsidR="007D6F39" w:rsidRPr="00981FD3" w:rsidRDefault="007D6F39" w:rsidP="007D6F39">
      <w:pPr>
        <w:pStyle w:val="Heading3"/>
        <w:keepNext w:val="0"/>
        <w:keepLines w:val="0"/>
      </w:pPr>
      <w:r w:rsidRPr="00981FD3">
        <w:t>Summary</w:t>
      </w:r>
    </w:p>
    <w:p w14:paraId="00B07497" w14:textId="2AF36455" w:rsidR="007D6F39" w:rsidRDefault="007D6F39" w:rsidP="007D6F39">
      <w:pPr>
        <w:pStyle w:val="Heading3"/>
        <w:keepNext w:val="0"/>
        <w:keepLines w:val="0"/>
        <w:rPr>
          <w:rFonts w:asciiTheme="minorHAnsi" w:eastAsia="Times" w:hAnsiTheme="minorHAnsi" w:cs="Arial"/>
          <w:b w:val="0"/>
          <w:bCs w:val="0"/>
          <w:color w:val="000000" w:themeColor="text1"/>
          <w:sz w:val="24"/>
          <w:szCs w:val="22"/>
        </w:rPr>
      </w:pPr>
      <w:r w:rsidRPr="007D6F39">
        <w:rPr>
          <w:rFonts w:asciiTheme="minorHAnsi" w:eastAsia="Times" w:hAnsiTheme="minorHAnsi" w:cs="Arial"/>
          <w:b w:val="0"/>
          <w:bCs w:val="0"/>
          <w:color w:val="000000" w:themeColor="text1"/>
          <w:sz w:val="24"/>
          <w:szCs w:val="22"/>
        </w:rPr>
        <w:t>The campaign aimed to inform families about Free Kinder and encourage them to enrol children for 2021.</w:t>
      </w:r>
    </w:p>
    <w:p w14:paraId="0C756BF9" w14:textId="77777777" w:rsidR="007D6F39" w:rsidRPr="00981FD3" w:rsidRDefault="007D6F39" w:rsidP="007D6F39">
      <w:pPr>
        <w:pStyle w:val="Heading3"/>
        <w:keepNext w:val="0"/>
        <w:keepLines w:val="0"/>
      </w:pPr>
      <w:r w:rsidRPr="00981FD3">
        <w:t>Duration</w:t>
      </w:r>
    </w:p>
    <w:p w14:paraId="0FBBDBE5" w14:textId="783016C3" w:rsidR="007D6F39" w:rsidRPr="00981FD3" w:rsidRDefault="007D6F39" w:rsidP="007D6F39">
      <w:pPr>
        <w:pStyle w:val="DPCbody"/>
      </w:pPr>
      <w:r w:rsidRPr="007D6F39">
        <w:t>15 December 2020</w:t>
      </w:r>
      <w:r w:rsidR="00463CB4">
        <w:t xml:space="preserve"> </w:t>
      </w:r>
      <w:r w:rsidRPr="007D6F39">
        <w:t>–</w:t>
      </w:r>
      <w:r w:rsidR="00463CB4">
        <w:t xml:space="preserve"> </w:t>
      </w:r>
      <w:r w:rsidRPr="007D6F39">
        <w:t>7 February 2021</w:t>
      </w:r>
    </w:p>
    <w:tbl>
      <w:tblPr>
        <w:tblStyle w:val="TableGrid"/>
        <w:tblW w:w="5065" w:type="pct"/>
        <w:tblInd w:w="0" w:type="dxa"/>
        <w:tblLook w:val="04A0" w:firstRow="1" w:lastRow="0" w:firstColumn="1" w:lastColumn="0" w:noHBand="0" w:noVBand="1"/>
      </w:tblPr>
      <w:tblGrid>
        <w:gridCol w:w="6236"/>
        <w:gridCol w:w="3402"/>
      </w:tblGrid>
      <w:tr w:rsidR="007D6F39" w:rsidRPr="00981FD3" w14:paraId="16536D6D" w14:textId="77777777" w:rsidTr="004C7599">
        <w:trPr>
          <w:cantSplit/>
          <w:tblHeader/>
        </w:trPr>
        <w:tc>
          <w:tcPr>
            <w:tcW w:w="3235" w:type="pct"/>
          </w:tcPr>
          <w:p w14:paraId="34EF9428" w14:textId="77777777" w:rsidR="007D6F39" w:rsidRPr="00981FD3" w:rsidRDefault="007D6F39" w:rsidP="004C7599">
            <w:pPr>
              <w:pStyle w:val="DPCtablecolhead"/>
            </w:pPr>
            <w:r w:rsidRPr="00981FD3">
              <w:t>Campaign advertising expenditure</w:t>
            </w:r>
          </w:p>
        </w:tc>
        <w:tc>
          <w:tcPr>
            <w:tcW w:w="1765" w:type="pct"/>
          </w:tcPr>
          <w:p w14:paraId="661387F3" w14:textId="77777777" w:rsidR="007D6F39" w:rsidRPr="00981FD3" w:rsidRDefault="007D6F39" w:rsidP="004C7599">
            <w:pPr>
              <w:pStyle w:val="DPCtablecolhead"/>
              <w:jc w:val="right"/>
            </w:pPr>
            <w:r w:rsidRPr="00981FD3">
              <w:t>$ (excluding GST)</w:t>
            </w:r>
          </w:p>
        </w:tc>
      </w:tr>
      <w:tr w:rsidR="007D6F39" w:rsidRPr="00981FD3" w14:paraId="3848BC43" w14:textId="77777777" w:rsidTr="004C7599">
        <w:tc>
          <w:tcPr>
            <w:tcW w:w="3235" w:type="pct"/>
          </w:tcPr>
          <w:p w14:paraId="1999BF39" w14:textId="77777777" w:rsidR="007D6F39" w:rsidRPr="00981FD3" w:rsidRDefault="007D6F39" w:rsidP="004C7599">
            <w:pPr>
              <w:pStyle w:val="DPCtabletext"/>
            </w:pPr>
            <w:r w:rsidRPr="00981FD3">
              <w:t>Media advertising buy</w:t>
            </w:r>
          </w:p>
        </w:tc>
        <w:tc>
          <w:tcPr>
            <w:tcW w:w="1765" w:type="pct"/>
          </w:tcPr>
          <w:p w14:paraId="3A49B244" w14:textId="371543A0" w:rsidR="007D6F39" w:rsidRPr="00981FD3" w:rsidRDefault="007D6F39" w:rsidP="004C7599">
            <w:pPr>
              <w:pStyle w:val="DPCtabletext"/>
              <w:jc w:val="right"/>
            </w:pPr>
            <w:r w:rsidRPr="007D6F39">
              <w:t>298,207</w:t>
            </w:r>
          </w:p>
        </w:tc>
      </w:tr>
      <w:tr w:rsidR="007D6F39" w:rsidRPr="00981FD3" w14:paraId="62EA9F33" w14:textId="77777777" w:rsidTr="004C7599">
        <w:tc>
          <w:tcPr>
            <w:tcW w:w="3235" w:type="pct"/>
          </w:tcPr>
          <w:p w14:paraId="596B1CD9" w14:textId="77777777" w:rsidR="007D6F39" w:rsidRPr="00981FD3" w:rsidRDefault="007D6F39" w:rsidP="004C7599">
            <w:pPr>
              <w:pStyle w:val="DPCtabletext"/>
            </w:pPr>
            <w:r w:rsidRPr="00981FD3">
              <w:t>Creative and campaign development</w:t>
            </w:r>
          </w:p>
        </w:tc>
        <w:tc>
          <w:tcPr>
            <w:tcW w:w="1765" w:type="pct"/>
          </w:tcPr>
          <w:p w14:paraId="7D3E87BF" w14:textId="09DCF05C" w:rsidR="007D6F39" w:rsidRPr="00981FD3" w:rsidRDefault="007D6F39" w:rsidP="004C7599">
            <w:pPr>
              <w:pStyle w:val="DPCtabletext"/>
              <w:jc w:val="right"/>
            </w:pPr>
            <w:r w:rsidRPr="007D6F39">
              <w:t>42,885</w:t>
            </w:r>
          </w:p>
        </w:tc>
      </w:tr>
      <w:tr w:rsidR="007D6F39" w:rsidRPr="00981FD3" w14:paraId="4174539F" w14:textId="77777777" w:rsidTr="004C7599">
        <w:tc>
          <w:tcPr>
            <w:tcW w:w="3235" w:type="pct"/>
          </w:tcPr>
          <w:p w14:paraId="5DEA4842" w14:textId="77777777" w:rsidR="007D6F39" w:rsidRPr="00981FD3" w:rsidRDefault="007D6F39" w:rsidP="004C7599">
            <w:pPr>
              <w:pStyle w:val="DPCtabletext"/>
            </w:pPr>
            <w:r w:rsidRPr="00981FD3">
              <w:t>Research and evaluation</w:t>
            </w:r>
          </w:p>
        </w:tc>
        <w:tc>
          <w:tcPr>
            <w:tcW w:w="1765" w:type="pct"/>
          </w:tcPr>
          <w:p w14:paraId="7FE2F8EB" w14:textId="66CE642C" w:rsidR="007D6F39" w:rsidRPr="00981FD3" w:rsidRDefault="007D6F39" w:rsidP="004C7599">
            <w:pPr>
              <w:pStyle w:val="DPCtabletext"/>
              <w:jc w:val="right"/>
            </w:pPr>
            <w:r>
              <w:t>0</w:t>
            </w:r>
          </w:p>
        </w:tc>
      </w:tr>
      <w:tr w:rsidR="007D6F39" w:rsidRPr="00981FD3" w14:paraId="1625F650" w14:textId="77777777" w:rsidTr="004C7599">
        <w:tc>
          <w:tcPr>
            <w:tcW w:w="3235" w:type="pct"/>
          </w:tcPr>
          <w:p w14:paraId="26B8C52B" w14:textId="77777777" w:rsidR="007D6F39" w:rsidRPr="00981FD3" w:rsidRDefault="007D6F39" w:rsidP="004C7599">
            <w:pPr>
              <w:pStyle w:val="DPCtabletext"/>
            </w:pPr>
            <w:r w:rsidRPr="00981FD3">
              <w:t>Print and collateral</w:t>
            </w:r>
          </w:p>
        </w:tc>
        <w:tc>
          <w:tcPr>
            <w:tcW w:w="1765" w:type="pct"/>
          </w:tcPr>
          <w:p w14:paraId="1970C443" w14:textId="0D078619" w:rsidR="007D6F39" w:rsidRPr="00981FD3" w:rsidRDefault="007D6F39" w:rsidP="004C7599">
            <w:pPr>
              <w:pStyle w:val="DPCtabletext"/>
              <w:jc w:val="right"/>
            </w:pPr>
            <w:r>
              <w:t>0</w:t>
            </w:r>
          </w:p>
        </w:tc>
      </w:tr>
      <w:tr w:rsidR="007D6F39" w:rsidRPr="00981FD3" w14:paraId="4AFC08D9" w14:textId="77777777" w:rsidTr="004C7599">
        <w:tc>
          <w:tcPr>
            <w:tcW w:w="3235" w:type="pct"/>
          </w:tcPr>
          <w:p w14:paraId="496728D6" w14:textId="77777777" w:rsidR="007D6F39" w:rsidRPr="00981FD3" w:rsidRDefault="007D6F39" w:rsidP="004C7599">
            <w:pPr>
              <w:pStyle w:val="DPCtabletext"/>
            </w:pPr>
            <w:r w:rsidRPr="00981FD3">
              <w:t>Other campaign costs</w:t>
            </w:r>
          </w:p>
        </w:tc>
        <w:tc>
          <w:tcPr>
            <w:tcW w:w="1765" w:type="pct"/>
          </w:tcPr>
          <w:p w14:paraId="1596886A" w14:textId="30AA8F0B" w:rsidR="007D6F39" w:rsidRPr="00981FD3" w:rsidRDefault="007D6F39" w:rsidP="004C7599">
            <w:pPr>
              <w:pStyle w:val="DPCtabletext"/>
              <w:jc w:val="right"/>
            </w:pPr>
            <w:r w:rsidRPr="007D6F39">
              <w:t>6,129</w:t>
            </w:r>
          </w:p>
        </w:tc>
      </w:tr>
    </w:tbl>
    <w:p w14:paraId="230B2F58" w14:textId="5285EC49" w:rsidR="007D6F39" w:rsidRPr="00981FD3" w:rsidRDefault="007D6F39" w:rsidP="007D6F39">
      <w:pPr>
        <w:pStyle w:val="Heading2"/>
      </w:pPr>
      <w:r w:rsidRPr="00981FD3">
        <w:t xml:space="preserve">Department of Education and Training – </w:t>
      </w:r>
      <w:r>
        <w:t>Teacher Recruitment</w:t>
      </w:r>
    </w:p>
    <w:p w14:paraId="7F240B1F" w14:textId="77777777" w:rsidR="007D6F39" w:rsidRPr="00981FD3" w:rsidRDefault="007D6F39" w:rsidP="007D6F39">
      <w:pPr>
        <w:pStyle w:val="Heading3"/>
        <w:keepNext w:val="0"/>
        <w:keepLines w:val="0"/>
      </w:pPr>
      <w:r w:rsidRPr="00981FD3">
        <w:t>Summary</w:t>
      </w:r>
    </w:p>
    <w:p w14:paraId="0FE99534" w14:textId="0F0D9302" w:rsidR="00171FD0" w:rsidRDefault="00171FD0" w:rsidP="00171FD0">
      <w:pPr>
        <w:pStyle w:val="Heading3"/>
        <w:rPr>
          <w:rFonts w:asciiTheme="minorHAnsi" w:eastAsia="Times" w:hAnsiTheme="minorHAnsi" w:cs="Arial"/>
          <w:b w:val="0"/>
          <w:bCs w:val="0"/>
          <w:color w:val="000000" w:themeColor="text1"/>
          <w:sz w:val="24"/>
          <w:szCs w:val="22"/>
        </w:rPr>
      </w:pPr>
      <w:r w:rsidRPr="00171FD0">
        <w:rPr>
          <w:rFonts w:asciiTheme="minorHAnsi" w:eastAsia="Times" w:hAnsiTheme="minorHAnsi" w:cs="Arial"/>
          <w:b w:val="0"/>
          <w:bCs w:val="0"/>
          <w:color w:val="000000" w:themeColor="text1"/>
          <w:sz w:val="24"/>
          <w:szCs w:val="22"/>
        </w:rPr>
        <w:t>The campaign aimed to generate an uplift in enrolments in teaching courses to help meet an anticipated shortfall in new qualified teacher numbers over the coming years. The campaign targeted year 12 school leavers and career switchers.</w:t>
      </w:r>
    </w:p>
    <w:p w14:paraId="32FB605B" w14:textId="33AD06C5" w:rsidR="007D6F39" w:rsidRPr="00981FD3" w:rsidRDefault="007D6F39" w:rsidP="00171FD0">
      <w:pPr>
        <w:pStyle w:val="Heading3"/>
        <w:keepNext w:val="0"/>
        <w:keepLines w:val="0"/>
      </w:pPr>
      <w:r w:rsidRPr="00981FD3">
        <w:t>Duration</w:t>
      </w:r>
    </w:p>
    <w:p w14:paraId="70AC5387" w14:textId="03F1C8BB" w:rsidR="007D6F39" w:rsidRPr="00981FD3" w:rsidRDefault="00171FD0" w:rsidP="007D6F39">
      <w:pPr>
        <w:pStyle w:val="DPCbody"/>
      </w:pPr>
      <w:r w:rsidRPr="00171FD0">
        <w:t>16 August 2020</w:t>
      </w:r>
      <w:r w:rsidR="00463CB4">
        <w:t xml:space="preserve"> </w:t>
      </w:r>
      <w:r w:rsidRPr="00171FD0">
        <w:t>–</w:t>
      </w:r>
      <w:r w:rsidR="00463CB4">
        <w:t xml:space="preserve"> </w:t>
      </w:r>
      <w:r w:rsidRPr="00171FD0">
        <w:t>30 June 2021</w:t>
      </w:r>
    </w:p>
    <w:tbl>
      <w:tblPr>
        <w:tblStyle w:val="TableGrid"/>
        <w:tblW w:w="5065" w:type="pct"/>
        <w:tblInd w:w="0" w:type="dxa"/>
        <w:tblLook w:val="04A0" w:firstRow="1" w:lastRow="0" w:firstColumn="1" w:lastColumn="0" w:noHBand="0" w:noVBand="1"/>
      </w:tblPr>
      <w:tblGrid>
        <w:gridCol w:w="6236"/>
        <w:gridCol w:w="3402"/>
      </w:tblGrid>
      <w:tr w:rsidR="007D6F39" w:rsidRPr="00981FD3" w14:paraId="6F70729D" w14:textId="77777777" w:rsidTr="004C7599">
        <w:trPr>
          <w:cantSplit/>
          <w:tblHeader/>
        </w:trPr>
        <w:tc>
          <w:tcPr>
            <w:tcW w:w="3235" w:type="pct"/>
          </w:tcPr>
          <w:p w14:paraId="1E0D6565" w14:textId="77777777" w:rsidR="007D6F39" w:rsidRPr="00981FD3" w:rsidRDefault="007D6F39" w:rsidP="004C7599">
            <w:pPr>
              <w:pStyle w:val="DPCtablecolhead"/>
            </w:pPr>
            <w:r w:rsidRPr="00981FD3">
              <w:t>Campaign advertising expenditure</w:t>
            </w:r>
          </w:p>
        </w:tc>
        <w:tc>
          <w:tcPr>
            <w:tcW w:w="1765" w:type="pct"/>
          </w:tcPr>
          <w:p w14:paraId="02F79735" w14:textId="77777777" w:rsidR="007D6F39" w:rsidRPr="00981FD3" w:rsidRDefault="007D6F39" w:rsidP="004C7599">
            <w:pPr>
              <w:pStyle w:val="DPCtablecolhead"/>
              <w:jc w:val="right"/>
            </w:pPr>
            <w:r w:rsidRPr="00981FD3">
              <w:t>$ (excluding GST)</w:t>
            </w:r>
          </w:p>
        </w:tc>
      </w:tr>
      <w:tr w:rsidR="007D6F39" w:rsidRPr="00981FD3" w14:paraId="34927711" w14:textId="77777777" w:rsidTr="004C7599">
        <w:tc>
          <w:tcPr>
            <w:tcW w:w="3235" w:type="pct"/>
          </w:tcPr>
          <w:p w14:paraId="47E9F13D" w14:textId="77777777" w:rsidR="007D6F39" w:rsidRPr="00981FD3" w:rsidRDefault="007D6F39" w:rsidP="004C7599">
            <w:pPr>
              <w:pStyle w:val="DPCtabletext"/>
            </w:pPr>
            <w:r w:rsidRPr="00981FD3">
              <w:t>Media advertising buy</w:t>
            </w:r>
          </w:p>
        </w:tc>
        <w:tc>
          <w:tcPr>
            <w:tcW w:w="1765" w:type="pct"/>
          </w:tcPr>
          <w:p w14:paraId="74D899D5" w14:textId="500851EA" w:rsidR="007D6F39" w:rsidRPr="00981FD3" w:rsidRDefault="00171FD0" w:rsidP="004C7599">
            <w:pPr>
              <w:pStyle w:val="DPCtabletext"/>
              <w:jc w:val="right"/>
            </w:pPr>
            <w:r w:rsidRPr="00171FD0">
              <w:t>3,233,790</w:t>
            </w:r>
          </w:p>
        </w:tc>
      </w:tr>
      <w:tr w:rsidR="007D6F39" w:rsidRPr="00981FD3" w14:paraId="25715CE9" w14:textId="77777777" w:rsidTr="004C7599">
        <w:tc>
          <w:tcPr>
            <w:tcW w:w="3235" w:type="pct"/>
          </w:tcPr>
          <w:p w14:paraId="71EE9639" w14:textId="77777777" w:rsidR="007D6F39" w:rsidRPr="00981FD3" w:rsidRDefault="007D6F39" w:rsidP="004C7599">
            <w:pPr>
              <w:pStyle w:val="DPCtabletext"/>
            </w:pPr>
            <w:r w:rsidRPr="00981FD3">
              <w:t>Creative and campaign development</w:t>
            </w:r>
          </w:p>
        </w:tc>
        <w:tc>
          <w:tcPr>
            <w:tcW w:w="1765" w:type="pct"/>
          </w:tcPr>
          <w:p w14:paraId="6905FABF" w14:textId="13FF21C4" w:rsidR="007D6F39" w:rsidRPr="00981FD3" w:rsidRDefault="00171FD0" w:rsidP="004C7599">
            <w:pPr>
              <w:pStyle w:val="DPCtabletext"/>
              <w:jc w:val="right"/>
            </w:pPr>
            <w:r w:rsidRPr="00171FD0">
              <w:t>801,954</w:t>
            </w:r>
          </w:p>
        </w:tc>
      </w:tr>
      <w:tr w:rsidR="007D6F39" w:rsidRPr="00981FD3" w14:paraId="5750F396" w14:textId="77777777" w:rsidTr="004C7599">
        <w:tc>
          <w:tcPr>
            <w:tcW w:w="3235" w:type="pct"/>
          </w:tcPr>
          <w:p w14:paraId="0906233A" w14:textId="77777777" w:rsidR="007D6F39" w:rsidRPr="00981FD3" w:rsidRDefault="007D6F39" w:rsidP="004C7599">
            <w:pPr>
              <w:pStyle w:val="DPCtabletext"/>
            </w:pPr>
            <w:r w:rsidRPr="00981FD3">
              <w:t>Research and evaluation</w:t>
            </w:r>
          </w:p>
        </w:tc>
        <w:tc>
          <w:tcPr>
            <w:tcW w:w="1765" w:type="pct"/>
          </w:tcPr>
          <w:p w14:paraId="4B820D9C" w14:textId="74CB2118" w:rsidR="007D6F39" w:rsidRPr="00981FD3" w:rsidRDefault="00171FD0" w:rsidP="004C7599">
            <w:pPr>
              <w:pStyle w:val="DPCtabletext"/>
              <w:jc w:val="right"/>
            </w:pPr>
            <w:r w:rsidRPr="00171FD0">
              <w:t>108,685</w:t>
            </w:r>
          </w:p>
        </w:tc>
      </w:tr>
      <w:tr w:rsidR="007D6F39" w:rsidRPr="00981FD3" w14:paraId="2545A55D" w14:textId="77777777" w:rsidTr="004C7599">
        <w:tc>
          <w:tcPr>
            <w:tcW w:w="3235" w:type="pct"/>
          </w:tcPr>
          <w:p w14:paraId="579D9A22" w14:textId="77777777" w:rsidR="007D6F39" w:rsidRPr="00981FD3" w:rsidRDefault="007D6F39" w:rsidP="004C7599">
            <w:pPr>
              <w:pStyle w:val="DPCtabletext"/>
            </w:pPr>
            <w:r w:rsidRPr="00981FD3">
              <w:t>Print and collateral</w:t>
            </w:r>
          </w:p>
        </w:tc>
        <w:tc>
          <w:tcPr>
            <w:tcW w:w="1765" w:type="pct"/>
          </w:tcPr>
          <w:p w14:paraId="542EDF9E" w14:textId="77777777" w:rsidR="007D6F39" w:rsidRPr="00981FD3" w:rsidRDefault="007D6F39" w:rsidP="004C7599">
            <w:pPr>
              <w:pStyle w:val="DPCtabletext"/>
              <w:jc w:val="right"/>
            </w:pPr>
            <w:r>
              <w:t>0</w:t>
            </w:r>
          </w:p>
        </w:tc>
      </w:tr>
      <w:tr w:rsidR="007D6F39" w:rsidRPr="00981FD3" w14:paraId="5AB90044" w14:textId="77777777" w:rsidTr="004C7599">
        <w:tc>
          <w:tcPr>
            <w:tcW w:w="3235" w:type="pct"/>
          </w:tcPr>
          <w:p w14:paraId="7BE5A903" w14:textId="77777777" w:rsidR="007D6F39" w:rsidRPr="00981FD3" w:rsidRDefault="007D6F39" w:rsidP="004C7599">
            <w:pPr>
              <w:pStyle w:val="DPCtabletext"/>
            </w:pPr>
            <w:r w:rsidRPr="00981FD3">
              <w:t>Other campaign costs</w:t>
            </w:r>
          </w:p>
        </w:tc>
        <w:tc>
          <w:tcPr>
            <w:tcW w:w="1765" w:type="pct"/>
          </w:tcPr>
          <w:p w14:paraId="3491DC30" w14:textId="1A01929B" w:rsidR="007D6F39" w:rsidRPr="00981FD3" w:rsidRDefault="00171FD0" w:rsidP="004C7599">
            <w:pPr>
              <w:pStyle w:val="DPCtabletext"/>
              <w:jc w:val="right"/>
            </w:pPr>
            <w:r w:rsidRPr="00171FD0">
              <w:t>255,792</w:t>
            </w:r>
          </w:p>
        </w:tc>
      </w:tr>
    </w:tbl>
    <w:p w14:paraId="572C5CB7" w14:textId="6D92DA7E" w:rsidR="00171FD0" w:rsidRPr="00981FD3" w:rsidRDefault="00171FD0" w:rsidP="00171FD0">
      <w:pPr>
        <w:pStyle w:val="Heading2"/>
      </w:pPr>
      <w:r w:rsidRPr="00981FD3">
        <w:lastRenderedPageBreak/>
        <w:t xml:space="preserve">Department of Education and Training – </w:t>
      </w:r>
      <w:r w:rsidRPr="00171FD0">
        <w:t>Active Schools ‘Get Your Move On’</w:t>
      </w:r>
    </w:p>
    <w:p w14:paraId="5BEDC892" w14:textId="77777777" w:rsidR="00171FD0" w:rsidRPr="00981FD3" w:rsidRDefault="00171FD0" w:rsidP="00171FD0">
      <w:pPr>
        <w:pStyle w:val="Heading3"/>
        <w:keepNext w:val="0"/>
        <w:keepLines w:val="0"/>
      </w:pPr>
      <w:r w:rsidRPr="00981FD3">
        <w:t>Summary</w:t>
      </w:r>
    </w:p>
    <w:p w14:paraId="72043A22" w14:textId="77777777" w:rsidR="00171FD0" w:rsidRDefault="00171FD0" w:rsidP="00171FD0">
      <w:pPr>
        <w:pStyle w:val="Heading3"/>
        <w:keepNext w:val="0"/>
        <w:keepLines w:val="0"/>
        <w:rPr>
          <w:rFonts w:asciiTheme="minorHAnsi" w:eastAsia="Times" w:hAnsiTheme="minorHAnsi" w:cs="Arial"/>
          <w:b w:val="0"/>
          <w:bCs w:val="0"/>
          <w:color w:val="000000" w:themeColor="text1"/>
          <w:sz w:val="24"/>
          <w:szCs w:val="22"/>
        </w:rPr>
      </w:pPr>
      <w:r w:rsidRPr="00171FD0">
        <w:rPr>
          <w:rFonts w:asciiTheme="minorHAnsi" w:eastAsia="Times" w:hAnsiTheme="minorHAnsi" w:cs="Arial"/>
          <w:b w:val="0"/>
          <w:bCs w:val="0"/>
          <w:color w:val="000000" w:themeColor="text1"/>
          <w:sz w:val="24"/>
          <w:szCs w:val="22"/>
        </w:rPr>
        <w:t>The campaign aimed to increase the number of Victorian students participating in physical activity outside school hours.</w:t>
      </w:r>
    </w:p>
    <w:p w14:paraId="14FAF2C9" w14:textId="21EF3D02" w:rsidR="00171FD0" w:rsidRPr="00981FD3" w:rsidRDefault="00171FD0" w:rsidP="00171FD0">
      <w:pPr>
        <w:pStyle w:val="Heading3"/>
        <w:keepNext w:val="0"/>
        <w:keepLines w:val="0"/>
      </w:pPr>
      <w:r w:rsidRPr="00981FD3">
        <w:t>Duration</w:t>
      </w:r>
    </w:p>
    <w:p w14:paraId="7A40D36C" w14:textId="58570E3C" w:rsidR="00171FD0" w:rsidRPr="00981FD3" w:rsidRDefault="00171FD0" w:rsidP="00171FD0">
      <w:pPr>
        <w:pStyle w:val="DPCbody"/>
      </w:pPr>
      <w:r w:rsidRPr="00171FD0">
        <w:t>19 April</w:t>
      </w:r>
      <w:r w:rsidR="00463CB4">
        <w:t xml:space="preserve"> </w:t>
      </w:r>
      <w:r w:rsidRPr="00171FD0">
        <w:t>–</w:t>
      </w:r>
      <w:r w:rsidR="00463CB4">
        <w:t xml:space="preserve"> </w:t>
      </w:r>
      <w:r w:rsidRPr="00171FD0">
        <w:t>30 June 2021</w:t>
      </w:r>
    </w:p>
    <w:tbl>
      <w:tblPr>
        <w:tblStyle w:val="TableGrid"/>
        <w:tblW w:w="5065" w:type="pct"/>
        <w:tblInd w:w="0" w:type="dxa"/>
        <w:tblLook w:val="04A0" w:firstRow="1" w:lastRow="0" w:firstColumn="1" w:lastColumn="0" w:noHBand="0" w:noVBand="1"/>
      </w:tblPr>
      <w:tblGrid>
        <w:gridCol w:w="6236"/>
        <w:gridCol w:w="3402"/>
      </w:tblGrid>
      <w:tr w:rsidR="00171FD0" w:rsidRPr="00981FD3" w14:paraId="0E990021" w14:textId="77777777" w:rsidTr="004C7599">
        <w:trPr>
          <w:cantSplit/>
          <w:tblHeader/>
        </w:trPr>
        <w:tc>
          <w:tcPr>
            <w:tcW w:w="3235" w:type="pct"/>
          </w:tcPr>
          <w:p w14:paraId="23FBBE3D" w14:textId="77777777" w:rsidR="00171FD0" w:rsidRPr="00981FD3" w:rsidRDefault="00171FD0" w:rsidP="004C7599">
            <w:pPr>
              <w:pStyle w:val="DPCtablecolhead"/>
            </w:pPr>
            <w:r w:rsidRPr="00981FD3">
              <w:t>Campaign advertising expenditure</w:t>
            </w:r>
          </w:p>
        </w:tc>
        <w:tc>
          <w:tcPr>
            <w:tcW w:w="1765" w:type="pct"/>
          </w:tcPr>
          <w:p w14:paraId="0BBDE223" w14:textId="77777777" w:rsidR="00171FD0" w:rsidRPr="00981FD3" w:rsidRDefault="00171FD0" w:rsidP="004C7599">
            <w:pPr>
              <w:pStyle w:val="DPCtablecolhead"/>
              <w:jc w:val="right"/>
            </w:pPr>
            <w:r w:rsidRPr="00981FD3">
              <w:t>$ (excluding GST)</w:t>
            </w:r>
          </w:p>
        </w:tc>
      </w:tr>
      <w:tr w:rsidR="00171FD0" w:rsidRPr="00981FD3" w14:paraId="76154FE9" w14:textId="77777777" w:rsidTr="004C7599">
        <w:tc>
          <w:tcPr>
            <w:tcW w:w="3235" w:type="pct"/>
          </w:tcPr>
          <w:p w14:paraId="1EA6BA4C" w14:textId="77777777" w:rsidR="00171FD0" w:rsidRPr="00981FD3" w:rsidRDefault="00171FD0" w:rsidP="004C7599">
            <w:pPr>
              <w:pStyle w:val="DPCtabletext"/>
            </w:pPr>
            <w:r w:rsidRPr="00981FD3">
              <w:t>Media advertising buy</w:t>
            </w:r>
          </w:p>
        </w:tc>
        <w:tc>
          <w:tcPr>
            <w:tcW w:w="1765" w:type="pct"/>
          </w:tcPr>
          <w:p w14:paraId="7D45B3F2" w14:textId="52CD0EB7" w:rsidR="00171FD0" w:rsidRPr="00981FD3" w:rsidRDefault="00171FD0" w:rsidP="004C7599">
            <w:pPr>
              <w:pStyle w:val="DPCtabletext"/>
              <w:jc w:val="right"/>
            </w:pPr>
            <w:r w:rsidRPr="00171FD0">
              <w:t>430,305</w:t>
            </w:r>
          </w:p>
        </w:tc>
      </w:tr>
      <w:tr w:rsidR="00171FD0" w:rsidRPr="00981FD3" w14:paraId="5A5E79EC" w14:textId="77777777" w:rsidTr="004C7599">
        <w:tc>
          <w:tcPr>
            <w:tcW w:w="3235" w:type="pct"/>
          </w:tcPr>
          <w:p w14:paraId="2AA7875F" w14:textId="77777777" w:rsidR="00171FD0" w:rsidRPr="00981FD3" w:rsidRDefault="00171FD0" w:rsidP="004C7599">
            <w:pPr>
              <w:pStyle w:val="DPCtabletext"/>
            </w:pPr>
            <w:r w:rsidRPr="00981FD3">
              <w:t>Creative and campaign development</w:t>
            </w:r>
          </w:p>
        </w:tc>
        <w:tc>
          <w:tcPr>
            <w:tcW w:w="1765" w:type="pct"/>
          </w:tcPr>
          <w:p w14:paraId="78010660" w14:textId="1FC85679" w:rsidR="00171FD0" w:rsidRPr="00981FD3" w:rsidRDefault="00171FD0" w:rsidP="004C7599">
            <w:pPr>
              <w:pStyle w:val="DPCtabletext"/>
              <w:jc w:val="right"/>
            </w:pPr>
            <w:r w:rsidRPr="00171FD0">
              <w:t>429,350</w:t>
            </w:r>
          </w:p>
        </w:tc>
      </w:tr>
      <w:tr w:rsidR="00171FD0" w:rsidRPr="00981FD3" w14:paraId="6049B644" w14:textId="77777777" w:rsidTr="004C7599">
        <w:tc>
          <w:tcPr>
            <w:tcW w:w="3235" w:type="pct"/>
          </w:tcPr>
          <w:p w14:paraId="7578460C" w14:textId="77777777" w:rsidR="00171FD0" w:rsidRPr="00981FD3" w:rsidRDefault="00171FD0" w:rsidP="004C7599">
            <w:pPr>
              <w:pStyle w:val="DPCtabletext"/>
            </w:pPr>
            <w:r w:rsidRPr="00981FD3">
              <w:t>Research and evaluation</w:t>
            </w:r>
          </w:p>
        </w:tc>
        <w:tc>
          <w:tcPr>
            <w:tcW w:w="1765" w:type="pct"/>
          </w:tcPr>
          <w:p w14:paraId="2224291B" w14:textId="4DC22EC0" w:rsidR="00171FD0" w:rsidRPr="00981FD3" w:rsidRDefault="00171FD0" w:rsidP="004C7599">
            <w:pPr>
              <w:pStyle w:val="DPCtabletext"/>
              <w:jc w:val="right"/>
            </w:pPr>
            <w:r w:rsidRPr="00171FD0">
              <w:t>42,680</w:t>
            </w:r>
          </w:p>
        </w:tc>
      </w:tr>
      <w:tr w:rsidR="00171FD0" w:rsidRPr="00981FD3" w14:paraId="2BACA9B1" w14:textId="77777777" w:rsidTr="004C7599">
        <w:tc>
          <w:tcPr>
            <w:tcW w:w="3235" w:type="pct"/>
          </w:tcPr>
          <w:p w14:paraId="06E23728" w14:textId="77777777" w:rsidR="00171FD0" w:rsidRPr="00981FD3" w:rsidRDefault="00171FD0" w:rsidP="004C7599">
            <w:pPr>
              <w:pStyle w:val="DPCtabletext"/>
            </w:pPr>
            <w:r w:rsidRPr="00981FD3">
              <w:t>Print and collateral</w:t>
            </w:r>
          </w:p>
        </w:tc>
        <w:tc>
          <w:tcPr>
            <w:tcW w:w="1765" w:type="pct"/>
          </w:tcPr>
          <w:p w14:paraId="2F6AB4F3" w14:textId="77777777" w:rsidR="00171FD0" w:rsidRPr="00981FD3" w:rsidRDefault="00171FD0" w:rsidP="004C7599">
            <w:pPr>
              <w:pStyle w:val="DPCtabletext"/>
              <w:jc w:val="right"/>
            </w:pPr>
            <w:r>
              <w:t>0</w:t>
            </w:r>
          </w:p>
        </w:tc>
      </w:tr>
      <w:tr w:rsidR="00171FD0" w:rsidRPr="00981FD3" w14:paraId="51E08872" w14:textId="77777777" w:rsidTr="004C7599">
        <w:tc>
          <w:tcPr>
            <w:tcW w:w="3235" w:type="pct"/>
          </w:tcPr>
          <w:p w14:paraId="19F6B5DB" w14:textId="77777777" w:rsidR="00171FD0" w:rsidRPr="00981FD3" w:rsidRDefault="00171FD0" w:rsidP="004C7599">
            <w:pPr>
              <w:pStyle w:val="DPCtabletext"/>
            </w:pPr>
            <w:r w:rsidRPr="00981FD3">
              <w:t>Other campaign costs</w:t>
            </w:r>
          </w:p>
        </w:tc>
        <w:tc>
          <w:tcPr>
            <w:tcW w:w="1765" w:type="pct"/>
          </w:tcPr>
          <w:p w14:paraId="28AB6222" w14:textId="613FDF6C" w:rsidR="00171FD0" w:rsidRPr="00981FD3" w:rsidRDefault="00171FD0" w:rsidP="004C7599">
            <w:pPr>
              <w:pStyle w:val="DPCtabletext"/>
              <w:jc w:val="right"/>
            </w:pPr>
            <w:r>
              <w:t>0</w:t>
            </w:r>
          </w:p>
        </w:tc>
      </w:tr>
    </w:tbl>
    <w:p w14:paraId="5716726C" w14:textId="5A5E052C" w:rsidR="00675361" w:rsidRPr="00981FD3" w:rsidRDefault="00675361" w:rsidP="00675361">
      <w:pPr>
        <w:pStyle w:val="Heading2"/>
      </w:pPr>
      <w:r w:rsidRPr="00981FD3">
        <w:t xml:space="preserve">Department of Environment, Land, Water and Planning – </w:t>
      </w:r>
      <w:bookmarkEnd w:id="16"/>
      <w:r w:rsidR="006D3A38" w:rsidRPr="00981FD3">
        <w:t xml:space="preserve">Energy Affordability </w:t>
      </w:r>
    </w:p>
    <w:p w14:paraId="13308F2D" w14:textId="77777777" w:rsidR="00675361" w:rsidRPr="00981FD3" w:rsidRDefault="00675361" w:rsidP="00675361">
      <w:pPr>
        <w:pStyle w:val="Heading3"/>
        <w:keepNext w:val="0"/>
        <w:keepLines w:val="0"/>
      </w:pPr>
      <w:r w:rsidRPr="00981FD3">
        <w:t>Summary</w:t>
      </w:r>
    </w:p>
    <w:p w14:paraId="4DE4B76F" w14:textId="0EA38F52" w:rsidR="00452B7E" w:rsidRDefault="00452B7E" w:rsidP="00675361">
      <w:pPr>
        <w:pStyle w:val="Heading3"/>
        <w:keepNext w:val="0"/>
        <w:keepLines w:val="0"/>
        <w:rPr>
          <w:rFonts w:asciiTheme="minorHAnsi" w:eastAsia="Times" w:hAnsiTheme="minorHAnsi" w:cs="Arial"/>
          <w:b w:val="0"/>
          <w:bCs w:val="0"/>
          <w:color w:val="000000" w:themeColor="text1"/>
          <w:sz w:val="24"/>
          <w:szCs w:val="22"/>
        </w:rPr>
      </w:pPr>
      <w:r w:rsidRPr="00452B7E">
        <w:rPr>
          <w:rFonts w:asciiTheme="minorHAnsi" w:eastAsia="Times" w:hAnsiTheme="minorHAnsi" w:cs="Arial"/>
          <w:b w:val="0"/>
          <w:bCs w:val="0"/>
          <w:color w:val="000000" w:themeColor="text1"/>
          <w:sz w:val="24"/>
          <w:szCs w:val="22"/>
        </w:rPr>
        <w:t xml:space="preserve">The DELWP Energy Affordability campaign ran as part of the Victorian Government’s master campaign: Staying Apart, Keeps Us Together. The campaign raised awareness of Victorians’ rights to assistance with energy bills if they were experiencing financial difficulty. </w:t>
      </w:r>
    </w:p>
    <w:p w14:paraId="6F260ACA" w14:textId="35F9DECA" w:rsidR="00675361" w:rsidRPr="00981FD3" w:rsidRDefault="00675361" w:rsidP="00675361">
      <w:pPr>
        <w:pStyle w:val="Heading3"/>
        <w:keepNext w:val="0"/>
        <w:keepLines w:val="0"/>
      </w:pPr>
      <w:r w:rsidRPr="00981FD3">
        <w:t>Duration</w:t>
      </w:r>
    </w:p>
    <w:p w14:paraId="2178CF03" w14:textId="0791061C" w:rsidR="00675361" w:rsidRPr="00981FD3" w:rsidRDefault="00452B7E" w:rsidP="00675361">
      <w:pPr>
        <w:pStyle w:val="DPCbody"/>
      </w:pPr>
      <w:r w:rsidRPr="00452B7E">
        <w:t>August</w:t>
      </w:r>
      <w:r w:rsidR="00463CB4">
        <w:t xml:space="preserve"> – November</w:t>
      </w:r>
      <w:r w:rsidRPr="00452B7E">
        <w:t xml:space="preserve"> 2020</w:t>
      </w:r>
    </w:p>
    <w:tbl>
      <w:tblPr>
        <w:tblStyle w:val="TableGrid"/>
        <w:tblW w:w="5065" w:type="pct"/>
        <w:tblInd w:w="0" w:type="dxa"/>
        <w:tblLook w:val="04A0" w:firstRow="1" w:lastRow="0" w:firstColumn="1" w:lastColumn="0" w:noHBand="0" w:noVBand="1"/>
      </w:tblPr>
      <w:tblGrid>
        <w:gridCol w:w="5496"/>
        <w:gridCol w:w="4142"/>
      </w:tblGrid>
      <w:tr w:rsidR="00675361" w:rsidRPr="00981FD3" w14:paraId="0F9898EB" w14:textId="77777777" w:rsidTr="008A0CB4">
        <w:trPr>
          <w:cantSplit/>
          <w:tblHeader/>
        </w:trPr>
        <w:tc>
          <w:tcPr>
            <w:tcW w:w="2851" w:type="pct"/>
          </w:tcPr>
          <w:p w14:paraId="32AA61A9" w14:textId="77777777" w:rsidR="00675361" w:rsidRPr="00981FD3" w:rsidRDefault="00675361" w:rsidP="00095C54">
            <w:pPr>
              <w:pStyle w:val="DPCtablecolhead"/>
            </w:pPr>
            <w:r w:rsidRPr="00981FD3">
              <w:t>Campaign advertising expenditure</w:t>
            </w:r>
          </w:p>
        </w:tc>
        <w:tc>
          <w:tcPr>
            <w:tcW w:w="2149" w:type="pct"/>
          </w:tcPr>
          <w:p w14:paraId="4D715361" w14:textId="77777777" w:rsidR="00675361" w:rsidRPr="00981FD3" w:rsidRDefault="00675361" w:rsidP="00095C54">
            <w:pPr>
              <w:pStyle w:val="DPCtablecolhead"/>
              <w:jc w:val="right"/>
            </w:pPr>
            <w:r w:rsidRPr="00981FD3">
              <w:t>$ (excluding GST)</w:t>
            </w:r>
          </w:p>
        </w:tc>
      </w:tr>
      <w:tr w:rsidR="00675361" w:rsidRPr="00981FD3" w14:paraId="1B899637" w14:textId="77777777" w:rsidTr="008A0CB4">
        <w:tc>
          <w:tcPr>
            <w:tcW w:w="2851" w:type="pct"/>
          </w:tcPr>
          <w:p w14:paraId="6C2F1954" w14:textId="77777777" w:rsidR="00675361" w:rsidRPr="00981FD3" w:rsidRDefault="00675361" w:rsidP="00095C54">
            <w:pPr>
              <w:pStyle w:val="DPCtabletext"/>
            </w:pPr>
            <w:r w:rsidRPr="00981FD3">
              <w:t>Media advertising buy</w:t>
            </w:r>
          </w:p>
        </w:tc>
        <w:tc>
          <w:tcPr>
            <w:tcW w:w="2149" w:type="pct"/>
          </w:tcPr>
          <w:p w14:paraId="65EBA0ED" w14:textId="2BA2535B" w:rsidR="00675361" w:rsidRPr="00981FD3" w:rsidRDefault="00452B7E" w:rsidP="00095C54">
            <w:pPr>
              <w:pStyle w:val="DPCtabletext"/>
              <w:jc w:val="right"/>
            </w:pPr>
            <w:r w:rsidRPr="00452B7E">
              <w:t>274,00</w:t>
            </w:r>
            <w:r>
              <w:t>9</w:t>
            </w:r>
          </w:p>
        </w:tc>
      </w:tr>
      <w:tr w:rsidR="00675361" w:rsidRPr="00981FD3" w14:paraId="03A5B2FD" w14:textId="77777777" w:rsidTr="008A0CB4">
        <w:tc>
          <w:tcPr>
            <w:tcW w:w="2851" w:type="pct"/>
          </w:tcPr>
          <w:p w14:paraId="085487F6" w14:textId="77777777" w:rsidR="00675361" w:rsidRPr="00981FD3" w:rsidRDefault="00675361" w:rsidP="00095C54">
            <w:pPr>
              <w:pStyle w:val="DPCtabletext"/>
            </w:pPr>
            <w:r w:rsidRPr="00981FD3">
              <w:t>Creative and campaign development</w:t>
            </w:r>
          </w:p>
        </w:tc>
        <w:tc>
          <w:tcPr>
            <w:tcW w:w="2149" w:type="pct"/>
          </w:tcPr>
          <w:p w14:paraId="2DF0A2E3" w14:textId="772385C6" w:rsidR="00675361" w:rsidRPr="00981FD3" w:rsidRDefault="00452B7E" w:rsidP="00095C54">
            <w:pPr>
              <w:pStyle w:val="DPCtabletext"/>
              <w:jc w:val="right"/>
            </w:pPr>
            <w:r w:rsidRPr="00452B7E">
              <w:t>59,006</w:t>
            </w:r>
          </w:p>
        </w:tc>
      </w:tr>
      <w:tr w:rsidR="00675361" w:rsidRPr="00981FD3" w14:paraId="068686BB" w14:textId="77777777" w:rsidTr="008A0CB4">
        <w:tc>
          <w:tcPr>
            <w:tcW w:w="2851" w:type="pct"/>
          </w:tcPr>
          <w:p w14:paraId="06D04332" w14:textId="77777777" w:rsidR="00675361" w:rsidRPr="00981FD3" w:rsidRDefault="00675361" w:rsidP="00095C54">
            <w:pPr>
              <w:pStyle w:val="DPCtabletext"/>
            </w:pPr>
            <w:r w:rsidRPr="00981FD3">
              <w:t>Research and evaluation</w:t>
            </w:r>
          </w:p>
        </w:tc>
        <w:tc>
          <w:tcPr>
            <w:tcW w:w="2149" w:type="pct"/>
          </w:tcPr>
          <w:p w14:paraId="7EAE79E0" w14:textId="26AD1BEE" w:rsidR="00675361" w:rsidRPr="00981FD3" w:rsidRDefault="00717FDB" w:rsidP="00095C54">
            <w:pPr>
              <w:pStyle w:val="DPCtabletext"/>
              <w:jc w:val="right"/>
            </w:pPr>
            <w:r w:rsidRPr="00981FD3">
              <w:t>0</w:t>
            </w:r>
          </w:p>
        </w:tc>
      </w:tr>
      <w:tr w:rsidR="00675361" w:rsidRPr="00981FD3" w14:paraId="60CC86C9" w14:textId="77777777" w:rsidTr="008A0CB4">
        <w:tc>
          <w:tcPr>
            <w:tcW w:w="2851" w:type="pct"/>
          </w:tcPr>
          <w:p w14:paraId="71EB6D40" w14:textId="77777777" w:rsidR="00675361" w:rsidRPr="00981FD3" w:rsidRDefault="00675361" w:rsidP="00095C54">
            <w:pPr>
              <w:pStyle w:val="DPCtabletext"/>
            </w:pPr>
            <w:r w:rsidRPr="00981FD3">
              <w:t>Print and collateral</w:t>
            </w:r>
          </w:p>
        </w:tc>
        <w:tc>
          <w:tcPr>
            <w:tcW w:w="2149" w:type="pct"/>
          </w:tcPr>
          <w:p w14:paraId="6FCB2EBA" w14:textId="7E494CBA" w:rsidR="00675361" w:rsidRPr="00981FD3" w:rsidRDefault="00717FDB" w:rsidP="00095C54">
            <w:pPr>
              <w:pStyle w:val="DPCtabletext"/>
              <w:jc w:val="right"/>
            </w:pPr>
            <w:r w:rsidRPr="00981FD3">
              <w:t>0</w:t>
            </w:r>
          </w:p>
        </w:tc>
      </w:tr>
      <w:tr w:rsidR="00675361" w:rsidRPr="00981FD3" w14:paraId="240899CF" w14:textId="77777777" w:rsidTr="008A0CB4">
        <w:tc>
          <w:tcPr>
            <w:tcW w:w="2851" w:type="pct"/>
          </w:tcPr>
          <w:p w14:paraId="215BB88B" w14:textId="77777777" w:rsidR="00675361" w:rsidRPr="00981FD3" w:rsidRDefault="00675361" w:rsidP="00095C54">
            <w:pPr>
              <w:pStyle w:val="DPCtabletext"/>
            </w:pPr>
            <w:r w:rsidRPr="00981FD3">
              <w:t>Other campaign costs</w:t>
            </w:r>
          </w:p>
        </w:tc>
        <w:tc>
          <w:tcPr>
            <w:tcW w:w="2149" w:type="pct"/>
          </w:tcPr>
          <w:p w14:paraId="5F64EDA5" w14:textId="6232C1EA" w:rsidR="00452B7E" w:rsidRDefault="00452B7E" w:rsidP="00452B7E">
            <w:pPr>
              <w:pStyle w:val="DPCtabletext"/>
              <w:jc w:val="right"/>
            </w:pPr>
            <w:r>
              <w:t>57,993</w:t>
            </w:r>
          </w:p>
          <w:p w14:paraId="56C37912" w14:textId="3DFDBFF6" w:rsidR="00675361" w:rsidRPr="00981FD3" w:rsidRDefault="00452B7E" w:rsidP="00452B7E">
            <w:pPr>
              <w:pStyle w:val="DPCtabletext"/>
              <w:jc w:val="right"/>
            </w:pPr>
            <w:r>
              <w:t>Multi-lingual development and translation of campaign materials.</w:t>
            </w:r>
          </w:p>
        </w:tc>
      </w:tr>
    </w:tbl>
    <w:p w14:paraId="543D07FC" w14:textId="10635E07" w:rsidR="00452B7E" w:rsidRPr="00981FD3" w:rsidRDefault="00452B7E" w:rsidP="00452B7E">
      <w:pPr>
        <w:pStyle w:val="Heading2"/>
      </w:pPr>
      <w:bookmarkStart w:id="17" w:name="_Toc500775018"/>
      <w:r w:rsidRPr="00981FD3">
        <w:lastRenderedPageBreak/>
        <w:t xml:space="preserve">Department of Environment, Land, Water and Planning – </w:t>
      </w:r>
      <w:r w:rsidRPr="00452B7E">
        <w:t>Power Saving Bonus</w:t>
      </w:r>
    </w:p>
    <w:p w14:paraId="44683FC3" w14:textId="77777777" w:rsidR="00452B7E" w:rsidRPr="00981FD3" w:rsidRDefault="00452B7E" w:rsidP="00452B7E">
      <w:pPr>
        <w:pStyle w:val="Heading3"/>
        <w:keepNext w:val="0"/>
        <w:keepLines w:val="0"/>
      </w:pPr>
      <w:r w:rsidRPr="00981FD3">
        <w:t>Summary</w:t>
      </w:r>
    </w:p>
    <w:p w14:paraId="20AB0679" w14:textId="29FD21E0" w:rsidR="00452B7E" w:rsidRDefault="00452B7E" w:rsidP="00452B7E">
      <w:pPr>
        <w:pStyle w:val="Heading3"/>
        <w:keepNext w:val="0"/>
        <w:keepLines w:val="0"/>
        <w:rPr>
          <w:rFonts w:asciiTheme="minorHAnsi" w:eastAsia="Times" w:hAnsiTheme="minorHAnsi" w:cs="Arial"/>
          <w:b w:val="0"/>
          <w:bCs w:val="0"/>
          <w:color w:val="000000" w:themeColor="text1"/>
          <w:sz w:val="24"/>
          <w:szCs w:val="22"/>
        </w:rPr>
      </w:pPr>
      <w:r w:rsidRPr="00452B7E">
        <w:rPr>
          <w:rFonts w:asciiTheme="minorHAnsi" w:eastAsia="Times" w:hAnsiTheme="minorHAnsi" w:cs="Arial"/>
          <w:b w:val="0"/>
          <w:bCs w:val="0"/>
          <w:color w:val="000000" w:themeColor="text1"/>
          <w:sz w:val="24"/>
          <w:szCs w:val="22"/>
        </w:rPr>
        <w:t xml:space="preserve">The $250 Power Saving Bonus campaign was developed to inform Victorians </w:t>
      </w:r>
      <w:r w:rsidR="00084BE6">
        <w:rPr>
          <w:rFonts w:asciiTheme="minorHAnsi" w:eastAsia="Times" w:hAnsiTheme="minorHAnsi" w:cs="Arial"/>
          <w:b w:val="0"/>
          <w:bCs w:val="0"/>
          <w:color w:val="000000" w:themeColor="text1"/>
          <w:sz w:val="24"/>
          <w:szCs w:val="22"/>
        </w:rPr>
        <w:t xml:space="preserve">may </w:t>
      </w:r>
      <w:r w:rsidRPr="00452B7E">
        <w:rPr>
          <w:rFonts w:asciiTheme="minorHAnsi" w:eastAsia="Times" w:hAnsiTheme="minorHAnsi" w:cs="Arial"/>
          <w:b w:val="0"/>
          <w:bCs w:val="0"/>
          <w:color w:val="000000" w:themeColor="text1"/>
          <w:sz w:val="24"/>
          <w:szCs w:val="22"/>
        </w:rPr>
        <w:t xml:space="preserve">be eligible to receive a one-off Power Saving Bonus of $250 if they visit the Victorian Energy Compare (VEC) website. </w:t>
      </w:r>
    </w:p>
    <w:p w14:paraId="681B677D" w14:textId="2C1E4788" w:rsidR="00452B7E" w:rsidRPr="00981FD3" w:rsidRDefault="00452B7E" w:rsidP="00452B7E">
      <w:pPr>
        <w:pStyle w:val="Heading3"/>
        <w:keepNext w:val="0"/>
        <w:keepLines w:val="0"/>
      </w:pPr>
      <w:r w:rsidRPr="00981FD3">
        <w:t>Duration</w:t>
      </w:r>
    </w:p>
    <w:p w14:paraId="7E5E1CDE" w14:textId="479463D8" w:rsidR="00452B7E" w:rsidRPr="00981FD3" w:rsidRDefault="00452B7E" w:rsidP="00452B7E">
      <w:pPr>
        <w:pStyle w:val="DPCbody"/>
      </w:pPr>
      <w:r w:rsidRPr="00452B7E">
        <w:t>February</w:t>
      </w:r>
      <w:r w:rsidR="00463CB4">
        <w:t xml:space="preserve"> – March </w:t>
      </w:r>
      <w:r w:rsidRPr="00452B7E">
        <w:t>2021</w:t>
      </w:r>
    </w:p>
    <w:tbl>
      <w:tblPr>
        <w:tblStyle w:val="TableGrid"/>
        <w:tblW w:w="5065" w:type="pct"/>
        <w:tblInd w:w="0" w:type="dxa"/>
        <w:tblLook w:val="04A0" w:firstRow="1" w:lastRow="0" w:firstColumn="1" w:lastColumn="0" w:noHBand="0" w:noVBand="1"/>
      </w:tblPr>
      <w:tblGrid>
        <w:gridCol w:w="6236"/>
        <w:gridCol w:w="3402"/>
      </w:tblGrid>
      <w:tr w:rsidR="00452B7E" w:rsidRPr="00981FD3" w14:paraId="5ED4EA61" w14:textId="77777777" w:rsidTr="004C7599">
        <w:trPr>
          <w:cantSplit/>
          <w:tblHeader/>
        </w:trPr>
        <w:tc>
          <w:tcPr>
            <w:tcW w:w="3235" w:type="pct"/>
          </w:tcPr>
          <w:p w14:paraId="7B867784" w14:textId="77777777" w:rsidR="00452B7E" w:rsidRPr="00981FD3" w:rsidRDefault="00452B7E" w:rsidP="004C7599">
            <w:pPr>
              <w:pStyle w:val="DPCtablecolhead"/>
            </w:pPr>
            <w:r w:rsidRPr="00981FD3">
              <w:t>Campaign advertising expenditure</w:t>
            </w:r>
          </w:p>
        </w:tc>
        <w:tc>
          <w:tcPr>
            <w:tcW w:w="1765" w:type="pct"/>
          </w:tcPr>
          <w:p w14:paraId="70A4015B" w14:textId="77777777" w:rsidR="00452B7E" w:rsidRPr="00981FD3" w:rsidRDefault="00452B7E" w:rsidP="004C7599">
            <w:pPr>
              <w:pStyle w:val="DPCtablecolhead"/>
              <w:jc w:val="right"/>
            </w:pPr>
            <w:r w:rsidRPr="00981FD3">
              <w:t>$ (excluding GST)</w:t>
            </w:r>
          </w:p>
        </w:tc>
      </w:tr>
      <w:tr w:rsidR="00452B7E" w:rsidRPr="00981FD3" w14:paraId="1EFE8398" w14:textId="77777777" w:rsidTr="004C7599">
        <w:tc>
          <w:tcPr>
            <w:tcW w:w="3235" w:type="pct"/>
          </w:tcPr>
          <w:p w14:paraId="293081DA" w14:textId="77777777" w:rsidR="00452B7E" w:rsidRPr="00981FD3" w:rsidRDefault="00452B7E" w:rsidP="004C7599">
            <w:pPr>
              <w:pStyle w:val="DPCtabletext"/>
            </w:pPr>
            <w:r w:rsidRPr="00981FD3">
              <w:t>Media advertising buy</w:t>
            </w:r>
          </w:p>
        </w:tc>
        <w:tc>
          <w:tcPr>
            <w:tcW w:w="1765" w:type="pct"/>
          </w:tcPr>
          <w:p w14:paraId="44F25047" w14:textId="28F2CC74" w:rsidR="00452B7E" w:rsidRPr="00981FD3" w:rsidRDefault="00452B7E" w:rsidP="004C7599">
            <w:pPr>
              <w:pStyle w:val="DPCtabletext"/>
              <w:jc w:val="right"/>
            </w:pPr>
            <w:r w:rsidRPr="00452B7E">
              <w:t>172,55</w:t>
            </w:r>
            <w:r>
              <w:t>3</w:t>
            </w:r>
          </w:p>
        </w:tc>
      </w:tr>
      <w:tr w:rsidR="00452B7E" w:rsidRPr="00981FD3" w14:paraId="6A609497" w14:textId="77777777" w:rsidTr="004C7599">
        <w:tc>
          <w:tcPr>
            <w:tcW w:w="3235" w:type="pct"/>
          </w:tcPr>
          <w:p w14:paraId="250B22DB" w14:textId="77777777" w:rsidR="00452B7E" w:rsidRPr="00981FD3" w:rsidRDefault="00452B7E" w:rsidP="004C7599">
            <w:pPr>
              <w:pStyle w:val="DPCtabletext"/>
            </w:pPr>
            <w:r w:rsidRPr="00981FD3">
              <w:t>Creative and campaign development</w:t>
            </w:r>
          </w:p>
        </w:tc>
        <w:tc>
          <w:tcPr>
            <w:tcW w:w="1765" w:type="pct"/>
          </w:tcPr>
          <w:p w14:paraId="3744EDB9" w14:textId="6DEF68FE" w:rsidR="00452B7E" w:rsidRPr="00981FD3" w:rsidRDefault="00452B7E" w:rsidP="004C7599">
            <w:pPr>
              <w:pStyle w:val="DPCtabletext"/>
              <w:jc w:val="right"/>
            </w:pPr>
            <w:r w:rsidRPr="00452B7E">
              <w:t>53,810</w:t>
            </w:r>
          </w:p>
        </w:tc>
      </w:tr>
      <w:tr w:rsidR="00452B7E" w:rsidRPr="00981FD3" w14:paraId="460FE85E" w14:textId="77777777" w:rsidTr="004C7599">
        <w:tc>
          <w:tcPr>
            <w:tcW w:w="3235" w:type="pct"/>
          </w:tcPr>
          <w:p w14:paraId="16316283" w14:textId="77777777" w:rsidR="00452B7E" w:rsidRPr="00981FD3" w:rsidRDefault="00452B7E" w:rsidP="004C7599">
            <w:pPr>
              <w:pStyle w:val="DPCtabletext"/>
            </w:pPr>
            <w:r w:rsidRPr="00981FD3">
              <w:t>Research and evaluation</w:t>
            </w:r>
          </w:p>
        </w:tc>
        <w:tc>
          <w:tcPr>
            <w:tcW w:w="1765" w:type="pct"/>
          </w:tcPr>
          <w:p w14:paraId="7F9D0684" w14:textId="77777777" w:rsidR="00452B7E" w:rsidRPr="00981FD3" w:rsidRDefault="00452B7E" w:rsidP="004C7599">
            <w:pPr>
              <w:pStyle w:val="DPCtabletext"/>
              <w:jc w:val="right"/>
            </w:pPr>
            <w:r w:rsidRPr="00981FD3">
              <w:t>0</w:t>
            </w:r>
          </w:p>
        </w:tc>
      </w:tr>
      <w:tr w:rsidR="00452B7E" w:rsidRPr="00981FD3" w14:paraId="7F310F1C" w14:textId="77777777" w:rsidTr="004C7599">
        <w:tc>
          <w:tcPr>
            <w:tcW w:w="3235" w:type="pct"/>
          </w:tcPr>
          <w:p w14:paraId="6B524612" w14:textId="77777777" w:rsidR="00452B7E" w:rsidRPr="00981FD3" w:rsidRDefault="00452B7E" w:rsidP="004C7599">
            <w:pPr>
              <w:pStyle w:val="DPCtabletext"/>
            </w:pPr>
            <w:r w:rsidRPr="00981FD3">
              <w:t>Print and collateral</w:t>
            </w:r>
          </w:p>
        </w:tc>
        <w:tc>
          <w:tcPr>
            <w:tcW w:w="1765" w:type="pct"/>
          </w:tcPr>
          <w:p w14:paraId="4E571E45" w14:textId="77777777" w:rsidR="00452B7E" w:rsidRPr="00981FD3" w:rsidRDefault="00452B7E" w:rsidP="004C7599">
            <w:pPr>
              <w:pStyle w:val="DPCtabletext"/>
              <w:jc w:val="right"/>
            </w:pPr>
            <w:r w:rsidRPr="00981FD3">
              <w:t>0</w:t>
            </w:r>
          </w:p>
        </w:tc>
      </w:tr>
      <w:tr w:rsidR="00452B7E" w:rsidRPr="00981FD3" w14:paraId="73D4AF82" w14:textId="77777777" w:rsidTr="004C7599">
        <w:tc>
          <w:tcPr>
            <w:tcW w:w="3235" w:type="pct"/>
          </w:tcPr>
          <w:p w14:paraId="181DA168" w14:textId="77777777" w:rsidR="00452B7E" w:rsidRPr="00981FD3" w:rsidRDefault="00452B7E" w:rsidP="004C7599">
            <w:pPr>
              <w:pStyle w:val="DPCtabletext"/>
            </w:pPr>
            <w:r w:rsidRPr="00981FD3">
              <w:t>Other campaign costs</w:t>
            </w:r>
          </w:p>
        </w:tc>
        <w:tc>
          <w:tcPr>
            <w:tcW w:w="1765" w:type="pct"/>
          </w:tcPr>
          <w:p w14:paraId="164518CA" w14:textId="7C1878DF" w:rsidR="00452B7E" w:rsidRPr="00981FD3" w:rsidRDefault="00452B7E" w:rsidP="004C7599">
            <w:pPr>
              <w:pStyle w:val="DPCtabletext"/>
              <w:jc w:val="right"/>
            </w:pPr>
            <w:r>
              <w:t>0</w:t>
            </w:r>
          </w:p>
        </w:tc>
      </w:tr>
    </w:tbl>
    <w:p w14:paraId="499CA8C5" w14:textId="6EBA125A" w:rsidR="00084BE6" w:rsidRPr="00981FD3" w:rsidRDefault="00084BE6" w:rsidP="00084BE6">
      <w:pPr>
        <w:pStyle w:val="Heading2"/>
      </w:pPr>
      <w:r w:rsidRPr="00981FD3">
        <w:t xml:space="preserve">Department of Environment, Land, Water and Planning – </w:t>
      </w:r>
      <w:r w:rsidRPr="00084BE6">
        <w:t>COVIDSafe Summer</w:t>
      </w:r>
    </w:p>
    <w:p w14:paraId="1A036CE1" w14:textId="77777777" w:rsidR="00084BE6" w:rsidRPr="00981FD3" w:rsidRDefault="00084BE6" w:rsidP="00084BE6">
      <w:pPr>
        <w:pStyle w:val="Heading3"/>
        <w:keepNext w:val="0"/>
        <w:keepLines w:val="0"/>
      </w:pPr>
      <w:r w:rsidRPr="00981FD3">
        <w:t>Summary</w:t>
      </w:r>
    </w:p>
    <w:p w14:paraId="695F6039" w14:textId="6F0969EF" w:rsidR="00084BE6" w:rsidRDefault="00084BE6" w:rsidP="00084BE6">
      <w:pPr>
        <w:pStyle w:val="Heading3"/>
        <w:keepNext w:val="0"/>
        <w:keepLines w:val="0"/>
        <w:rPr>
          <w:rFonts w:asciiTheme="minorHAnsi" w:eastAsia="Times" w:hAnsiTheme="minorHAnsi" w:cs="Arial"/>
          <w:b w:val="0"/>
          <w:bCs w:val="0"/>
          <w:color w:val="000000" w:themeColor="text1"/>
          <w:sz w:val="24"/>
          <w:szCs w:val="22"/>
        </w:rPr>
      </w:pPr>
      <w:r w:rsidRPr="00084BE6">
        <w:rPr>
          <w:rFonts w:asciiTheme="minorHAnsi" w:eastAsia="Times" w:hAnsiTheme="minorHAnsi" w:cs="Arial"/>
          <w:b w:val="0"/>
          <w:bCs w:val="0"/>
          <w:color w:val="000000" w:themeColor="text1"/>
          <w:sz w:val="24"/>
          <w:szCs w:val="22"/>
        </w:rPr>
        <w:t>The COVIDSafe Summer campaign provided consistent, effective, and timely information to the community about how to stay safe (led by public health advice) while visiting beaches, lakes, rivers, parks and public spaces during summer.</w:t>
      </w:r>
    </w:p>
    <w:p w14:paraId="6684B78C" w14:textId="057B61B0" w:rsidR="00084BE6" w:rsidRPr="00981FD3" w:rsidRDefault="00084BE6" w:rsidP="00084BE6">
      <w:pPr>
        <w:pStyle w:val="Heading3"/>
        <w:keepNext w:val="0"/>
        <w:keepLines w:val="0"/>
      </w:pPr>
      <w:r w:rsidRPr="00981FD3">
        <w:t>Duration</w:t>
      </w:r>
    </w:p>
    <w:p w14:paraId="0C825F70" w14:textId="456D7F28" w:rsidR="00084BE6" w:rsidRPr="00981FD3" w:rsidRDefault="00084BE6" w:rsidP="00084BE6">
      <w:pPr>
        <w:pStyle w:val="DPCbody"/>
      </w:pPr>
      <w:r w:rsidRPr="00084BE6">
        <w:t>10 December 2020</w:t>
      </w:r>
      <w:r w:rsidR="00463CB4">
        <w:t xml:space="preserve"> – 31 </w:t>
      </w:r>
      <w:r w:rsidRPr="00084BE6">
        <w:t>March 2021</w:t>
      </w:r>
    </w:p>
    <w:tbl>
      <w:tblPr>
        <w:tblStyle w:val="TableGrid"/>
        <w:tblW w:w="5065" w:type="pct"/>
        <w:tblInd w:w="0" w:type="dxa"/>
        <w:tblLook w:val="04A0" w:firstRow="1" w:lastRow="0" w:firstColumn="1" w:lastColumn="0" w:noHBand="0" w:noVBand="1"/>
      </w:tblPr>
      <w:tblGrid>
        <w:gridCol w:w="5496"/>
        <w:gridCol w:w="4142"/>
      </w:tblGrid>
      <w:tr w:rsidR="00084BE6" w:rsidRPr="00981FD3" w14:paraId="2C1F6CAE" w14:textId="77777777" w:rsidTr="008A0CB4">
        <w:trPr>
          <w:cantSplit/>
          <w:tblHeader/>
        </w:trPr>
        <w:tc>
          <w:tcPr>
            <w:tcW w:w="2851" w:type="pct"/>
          </w:tcPr>
          <w:p w14:paraId="0093FC8C" w14:textId="77777777" w:rsidR="00084BE6" w:rsidRPr="00981FD3" w:rsidRDefault="00084BE6" w:rsidP="004C7599">
            <w:pPr>
              <w:pStyle w:val="DPCtablecolhead"/>
            </w:pPr>
            <w:r w:rsidRPr="00981FD3">
              <w:t>Campaign advertising expenditure</w:t>
            </w:r>
          </w:p>
        </w:tc>
        <w:tc>
          <w:tcPr>
            <w:tcW w:w="2149" w:type="pct"/>
          </w:tcPr>
          <w:p w14:paraId="484C2475" w14:textId="77777777" w:rsidR="00084BE6" w:rsidRPr="00981FD3" w:rsidRDefault="00084BE6" w:rsidP="004C7599">
            <w:pPr>
              <w:pStyle w:val="DPCtablecolhead"/>
              <w:jc w:val="right"/>
            </w:pPr>
            <w:r w:rsidRPr="00981FD3">
              <w:t>$ (excluding GST)</w:t>
            </w:r>
          </w:p>
        </w:tc>
      </w:tr>
      <w:tr w:rsidR="00084BE6" w:rsidRPr="00981FD3" w14:paraId="30682A6F" w14:textId="77777777" w:rsidTr="008A0CB4">
        <w:tc>
          <w:tcPr>
            <w:tcW w:w="2851" w:type="pct"/>
          </w:tcPr>
          <w:p w14:paraId="4C991BCA" w14:textId="77777777" w:rsidR="00084BE6" w:rsidRPr="00981FD3" w:rsidRDefault="00084BE6" w:rsidP="004C7599">
            <w:pPr>
              <w:pStyle w:val="DPCtabletext"/>
            </w:pPr>
            <w:r w:rsidRPr="00981FD3">
              <w:t>Media advertising buy</w:t>
            </w:r>
          </w:p>
        </w:tc>
        <w:tc>
          <w:tcPr>
            <w:tcW w:w="2149" w:type="pct"/>
          </w:tcPr>
          <w:p w14:paraId="28CBE049" w14:textId="7B912967" w:rsidR="00084BE6" w:rsidRPr="00981FD3" w:rsidRDefault="00084BE6" w:rsidP="004C7599">
            <w:pPr>
              <w:pStyle w:val="DPCtabletext"/>
              <w:jc w:val="right"/>
            </w:pPr>
            <w:r w:rsidRPr="00084BE6">
              <w:t>411,867</w:t>
            </w:r>
          </w:p>
        </w:tc>
      </w:tr>
      <w:tr w:rsidR="00084BE6" w:rsidRPr="00981FD3" w14:paraId="666E3F99" w14:textId="77777777" w:rsidTr="008A0CB4">
        <w:tc>
          <w:tcPr>
            <w:tcW w:w="2851" w:type="pct"/>
          </w:tcPr>
          <w:p w14:paraId="2730BCF7" w14:textId="77777777" w:rsidR="00084BE6" w:rsidRPr="00981FD3" w:rsidRDefault="00084BE6" w:rsidP="004C7599">
            <w:pPr>
              <w:pStyle w:val="DPCtabletext"/>
            </w:pPr>
            <w:r w:rsidRPr="00981FD3">
              <w:t>Creative and campaign development</w:t>
            </w:r>
          </w:p>
        </w:tc>
        <w:tc>
          <w:tcPr>
            <w:tcW w:w="2149" w:type="pct"/>
          </w:tcPr>
          <w:p w14:paraId="13CE2500" w14:textId="4C272ED4" w:rsidR="00084BE6" w:rsidRPr="00981FD3" w:rsidRDefault="00084BE6" w:rsidP="004C7599">
            <w:pPr>
              <w:pStyle w:val="DPCtabletext"/>
              <w:jc w:val="right"/>
            </w:pPr>
            <w:r w:rsidRPr="00084BE6">
              <w:t>55,770</w:t>
            </w:r>
          </w:p>
        </w:tc>
      </w:tr>
      <w:tr w:rsidR="00084BE6" w:rsidRPr="00981FD3" w14:paraId="554AAB62" w14:textId="77777777" w:rsidTr="008A0CB4">
        <w:tc>
          <w:tcPr>
            <w:tcW w:w="2851" w:type="pct"/>
          </w:tcPr>
          <w:p w14:paraId="2E8ABF2D" w14:textId="77777777" w:rsidR="00084BE6" w:rsidRPr="00981FD3" w:rsidRDefault="00084BE6" w:rsidP="004C7599">
            <w:pPr>
              <w:pStyle w:val="DPCtabletext"/>
            </w:pPr>
            <w:r w:rsidRPr="00981FD3">
              <w:t>Research and evaluation</w:t>
            </w:r>
          </w:p>
        </w:tc>
        <w:tc>
          <w:tcPr>
            <w:tcW w:w="2149" w:type="pct"/>
          </w:tcPr>
          <w:p w14:paraId="1BD4FF16" w14:textId="77777777" w:rsidR="00084BE6" w:rsidRPr="00981FD3" w:rsidRDefault="00084BE6" w:rsidP="004C7599">
            <w:pPr>
              <w:pStyle w:val="DPCtabletext"/>
              <w:jc w:val="right"/>
            </w:pPr>
            <w:r w:rsidRPr="00981FD3">
              <w:t>0</w:t>
            </w:r>
          </w:p>
        </w:tc>
      </w:tr>
      <w:tr w:rsidR="00084BE6" w:rsidRPr="00981FD3" w14:paraId="60F17012" w14:textId="77777777" w:rsidTr="008A0CB4">
        <w:tc>
          <w:tcPr>
            <w:tcW w:w="2851" w:type="pct"/>
          </w:tcPr>
          <w:p w14:paraId="2C9DB7E1" w14:textId="77777777" w:rsidR="00084BE6" w:rsidRPr="00981FD3" w:rsidRDefault="00084BE6" w:rsidP="004C7599">
            <w:pPr>
              <w:pStyle w:val="DPCtabletext"/>
            </w:pPr>
            <w:r w:rsidRPr="00981FD3">
              <w:t>Print and collateral</w:t>
            </w:r>
          </w:p>
        </w:tc>
        <w:tc>
          <w:tcPr>
            <w:tcW w:w="2149" w:type="pct"/>
          </w:tcPr>
          <w:p w14:paraId="39A3EE15" w14:textId="77777777" w:rsidR="00084BE6" w:rsidRPr="00981FD3" w:rsidRDefault="00084BE6" w:rsidP="004C7599">
            <w:pPr>
              <w:pStyle w:val="DPCtabletext"/>
              <w:jc w:val="right"/>
            </w:pPr>
            <w:r w:rsidRPr="00981FD3">
              <w:t>0</w:t>
            </w:r>
          </w:p>
        </w:tc>
      </w:tr>
      <w:tr w:rsidR="00084BE6" w:rsidRPr="00981FD3" w14:paraId="631BB858" w14:textId="77777777" w:rsidTr="008A0CB4">
        <w:tc>
          <w:tcPr>
            <w:tcW w:w="2851" w:type="pct"/>
          </w:tcPr>
          <w:p w14:paraId="29655794" w14:textId="77777777" w:rsidR="00084BE6" w:rsidRPr="00981FD3" w:rsidRDefault="00084BE6" w:rsidP="004C7599">
            <w:pPr>
              <w:pStyle w:val="DPCtabletext"/>
            </w:pPr>
            <w:r w:rsidRPr="00981FD3">
              <w:t>Other campaign costs</w:t>
            </w:r>
          </w:p>
        </w:tc>
        <w:tc>
          <w:tcPr>
            <w:tcW w:w="2149" w:type="pct"/>
          </w:tcPr>
          <w:p w14:paraId="799AD7DB" w14:textId="77777777" w:rsidR="00084BE6" w:rsidRDefault="00084BE6" w:rsidP="00084BE6">
            <w:pPr>
              <w:pStyle w:val="DPCtabletext"/>
              <w:jc w:val="right"/>
            </w:pPr>
            <w:r>
              <w:t>$87,000</w:t>
            </w:r>
          </w:p>
          <w:p w14:paraId="2FDD97F7" w14:textId="79C16200" w:rsidR="00084BE6" w:rsidRPr="00981FD3" w:rsidRDefault="00084BE6" w:rsidP="00084BE6">
            <w:pPr>
              <w:pStyle w:val="DPCtabletext"/>
              <w:jc w:val="right"/>
            </w:pPr>
            <w:r>
              <w:t>Multi-lingual development and translation of campaign materials.</w:t>
            </w:r>
          </w:p>
        </w:tc>
      </w:tr>
    </w:tbl>
    <w:p w14:paraId="077E6589" w14:textId="5D6C0D3B" w:rsidR="00BA1C3D" w:rsidRPr="00981FD3" w:rsidRDefault="00BA1C3D" w:rsidP="00BA1C3D">
      <w:pPr>
        <w:pStyle w:val="Heading2"/>
      </w:pPr>
      <w:r w:rsidRPr="00981FD3">
        <w:lastRenderedPageBreak/>
        <w:t xml:space="preserve">Department of Environment, Land, Water and Planning – </w:t>
      </w:r>
      <w:r w:rsidRPr="00BA1C3D">
        <w:t>Put the power of the sun in your hands</w:t>
      </w:r>
    </w:p>
    <w:p w14:paraId="1709EC9F" w14:textId="77777777" w:rsidR="00BA1C3D" w:rsidRPr="00981FD3" w:rsidRDefault="00BA1C3D" w:rsidP="00BA1C3D">
      <w:pPr>
        <w:pStyle w:val="Heading3"/>
        <w:keepNext w:val="0"/>
        <w:keepLines w:val="0"/>
      </w:pPr>
      <w:r w:rsidRPr="00981FD3">
        <w:t>Summary</w:t>
      </w:r>
    </w:p>
    <w:p w14:paraId="6615CF33" w14:textId="6DBABFD4" w:rsidR="00BA1C3D" w:rsidRDefault="00BA1C3D" w:rsidP="00BA1C3D">
      <w:pPr>
        <w:pStyle w:val="Heading3"/>
        <w:keepNext w:val="0"/>
        <w:keepLines w:val="0"/>
        <w:rPr>
          <w:rFonts w:asciiTheme="minorHAnsi" w:eastAsia="Times" w:hAnsiTheme="minorHAnsi" w:cs="Arial"/>
          <w:b w:val="0"/>
          <w:bCs w:val="0"/>
          <w:color w:val="000000" w:themeColor="text1"/>
          <w:sz w:val="24"/>
          <w:szCs w:val="22"/>
        </w:rPr>
      </w:pPr>
      <w:r w:rsidRPr="00BA1C3D">
        <w:rPr>
          <w:rFonts w:asciiTheme="minorHAnsi" w:eastAsia="Times" w:hAnsiTheme="minorHAnsi" w:cs="Arial"/>
          <w:b w:val="0"/>
          <w:bCs w:val="0"/>
          <w:color w:val="000000" w:themeColor="text1"/>
          <w:sz w:val="24"/>
          <w:szCs w:val="22"/>
        </w:rPr>
        <w:t xml:space="preserve">The campaign developed community awareness of the Solar Homes Program rebate streams (solar PV for owner-occupied and rental households, solar hot water and solar battery rebates), and promoted Solar Victoria’s new Solar for Business Program (small business rebate stream). </w:t>
      </w:r>
    </w:p>
    <w:p w14:paraId="656A9ECA" w14:textId="00B976F9" w:rsidR="00BA1C3D" w:rsidRPr="00981FD3" w:rsidRDefault="00BA1C3D" w:rsidP="00BA1C3D">
      <w:pPr>
        <w:pStyle w:val="Heading3"/>
        <w:keepNext w:val="0"/>
        <w:keepLines w:val="0"/>
      </w:pPr>
      <w:r w:rsidRPr="00981FD3">
        <w:t>Duration</w:t>
      </w:r>
    </w:p>
    <w:p w14:paraId="465AA1FF" w14:textId="495CBC00" w:rsidR="00BA1C3D" w:rsidRPr="00981FD3" w:rsidRDefault="00BA1C3D" w:rsidP="00BA1C3D">
      <w:pPr>
        <w:pStyle w:val="DPCbody"/>
      </w:pPr>
      <w:r w:rsidRPr="00BA1C3D">
        <w:t>February</w:t>
      </w:r>
      <w:r w:rsidR="00463CB4">
        <w:t xml:space="preserve"> – June </w:t>
      </w:r>
      <w:r w:rsidRPr="00BA1C3D">
        <w:t>2021</w:t>
      </w:r>
    </w:p>
    <w:tbl>
      <w:tblPr>
        <w:tblStyle w:val="TableGrid"/>
        <w:tblW w:w="5065" w:type="pct"/>
        <w:tblInd w:w="0" w:type="dxa"/>
        <w:tblLook w:val="04A0" w:firstRow="1" w:lastRow="0" w:firstColumn="1" w:lastColumn="0" w:noHBand="0" w:noVBand="1"/>
      </w:tblPr>
      <w:tblGrid>
        <w:gridCol w:w="6236"/>
        <w:gridCol w:w="3402"/>
      </w:tblGrid>
      <w:tr w:rsidR="00BA1C3D" w:rsidRPr="00981FD3" w14:paraId="5A79AB93" w14:textId="77777777" w:rsidTr="004C7599">
        <w:trPr>
          <w:cantSplit/>
          <w:tblHeader/>
        </w:trPr>
        <w:tc>
          <w:tcPr>
            <w:tcW w:w="3235" w:type="pct"/>
          </w:tcPr>
          <w:p w14:paraId="1E057BB8" w14:textId="77777777" w:rsidR="00BA1C3D" w:rsidRPr="00981FD3" w:rsidRDefault="00BA1C3D" w:rsidP="004C7599">
            <w:pPr>
              <w:pStyle w:val="DPCtablecolhead"/>
            </w:pPr>
            <w:r w:rsidRPr="00981FD3">
              <w:t>Campaign advertising expenditure</w:t>
            </w:r>
          </w:p>
        </w:tc>
        <w:tc>
          <w:tcPr>
            <w:tcW w:w="1765" w:type="pct"/>
          </w:tcPr>
          <w:p w14:paraId="536811A4" w14:textId="77777777" w:rsidR="00BA1C3D" w:rsidRPr="00981FD3" w:rsidRDefault="00BA1C3D" w:rsidP="004C7599">
            <w:pPr>
              <w:pStyle w:val="DPCtablecolhead"/>
              <w:jc w:val="right"/>
            </w:pPr>
            <w:r w:rsidRPr="00981FD3">
              <w:t>$ (excluding GST)</w:t>
            </w:r>
          </w:p>
        </w:tc>
      </w:tr>
      <w:tr w:rsidR="00BA1C3D" w:rsidRPr="00981FD3" w14:paraId="58A5961F" w14:textId="77777777" w:rsidTr="004C7599">
        <w:tc>
          <w:tcPr>
            <w:tcW w:w="3235" w:type="pct"/>
          </w:tcPr>
          <w:p w14:paraId="08B80EEE" w14:textId="77777777" w:rsidR="00BA1C3D" w:rsidRPr="00981FD3" w:rsidRDefault="00BA1C3D" w:rsidP="004C7599">
            <w:pPr>
              <w:pStyle w:val="DPCtabletext"/>
            </w:pPr>
            <w:r w:rsidRPr="00981FD3">
              <w:t>Media advertising buy</w:t>
            </w:r>
          </w:p>
        </w:tc>
        <w:tc>
          <w:tcPr>
            <w:tcW w:w="1765" w:type="pct"/>
          </w:tcPr>
          <w:p w14:paraId="182182DA" w14:textId="5038063F" w:rsidR="00BA1C3D" w:rsidRPr="00981FD3" w:rsidRDefault="00BA1C3D" w:rsidP="004C7599">
            <w:pPr>
              <w:pStyle w:val="DPCtabletext"/>
              <w:jc w:val="right"/>
            </w:pPr>
            <w:r w:rsidRPr="00BA1C3D">
              <w:t>336,43</w:t>
            </w:r>
            <w:r>
              <w:t>8</w:t>
            </w:r>
          </w:p>
        </w:tc>
      </w:tr>
      <w:tr w:rsidR="00BA1C3D" w:rsidRPr="00981FD3" w14:paraId="6650F010" w14:textId="77777777" w:rsidTr="004C7599">
        <w:tc>
          <w:tcPr>
            <w:tcW w:w="3235" w:type="pct"/>
          </w:tcPr>
          <w:p w14:paraId="637D148D" w14:textId="77777777" w:rsidR="00BA1C3D" w:rsidRPr="00981FD3" w:rsidRDefault="00BA1C3D" w:rsidP="004C7599">
            <w:pPr>
              <w:pStyle w:val="DPCtabletext"/>
            </w:pPr>
            <w:r w:rsidRPr="00981FD3">
              <w:t>Creative and campaign development</w:t>
            </w:r>
          </w:p>
        </w:tc>
        <w:tc>
          <w:tcPr>
            <w:tcW w:w="1765" w:type="pct"/>
          </w:tcPr>
          <w:p w14:paraId="508A57A3" w14:textId="77777777" w:rsidR="00BA1C3D" w:rsidRPr="00981FD3" w:rsidRDefault="00BA1C3D" w:rsidP="004C7599">
            <w:pPr>
              <w:pStyle w:val="DPCtabletext"/>
              <w:jc w:val="right"/>
            </w:pPr>
            <w:r w:rsidRPr="00084BE6">
              <w:t>55,770</w:t>
            </w:r>
          </w:p>
        </w:tc>
      </w:tr>
      <w:tr w:rsidR="00BA1C3D" w:rsidRPr="00981FD3" w14:paraId="68A52BCA" w14:textId="77777777" w:rsidTr="004C7599">
        <w:tc>
          <w:tcPr>
            <w:tcW w:w="3235" w:type="pct"/>
          </w:tcPr>
          <w:p w14:paraId="4A168C93" w14:textId="77777777" w:rsidR="00BA1C3D" w:rsidRPr="00981FD3" w:rsidRDefault="00BA1C3D" w:rsidP="004C7599">
            <w:pPr>
              <w:pStyle w:val="DPCtabletext"/>
            </w:pPr>
            <w:r w:rsidRPr="00981FD3">
              <w:t>Research and evaluation</w:t>
            </w:r>
          </w:p>
        </w:tc>
        <w:tc>
          <w:tcPr>
            <w:tcW w:w="1765" w:type="pct"/>
          </w:tcPr>
          <w:p w14:paraId="5E1BB96B" w14:textId="77777777" w:rsidR="00BA1C3D" w:rsidRPr="00981FD3" w:rsidRDefault="00BA1C3D" w:rsidP="004C7599">
            <w:pPr>
              <w:pStyle w:val="DPCtabletext"/>
              <w:jc w:val="right"/>
            </w:pPr>
            <w:r w:rsidRPr="00981FD3">
              <w:t>0</w:t>
            </w:r>
          </w:p>
        </w:tc>
      </w:tr>
      <w:tr w:rsidR="00BA1C3D" w:rsidRPr="00981FD3" w14:paraId="62D2D87F" w14:textId="77777777" w:rsidTr="004C7599">
        <w:tc>
          <w:tcPr>
            <w:tcW w:w="3235" w:type="pct"/>
          </w:tcPr>
          <w:p w14:paraId="238DD022" w14:textId="77777777" w:rsidR="00BA1C3D" w:rsidRPr="00981FD3" w:rsidRDefault="00BA1C3D" w:rsidP="004C7599">
            <w:pPr>
              <w:pStyle w:val="DPCtabletext"/>
            </w:pPr>
            <w:r w:rsidRPr="00981FD3">
              <w:t>Print and collateral</w:t>
            </w:r>
          </w:p>
        </w:tc>
        <w:tc>
          <w:tcPr>
            <w:tcW w:w="1765" w:type="pct"/>
          </w:tcPr>
          <w:p w14:paraId="12766379" w14:textId="77777777" w:rsidR="00BA1C3D" w:rsidRPr="00981FD3" w:rsidRDefault="00BA1C3D" w:rsidP="004C7599">
            <w:pPr>
              <w:pStyle w:val="DPCtabletext"/>
              <w:jc w:val="right"/>
            </w:pPr>
            <w:r w:rsidRPr="00981FD3">
              <w:t>0</w:t>
            </w:r>
          </w:p>
        </w:tc>
      </w:tr>
      <w:tr w:rsidR="00BA1C3D" w:rsidRPr="00981FD3" w14:paraId="773550B9" w14:textId="77777777" w:rsidTr="004C7599">
        <w:tc>
          <w:tcPr>
            <w:tcW w:w="3235" w:type="pct"/>
          </w:tcPr>
          <w:p w14:paraId="4DC85B2D" w14:textId="77777777" w:rsidR="00BA1C3D" w:rsidRPr="00981FD3" w:rsidRDefault="00BA1C3D" w:rsidP="004C7599">
            <w:pPr>
              <w:pStyle w:val="DPCtabletext"/>
            </w:pPr>
            <w:r w:rsidRPr="00981FD3">
              <w:t>Other campaign costs</w:t>
            </w:r>
          </w:p>
        </w:tc>
        <w:tc>
          <w:tcPr>
            <w:tcW w:w="1765" w:type="pct"/>
          </w:tcPr>
          <w:p w14:paraId="3A7D626A" w14:textId="12F3B435" w:rsidR="00BA1C3D" w:rsidRPr="00981FD3" w:rsidRDefault="00BA1C3D" w:rsidP="00BA1C3D">
            <w:pPr>
              <w:pStyle w:val="DPCtabletext"/>
              <w:jc w:val="right"/>
            </w:pPr>
            <w:r>
              <w:t>440.</w:t>
            </w:r>
          </w:p>
        </w:tc>
      </w:tr>
    </w:tbl>
    <w:p w14:paraId="7819C77E" w14:textId="77777777" w:rsidR="00D17C6C" w:rsidRPr="00981FD3" w:rsidRDefault="00D17C6C" w:rsidP="00D17C6C">
      <w:pPr>
        <w:pStyle w:val="Heading2"/>
        <w:keepNext w:val="0"/>
        <w:keepLines w:val="0"/>
      </w:pPr>
      <w:r w:rsidRPr="00981FD3">
        <w:t>Department of Health</w:t>
      </w:r>
      <w:r>
        <w:t xml:space="preserve"> </w:t>
      </w:r>
      <w:r w:rsidRPr="00981FD3">
        <w:t xml:space="preserve">– </w:t>
      </w:r>
      <w:r w:rsidRPr="00785309">
        <w:t>COVID-19 Testing campaign</w:t>
      </w:r>
    </w:p>
    <w:p w14:paraId="10072CFB" w14:textId="77777777" w:rsidR="00D17C6C" w:rsidRPr="00981FD3" w:rsidRDefault="00D17C6C" w:rsidP="00D17C6C">
      <w:pPr>
        <w:pStyle w:val="Heading3"/>
        <w:keepNext w:val="0"/>
        <w:keepLines w:val="0"/>
      </w:pPr>
      <w:r w:rsidRPr="00981FD3">
        <w:t>Summary</w:t>
      </w:r>
    </w:p>
    <w:p w14:paraId="7E554490" w14:textId="77777777" w:rsidR="00D17C6C" w:rsidRDefault="00D17C6C" w:rsidP="00D17C6C">
      <w:pPr>
        <w:pStyle w:val="Heading3"/>
        <w:keepNext w:val="0"/>
        <w:keepLines w:val="0"/>
        <w:rPr>
          <w:rFonts w:asciiTheme="minorHAnsi" w:eastAsia="Times" w:hAnsiTheme="minorHAnsi" w:cs="Arial"/>
          <w:b w:val="0"/>
          <w:bCs w:val="0"/>
          <w:color w:val="000000" w:themeColor="text1"/>
          <w:sz w:val="24"/>
          <w:szCs w:val="22"/>
        </w:rPr>
      </w:pPr>
      <w:r w:rsidRPr="00785309">
        <w:rPr>
          <w:rFonts w:asciiTheme="minorHAnsi" w:eastAsia="Times" w:hAnsiTheme="minorHAnsi" w:cs="Arial"/>
          <w:b w:val="0"/>
          <w:bCs w:val="0"/>
          <w:color w:val="000000" w:themeColor="text1"/>
          <w:sz w:val="24"/>
          <w:szCs w:val="22"/>
        </w:rPr>
        <w:t>Encourage Victorians to get tested for COVID-19 at the first sign of any symptom.</w:t>
      </w:r>
    </w:p>
    <w:p w14:paraId="28344F09" w14:textId="77777777" w:rsidR="00D17C6C" w:rsidRPr="00981FD3" w:rsidRDefault="00D17C6C" w:rsidP="00D17C6C">
      <w:pPr>
        <w:pStyle w:val="Heading3"/>
        <w:keepNext w:val="0"/>
        <w:keepLines w:val="0"/>
      </w:pPr>
      <w:r w:rsidRPr="00981FD3">
        <w:t>Duration</w:t>
      </w:r>
    </w:p>
    <w:p w14:paraId="79C8D685" w14:textId="14BDBEE5" w:rsidR="00D17C6C" w:rsidRPr="00981FD3" w:rsidRDefault="00D17C6C" w:rsidP="00D17C6C">
      <w:pPr>
        <w:pStyle w:val="DPCbody"/>
      </w:pPr>
      <w:r w:rsidRPr="00785309">
        <w:t>1 July 2020</w:t>
      </w:r>
      <w:r w:rsidR="00463CB4">
        <w:t xml:space="preserve"> – 30 June </w:t>
      </w:r>
      <w:r w:rsidRPr="00785309">
        <w:t>2021</w:t>
      </w:r>
    </w:p>
    <w:tbl>
      <w:tblPr>
        <w:tblStyle w:val="TableGrid"/>
        <w:tblW w:w="5065" w:type="pct"/>
        <w:tblInd w:w="0" w:type="dxa"/>
        <w:tblLook w:val="04A0" w:firstRow="1" w:lastRow="0" w:firstColumn="1" w:lastColumn="0" w:noHBand="0" w:noVBand="1"/>
      </w:tblPr>
      <w:tblGrid>
        <w:gridCol w:w="6236"/>
        <w:gridCol w:w="3402"/>
      </w:tblGrid>
      <w:tr w:rsidR="00D17C6C" w:rsidRPr="00981FD3" w14:paraId="75F82FB6" w14:textId="77777777" w:rsidTr="00EF67FC">
        <w:trPr>
          <w:cantSplit/>
          <w:tblHeader/>
        </w:trPr>
        <w:tc>
          <w:tcPr>
            <w:tcW w:w="3235" w:type="pct"/>
          </w:tcPr>
          <w:p w14:paraId="28DAACBF" w14:textId="77777777" w:rsidR="00D17C6C" w:rsidRPr="00981FD3" w:rsidRDefault="00D17C6C" w:rsidP="00EF67FC">
            <w:pPr>
              <w:pStyle w:val="DPCtablecolhead"/>
            </w:pPr>
            <w:r w:rsidRPr="00981FD3">
              <w:t>Campaign advertising expenditure</w:t>
            </w:r>
          </w:p>
        </w:tc>
        <w:tc>
          <w:tcPr>
            <w:tcW w:w="1765" w:type="pct"/>
          </w:tcPr>
          <w:p w14:paraId="6821DBBF" w14:textId="77777777" w:rsidR="00D17C6C" w:rsidRPr="00981FD3" w:rsidRDefault="00D17C6C" w:rsidP="00EF67FC">
            <w:pPr>
              <w:pStyle w:val="DPCtablecolhead"/>
              <w:jc w:val="right"/>
            </w:pPr>
            <w:r w:rsidRPr="00981FD3">
              <w:t>$ (excluding GST)</w:t>
            </w:r>
          </w:p>
        </w:tc>
      </w:tr>
      <w:tr w:rsidR="00D17C6C" w:rsidRPr="00981FD3" w14:paraId="345CAF76" w14:textId="77777777" w:rsidTr="00EF67FC">
        <w:tc>
          <w:tcPr>
            <w:tcW w:w="3235" w:type="pct"/>
          </w:tcPr>
          <w:p w14:paraId="4D4B4696" w14:textId="77777777" w:rsidR="00D17C6C" w:rsidRPr="00981FD3" w:rsidRDefault="00D17C6C" w:rsidP="00EF67FC">
            <w:pPr>
              <w:pStyle w:val="DPCtabletext"/>
            </w:pPr>
            <w:r w:rsidRPr="00981FD3">
              <w:t>Media advertising buy</w:t>
            </w:r>
          </w:p>
        </w:tc>
        <w:tc>
          <w:tcPr>
            <w:tcW w:w="1765" w:type="pct"/>
          </w:tcPr>
          <w:p w14:paraId="5BDFD0DE" w14:textId="77777777" w:rsidR="00D17C6C" w:rsidRPr="007E52A9" w:rsidRDefault="00D17C6C" w:rsidP="00EF67FC">
            <w:pPr>
              <w:pStyle w:val="DPCtabletext"/>
              <w:jc w:val="right"/>
            </w:pPr>
            <w:r w:rsidRPr="007E52A9">
              <w:t>24,702,647</w:t>
            </w:r>
          </w:p>
        </w:tc>
      </w:tr>
      <w:tr w:rsidR="00D17C6C" w:rsidRPr="00981FD3" w14:paraId="1C355EAE" w14:textId="77777777" w:rsidTr="00EF67FC">
        <w:tc>
          <w:tcPr>
            <w:tcW w:w="3235" w:type="pct"/>
          </w:tcPr>
          <w:p w14:paraId="62C42166" w14:textId="77777777" w:rsidR="00D17C6C" w:rsidRPr="00981FD3" w:rsidRDefault="00D17C6C" w:rsidP="00EF67FC">
            <w:pPr>
              <w:pStyle w:val="DPCtabletext"/>
            </w:pPr>
            <w:r w:rsidRPr="00981FD3">
              <w:t>Creative and campaign development</w:t>
            </w:r>
          </w:p>
        </w:tc>
        <w:tc>
          <w:tcPr>
            <w:tcW w:w="1765" w:type="pct"/>
          </w:tcPr>
          <w:p w14:paraId="1942369A" w14:textId="77777777" w:rsidR="00D17C6C" w:rsidRPr="007E52A9" w:rsidRDefault="00D17C6C" w:rsidP="00EF67FC">
            <w:pPr>
              <w:pStyle w:val="DPCtabletext"/>
              <w:jc w:val="right"/>
            </w:pPr>
            <w:r w:rsidRPr="007E52A9">
              <w:t>1,517,744</w:t>
            </w:r>
          </w:p>
        </w:tc>
      </w:tr>
      <w:tr w:rsidR="00D17C6C" w:rsidRPr="00981FD3" w14:paraId="19A46477" w14:textId="77777777" w:rsidTr="00EF67FC">
        <w:tc>
          <w:tcPr>
            <w:tcW w:w="3235" w:type="pct"/>
          </w:tcPr>
          <w:p w14:paraId="467DFD8C" w14:textId="77777777" w:rsidR="00D17C6C" w:rsidRPr="00981FD3" w:rsidRDefault="00D17C6C" w:rsidP="00EF67FC">
            <w:pPr>
              <w:pStyle w:val="DPCtabletext"/>
            </w:pPr>
            <w:r w:rsidRPr="00981FD3">
              <w:t>Research and evaluation</w:t>
            </w:r>
          </w:p>
        </w:tc>
        <w:tc>
          <w:tcPr>
            <w:tcW w:w="1765" w:type="pct"/>
          </w:tcPr>
          <w:p w14:paraId="6A74B082" w14:textId="77777777" w:rsidR="00D17C6C" w:rsidRPr="00981FD3" w:rsidRDefault="00D17C6C" w:rsidP="00EF67FC">
            <w:pPr>
              <w:pStyle w:val="DPCtabletext"/>
              <w:jc w:val="right"/>
            </w:pPr>
            <w:r>
              <w:t>0</w:t>
            </w:r>
          </w:p>
        </w:tc>
      </w:tr>
      <w:tr w:rsidR="00D17C6C" w:rsidRPr="00981FD3" w14:paraId="4B4221E4" w14:textId="77777777" w:rsidTr="00EF67FC">
        <w:tc>
          <w:tcPr>
            <w:tcW w:w="3235" w:type="pct"/>
          </w:tcPr>
          <w:p w14:paraId="52AED8A9" w14:textId="77777777" w:rsidR="00D17C6C" w:rsidRPr="00981FD3" w:rsidRDefault="00D17C6C" w:rsidP="00EF67FC">
            <w:pPr>
              <w:pStyle w:val="DPCtabletext"/>
            </w:pPr>
            <w:r w:rsidRPr="00981FD3">
              <w:t>Print and collateral</w:t>
            </w:r>
          </w:p>
        </w:tc>
        <w:tc>
          <w:tcPr>
            <w:tcW w:w="1765" w:type="pct"/>
          </w:tcPr>
          <w:p w14:paraId="18BAA469" w14:textId="77777777" w:rsidR="00D17C6C" w:rsidRPr="00981FD3" w:rsidRDefault="00D17C6C" w:rsidP="00EF67FC">
            <w:pPr>
              <w:pStyle w:val="DPCtabletext"/>
              <w:jc w:val="right"/>
            </w:pPr>
            <w:r>
              <w:t>0</w:t>
            </w:r>
          </w:p>
        </w:tc>
      </w:tr>
      <w:tr w:rsidR="00D17C6C" w:rsidRPr="00981FD3" w14:paraId="05C717A1" w14:textId="77777777" w:rsidTr="00EF67FC">
        <w:tc>
          <w:tcPr>
            <w:tcW w:w="3235" w:type="pct"/>
          </w:tcPr>
          <w:p w14:paraId="431B0830" w14:textId="77777777" w:rsidR="00D17C6C" w:rsidRPr="00981FD3" w:rsidRDefault="00D17C6C" w:rsidP="00EF67FC">
            <w:pPr>
              <w:pStyle w:val="DPCtabletext"/>
            </w:pPr>
            <w:r w:rsidRPr="00981FD3">
              <w:t>Other campaign costs</w:t>
            </w:r>
          </w:p>
        </w:tc>
        <w:tc>
          <w:tcPr>
            <w:tcW w:w="1765" w:type="pct"/>
          </w:tcPr>
          <w:p w14:paraId="7F15E38A" w14:textId="77777777" w:rsidR="00D17C6C" w:rsidRPr="00981FD3" w:rsidRDefault="00D17C6C" w:rsidP="00EF67FC">
            <w:pPr>
              <w:pStyle w:val="DPCtabletext"/>
              <w:jc w:val="right"/>
            </w:pPr>
            <w:r w:rsidRPr="00981FD3">
              <w:t>0</w:t>
            </w:r>
          </w:p>
        </w:tc>
      </w:tr>
    </w:tbl>
    <w:p w14:paraId="17AED470" w14:textId="77777777" w:rsidR="00D17C6C" w:rsidRDefault="00D17C6C" w:rsidP="00151BCB">
      <w:pPr>
        <w:pStyle w:val="Heading2"/>
        <w:keepNext w:val="0"/>
        <w:keepLines w:val="0"/>
      </w:pPr>
    </w:p>
    <w:p w14:paraId="2CE27275" w14:textId="77777777" w:rsidR="00D17C6C" w:rsidRDefault="00D17C6C">
      <w:pPr>
        <w:rPr>
          <w:rFonts w:asciiTheme="majorHAnsi" w:eastAsia="MS Gothic" w:hAnsiTheme="majorHAnsi"/>
          <w:bCs/>
          <w:iCs/>
          <w:color w:val="0072CE"/>
          <w:sz w:val="36"/>
          <w:szCs w:val="36"/>
        </w:rPr>
      </w:pPr>
      <w:r>
        <w:br w:type="page"/>
      </w:r>
    </w:p>
    <w:p w14:paraId="1B7195D4" w14:textId="3C36D11D" w:rsidR="000253E3" w:rsidRPr="00981FD3" w:rsidRDefault="00D17C6C" w:rsidP="00D17C6C">
      <w:pPr>
        <w:pStyle w:val="Heading2"/>
      </w:pPr>
      <w:r w:rsidRPr="00D17C6C">
        <w:lastRenderedPageBreak/>
        <w:t>Department of Families, Fairness and Housing</w:t>
      </w:r>
      <w:r>
        <w:t xml:space="preserve"> </w:t>
      </w:r>
      <w:r w:rsidR="000253E3" w:rsidRPr="00981FD3">
        <w:t xml:space="preserve">– </w:t>
      </w:r>
      <w:r>
        <w:t>Family violence and primary prevention workforce recruitment</w:t>
      </w:r>
    </w:p>
    <w:p w14:paraId="6F8DA34E" w14:textId="77777777" w:rsidR="000253E3" w:rsidRPr="00981FD3" w:rsidRDefault="000253E3" w:rsidP="00151BCB">
      <w:pPr>
        <w:pStyle w:val="Heading3"/>
        <w:keepNext w:val="0"/>
        <w:keepLines w:val="0"/>
      </w:pPr>
      <w:r w:rsidRPr="00981FD3">
        <w:t>Summary</w:t>
      </w:r>
    </w:p>
    <w:p w14:paraId="2B0A837F" w14:textId="50E25A35" w:rsidR="00D17C6C" w:rsidRDefault="00D17C6C" w:rsidP="00D17C6C">
      <w:pPr>
        <w:pStyle w:val="Heading3"/>
        <w:rPr>
          <w:rFonts w:asciiTheme="minorHAnsi" w:eastAsia="Times" w:hAnsiTheme="minorHAnsi" w:cs="Arial"/>
          <w:b w:val="0"/>
          <w:bCs w:val="0"/>
          <w:color w:val="000000" w:themeColor="text1"/>
          <w:sz w:val="24"/>
          <w:szCs w:val="22"/>
        </w:rPr>
      </w:pPr>
      <w:r w:rsidRPr="00D17C6C">
        <w:rPr>
          <w:rFonts w:asciiTheme="minorHAnsi" w:eastAsia="Times" w:hAnsiTheme="minorHAnsi" w:cs="Arial"/>
          <w:b w:val="0"/>
          <w:bCs w:val="0"/>
          <w:color w:val="000000" w:themeColor="text1"/>
          <w:sz w:val="24"/>
          <w:szCs w:val="22"/>
        </w:rPr>
        <w:t>Campaign to attract and recruit people into</w:t>
      </w:r>
      <w:r>
        <w:rPr>
          <w:rFonts w:asciiTheme="minorHAnsi" w:eastAsia="Times" w:hAnsiTheme="minorHAnsi" w:cs="Arial"/>
          <w:b w:val="0"/>
          <w:bCs w:val="0"/>
          <w:color w:val="000000" w:themeColor="text1"/>
          <w:sz w:val="24"/>
          <w:szCs w:val="22"/>
        </w:rPr>
        <w:t xml:space="preserve"> </w:t>
      </w:r>
      <w:r w:rsidRPr="00D17C6C">
        <w:rPr>
          <w:rFonts w:asciiTheme="minorHAnsi" w:eastAsia="Times" w:hAnsiTheme="minorHAnsi" w:cs="Arial"/>
          <w:b w:val="0"/>
          <w:bCs w:val="0"/>
          <w:color w:val="000000" w:themeColor="text1"/>
          <w:sz w:val="24"/>
          <w:szCs w:val="22"/>
        </w:rPr>
        <w:t>the workforce to ensure essential services</w:t>
      </w:r>
      <w:r>
        <w:rPr>
          <w:rFonts w:asciiTheme="minorHAnsi" w:eastAsia="Times" w:hAnsiTheme="minorHAnsi" w:cs="Arial"/>
          <w:b w:val="0"/>
          <w:bCs w:val="0"/>
          <w:color w:val="000000" w:themeColor="text1"/>
          <w:sz w:val="24"/>
          <w:szCs w:val="22"/>
        </w:rPr>
        <w:t xml:space="preserve"> </w:t>
      </w:r>
      <w:r w:rsidRPr="00D17C6C">
        <w:rPr>
          <w:rFonts w:asciiTheme="minorHAnsi" w:eastAsia="Times" w:hAnsiTheme="minorHAnsi" w:cs="Arial"/>
          <w:b w:val="0"/>
          <w:bCs w:val="0"/>
          <w:color w:val="000000" w:themeColor="text1"/>
          <w:sz w:val="24"/>
          <w:szCs w:val="22"/>
        </w:rPr>
        <w:t>are delivered and to future-proof the</w:t>
      </w:r>
      <w:r>
        <w:rPr>
          <w:rFonts w:asciiTheme="minorHAnsi" w:eastAsia="Times" w:hAnsiTheme="minorHAnsi" w:cs="Arial"/>
          <w:b w:val="0"/>
          <w:bCs w:val="0"/>
          <w:color w:val="000000" w:themeColor="text1"/>
          <w:sz w:val="24"/>
          <w:szCs w:val="22"/>
        </w:rPr>
        <w:t xml:space="preserve"> </w:t>
      </w:r>
      <w:r w:rsidRPr="00D17C6C">
        <w:rPr>
          <w:rFonts w:asciiTheme="minorHAnsi" w:eastAsia="Times" w:hAnsiTheme="minorHAnsi" w:cs="Arial"/>
          <w:b w:val="0"/>
          <w:bCs w:val="0"/>
          <w:color w:val="000000" w:themeColor="text1"/>
          <w:sz w:val="24"/>
          <w:szCs w:val="22"/>
        </w:rPr>
        <w:t>workforce.</w:t>
      </w:r>
    </w:p>
    <w:p w14:paraId="5F5E468E" w14:textId="7A4458AB" w:rsidR="000253E3" w:rsidRPr="00981FD3" w:rsidRDefault="000253E3" w:rsidP="00D17C6C">
      <w:pPr>
        <w:pStyle w:val="Heading3"/>
        <w:keepNext w:val="0"/>
        <w:keepLines w:val="0"/>
      </w:pPr>
      <w:r w:rsidRPr="00981FD3">
        <w:t>Duration</w:t>
      </w:r>
    </w:p>
    <w:p w14:paraId="3EC5957F" w14:textId="51E90A1D" w:rsidR="000253E3" w:rsidRPr="00981FD3" w:rsidRDefault="00D17C6C" w:rsidP="00D17C6C">
      <w:pPr>
        <w:pStyle w:val="DPCbody"/>
      </w:pPr>
      <w:r>
        <w:t>August 2020 – June 2021</w:t>
      </w:r>
    </w:p>
    <w:tbl>
      <w:tblPr>
        <w:tblStyle w:val="TableGrid"/>
        <w:tblW w:w="5065" w:type="pct"/>
        <w:tblInd w:w="0" w:type="dxa"/>
        <w:tblLook w:val="04A0" w:firstRow="1" w:lastRow="0" w:firstColumn="1" w:lastColumn="0" w:noHBand="0" w:noVBand="1"/>
      </w:tblPr>
      <w:tblGrid>
        <w:gridCol w:w="6236"/>
        <w:gridCol w:w="3402"/>
      </w:tblGrid>
      <w:tr w:rsidR="000253E3" w:rsidRPr="00981FD3" w14:paraId="46129127" w14:textId="77777777" w:rsidTr="00160672">
        <w:trPr>
          <w:cantSplit/>
          <w:tblHeader/>
        </w:trPr>
        <w:tc>
          <w:tcPr>
            <w:tcW w:w="3235" w:type="pct"/>
          </w:tcPr>
          <w:p w14:paraId="3D04EFCB" w14:textId="77777777" w:rsidR="000253E3" w:rsidRPr="00981FD3" w:rsidRDefault="000253E3" w:rsidP="00151BCB">
            <w:pPr>
              <w:pStyle w:val="DPCtablecolhead"/>
            </w:pPr>
            <w:r w:rsidRPr="00981FD3">
              <w:t>Campaign advertising expenditure</w:t>
            </w:r>
          </w:p>
        </w:tc>
        <w:tc>
          <w:tcPr>
            <w:tcW w:w="1765" w:type="pct"/>
          </w:tcPr>
          <w:p w14:paraId="0170239B" w14:textId="77777777" w:rsidR="000253E3" w:rsidRPr="00981FD3" w:rsidRDefault="000253E3" w:rsidP="00151BCB">
            <w:pPr>
              <w:pStyle w:val="DPCtablecolhead"/>
              <w:jc w:val="right"/>
            </w:pPr>
            <w:r w:rsidRPr="00981FD3">
              <w:t>$ (excluding GST)</w:t>
            </w:r>
          </w:p>
        </w:tc>
      </w:tr>
      <w:tr w:rsidR="000253E3" w:rsidRPr="00981FD3" w14:paraId="2490329E" w14:textId="77777777" w:rsidTr="00160672">
        <w:tc>
          <w:tcPr>
            <w:tcW w:w="3235" w:type="pct"/>
          </w:tcPr>
          <w:p w14:paraId="51576693" w14:textId="77777777" w:rsidR="000253E3" w:rsidRPr="00981FD3" w:rsidRDefault="000253E3" w:rsidP="00151BCB">
            <w:pPr>
              <w:pStyle w:val="DPCtabletext"/>
            </w:pPr>
            <w:r w:rsidRPr="00981FD3">
              <w:t>Media advertising buy</w:t>
            </w:r>
          </w:p>
        </w:tc>
        <w:tc>
          <w:tcPr>
            <w:tcW w:w="1765" w:type="pct"/>
          </w:tcPr>
          <w:p w14:paraId="2106FFCD" w14:textId="21D5F2DF" w:rsidR="000253E3" w:rsidRPr="007E52A9" w:rsidRDefault="00D17C6C" w:rsidP="007E52A9">
            <w:pPr>
              <w:pStyle w:val="DPCtabletext"/>
              <w:jc w:val="right"/>
            </w:pPr>
            <w:r>
              <w:t>145,310</w:t>
            </w:r>
          </w:p>
        </w:tc>
      </w:tr>
      <w:tr w:rsidR="000253E3" w:rsidRPr="00981FD3" w14:paraId="70D97EDC" w14:textId="77777777" w:rsidTr="00160672">
        <w:tc>
          <w:tcPr>
            <w:tcW w:w="3235" w:type="pct"/>
          </w:tcPr>
          <w:p w14:paraId="4AF29464" w14:textId="77777777" w:rsidR="000253E3" w:rsidRPr="00981FD3" w:rsidRDefault="000253E3" w:rsidP="00151BCB">
            <w:pPr>
              <w:pStyle w:val="DPCtabletext"/>
            </w:pPr>
            <w:r w:rsidRPr="00981FD3">
              <w:t>Creative and campaign development</w:t>
            </w:r>
          </w:p>
        </w:tc>
        <w:tc>
          <w:tcPr>
            <w:tcW w:w="1765" w:type="pct"/>
          </w:tcPr>
          <w:p w14:paraId="5733949F" w14:textId="22C88CBA" w:rsidR="000253E3" w:rsidRPr="007E52A9" w:rsidRDefault="00D17C6C" w:rsidP="007E52A9">
            <w:pPr>
              <w:pStyle w:val="DPCtabletext"/>
              <w:jc w:val="right"/>
            </w:pPr>
            <w:r>
              <w:t>119,400</w:t>
            </w:r>
          </w:p>
        </w:tc>
      </w:tr>
      <w:tr w:rsidR="000253E3" w:rsidRPr="00981FD3" w14:paraId="0CE1175F" w14:textId="77777777" w:rsidTr="00160672">
        <w:tc>
          <w:tcPr>
            <w:tcW w:w="3235" w:type="pct"/>
          </w:tcPr>
          <w:p w14:paraId="62E4BBBA" w14:textId="77777777" w:rsidR="000253E3" w:rsidRPr="00981FD3" w:rsidRDefault="000253E3" w:rsidP="00151BCB">
            <w:pPr>
              <w:pStyle w:val="DPCtabletext"/>
            </w:pPr>
            <w:r w:rsidRPr="00981FD3">
              <w:t>Research and evaluation</w:t>
            </w:r>
          </w:p>
        </w:tc>
        <w:tc>
          <w:tcPr>
            <w:tcW w:w="1765" w:type="pct"/>
          </w:tcPr>
          <w:p w14:paraId="7C02A782" w14:textId="1CF34716" w:rsidR="000253E3" w:rsidRPr="00981FD3" w:rsidRDefault="007E52A9" w:rsidP="00151BCB">
            <w:pPr>
              <w:pStyle w:val="DPCtabletext"/>
              <w:jc w:val="right"/>
            </w:pPr>
            <w:r>
              <w:t>0</w:t>
            </w:r>
          </w:p>
        </w:tc>
      </w:tr>
      <w:tr w:rsidR="000253E3" w:rsidRPr="00981FD3" w14:paraId="16E4C6C7" w14:textId="77777777" w:rsidTr="00160672">
        <w:tc>
          <w:tcPr>
            <w:tcW w:w="3235" w:type="pct"/>
          </w:tcPr>
          <w:p w14:paraId="324A55C7" w14:textId="77777777" w:rsidR="000253E3" w:rsidRPr="00981FD3" w:rsidRDefault="000253E3" w:rsidP="00151BCB">
            <w:pPr>
              <w:pStyle w:val="DPCtabletext"/>
            </w:pPr>
            <w:r w:rsidRPr="00981FD3">
              <w:t>Print and collateral</w:t>
            </w:r>
          </w:p>
        </w:tc>
        <w:tc>
          <w:tcPr>
            <w:tcW w:w="1765" w:type="pct"/>
          </w:tcPr>
          <w:p w14:paraId="68C98AF5" w14:textId="20D6FC84" w:rsidR="000253E3" w:rsidRPr="00981FD3" w:rsidRDefault="007E52A9" w:rsidP="00151BCB">
            <w:pPr>
              <w:pStyle w:val="DPCtabletext"/>
              <w:jc w:val="right"/>
            </w:pPr>
            <w:r>
              <w:t>0</w:t>
            </w:r>
          </w:p>
        </w:tc>
      </w:tr>
      <w:tr w:rsidR="000253E3" w:rsidRPr="00981FD3" w14:paraId="69B0CFC1" w14:textId="77777777" w:rsidTr="00160672">
        <w:tc>
          <w:tcPr>
            <w:tcW w:w="3235" w:type="pct"/>
          </w:tcPr>
          <w:p w14:paraId="61AA77BD" w14:textId="77777777" w:rsidR="000253E3" w:rsidRPr="00981FD3" w:rsidRDefault="000253E3" w:rsidP="00151BCB">
            <w:pPr>
              <w:pStyle w:val="DPCtabletext"/>
            </w:pPr>
            <w:r w:rsidRPr="00981FD3">
              <w:t>Other campaign costs</w:t>
            </w:r>
          </w:p>
        </w:tc>
        <w:tc>
          <w:tcPr>
            <w:tcW w:w="1765" w:type="pct"/>
          </w:tcPr>
          <w:p w14:paraId="63C07762" w14:textId="77777777" w:rsidR="000253E3" w:rsidRPr="00981FD3" w:rsidRDefault="000253E3" w:rsidP="00151BCB">
            <w:pPr>
              <w:pStyle w:val="DPCtabletext"/>
              <w:jc w:val="right"/>
            </w:pPr>
            <w:r w:rsidRPr="00981FD3">
              <w:t>0</w:t>
            </w:r>
          </w:p>
        </w:tc>
      </w:tr>
    </w:tbl>
    <w:p w14:paraId="5FB3D1F6" w14:textId="44F664E5" w:rsidR="00E77DCB" w:rsidRPr="00981FD3" w:rsidRDefault="00E77DCB" w:rsidP="00E77DCB">
      <w:pPr>
        <w:pStyle w:val="Heading2"/>
        <w:keepNext w:val="0"/>
        <w:keepLines w:val="0"/>
      </w:pPr>
      <w:bookmarkStart w:id="18" w:name="_Toc500775022"/>
      <w:r w:rsidRPr="00981FD3">
        <w:t>Department of Health</w:t>
      </w:r>
      <w:r>
        <w:t xml:space="preserve"> </w:t>
      </w:r>
      <w:r w:rsidRPr="00981FD3">
        <w:t xml:space="preserve">– </w:t>
      </w:r>
      <w:r w:rsidRPr="00E77DCB">
        <w:t>COVID-19 Emergency advertising</w:t>
      </w:r>
    </w:p>
    <w:p w14:paraId="108AA123" w14:textId="77777777" w:rsidR="00E77DCB" w:rsidRPr="00981FD3" w:rsidRDefault="00E77DCB" w:rsidP="00E77DCB">
      <w:pPr>
        <w:pStyle w:val="Heading3"/>
        <w:keepNext w:val="0"/>
        <w:keepLines w:val="0"/>
      </w:pPr>
      <w:r w:rsidRPr="00981FD3">
        <w:t>Summary</w:t>
      </w:r>
    </w:p>
    <w:p w14:paraId="136F077E"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Support the COVID-19 response by highlighting COVID-19 outbreaks, exposure sites and restrictions in place.</w:t>
      </w:r>
    </w:p>
    <w:p w14:paraId="112EA5F9" w14:textId="398737A8" w:rsidR="00E77DCB" w:rsidRPr="00981FD3" w:rsidRDefault="00E77DCB" w:rsidP="00E77DCB">
      <w:pPr>
        <w:pStyle w:val="Heading3"/>
        <w:keepNext w:val="0"/>
        <w:keepLines w:val="0"/>
      </w:pPr>
      <w:r w:rsidRPr="00981FD3">
        <w:t>Duration</w:t>
      </w:r>
    </w:p>
    <w:p w14:paraId="45A20052" w14:textId="5C64905B" w:rsidR="00E77DCB" w:rsidRPr="00981FD3" w:rsidRDefault="00E77DCB" w:rsidP="00E77DCB">
      <w:pPr>
        <w:pStyle w:val="DPCbody"/>
      </w:pPr>
      <w:r w:rsidRPr="00785309">
        <w:t xml:space="preserve">1 July 2020 </w:t>
      </w:r>
      <w:r w:rsidR="00463CB4">
        <w:t xml:space="preserve">– 30 </w:t>
      </w:r>
      <w:r w:rsidRPr="00785309">
        <w:t>June 2021</w:t>
      </w:r>
    </w:p>
    <w:tbl>
      <w:tblPr>
        <w:tblStyle w:val="TableGrid"/>
        <w:tblW w:w="5065" w:type="pct"/>
        <w:tblInd w:w="0" w:type="dxa"/>
        <w:tblLook w:val="04A0" w:firstRow="1" w:lastRow="0" w:firstColumn="1" w:lastColumn="0" w:noHBand="0" w:noVBand="1"/>
      </w:tblPr>
      <w:tblGrid>
        <w:gridCol w:w="6236"/>
        <w:gridCol w:w="3402"/>
      </w:tblGrid>
      <w:tr w:rsidR="00E77DCB" w:rsidRPr="00981FD3" w14:paraId="43FE5B2A" w14:textId="77777777" w:rsidTr="004C7599">
        <w:trPr>
          <w:cantSplit/>
          <w:tblHeader/>
        </w:trPr>
        <w:tc>
          <w:tcPr>
            <w:tcW w:w="3235" w:type="pct"/>
          </w:tcPr>
          <w:p w14:paraId="72F332D6" w14:textId="77777777" w:rsidR="00E77DCB" w:rsidRPr="00981FD3" w:rsidRDefault="00E77DCB" w:rsidP="004C7599">
            <w:pPr>
              <w:pStyle w:val="DPCtablecolhead"/>
            </w:pPr>
            <w:r w:rsidRPr="00981FD3">
              <w:t>Campaign advertising expenditure</w:t>
            </w:r>
          </w:p>
        </w:tc>
        <w:tc>
          <w:tcPr>
            <w:tcW w:w="1765" w:type="pct"/>
          </w:tcPr>
          <w:p w14:paraId="76F22EE7" w14:textId="77777777" w:rsidR="00E77DCB" w:rsidRPr="00981FD3" w:rsidRDefault="00E77DCB" w:rsidP="004C7599">
            <w:pPr>
              <w:pStyle w:val="DPCtablecolhead"/>
              <w:jc w:val="right"/>
            </w:pPr>
            <w:r w:rsidRPr="00981FD3">
              <w:t>$ (excluding GST)</w:t>
            </w:r>
          </w:p>
        </w:tc>
      </w:tr>
      <w:tr w:rsidR="00E77DCB" w:rsidRPr="00981FD3" w14:paraId="49B5F528" w14:textId="77777777" w:rsidTr="004C7599">
        <w:tc>
          <w:tcPr>
            <w:tcW w:w="3235" w:type="pct"/>
          </w:tcPr>
          <w:p w14:paraId="0FFC2EDB" w14:textId="77777777" w:rsidR="00E77DCB" w:rsidRPr="00981FD3" w:rsidRDefault="00E77DCB" w:rsidP="004C7599">
            <w:pPr>
              <w:pStyle w:val="DPCtabletext"/>
            </w:pPr>
            <w:r w:rsidRPr="00981FD3">
              <w:t>Media advertising buy</w:t>
            </w:r>
          </w:p>
        </w:tc>
        <w:tc>
          <w:tcPr>
            <w:tcW w:w="1765" w:type="pct"/>
          </w:tcPr>
          <w:p w14:paraId="589E3DCE" w14:textId="62D7F8DA" w:rsidR="00E77DCB" w:rsidRPr="007E52A9" w:rsidRDefault="00E77DCB" w:rsidP="004C7599">
            <w:pPr>
              <w:pStyle w:val="DPCtabletext"/>
              <w:jc w:val="right"/>
            </w:pPr>
            <w:r w:rsidRPr="00E77DCB">
              <w:t>10,526,482</w:t>
            </w:r>
          </w:p>
        </w:tc>
      </w:tr>
      <w:tr w:rsidR="00E77DCB" w:rsidRPr="00981FD3" w14:paraId="562240B3" w14:textId="77777777" w:rsidTr="004C7599">
        <w:tc>
          <w:tcPr>
            <w:tcW w:w="3235" w:type="pct"/>
          </w:tcPr>
          <w:p w14:paraId="648AD9E5" w14:textId="77777777" w:rsidR="00E77DCB" w:rsidRPr="00981FD3" w:rsidRDefault="00E77DCB" w:rsidP="004C7599">
            <w:pPr>
              <w:pStyle w:val="DPCtabletext"/>
            </w:pPr>
            <w:r w:rsidRPr="00981FD3">
              <w:t>Creative and campaign development</w:t>
            </w:r>
          </w:p>
        </w:tc>
        <w:tc>
          <w:tcPr>
            <w:tcW w:w="1765" w:type="pct"/>
          </w:tcPr>
          <w:p w14:paraId="3DD60247" w14:textId="38CE7129" w:rsidR="00E77DCB" w:rsidRPr="00E77DCB" w:rsidRDefault="00E77DCB" w:rsidP="00E77DCB">
            <w:pPr>
              <w:pStyle w:val="DPCtabletext"/>
              <w:jc w:val="right"/>
            </w:pPr>
            <w:r w:rsidRPr="00E77DCB">
              <w:t>1,469,943</w:t>
            </w:r>
          </w:p>
        </w:tc>
      </w:tr>
      <w:tr w:rsidR="00E77DCB" w:rsidRPr="00981FD3" w14:paraId="41E6CA73" w14:textId="77777777" w:rsidTr="004C7599">
        <w:tc>
          <w:tcPr>
            <w:tcW w:w="3235" w:type="pct"/>
          </w:tcPr>
          <w:p w14:paraId="7B18E3DF" w14:textId="77777777" w:rsidR="00E77DCB" w:rsidRPr="00981FD3" w:rsidRDefault="00E77DCB" w:rsidP="004C7599">
            <w:pPr>
              <w:pStyle w:val="DPCtabletext"/>
            </w:pPr>
            <w:r w:rsidRPr="00981FD3">
              <w:t>Research and evaluation</w:t>
            </w:r>
          </w:p>
        </w:tc>
        <w:tc>
          <w:tcPr>
            <w:tcW w:w="1765" w:type="pct"/>
          </w:tcPr>
          <w:p w14:paraId="04EAE1D8" w14:textId="77777777" w:rsidR="00E77DCB" w:rsidRPr="00981FD3" w:rsidRDefault="00E77DCB" w:rsidP="004C7599">
            <w:pPr>
              <w:pStyle w:val="DPCtabletext"/>
              <w:jc w:val="right"/>
            </w:pPr>
            <w:r>
              <w:t>0</w:t>
            </w:r>
          </w:p>
        </w:tc>
      </w:tr>
      <w:tr w:rsidR="00E77DCB" w:rsidRPr="00981FD3" w14:paraId="14EF8A2A" w14:textId="77777777" w:rsidTr="004C7599">
        <w:tc>
          <w:tcPr>
            <w:tcW w:w="3235" w:type="pct"/>
          </w:tcPr>
          <w:p w14:paraId="4DF17358" w14:textId="77777777" w:rsidR="00E77DCB" w:rsidRPr="00981FD3" w:rsidRDefault="00E77DCB" w:rsidP="004C7599">
            <w:pPr>
              <w:pStyle w:val="DPCtabletext"/>
            </w:pPr>
            <w:r w:rsidRPr="00981FD3">
              <w:t>Print and collateral</w:t>
            </w:r>
          </w:p>
        </w:tc>
        <w:tc>
          <w:tcPr>
            <w:tcW w:w="1765" w:type="pct"/>
          </w:tcPr>
          <w:p w14:paraId="42E2E171" w14:textId="77777777" w:rsidR="00E77DCB" w:rsidRPr="00981FD3" w:rsidRDefault="00E77DCB" w:rsidP="004C7599">
            <w:pPr>
              <w:pStyle w:val="DPCtabletext"/>
              <w:jc w:val="right"/>
            </w:pPr>
            <w:r>
              <w:t>0</w:t>
            </w:r>
          </w:p>
        </w:tc>
      </w:tr>
      <w:tr w:rsidR="00E77DCB" w:rsidRPr="00981FD3" w14:paraId="265ED49D" w14:textId="77777777" w:rsidTr="004C7599">
        <w:tc>
          <w:tcPr>
            <w:tcW w:w="3235" w:type="pct"/>
          </w:tcPr>
          <w:p w14:paraId="44942621" w14:textId="77777777" w:rsidR="00E77DCB" w:rsidRPr="00981FD3" w:rsidRDefault="00E77DCB" w:rsidP="004C7599">
            <w:pPr>
              <w:pStyle w:val="DPCtabletext"/>
            </w:pPr>
            <w:r w:rsidRPr="00981FD3">
              <w:t>Other campaign costs</w:t>
            </w:r>
          </w:p>
        </w:tc>
        <w:tc>
          <w:tcPr>
            <w:tcW w:w="1765" w:type="pct"/>
          </w:tcPr>
          <w:p w14:paraId="028794A9" w14:textId="77777777" w:rsidR="00E77DCB" w:rsidRPr="00981FD3" w:rsidRDefault="00E77DCB" w:rsidP="004C7599">
            <w:pPr>
              <w:pStyle w:val="DPCtabletext"/>
              <w:jc w:val="right"/>
            </w:pPr>
            <w:r w:rsidRPr="00981FD3">
              <w:t>0</w:t>
            </w:r>
          </w:p>
        </w:tc>
      </w:tr>
    </w:tbl>
    <w:p w14:paraId="1193747C" w14:textId="77777777" w:rsidR="008A0CB4" w:rsidRDefault="008A0CB4" w:rsidP="00E77DCB">
      <w:pPr>
        <w:pStyle w:val="Heading2"/>
        <w:keepNext w:val="0"/>
        <w:keepLines w:val="0"/>
      </w:pPr>
    </w:p>
    <w:p w14:paraId="520AC628" w14:textId="77777777" w:rsidR="008A0CB4" w:rsidRDefault="008A0CB4">
      <w:pPr>
        <w:rPr>
          <w:rFonts w:asciiTheme="majorHAnsi" w:eastAsia="MS Gothic" w:hAnsiTheme="majorHAnsi"/>
          <w:bCs/>
          <w:iCs/>
          <w:color w:val="0072CE"/>
          <w:sz w:val="36"/>
          <w:szCs w:val="36"/>
        </w:rPr>
      </w:pPr>
      <w:r>
        <w:br w:type="page"/>
      </w:r>
    </w:p>
    <w:p w14:paraId="38D7724D" w14:textId="60E87CDB" w:rsidR="00E77DCB" w:rsidRPr="00981FD3" w:rsidRDefault="00E77DCB" w:rsidP="00E77DCB">
      <w:pPr>
        <w:pStyle w:val="Heading2"/>
        <w:keepNext w:val="0"/>
        <w:keepLines w:val="0"/>
      </w:pPr>
      <w:r w:rsidRPr="00981FD3">
        <w:lastRenderedPageBreak/>
        <w:t>Department of Health</w:t>
      </w:r>
      <w:r>
        <w:t xml:space="preserve"> </w:t>
      </w:r>
      <w:r w:rsidRPr="00981FD3">
        <w:t xml:space="preserve">– </w:t>
      </w:r>
      <w:r w:rsidRPr="00E77DCB">
        <w:t>Smile Squad</w:t>
      </w:r>
    </w:p>
    <w:p w14:paraId="3C48D90D" w14:textId="77777777" w:rsidR="00E77DCB" w:rsidRPr="00981FD3" w:rsidRDefault="00E77DCB" w:rsidP="00E77DCB">
      <w:pPr>
        <w:pStyle w:val="Heading3"/>
        <w:keepNext w:val="0"/>
        <w:keepLines w:val="0"/>
      </w:pPr>
      <w:r w:rsidRPr="00981FD3">
        <w:t>Summary</w:t>
      </w:r>
    </w:p>
    <w:p w14:paraId="1C2803B3"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Support the resumption of Smile Squad services by increasing community awareness of the program and driving traffic to the program website for resources and program information.</w:t>
      </w:r>
    </w:p>
    <w:p w14:paraId="2662C0CA" w14:textId="1700FE49" w:rsidR="00E77DCB" w:rsidRPr="00981FD3" w:rsidRDefault="00E77DCB" w:rsidP="00E77DCB">
      <w:pPr>
        <w:pStyle w:val="Heading3"/>
        <w:keepNext w:val="0"/>
        <w:keepLines w:val="0"/>
      </w:pPr>
      <w:r w:rsidRPr="00981FD3">
        <w:t>Duration</w:t>
      </w:r>
    </w:p>
    <w:p w14:paraId="358ABF14" w14:textId="7209C70B" w:rsidR="00E77DCB" w:rsidRPr="00981FD3" w:rsidRDefault="00E77DCB" w:rsidP="00E77DCB">
      <w:pPr>
        <w:pStyle w:val="DPCbody"/>
      </w:pPr>
      <w:r w:rsidRPr="00E77DCB">
        <w:t xml:space="preserve">4 April </w:t>
      </w:r>
      <w:r w:rsidR="00463CB4">
        <w:t xml:space="preserve">– 31 </w:t>
      </w:r>
      <w:r w:rsidRPr="00E77DCB">
        <w:t>May 2021</w:t>
      </w:r>
    </w:p>
    <w:tbl>
      <w:tblPr>
        <w:tblStyle w:val="TableGrid"/>
        <w:tblW w:w="5065" w:type="pct"/>
        <w:tblInd w:w="0" w:type="dxa"/>
        <w:tblLook w:val="04A0" w:firstRow="1" w:lastRow="0" w:firstColumn="1" w:lastColumn="0" w:noHBand="0" w:noVBand="1"/>
      </w:tblPr>
      <w:tblGrid>
        <w:gridCol w:w="6236"/>
        <w:gridCol w:w="3402"/>
      </w:tblGrid>
      <w:tr w:rsidR="00E77DCB" w:rsidRPr="00981FD3" w14:paraId="0160B8BB" w14:textId="77777777" w:rsidTr="004C7599">
        <w:trPr>
          <w:cantSplit/>
          <w:tblHeader/>
        </w:trPr>
        <w:tc>
          <w:tcPr>
            <w:tcW w:w="3235" w:type="pct"/>
          </w:tcPr>
          <w:p w14:paraId="26D136DD" w14:textId="77777777" w:rsidR="00E77DCB" w:rsidRPr="00981FD3" w:rsidRDefault="00E77DCB" w:rsidP="004C7599">
            <w:pPr>
              <w:pStyle w:val="DPCtablecolhead"/>
            </w:pPr>
            <w:r w:rsidRPr="00981FD3">
              <w:t>Campaign advertising expenditure</w:t>
            </w:r>
          </w:p>
        </w:tc>
        <w:tc>
          <w:tcPr>
            <w:tcW w:w="1765" w:type="pct"/>
          </w:tcPr>
          <w:p w14:paraId="43327289" w14:textId="77777777" w:rsidR="00E77DCB" w:rsidRPr="00981FD3" w:rsidRDefault="00E77DCB" w:rsidP="004C7599">
            <w:pPr>
              <w:pStyle w:val="DPCtablecolhead"/>
              <w:jc w:val="right"/>
            </w:pPr>
            <w:r w:rsidRPr="00981FD3">
              <w:t>$ (excluding GST)</w:t>
            </w:r>
          </w:p>
        </w:tc>
      </w:tr>
      <w:tr w:rsidR="00E77DCB" w:rsidRPr="00981FD3" w14:paraId="5E982E2A" w14:textId="77777777" w:rsidTr="004C7599">
        <w:tc>
          <w:tcPr>
            <w:tcW w:w="3235" w:type="pct"/>
          </w:tcPr>
          <w:p w14:paraId="769B91EE" w14:textId="77777777" w:rsidR="00E77DCB" w:rsidRPr="00981FD3" w:rsidRDefault="00E77DCB" w:rsidP="004C7599">
            <w:pPr>
              <w:pStyle w:val="DPCtabletext"/>
            </w:pPr>
            <w:r w:rsidRPr="00981FD3">
              <w:t>Media advertising buy</w:t>
            </w:r>
          </w:p>
        </w:tc>
        <w:tc>
          <w:tcPr>
            <w:tcW w:w="1765" w:type="pct"/>
          </w:tcPr>
          <w:p w14:paraId="493A59E9" w14:textId="07C629EA" w:rsidR="00E77DCB" w:rsidRPr="007E52A9" w:rsidRDefault="00E77DCB" w:rsidP="004C7599">
            <w:pPr>
              <w:pStyle w:val="DPCtabletext"/>
              <w:jc w:val="right"/>
            </w:pPr>
            <w:r w:rsidRPr="00E77DCB">
              <w:t>$1,209,409</w:t>
            </w:r>
          </w:p>
        </w:tc>
      </w:tr>
      <w:tr w:rsidR="00E77DCB" w:rsidRPr="00981FD3" w14:paraId="628912FC" w14:textId="77777777" w:rsidTr="004C7599">
        <w:tc>
          <w:tcPr>
            <w:tcW w:w="3235" w:type="pct"/>
          </w:tcPr>
          <w:p w14:paraId="0F2FD807" w14:textId="77777777" w:rsidR="00E77DCB" w:rsidRPr="00981FD3" w:rsidRDefault="00E77DCB" w:rsidP="004C7599">
            <w:pPr>
              <w:pStyle w:val="DPCtabletext"/>
            </w:pPr>
            <w:r w:rsidRPr="00981FD3">
              <w:t>Creative and campaign development</w:t>
            </w:r>
          </w:p>
        </w:tc>
        <w:tc>
          <w:tcPr>
            <w:tcW w:w="1765" w:type="pct"/>
          </w:tcPr>
          <w:p w14:paraId="397F450F" w14:textId="33AB6867" w:rsidR="00E77DCB" w:rsidRPr="00E77DCB" w:rsidRDefault="00E77DCB" w:rsidP="004C7599">
            <w:pPr>
              <w:pStyle w:val="DPCtabletext"/>
              <w:jc w:val="right"/>
            </w:pPr>
            <w:r w:rsidRPr="00E77DCB">
              <w:t>$105,610</w:t>
            </w:r>
          </w:p>
        </w:tc>
      </w:tr>
      <w:tr w:rsidR="00E77DCB" w:rsidRPr="00981FD3" w14:paraId="3D2D6FFC" w14:textId="77777777" w:rsidTr="004C7599">
        <w:tc>
          <w:tcPr>
            <w:tcW w:w="3235" w:type="pct"/>
          </w:tcPr>
          <w:p w14:paraId="3FAA32C6" w14:textId="77777777" w:rsidR="00E77DCB" w:rsidRPr="00981FD3" w:rsidRDefault="00E77DCB" w:rsidP="004C7599">
            <w:pPr>
              <w:pStyle w:val="DPCtabletext"/>
            </w:pPr>
            <w:r w:rsidRPr="00981FD3">
              <w:t>Research and evaluation</w:t>
            </w:r>
          </w:p>
        </w:tc>
        <w:tc>
          <w:tcPr>
            <w:tcW w:w="1765" w:type="pct"/>
          </w:tcPr>
          <w:p w14:paraId="7F6ABEFA" w14:textId="77777777" w:rsidR="00E77DCB" w:rsidRPr="00981FD3" w:rsidRDefault="00E77DCB" w:rsidP="004C7599">
            <w:pPr>
              <w:pStyle w:val="DPCtabletext"/>
              <w:jc w:val="right"/>
            </w:pPr>
            <w:r>
              <w:t>0</w:t>
            </w:r>
          </w:p>
        </w:tc>
      </w:tr>
      <w:tr w:rsidR="00E77DCB" w:rsidRPr="00981FD3" w14:paraId="16174354" w14:textId="77777777" w:rsidTr="004C7599">
        <w:tc>
          <w:tcPr>
            <w:tcW w:w="3235" w:type="pct"/>
          </w:tcPr>
          <w:p w14:paraId="132DF76F" w14:textId="77777777" w:rsidR="00E77DCB" w:rsidRPr="00981FD3" w:rsidRDefault="00E77DCB" w:rsidP="004C7599">
            <w:pPr>
              <w:pStyle w:val="DPCtabletext"/>
            </w:pPr>
            <w:r w:rsidRPr="00981FD3">
              <w:t>Print and collateral</w:t>
            </w:r>
          </w:p>
        </w:tc>
        <w:tc>
          <w:tcPr>
            <w:tcW w:w="1765" w:type="pct"/>
          </w:tcPr>
          <w:p w14:paraId="657A0B7A" w14:textId="77777777" w:rsidR="00E77DCB" w:rsidRPr="00981FD3" w:rsidRDefault="00E77DCB" w:rsidP="004C7599">
            <w:pPr>
              <w:pStyle w:val="DPCtabletext"/>
              <w:jc w:val="right"/>
            </w:pPr>
            <w:r>
              <w:t>0</w:t>
            </w:r>
          </w:p>
        </w:tc>
      </w:tr>
      <w:tr w:rsidR="00E77DCB" w:rsidRPr="00981FD3" w14:paraId="7742C5DC" w14:textId="77777777" w:rsidTr="004C7599">
        <w:tc>
          <w:tcPr>
            <w:tcW w:w="3235" w:type="pct"/>
          </w:tcPr>
          <w:p w14:paraId="157EB899" w14:textId="77777777" w:rsidR="00E77DCB" w:rsidRPr="00981FD3" w:rsidRDefault="00E77DCB" w:rsidP="004C7599">
            <w:pPr>
              <w:pStyle w:val="DPCtabletext"/>
            </w:pPr>
            <w:r w:rsidRPr="00981FD3">
              <w:t>Other campaign costs</w:t>
            </w:r>
          </w:p>
        </w:tc>
        <w:tc>
          <w:tcPr>
            <w:tcW w:w="1765" w:type="pct"/>
          </w:tcPr>
          <w:p w14:paraId="397C7935" w14:textId="583774B2" w:rsidR="00E77DCB" w:rsidRPr="00981FD3" w:rsidRDefault="00E77DCB" w:rsidP="004C7599">
            <w:pPr>
              <w:pStyle w:val="DPCtabletext"/>
              <w:jc w:val="right"/>
            </w:pPr>
            <w:r>
              <w:t>55</w:t>
            </w:r>
            <w:r w:rsidRPr="00981FD3">
              <w:t>0</w:t>
            </w:r>
          </w:p>
        </w:tc>
      </w:tr>
    </w:tbl>
    <w:p w14:paraId="5C64922B" w14:textId="2A743D06" w:rsidR="00E77DCB" w:rsidRPr="00981FD3" w:rsidRDefault="00E77DCB" w:rsidP="00E77DCB">
      <w:pPr>
        <w:pStyle w:val="Heading2"/>
        <w:keepNext w:val="0"/>
        <w:keepLines w:val="0"/>
      </w:pPr>
      <w:r w:rsidRPr="00981FD3">
        <w:t>Department of Health</w:t>
      </w:r>
      <w:r>
        <w:t xml:space="preserve"> </w:t>
      </w:r>
      <w:r w:rsidRPr="00981FD3">
        <w:t xml:space="preserve">– </w:t>
      </w:r>
      <w:r w:rsidRPr="00E77DCB">
        <w:t>Survive the Heat in Summer</w:t>
      </w:r>
    </w:p>
    <w:p w14:paraId="19486559" w14:textId="77777777" w:rsidR="00E77DCB" w:rsidRPr="00981FD3" w:rsidRDefault="00E77DCB" w:rsidP="00E77DCB">
      <w:pPr>
        <w:pStyle w:val="Heading3"/>
        <w:keepNext w:val="0"/>
        <w:keepLines w:val="0"/>
      </w:pPr>
      <w:r w:rsidRPr="00981FD3">
        <w:t>Summary</w:t>
      </w:r>
    </w:p>
    <w:p w14:paraId="68759CF4"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Raise awareness of health risks due to extreme heat. Promote behaviour change to reduce illness and death in those most vulnerable on days of extreme heat.</w:t>
      </w:r>
    </w:p>
    <w:p w14:paraId="7A117557" w14:textId="61DCA367" w:rsidR="00E77DCB" w:rsidRPr="00981FD3" w:rsidRDefault="00E77DCB" w:rsidP="00E77DCB">
      <w:pPr>
        <w:pStyle w:val="Heading3"/>
        <w:keepNext w:val="0"/>
        <w:keepLines w:val="0"/>
      </w:pPr>
      <w:r w:rsidRPr="00981FD3">
        <w:t>Duration</w:t>
      </w:r>
    </w:p>
    <w:p w14:paraId="0ACF81E5" w14:textId="3EAFB2C5" w:rsidR="00E77DCB" w:rsidRPr="00981FD3" w:rsidRDefault="00E77DCB" w:rsidP="00E77DCB">
      <w:pPr>
        <w:pStyle w:val="DPCbody"/>
      </w:pPr>
      <w:r w:rsidRPr="00E77DCB">
        <w:t xml:space="preserve">1 December 2020 </w:t>
      </w:r>
      <w:r w:rsidR="00463CB4">
        <w:t xml:space="preserve">– 28 </w:t>
      </w:r>
      <w:r w:rsidRPr="00E77DCB">
        <w:t>February 2021</w:t>
      </w:r>
    </w:p>
    <w:tbl>
      <w:tblPr>
        <w:tblStyle w:val="TableGrid"/>
        <w:tblW w:w="5065" w:type="pct"/>
        <w:tblInd w:w="0" w:type="dxa"/>
        <w:tblLook w:val="04A0" w:firstRow="1" w:lastRow="0" w:firstColumn="1" w:lastColumn="0" w:noHBand="0" w:noVBand="1"/>
      </w:tblPr>
      <w:tblGrid>
        <w:gridCol w:w="6236"/>
        <w:gridCol w:w="3402"/>
      </w:tblGrid>
      <w:tr w:rsidR="00E77DCB" w:rsidRPr="00981FD3" w14:paraId="44D06184" w14:textId="77777777" w:rsidTr="004C7599">
        <w:trPr>
          <w:cantSplit/>
          <w:tblHeader/>
        </w:trPr>
        <w:tc>
          <w:tcPr>
            <w:tcW w:w="3235" w:type="pct"/>
          </w:tcPr>
          <w:p w14:paraId="55B6E843" w14:textId="77777777" w:rsidR="00E77DCB" w:rsidRPr="00981FD3" w:rsidRDefault="00E77DCB" w:rsidP="004C7599">
            <w:pPr>
              <w:pStyle w:val="DPCtablecolhead"/>
            </w:pPr>
            <w:r w:rsidRPr="00981FD3">
              <w:t>Campaign advertising expenditure</w:t>
            </w:r>
          </w:p>
        </w:tc>
        <w:tc>
          <w:tcPr>
            <w:tcW w:w="1765" w:type="pct"/>
          </w:tcPr>
          <w:p w14:paraId="64F92369" w14:textId="77777777" w:rsidR="00E77DCB" w:rsidRPr="00E77DCB" w:rsidRDefault="00E77DCB" w:rsidP="00E77DCB">
            <w:pPr>
              <w:pStyle w:val="DPCtabletext"/>
              <w:jc w:val="right"/>
              <w:rPr>
                <w:b/>
                <w:bCs/>
              </w:rPr>
            </w:pPr>
            <w:r w:rsidRPr="00E77DCB">
              <w:rPr>
                <w:b/>
                <w:bCs/>
              </w:rPr>
              <w:t>$ (excluding GST)</w:t>
            </w:r>
          </w:p>
        </w:tc>
      </w:tr>
      <w:tr w:rsidR="00E77DCB" w:rsidRPr="00981FD3" w14:paraId="35C57415" w14:textId="77777777" w:rsidTr="004C7599">
        <w:tc>
          <w:tcPr>
            <w:tcW w:w="3235" w:type="pct"/>
          </w:tcPr>
          <w:p w14:paraId="0939CDC9" w14:textId="77777777" w:rsidR="00E77DCB" w:rsidRPr="00981FD3" w:rsidRDefault="00E77DCB" w:rsidP="004C7599">
            <w:pPr>
              <w:pStyle w:val="DPCtabletext"/>
            </w:pPr>
            <w:r w:rsidRPr="00981FD3">
              <w:t>Media advertising buy</w:t>
            </w:r>
          </w:p>
        </w:tc>
        <w:tc>
          <w:tcPr>
            <w:tcW w:w="1765" w:type="pct"/>
          </w:tcPr>
          <w:p w14:paraId="099860C7" w14:textId="0A6006E6" w:rsidR="00E77DCB" w:rsidRPr="007E52A9" w:rsidRDefault="00E77DCB" w:rsidP="004C7599">
            <w:pPr>
              <w:pStyle w:val="DPCtabletext"/>
              <w:jc w:val="right"/>
            </w:pPr>
            <w:r w:rsidRPr="00E77DCB">
              <w:t>$327,000</w:t>
            </w:r>
          </w:p>
        </w:tc>
      </w:tr>
      <w:tr w:rsidR="00E77DCB" w:rsidRPr="00981FD3" w14:paraId="2DD8F72D" w14:textId="77777777" w:rsidTr="004C7599">
        <w:tc>
          <w:tcPr>
            <w:tcW w:w="3235" w:type="pct"/>
          </w:tcPr>
          <w:p w14:paraId="73030F89" w14:textId="77777777" w:rsidR="00E77DCB" w:rsidRPr="00981FD3" w:rsidRDefault="00E77DCB" w:rsidP="004C7599">
            <w:pPr>
              <w:pStyle w:val="DPCtabletext"/>
            </w:pPr>
            <w:r w:rsidRPr="00981FD3">
              <w:t>Creative and campaign development</w:t>
            </w:r>
          </w:p>
        </w:tc>
        <w:tc>
          <w:tcPr>
            <w:tcW w:w="1765" w:type="pct"/>
          </w:tcPr>
          <w:p w14:paraId="5777E6AA" w14:textId="219B9707" w:rsidR="00E77DCB" w:rsidRPr="00E77DCB" w:rsidRDefault="00E77DCB" w:rsidP="00E77DCB">
            <w:pPr>
              <w:pStyle w:val="DPCtabletext"/>
              <w:jc w:val="right"/>
            </w:pPr>
            <w:r w:rsidRPr="00E77DCB">
              <w:t>$22,958</w:t>
            </w:r>
          </w:p>
        </w:tc>
      </w:tr>
      <w:tr w:rsidR="00E77DCB" w:rsidRPr="00981FD3" w14:paraId="7E9E660E" w14:textId="77777777" w:rsidTr="004C7599">
        <w:tc>
          <w:tcPr>
            <w:tcW w:w="3235" w:type="pct"/>
          </w:tcPr>
          <w:p w14:paraId="778F5701" w14:textId="77777777" w:rsidR="00E77DCB" w:rsidRPr="00981FD3" w:rsidRDefault="00E77DCB" w:rsidP="004C7599">
            <w:pPr>
              <w:pStyle w:val="DPCtabletext"/>
            </w:pPr>
            <w:r w:rsidRPr="00981FD3">
              <w:t>Research and evaluation</w:t>
            </w:r>
          </w:p>
        </w:tc>
        <w:tc>
          <w:tcPr>
            <w:tcW w:w="1765" w:type="pct"/>
          </w:tcPr>
          <w:p w14:paraId="5109C383" w14:textId="273C4E71" w:rsidR="00E77DCB" w:rsidRPr="00981FD3" w:rsidRDefault="00E77DCB" w:rsidP="004C7599">
            <w:pPr>
              <w:pStyle w:val="DPCtabletext"/>
              <w:jc w:val="right"/>
            </w:pPr>
            <w:r w:rsidRPr="00E77DCB">
              <w:t>$30,900</w:t>
            </w:r>
          </w:p>
        </w:tc>
      </w:tr>
      <w:tr w:rsidR="00E77DCB" w:rsidRPr="00981FD3" w14:paraId="786EDCDF" w14:textId="77777777" w:rsidTr="004C7599">
        <w:tc>
          <w:tcPr>
            <w:tcW w:w="3235" w:type="pct"/>
          </w:tcPr>
          <w:p w14:paraId="1DBE35C0" w14:textId="77777777" w:rsidR="00E77DCB" w:rsidRPr="00981FD3" w:rsidRDefault="00E77DCB" w:rsidP="004C7599">
            <w:pPr>
              <w:pStyle w:val="DPCtabletext"/>
            </w:pPr>
            <w:r w:rsidRPr="00981FD3">
              <w:t>Print and collateral</w:t>
            </w:r>
          </w:p>
        </w:tc>
        <w:tc>
          <w:tcPr>
            <w:tcW w:w="1765" w:type="pct"/>
          </w:tcPr>
          <w:p w14:paraId="2520DA99" w14:textId="77777777" w:rsidR="00E77DCB" w:rsidRPr="00981FD3" w:rsidRDefault="00E77DCB" w:rsidP="004C7599">
            <w:pPr>
              <w:pStyle w:val="DPCtabletext"/>
              <w:jc w:val="right"/>
            </w:pPr>
            <w:r>
              <w:t>0</w:t>
            </w:r>
          </w:p>
        </w:tc>
      </w:tr>
      <w:tr w:rsidR="00E77DCB" w:rsidRPr="00981FD3" w14:paraId="1EA7FD54" w14:textId="77777777" w:rsidTr="004C7599">
        <w:tc>
          <w:tcPr>
            <w:tcW w:w="3235" w:type="pct"/>
          </w:tcPr>
          <w:p w14:paraId="501C472E" w14:textId="77777777" w:rsidR="00E77DCB" w:rsidRPr="00981FD3" w:rsidRDefault="00E77DCB" w:rsidP="004C7599">
            <w:pPr>
              <w:pStyle w:val="DPCtabletext"/>
            </w:pPr>
            <w:r w:rsidRPr="00981FD3">
              <w:t>Other campaign costs</w:t>
            </w:r>
          </w:p>
        </w:tc>
        <w:tc>
          <w:tcPr>
            <w:tcW w:w="1765" w:type="pct"/>
          </w:tcPr>
          <w:p w14:paraId="67E38667" w14:textId="4F9A0EDB" w:rsidR="00E77DCB" w:rsidRPr="00981FD3" w:rsidRDefault="00E77DCB" w:rsidP="004C7599">
            <w:pPr>
              <w:pStyle w:val="DPCtabletext"/>
              <w:jc w:val="right"/>
            </w:pPr>
            <w:r w:rsidRPr="00981FD3">
              <w:t>0</w:t>
            </w:r>
          </w:p>
        </w:tc>
      </w:tr>
    </w:tbl>
    <w:p w14:paraId="58EE566B" w14:textId="77777777" w:rsidR="008A0CB4" w:rsidRDefault="008A0CB4" w:rsidP="00E77DCB">
      <w:pPr>
        <w:pStyle w:val="Heading2"/>
        <w:keepNext w:val="0"/>
        <w:keepLines w:val="0"/>
      </w:pPr>
    </w:p>
    <w:p w14:paraId="3463E5AB" w14:textId="77777777" w:rsidR="008A0CB4" w:rsidRDefault="008A0CB4">
      <w:pPr>
        <w:rPr>
          <w:rFonts w:asciiTheme="majorHAnsi" w:eastAsia="MS Gothic" w:hAnsiTheme="majorHAnsi"/>
          <w:bCs/>
          <w:iCs/>
          <w:color w:val="0072CE"/>
          <w:sz w:val="36"/>
          <w:szCs w:val="36"/>
        </w:rPr>
      </w:pPr>
      <w:r>
        <w:br w:type="page"/>
      </w:r>
    </w:p>
    <w:p w14:paraId="1C5F501E" w14:textId="4A76388A" w:rsidR="00E77DCB" w:rsidRPr="00981FD3" w:rsidRDefault="00E77DCB" w:rsidP="00E77DCB">
      <w:pPr>
        <w:pStyle w:val="Heading2"/>
        <w:keepNext w:val="0"/>
        <w:keepLines w:val="0"/>
      </w:pPr>
      <w:r w:rsidRPr="00981FD3">
        <w:lastRenderedPageBreak/>
        <w:t>Department of Health</w:t>
      </w:r>
      <w:r>
        <w:t xml:space="preserve"> </w:t>
      </w:r>
      <w:r w:rsidRPr="00981FD3">
        <w:t xml:space="preserve">– </w:t>
      </w:r>
      <w:r w:rsidRPr="00E77DCB">
        <w:t>Seasonal Influenza campaign</w:t>
      </w:r>
    </w:p>
    <w:p w14:paraId="0F9149CC" w14:textId="77777777" w:rsidR="00E77DCB" w:rsidRPr="00981FD3" w:rsidRDefault="00E77DCB" w:rsidP="00E77DCB">
      <w:pPr>
        <w:pStyle w:val="Heading3"/>
        <w:keepNext w:val="0"/>
        <w:keepLines w:val="0"/>
      </w:pPr>
      <w:r w:rsidRPr="00981FD3">
        <w:t>Summary</w:t>
      </w:r>
    </w:p>
    <w:p w14:paraId="65BD0A67"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Promote seasonal flu immunisation and other prevention measures to help reduce the impacts of seasonal influenza.</w:t>
      </w:r>
    </w:p>
    <w:p w14:paraId="57BD7D6C" w14:textId="486F026E" w:rsidR="00E77DCB" w:rsidRPr="00981FD3" w:rsidRDefault="00E77DCB" w:rsidP="00E77DCB">
      <w:pPr>
        <w:pStyle w:val="Heading3"/>
        <w:keepNext w:val="0"/>
        <w:keepLines w:val="0"/>
      </w:pPr>
      <w:r w:rsidRPr="00981FD3">
        <w:t>Duration</w:t>
      </w:r>
    </w:p>
    <w:p w14:paraId="1B818B8D" w14:textId="20828C4E" w:rsidR="00E77DCB" w:rsidRPr="00981FD3" w:rsidRDefault="00E77DCB" w:rsidP="00E77DCB">
      <w:pPr>
        <w:pStyle w:val="DPCbody"/>
      </w:pPr>
      <w:r w:rsidRPr="00E77DCB">
        <w:t xml:space="preserve">18 May </w:t>
      </w:r>
      <w:r w:rsidR="00463CB4">
        <w:t xml:space="preserve">– 30 </w:t>
      </w:r>
      <w:r w:rsidRPr="00E77DCB">
        <w:t>June 2021</w:t>
      </w:r>
    </w:p>
    <w:tbl>
      <w:tblPr>
        <w:tblStyle w:val="TableGrid"/>
        <w:tblW w:w="5065" w:type="pct"/>
        <w:tblInd w:w="0" w:type="dxa"/>
        <w:tblLook w:val="04A0" w:firstRow="1" w:lastRow="0" w:firstColumn="1" w:lastColumn="0" w:noHBand="0" w:noVBand="1"/>
      </w:tblPr>
      <w:tblGrid>
        <w:gridCol w:w="6236"/>
        <w:gridCol w:w="3402"/>
      </w:tblGrid>
      <w:tr w:rsidR="00E77DCB" w:rsidRPr="00981FD3" w14:paraId="4BD6D2E9" w14:textId="77777777" w:rsidTr="004C7599">
        <w:trPr>
          <w:cantSplit/>
          <w:tblHeader/>
        </w:trPr>
        <w:tc>
          <w:tcPr>
            <w:tcW w:w="3235" w:type="pct"/>
          </w:tcPr>
          <w:p w14:paraId="53D3689A" w14:textId="77777777" w:rsidR="00E77DCB" w:rsidRPr="00981FD3" w:rsidRDefault="00E77DCB" w:rsidP="004C7599">
            <w:pPr>
              <w:pStyle w:val="DPCtablecolhead"/>
            </w:pPr>
            <w:r w:rsidRPr="00981FD3">
              <w:t>Campaign advertising expenditure</w:t>
            </w:r>
          </w:p>
        </w:tc>
        <w:tc>
          <w:tcPr>
            <w:tcW w:w="1765" w:type="pct"/>
          </w:tcPr>
          <w:p w14:paraId="7060C79D" w14:textId="77777777" w:rsidR="00E77DCB" w:rsidRPr="00E77DCB" w:rsidRDefault="00E77DCB" w:rsidP="004C7599">
            <w:pPr>
              <w:pStyle w:val="DPCtabletext"/>
              <w:jc w:val="right"/>
              <w:rPr>
                <w:b/>
                <w:bCs/>
              </w:rPr>
            </w:pPr>
            <w:r w:rsidRPr="00E77DCB">
              <w:rPr>
                <w:b/>
                <w:bCs/>
              </w:rPr>
              <w:t>$ (excluding GST)</w:t>
            </w:r>
          </w:p>
        </w:tc>
      </w:tr>
      <w:tr w:rsidR="00E77DCB" w:rsidRPr="00981FD3" w14:paraId="6794D09D" w14:textId="77777777" w:rsidTr="004C7599">
        <w:tc>
          <w:tcPr>
            <w:tcW w:w="3235" w:type="pct"/>
          </w:tcPr>
          <w:p w14:paraId="0B661EAC" w14:textId="77777777" w:rsidR="00E77DCB" w:rsidRPr="00981FD3" w:rsidRDefault="00E77DCB" w:rsidP="004C7599">
            <w:pPr>
              <w:pStyle w:val="DPCtabletext"/>
            </w:pPr>
            <w:r w:rsidRPr="00981FD3">
              <w:t>Media advertising buy</w:t>
            </w:r>
          </w:p>
        </w:tc>
        <w:tc>
          <w:tcPr>
            <w:tcW w:w="1765" w:type="pct"/>
          </w:tcPr>
          <w:p w14:paraId="67B360C8" w14:textId="3582CC5F" w:rsidR="00E77DCB" w:rsidRPr="007E52A9" w:rsidRDefault="00E77DCB" w:rsidP="004C7599">
            <w:pPr>
              <w:pStyle w:val="DPCtabletext"/>
              <w:jc w:val="right"/>
            </w:pPr>
            <w:r w:rsidRPr="00E77DCB">
              <w:t>$339,844</w:t>
            </w:r>
          </w:p>
        </w:tc>
      </w:tr>
      <w:tr w:rsidR="00E77DCB" w:rsidRPr="00981FD3" w14:paraId="480AE198" w14:textId="77777777" w:rsidTr="004C7599">
        <w:tc>
          <w:tcPr>
            <w:tcW w:w="3235" w:type="pct"/>
          </w:tcPr>
          <w:p w14:paraId="53140FD2" w14:textId="77777777" w:rsidR="00E77DCB" w:rsidRPr="00981FD3" w:rsidRDefault="00E77DCB" w:rsidP="004C7599">
            <w:pPr>
              <w:pStyle w:val="DPCtabletext"/>
            </w:pPr>
            <w:r w:rsidRPr="00981FD3">
              <w:t>Creative and campaign development</w:t>
            </w:r>
          </w:p>
        </w:tc>
        <w:tc>
          <w:tcPr>
            <w:tcW w:w="1765" w:type="pct"/>
          </w:tcPr>
          <w:p w14:paraId="43AFBDA3" w14:textId="068B0609" w:rsidR="00E77DCB" w:rsidRPr="00E77DCB" w:rsidRDefault="00E77DCB" w:rsidP="004C7599">
            <w:pPr>
              <w:pStyle w:val="DPCtabletext"/>
              <w:jc w:val="right"/>
            </w:pPr>
            <w:r w:rsidRPr="00E77DCB">
              <w:t>$140,823</w:t>
            </w:r>
          </w:p>
        </w:tc>
      </w:tr>
      <w:tr w:rsidR="00E77DCB" w:rsidRPr="00981FD3" w14:paraId="50F064BD" w14:textId="77777777" w:rsidTr="004C7599">
        <w:tc>
          <w:tcPr>
            <w:tcW w:w="3235" w:type="pct"/>
          </w:tcPr>
          <w:p w14:paraId="647D53B7" w14:textId="77777777" w:rsidR="00E77DCB" w:rsidRPr="00981FD3" w:rsidRDefault="00E77DCB" w:rsidP="004C7599">
            <w:pPr>
              <w:pStyle w:val="DPCtabletext"/>
            </w:pPr>
            <w:r w:rsidRPr="00981FD3">
              <w:t>Research and evaluation</w:t>
            </w:r>
          </w:p>
        </w:tc>
        <w:tc>
          <w:tcPr>
            <w:tcW w:w="1765" w:type="pct"/>
          </w:tcPr>
          <w:p w14:paraId="370188F8" w14:textId="77777777" w:rsidR="00E77DCB" w:rsidRPr="00981FD3" w:rsidRDefault="00E77DCB" w:rsidP="004C7599">
            <w:pPr>
              <w:pStyle w:val="DPCtabletext"/>
              <w:jc w:val="right"/>
            </w:pPr>
            <w:r w:rsidRPr="00E77DCB">
              <w:t>$30,900</w:t>
            </w:r>
          </w:p>
        </w:tc>
      </w:tr>
      <w:tr w:rsidR="00E77DCB" w:rsidRPr="00981FD3" w14:paraId="2C90FBCE" w14:textId="77777777" w:rsidTr="004C7599">
        <w:tc>
          <w:tcPr>
            <w:tcW w:w="3235" w:type="pct"/>
          </w:tcPr>
          <w:p w14:paraId="31558DEA" w14:textId="77777777" w:rsidR="00E77DCB" w:rsidRPr="00981FD3" w:rsidRDefault="00E77DCB" w:rsidP="004C7599">
            <w:pPr>
              <w:pStyle w:val="DPCtabletext"/>
            </w:pPr>
            <w:r w:rsidRPr="00981FD3">
              <w:t>Print and collateral</w:t>
            </w:r>
          </w:p>
        </w:tc>
        <w:tc>
          <w:tcPr>
            <w:tcW w:w="1765" w:type="pct"/>
          </w:tcPr>
          <w:p w14:paraId="3A320906" w14:textId="77777777" w:rsidR="00E77DCB" w:rsidRPr="00981FD3" w:rsidRDefault="00E77DCB" w:rsidP="004C7599">
            <w:pPr>
              <w:pStyle w:val="DPCtabletext"/>
              <w:jc w:val="right"/>
            </w:pPr>
            <w:r>
              <w:t>0</w:t>
            </w:r>
          </w:p>
        </w:tc>
      </w:tr>
      <w:tr w:rsidR="00E77DCB" w:rsidRPr="00981FD3" w14:paraId="4A62B3C2" w14:textId="77777777" w:rsidTr="004C7599">
        <w:tc>
          <w:tcPr>
            <w:tcW w:w="3235" w:type="pct"/>
          </w:tcPr>
          <w:p w14:paraId="5118D265" w14:textId="77777777" w:rsidR="00E77DCB" w:rsidRPr="00981FD3" w:rsidRDefault="00E77DCB" w:rsidP="004C7599">
            <w:pPr>
              <w:pStyle w:val="DPCtabletext"/>
            </w:pPr>
            <w:r w:rsidRPr="00981FD3">
              <w:t>Other campaign costs</w:t>
            </w:r>
          </w:p>
        </w:tc>
        <w:tc>
          <w:tcPr>
            <w:tcW w:w="1765" w:type="pct"/>
          </w:tcPr>
          <w:p w14:paraId="404C4E40" w14:textId="77777777" w:rsidR="00E77DCB" w:rsidRPr="00981FD3" w:rsidRDefault="00E77DCB" w:rsidP="004C7599">
            <w:pPr>
              <w:pStyle w:val="DPCtabletext"/>
              <w:jc w:val="right"/>
            </w:pPr>
            <w:r w:rsidRPr="00981FD3">
              <w:t>0</w:t>
            </w:r>
          </w:p>
        </w:tc>
      </w:tr>
    </w:tbl>
    <w:p w14:paraId="1332BF6E" w14:textId="7C12D18E" w:rsidR="00E77DCB" w:rsidRPr="00981FD3" w:rsidRDefault="00E77DCB" w:rsidP="00E77DCB">
      <w:pPr>
        <w:pStyle w:val="Heading2"/>
        <w:keepNext w:val="0"/>
        <w:keepLines w:val="0"/>
      </w:pPr>
      <w:r w:rsidRPr="00981FD3">
        <w:t>Department of Health</w:t>
      </w:r>
      <w:r>
        <w:t xml:space="preserve"> </w:t>
      </w:r>
      <w:r w:rsidRPr="00981FD3">
        <w:t xml:space="preserve">– </w:t>
      </w:r>
      <w:r w:rsidRPr="00E77DCB">
        <w:t>Herogram (Wear A Mask COVID-19) campaign</w:t>
      </w:r>
    </w:p>
    <w:p w14:paraId="1CE697E9" w14:textId="77777777" w:rsidR="00E77DCB" w:rsidRPr="00981FD3" w:rsidRDefault="00E77DCB" w:rsidP="00E77DCB">
      <w:pPr>
        <w:pStyle w:val="Heading3"/>
        <w:keepNext w:val="0"/>
        <w:keepLines w:val="0"/>
      </w:pPr>
      <w:r w:rsidRPr="00981FD3">
        <w:t>Summary</w:t>
      </w:r>
    </w:p>
    <w:p w14:paraId="1EBCE38F"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Promote COVID-19 safe behaviours including wearing a mask to help protect the Victorian public and reduce transmission.</w:t>
      </w:r>
    </w:p>
    <w:p w14:paraId="249E68D5" w14:textId="77BCBD73" w:rsidR="00E77DCB" w:rsidRPr="00981FD3" w:rsidRDefault="00E77DCB" w:rsidP="00E77DCB">
      <w:pPr>
        <w:pStyle w:val="Heading3"/>
        <w:keepNext w:val="0"/>
        <w:keepLines w:val="0"/>
      </w:pPr>
      <w:r w:rsidRPr="00981FD3">
        <w:t>Duration</w:t>
      </w:r>
    </w:p>
    <w:p w14:paraId="6C287696" w14:textId="287539E1" w:rsidR="00E77DCB" w:rsidRPr="00981FD3" w:rsidRDefault="00E77DCB" w:rsidP="00E77DCB">
      <w:pPr>
        <w:pStyle w:val="DPCbody"/>
      </w:pPr>
      <w:r w:rsidRPr="00E77DCB">
        <w:t xml:space="preserve">22 August </w:t>
      </w:r>
      <w:r w:rsidR="00463CB4">
        <w:t xml:space="preserve">– 30 </w:t>
      </w:r>
      <w:r w:rsidRPr="00E77DCB">
        <w:t>September 2020</w:t>
      </w:r>
    </w:p>
    <w:tbl>
      <w:tblPr>
        <w:tblStyle w:val="TableGrid"/>
        <w:tblW w:w="5065" w:type="pct"/>
        <w:tblInd w:w="0" w:type="dxa"/>
        <w:tblLook w:val="04A0" w:firstRow="1" w:lastRow="0" w:firstColumn="1" w:lastColumn="0" w:noHBand="0" w:noVBand="1"/>
      </w:tblPr>
      <w:tblGrid>
        <w:gridCol w:w="6236"/>
        <w:gridCol w:w="3402"/>
      </w:tblGrid>
      <w:tr w:rsidR="00E77DCB" w:rsidRPr="00981FD3" w14:paraId="426D2075" w14:textId="77777777" w:rsidTr="004C7599">
        <w:trPr>
          <w:cantSplit/>
          <w:tblHeader/>
        </w:trPr>
        <w:tc>
          <w:tcPr>
            <w:tcW w:w="3235" w:type="pct"/>
          </w:tcPr>
          <w:p w14:paraId="675A5612" w14:textId="77777777" w:rsidR="00E77DCB" w:rsidRPr="00981FD3" w:rsidRDefault="00E77DCB" w:rsidP="004C7599">
            <w:pPr>
              <w:pStyle w:val="DPCtablecolhead"/>
            </w:pPr>
            <w:r w:rsidRPr="00981FD3">
              <w:t>Campaign advertising expenditure</w:t>
            </w:r>
          </w:p>
        </w:tc>
        <w:tc>
          <w:tcPr>
            <w:tcW w:w="1765" w:type="pct"/>
          </w:tcPr>
          <w:p w14:paraId="0FA4DADE" w14:textId="77777777" w:rsidR="00E77DCB" w:rsidRPr="00E77DCB" w:rsidRDefault="00E77DCB" w:rsidP="004C7599">
            <w:pPr>
              <w:pStyle w:val="DPCtabletext"/>
              <w:jc w:val="right"/>
              <w:rPr>
                <w:b/>
                <w:bCs/>
              </w:rPr>
            </w:pPr>
            <w:r w:rsidRPr="00E77DCB">
              <w:rPr>
                <w:b/>
                <w:bCs/>
              </w:rPr>
              <w:t>$ (excluding GST)</w:t>
            </w:r>
          </w:p>
        </w:tc>
      </w:tr>
      <w:tr w:rsidR="00E77DCB" w:rsidRPr="00981FD3" w14:paraId="7A23A411" w14:textId="77777777" w:rsidTr="004C7599">
        <w:tc>
          <w:tcPr>
            <w:tcW w:w="3235" w:type="pct"/>
          </w:tcPr>
          <w:p w14:paraId="6F830FFA" w14:textId="77777777" w:rsidR="00E77DCB" w:rsidRPr="00981FD3" w:rsidRDefault="00E77DCB" w:rsidP="004C7599">
            <w:pPr>
              <w:pStyle w:val="DPCtabletext"/>
            </w:pPr>
            <w:r w:rsidRPr="00981FD3">
              <w:t>Media advertising buy</w:t>
            </w:r>
          </w:p>
        </w:tc>
        <w:tc>
          <w:tcPr>
            <w:tcW w:w="1765" w:type="pct"/>
          </w:tcPr>
          <w:p w14:paraId="1208E41B" w14:textId="2A3682FD" w:rsidR="00E77DCB" w:rsidRPr="007E52A9" w:rsidRDefault="00E77DCB" w:rsidP="004C7599">
            <w:pPr>
              <w:pStyle w:val="DPCtabletext"/>
              <w:jc w:val="right"/>
            </w:pPr>
            <w:r w:rsidRPr="00E77DCB">
              <w:t>$508,724</w:t>
            </w:r>
          </w:p>
        </w:tc>
      </w:tr>
      <w:tr w:rsidR="00E77DCB" w:rsidRPr="00981FD3" w14:paraId="37E71130" w14:textId="77777777" w:rsidTr="004C7599">
        <w:tc>
          <w:tcPr>
            <w:tcW w:w="3235" w:type="pct"/>
          </w:tcPr>
          <w:p w14:paraId="445A0C39" w14:textId="77777777" w:rsidR="00E77DCB" w:rsidRPr="00981FD3" w:rsidRDefault="00E77DCB" w:rsidP="004C7599">
            <w:pPr>
              <w:pStyle w:val="DPCtabletext"/>
            </w:pPr>
            <w:r w:rsidRPr="00981FD3">
              <w:t>Creative and campaign development</w:t>
            </w:r>
          </w:p>
        </w:tc>
        <w:tc>
          <w:tcPr>
            <w:tcW w:w="1765" w:type="pct"/>
          </w:tcPr>
          <w:p w14:paraId="4D93BDD9" w14:textId="0567E6FD" w:rsidR="00E77DCB" w:rsidRPr="00E77DCB" w:rsidRDefault="00E77DCB" w:rsidP="004C7599">
            <w:pPr>
              <w:pStyle w:val="DPCtabletext"/>
              <w:jc w:val="right"/>
            </w:pPr>
            <w:r w:rsidRPr="00E77DCB">
              <w:t>$27,617</w:t>
            </w:r>
          </w:p>
        </w:tc>
      </w:tr>
      <w:tr w:rsidR="00E77DCB" w:rsidRPr="00981FD3" w14:paraId="714E8BB5" w14:textId="77777777" w:rsidTr="004C7599">
        <w:tc>
          <w:tcPr>
            <w:tcW w:w="3235" w:type="pct"/>
          </w:tcPr>
          <w:p w14:paraId="368B32BC" w14:textId="77777777" w:rsidR="00E77DCB" w:rsidRPr="00981FD3" w:rsidRDefault="00E77DCB" w:rsidP="004C7599">
            <w:pPr>
              <w:pStyle w:val="DPCtabletext"/>
            </w:pPr>
            <w:r w:rsidRPr="00981FD3">
              <w:t>Research and evaluation</w:t>
            </w:r>
          </w:p>
        </w:tc>
        <w:tc>
          <w:tcPr>
            <w:tcW w:w="1765" w:type="pct"/>
          </w:tcPr>
          <w:p w14:paraId="1526170A" w14:textId="0E47F9F7" w:rsidR="00E77DCB" w:rsidRPr="00981FD3" w:rsidRDefault="00E77DCB" w:rsidP="004C7599">
            <w:pPr>
              <w:pStyle w:val="DPCtabletext"/>
              <w:jc w:val="right"/>
            </w:pPr>
            <w:r>
              <w:t>0</w:t>
            </w:r>
          </w:p>
        </w:tc>
      </w:tr>
      <w:tr w:rsidR="00E77DCB" w:rsidRPr="00981FD3" w14:paraId="734B9B79" w14:textId="77777777" w:rsidTr="004C7599">
        <w:tc>
          <w:tcPr>
            <w:tcW w:w="3235" w:type="pct"/>
          </w:tcPr>
          <w:p w14:paraId="6D529DFB" w14:textId="77777777" w:rsidR="00E77DCB" w:rsidRPr="00981FD3" w:rsidRDefault="00E77DCB" w:rsidP="004C7599">
            <w:pPr>
              <w:pStyle w:val="DPCtabletext"/>
            </w:pPr>
            <w:r w:rsidRPr="00981FD3">
              <w:t>Print and collateral</w:t>
            </w:r>
          </w:p>
        </w:tc>
        <w:tc>
          <w:tcPr>
            <w:tcW w:w="1765" w:type="pct"/>
          </w:tcPr>
          <w:p w14:paraId="15839082" w14:textId="77777777" w:rsidR="00E77DCB" w:rsidRPr="00981FD3" w:rsidRDefault="00E77DCB" w:rsidP="004C7599">
            <w:pPr>
              <w:pStyle w:val="DPCtabletext"/>
              <w:jc w:val="right"/>
            </w:pPr>
            <w:r>
              <w:t>0</w:t>
            </w:r>
          </w:p>
        </w:tc>
      </w:tr>
      <w:tr w:rsidR="00E77DCB" w:rsidRPr="00981FD3" w14:paraId="627D62B8" w14:textId="77777777" w:rsidTr="004C7599">
        <w:tc>
          <w:tcPr>
            <w:tcW w:w="3235" w:type="pct"/>
          </w:tcPr>
          <w:p w14:paraId="36985F67" w14:textId="77777777" w:rsidR="00E77DCB" w:rsidRPr="00981FD3" w:rsidRDefault="00E77DCB" w:rsidP="004C7599">
            <w:pPr>
              <w:pStyle w:val="DPCtabletext"/>
            </w:pPr>
            <w:r w:rsidRPr="00981FD3">
              <w:t>Other campaign costs</w:t>
            </w:r>
          </w:p>
        </w:tc>
        <w:tc>
          <w:tcPr>
            <w:tcW w:w="1765" w:type="pct"/>
          </w:tcPr>
          <w:p w14:paraId="0E90C25F" w14:textId="77777777" w:rsidR="00E77DCB" w:rsidRPr="00981FD3" w:rsidRDefault="00E77DCB" w:rsidP="004C7599">
            <w:pPr>
              <w:pStyle w:val="DPCtabletext"/>
              <w:jc w:val="right"/>
            </w:pPr>
            <w:r w:rsidRPr="00981FD3">
              <w:t>0</w:t>
            </w:r>
          </w:p>
        </w:tc>
      </w:tr>
    </w:tbl>
    <w:p w14:paraId="6948AC11" w14:textId="77777777" w:rsidR="008A0CB4" w:rsidRDefault="008A0CB4" w:rsidP="00E77DCB">
      <w:pPr>
        <w:pStyle w:val="Heading2"/>
        <w:keepNext w:val="0"/>
        <w:keepLines w:val="0"/>
      </w:pPr>
    </w:p>
    <w:p w14:paraId="605E27E5" w14:textId="77777777" w:rsidR="008A0CB4" w:rsidRDefault="008A0CB4">
      <w:pPr>
        <w:rPr>
          <w:rFonts w:asciiTheme="majorHAnsi" w:eastAsia="MS Gothic" w:hAnsiTheme="majorHAnsi"/>
          <w:bCs/>
          <w:iCs/>
          <w:color w:val="0072CE"/>
          <w:sz w:val="36"/>
          <w:szCs w:val="36"/>
        </w:rPr>
      </w:pPr>
      <w:r>
        <w:br w:type="page"/>
      </w:r>
    </w:p>
    <w:p w14:paraId="3CE88662" w14:textId="23FDF2F3" w:rsidR="00E77DCB" w:rsidRPr="00981FD3" w:rsidRDefault="00E77DCB" w:rsidP="00E77DCB">
      <w:pPr>
        <w:pStyle w:val="Heading2"/>
        <w:keepNext w:val="0"/>
        <w:keepLines w:val="0"/>
      </w:pPr>
      <w:r w:rsidRPr="00981FD3">
        <w:lastRenderedPageBreak/>
        <w:t>Department of Health</w:t>
      </w:r>
      <w:r>
        <w:t xml:space="preserve"> </w:t>
      </w:r>
      <w:r w:rsidRPr="00981FD3">
        <w:t xml:space="preserve">– </w:t>
      </w:r>
      <w:r w:rsidRPr="00E77DCB">
        <w:t>COVID-19 Worker Support Payment campaign</w:t>
      </w:r>
    </w:p>
    <w:p w14:paraId="3F782F6C" w14:textId="77777777" w:rsidR="00E77DCB" w:rsidRPr="00981FD3" w:rsidRDefault="00E77DCB" w:rsidP="00E77DCB">
      <w:pPr>
        <w:pStyle w:val="Heading3"/>
        <w:keepNext w:val="0"/>
        <w:keepLines w:val="0"/>
      </w:pPr>
      <w:r w:rsidRPr="00981FD3">
        <w:t>Summary</w:t>
      </w:r>
    </w:p>
    <w:p w14:paraId="3D89A38C"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Raise awareness of support payments available for those being tested for COVID-19.</w:t>
      </w:r>
    </w:p>
    <w:p w14:paraId="67073F4B" w14:textId="3981A452" w:rsidR="00E77DCB" w:rsidRPr="00981FD3" w:rsidRDefault="00E77DCB" w:rsidP="00E77DCB">
      <w:pPr>
        <w:pStyle w:val="Heading3"/>
        <w:keepNext w:val="0"/>
        <w:keepLines w:val="0"/>
      </w:pPr>
      <w:r w:rsidRPr="00981FD3">
        <w:t>Duration</w:t>
      </w:r>
    </w:p>
    <w:p w14:paraId="1C14131D" w14:textId="3F307E5B" w:rsidR="00E77DCB" w:rsidRPr="00981FD3" w:rsidRDefault="00E77DCB" w:rsidP="00E77DCB">
      <w:pPr>
        <w:pStyle w:val="DPCbody"/>
      </w:pPr>
      <w:r w:rsidRPr="00E77DCB">
        <w:t xml:space="preserve">1 July 2020 </w:t>
      </w:r>
      <w:r w:rsidR="00463CB4">
        <w:t xml:space="preserve">– 30 </w:t>
      </w:r>
      <w:r w:rsidRPr="00E77DCB">
        <w:t>June 2021</w:t>
      </w:r>
    </w:p>
    <w:tbl>
      <w:tblPr>
        <w:tblStyle w:val="TableGrid"/>
        <w:tblW w:w="5065" w:type="pct"/>
        <w:tblInd w:w="0" w:type="dxa"/>
        <w:tblLook w:val="04A0" w:firstRow="1" w:lastRow="0" w:firstColumn="1" w:lastColumn="0" w:noHBand="0" w:noVBand="1"/>
      </w:tblPr>
      <w:tblGrid>
        <w:gridCol w:w="6236"/>
        <w:gridCol w:w="3402"/>
      </w:tblGrid>
      <w:tr w:rsidR="00E77DCB" w:rsidRPr="00981FD3" w14:paraId="5BBA3B06" w14:textId="77777777" w:rsidTr="004C7599">
        <w:trPr>
          <w:cantSplit/>
          <w:tblHeader/>
        </w:trPr>
        <w:tc>
          <w:tcPr>
            <w:tcW w:w="3235" w:type="pct"/>
          </w:tcPr>
          <w:p w14:paraId="492E0FEF" w14:textId="77777777" w:rsidR="00E77DCB" w:rsidRPr="00981FD3" w:rsidRDefault="00E77DCB" w:rsidP="004C7599">
            <w:pPr>
              <w:pStyle w:val="DPCtablecolhead"/>
            </w:pPr>
            <w:r w:rsidRPr="00981FD3">
              <w:t>Campaign advertising expenditure</w:t>
            </w:r>
          </w:p>
        </w:tc>
        <w:tc>
          <w:tcPr>
            <w:tcW w:w="1765" w:type="pct"/>
          </w:tcPr>
          <w:p w14:paraId="072619D8" w14:textId="77777777" w:rsidR="00E77DCB" w:rsidRPr="00E77DCB" w:rsidRDefault="00E77DCB" w:rsidP="004C7599">
            <w:pPr>
              <w:pStyle w:val="DPCtabletext"/>
              <w:jc w:val="right"/>
              <w:rPr>
                <w:b/>
                <w:bCs/>
              </w:rPr>
            </w:pPr>
            <w:r w:rsidRPr="00E77DCB">
              <w:rPr>
                <w:b/>
                <w:bCs/>
              </w:rPr>
              <w:t>$ (excluding GST)</w:t>
            </w:r>
          </w:p>
        </w:tc>
      </w:tr>
      <w:tr w:rsidR="00E77DCB" w:rsidRPr="00981FD3" w14:paraId="749704AA" w14:textId="77777777" w:rsidTr="004C7599">
        <w:tc>
          <w:tcPr>
            <w:tcW w:w="3235" w:type="pct"/>
          </w:tcPr>
          <w:p w14:paraId="127740EE" w14:textId="77777777" w:rsidR="00E77DCB" w:rsidRPr="00981FD3" w:rsidRDefault="00E77DCB" w:rsidP="004C7599">
            <w:pPr>
              <w:pStyle w:val="DPCtabletext"/>
            </w:pPr>
            <w:r w:rsidRPr="00981FD3">
              <w:t>Media advertising buy</w:t>
            </w:r>
          </w:p>
        </w:tc>
        <w:tc>
          <w:tcPr>
            <w:tcW w:w="1765" w:type="pct"/>
          </w:tcPr>
          <w:p w14:paraId="0402A595" w14:textId="77D9AB04" w:rsidR="00E77DCB" w:rsidRPr="007E52A9" w:rsidRDefault="00E77DCB" w:rsidP="004C7599">
            <w:pPr>
              <w:pStyle w:val="DPCtabletext"/>
              <w:jc w:val="right"/>
            </w:pPr>
            <w:r w:rsidRPr="00E77DCB">
              <w:t>$4,751,829</w:t>
            </w:r>
          </w:p>
        </w:tc>
      </w:tr>
      <w:tr w:rsidR="00E77DCB" w:rsidRPr="00981FD3" w14:paraId="4E1B7F25" w14:textId="77777777" w:rsidTr="004C7599">
        <w:tc>
          <w:tcPr>
            <w:tcW w:w="3235" w:type="pct"/>
          </w:tcPr>
          <w:p w14:paraId="609AEF28" w14:textId="77777777" w:rsidR="00E77DCB" w:rsidRPr="00981FD3" w:rsidRDefault="00E77DCB" w:rsidP="004C7599">
            <w:pPr>
              <w:pStyle w:val="DPCtabletext"/>
            </w:pPr>
            <w:r w:rsidRPr="00981FD3">
              <w:t>Creative and campaign development</w:t>
            </w:r>
          </w:p>
        </w:tc>
        <w:tc>
          <w:tcPr>
            <w:tcW w:w="1765" w:type="pct"/>
          </w:tcPr>
          <w:p w14:paraId="32D5C60C" w14:textId="6CF9CE5B" w:rsidR="00E77DCB" w:rsidRPr="00E77DCB" w:rsidRDefault="00E77DCB" w:rsidP="004C7599">
            <w:pPr>
              <w:pStyle w:val="DPCtabletext"/>
              <w:jc w:val="right"/>
            </w:pPr>
            <w:r w:rsidRPr="00E77DCB">
              <w:t>$153,728</w:t>
            </w:r>
          </w:p>
        </w:tc>
      </w:tr>
      <w:tr w:rsidR="00E77DCB" w:rsidRPr="00981FD3" w14:paraId="53C3EF9E" w14:textId="77777777" w:rsidTr="004C7599">
        <w:tc>
          <w:tcPr>
            <w:tcW w:w="3235" w:type="pct"/>
          </w:tcPr>
          <w:p w14:paraId="0FE97E8B" w14:textId="77777777" w:rsidR="00E77DCB" w:rsidRPr="00981FD3" w:rsidRDefault="00E77DCB" w:rsidP="004C7599">
            <w:pPr>
              <w:pStyle w:val="DPCtabletext"/>
            </w:pPr>
            <w:r w:rsidRPr="00981FD3">
              <w:t>Research and evaluation</w:t>
            </w:r>
          </w:p>
        </w:tc>
        <w:tc>
          <w:tcPr>
            <w:tcW w:w="1765" w:type="pct"/>
          </w:tcPr>
          <w:p w14:paraId="0BA854A5" w14:textId="77777777" w:rsidR="00E77DCB" w:rsidRPr="00981FD3" w:rsidRDefault="00E77DCB" w:rsidP="004C7599">
            <w:pPr>
              <w:pStyle w:val="DPCtabletext"/>
              <w:jc w:val="right"/>
            </w:pPr>
            <w:r>
              <w:t>0</w:t>
            </w:r>
          </w:p>
        </w:tc>
      </w:tr>
      <w:tr w:rsidR="00E77DCB" w:rsidRPr="00981FD3" w14:paraId="3DA605D3" w14:textId="77777777" w:rsidTr="004C7599">
        <w:tc>
          <w:tcPr>
            <w:tcW w:w="3235" w:type="pct"/>
          </w:tcPr>
          <w:p w14:paraId="1ECC6AA6" w14:textId="77777777" w:rsidR="00E77DCB" w:rsidRPr="00981FD3" w:rsidRDefault="00E77DCB" w:rsidP="004C7599">
            <w:pPr>
              <w:pStyle w:val="DPCtabletext"/>
            </w:pPr>
            <w:r w:rsidRPr="00981FD3">
              <w:t>Print and collateral</w:t>
            </w:r>
          </w:p>
        </w:tc>
        <w:tc>
          <w:tcPr>
            <w:tcW w:w="1765" w:type="pct"/>
          </w:tcPr>
          <w:p w14:paraId="23242B83" w14:textId="77777777" w:rsidR="00E77DCB" w:rsidRPr="00981FD3" w:rsidRDefault="00E77DCB" w:rsidP="004C7599">
            <w:pPr>
              <w:pStyle w:val="DPCtabletext"/>
              <w:jc w:val="right"/>
            </w:pPr>
            <w:r>
              <w:t>0</w:t>
            </w:r>
          </w:p>
        </w:tc>
      </w:tr>
      <w:tr w:rsidR="00E77DCB" w:rsidRPr="00981FD3" w14:paraId="34C187FD" w14:textId="77777777" w:rsidTr="004C7599">
        <w:tc>
          <w:tcPr>
            <w:tcW w:w="3235" w:type="pct"/>
          </w:tcPr>
          <w:p w14:paraId="253A4333" w14:textId="77777777" w:rsidR="00E77DCB" w:rsidRPr="00981FD3" w:rsidRDefault="00E77DCB" w:rsidP="004C7599">
            <w:pPr>
              <w:pStyle w:val="DPCtabletext"/>
            </w:pPr>
            <w:r w:rsidRPr="00981FD3">
              <w:t>Other campaign costs</w:t>
            </w:r>
          </w:p>
        </w:tc>
        <w:tc>
          <w:tcPr>
            <w:tcW w:w="1765" w:type="pct"/>
          </w:tcPr>
          <w:p w14:paraId="4730C34F" w14:textId="77777777" w:rsidR="00E77DCB" w:rsidRPr="00981FD3" w:rsidRDefault="00E77DCB" w:rsidP="004C7599">
            <w:pPr>
              <w:pStyle w:val="DPCtabletext"/>
              <w:jc w:val="right"/>
            </w:pPr>
            <w:r w:rsidRPr="00981FD3">
              <w:t>0</w:t>
            </w:r>
          </w:p>
        </w:tc>
      </w:tr>
    </w:tbl>
    <w:p w14:paraId="6B036DE7" w14:textId="14E5BAF3" w:rsidR="00E77DCB" w:rsidRPr="00981FD3" w:rsidRDefault="00E77DCB" w:rsidP="00E77DCB">
      <w:pPr>
        <w:pStyle w:val="Heading2"/>
        <w:keepNext w:val="0"/>
        <w:keepLines w:val="0"/>
      </w:pPr>
      <w:r w:rsidRPr="00981FD3">
        <w:t>Department of Health</w:t>
      </w:r>
      <w:r>
        <w:t xml:space="preserve"> </w:t>
      </w:r>
      <w:r w:rsidRPr="00981FD3">
        <w:t xml:space="preserve">– </w:t>
      </w:r>
      <w:r w:rsidRPr="00E77DCB">
        <w:t>Save 000 for Emergencies</w:t>
      </w:r>
    </w:p>
    <w:p w14:paraId="7D9C27D5" w14:textId="77777777" w:rsidR="00E77DCB" w:rsidRPr="00981FD3" w:rsidRDefault="00E77DCB" w:rsidP="00E77DCB">
      <w:pPr>
        <w:pStyle w:val="Heading3"/>
        <w:keepNext w:val="0"/>
        <w:keepLines w:val="0"/>
      </w:pPr>
      <w:r w:rsidRPr="00981FD3">
        <w:t>Summary</w:t>
      </w:r>
    </w:p>
    <w:p w14:paraId="32EF984B" w14:textId="77777777" w:rsidR="00E77DCB" w:rsidRDefault="00E77DCB" w:rsidP="00E77DCB">
      <w:pPr>
        <w:pStyle w:val="Heading3"/>
        <w:keepNext w:val="0"/>
        <w:keepLines w:val="0"/>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Raise awareness of the other primary healthcare options for non-emergency cases as an alternative to triple zero ambulance calls.</w:t>
      </w:r>
    </w:p>
    <w:p w14:paraId="25353577" w14:textId="25D9E33E" w:rsidR="00E77DCB" w:rsidRPr="00981FD3" w:rsidRDefault="00E77DCB" w:rsidP="00E77DCB">
      <w:pPr>
        <w:pStyle w:val="Heading3"/>
        <w:keepNext w:val="0"/>
        <w:keepLines w:val="0"/>
      </w:pPr>
      <w:r w:rsidRPr="00981FD3">
        <w:t>Duration</w:t>
      </w:r>
    </w:p>
    <w:p w14:paraId="0550E79B" w14:textId="2AA3E3BA" w:rsidR="00E77DCB" w:rsidRPr="00981FD3" w:rsidRDefault="00E77DCB" w:rsidP="00E77DCB">
      <w:pPr>
        <w:pStyle w:val="DPCbody"/>
      </w:pPr>
      <w:r w:rsidRPr="00E77DCB">
        <w:t xml:space="preserve">18 May </w:t>
      </w:r>
      <w:r w:rsidR="00463CB4">
        <w:t xml:space="preserve">– 30 </w:t>
      </w:r>
      <w:r w:rsidRPr="006A7B0E">
        <w:t>Ju</w:t>
      </w:r>
      <w:r w:rsidR="00286379" w:rsidRPr="006A7B0E">
        <w:t>ne</w:t>
      </w:r>
      <w:r w:rsidRPr="00E77DCB">
        <w:t xml:space="preserve"> 2021</w:t>
      </w:r>
    </w:p>
    <w:tbl>
      <w:tblPr>
        <w:tblStyle w:val="TableGrid"/>
        <w:tblW w:w="5065" w:type="pct"/>
        <w:tblInd w:w="0" w:type="dxa"/>
        <w:tblLook w:val="04A0" w:firstRow="1" w:lastRow="0" w:firstColumn="1" w:lastColumn="0" w:noHBand="0" w:noVBand="1"/>
      </w:tblPr>
      <w:tblGrid>
        <w:gridCol w:w="6236"/>
        <w:gridCol w:w="3402"/>
      </w:tblGrid>
      <w:tr w:rsidR="00E77DCB" w:rsidRPr="00981FD3" w14:paraId="6E769509" w14:textId="77777777" w:rsidTr="004C7599">
        <w:trPr>
          <w:cantSplit/>
          <w:tblHeader/>
        </w:trPr>
        <w:tc>
          <w:tcPr>
            <w:tcW w:w="3235" w:type="pct"/>
          </w:tcPr>
          <w:p w14:paraId="0BD1E2D4" w14:textId="77777777" w:rsidR="00E77DCB" w:rsidRPr="00981FD3" w:rsidRDefault="00E77DCB" w:rsidP="004C7599">
            <w:pPr>
              <w:pStyle w:val="DPCtablecolhead"/>
            </w:pPr>
            <w:r w:rsidRPr="00981FD3">
              <w:t>Campaign advertising expenditure</w:t>
            </w:r>
          </w:p>
        </w:tc>
        <w:tc>
          <w:tcPr>
            <w:tcW w:w="1765" w:type="pct"/>
          </w:tcPr>
          <w:p w14:paraId="0DF7975D" w14:textId="77777777" w:rsidR="00E77DCB" w:rsidRPr="00E77DCB" w:rsidRDefault="00E77DCB" w:rsidP="004C7599">
            <w:pPr>
              <w:pStyle w:val="DPCtabletext"/>
              <w:jc w:val="right"/>
              <w:rPr>
                <w:b/>
                <w:bCs/>
              </w:rPr>
            </w:pPr>
            <w:r w:rsidRPr="00E77DCB">
              <w:rPr>
                <w:b/>
                <w:bCs/>
              </w:rPr>
              <w:t>$ (excluding GST)</w:t>
            </w:r>
          </w:p>
        </w:tc>
      </w:tr>
      <w:tr w:rsidR="00E77DCB" w:rsidRPr="00981FD3" w14:paraId="3100084B" w14:textId="77777777" w:rsidTr="004C7599">
        <w:tc>
          <w:tcPr>
            <w:tcW w:w="3235" w:type="pct"/>
          </w:tcPr>
          <w:p w14:paraId="56407AB2" w14:textId="77777777" w:rsidR="00E77DCB" w:rsidRPr="00981FD3" w:rsidRDefault="00E77DCB" w:rsidP="004C7599">
            <w:pPr>
              <w:pStyle w:val="DPCtabletext"/>
            </w:pPr>
            <w:r w:rsidRPr="00981FD3">
              <w:t>Media advertising buy</w:t>
            </w:r>
          </w:p>
        </w:tc>
        <w:tc>
          <w:tcPr>
            <w:tcW w:w="1765" w:type="pct"/>
          </w:tcPr>
          <w:p w14:paraId="02AFE565" w14:textId="705AFA4D" w:rsidR="00E77DCB" w:rsidRPr="007E52A9" w:rsidRDefault="00E77DCB" w:rsidP="004C7599">
            <w:pPr>
              <w:pStyle w:val="DPCtabletext"/>
              <w:jc w:val="right"/>
            </w:pPr>
            <w:r w:rsidRPr="00E77DCB">
              <w:t>$1,000,000</w:t>
            </w:r>
          </w:p>
        </w:tc>
      </w:tr>
      <w:tr w:rsidR="00E77DCB" w:rsidRPr="00981FD3" w14:paraId="722322C7" w14:textId="77777777" w:rsidTr="004C7599">
        <w:tc>
          <w:tcPr>
            <w:tcW w:w="3235" w:type="pct"/>
          </w:tcPr>
          <w:p w14:paraId="694AEC5A" w14:textId="77777777" w:rsidR="00E77DCB" w:rsidRPr="00981FD3" w:rsidRDefault="00E77DCB" w:rsidP="004C7599">
            <w:pPr>
              <w:pStyle w:val="DPCtabletext"/>
            </w:pPr>
            <w:r w:rsidRPr="00981FD3">
              <w:t>Creative and campaign development</w:t>
            </w:r>
          </w:p>
        </w:tc>
        <w:tc>
          <w:tcPr>
            <w:tcW w:w="1765" w:type="pct"/>
          </w:tcPr>
          <w:p w14:paraId="7A5A37FF" w14:textId="451F80A8" w:rsidR="00E77DCB" w:rsidRPr="00E77DCB" w:rsidRDefault="00E77DCB" w:rsidP="00E77DCB">
            <w:pPr>
              <w:pStyle w:val="DPCtabletext"/>
              <w:jc w:val="right"/>
            </w:pPr>
            <w:r w:rsidRPr="00E77DCB">
              <w:t>$23,467</w:t>
            </w:r>
          </w:p>
        </w:tc>
      </w:tr>
      <w:tr w:rsidR="00E77DCB" w:rsidRPr="00981FD3" w14:paraId="7DA6E7B1" w14:textId="77777777" w:rsidTr="004C7599">
        <w:tc>
          <w:tcPr>
            <w:tcW w:w="3235" w:type="pct"/>
          </w:tcPr>
          <w:p w14:paraId="48FA10EC" w14:textId="77777777" w:rsidR="00E77DCB" w:rsidRPr="00981FD3" w:rsidRDefault="00E77DCB" w:rsidP="004C7599">
            <w:pPr>
              <w:pStyle w:val="DPCtabletext"/>
            </w:pPr>
            <w:r w:rsidRPr="00981FD3">
              <w:t>Research and evaluation</w:t>
            </w:r>
          </w:p>
        </w:tc>
        <w:tc>
          <w:tcPr>
            <w:tcW w:w="1765" w:type="pct"/>
          </w:tcPr>
          <w:p w14:paraId="3C68057A" w14:textId="77777777" w:rsidR="00E77DCB" w:rsidRPr="00981FD3" w:rsidRDefault="00E77DCB" w:rsidP="004C7599">
            <w:pPr>
              <w:pStyle w:val="DPCtabletext"/>
              <w:jc w:val="right"/>
            </w:pPr>
            <w:r>
              <w:t>0</w:t>
            </w:r>
          </w:p>
        </w:tc>
      </w:tr>
      <w:tr w:rsidR="00E77DCB" w:rsidRPr="00981FD3" w14:paraId="1699F440" w14:textId="77777777" w:rsidTr="004C7599">
        <w:tc>
          <w:tcPr>
            <w:tcW w:w="3235" w:type="pct"/>
          </w:tcPr>
          <w:p w14:paraId="0713715B" w14:textId="77777777" w:rsidR="00E77DCB" w:rsidRPr="00981FD3" w:rsidRDefault="00E77DCB" w:rsidP="004C7599">
            <w:pPr>
              <w:pStyle w:val="DPCtabletext"/>
            </w:pPr>
            <w:r w:rsidRPr="00981FD3">
              <w:t>Print and collateral</w:t>
            </w:r>
          </w:p>
        </w:tc>
        <w:tc>
          <w:tcPr>
            <w:tcW w:w="1765" w:type="pct"/>
          </w:tcPr>
          <w:p w14:paraId="0FF073DF" w14:textId="77777777" w:rsidR="00E77DCB" w:rsidRPr="00981FD3" w:rsidRDefault="00E77DCB" w:rsidP="004C7599">
            <w:pPr>
              <w:pStyle w:val="DPCtabletext"/>
              <w:jc w:val="right"/>
            </w:pPr>
            <w:r>
              <w:t>0</w:t>
            </w:r>
          </w:p>
        </w:tc>
      </w:tr>
      <w:tr w:rsidR="00E77DCB" w:rsidRPr="00981FD3" w14:paraId="0E3916FD" w14:textId="77777777" w:rsidTr="004C7599">
        <w:tc>
          <w:tcPr>
            <w:tcW w:w="3235" w:type="pct"/>
          </w:tcPr>
          <w:p w14:paraId="2B3C049B" w14:textId="77777777" w:rsidR="00E77DCB" w:rsidRPr="00981FD3" w:rsidRDefault="00E77DCB" w:rsidP="004C7599">
            <w:pPr>
              <w:pStyle w:val="DPCtabletext"/>
            </w:pPr>
            <w:r w:rsidRPr="00981FD3">
              <w:t>Other campaign costs</w:t>
            </w:r>
          </w:p>
        </w:tc>
        <w:tc>
          <w:tcPr>
            <w:tcW w:w="1765" w:type="pct"/>
          </w:tcPr>
          <w:p w14:paraId="3889817B" w14:textId="77777777" w:rsidR="00E77DCB" w:rsidRPr="00981FD3" w:rsidRDefault="00E77DCB" w:rsidP="004C7599">
            <w:pPr>
              <w:pStyle w:val="DPCtabletext"/>
              <w:jc w:val="right"/>
            </w:pPr>
            <w:r w:rsidRPr="00981FD3">
              <w:t>0</w:t>
            </w:r>
          </w:p>
        </w:tc>
      </w:tr>
      <w:bookmarkEnd w:id="17"/>
      <w:bookmarkEnd w:id="18"/>
    </w:tbl>
    <w:p w14:paraId="223B435B" w14:textId="77777777" w:rsidR="000253E3" w:rsidRPr="00981FD3" w:rsidRDefault="000253E3" w:rsidP="00662C63">
      <w:pPr>
        <w:pStyle w:val="DPCbody"/>
      </w:pPr>
    </w:p>
    <w:p w14:paraId="74D89CB0" w14:textId="4BFC9DFD" w:rsidR="00717FDB" w:rsidRPr="00981FD3" w:rsidRDefault="00717FDB" w:rsidP="00E77DCB">
      <w:pPr>
        <w:pStyle w:val="Heading2"/>
      </w:pPr>
      <w:bookmarkStart w:id="19" w:name="_Toc500775009"/>
      <w:bookmarkStart w:id="20" w:name="_Toc500775024"/>
      <w:r w:rsidRPr="00981FD3">
        <w:lastRenderedPageBreak/>
        <w:t xml:space="preserve">Department of Jobs, Precincts and Regions – </w:t>
      </w:r>
      <w:r w:rsidR="00E77DCB">
        <w:t>Agricultural Seasonal Workers</w:t>
      </w:r>
    </w:p>
    <w:p w14:paraId="3500144F" w14:textId="77777777" w:rsidR="00717FDB" w:rsidRPr="00981FD3" w:rsidRDefault="00717FDB" w:rsidP="00717FDB">
      <w:pPr>
        <w:pStyle w:val="Heading3"/>
      </w:pPr>
      <w:r w:rsidRPr="00981FD3">
        <w:t>Summary</w:t>
      </w:r>
    </w:p>
    <w:p w14:paraId="4C32D8B8" w14:textId="407125F6" w:rsidR="00384D70" w:rsidRDefault="00E77DCB" w:rsidP="00384D70">
      <w:pPr>
        <w:pStyle w:val="Heading3"/>
        <w:rPr>
          <w:rFonts w:asciiTheme="minorHAnsi" w:eastAsia="Times" w:hAnsiTheme="minorHAnsi" w:cs="Arial"/>
          <w:b w:val="0"/>
          <w:bCs w:val="0"/>
          <w:color w:val="000000" w:themeColor="text1"/>
          <w:sz w:val="24"/>
          <w:szCs w:val="22"/>
        </w:rPr>
      </w:pPr>
      <w:r w:rsidRPr="00E77DCB">
        <w:rPr>
          <w:rFonts w:asciiTheme="minorHAnsi" w:eastAsia="Times" w:hAnsiTheme="minorHAnsi" w:cs="Arial"/>
          <w:b w:val="0"/>
          <w:bCs w:val="0"/>
          <w:color w:val="000000" w:themeColor="text1"/>
          <w:sz w:val="24"/>
          <w:szCs w:val="22"/>
        </w:rPr>
        <w:t>This campaign aimed</w:t>
      </w:r>
      <w:r w:rsidR="00384D70">
        <w:rPr>
          <w:rFonts w:asciiTheme="minorHAnsi" w:eastAsia="Times" w:hAnsiTheme="minorHAnsi" w:cs="Arial"/>
          <w:b w:val="0"/>
          <w:bCs w:val="0"/>
          <w:color w:val="000000" w:themeColor="text1"/>
          <w:sz w:val="24"/>
          <w:szCs w:val="22"/>
        </w:rPr>
        <w:t xml:space="preserve"> </w:t>
      </w:r>
      <w:r w:rsidRPr="00E77DCB">
        <w:rPr>
          <w:rFonts w:asciiTheme="minorHAnsi" w:eastAsia="Times" w:hAnsiTheme="minorHAnsi" w:cs="Arial"/>
          <w:b w:val="0"/>
          <w:bCs w:val="0"/>
          <w:color w:val="000000" w:themeColor="text1"/>
          <w:sz w:val="24"/>
          <w:szCs w:val="22"/>
        </w:rPr>
        <w:t>to raise awareness of</w:t>
      </w:r>
      <w:r w:rsidR="00384D70">
        <w:rPr>
          <w:rFonts w:asciiTheme="minorHAnsi" w:eastAsia="Times" w:hAnsiTheme="minorHAnsi" w:cs="Arial"/>
          <w:b w:val="0"/>
          <w:bCs w:val="0"/>
          <w:color w:val="000000" w:themeColor="text1"/>
          <w:sz w:val="24"/>
          <w:szCs w:val="22"/>
        </w:rPr>
        <w:t xml:space="preserve"> </w:t>
      </w:r>
      <w:r w:rsidRPr="00E77DCB">
        <w:rPr>
          <w:rFonts w:asciiTheme="minorHAnsi" w:eastAsia="Times" w:hAnsiTheme="minorHAnsi" w:cs="Arial"/>
          <w:b w:val="0"/>
          <w:bCs w:val="0"/>
          <w:color w:val="000000" w:themeColor="text1"/>
          <w:sz w:val="24"/>
          <w:szCs w:val="22"/>
        </w:rPr>
        <w:t>employment opportunities</w:t>
      </w:r>
      <w:r w:rsidR="00384D70">
        <w:rPr>
          <w:rFonts w:asciiTheme="minorHAnsi" w:eastAsia="Times" w:hAnsiTheme="minorHAnsi" w:cs="Arial"/>
          <w:b w:val="0"/>
          <w:bCs w:val="0"/>
          <w:color w:val="000000" w:themeColor="text1"/>
          <w:sz w:val="24"/>
          <w:szCs w:val="22"/>
        </w:rPr>
        <w:t xml:space="preserve"> </w:t>
      </w:r>
      <w:r w:rsidRPr="00E77DCB">
        <w:rPr>
          <w:rFonts w:asciiTheme="minorHAnsi" w:eastAsia="Times" w:hAnsiTheme="minorHAnsi" w:cs="Arial"/>
          <w:b w:val="0"/>
          <w:bCs w:val="0"/>
          <w:color w:val="000000" w:themeColor="text1"/>
          <w:sz w:val="24"/>
          <w:szCs w:val="22"/>
        </w:rPr>
        <w:t>in agriculture among local</w:t>
      </w:r>
      <w:r w:rsidR="00384D70">
        <w:rPr>
          <w:rFonts w:asciiTheme="minorHAnsi" w:eastAsia="Times" w:hAnsiTheme="minorHAnsi" w:cs="Arial"/>
          <w:b w:val="0"/>
          <w:bCs w:val="0"/>
          <w:color w:val="000000" w:themeColor="text1"/>
          <w:sz w:val="24"/>
          <w:szCs w:val="22"/>
        </w:rPr>
        <w:t xml:space="preserve"> </w:t>
      </w:r>
      <w:r w:rsidRPr="00E77DCB">
        <w:rPr>
          <w:rFonts w:asciiTheme="minorHAnsi" w:eastAsia="Times" w:hAnsiTheme="minorHAnsi" w:cs="Arial"/>
          <w:b w:val="0"/>
          <w:bCs w:val="0"/>
          <w:color w:val="000000" w:themeColor="text1"/>
          <w:sz w:val="24"/>
          <w:szCs w:val="22"/>
        </w:rPr>
        <w:t>jobseekers and encourage</w:t>
      </w:r>
      <w:r w:rsidR="00384D70">
        <w:rPr>
          <w:rFonts w:asciiTheme="minorHAnsi" w:eastAsia="Times" w:hAnsiTheme="minorHAnsi" w:cs="Arial"/>
          <w:b w:val="0"/>
          <w:bCs w:val="0"/>
          <w:color w:val="000000" w:themeColor="text1"/>
          <w:sz w:val="24"/>
          <w:szCs w:val="22"/>
        </w:rPr>
        <w:t xml:space="preserve"> </w:t>
      </w:r>
      <w:r w:rsidRPr="00E77DCB">
        <w:rPr>
          <w:rFonts w:asciiTheme="minorHAnsi" w:eastAsia="Times" w:hAnsiTheme="minorHAnsi" w:cs="Arial"/>
          <w:b w:val="0"/>
          <w:bCs w:val="0"/>
          <w:color w:val="000000" w:themeColor="text1"/>
          <w:sz w:val="24"/>
          <w:szCs w:val="22"/>
        </w:rPr>
        <w:t>them to apply for seasonal</w:t>
      </w:r>
      <w:r w:rsidR="00384D70">
        <w:rPr>
          <w:rFonts w:asciiTheme="minorHAnsi" w:eastAsia="Times" w:hAnsiTheme="minorHAnsi" w:cs="Arial"/>
          <w:b w:val="0"/>
          <w:bCs w:val="0"/>
          <w:color w:val="000000" w:themeColor="text1"/>
          <w:sz w:val="24"/>
          <w:szCs w:val="22"/>
        </w:rPr>
        <w:t xml:space="preserve"> </w:t>
      </w:r>
      <w:r w:rsidRPr="00E77DCB">
        <w:rPr>
          <w:rFonts w:asciiTheme="minorHAnsi" w:eastAsia="Times" w:hAnsiTheme="minorHAnsi" w:cs="Arial"/>
          <w:b w:val="0"/>
          <w:bCs w:val="0"/>
          <w:color w:val="000000" w:themeColor="text1"/>
          <w:sz w:val="24"/>
          <w:szCs w:val="22"/>
        </w:rPr>
        <w:t>rol</w:t>
      </w:r>
      <w:r w:rsidR="00384D70">
        <w:rPr>
          <w:rFonts w:asciiTheme="minorHAnsi" w:eastAsia="Times" w:hAnsiTheme="minorHAnsi" w:cs="Arial"/>
          <w:b w:val="0"/>
          <w:bCs w:val="0"/>
          <w:color w:val="000000" w:themeColor="text1"/>
          <w:sz w:val="24"/>
          <w:szCs w:val="22"/>
        </w:rPr>
        <w:t>es.</w:t>
      </w:r>
    </w:p>
    <w:p w14:paraId="32ABBF39" w14:textId="6EF51BA7" w:rsidR="00717FDB" w:rsidRPr="00981FD3" w:rsidRDefault="00717FDB" w:rsidP="00E77DCB">
      <w:pPr>
        <w:pStyle w:val="Heading3"/>
        <w:keepNext w:val="0"/>
        <w:keepLines w:val="0"/>
      </w:pPr>
      <w:r w:rsidRPr="00981FD3">
        <w:t>Duration</w:t>
      </w:r>
    </w:p>
    <w:p w14:paraId="01D3BE69" w14:textId="54BB09D6" w:rsidR="00717FDB" w:rsidRPr="00981FD3" w:rsidRDefault="00384D70" w:rsidP="00717FDB">
      <w:pPr>
        <w:pStyle w:val="DPCbody"/>
      </w:pPr>
      <w:r>
        <w:t xml:space="preserve">20 Nov 2020 </w:t>
      </w:r>
      <w:r w:rsidR="00717FDB" w:rsidRPr="00981FD3">
        <w:t xml:space="preserve">– 30 </w:t>
      </w:r>
      <w:r>
        <w:t xml:space="preserve">April </w:t>
      </w:r>
      <w:r w:rsidR="00717FDB" w:rsidRPr="00981FD3">
        <w:t>20</w:t>
      </w:r>
      <w:r w:rsidR="0005093F" w:rsidRPr="00981FD3">
        <w:t>2</w:t>
      </w:r>
      <w:r>
        <w:t>1</w:t>
      </w:r>
    </w:p>
    <w:tbl>
      <w:tblPr>
        <w:tblStyle w:val="TableGrid"/>
        <w:tblW w:w="5000" w:type="pct"/>
        <w:tblInd w:w="0" w:type="dxa"/>
        <w:tblLook w:val="04A0" w:firstRow="1" w:lastRow="0" w:firstColumn="1" w:lastColumn="0" w:noHBand="0" w:noVBand="1"/>
      </w:tblPr>
      <w:tblGrid>
        <w:gridCol w:w="6156"/>
        <w:gridCol w:w="3358"/>
      </w:tblGrid>
      <w:tr w:rsidR="00717FDB" w:rsidRPr="00981FD3" w14:paraId="493B5F9A" w14:textId="77777777" w:rsidTr="00160672">
        <w:trPr>
          <w:cantSplit/>
          <w:tblHeader/>
        </w:trPr>
        <w:tc>
          <w:tcPr>
            <w:tcW w:w="3235" w:type="pct"/>
          </w:tcPr>
          <w:p w14:paraId="333C674F" w14:textId="77777777" w:rsidR="00717FDB" w:rsidRPr="00981FD3" w:rsidRDefault="00717FDB" w:rsidP="00160672">
            <w:pPr>
              <w:pStyle w:val="DPCtablecolhead"/>
            </w:pPr>
            <w:r w:rsidRPr="00981FD3">
              <w:t>Campaign advertising expenditure</w:t>
            </w:r>
          </w:p>
        </w:tc>
        <w:tc>
          <w:tcPr>
            <w:tcW w:w="1765" w:type="pct"/>
          </w:tcPr>
          <w:p w14:paraId="2F541F23" w14:textId="77777777" w:rsidR="00717FDB" w:rsidRPr="00981FD3" w:rsidRDefault="00717FDB" w:rsidP="00160672">
            <w:pPr>
              <w:pStyle w:val="DPCtablecolhead"/>
              <w:jc w:val="right"/>
            </w:pPr>
            <w:r w:rsidRPr="00981FD3">
              <w:t>$ (excluding GST)</w:t>
            </w:r>
          </w:p>
        </w:tc>
      </w:tr>
      <w:tr w:rsidR="00717FDB" w:rsidRPr="00981FD3" w14:paraId="73FFE052" w14:textId="77777777" w:rsidTr="00160672">
        <w:tc>
          <w:tcPr>
            <w:tcW w:w="3235" w:type="pct"/>
          </w:tcPr>
          <w:p w14:paraId="05CF6147" w14:textId="77777777" w:rsidR="00717FDB" w:rsidRPr="00981FD3" w:rsidRDefault="00717FDB" w:rsidP="00160672">
            <w:pPr>
              <w:pStyle w:val="DPCtabletext"/>
            </w:pPr>
            <w:r w:rsidRPr="00981FD3">
              <w:t>Media advertising buy</w:t>
            </w:r>
          </w:p>
        </w:tc>
        <w:tc>
          <w:tcPr>
            <w:tcW w:w="1765" w:type="pct"/>
          </w:tcPr>
          <w:p w14:paraId="7FD39B75" w14:textId="3EC83C7D" w:rsidR="00717FDB" w:rsidRPr="00981FD3" w:rsidRDefault="00384D70" w:rsidP="00160672">
            <w:pPr>
              <w:pStyle w:val="DPCtabletext"/>
              <w:jc w:val="right"/>
            </w:pPr>
            <w:r w:rsidRPr="00384D70">
              <w:t>791,674</w:t>
            </w:r>
          </w:p>
        </w:tc>
      </w:tr>
      <w:tr w:rsidR="00717FDB" w:rsidRPr="00981FD3" w14:paraId="18B8951C" w14:textId="77777777" w:rsidTr="00160672">
        <w:tc>
          <w:tcPr>
            <w:tcW w:w="3235" w:type="pct"/>
          </w:tcPr>
          <w:p w14:paraId="3A4D9DB4" w14:textId="77777777" w:rsidR="00717FDB" w:rsidRPr="00981FD3" w:rsidRDefault="00717FDB" w:rsidP="00160672">
            <w:pPr>
              <w:pStyle w:val="DPCtabletext"/>
            </w:pPr>
            <w:r w:rsidRPr="00981FD3">
              <w:t>Creative and campaign development</w:t>
            </w:r>
          </w:p>
        </w:tc>
        <w:tc>
          <w:tcPr>
            <w:tcW w:w="1765" w:type="pct"/>
          </w:tcPr>
          <w:p w14:paraId="4EA7DC3B" w14:textId="2E890FBB" w:rsidR="00717FDB" w:rsidRPr="00981FD3" w:rsidRDefault="00384D70" w:rsidP="00160672">
            <w:pPr>
              <w:pStyle w:val="DPCtabletext"/>
              <w:jc w:val="right"/>
            </w:pPr>
            <w:r w:rsidRPr="00384D70">
              <w:t>200,100</w:t>
            </w:r>
          </w:p>
        </w:tc>
      </w:tr>
      <w:tr w:rsidR="00717FDB" w:rsidRPr="00981FD3" w14:paraId="0DDAD7DF" w14:textId="77777777" w:rsidTr="00160672">
        <w:tc>
          <w:tcPr>
            <w:tcW w:w="3235" w:type="pct"/>
          </w:tcPr>
          <w:p w14:paraId="7C3D0632" w14:textId="77777777" w:rsidR="00717FDB" w:rsidRPr="00981FD3" w:rsidRDefault="00717FDB" w:rsidP="00160672">
            <w:pPr>
              <w:pStyle w:val="DPCtabletext"/>
            </w:pPr>
            <w:r w:rsidRPr="00981FD3">
              <w:t>Research and evaluation</w:t>
            </w:r>
          </w:p>
        </w:tc>
        <w:tc>
          <w:tcPr>
            <w:tcW w:w="1765" w:type="pct"/>
          </w:tcPr>
          <w:p w14:paraId="4C23A0C1" w14:textId="15FBB64A" w:rsidR="00717FDB" w:rsidRPr="00981FD3" w:rsidRDefault="0005093F" w:rsidP="00160672">
            <w:pPr>
              <w:pStyle w:val="DPCtabletext"/>
              <w:jc w:val="right"/>
            </w:pPr>
            <w:r w:rsidRPr="00981FD3">
              <w:t>0</w:t>
            </w:r>
          </w:p>
        </w:tc>
      </w:tr>
      <w:tr w:rsidR="00717FDB" w:rsidRPr="00981FD3" w14:paraId="2B2B733F" w14:textId="77777777" w:rsidTr="00160672">
        <w:tc>
          <w:tcPr>
            <w:tcW w:w="3235" w:type="pct"/>
          </w:tcPr>
          <w:p w14:paraId="1F982BA1" w14:textId="77777777" w:rsidR="00717FDB" w:rsidRPr="00981FD3" w:rsidRDefault="00717FDB" w:rsidP="00160672">
            <w:pPr>
              <w:pStyle w:val="DPCtabletext"/>
            </w:pPr>
            <w:r w:rsidRPr="00981FD3">
              <w:t>Print and collateral</w:t>
            </w:r>
          </w:p>
        </w:tc>
        <w:tc>
          <w:tcPr>
            <w:tcW w:w="1765" w:type="pct"/>
          </w:tcPr>
          <w:p w14:paraId="2BCE7A02" w14:textId="5BC0CE58" w:rsidR="00717FDB" w:rsidRPr="00981FD3" w:rsidRDefault="0005093F" w:rsidP="00160672">
            <w:pPr>
              <w:pStyle w:val="DPCtabletext"/>
              <w:jc w:val="right"/>
            </w:pPr>
            <w:r w:rsidRPr="00981FD3">
              <w:t>0</w:t>
            </w:r>
          </w:p>
        </w:tc>
      </w:tr>
      <w:tr w:rsidR="00717FDB" w:rsidRPr="00981FD3" w14:paraId="6590A009" w14:textId="77777777" w:rsidTr="00160672">
        <w:tc>
          <w:tcPr>
            <w:tcW w:w="3235" w:type="pct"/>
          </w:tcPr>
          <w:p w14:paraId="3CF10D88" w14:textId="77777777" w:rsidR="00717FDB" w:rsidRPr="00981FD3" w:rsidRDefault="00717FDB" w:rsidP="00160672">
            <w:pPr>
              <w:pStyle w:val="DPCtabletext"/>
            </w:pPr>
            <w:r w:rsidRPr="00981FD3">
              <w:t>Other campaign costs</w:t>
            </w:r>
          </w:p>
        </w:tc>
        <w:tc>
          <w:tcPr>
            <w:tcW w:w="1765" w:type="pct"/>
          </w:tcPr>
          <w:p w14:paraId="06A0E57D" w14:textId="675D43A0" w:rsidR="00717FDB" w:rsidRPr="00981FD3" w:rsidRDefault="0005093F" w:rsidP="00160672">
            <w:pPr>
              <w:pStyle w:val="DPCtabletext"/>
              <w:jc w:val="right"/>
            </w:pPr>
            <w:r w:rsidRPr="00981FD3">
              <w:t>0</w:t>
            </w:r>
          </w:p>
        </w:tc>
      </w:tr>
    </w:tbl>
    <w:p w14:paraId="785858E0" w14:textId="3FED3738" w:rsidR="00717FDB" w:rsidRPr="00981FD3" w:rsidRDefault="00717FDB" w:rsidP="00384D70">
      <w:pPr>
        <w:pStyle w:val="Heading2"/>
      </w:pPr>
      <w:r w:rsidRPr="00981FD3">
        <w:t xml:space="preserve">Department of Jobs, Precincts and Regions – </w:t>
      </w:r>
      <w:r w:rsidR="00384D70">
        <w:t xml:space="preserve">Study Melbourne – Make Melbourne Part of Your Story </w:t>
      </w:r>
    </w:p>
    <w:p w14:paraId="705680E2" w14:textId="77777777" w:rsidR="00717FDB" w:rsidRPr="00981FD3" w:rsidRDefault="00717FDB" w:rsidP="00717FDB">
      <w:pPr>
        <w:pStyle w:val="Heading3"/>
      </w:pPr>
      <w:r w:rsidRPr="00981FD3">
        <w:t>Summary</w:t>
      </w:r>
    </w:p>
    <w:p w14:paraId="034F38F5" w14:textId="77777777" w:rsidR="00384D70" w:rsidRDefault="00384D70" w:rsidP="00717FDB">
      <w:pPr>
        <w:pStyle w:val="Heading3"/>
        <w:keepNext w:val="0"/>
        <w:keepLines w:val="0"/>
        <w:rPr>
          <w:rFonts w:asciiTheme="minorHAnsi" w:eastAsia="Times" w:hAnsiTheme="minorHAnsi" w:cs="Arial"/>
          <w:b w:val="0"/>
          <w:bCs w:val="0"/>
          <w:color w:val="000000" w:themeColor="text1"/>
          <w:sz w:val="24"/>
          <w:szCs w:val="22"/>
        </w:rPr>
      </w:pPr>
      <w:r w:rsidRPr="00384D70">
        <w:rPr>
          <w:rFonts w:asciiTheme="minorHAnsi" w:eastAsia="Times" w:hAnsiTheme="minorHAnsi" w:cs="Arial"/>
          <w:b w:val="0"/>
          <w:bCs w:val="0"/>
          <w:color w:val="000000" w:themeColor="text1"/>
          <w:sz w:val="24"/>
          <w:szCs w:val="22"/>
        </w:rPr>
        <w:t>International and Domestic campaign supporting ‘always on’ media activities that enable Study Melbourne to increase its reach and engagement with key audiences to support international students in Victoria, and to protect Victoria’s global market share when international students begin to return to Australia.</w:t>
      </w:r>
    </w:p>
    <w:p w14:paraId="7EDFBAB4" w14:textId="6461498B" w:rsidR="00717FDB" w:rsidRPr="00981FD3" w:rsidRDefault="00717FDB" w:rsidP="00717FDB">
      <w:pPr>
        <w:pStyle w:val="Heading3"/>
        <w:keepNext w:val="0"/>
        <w:keepLines w:val="0"/>
      </w:pPr>
      <w:r w:rsidRPr="00981FD3">
        <w:t>Duration</w:t>
      </w:r>
    </w:p>
    <w:p w14:paraId="680A7DBB" w14:textId="2F6B1355" w:rsidR="00717FDB" w:rsidRPr="00981FD3" w:rsidRDefault="00384D70" w:rsidP="00717FDB">
      <w:pPr>
        <w:pStyle w:val="DPCbody"/>
      </w:pPr>
      <w:r>
        <w:t>6 May</w:t>
      </w:r>
      <w:r w:rsidR="00717FDB" w:rsidRPr="00981FD3">
        <w:t xml:space="preserve"> – 30 June 20</w:t>
      </w:r>
      <w:r w:rsidR="00D8126A" w:rsidRPr="00981FD3">
        <w:t>2</w:t>
      </w:r>
      <w:r>
        <w:t>1</w:t>
      </w:r>
    </w:p>
    <w:tbl>
      <w:tblPr>
        <w:tblStyle w:val="TableGrid"/>
        <w:tblW w:w="5000" w:type="pct"/>
        <w:tblInd w:w="0" w:type="dxa"/>
        <w:tblLook w:val="04A0" w:firstRow="1" w:lastRow="0" w:firstColumn="1" w:lastColumn="0" w:noHBand="0" w:noVBand="1"/>
      </w:tblPr>
      <w:tblGrid>
        <w:gridCol w:w="6156"/>
        <w:gridCol w:w="3358"/>
      </w:tblGrid>
      <w:tr w:rsidR="00717FDB" w:rsidRPr="00981FD3" w14:paraId="441F93FD" w14:textId="77777777" w:rsidTr="00160672">
        <w:trPr>
          <w:cantSplit/>
          <w:tblHeader/>
        </w:trPr>
        <w:tc>
          <w:tcPr>
            <w:tcW w:w="3235" w:type="pct"/>
          </w:tcPr>
          <w:p w14:paraId="75864FF6" w14:textId="77777777" w:rsidR="00717FDB" w:rsidRPr="00981FD3" w:rsidRDefault="00717FDB" w:rsidP="00160672">
            <w:pPr>
              <w:pStyle w:val="DPCtablecolhead"/>
            </w:pPr>
            <w:r w:rsidRPr="00981FD3">
              <w:t>Campaign advertising expenditure</w:t>
            </w:r>
          </w:p>
        </w:tc>
        <w:tc>
          <w:tcPr>
            <w:tcW w:w="1765" w:type="pct"/>
          </w:tcPr>
          <w:p w14:paraId="3CB69930" w14:textId="77777777" w:rsidR="00717FDB" w:rsidRPr="00981FD3" w:rsidRDefault="00717FDB" w:rsidP="00160672">
            <w:pPr>
              <w:pStyle w:val="DPCtablecolhead"/>
              <w:jc w:val="right"/>
            </w:pPr>
            <w:r w:rsidRPr="00981FD3">
              <w:t>$ (excluding GST)</w:t>
            </w:r>
          </w:p>
        </w:tc>
      </w:tr>
      <w:tr w:rsidR="00717FDB" w:rsidRPr="00981FD3" w14:paraId="31A473BC" w14:textId="77777777" w:rsidTr="00160672">
        <w:tc>
          <w:tcPr>
            <w:tcW w:w="3235" w:type="pct"/>
          </w:tcPr>
          <w:p w14:paraId="0A7D2AAE" w14:textId="77777777" w:rsidR="00717FDB" w:rsidRPr="00981FD3" w:rsidRDefault="00717FDB" w:rsidP="00160672">
            <w:pPr>
              <w:pStyle w:val="DPCtabletext"/>
            </w:pPr>
            <w:r w:rsidRPr="00981FD3">
              <w:t>Media advertising buy</w:t>
            </w:r>
          </w:p>
        </w:tc>
        <w:tc>
          <w:tcPr>
            <w:tcW w:w="1765" w:type="pct"/>
          </w:tcPr>
          <w:p w14:paraId="7EDAF98C" w14:textId="05488827" w:rsidR="00717FDB" w:rsidRPr="00981FD3" w:rsidRDefault="00384D70" w:rsidP="00160672">
            <w:pPr>
              <w:pStyle w:val="DPCtabletext"/>
              <w:jc w:val="right"/>
            </w:pPr>
            <w:r w:rsidRPr="00384D70">
              <w:t>150,908</w:t>
            </w:r>
          </w:p>
        </w:tc>
      </w:tr>
      <w:tr w:rsidR="00717FDB" w:rsidRPr="00981FD3" w14:paraId="04BB45DA" w14:textId="77777777" w:rsidTr="00160672">
        <w:tc>
          <w:tcPr>
            <w:tcW w:w="3235" w:type="pct"/>
          </w:tcPr>
          <w:p w14:paraId="0CF8C127" w14:textId="77777777" w:rsidR="00717FDB" w:rsidRPr="00981FD3" w:rsidRDefault="00717FDB" w:rsidP="00160672">
            <w:pPr>
              <w:pStyle w:val="DPCtabletext"/>
            </w:pPr>
            <w:r w:rsidRPr="00981FD3">
              <w:t>Creative and campaign development</w:t>
            </w:r>
          </w:p>
        </w:tc>
        <w:tc>
          <w:tcPr>
            <w:tcW w:w="1765" w:type="pct"/>
          </w:tcPr>
          <w:p w14:paraId="3E169E14" w14:textId="5C8E2AB9" w:rsidR="00717FDB" w:rsidRPr="00981FD3" w:rsidRDefault="00384D70" w:rsidP="00160672">
            <w:pPr>
              <w:pStyle w:val="DPCtabletext"/>
              <w:jc w:val="right"/>
            </w:pPr>
            <w:r>
              <w:t>0</w:t>
            </w:r>
          </w:p>
        </w:tc>
      </w:tr>
      <w:tr w:rsidR="00384D70" w:rsidRPr="00981FD3" w14:paraId="2737C161" w14:textId="77777777" w:rsidTr="00160672">
        <w:tc>
          <w:tcPr>
            <w:tcW w:w="3235" w:type="pct"/>
          </w:tcPr>
          <w:p w14:paraId="1F7374D8" w14:textId="77777777" w:rsidR="00384D70" w:rsidRPr="00981FD3" w:rsidRDefault="00384D70" w:rsidP="00384D70">
            <w:pPr>
              <w:pStyle w:val="DPCtabletext"/>
            </w:pPr>
            <w:r w:rsidRPr="00981FD3">
              <w:t>Research and evaluation</w:t>
            </w:r>
          </w:p>
        </w:tc>
        <w:tc>
          <w:tcPr>
            <w:tcW w:w="1765" w:type="pct"/>
          </w:tcPr>
          <w:p w14:paraId="2B56423C" w14:textId="61C2AE4B" w:rsidR="00384D70" w:rsidRPr="00981FD3" w:rsidRDefault="00384D70" w:rsidP="00384D70">
            <w:pPr>
              <w:pStyle w:val="DPCtabletext"/>
              <w:jc w:val="right"/>
            </w:pPr>
            <w:r w:rsidRPr="00AE3B26">
              <w:t>0</w:t>
            </w:r>
          </w:p>
        </w:tc>
      </w:tr>
      <w:tr w:rsidR="00384D70" w:rsidRPr="00981FD3" w14:paraId="57B4AFC8" w14:textId="77777777" w:rsidTr="00160672">
        <w:tc>
          <w:tcPr>
            <w:tcW w:w="3235" w:type="pct"/>
          </w:tcPr>
          <w:p w14:paraId="210267F4" w14:textId="77777777" w:rsidR="00384D70" w:rsidRPr="00981FD3" w:rsidRDefault="00384D70" w:rsidP="00384D70">
            <w:pPr>
              <w:pStyle w:val="DPCtabletext"/>
            </w:pPr>
            <w:r w:rsidRPr="00981FD3">
              <w:t>Print and collateral</w:t>
            </w:r>
          </w:p>
        </w:tc>
        <w:tc>
          <w:tcPr>
            <w:tcW w:w="1765" w:type="pct"/>
          </w:tcPr>
          <w:p w14:paraId="745ABA94" w14:textId="5465B858" w:rsidR="00384D70" w:rsidRPr="00981FD3" w:rsidRDefault="00384D70" w:rsidP="00384D70">
            <w:pPr>
              <w:pStyle w:val="DPCtabletext"/>
              <w:jc w:val="right"/>
            </w:pPr>
            <w:r w:rsidRPr="00AE3B26">
              <w:t>0</w:t>
            </w:r>
          </w:p>
        </w:tc>
      </w:tr>
      <w:tr w:rsidR="00384D70" w:rsidRPr="00981FD3" w14:paraId="41F9798A" w14:textId="77777777" w:rsidTr="00160672">
        <w:tc>
          <w:tcPr>
            <w:tcW w:w="3235" w:type="pct"/>
          </w:tcPr>
          <w:p w14:paraId="49C87AC6" w14:textId="77777777" w:rsidR="00384D70" w:rsidRPr="00981FD3" w:rsidRDefault="00384D70" w:rsidP="00384D70">
            <w:pPr>
              <w:pStyle w:val="DPCtabletext"/>
            </w:pPr>
            <w:r w:rsidRPr="00981FD3">
              <w:t>Other campaign costs</w:t>
            </w:r>
          </w:p>
        </w:tc>
        <w:tc>
          <w:tcPr>
            <w:tcW w:w="1765" w:type="pct"/>
          </w:tcPr>
          <w:p w14:paraId="2B1AE615" w14:textId="77E2DA64" w:rsidR="00384D70" w:rsidRPr="00981FD3" w:rsidRDefault="00384D70" w:rsidP="00384D70">
            <w:pPr>
              <w:pStyle w:val="DPCtabletext"/>
              <w:jc w:val="right"/>
            </w:pPr>
            <w:r w:rsidRPr="00AE3B26">
              <w:t>0</w:t>
            </w:r>
          </w:p>
        </w:tc>
      </w:tr>
    </w:tbl>
    <w:p w14:paraId="1AB868AB" w14:textId="6BC82005" w:rsidR="00717FDB" w:rsidRPr="00981FD3" w:rsidRDefault="00717FDB" w:rsidP="00717FDB">
      <w:pPr>
        <w:pStyle w:val="Heading2"/>
      </w:pPr>
      <w:bookmarkStart w:id="21" w:name="_Toc500775011"/>
      <w:bookmarkEnd w:id="19"/>
      <w:r w:rsidRPr="00981FD3">
        <w:lastRenderedPageBreak/>
        <w:t xml:space="preserve">Department of Jobs, Precincts and Regions – </w:t>
      </w:r>
      <w:bookmarkEnd w:id="21"/>
      <w:r w:rsidR="00384D70" w:rsidRPr="00384D70">
        <w:t>Jobs Victoria – Phase 1</w:t>
      </w:r>
    </w:p>
    <w:p w14:paraId="2F94312D" w14:textId="77777777" w:rsidR="00717FDB" w:rsidRPr="00981FD3" w:rsidRDefault="00717FDB" w:rsidP="00717FDB">
      <w:pPr>
        <w:pStyle w:val="Heading3"/>
      </w:pPr>
      <w:r w:rsidRPr="00981FD3">
        <w:t>Summary</w:t>
      </w:r>
    </w:p>
    <w:p w14:paraId="632F6902" w14:textId="56742BDB" w:rsidR="00717FDB" w:rsidRPr="00981FD3" w:rsidRDefault="00384D70" w:rsidP="00717FDB">
      <w:pPr>
        <w:pStyle w:val="DPCbody"/>
      </w:pPr>
      <w:r w:rsidRPr="00384D70">
        <w:t>Campaign offering information, advice and support to Victorian jobseekers to help them prepare for and secure employment by connecting Victorian businesses with job-ready candidates in their local area and investment in job creation to ensure more Victorians, particularly women, get back to work as the economy rebuilds.</w:t>
      </w:r>
    </w:p>
    <w:p w14:paraId="2CDC4D84" w14:textId="77777777" w:rsidR="00717FDB" w:rsidRPr="00981FD3" w:rsidRDefault="00717FDB" w:rsidP="00717FDB">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1A9687FD" w14:textId="152BB9B4" w:rsidR="00717FDB" w:rsidRPr="00981FD3" w:rsidRDefault="00384D70" w:rsidP="00717FDB">
      <w:pPr>
        <w:pStyle w:val="DPCbody"/>
      </w:pPr>
      <w:r>
        <w:t>17</w:t>
      </w:r>
      <w:r w:rsidR="00D8126A" w:rsidRPr="00981FD3">
        <w:t xml:space="preserve"> – </w:t>
      </w:r>
      <w:r>
        <w:t xml:space="preserve">31 May </w:t>
      </w:r>
      <w:r w:rsidR="00D8126A" w:rsidRPr="00981FD3">
        <w:t>202</w:t>
      </w:r>
      <w:r>
        <w:t>1</w:t>
      </w:r>
    </w:p>
    <w:tbl>
      <w:tblPr>
        <w:tblStyle w:val="TableGrid"/>
        <w:tblW w:w="5065" w:type="pct"/>
        <w:tblInd w:w="0" w:type="dxa"/>
        <w:tblLook w:val="04A0" w:firstRow="1" w:lastRow="0" w:firstColumn="1" w:lastColumn="0" w:noHBand="0" w:noVBand="1"/>
      </w:tblPr>
      <w:tblGrid>
        <w:gridCol w:w="6236"/>
        <w:gridCol w:w="3402"/>
      </w:tblGrid>
      <w:tr w:rsidR="00D8126A" w:rsidRPr="00981FD3" w14:paraId="4A17CAE0" w14:textId="77777777" w:rsidTr="00C54CA9">
        <w:trPr>
          <w:cantSplit/>
          <w:tblHeader/>
        </w:trPr>
        <w:tc>
          <w:tcPr>
            <w:tcW w:w="3235" w:type="pct"/>
          </w:tcPr>
          <w:p w14:paraId="248CC08A" w14:textId="77777777" w:rsidR="00D8126A" w:rsidRPr="00981FD3" w:rsidRDefault="00D8126A" w:rsidP="00C54CA9">
            <w:pPr>
              <w:pStyle w:val="DPCtablecolhead"/>
              <w:keepNext/>
              <w:keepLines/>
            </w:pPr>
            <w:r w:rsidRPr="00981FD3">
              <w:t>Campaign advertising expenditure</w:t>
            </w:r>
          </w:p>
        </w:tc>
        <w:tc>
          <w:tcPr>
            <w:tcW w:w="1765" w:type="pct"/>
          </w:tcPr>
          <w:p w14:paraId="46C336BD" w14:textId="77777777" w:rsidR="00D8126A" w:rsidRPr="00981FD3" w:rsidRDefault="00D8126A" w:rsidP="00C54CA9">
            <w:pPr>
              <w:pStyle w:val="DPCtablecolhead"/>
              <w:keepNext/>
              <w:keepLines/>
              <w:jc w:val="right"/>
            </w:pPr>
            <w:r w:rsidRPr="00981FD3">
              <w:t>$ (excluding GST)</w:t>
            </w:r>
          </w:p>
        </w:tc>
      </w:tr>
      <w:tr w:rsidR="00D8126A" w:rsidRPr="00981FD3" w14:paraId="56D5C11D" w14:textId="77777777" w:rsidTr="00C54CA9">
        <w:tc>
          <w:tcPr>
            <w:tcW w:w="3235" w:type="pct"/>
          </w:tcPr>
          <w:p w14:paraId="0DCEC187" w14:textId="77777777" w:rsidR="00D8126A" w:rsidRPr="00981FD3" w:rsidRDefault="00D8126A" w:rsidP="00C54CA9">
            <w:pPr>
              <w:pStyle w:val="DPCtabletext"/>
              <w:keepNext/>
              <w:keepLines/>
            </w:pPr>
            <w:r w:rsidRPr="00981FD3">
              <w:t>Media advertising buy</w:t>
            </w:r>
          </w:p>
        </w:tc>
        <w:tc>
          <w:tcPr>
            <w:tcW w:w="1765" w:type="pct"/>
          </w:tcPr>
          <w:p w14:paraId="4FE31CD4" w14:textId="4BB8EF91" w:rsidR="00D8126A" w:rsidRPr="00981FD3" w:rsidRDefault="00384D70" w:rsidP="00C54CA9">
            <w:pPr>
              <w:pStyle w:val="DPCtabletext"/>
              <w:keepNext/>
              <w:keepLines/>
              <w:jc w:val="right"/>
            </w:pPr>
            <w:r w:rsidRPr="00401B93">
              <w:rPr>
                <w:lang w:val="en-GB"/>
              </w:rPr>
              <w:t>343,501</w:t>
            </w:r>
          </w:p>
        </w:tc>
      </w:tr>
      <w:tr w:rsidR="00D8126A" w:rsidRPr="00981FD3" w14:paraId="58958F84" w14:textId="77777777" w:rsidTr="00C54CA9">
        <w:tc>
          <w:tcPr>
            <w:tcW w:w="3235" w:type="pct"/>
          </w:tcPr>
          <w:p w14:paraId="615E560B" w14:textId="77777777" w:rsidR="00D8126A" w:rsidRPr="00981FD3" w:rsidRDefault="00D8126A" w:rsidP="00C54CA9">
            <w:pPr>
              <w:pStyle w:val="DPCtabletext"/>
              <w:keepNext/>
              <w:keepLines/>
            </w:pPr>
            <w:r w:rsidRPr="00981FD3">
              <w:t>Creative and campaign development</w:t>
            </w:r>
          </w:p>
        </w:tc>
        <w:tc>
          <w:tcPr>
            <w:tcW w:w="1765" w:type="pct"/>
          </w:tcPr>
          <w:p w14:paraId="7B17BC09" w14:textId="6AB0CBE5" w:rsidR="00D8126A" w:rsidRPr="00981FD3" w:rsidRDefault="00384D70" w:rsidP="00C54CA9">
            <w:pPr>
              <w:pStyle w:val="DPCtabletext"/>
              <w:keepNext/>
              <w:keepLines/>
              <w:jc w:val="right"/>
            </w:pPr>
            <w:r w:rsidRPr="00401B93">
              <w:rPr>
                <w:lang w:val="en-GB"/>
              </w:rPr>
              <w:t>23,345</w:t>
            </w:r>
          </w:p>
        </w:tc>
      </w:tr>
      <w:tr w:rsidR="00D8126A" w:rsidRPr="00981FD3" w14:paraId="1F50077D" w14:textId="77777777" w:rsidTr="00C54CA9">
        <w:tc>
          <w:tcPr>
            <w:tcW w:w="3235" w:type="pct"/>
          </w:tcPr>
          <w:p w14:paraId="7CAFAAAB" w14:textId="77777777" w:rsidR="00D8126A" w:rsidRPr="00981FD3" w:rsidRDefault="00D8126A" w:rsidP="00C54CA9">
            <w:pPr>
              <w:pStyle w:val="DPCtabletext"/>
              <w:keepNext/>
              <w:keepLines/>
            </w:pPr>
            <w:r w:rsidRPr="00981FD3">
              <w:t>Research and evaluation</w:t>
            </w:r>
          </w:p>
        </w:tc>
        <w:tc>
          <w:tcPr>
            <w:tcW w:w="1765" w:type="pct"/>
          </w:tcPr>
          <w:p w14:paraId="7A335BA7" w14:textId="77777777" w:rsidR="00D8126A" w:rsidRPr="00981FD3" w:rsidRDefault="00D8126A" w:rsidP="00C54CA9">
            <w:pPr>
              <w:pStyle w:val="DPCtabletext"/>
              <w:keepNext/>
              <w:keepLines/>
              <w:jc w:val="right"/>
            </w:pPr>
            <w:r w:rsidRPr="00981FD3">
              <w:t>0</w:t>
            </w:r>
          </w:p>
        </w:tc>
      </w:tr>
      <w:tr w:rsidR="00D8126A" w:rsidRPr="00981FD3" w14:paraId="73AB23EA" w14:textId="77777777" w:rsidTr="00C54CA9">
        <w:tc>
          <w:tcPr>
            <w:tcW w:w="3235" w:type="pct"/>
          </w:tcPr>
          <w:p w14:paraId="5C3BF696" w14:textId="77777777" w:rsidR="00D8126A" w:rsidRPr="00981FD3" w:rsidRDefault="00D8126A" w:rsidP="00C54CA9">
            <w:pPr>
              <w:pStyle w:val="DPCtabletext"/>
              <w:keepNext/>
              <w:keepLines/>
            </w:pPr>
            <w:r w:rsidRPr="00981FD3">
              <w:t>Print and collateral</w:t>
            </w:r>
          </w:p>
        </w:tc>
        <w:tc>
          <w:tcPr>
            <w:tcW w:w="1765" w:type="pct"/>
          </w:tcPr>
          <w:p w14:paraId="036FD0D5" w14:textId="77777777" w:rsidR="00D8126A" w:rsidRPr="00981FD3" w:rsidRDefault="00D8126A" w:rsidP="00C54CA9">
            <w:pPr>
              <w:pStyle w:val="DPCtabletext"/>
              <w:keepNext/>
              <w:keepLines/>
              <w:tabs>
                <w:tab w:val="left" w:pos="2379"/>
              </w:tabs>
              <w:jc w:val="right"/>
            </w:pPr>
            <w:r w:rsidRPr="00981FD3">
              <w:tab/>
              <w:t>0</w:t>
            </w:r>
          </w:p>
        </w:tc>
      </w:tr>
      <w:tr w:rsidR="00D8126A" w:rsidRPr="00981FD3" w14:paraId="561B8046" w14:textId="77777777" w:rsidTr="00C54CA9">
        <w:tc>
          <w:tcPr>
            <w:tcW w:w="3235" w:type="pct"/>
          </w:tcPr>
          <w:p w14:paraId="078DAC1E" w14:textId="77777777" w:rsidR="00D8126A" w:rsidRPr="00981FD3" w:rsidRDefault="00D8126A" w:rsidP="00C54CA9">
            <w:pPr>
              <w:pStyle w:val="DPCtabletext"/>
              <w:keepNext/>
              <w:keepLines/>
            </w:pPr>
            <w:r w:rsidRPr="00981FD3">
              <w:t>Other campaign costs</w:t>
            </w:r>
          </w:p>
        </w:tc>
        <w:tc>
          <w:tcPr>
            <w:tcW w:w="1765" w:type="pct"/>
          </w:tcPr>
          <w:p w14:paraId="6110A1C9" w14:textId="77777777" w:rsidR="00D8126A" w:rsidRPr="00981FD3" w:rsidRDefault="00D8126A" w:rsidP="00C54CA9">
            <w:pPr>
              <w:pStyle w:val="DPCtabletext"/>
              <w:keepNext/>
              <w:keepLines/>
              <w:jc w:val="right"/>
            </w:pPr>
            <w:r w:rsidRPr="00981FD3">
              <w:t>0</w:t>
            </w:r>
          </w:p>
        </w:tc>
      </w:tr>
    </w:tbl>
    <w:p w14:paraId="44C10684" w14:textId="77777777" w:rsidR="00D8126A" w:rsidRPr="00981FD3" w:rsidRDefault="00D8126A" w:rsidP="00717FDB">
      <w:pPr>
        <w:pStyle w:val="DPCbody"/>
      </w:pPr>
    </w:p>
    <w:p w14:paraId="27B268CF" w14:textId="7D9F25AF" w:rsidR="00384D70" w:rsidRPr="00981FD3" w:rsidRDefault="00384D70" w:rsidP="008A0CB4">
      <w:pPr>
        <w:pStyle w:val="Heading2"/>
        <w:keepNext w:val="0"/>
        <w:keepLines w:val="0"/>
      </w:pPr>
      <w:bookmarkStart w:id="22" w:name="_Toc500775026"/>
      <w:bookmarkEnd w:id="20"/>
      <w:r w:rsidRPr="00981FD3">
        <w:t xml:space="preserve">Department of Jobs, Precincts and Regions – </w:t>
      </w:r>
      <w:r w:rsidRPr="00384D70">
        <w:t>Keep Your Distance COVIDSafe Campaign</w:t>
      </w:r>
    </w:p>
    <w:p w14:paraId="026B961C" w14:textId="77777777" w:rsidR="00384D70" w:rsidRPr="00981FD3" w:rsidRDefault="00384D70" w:rsidP="008A0CB4">
      <w:pPr>
        <w:pStyle w:val="Heading3"/>
        <w:keepNext w:val="0"/>
        <w:keepLines w:val="0"/>
      </w:pPr>
      <w:r w:rsidRPr="00981FD3">
        <w:t>Summary</w:t>
      </w:r>
    </w:p>
    <w:p w14:paraId="746A5988" w14:textId="52A90D54" w:rsidR="00384D70" w:rsidRPr="00981FD3" w:rsidRDefault="00384D70" w:rsidP="008A0CB4">
      <w:pPr>
        <w:pStyle w:val="DPCbody"/>
      </w:pPr>
      <w:r w:rsidRPr="00384D70">
        <w:t xml:space="preserve">The campaign was designed to equip businesses with the tools they needed to welcome people safely back into their venues, and enforce </w:t>
      </w:r>
      <w:r>
        <w:t xml:space="preserve">COVID-19 </w:t>
      </w:r>
      <w:r w:rsidRPr="00384D70">
        <w:t>restrictions in an approachable way.</w:t>
      </w:r>
    </w:p>
    <w:p w14:paraId="2EF99A70" w14:textId="77777777" w:rsidR="00384D70" w:rsidRPr="00981FD3" w:rsidRDefault="00384D70" w:rsidP="008A0CB4">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38A697F9" w14:textId="73C8A579" w:rsidR="00384D70" w:rsidRPr="00981FD3" w:rsidRDefault="00384D70" w:rsidP="008A0CB4">
      <w:pPr>
        <w:pStyle w:val="DPCbody"/>
      </w:pPr>
      <w:r>
        <w:t xml:space="preserve">18 October </w:t>
      </w:r>
      <w:r w:rsidRPr="00981FD3">
        <w:t xml:space="preserve">– </w:t>
      </w:r>
      <w:r>
        <w:t xml:space="preserve">5 December </w:t>
      </w:r>
      <w:r w:rsidRPr="00981FD3">
        <w:t>202</w:t>
      </w:r>
      <w:r>
        <w:t>0</w:t>
      </w:r>
    </w:p>
    <w:tbl>
      <w:tblPr>
        <w:tblStyle w:val="TableGrid"/>
        <w:tblW w:w="5065" w:type="pct"/>
        <w:tblInd w:w="0" w:type="dxa"/>
        <w:tblLook w:val="04A0" w:firstRow="1" w:lastRow="0" w:firstColumn="1" w:lastColumn="0" w:noHBand="0" w:noVBand="1"/>
      </w:tblPr>
      <w:tblGrid>
        <w:gridCol w:w="6236"/>
        <w:gridCol w:w="3402"/>
      </w:tblGrid>
      <w:tr w:rsidR="00384D70" w:rsidRPr="00981FD3" w14:paraId="6C730390" w14:textId="77777777" w:rsidTr="004C7599">
        <w:trPr>
          <w:cantSplit/>
          <w:tblHeader/>
        </w:trPr>
        <w:tc>
          <w:tcPr>
            <w:tcW w:w="3235" w:type="pct"/>
          </w:tcPr>
          <w:p w14:paraId="6A210AC3" w14:textId="77777777" w:rsidR="00384D70" w:rsidRPr="00981FD3" w:rsidRDefault="00384D70" w:rsidP="008A0CB4">
            <w:pPr>
              <w:pStyle w:val="DPCtablecolhead"/>
            </w:pPr>
            <w:r w:rsidRPr="00981FD3">
              <w:t>Campaign advertising expenditure</w:t>
            </w:r>
          </w:p>
        </w:tc>
        <w:tc>
          <w:tcPr>
            <w:tcW w:w="1765" w:type="pct"/>
          </w:tcPr>
          <w:p w14:paraId="10A6DCD8" w14:textId="77777777" w:rsidR="00384D70" w:rsidRPr="00981FD3" w:rsidRDefault="00384D70" w:rsidP="008A0CB4">
            <w:pPr>
              <w:pStyle w:val="DPCtablecolhead"/>
              <w:jc w:val="right"/>
            </w:pPr>
            <w:r w:rsidRPr="00981FD3">
              <w:t>$ (excluding GST)</w:t>
            </w:r>
          </w:p>
        </w:tc>
      </w:tr>
      <w:tr w:rsidR="00384D70" w:rsidRPr="00981FD3" w14:paraId="68A5A067" w14:textId="77777777" w:rsidTr="004C7599">
        <w:tc>
          <w:tcPr>
            <w:tcW w:w="3235" w:type="pct"/>
          </w:tcPr>
          <w:p w14:paraId="135C94E4" w14:textId="77777777" w:rsidR="00384D70" w:rsidRPr="00981FD3" w:rsidRDefault="00384D70" w:rsidP="008A0CB4">
            <w:pPr>
              <w:pStyle w:val="DPCtabletext"/>
            </w:pPr>
            <w:r w:rsidRPr="00981FD3">
              <w:t>Media advertising buy</w:t>
            </w:r>
          </w:p>
        </w:tc>
        <w:tc>
          <w:tcPr>
            <w:tcW w:w="1765" w:type="pct"/>
          </w:tcPr>
          <w:p w14:paraId="61C89FC1" w14:textId="79944AD2" w:rsidR="00384D70" w:rsidRPr="00981FD3" w:rsidRDefault="00384D70" w:rsidP="008A0CB4">
            <w:pPr>
              <w:pStyle w:val="DPCtabletext"/>
              <w:jc w:val="right"/>
            </w:pPr>
            <w:r w:rsidRPr="00384D70">
              <w:rPr>
                <w:lang w:val="en-GB"/>
              </w:rPr>
              <w:t>117,065</w:t>
            </w:r>
          </w:p>
        </w:tc>
      </w:tr>
      <w:tr w:rsidR="00384D70" w:rsidRPr="00981FD3" w14:paraId="0DD197D6" w14:textId="77777777" w:rsidTr="004C7599">
        <w:tc>
          <w:tcPr>
            <w:tcW w:w="3235" w:type="pct"/>
          </w:tcPr>
          <w:p w14:paraId="350781D6" w14:textId="77777777" w:rsidR="00384D70" w:rsidRPr="00981FD3" w:rsidRDefault="00384D70" w:rsidP="008A0CB4">
            <w:pPr>
              <w:pStyle w:val="DPCtabletext"/>
            </w:pPr>
            <w:r w:rsidRPr="00981FD3">
              <w:t>Creative and campaign development</w:t>
            </w:r>
          </w:p>
        </w:tc>
        <w:tc>
          <w:tcPr>
            <w:tcW w:w="1765" w:type="pct"/>
          </w:tcPr>
          <w:p w14:paraId="7C0CB03A" w14:textId="776DFD5F" w:rsidR="00384D70" w:rsidRPr="00981FD3" w:rsidRDefault="00384D70" w:rsidP="008A0CB4">
            <w:pPr>
              <w:pStyle w:val="DPCtabletext"/>
              <w:jc w:val="right"/>
            </w:pPr>
            <w:r w:rsidRPr="00401B93">
              <w:rPr>
                <w:lang w:val="en-GB"/>
              </w:rPr>
              <w:t>81,656</w:t>
            </w:r>
          </w:p>
        </w:tc>
      </w:tr>
      <w:tr w:rsidR="00384D70" w:rsidRPr="00981FD3" w14:paraId="64AD024F" w14:textId="77777777" w:rsidTr="004C7599">
        <w:tc>
          <w:tcPr>
            <w:tcW w:w="3235" w:type="pct"/>
          </w:tcPr>
          <w:p w14:paraId="3CBA9C79" w14:textId="77777777" w:rsidR="00384D70" w:rsidRPr="00981FD3" w:rsidRDefault="00384D70" w:rsidP="008A0CB4">
            <w:pPr>
              <w:pStyle w:val="DPCtabletext"/>
            </w:pPr>
            <w:r w:rsidRPr="00981FD3">
              <w:t>Research and evaluation</w:t>
            </w:r>
          </w:p>
        </w:tc>
        <w:tc>
          <w:tcPr>
            <w:tcW w:w="1765" w:type="pct"/>
          </w:tcPr>
          <w:p w14:paraId="5E119C7B" w14:textId="77777777" w:rsidR="00384D70" w:rsidRPr="00981FD3" w:rsidRDefault="00384D70" w:rsidP="008A0CB4">
            <w:pPr>
              <w:pStyle w:val="DPCtabletext"/>
              <w:jc w:val="right"/>
            </w:pPr>
            <w:r w:rsidRPr="00981FD3">
              <w:t>0</w:t>
            </w:r>
          </w:p>
        </w:tc>
      </w:tr>
      <w:tr w:rsidR="00384D70" w:rsidRPr="00981FD3" w14:paraId="1DE25787" w14:textId="77777777" w:rsidTr="004C7599">
        <w:tc>
          <w:tcPr>
            <w:tcW w:w="3235" w:type="pct"/>
          </w:tcPr>
          <w:p w14:paraId="5C3E728E" w14:textId="77777777" w:rsidR="00384D70" w:rsidRPr="00981FD3" w:rsidRDefault="00384D70" w:rsidP="008A0CB4">
            <w:pPr>
              <w:pStyle w:val="DPCtabletext"/>
            </w:pPr>
            <w:r w:rsidRPr="00981FD3">
              <w:t>Print and collateral</w:t>
            </w:r>
          </w:p>
        </w:tc>
        <w:tc>
          <w:tcPr>
            <w:tcW w:w="1765" w:type="pct"/>
          </w:tcPr>
          <w:p w14:paraId="62BD93F7" w14:textId="4A6EAA24" w:rsidR="00384D70" w:rsidRPr="00981FD3" w:rsidRDefault="00384D70" w:rsidP="008A0CB4">
            <w:pPr>
              <w:pStyle w:val="DPCtabletext"/>
              <w:tabs>
                <w:tab w:val="left" w:pos="2379"/>
              </w:tabs>
              <w:jc w:val="right"/>
            </w:pPr>
            <w:r w:rsidRPr="00981FD3">
              <w:tab/>
            </w:r>
            <w:r w:rsidRPr="00401B93">
              <w:rPr>
                <w:lang w:val="en-GB"/>
              </w:rPr>
              <w:t>61,086</w:t>
            </w:r>
          </w:p>
        </w:tc>
      </w:tr>
      <w:tr w:rsidR="00384D70" w:rsidRPr="00981FD3" w14:paraId="4FEBE5C0" w14:textId="77777777" w:rsidTr="004C7599">
        <w:tc>
          <w:tcPr>
            <w:tcW w:w="3235" w:type="pct"/>
          </w:tcPr>
          <w:p w14:paraId="0F44A5FF" w14:textId="77777777" w:rsidR="00384D70" w:rsidRPr="00981FD3" w:rsidRDefault="00384D70" w:rsidP="008A0CB4">
            <w:pPr>
              <w:pStyle w:val="DPCtabletext"/>
            </w:pPr>
            <w:r w:rsidRPr="00981FD3">
              <w:t>Other campaign costs</w:t>
            </w:r>
          </w:p>
        </w:tc>
        <w:tc>
          <w:tcPr>
            <w:tcW w:w="1765" w:type="pct"/>
          </w:tcPr>
          <w:p w14:paraId="57A0D3D8" w14:textId="77777777" w:rsidR="00384D70" w:rsidRPr="00981FD3" w:rsidRDefault="00384D70" w:rsidP="008A0CB4">
            <w:pPr>
              <w:pStyle w:val="DPCtabletext"/>
              <w:jc w:val="right"/>
            </w:pPr>
            <w:r w:rsidRPr="00981FD3">
              <w:t>0</w:t>
            </w:r>
          </w:p>
        </w:tc>
      </w:tr>
    </w:tbl>
    <w:p w14:paraId="4F17EFAC" w14:textId="2507915C" w:rsidR="00384D70" w:rsidRPr="00981FD3" w:rsidRDefault="00384D70" w:rsidP="008A0CB4">
      <w:pPr>
        <w:pStyle w:val="Heading2"/>
        <w:keepNext w:val="0"/>
        <w:keepLines w:val="0"/>
      </w:pPr>
      <w:r w:rsidRPr="00981FD3">
        <w:lastRenderedPageBreak/>
        <w:t xml:space="preserve">Department of Jobs, Precincts and Regions – </w:t>
      </w:r>
      <w:r w:rsidRPr="00384D70">
        <w:t>Business Victoria Digital Engagement</w:t>
      </w:r>
    </w:p>
    <w:p w14:paraId="64527352" w14:textId="77777777" w:rsidR="00384D70" w:rsidRPr="00981FD3" w:rsidRDefault="00384D70" w:rsidP="008A0CB4">
      <w:pPr>
        <w:pStyle w:val="Heading3"/>
        <w:keepNext w:val="0"/>
        <w:keepLines w:val="0"/>
      </w:pPr>
      <w:r w:rsidRPr="00981FD3">
        <w:t>Summary</w:t>
      </w:r>
    </w:p>
    <w:p w14:paraId="4BFDEE54" w14:textId="77777777" w:rsidR="00384D70" w:rsidRDefault="00384D70" w:rsidP="008A0CB4">
      <w:pPr>
        <w:pStyle w:val="DPCbody"/>
      </w:pPr>
      <w:r w:rsidRPr="00384D70">
        <w:t>Campaign to raise awareness of Business Victoria’s digital channels to ensure Victorians know where to find accurate information about operating a business and how to access Business Support programs, particularly during volatile periods such as bushfire season and the COVID-19 pandemic.</w:t>
      </w:r>
    </w:p>
    <w:p w14:paraId="23A2600B" w14:textId="5552290E" w:rsidR="00384D70" w:rsidRPr="00981FD3" w:rsidRDefault="00384D70" w:rsidP="008A0CB4">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274B5439" w14:textId="2B14772A" w:rsidR="00384D70" w:rsidRPr="00981FD3" w:rsidRDefault="00384D70" w:rsidP="008A0CB4">
      <w:pPr>
        <w:pStyle w:val="DPCbody"/>
      </w:pPr>
      <w:r>
        <w:t xml:space="preserve">18 October 2020 </w:t>
      </w:r>
      <w:r w:rsidRPr="00981FD3">
        <w:t xml:space="preserve">– </w:t>
      </w:r>
      <w:r>
        <w:t>31 May 2021</w:t>
      </w:r>
    </w:p>
    <w:tbl>
      <w:tblPr>
        <w:tblStyle w:val="TableGrid"/>
        <w:tblW w:w="5065" w:type="pct"/>
        <w:tblInd w:w="0" w:type="dxa"/>
        <w:tblLook w:val="04A0" w:firstRow="1" w:lastRow="0" w:firstColumn="1" w:lastColumn="0" w:noHBand="0" w:noVBand="1"/>
      </w:tblPr>
      <w:tblGrid>
        <w:gridCol w:w="6236"/>
        <w:gridCol w:w="3402"/>
      </w:tblGrid>
      <w:tr w:rsidR="00384D70" w:rsidRPr="00981FD3" w14:paraId="03B2BB5B" w14:textId="77777777" w:rsidTr="004C7599">
        <w:trPr>
          <w:cantSplit/>
          <w:tblHeader/>
        </w:trPr>
        <w:tc>
          <w:tcPr>
            <w:tcW w:w="3235" w:type="pct"/>
          </w:tcPr>
          <w:p w14:paraId="0FEADA76" w14:textId="77777777" w:rsidR="00384D70" w:rsidRPr="00981FD3" w:rsidRDefault="00384D70" w:rsidP="008A0CB4">
            <w:pPr>
              <w:pStyle w:val="DPCtablecolhead"/>
            </w:pPr>
            <w:r w:rsidRPr="00981FD3">
              <w:t>Campaign advertising expenditure</w:t>
            </w:r>
          </w:p>
        </w:tc>
        <w:tc>
          <w:tcPr>
            <w:tcW w:w="1765" w:type="pct"/>
          </w:tcPr>
          <w:p w14:paraId="3FCBACD8" w14:textId="77777777" w:rsidR="00384D70" w:rsidRPr="00981FD3" w:rsidRDefault="00384D70" w:rsidP="008A0CB4">
            <w:pPr>
              <w:pStyle w:val="DPCtablecolhead"/>
              <w:jc w:val="right"/>
            </w:pPr>
            <w:r w:rsidRPr="00981FD3">
              <w:t>$ (excluding GST)</w:t>
            </w:r>
          </w:p>
        </w:tc>
      </w:tr>
      <w:tr w:rsidR="00384D70" w:rsidRPr="00981FD3" w14:paraId="0CAAEC48" w14:textId="77777777" w:rsidTr="004C7599">
        <w:tc>
          <w:tcPr>
            <w:tcW w:w="3235" w:type="pct"/>
          </w:tcPr>
          <w:p w14:paraId="7ACA4036" w14:textId="77777777" w:rsidR="00384D70" w:rsidRPr="00981FD3" w:rsidRDefault="00384D70" w:rsidP="008A0CB4">
            <w:pPr>
              <w:pStyle w:val="DPCtabletext"/>
            </w:pPr>
            <w:r w:rsidRPr="00981FD3">
              <w:t>Media advertising buy</w:t>
            </w:r>
          </w:p>
        </w:tc>
        <w:tc>
          <w:tcPr>
            <w:tcW w:w="1765" w:type="pct"/>
          </w:tcPr>
          <w:p w14:paraId="3C0E53A0" w14:textId="32C61991" w:rsidR="00384D70" w:rsidRPr="00981FD3" w:rsidRDefault="00384D70" w:rsidP="008A0CB4">
            <w:pPr>
              <w:pStyle w:val="DPCtabletext"/>
              <w:jc w:val="right"/>
            </w:pPr>
            <w:r w:rsidRPr="00401B93">
              <w:rPr>
                <w:lang w:val="en-GB"/>
              </w:rPr>
              <w:t>162,979</w:t>
            </w:r>
          </w:p>
        </w:tc>
      </w:tr>
      <w:tr w:rsidR="00384D70" w:rsidRPr="00981FD3" w14:paraId="10BCB2AF" w14:textId="77777777" w:rsidTr="004C7599">
        <w:tc>
          <w:tcPr>
            <w:tcW w:w="3235" w:type="pct"/>
          </w:tcPr>
          <w:p w14:paraId="143740C1" w14:textId="77777777" w:rsidR="00384D70" w:rsidRPr="00981FD3" w:rsidRDefault="00384D70" w:rsidP="008A0CB4">
            <w:pPr>
              <w:pStyle w:val="DPCtabletext"/>
            </w:pPr>
            <w:r w:rsidRPr="00981FD3">
              <w:t>Creative and campaign development</w:t>
            </w:r>
          </w:p>
        </w:tc>
        <w:tc>
          <w:tcPr>
            <w:tcW w:w="1765" w:type="pct"/>
          </w:tcPr>
          <w:p w14:paraId="26BBE13D" w14:textId="71418C80" w:rsidR="00384D70" w:rsidRPr="00981FD3" w:rsidRDefault="00384D70" w:rsidP="008A0CB4">
            <w:pPr>
              <w:pStyle w:val="DPCtabletext"/>
              <w:jc w:val="right"/>
            </w:pPr>
            <w:r w:rsidRPr="00E06742">
              <w:t>0</w:t>
            </w:r>
          </w:p>
        </w:tc>
      </w:tr>
      <w:tr w:rsidR="00384D70" w:rsidRPr="00981FD3" w14:paraId="4EDE1C18" w14:textId="77777777" w:rsidTr="004C7599">
        <w:tc>
          <w:tcPr>
            <w:tcW w:w="3235" w:type="pct"/>
          </w:tcPr>
          <w:p w14:paraId="321FAF07" w14:textId="77777777" w:rsidR="00384D70" w:rsidRPr="00981FD3" w:rsidRDefault="00384D70" w:rsidP="008A0CB4">
            <w:pPr>
              <w:pStyle w:val="DPCtabletext"/>
            </w:pPr>
            <w:r w:rsidRPr="00981FD3">
              <w:t>Research and evaluation</w:t>
            </w:r>
          </w:p>
        </w:tc>
        <w:tc>
          <w:tcPr>
            <w:tcW w:w="1765" w:type="pct"/>
          </w:tcPr>
          <w:p w14:paraId="048A7604" w14:textId="7E0FD4B5" w:rsidR="00384D70" w:rsidRPr="00981FD3" w:rsidRDefault="00384D70" w:rsidP="008A0CB4">
            <w:pPr>
              <w:pStyle w:val="DPCtabletext"/>
              <w:jc w:val="right"/>
            </w:pPr>
            <w:r w:rsidRPr="00E06742">
              <w:t>0</w:t>
            </w:r>
          </w:p>
        </w:tc>
      </w:tr>
      <w:tr w:rsidR="00384D70" w:rsidRPr="00981FD3" w14:paraId="6F31FA19" w14:textId="77777777" w:rsidTr="004C7599">
        <w:tc>
          <w:tcPr>
            <w:tcW w:w="3235" w:type="pct"/>
          </w:tcPr>
          <w:p w14:paraId="39E897BD" w14:textId="77777777" w:rsidR="00384D70" w:rsidRPr="00981FD3" w:rsidRDefault="00384D70" w:rsidP="008A0CB4">
            <w:pPr>
              <w:pStyle w:val="DPCtabletext"/>
            </w:pPr>
            <w:r w:rsidRPr="00981FD3">
              <w:t>Print and collateral</w:t>
            </w:r>
          </w:p>
        </w:tc>
        <w:tc>
          <w:tcPr>
            <w:tcW w:w="1765" w:type="pct"/>
          </w:tcPr>
          <w:p w14:paraId="2B121164" w14:textId="438F7CE8" w:rsidR="00384D70" w:rsidRPr="00981FD3" w:rsidRDefault="00384D70" w:rsidP="008A0CB4">
            <w:pPr>
              <w:pStyle w:val="DPCtabletext"/>
              <w:tabs>
                <w:tab w:val="left" w:pos="2379"/>
              </w:tabs>
              <w:jc w:val="right"/>
            </w:pPr>
            <w:r w:rsidRPr="00E06742">
              <w:t>0</w:t>
            </w:r>
          </w:p>
        </w:tc>
      </w:tr>
      <w:tr w:rsidR="00384D70" w:rsidRPr="00981FD3" w14:paraId="2602DADA" w14:textId="77777777" w:rsidTr="004C7599">
        <w:tc>
          <w:tcPr>
            <w:tcW w:w="3235" w:type="pct"/>
          </w:tcPr>
          <w:p w14:paraId="6B5489F0" w14:textId="77777777" w:rsidR="00384D70" w:rsidRPr="00981FD3" w:rsidRDefault="00384D70" w:rsidP="008A0CB4">
            <w:pPr>
              <w:pStyle w:val="DPCtabletext"/>
            </w:pPr>
            <w:r w:rsidRPr="00981FD3">
              <w:t>Other campaign costs</w:t>
            </w:r>
          </w:p>
        </w:tc>
        <w:tc>
          <w:tcPr>
            <w:tcW w:w="1765" w:type="pct"/>
          </w:tcPr>
          <w:p w14:paraId="253CBBF1" w14:textId="09E9A5BE" w:rsidR="00384D70" w:rsidRPr="00981FD3" w:rsidRDefault="00384D70" w:rsidP="008A0CB4">
            <w:pPr>
              <w:pStyle w:val="DPCtabletext"/>
              <w:jc w:val="right"/>
            </w:pPr>
            <w:r w:rsidRPr="00E06742">
              <w:t>0</w:t>
            </w:r>
          </w:p>
        </w:tc>
      </w:tr>
    </w:tbl>
    <w:p w14:paraId="6311A9D4" w14:textId="306C3902" w:rsidR="00415AB0" w:rsidRPr="00981FD3" w:rsidRDefault="00415AB0" w:rsidP="008A0CB4">
      <w:pPr>
        <w:pStyle w:val="Heading2"/>
        <w:keepNext w:val="0"/>
        <w:keepLines w:val="0"/>
      </w:pPr>
      <w:r w:rsidRPr="00981FD3">
        <w:t xml:space="preserve">Department of Jobs, Precincts and Regions – </w:t>
      </w:r>
      <w:r w:rsidRPr="00415AB0">
        <w:t>Partners in Wellbeing</w:t>
      </w:r>
    </w:p>
    <w:p w14:paraId="37AD105E" w14:textId="77777777" w:rsidR="00415AB0" w:rsidRPr="00981FD3" w:rsidRDefault="00415AB0" w:rsidP="008A0CB4">
      <w:pPr>
        <w:pStyle w:val="Heading3"/>
        <w:keepNext w:val="0"/>
        <w:keepLines w:val="0"/>
      </w:pPr>
      <w:r w:rsidRPr="00981FD3">
        <w:t>Summary</w:t>
      </w:r>
    </w:p>
    <w:p w14:paraId="0559C4A3" w14:textId="7C304704" w:rsidR="00415AB0" w:rsidRDefault="00415AB0" w:rsidP="008A0CB4">
      <w:pPr>
        <w:pStyle w:val="DPCbody"/>
      </w:pPr>
      <w:r w:rsidRPr="00415AB0">
        <w:t xml:space="preserve">This campaign aims to increase awareness and usage of the </w:t>
      </w:r>
      <w:r>
        <w:t xml:space="preserve">Partners in Wellbeing </w:t>
      </w:r>
      <w:r w:rsidRPr="00415AB0">
        <w:t>Helpline, which is a free, one-on-one service providing immediate access to wellbeing coaching, financial counselling and business advice</w:t>
      </w:r>
      <w:r w:rsidRPr="00384D70">
        <w:t>.</w:t>
      </w:r>
    </w:p>
    <w:p w14:paraId="5FD95690" w14:textId="77777777" w:rsidR="00415AB0" w:rsidRPr="00981FD3" w:rsidRDefault="00415AB0" w:rsidP="008A0CB4">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2FDAB8BE" w14:textId="480FF2A3" w:rsidR="00415AB0" w:rsidRPr="00981FD3" w:rsidRDefault="00415AB0" w:rsidP="008A0CB4">
      <w:pPr>
        <w:pStyle w:val="DPCbody"/>
      </w:pPr>
      <w:r>
        <w:t xml:space="preserve">20 December 2020 </w:t>
      </w:r>
      <w:r w:rsidRPr="00981FD3">
        <w:t xml:space="preserve">– </w:t>
      </w:r>
      <w:r>
        <w:t>30 June 2021</w:t>
      </w:r>
    </w:p>
    <w:tbl>
      <w:tblPr>
        <w:tblStyle w:val="TableGrid"/>
        <w:tblW w:w="5065" w:type="pct"/>
        <w:tblInd w:w="0" w:type="dxa"/>
        <w:tblLook w:val="04A0" w:firstRow="1" w:lastRow="0" w:firstColumn="1" w:lastColumn="0" w:noHBand="0" w:noVBand="1"/>
      </w:tblPr>
      <w:tblGrid>
        <w:gridCol w:w="6236"/>
        <w:gridCol w:w="3402"/>
      </w:tblGrid>
      <w:tr w:rsidR="00415AB0" w:rsidRPr="00981FD3" w14:paraId="7E2AB280" w14:textId="77777777" w:rsidTr="004C7599">
        <w:trPr>
          <w:cantSplit/>
          <w:tblHeader/>
        </w:trPr>
        <w:tc>
          <w:tcPr>
            <w:tcW w:w="3235" w:type="pct"/>
          </w:tcPr>
          <w:p w14:paraId="74EE101C" w14:textId="77777777" w:rsidR="00415AB0" w:rsidRPr="00981FD3" w:rsidRDefault="00415AB0" w:rsidP="008A0CB4">
            <w:pPr>
              <w:pStyle w:val="DPCtablecolhead"/>
            </w:pPr>
            <w:r w:rsidRPr="00981FD3">
              <w:t>Campaign advertising expenditure</w:t>
            </w:r>
          </w:p>
        </w:tc>
        <w:tc>
          <w:tcPr>
            <w:tcW w:w="1765" w:type="pct"/>
          </w:tcPr>
          <w:p w14:paraId="6BED0020" w14:textId="77777777" w:rsidR="00415AB0" w:rsidRPr="00981FD3" w:rsidRDefault="00415AB0" w:rsidP="008A0CB4">
            <w:pPr>
              <w:pStyle w:val="DPCtablecolhead"/>
              <w:jc w:val="right"/>
            </w:pPr>
            <w:r w:rsidRPr="00981FD3">
              <w:t>$ (excluding GST)</w:t>
            </w:r>
          </w:p>
        </w:tc>
      </w:tr>
      <w:tr w:rsidR="00415AB0" w:rsidRPr="00981FD3" w14:paraId="3F843BF8" w14:textId="77777777" w:rsidTr="004C7599">
        <w:tc>
          <w:tcPr>
            <w:tcW w:w="3235" w:type="pct"/>
          </w:tcPr>
          <w:p w14:paraId="470EC179" w14:textId="77777777" w:rsidR="00415AB0" w:rsidRPr="00981FD3" w:rsidRDefault="00415AB0" w:rsidP="008A0CB4">
            <w:pPr>
              <w:pStyle w:val="DPCtabletext"/>
            </w:pPr>
            <w:r w:rsidRPr="00981FD3">
              <w:t>Media advertising buy</w:t>
            </w:r>
          </w:p>
        </w:tc>
        <w:tc>
          <w:tcPr>
            <w:tcW w:w="1765" w:type="pct"/>
          </w:tcPr>
          <w:p w14:paraId="1C212B3B" w14:textId="4D1137D6" w:rsidR="00415AB0" w:rsidRPr="00981FD3" w:rsidRDefault="00415AB0" w:rsidP="008A0CB4">
            <w:pPr>
              <w:pStyle w:val="DPCtabletext"/>
              <w:jc w:val="right"/>
            </w:pPr>
            <w:r w:rsidRPr="00401B93">
              <w:rPr>
                <w:lang w:val="en-GB"/>
              </w:rPr>
              <w:t>290,372</w:t>
            </w:r>
          </w:p>
        </w:tc>
      </w:tr>
      <w:tr w:rsidR="00415AB0" w:rsidRPr="00981FD3" w14:paraId="66629604" w14:textId="77777777" w:rsidTr="004C7599">
        <w:tc>
          <w:tcPr>
            <w:tcW w:w="3235" w:type="pct"/>
          </w:tcPr>
          <w:p w14:paraId="4EFD6226" w14:textId="77777777" w:rsidR="00415AB0" w:rsidRPr="00981FD3" w:rsidRDefault="00415AB0" w:rsidP="008A0CB4">
            <w:pPr>
              <w:pStyle w:val="DPCtabletext"/>
            </w:pPr>
            <w:r w:rsidRPr="00981FD3">
              <w:t>Creative and campaign development</w:t>
            </w:r>
          </w:p>
        </w:tc>
        <w:tc>
          <w:tcPr>
            <w:tcW w:w="1765" w:type="pct"/>
          </w:tcPr>
          <w:p w14:paraId="69AB2976" w14:textId="216753DE" w:rsidR="00415AB0" w:rsidRPr="00981FD3" w:rsidRDefault="00415AB0" w:rsidP="008A0CB4">
            <w:pPr>
              <w:pStyle w:val="DPCtabletext"/>
              <w:jc w:val="right"/>
            </w:pPr>
            <w:r w:rsidRPr="00401B93">
              <w:rPr>
                <w:lang w:val="en-GB"/>
              </w:rPr>
              <w:t>290,372</w:t>
            </w:r>
          </w:p>
        </w:tc>
      </w:tr>
      <w:tr w:rsidR="00415AB0" w:rsidRPr="00981FD3" w14:paraId="125E554D" w14:textId="77777777" w:rsidTr="004C7599">
        <w:tc>
          <w:tcPr>
            <w:tcW w:w="3235" w:type="pct"/>
          </w:tcPr>
          <w:p w14:paraId="6F2204D9" w14:textId="77777777" w:rsidR="00415AB0" w:rsidRPr="00981FD3" w:rsidRDefault="00415AB0" w:rsidP="008A0CB4">
            <w:pPr>
              <w:pStyle w:val="DPCtabletext"/>
            </w:pPr>
            <w:r w:rsidRPr="00981FD3">
              <w:t>Research and evaluation</w:t>
            </w:r>
          </w:p>
        </w:tc>
        <w:tc>
          <w:tcPr>
            <w:tcW w:w="1765" w:type="pct"/>
          </w:tcPr>
          <w:p w14:paraId="0720DA2B" w14:textId="6B6AA50C" w:rsidR="00415AB0" w:rsidRPr="00981FD3" w:rsidRDefault="00415AB0" w:rsidP="008A0CB4">
            <w:pPr>
              <w:pStyle w:val="DPCtabletext"/>
              <w:jc w:val="right"/>
            </w:pPr>
            <w:r w:rsidRPr="00401B93">
              <w:rPr>
                <w:lang w:val="en-GB"/>
              </w:rPr>
              <w:t>69,980</w:t>
            </w:r>
          </w:p>
        </w:tc>
      </w:tr>
      <w:tr w:rsidR="00415AB0" w:rsidRPr="00981FD3" w14:paraId="0C83F23A" w14:textId="77777777" w:rsidTr="004C7599">
        <w:tc>
          <w:tcPr>
            <w:tcW w:w="3235" w:type="pct"/>
          </w:tcPr>
          <w:p w14:paraId="47FB2EDC" w14:textId="77777777" w:rsidR="00415AB0" w:rsidRPr="00981FD3" w:rsidRDefault="00415AB0" w:rsidP="008A0CB4">
            <w:pPr>
              <w:pStyle w:val="DPCtabletext"/>
            </w:pPr>
            <w:r w:rsidRPr="00981FD3">
              <w:t>Print and collateral</w:t>
            </w:r>
          </w:p>
        </w:tc>
        <w:tc>
          <w:tcPr>
            <w:tcW w:w="1765" w:type="pct"/>
          </w:tcPr>
          <w:p w14:paraId="0A417721" w14:textId="77777777" w:rsidR="00415AB0" w:rsidRPr="00981FD3" w:rsidRDefault="00415AB0" w:rsidP="008A0CB4">
            <w:pPr>
              <w:pStyle w:val="DPCtabletext"/>
              <w:tabs>
                <w:tab w:val="left" w:pos="2379"/>
              </w:tabs>
              <w:jc w:val="right"/>
            </w:pPr>
            <w:r w:rsidRPr="00E06742">
              <w:t>0</w:t>
            </w:r>
          </w:p>
        </w:tc>
      </w:tr>
      <w:tr w:rsidR="00415AB0" w:rsidRPr="00981FD3" w14:paraId="3FD8D5FB" w14:textId="77777777" w:rsidTr="004C7599">
        <w:tc>
          <w:tcPr>
            <w:tcW w:w="3235" w:type="pct"/>
          </w:tcPr>
          <w:p w14:paraId="3CF04841" w14:textId="77777777" w:rsidR="00415AB0" w:rsidRPr="00981FD3" w:rsidRDefault="00415AB0" w:rsidP="008A0CB4">
            <w:pPr>
              <w:pStyle w:val="DPCtabletext"/>
            </w:pPr>
            <w:r w:rsidRPr="00981FD3">
              <w:t>Other campaign costs</w:t>
            </w:r>
          </w:p>
        </w:tc>
        <w:tc>
          <w:tcPr>
            <w:tcW w:w="1765" w:type="pct"/>
          </w:tcPr>
          <w:p w14:paraId="6910AD64" w14:textId="77777777" w:rsidR="00415AB0" w:rsidRPr="00981FD3" w:rsidRDefault="00415AB0" w:rsidP="008A0CB4">
            <w:pPr>
              <w:pStyle w:val="DPCtabletext"/>
              <w:jc w:val="right"/>
            </w:pPr>
            <w:r w:rsidRPr="00E06742">
              <w:t>0</w:t>
            </w:r>
          </w:p>
        </w:tc>
      </w:tr>
    </w:tbl>
    <w:p w14:paraId="28A01357" w14:textId="6573AD77" w:rsidR="00415AB0" w:rsidRPr="00981FD3" w:rsidRDefault="00415AB0" w:rsidP="00415AB0">
      <w:pPr>
        <w:pStyle w:val="Heading2"/>
      </w:pPr>
      <w:r w:rsidRPr="00981FD3">
        <w:lastRenderedPageBreak/>
        <w:t xml:space="preserve">Department of Jobs, Precincts and Regions – </w:t>
      </w:r>
      <w:r w:rsidRPr="00415AB0">
        <w:t>Small Business Digital Adaptation</w:t>
      </w:r>
    </w:p>
    <w:p w14:paraId="2012AF9F" w14:textId="77777777" w:rsidR="00415AB0" w:rsidRPr="00981FD3" w:rsidRDefault="00415AB0" w:rsidP="00415AB0">
      <w:pPr>
        <w:pStyle w:val="Heading3"/>
      </w:pPr>
      <w:r w:rsidRPr="00981FD3">
        <w:t>Summary</w:t>
      </w:r>
    </w:p>
    <w:p w14:paraId="3EC2E279" w14:textId="77777777" w:rsidR="00A151C4" w:rsidRDefault="00A151C4" w:rsidP="00415AB0">
      <w:pPr>
        <w:pStyle w:val="DPCbody"/>
      </w:pPr>
      <w:r w:rsidRPr="00A151C4">
        <w:t xml:space="preserve">This campaign aims to raise awareness and encourage applications for the Small Business Digital Adaptation Program </w:t>
      </w:r>
    </w:p>
    <w:p w14:paraId="72A19585" w14:textId="52A92A26" w:rsidR="00415AB0" w:rsidRPr="00981FD3" w:rsidRDefault="00415AB0" w:rsidP="00415AB0">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3BF2173D" w14:textId="77777777" w:rsidR="00415AB0" w:rsidRPr="00981FD3" w:rsidRDefault="00415AB0" w:rsidP="00415AB0">
      <w:pPr>
        <w:pStyle w:val="DPCbody"/>
      </w:pPr>
      <w:r>
        <w:t xml:space="preserve">20 December 2020 </w:t>
      </w:r>
      <w:r w:rsidRPr="00981FD3">
        <w:t xml:space="preserve">– </w:t>
      </w:r>
      <w:r>
        <w:t>30 June 2021</w:t>
      </w:r>
    </w:p>
    <w:tbl>
      <w:tblPr>
        <w:tblStyle w:val="TableGrid"/>
        <w:tblW w:w="5065" w:type="pct"/>
        <w:tblInd w:w="0" w:type="dxa"/>
        <w:tblLook w:val="04A0" w:firstRow="1" w:lastRow="0" w:firstColumn="1" w:lastColumn="0" w:noHBand="0" w:noVBand="1"/>
      </w:tblPr>
      <w:tblGrid>
        <w:gridCol w:w="6236"/>
        <w:gridCol w:w="3402"/>
      </w:tblGrid>
      <w:tr w:rsidR="00415AB0" w:rsidRPr="00981FD3" w14:paraId="54E789DD" w14:textId="77777777" w:rsidTr="004C7599">
        <w:trPr>
          <w:cantSplit/>
          <w:tblHeader/>
        </w:trPr>
        <w:tc>
          <w:tcPr>
            <w:tcW w:w="3235" w:type="pct"/>
          </w:tcPr>
          <w:p w14:paraId="517245D1" w14:textId="77777777" w:rsidR="00415AB0" w:rsidRPr="00981FD3" w:rsidRDefault="00415AB0" w:rsidP="004C7599">
            <w:pPr>
              <w:pStyle w:val="DPCtablecolhead"/>
              <w:keepNext/>
              <w:keepLines/>
            </w:pPr>
            <w:r w:rsidRPr="00981FD3">
              <w:t>Campaign advertising expenditure</w:t>
            </w:r>
          </w:p>
        </w:tc>
        <w:tc>
          <w:tcPr>
            <w:tcW w:w="1765" w:type="pct"/>
          </w:tcPr>
          <w:p w14:paraId="27ED47C8" w14:textId="77777777" w:rsidR="00415AB0" w:rsidRPr="00981FD3" w:rsidRDefault="00415AB0" w:rsidP="004C7599">
            <w:pPr>
              <w:pStyle w:val="DPCtablecolhead"/>
              <w:keepNext/>
              <w:keepLines/>
              <w:jc w:val="right"/>
            </w:pPr>
            <w:r w:rsidRPr="00981FD3">
              <w:t>$ (excluding GST)</w:t>
            </w:r>
          </w:p>
        </w:tc>
      </w:tr>
      <w:tr w:rsidR="00415AB0" w:rsidRPr="00981FD3" w14:paraId="555171F4" w14:textId="77777777" w:rsidTr="004C7599">
        <w:tc>
          <w:tcPr>
            <w:tcW w:w="3235" w:type="pct"/>
          </w:tcPr>
          <w:p w14:paraId="51A0C4B1" w14:textId="77777777" w:rsidR="00415AB0" w:rsidRPr="00981FD3" w:rsidRDefault="00415AB0" w:rsidP="004C7599">
            <w:pPr>
              <w:pStyle w:val="DPCtabletext"/>
              <w:keepNext/>
              <w:keepLines/>
            </w:pPr>
            <w:r w:rsidRPr="00981FD3">
              <w:t>Media advertising buy</w:t>
            </w:r>
          </w:p>
        </w:tc>
        <w:tc>
          <w:tcPr>
            <w:tcW w:w="1765" w:type="pct"/>
          </w:tcPr>
          <w:p w14:paraId="1FA6993D" w14:textId="4D788567" w:rsidR="00415AB0" w:rsidRPr="00981FD3" w:rsidRDefault="00A151C4" w:rsidP="004C7599">
            <w:pPr>
              <w:pStyle w:val="DPCtabletext"/>
              <w:keepNext/>
              <w:keepLines/>
              <w:jc w:val="right"/>
            </w:pPr>
            <w:r w:rsidRPr="00A151C4">
              <w:rPr>
                <w:lang w:val="en-GB"/>
              </w:rPr>
              <w:t>148,774</w:t>
            </w:r>
          </w:p>
        </w:tc>
      </w:tr>
      <w:tr w:rsidR="00415AB0" w:rsidRPr="00981FD3" w14:paraId="3626F12E" w14:textId="77777777" w:rsidTr="004C7599">
        <w:tc>
          <w:tcPr>
            <w:tcW w:w="3235" w:type="pct"/>
          </w:tcPr>
          <w:p w14:paraId="308D91B5" w14:textId="77777777" w:rsidR="00415AB0" w:rsidRPr="00981FD3" w:rsidRDefault="00415AB0" w:rsidP="004C7599">
            <w:pPr>
              <w:pStyle w:val="DPCtabletext"/>
              <w:keepNext/>
              <w:keepLines/>
            </w:pPr>
            <w:r w:rsidRPr="00981FD3">
              <w:t>Creative and campaign development</w:t>
            </w:r>
          </w:p>
        </w:tc>
        <w:tc>
          <w:tcPr>
            <w:tcW w:w="1765" w:type="pct"/>
          </w:tcPr>
          <w:p w14:paraId="421B8E17" w14:textId="1F7E7D68" w:rsidR="00415AB0" w:rsidRPr="00981FD3" w:rsidRDefault="00A151C4" w:rsidP="004C7599">
            <w:pPr>
              <w:pStyle w:val="DPCtabletext"/>
              <w:keepNext/>
              <w:keepLines/>
              <w:jc w:val="right"/>
            </w:pPr>
            <w:r w:rsidRPr="00A151C4">
              <w:rPr>
                <w:lang w:val="en-GB"/>
              </w:rPr>
              <w:t>50,257</w:t>
            </w:r>
          </w:p>
        </w:tc>
      </w:tr>
      <w:tr w:rsidR="00415AB0" w:rsidRPr="00981FD3" w14:paraId="207B5F22" w14:textId="77777777" w:rsidTr="004C7599">
        <w:tc>
          <w:tcPr>
            <w:tcW w:w="3235" w:type="pct"/>
          </w:tcPr>
          <w:p w14:paraId="0EFF4FF9" w14:textId="77777777" w:rsidR="00415AB0" w:rsidRPr="00981FD3" w:rsidRDefault="00415AB0" w:rsidP="004C7599">
            <w:pPr>
              <w:pStyle w:val="DPCtabletext"/>
              <w:keepNext/>
              <w:keepLines/>
            </w:pPr>
            <w:r w:rsidRPr="00981FD3">
              <w:t>Research and evaluation</w:t>
            </w:r>
          </w:p>
        </w:tc>
        <w:tc>
          <w:tcPr>
            <w:tcW w:w="1765" w:type="pct"/>
          </w:tcPr>
          <w:p w14:paraId="73ABCA43" w14:textId="0ADFD0B5" w:rsidR="00415AB0" w:rsidRPr="00981FD3" w:rsidRDefault="00A151C4" w:rsidP="004C7599">
            <w:pPr>
              <w:pStyle w:val="DPCtabletext"/>
              <w:keepNext/>
              <w:keepLines/>
              <w:jc w:val="right"/>
            </w:pPr>
            <w:r>
              <w:rPr>
                <w:lang w:val="en-GB"/>
              </w:rPr>
              <w:t>0</w:t>
            </w:r>
          </w:p>
        </w:tc>
      </w:tr>
      <w:tr w:rsidR="00415AB0" w:rsidRPr="00981FD3" w14:paraId="1197DE06" w14:textId="77777777" w:rsidTr="004C7599">
        <w:tc>
          <w:tcPr>
            <w:tcW w:w="3235" w:type="pct"/>
          </w:tcPr>
          <w:p w14:paraId="37FD5951" w14:textId="77777777" w:rsidR="00415AB0" w:rsidRPr="00981FD3" w:rsidRDefault="00415AB0" w:rsidP="004C7599">
            <w:pPr>
              <w:pStyle w:val="DPCtabletext"/>
              <w:keepNext/>
              <w:keepLines/>
            </w:pPr>
            <w:r w:rsidRPr="00981FD3">
              <w:t>Print and collateral</w:t>
            </w:r>
          </w:p>
        </w:tc>
        <w:tc>
          <w:tcPr>
            <w:tcW w:w="1765" w:type="pct"/>
          </w:tcPr>
          <w:p w14:paraId="0D585A96" w14:textId="77777777" w:rsidR="00415AB0" w:rsidRPr="00981FD3" w:rsidRDefault="00415AB0" w:rsidP="004C7599">
            <w:pPr>
              <w:pStyle w:val="DPCtabletext"/>
              <w:keepNext/>
              <w:keepLines/>
              <w:tabs>
                <w:tab w:val="left" w:pos="2379"/>
              </w:tabs>
              <w:jc w:val="right"/>
            </w:pPr>
            <w:r w:rsidRPr="00E06742">
              <w:t>0</w:t>
            </w:r>
          </w:p>
        </w:tc>
      </w:tr>
      <w:tr w:rsidR="00415AB0" w:rsidRPr="00981FD3" w14:paraId="38C6362C" w14:textId="77777777" w:rsidTr="004C7599">
        <w:tc>
          <w:tcPr>
            <w:tcW w:w="3235" w:type="pct"/>
          </w:tcPr>
          <w:p w14:paraId="0A2D4222" w14:textId="77777777" w:rsidR="00415AB0" w:rsidRPr="00981FD3" w:rsidRDefault="00415AB0" w:rsidP="004C7599">
            <w:pPr>
              <w:pStyle w:val="DPCtabletext"/>
              <w:keepNext/>
              <w:keepLines/>
            </w:pPr>
            <w:r w:rsidRPr="00981FD3">
              <w:t>Other campaign costs</w:t>
            </w:r>
          </w:p>
        </w:tc>
        <w:tc>
          <w:tcPr>
            <w:tcW w:w="1765" w:type="pct"/>
          </w:tcPr>
          <w:p w14:paraId="054EBD70" w14:textId="77777777" w:rsidR="00415AB0" w:rsidRPr="00981FD3" w:rsidRDefault="00415AB0" w:rsidP="004C7599">
            <w:pPr>
              <w:pStyle w:val="DPCtabletext"/>
              <w:keepNext/>
              <w:keepLines/>
              <w:jc w:val="right"/>
            </w:pPr>
            <w:r w:rsidRPr="00E06742">
              <w:t>0</w:t>
            </w:r>
          </w:p>
        </w:tc>
      </w:tr>
    </w:tbl>
    <w:p w14:paraId="6B80D1BD" w14:textId="1B4A07D4" w:rsidR="00841397" w:rsidRPr="00981FD3" w:rsidRDefault="00FC4742" w:rsidP="00151BCB">
      <w:pPr>
        <w:pStyle w:val="Heading2"/>
        <w:keepNext w:val="0"/>
        <w:keepLines w:val="0"/>
      </w:pPr>
      <w:r w:rsidRPr="00FC4742">
        <w:t>Department of Justice and Community Safety</w:t>
      </w:r>
      <w:r w:rsidR="00841397" w:rsidRPr="00981FD3">
        <w:t xml:space="preserve">– </w:t>
      </w:r>
      <w:r w:rsidRPr="00FC4742">
        <w:t>Fire Rescue Victoria campaign</w:t>
      </w:r>
    </w:p>
    <w:p w14:paraId="47FB39F2" w14:textId="77777777" w:rsidR="00841397" w:rsidRPr="00981FD3" w:rsidRDefault="00841397" w:rsidP="00151BCB">
      <w:pPr>
        <w:pStyle w:val="Heading3"/>
        <w:keepNext w:val="0"/>
        <w:keepLines w:val="0"/>
      </w:pPr>
      <w:r w:rsidRPr="00981FD3">
        <w:t>Summary</w:t>
      </w:r>
    </w:p>
    <w:p w14:paraId="0BEAD441" w14:textId="4C38F760" w:rsidR="00841397" w:rsidRPr="00981FD3" w:rsidRDefault="00FC4742" w:rsidP="00151BCB">
      <w:pPr>
        <w:pStyle w:val="DPCbody"/>
      </w:pPr>
      <w:r w:rsidRPr="00FC4742">
        <w:t>The Fire Rescue Victoria campaign was implemented to inform the community of the commencement of Fire Rescue Victoria on 1 July 2020 and the reforms to how fire services are delivered in Victoria</w:t>
      </w:r>
      <w:r w:rsidR="009975A9" w:rsidRPr="00981FD3">
        <w:t>.</w:t>
      </w:r>
    </w:p>
    <w:p w14:paraId="4ADD8533" w14:textId="77777777" w:rsidR="00841397" w:rsidRPr="00981FD3" w:rsidRDefault="00841397" w:rsidP="00151BCB">
      <w:pPr>
        <w:pStyle w:val="Heading3"/>
        <w:keepNext w:val="0"/>
        <w:keepLines w:val="0"/>
      </w:pPr>
      <w:r w:rsidRPr="00981FD3">
        <w:t>Duration</w:t>
      </w:r>
    </w:p>
    <w:p w14:paraId="2F4BC939" w14:textId="216AD20A" w:rsidR="00841397" w:rsidRPr="00981FD3" w:rsidRDefault="00FC4742" w:rsidP="00151BCB">
      <w:pPr>
        <w:pStyle w:val="DPCbody"/>
      </w:pPr>
      <w:r w:rsidRPr="00FC4742">
        <w:t>20 September – 17 October 2020</w:t>
      </w:r>
    </w:p>
    <w:tbl>
      <w:tblPr>
        <w:tblStyle w:val="TableGrid"/>
        <w:tblW w:w="5000" w:type="pct"/>
        <w:tblInd w:w="0" w:type="dxa"/>
        <w:tblLook w:val="04A0" w:firstRow="1" w:lastRow="0" w:firstColumn="1" w:lastColumn="0" w:noHBand="0" w:noVBand="1"/>
      </w:tblPr>
      <w:tblGrid>
        <w:gridCol w:w="6156"/>
        <w:gridCol w:w="3358"/>
      </w:tblGrid>
      <w:tr w:rsidR="00841397" w:rsidRPr="00981FD3" w14:paraId="40B207CF" w14:textId="77777777" w:rsidTr="00AC66FB">
        <w:trPr>
          <w:cantSplit/>
          <w:tblHeader/>
        </w:trPr>
        <w:tc>
          <w:tcPr>
            <w:tcW w:w="3235" w:type="pct"/>
          </w:tcPr>
          <w:p w14:paraId="0973656E" w14:textId="77777777" w:rsidR="00841397" w:rsidRPr="00981FD3" w:rsidRDefault="00841397" w:rsidP="00151BCB">
            <w:pPr>
              <w:pStyle w:val="DPCtablecolhead"/>
            </w:pPr>
            <w:r w:rsidRPr="00981FD3">
              <w:t>Campaign advertising expenditure</w:t>
            </w:r>
          </w:p>
        </w:tc>
        <w:tc>
          <w:tcPr>
            <w:tcW w:w="1765" w:type="pct"/>
          </w:tcPr>
          <w:p w14:paraId="2B06D8A5" w14:textId="77777777" w:rsidR="00841397" w:rsidRPr="00981FD3" w:rsidRDefault="00841397" w:rsidP="00151BCB">
            <w:pPr>
              <w:pStyle w:val="DPCtablecolhead"/>
              <w:jc w:val="right"/>
            </w:pPr>
            <w:r w:rsidRPr="00981FD3">
              <w:t>$ (excluding GST)</w:t>
            </w:r>
          </w:p>
        </w:tc>
      </w:tr>
      <w:tr w:rsidR="00841397" w:rsidRPr="00981FD3" w14:paraId="19E71BC3" w14:textId="77777777" w:rsidTr="00AC66FB">
        <w:tc>
          <w:tcPr>
            <w:tcW w:w="3235" w:type="pct"/>
          </w:tcPr>
          <w:p w14:paraId="08E27030" w14:textId="77777777" w:rsidR="00841397" w:rsidRPr="00981FD3" w:rsidRDefault="00841397" w:rsidP="00151BCB">
            <w:pPr>
              <w:pStyle w:val="DPCtabletext"/>
            </w:pPr>
            <w:r w:rsidRPr="00981FD3">
              <w:t>Media advertising buy</w:t>
            </w:r>
          </w:p>
        </w:tc>
        <w:tc>
          <w:tcPr>
            <w:tcW w:w="1765" w:type="pct"/>
          </w:tcPr>
          <w:p w14:paraId="71F688B2" w14:textId="64115EDA" w:rsidR="00841397" w:rsidRPr="00981FD3" w:rsidRDefault="00FC4742" w:rsidP="00151BCB">
            <w:pPr>
              <w:pStyle w:val="DPCtabletext"/>
              <w:jc w:val="right"/>
            </w:pPr>
            <w:r w:rsidRPr="00FC4742">
              <w:t>693,95</w:t>
            </w:r>
            <w:r>
              <w:t>5</w:t>
            </w:r>
          </w:p>
        </w:tc>
      </w:tr>
      <w:tr w:rsidR="00841397" w:rsidRPr="00981FD3" w14:paraId="18AB507C" w14:textId="77777777" w:rsidTr="00AC66FB">
        <w:tc>
          <w:tcPr>
            <w:tcW w:w="3235" w:type="pct"/>
          </w:tcPr>
          <w:p w14:paraId="5220CE7F" w14:textId="77777777" w:rsidR="00841397" w:rsidRPr="00981FD3" w:rsidRDefault="00841397" w:rsidP="00151BCB">
            <w:pPr>
              <w:pStyle w:val="DPCtabletext"/>
            </w:pPr>
            <w:r w:rsidRPr="00981FD3">
              <w:t>Creative and campaign development</w:t>
            </w:r>
          </w:p>
        </w:tc>
        <w:tc>
          <w:tcPr>
            <w:tcW w:w="1765" w:type="pct"/>
          </w:tcPr>
          <w:p w14:paraId="4F9EC2FD" w14:textId="50E93388" w:rsidR="00841397" w:rsidRPr="00981FD3" w:rsidRDefault="00FC4742" w:rsidP="00151BCB">
            <w:pPr>
              <w:pStyle w:val="DPCtabletext"/>
              <w:jc w:val="right"/>
            </w:pPr>
            <w:r>
              <w:t>122,119</w:t>
            </w:r>
          </w:p>
        </w:tc>
      </w:tr>
      <w:tr w:rsidR="00841397" w:rsidRPr="00981FD3" w14:paraId="3789C31E" w14:textId="77777777" w:rsidTr="00AC66FB">
        <w:tc>
          <w:tcPr>
            <w:tcW w:w="3235" w:type="pct"/>
          </w:tcPr>
          <w:p w14:paraId="7F3B6016" w14:textId="77777777" w:rsidR="00841397" w:rsidRPr="00981FD3" w:rsidRDefault="00841397" w:rsidP="00151BCB">
            <w:pPr>
              <w:pStyle w:val="DPCtabletext"/>
            </w:pPr>
            <w:r w:rsidRPr="00981FD3">
              <w:t>Research and evaluation</w:t>
            </w:r>
          </w:p>
        </w:tc>
        <w:tc>
          <w:tcPr>
            <w:tcW w:w="1765" w:type="pct"/>
          </w:tcPr>
          <w:p w14:paraId="23E2314B" w14:textId="254E69AE" w:rsidR="00841397" w:rsidRPr="00981FD3" w:rsidRDefault="00FC4742" w:rsidP="00151BCB">
            <w:pPr>
              <w:pStyle w:val="DPCtabletext"/>
              <w:jc w:val="right"/>
            </w:pPr>
            <w:r>
              <w:t>0</w:t>
            </w:r>
          </w:p>
        </w:tc>
      </w:tr>
      <w:tr w:rsidR="00841397" w:rsidRPr="00981FD3" w14:paraId="010806D1" w14:textId="77777777" w:rsidTr="00AC66FB">
        <w:tc>
          <w:tcPr>
            <w:tcW w:w="3235" w:type="pct"/>
          </w:tcPr>
          <w:p w14:paraId="3B0F2A91" w14:textId="77777777" w:rsidR="00841397" w:rsidRPr="00981FD3" w:rsidRDefault="00841397" w:rsidP="00151BCB">
            <w:pPr>
              <w:pStyle w:val="DPCtabletext"/>
            </w:pPr>
            <w:r w:rsidRPr="00981FD3">
              <w:t>Print and collateral</w:t>
            </w:r>
          </w:p>
        </w:tc>
        <w:tc>
          <w:tcPr>
            <w:tcW w:w="1765" w:type="pct"/>
          </w:tcPr>
          <w:p w14:paraId="4FE0E041" w14:textId="676DE814" w:rsidR="00841397" w:rsidRPr="00981FD3" w:rsidRDefault="00450F7C" w:rsidP="00151BCB">
            <w:pPr>
              <w:pStyle w:val="DPCtabletext"/>
              <w:jc w:val="right"/>
            </w:pPr>
            <w:r w:rsidRPr="00981FD3">
              <w:t>0</w:t>
            </w:r>
          </w:p>
        </w:tc>
      </w:tr>
      <w:tr w:rsidR="00841397" w:rsidRPr="00981FD3" w14:paraId="1D5FF5F0" w14:textId="77777777" w:rsidTr="00AC66FB">
        <w:tc>
          <w:tcPr>
            <w:tcW w:w="3235" w:type="pct"/>
          </w:tcPr>
          <w:p w14:paraId="2BFA344D" w14:textId="77777777" w:rsidR="00841397" w:rsidRPr="00981FD3" w:rsidRDefault="00841397" w:rsidP="00151BCB">
            <w:pPr>
              <w:pStyle w:val="DPCtabletext"/>
            </w:pPr>
            <w:r w:rsidRPr="00981FD3">
              <w:t>Other campaign costs</w:t>
            </w:r>
          </w:p>
        </w:tc>
        <w:tc>
          <w:tcPr>
            <w:tcW w:w="1765" w:type="pct"/>
          </w:tcPr>
          <w:p w14:paraId="38B5468A" w14:textId="457D04E9" w:rsidR="00841397" w:rsidRPr="00981FD3" w:rsidRDefault="009975A9" w:rsidP="00151BCB">
            <w:pPr>
              <w:pStyle w:val="DPCtabletext"/>
              <w:jc w:val="right"/>
            </w:pPr>
            <w:r w:rsidRPr="00981FD3">
              <w:t>0</w:t>
            </w:r>
          </w:p>
        </w:tc>
      </w:tr>
    </w:tbl>
    <w:p w14:paraId="6F814B2D" w14:textId="77777777" w:rsidR="008A0CB4" w:rsidRDefault="008A0CB4" w:rsidP="00FC4742">
      <w:pPr>
        <w:pStyle w:val="Heading2"/>
        <w:keepNext w:val="0"/>
        <w:keepLines w:val="0"/>
      </w:pPr>
    </w:p>
    <w:p w14:paraId="55A9D8DD" w14:textId="77777777" w:rsidR="008A0CB4" w:rsidRDefault="008A0CB4">
      <w:pPr>
        <w:rPr>
          <w:rFonts w:asciiTheme="majorHAnsi" w:eastAsia="MS Gothic" w:hAnsiTheme="majorHAnsi"/>
          <w:bCs/>
          <w:iCs/>
          <w:color w:val="0072CE"/>
          <w:sz w:val="36"/>
          <w:szCs w:val="36"/>
        </w:rPr>
      </w:pPr>
      <w:r>
        <w:br w:type="page"/>
      </w:r>
    </w:p>
    <w:p w14:paraId="6BA7F3F7" w14:textId="4E2DFF59" w:rsidR="00FC4742" w:rsidRPr="00981FD3" w:rsidRDefault="00FC4742" w:rsidP="00FC4742">
      <w:pPr>
        <w:pStyle w:val="Heading2"/>
        <w:keepNext w:val="0"/>
        <w:keepLines w:val="0"/>
      </w:pPr>
      <w:r w:rsidRPr="00FC4742">
        <w:lastRenderedPageBreak/>
        <w:t>Department of Justice and Community Safety</w:t>
      </w:r>
      <w:r w:rsidRPr="00981FD3">
        <w:t xml:space="preserve">– </w:t>
      </w:r>
      <w:r>
        <w:t>Rental Reforms</w:t>
      </w:r>
    </w:p>
    <w:p w14:paraId="25473D00" w14:textId="77777777" w:rsidR="00FC4742" w:rsidRPr="00981FD3" w:rsidRDefault="00FC4742" w:rsidP="00FC4742">
      <w:pPr>
        <w:pStyle w:val="Heading3"/>
        <w:keepNext w:val="0"/>
        <w:keepLines w:val="0"/>
      </w:pPr>
      <w:r w:rsidRPr="00981FD3">
        <w:t>Summary</w:t>
      </w:r>
    </w:p>
    <w:p w14:paraId="07F33DD2" w14:textId="77777777" w:rsidR="00FC4742" w:rsidRDefault="00FC4742" w:rsidP="00FC4742">
      <w:pPr>
        <w:pStyle w:val="Heading3"/>
        <w:keepNext w:val="0"/>
        <w:keepLines w:val="0"/>
        <w:rPr>
          <w:rFonts w:asciiTheme="minorHAnsi" w:eastAsia="Times" w:hAnsiTheme="minorHAnsi" w:cs="Arial"/>
          <w:b w:val="0"/>
          <w:bCs w:val="0"/>
          <w:color w:val="000000" w:themeColor="text1"/>
          <w:sz w:val="24"/>
          <w:szCs w:val="22"/>
        </w:rPr>
      </w:pPr>
      <w:r w:rsidRPr="00FC4742">
        <w:rPr>
          <w:rFonts w:asciiTheme="minorHAnsi" w:eastAsia="Times" w:hAnsiTheme="minorHAnsi" w:cs="Arial"/>
          <w:b w:val="0"/>
          <w:bCs w:val="0"/>
          <w:color w:val="000000" w:themeColor="text1"/>
          <w:sz w:val="24"/>
          <w:szCs w:val="22"/>
        </w:rPr>
        <w:t>The Rental Reforms campaign was developed to inform renters and rental providers (landlords) about changes to renting laws and direct them to the Consumer Affairs Victoria website to find out what the changes mean for them.</w:t>
      </w:r>
    </w:p>
    <w:p w14:paraId="314BC5BC" w14:textId="59B4CB97" w:rsidR="00FC4742" w:rsidRPr="00981FD3" w:rsidRDefault="00FC4742" w:rsidP="00FC4742">
      <w:pPr>
        <w:pStyle w:val="Heading3"/>
        <w:keepNext w:val="0"/>
        <w:keepLines w:val="0"/>
      </w:pPr>
      <w:r w:rsidRPr="00981FD3">
        <w:t>Duration</w:t>
      </w:r>
    </w:p>
    <w:p w14:paraId="42ED8E72" w14:textId="7CB05865" w:rsidR="00FC4742" w:rsidRPr="00981FD3" w:rsidRDefault="00FC4742" w:rsidP="00FC4742">
      <w:pPr>
        <w:pStyle w:val="DPCbody"/>
      </w:pPr>
      <w:r w:rsidRPr="00FC4742">
        <w:t>29 March – 30 May 2021</w:t>
      </w:r>
    </w:p>
    <w:tbl>
      <w:tblPr>
        <w:tblStyle w:val="TableGrid"/>
        <w:tblW w:w="5000" w:type="pct"/>
        <w:tblInd w:w="0" w:type="dxa"/>
        <w:tblLook w:val="04A0" w:firstRow="1" w:lastRow="0" w:firstColumn="1" w:lastColumn="0" w:noHBand="0" w:noVBand="1"/>
      </w:tblPr>
      <w:tblGrid>
        <w:gridCol w:w="6156"/>
        <w:gridCol w:w="3358"/>
      </w:tblGrid>
      <w:tr w:rsidR="00FC4742" w:rsidRPr="00981FD3" w14:paraId="7A292FC2" w14:textId="77777777" w:rsidTr="004C7599">
        <w:trPr>
          <w:cantSplit/>
          <w:tblHeader/>
        </w:trPr>
        <w:tc>
          <w:tcPr>
            <w:tcW w:w="3235" w:type="pct"/>
          </w:tcPr>
          <w:p w14:paraId="2E7E7A64" w14:textId="77777777" w:rsidR="00FC4742" w:rsidRPr="00981FD3" w:rsidRDefault="00FC4742" w:rsidP="004C7599">
            <w:pPr>
              <w:pStyle w:val="DPCtablecolhead"/>
            </w:pPr>
            <w:r w:rsidRPr="00981FD3">
              <w:t>Campaign advertising expenditure</w:t>
            </w:r>
          </w:p>
        </w:tc>
        <w:tc>
          <w:tcPr>
            <w:tcW w:w="1765" w:type="pct"/>
          </w:tcPr>
          <w:p w14:paraId="452A130A" w14:textId="77777777" w:rsidR="00FC4742" w:rsidRPr="00981FD3" w:rsidRDefault="00FC4742" w:rsidP="004C7599">
            <w:pPr>
              <w:pStyle w:val="DPCtablecolhead"/>
              <w:jc w:val="right"/>
            </w:pPr>
            <w:r w:rsidRPr="00981FD3">
              <w:t>$ (excluding GST)</w:t>
            </w:r>
          </w:p>
        </w:tc>
      </w:tr>
      <w:tr w:rsidR="00FC4742" w:rsidRPr="00981FD3" w14:paraId="639E089E" w14:textId="77777777" w:rsidTr="004C7599">
        <w:tc>
          <w:tcPr>
            <w:tcW w:w="3235" w:type="pct"/>
          </w:tcPr>
          <w:p w14:paraId="191A3079" w14:textId="77777777" w:rsidR="00FC4742" w:rsidRPr="00981FD3" w:rsidRDefault="00FC4742" w:rsidP="004C7599">
            <w:pPr>
              <w:pStyle w:val="DPCtabletext"/>
            </w:pPr>
            <w:r w:rsidRPr="00981FD3">
              <w:t>Media advertising buy</w:t>
            </w:r>
          </w:p>
        </w:tc>
        <w:tc>
          <w:tcPr>
            <w:tcW w:w="1765" w:type="pct"/>
          </w:tcPr>
          <w:p w14:paraId="1CC24356" w14:textId="57A04109" w:rsidR="00FC4742" w:rsidRPr="00981FD3" w:rsidRDefault="00FC4742" w:rsidP="004C7599">
            <w:pPr>
              <w:pStyle w:val="DPCtabletext"/>
              <w:jc w:val="right"/>
            </w:pPr>
            <w:r>
              <w:t>346,362</w:t>
            </w:r>
          </w:p>
        </w:tc>
      </w:tr>
      <w:tr w:rsidR="00FC4742" w:rsidRPr="00981FD3" w14:paraId="58A718FC" w14:textId="77777777" w:rsidTr="004C7599">
        <w:tc>
          <w:tcPr>
            <w:tcW w:w="3235" w:type="pct"/>
          </w:tcPr>
          <w:p w14:paraId="40BD6F16" w14:textId="77777777" w:rsidR="00FC4742" w:rsidRPr="00981FD3" w:rsidRDefault="00FC4742" w:rsidP="004C7599">
            <w:pPr>
              <w:pStyle w:val="DPCtabletext"/>
            </w:pPr>
            <w:r w:rsidRPr="00981FD3">
              <w:t>Creative and campaign development</w:t>
            </w:r>
          </w:p>
        </w:tc>
        <w:tc>
          <w:tcPr>
            <w:tcW w:w="1765" w:type="pct"/>
          </w:tcPr>
          <w:p w14:paraId="3E5B8917" w14:textId="5C13293D" w:rsidR="00FC4742" w:rsidRPr="00981FD3" w:rsidRDefault="00FC4742" w:rsidP="004C7599">
            <w:pPr>
              <w:pStyle w:val="DPCtabletext"/>
              <w:jc w:val="right"/>
            </w:pPr>
            <w:r>
              <w:t>236,367</w:t>
            </w:r>
          </w:p>
        </w:tc>
      </w:tr>
      <w:tr w:rsidR="00FC4742" w:rsidRPr="00981FD3" w14:paraId="721636A9" w14:textId="77777777" w:rsidTr="004C7599">
        <w:tc>
          <w:tcPr>
            <w:tcW w:w="3235" w:type="pct"/>
          </w:tcPr>
          <w:p w14:paraId="1D766F63" w14:textId="77777777" w:rsidR="00FC4742" w:rsidRPr="00981FD3" w:rsidRDefault="00FC4742" w:rsidP="004C7599">
            <w:pPr>
              <w:pStyle w:val="DPCtabletext"/>
            </w:pPr>
            <w:r w:rsidRPr="00981FD3">
              <w:t>Research and evaluation</w:t>
            </w:r>
          </w:p>
        </w:tc>
        <w:tc>
          <w:tcPr>
            <w:tcW w:w="1765" w:type="pct"/>
          </w:tcPr>
          <w:p w14:paraId="639BFBC2" w14:textId="77777777" w:rsidR="00FC4742" w:rsidRPr="00981FD3" w:rsidRDefault="00FC4742" w:rsidP="004C7599">
            <w:pPr>
              <w:pStyle w:val="DPCtabletext"/>
              <w:jc w:val="right"/>
            </w:pPr>
            <w:r>
              <w:t>0</w:t>
            </w:r>
          </w:p>
        </w:tc>
      </w:tr>
      <w:tr w:rsidR="00FC4742" w:rsidRPr="00981FD3" w14:paraId="59874610" w14:textId="77777777" w:rsidTr="004C7599">
        <w:tc>
          <w:tcPr>
            <w:tcW w:w="3235" w:type="pct"/>
          </w:tcPr>
          <w:p w14:paraId="593BF4E4" w14:textId="77777777" w:rsidR="00FC4742" w:rsidRPr="00981FD3" w:rsidRDefault="00FC4742" w:rsidP="004C7599">
            <w:pPr>
              <w:pStyle w:val="DPCtabletext"/>
            </w:pPr>
            <w:r w:rsidRPr="00981FD3">
              <w:t>Print and collateral</w:t>
            </w:r>
          </w:p>
        </w:tc>
        <w:tc>
          <w:tcPr>
            <w:tcW w:w="1765" w:type="pct"/>
          </w:tcPr>
          <w:p w14:paraId="6C2EC6A3" w14:textId="76B59260" w:rsidR="00FC4742" w:rsidRPr="00981FD3" w:rsidRDefault="00FC4742" w:rsidP="004C7599">
            <w:pPr>
              <w:pStyle w:val="DPCtabletext"/>
              <w:jc w:val="right"/>
            </w:pPr>
            <w:r>
              <w:t>266</w:t>
            </w:r>
          </w:p>
        </w:tc>
      </w:tr>
      <w:tr w:rsidR="00FC4742" w:rsidRPr="00981FD3" w14:paraId="630626AE" w14:textId="77777777" w:rsidTr="004C7599">
        <w:tc>
          <w:tcPr>
            <w:tcW w:w="3235" w:type="pct"/>
          </w:tcPr>
          <w:p w14:paraId="3597AE8D" w14:textId="77777777" w:rsidR="00FC4742" w:rsidRPr="00981FD3" w:rsidRDefault="00FC4742" w:rsidP="004C7599">
            <w:pPr>
              <w:pStyle w:val="DPCtabletext"/>
            </w:pPr>
            <w:r w:rsidRPr="00981FD3">
              <w:t>Other campaign costs</w:t>
            </w:r>
          </w:p>
        </w:tc>
        <w:tc>
          <w:tcPr>
            <w:tcW w:w="1765" w:type="pct"/>
          </w:tcPr>
          <w:p w14:paraId="17102FCA" w14:textId="3069BCEB" w:rsidR="00FC4742" w:rsidRPr="00981FD3" w:rsidRDefault="00FC4742" w:rsidP="004C7599">
            <w:pPr>
              <w:pStyle w:val="DPCtabletext"/>
              <w:jc w:val="right"/>
            </w:pPr>
            <w:r>
              <w:t>45,400</w:t>
            </w:r>
          </w:p>
        </w:tc>
      </w:tr>
    </w:tbl>
    <w:p w14:paraId="40FFEEB6" w14:textId="77777777" w:rsidR="00FC4742" w:rsidRDefault="00FC4742" w:rsidP="00FC4742">
      <w:pPr>
        <w:pStyle w:val="Heading2"/>
        <w:keepNext w:val="0"/>
        <w:keepLines w:val="0"/>
      </w:pPr>
      <w:r w:rsidRPr="00FC4742">
        <w:t>Department of Justice and Community Safety</w:t>
      </w:r>
      <w:r w:rsidRPr="00981FD3">
        <w:t xml:space="preserve">– </w:t>
      </w:r>
      <w:r w:rsidRPr="00FC4742">
        <w:t xml:space="preserve">Victorian Fire Season campaign </w:t>
      </w:r>
    </w:p>
    <w:p w14:paraId="600FABB5" w14:textId="2DC0300B" w:rsidR="00FC4742" w:rsidRPr="00981FD3" w:rsidRDefault="00FC4742" w:rsidP="00FC4742">
      <w:pPr>
        <w:pStyle w:val="Heading2"/>
        <w:keepNext w:val="0"/>
        <w:keepLines w:val="0"/>
      </w:pPr>
      <w:r w:rsidRPr="00981FD3">
        <w:t>Summary</w:t>
      </w:r>
    </w:p>
    <w:p w14:paraId="35D8F066" w14:textId="77777777" w:rsidR="00FC4742" w:rsidRDefault="00FC4742" w:rsidP="00FC4742">
      <w:pPr>
        <w:pStyle w:val="Heading3"/>
        <w:keepNext w:val="0"/>
        <w:keepLines w:val="0"/>
        <w:rPr>
          <w:rFonts w:asciiTheme="minorHAnsi" w:eastAsia="Times" w:hAnsiTheme="minorHAnsi" w:cs="Arial"/>
          <w:b w:val="0"/>
          <w:bCs w:val="0"/>
          <w:color w:val="000000" w:themeColor="text1"/>
          <w:sz w:val="24"/>
          <w:szCs w:val="22"/>
        </w:rPr>
      </w:pPr>
      <w:r w:rsidRPr="00FC4742">
        <w:rPr>
          <w:rFonts w:asciiTheme="minorHAnsi" w:eastAsia="Times" w:hAnsiTheme="minorHAnsi" w:cs="Arial"/>
          <w:b w:val="0"/>
          <w:bCs w:val="0"/>
          <w:color w:val="000000" w:themeColor="text1"/>
          <w:sz w:val="24"/>
          <w:szCs w:val="22"/>
        </w:rPr>
        <w:t>The Victorian Fire Season campaign is an annual Victorian bush and grassfire awareness campaign that aims to improve community understanding of fire and fire risk; encourage Victorians to take responsibility for their own safety; and prompt people to leave early to minimise injury and loss of life due to fire</w:t>
      </w:r>
      <w:r>
        <w:rPr>
          <w:rFonts w:asciiTheme="minorHAnsi" w:eastAsia="Times" w:hAnsiTheme="minorHAnsi" w:cs="Arial"/>
          <w:b w:val="0"/>
          <w:bCs w:val="0"/>
          <w:color w:val="000000" w:themeColor="text1"/>
          <w:sz w:val="24"/>
          <w:szCs w:val="22"/>
        </w:rPr>
        <w:t>.</w:t>
      </w:r>
    </w:p>
    <w:p w14:paraId="79B29652" w14:textId="33F0BEEA" w:rsidR="00FC4742" w:rsidRPr="00981FD3" w:rsidRDefault="00FC4742" w:rsidP="00FC4742">
      <w:pPr>
        <w:pStyle w:val="Heading3"/>
        <w:keepNext w:val="0"/>
        <w:keepLines w:val="0"/>
      </w:pPr>
      <w:r w:rsidRPr="00981FD3">
        <w:t>Duration</w:t>
      </w:r>
    </w:p>
    <w:p w14:paraId="533DB4CF" w14:textId="7529D60D" w:rsidR="00FC4742" w:rsidRPr="00981FD3" w:rsidRDefault="00FC4742" w:rsidP="00FC4742">
      <w:pPr>
        <w:pStyle w:val="DPCbody"/>
      </w:pPr>
      <w:r w:rsidRPr="00FC4742">
        <w:t xml:space="preserve">25 October 2020 </w:t>
      </w:r>
      <w:r>
        <w:t xml:space="preserve">– </w:t>
      </w:r>
      <w:r w:rsidRPr="00FC4742">
        <w:t>31 March 2021.</w:t>
      </w:r>
    </w:p>
    <w:tbl>
      <w:tblPr>
        <w:tblStyle w:val="TableGrid"/>
        <w:tblW w:w="5000" w:type="pct"/>
        <w:tblInd w:w="0" w:type="dxa"/>
        <w:tblLook w:val="04A0" w:firstRow="1" w:lastRow="0" w:firstColumn="1" w:lastColumn="0" w:noHBand="0" w:noVBand="1"/>
      </w:tblPr>
      <w:tblGrid>
        <w:gridCol w:w="6156"/>
        <w:gridCol w:w="3358"/>
      </w:tblGrid>
      <w:tr w:rsidR="00FC4742" w:rsidRPr="00981FD3" w14:paraId="1AF0C98C" w14:textId="77777777" w:rsidTr="004C7599">
        <w:trPr>
          <w:cantSplit/>
          <w:tblHeader/>
        </w:trPr>
        <w:tc>
          <w:tcPr>
            <w:tcW w:w="3235" w:type="pct"/>
          </w:tcPr>
          <w:p w14:paraId="014E4E22" w14:textId="77777777" w:rsidR="00FC4742" w:rsidRPr="00981FD3" w:rsidRDefault="00FC4742" w:rsidP="004C7599">
            <w:pPr>
              <w:pStyle w:val="DPCtablecolhead"/>
            </w:pPr>
            <w:r w:rsidRPr="00981FD3">
              <w:t>Campaign advertising expenditure</w:t>
            </w:r>
          </w:p>
        </w:tc>
        <w:tc>
          <w:tcPr>
            <w:tcW w:w="1765" w:type="pct"/>
          </w:tcPr>
          <w:p w14:paraId="3418152A" w14:textId="77777777" w:rsidR="00FC4742" w:rsidRPr="00981FD3" w:rsidRDefault="00FC4742" w:rsidP="004C7599">
            <w:pPr>
              <w:pStyle w:val="DPCtablecolhead"/>
              <w:jc w:val="right"/>
            </w:pPr>
            <w:r w:rsidRPr="00981FD3">
              <w:t>$ (excluding GST)</w:t>
            </w:r>
          </w:p>
        </w:tc>
      </w:tr>
      <w:tr w:rsidR="00FC4742" w:rsidRPr="00981FD3" w14:paraId="212E89A2" w14:textId="77777777" w:rsidTr="004C7599">
        <w:tc>
          <w:tcPr>
            <w:tcW w:w="3235" w:type="pct"/>
          </w:tcPr>
          <w:p w14:paraId="2270C44F" w14:textId="77777777" w:rsidR="00FC4742" w:rsidRPr="00981FD3" w:rsidRDefault="00FC4742" w:rsidP="004C7599">
            <w:pPr>
              <w:pStyle w:val="DPCtabletext"/>
            </w:pPr>
            <w:r w:rsidRPr="00981FD3">
              <w:t>Media advertising buy</w:t>
            </w:r>
          </w:p>
        </w:tc>
        <w:tc>
          <w:tcPr>
            <w:tcW w:w="1765" w:type="pct"/>
          </w:tcPr>
          <w:p w14:paraId="5B27CE9F" w14:textId="1A630A6B" w:rsidR="00FC4742" w:rsidRPr="00981FD3" w:rsidRDefault="00FC4742" w:rsidP="004C7599">
            <w:pPr>
              <w:pStyle w:val="DPCtabletext"/>
              <w:jc w:val="right"/>
            </w:pPr>
            <w:r w:rsidRPr="00FC4742">
              <w:t>5,257,978</w:t>
            </w:r>
          </w:p>
        </w:tc>
      </w:tr>
      <w:tr w:rsidR="00FC4742" w:rsidRPr="00981FD3" w14:paraId="153020FD" w14:textId="77777777" w:rsidTr="004C7599">
        <w:tc>
          <w:tcPr>
            <w:tcW w:w="3235" w:type="pct"/>
          </w:tcPr>
          <w:p w14:paraId="1162E22C" w14:textId="77777777" w:rsidR="00FC4742" w:rsidRPr="00981FD3" w:rsidRDefault="00FC4742" w:rsidP="004C7599">
            <w:pPr>
              <w:pStyle w:val="DPCtabletext"/>
            </w:pPr>
            <w:r w:rsidRPr="00981FD3">
              <w:t>Creative and campaign development</w:t>
            </w:r>
          </w:p>
        </w:tc>
        <w:tc>
          <w:tcPr>
            <w:tcW w:w="1765" w:type="pct"/>
          </w:tcPr>
          <w:p w14:paraId="198B6F0E" w14:textId="5CDE2B85" w:rsidR="00FC4742" w:rsidRPr="00981FD3" w:rsidRDefault="00FC4742" w:rsidP="004C7599">
            <w:pPr>
              <w:pStyle w:val="DPCtabletext"/>
              <w:jc w:val="right"/>
            </w:pPr>
            <w:r>
              <w:t>715,109</w:t>
            </w:r>
          </w:p>
        </w:tc>
      </w:tr>
      <w:tr w:rsidR="00FC4742" w:rsidRPr="00981FD3" w14:paraId="5B204D44" w14:textId="77777777" w:rsidTr="004C7599">
        <w:tc>
          <w:tcPr>
            <w:tcW w:w="3235" w:type="pct"/>
          </w:tcPr>
          <w:p w14:paraId="726E4686" w14:textId="77777777" w:rsidR="00FC4742" w:rsidRPr="00981FD3" w:rsidRDefault="00FC4742" w:rsidP="004C7599">
            <w:pPr>
              <w:pStyle w:val="DPCtabletext"/>
            </w:pPr>
            <w:r w:rsidRPr="00981FD3">
              <w:t>Research and evaluation</w:t>
            </w:r>
          </w:p>
        </w:tc>
        <w:tc>
          <w:tcPr>
            <w:tcW w:w="1765" w:type="pct"/>
          </w:tcPr>
          <w:p w14:paraId="0B9480DD" w14:textId="7EB2F10C" w:rsidR="00FC4742" w:rsidRPr="00981FD3" w:rsidRDefault="00FC4742" w:rsidP="004C7599">
            <w:pPr>
              <w:pStyle w:val="DPCtabletext"/>
              <w:jc w:val="right"/>
            </w:pPr>
            <w:r>
              <w:t>138,215</w:t>
            </w:r>
          </w:p>
        </w:tc>
      </w:tr>
      <w:tr w:rsidR="00FC4742" w:rsidRPr="00981FD3" w14:paraId="1F85603F" w14:textId="77777777" w:rsidTr="004C7599">
        <w:tc>
          <w:tcPr>
            <w:tcW w:w="3235" w:type="pct"/>
          </w:tcPr>
          <w:p w14:paraId="0140FF46" w14:textId="77777777" w:rsidR="00FC4742" w:rsidRPr="00981FD3" w:rsidRDefault="00FC4742" w:rsidP="004C7599">
            <w:pPr>
              <w:pStyle w:val="DPCtabletext"/>
            </w:pPr>
            <w:r w:rsidRPr="00981FD3">
              <w:t>Print and collateral</w:t>
            </w:r>
          </w:p>
        </w:tc>
        <w:tc>
          <w:tcPr>
            <w:tcW w:w="1765" w:type="pct"/>
          </w:tcPr>
          <w:p w14:paraId="358DE48A" w14:textId="67E23938" w:rsidR="00FC4742" w:rsidRPr="00981FD3" w:rsidRDefault="00FC4742" w:rsidP="004C7599">
            <w:pPr>
              <w:pStyle w:val="DPCtabletext"/>
              <w:jc w:val="right"/>
            </w:pPr>
            <w:r>
              <w:t>0</w:t>
            </w:r>
          </w:p>
        </w:tc>
      </w:tr>
      <w:tr w:rsidR="00FC4742" w:rsidRPr="00981FD3" w14:paraId="41F0B44B" w14:textId="77777777" w:rsidTr="004C7599">
        <w:tc>
          <w:tcPr>
            <w:tcW w:w="3235" w:type="pct"/>
          </w:tcPr>
          <w:p w14:paraId="5ACA1538" w14:textId="77777777" w:rsidR="00FC4742" w:rsidRPr="00981FD3" w:rsidRDefault="00FC4742" w:rsidP="004C7599">
            <w:pPr>
              <w:pStyle w:val="DPCtabletext"/>
            </w:pPr>
            <w:r w:rsidRPr="00981FD3">
              <w:t>Other campaign costs</w:t>
            </w:r>
          </w:p>
        </w:tc>
        <w:tc>
          <w:tcPr>
            <w:tcW w:w="1765" w:type="pct"/>
          </w:tcPr>
          <w:p w14:paraId="159CF85D" w14:textId="30A55EF0" w:rsidR="00FC4742" w:rsidRPr="00981FD3" w:rsidRDefault="00FC4742" w:rsidP="004C7599">
            <w:pPr>
              <w:pStyle w:val="DPCtabletext"/>
              <w:jc w:val="right"/>
            </w:pPr>
            <w:r>
              <w:t>191,365</w:t>
            </w:r>
          </w:p>
        </w:tc>
      </w:tr>
    </w:tbl>
    <w:p w14:paraId="497814D9" w14:textId="45380C2B" w:rsidR="00FC4742" w:rsidRDefault="00FC4742" w:rsidP="00FC4742">
      <w:pPr>
        <w:pStyle w:val="Heading2"/>
        <w:keepNext w:val="0"/>
        <w:keepLines w:val="0"/>
      </w:pPr>
      <w:r w:rsidRPr="00FC4742">
        <w:lastRenderedPageBreak/>
        <w:t>Department of Justice and Community Safety</w:t>
      </w:r>
      <w:r w:rsidRPr="00981FD3">
        <w:t xml:space="preserve">– </w:t>
      </w:r>
      <w:r>
        <w:t xml:space="preserve">Water Safety </w:t>
      </w:r>
      <w:r w:rsidRPr="00FC4742">
        <w:t xml:space="preserve">campaign </w:t>
      </w:r>
    </w:p>
    <w:p w14:paraId="1EC4B362" w14:textId="77777777" w:rsidR="00FC4742" w:rsidRPr="00981FD3" w:rsidRDefault="00FC4742" w:rsidP="00FC4742">
      <w:pPr>
        <w:pStyle w:val="Heading2"/>
        <w:keepNext w:val="0"/>
        <w:keepLines w:val="0"/>
      </w:pPr>
      <w:r w:rsidRPr="00981FD3">
        <w:t>Summary</w:t>
      </w:r>
    </w:p>
    <w:p w14:paraId="301A96A7" w14:textId="0434703C" w:rsidR="00607789" w:rsidRDefault="00607789" w:rsidP="00FC4742">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P</w:t>
      </w:r>
      <w:r w:rsidRPr="00607789">
        <w:rPr>
          <w:rFonts w:asciiTheme="minorHAnsi" w:eastAsia="Times" w:hAnsiTheme="minorHAnsi" w:cs="Arial"/>
          <w:b w:val="0"/>
          <w:bCs w:val="0"/>
          <w:color w:val="000000" w:themeColor="text1"/>
          <w:sz w:val="24"/>
          <w:szCs w:val="22"/>
        </w:rPr>
        <w:t>ublic education and awareness program aimed at increasing safety around water and reducing the number of drowning incidents in Victoria. The 2020–21 Water Safety campaign targeted two priority audiences:  men aged 45–64 years and men aged 25–44 years, particularly from Chinese, Indian and Vietnamese communities</w:t>
      </w:r>
    </w:p>
    <w:p w14:paraId="73FB7F89" w14:textId="33DFE9D6" w:rsidR="00FC4742" w:rsidRPr="00981FD3" w:rsidRDefault="00FC4742" w:rsidP="00FC4742">
      <w:pPr>
        <w:pStyle w:val="Heading3"/>
        <w:keepNext w:val="0"/>
        <w:keepLines w:val="0"/>
      </w:pPr>
      <w:r w:rsidRPr="00981FD3">
        <w:t>Duration</w:t>
      </w:r>
    </w:p>
    <w:p w14:paraId="1258A62E" w14:textId="5DE646F7" w:rsidR="00FC4742" w:rsidRPr="00981FD3" w:rsidRDefault="00607789" w:rsidP="00FC4742">
      <w:pPr>
        <w:pStyle w:val="DPCbody"/>
      </w:pPr>
      <w:r w:rsidRPr="00607789">
        <w:t>13 December 2020 – 24 April 2021</w:t>
      </w:r>
    </w:p>
    <w:tbl>
      <w:tblPr>
        <w:tblStyle w:val="TableGrid"/>
        <w:tblW w:w="5000" w:type="pct"/>
        <w:tblInd w:w="0" w:type="dxa"/>
        <w:tblLook w:val="04A0" w:firstRow="1" w:lastRow="0" w:firstColumn="1" w:lastColumn="0" w:noHBand="0" w:noVBand="1"/>
      </w:tblPr>
      <w:tblGrid>
        <w:gridCol w:w="6156"/>
        <w:gridCol w:w="3358"/>
      </w:tblGrid>
      <w:tr w:rsidR="00FC4742" w:rsidRPr="00981FD3" w14:paraId="29E87787" w14:textId="77777777" w:rsidTr="004C7599">
        <w:trPr>
          <w:cantSplit/>
          <w:tblHeader/>
        </w:trPr>
        <w:tc>
          <w:tcPr>
            <w:tcW w:w="3235" w:type="pct"/>
          </w:tcPr>
          <w:p w14:paraId="6DEBEC7A" w14:textId="77777777" w:rsidR="00FC4742" w:rsidRPr="00981FD3" w:rsidRDefault="00FC4742" w:rsidP="004C7599">
            <w:pPr>
              <w:pStyle w:val="DPCtablecolhead"/>
            </w:pPr>
            <w:r w:rsidRPr="00981FD3">
              <w:t>Campaign advertising expenditure</w:t>
            </w:r>
          </w:p>
        </w:tc>
        <w:tc>
          <w:tcPr>
            <w:tcW w:w="1765" w:type="pct"/>
          </w:tcPr>
          <w:p w14:paraId="0EDC0640" w14:textId="77777777" w:rsidR="00FC4742" w:rsidRPr="00981FD3" w:rsidRDefault="00FC4742" w:rsidP="004C7599">
            <w:pPr>
              <w:pStyle w:val="DPCtablecolhead"/>
              <w:jc w:val="right"/>
            </w:pPr>
            <w:r w:rsidRPr="00981FD3">
              <w:t>$ (excluding GST)</w:t>
            </w:r>
          </w:p>
        </w:tc>
      </w:tr>
      <w:tr w:rsidR="00FC4742" w:rsidRPr="00981FD3" w14:paraId="4A91E3FD" w14:textId="77777777" w:rsidTr="004C7599">
        <w:tc>
          <w:tcPr>
            <w:tcW w:w="3235" w:type="pct"/>
          </w:tcPr>
          <w:p w14:paraId="563E4B4F" w14:textId="77777777" w:rsidR="00FC4742" w:rsidRPr="00981FD3" w:rsidRDefault="00FC4742" w:rsidP="004C7599">
            <w:pPr>
              <w:pStyle w:val="DPCtabletext"/>
            </w:pPr>
            <w:r w:rsidRPr="00981FD3">
              <w:t>Media advertising buy</w:t>
            </w:r>
          </w:p>
        </w:tc>
        <w:tc>
          <w:tcPr>
            <w:tcW w:w="1765" w:type="pct"/>
          </w:tcPr>
          <w:p w14:paraId="2EDC0AAA" w14:textId="65A05521" w:rsidR="00FC4742" w:rsidRPr="00981FD3" w:rsidRDefault="00607789" w:rsidP="004C7599">
            <w:pPr>
              <w:pStyle w:val="DPCtabletext"/>
              <w:jc w:val="right"/>
            </w:pPr>
            <w:r w:rsidRPr="00607789">
              <w:t>716,2</w:t>
            </w:r>
            <w:r>
              <w:t>50</w:t>
            </w:r>
          </w:p>
        </w:tc>
      </w:tr>
      <w:tr w:rsidR="00FC4742" w:rsidRPr="00981FD3" w14:paraId="64F3EFF0" w14:textId="77777777" w:rsidTr="004C7599">
        <w:tc>
          <w:tcPr>
            <w:tcW w:w="3235" w:type="pct"/>
          </w:tcPr>
          <w:p w14:paraId="59E43EA5" w14:textId="77777777" w:rsidR="00FC4742" w:rsidRPr="00981FD3" w:rsidRDefault="00FC4742" w:rsidP="004C7599">
            <w:pPr>
              <w:pStyle w:val="DPCtabletext"/>
            </w:pPr>
            <w:r w:rsidRPr="00981FD3">
              <w:t>Creative and campaign development</w:t>
            </w:r>
          </w:p>
        </w:tc>
        <w:tc>
          <w:tcPr>
            <w:tcW w:w="1765" w:type="pct"/>
          </w:tcPr>
          <w:p w14:paraId="244422B3" w14:textId="171B0636" w:rsidR="00FC4742" w:rsidRPr="00981FD3" w:rsidRDefault="00607789" w:rsidP="004C7599">
            <w:pPr>
              <w:pStyle w:val="DPCtabletext"/>
              <w:jc w:val="right"/>
            </w:pPr>
            <w:r>
              <w:t>190,940</w:t>
            </w:r>
          </w:p>
        </w:tc>
      </w:tr>
      <w:tr w:rsidR="00FC4742" w:rsidRPr="00981FD3" w14:paraId="1410EFF8" w14:textId="77777777" w:rsidTr="004C7599">
        <w:tc>
          <w:tcPr>
            <w:tcW w:w="3235" w:type="pct"/>
          </w:tcPr>
          <w:p w14:paraId="7D48ABE4" w14:textId="77777777" w:rsidR="00FC4742" w:rsidRPr="00981FD3" w:rsidRDefault="00FC4742" w:rsidP="004C7599">
            <w:pPr>
              <w:pStyle w:val="DPCtabletext"/>
            </w:pPr>
            <w:r w:rsidRPr="00981FD3">
              <w:t>Research and evaluation</w:t>
            </w:r>
          </w:p>
        </w:tc>
        <w:tc>
          <w:tcPr>
            <w:tcW w:w="1765" w:type="pct"/>
          </w:tcPr>
          <w:p w14:paraId="67F744A2" w14:textId="52B36697" w:rsidR="00FC4742" w:rsidRPr="00981FD3" w:rsidRDefault="00607789" w:rsidP="004C7599">
            <w:pPr>
              <w:pStyle w:val="DPCtabletext"/>
              <w:jc w:val="right"/>
            </w:pPr>
            <w:r>
              <w:t>140,000</w:t>
            </w:r>
          </w:p>
        </w:tc>
      </w:tr>
      <w:tr w:rsidR="00FC4742" w:rsidRPr="00981FD3" w14:paraId="2B10B4DE" w14:textId="77777777" w:rsidTr="004C7599">
        <w:tc>
          <w:tcPr>
            <w:tcW w:w="3235" w:type="pct"/>
          </w:tcPr>
          <w:p w14:paraId="68D2ACE5" w14:textId="77777777" w:rsidR="00FC4742" w:rsidRPr="00981FD3" w:rsidRDefault="00FC4742" w:rsidP="004C7599">
            <w:pPr>
              <w:pStyle w:val="DPCtabletext"/>
            </w:pPr>
            <w:r w:rsidRPr="00981FD3">
              <w:t>Print and collateral</w:t>
            </w:r>
          </w:p>
        </w:tc>
        <w:tc>
          <w:tcPr>
            <w:tcW w:w="1765" w:type="pct"/>
          </w:tcPr>
          <w:p w14:paraId="753FC90C" w14:textId="77777777" w:rsidR="00FC4742" w:rsidRPr="00981FD3" w:rsidRDefault="00FC4742" w:rsidP="004C7599">
            <w:pPr>
              <w:pStyle w:val="DPCtabletext"/>
              <w:jc w:val="right"/>
            </w:pPr>
            <w:r>
              <w:t>0</w:t>
            </w:r>
          </w:p>
        </w:tc>
      </w:tr>
      <w:tr w:rsidR="00FC4742" w:rsidRPr="00981FD3" w14:paraId="5BBDD5C0" w14:textId="77777777" w:rsidTr="004C7599">
        <w:tc>
          <w:tcPr>
            <w:tcW w:w="3235" w:type="pct"/>
          </w:tcPr>
          <w:p w14:paraId="3AF76484" w14:textId="77777777" w:rsidR="00FC4742" w:rsidRPr="00981FD3" w:rsidRDefault="00FC4742" w:rsidP="004C7599">
            <w:pPr>
              <w:pStyle w:val="DPCtabletext"/>
            </w:pPr>
            <w:r w:rsidRPr="00981FD3">
              <w:t>Other campaign costs</w:t>
            </w:r>
          </w:p>
        </w:tc>
        <w:tc>
          <w:tcPr>
            <w:tcW w:w="1765" w:type="pct"/>
          </w:tcPr>
          <w:p w14:paraId="3FD7FAD0" w14:textId="5B11A3B4" w:rsidR="00FC4742" w:rsidRPr="00981FD3" w:rsidRDefault="00607789" w:rsidP="004C7599">
            <w:pPr>
              <w:pStyle w:val="DPCtabletext"/>
              <w:jc w:val="right"/>
            </w:pPr>
            <w:r>
              <w:t>966</w:t>
            </w:r>
          </w:p>
        </w:tc>
      </w:tr>
    </w:tbl>
    <w:p w14:paraId="33EA8CBF" w14:textId="2F0F0666" w:rsidR="00DC6667" w:rsidRPr="00981FD3" w:rsidRDefault="00DC6667" w:rsidP="008A0CB4">
      <w:pPr>
        <w:pStyle w:val="Heading2"/>
        <w:keepNext w:val="0"/>
        <w:keepLines w:val="0"/>
      </w:pPr>
      <w:bookmarkStart w:id="23" w:name="_Toc500775029"/>
      <w:bookmarkStart w:id="24" w:name="_Toc500775030"/>
      <w:bookmarkEnd w:id="22"/>
      <w:r w:rsidRPr="00981FD3">
        <w:t xml:space="preserve">Department of Premier and Cabinet – </w:t>
      </w:r>
      <w:bookmarkEnd w:id="23"/>
      <w:r w:rsidR="00607789" w:rsidRPr="00607789">
        <w:t>Deadly &amp; Proud</w:t>
      </w:r>
    </w:p>
    <w:p w14:paraId="48265753" w14:textId="77777777" w:rsidR="00DC6667" w:rsidRPr="00981FD3" w:rsidRDefault="00DC6667" w:rsidP="008A0CB4">
      <w:pPr>
        <w:pStyle w:val="Heading3"/>
        <w:keepNext w:val="0"/>
        <w:keepLines w:val="0"/>
      </w:pPr>
      <w:r w:rsidRPr="00981FD3">
        <w:t>Summary</w:t>
      </w:r>
    </w:p>
    <w:p w14:paraId="32757D3D" w14:textId="269C3CB2" w:rsidR="00607789" w:rsidRDefault="00607789" w:rsidP="008A0CB4">
      <w:pPr>
        <w:pStyle w:val="Heading3"/>
        <w:keepNext w:val="0"/>
        <w:keepLines w:val="0"/>
        <w:rPr>
          <w:rFonts w:asciiTheme="minorHAnsi" w:eastAsia="Times" w:hAnsiTheme="minorHAnsi" w:cs="Arial"/>
          <w:b w:val="0"/>
          <w:bCs w:val="0"/>
          <w:color w:val="000000" w:themeColor="text1"/>
          <w:sz w:val="24"/>
          <w:szCs w:val="22"/>
        </w:rPr>
      </w:pPr>
      <w:r w:rsidRPr="00607789">
        <w:rPr>
          <w:rFonts w:asciiTheme="minorHAnsi" w:eastAsia="Times" w:hAnsiTheme="minorHAnsi" w:cs="Arial"/>
          <w:b w:val="0"/>
          <w:bCs w:val="0"/>
          <w:color w:val="000000" w:themeColor="text1"/>
          <w:sz w:val="24"/>
          <w:szCs w:val="22"/>
        </w:rPr>
        <w:t>Deadly &amp; Proud features 21 Aboriginal storytellers from across the state who share their stories of pride in ancient cultures, resilience, community and the historic path to treaty.</w:t>
      </w:r>
      <w:r>
        <w:rPr>
          <w:rFonts w:asciiTheme="minorHAnsi" w:eastAsia="Times" w:hAnsiTheme="minorHAnsi" w:cs="Arial"/>
          <w:b w:val="0"/>
          <w:bCs w:val="0"/>
          <w:color w:val="000000" w:themeColor="text1"/>
          <w:sz w:val="24"/>
          <w:szCs w:val="22"/>
        </w:rPr>
        <w:t xml:space="preserve"> </w:t>
      </w:r>
      <w:r w:rsidRPr="00607789">
        <w:rPr>
          <w:rFonts w:asciiTheme="minorHAnsi" w:eastAsia="Times" w:hAnsiTheme="minorHAnsi" w:cs="Arial"/>
          <w:b w:val="0"/>
          <w:bCs w:val="0"/>
          <w:color w:val="000000" w:themeColor="text1"/>
          <w:sz w:val="24"/>
          <w:szCs w:val="22"/>
        </w:rPr>
        <w:t>It aims to encourage Victorians to feel pride in our rich history and in our progress towards treaty.</w:t>
      </w:r>
    </w:p>
    <w:p w14:paraId="10D2DE5B" w14:textId="1C4C340C" w:rsidR="00DC6667" w:rsidRPr="00981FD3" w:rsidRDefault="00DC6667" w:rsidP="008A0CB4">
      <w:pPr>
        <w:pStyle w:val="Heading3"/>
        <w:keepNext w:val="0"/>
        <w:keepLines w:val="0"/>
      </w:pPr>
      <w:r w:rsidRPr="00981FD3">
        <w:t>Duration</w:t>
      </w:r>
    </w:p>
    <w:p w14:paraId="04A8FB6B" w14:textId="3B6F45A1" w:rsidR="00DC6667" w:rsidRPr="00981FD3" w:rsidRDefault="00607789" w:rsidP="008A0CB4">
      <w:pPr>
        <w:pStyle w:val="DPCbody"/>
      </w:pPr>
      <w:r>
        <w:t>February – June 2021</w:t>
      </w:r>
    </w:p>
    <w:tbl>
      <w:tblPr>
        <w:tblStyle w:val="TableGrid"/>
        <w:tblW w:w="5000" w:type="pct"/>
        <w:tblInd w:w="0" w:type="dxa"/>
        <w:tblLook w:val="04A0" w:firstRow="1" w:lastRow="0" w:firstColumn="1" w:lastColumn="0" w:noHBand="0" w:noVBand="1"/>
      </w:tblPr>
      <w:tblGrid>
        <w:gridCol w:w="6156"/>
        <w:gridCol w:w="3358"/>
      </w:tblGrid>
      <w:tr w:rsidR="00DC6667" w:rsidRPr="00981FD3" w14:paraId="10A87BAC" w14:textId="77777777" w:rsidTr="00996757">
        <w:trPr>
          <w:cantSplit/>
          <w:tblHeader/>
        </w:trPr>
        <w:tc>
          <w:tcPr>
            <w:tcW w:w="3235" w:type="pct"/>
          </w:tcPr>
          <w:p w14:paraId="61C1DE62" w14:textId="77777777" w:rsidR="00DC6667" w:rsidRPr="00981FD3" w:rsidRDefault="00DC6667" w:rsidP="008A0CB4">
            <w:pPr>
              <w:pStyle w:val="DPCtablecolhead"/>
            </w:pPr>
            <w:r w:rsidRPr="00981FD3">
              <w:t>Campaign advertising expenditure</w:t>
            </w:r>
          </w:p>
        </w:tc>
        <w:tc>
          <w:tcPr>
            <w:tcW w:w="1765" w:type="pct"/>
          </w:tcPr>
          <w:p w14:paraId="657D3D60" w14:textId="77777777" w:rsidR="00DC6667" w:rsidRPr="00981FD3" w:rsidRDefault="00DC6667" w:rsidP="008A0CB4">
            <w:pPr>
              <w:pStyle w:val="DPCtablecolhead"/>
              <w:jc w:val="right"/>
            </w:pPr>
            <w:r w:rsidRPr="00981FD3">
              <w:t>$ (excluding GST)</w:t>
            </w:r>
          </w:p>
        </w:tc>
      </w:tr>
      <w:tr w:rsidR="00DC6667" w:rsidRPr="00981FD3" w14:paraId="691AFB95" w14:textId="77777777" w:rsidTr="00996757">
        <w:tc>
          <w:tcPr>
            <w:tcW w:w="3235" w:type="pct"/>
          </w:tcPr>
          <w:p w14:paraId="2A9D2943" w14:textId="77777777" w:rsidR="00DC6667" w:rsidRPr="00981FD3" w:rsidRDefault="00DC6667" w:rsidP="008A0CB4">
            <w:pPr>
              <w:pStyle w:val="DPCtabletext"/>
            </w:pPr>
            <w:r w:rsidRPr="00981FD3">
              <w:t>Media advertising buy</w:t>
            </w:r>
          </w:p>
        </w:tc>
        <w:tc>
          <w:tcPr>
            <w:tcW w:w="1765" w:type="pct"/>
          </w:tcPr>
          <w:p w14:paraId="6A44B685" w14:textId="70469711" w:rsidR="00DC6667" w:rsidRPr="00981FD3" w:rsidRDefault="00607789" w:rsidP="008A0CB4">
            <w:pPr>
              <w:pStyle w:val="DPCtabletext"/>
              <w:jc w:val="right"/>
            </w:pPr>
            <w:r>
              <w:t>1,957,800</w:t>
            </w:r>
          </w:p>
        </w:tc>
      </w:tr>
      <w:tr w:rsidR="00DC6667" w:rsidRPr="00981FD3" w14:paraId="29BC9460" w14:textId="77777777" w:rsidTr="00996757">
        <w:tc>
          <w:tcPr>
            <w:tcW w:w="3235" w:type="pct"/>
          </w:tcPr>
          <w:p w14:paraId="4B327937" w14:textId="77777777" w:rsidR="00DC6667" w:rsidRPr="00981FD3" w:rsidRDefault="00DC6667" w:rsidP="008A0CB4">
            <w:pPr>
              <w:pStyle w:val="DPCtabletext"/>
            </w:pPr>
            <w:r w:rsidRPr="00981FD3">
              <w:t>Creative and campaign development</w:t>
            </w:r>
          </w:p>
        </w:tc>
        <w:tc>
          <w:tcPr>
            <w:tcW w:w="1765" w:type="pct"/>
          </w:tcPr>
          <w:p w14:paraId="6A611702" w14:textId="3957615B" w:rsidR="00DC6667" w:rsidRPr="00981FD3" w:rsidRDefault="00607789" w:rsidP="008A0CB4">
            <w:pPr>
              <w:pStyle w:val="DPCtabletext"/>
              <w:jc w:val="right"/>
            </w:pPr>
            <w:r>
              <w:t>667,400</w:t>
            </w:r>
          </w:p>
        </w:tc>
      </w:tr>
      <w:tr w:rsidR="00DC6667" w:rsidRPr="00981FD3" w14:paraId="3E6AAE54" w14:textId="77777777" w:rsidTr="00996757">
        <w:tc>
          <w:tcPr>
            <w:tcW w:w="3235" w:type="pct"/>
          </w:tcPr>
          <w:p w14:paraId="4294E8E3" w14:textId="77777777" w:rsidR="00DC6667" w:rsidRPr="00981FD3" w:rsidRDefault="00DC6667" w:rsidP="008A0CB4">
            <w:pPr>
              <w:pStyle w:val="DPCtabletext"/>
            </w:pPr>
            <w:r w:rsidRPr="00981FD3">
              <w:t>Research and evaluation</w:t>
            </w:r>
          </w:p>
        </w:tc>
        <w:tc>
          <w:tcPr>
            <w:tcW w:w="1765" w:type="pct"/>
          </w:tcPr>
          <w:p w14:paraId="65B72747" w14:textId="5368B91E" w:rsidR="00DC6667" w:rsidRPr="00981FD3" w:rsidRDefault="00607789" w:rsidP="008A0CB4">
            <w:pPr>
              <w:pStyle w:val="DPCtabletext"/>
              <w:jc w:val="right"/>
            </w:pPr>
            <w:r>
              <w:t>109,600</w:t>
            </w:r>
          </w:p>
        </w:tc>
      </w:tr>
      <w:tr w:rsidR="00DC6667" w:rsidRPr="00981FD3" w14:paraId="722EE62C" w14:textId="77777777" w:rsidTr="00996757">
        <w:tc>
          <w:tcPr>
            <w:tcW w:w="3235" w:type="pct"/>
          </w:tcPr>
          <w:p w14:paraId="1DAE96B2" w14:textId="77777777" w:rsidR="00DC6667" w:rsidRPr="00981FD3" w:rsidRDefault="00DC6667" w:rsidP="008A0CB4">
            <w:pPr>
              <w:pStyle w:val="DPCtabletext"/>
            </w:pPr>
            <w:r w:rsidRPr="00981FD3">
              <w:t>Print and collateral</w:t>
            </w:r>
          </w:p>
        </w:tc>
        <w:tc>
          <w:tcPr>
            <w:tcW w:w="1765" w:type="pct"/>
          </w:tcPr>
          <w:p w14:paraId="4DD7FDC2" w14:textId="79DCD178" w:rsidR="00DC6667" w:rsidRPr="00981FD3" w:rsidRDefault="00607789" w:rsidP="008A0CB4">
            <w:pPr>
              <w:pStyle w:val="DPCtabletext"/>
              <w:jc w:val="right"/>
            </w:pPr>
            <w:r>
              <w:t>40,700</w:t>
            </w:r>
          </w:p>
        </w:tc>
      </w:tr>
      <w:tr w:rsidR="00DC6667" w:rsidRPr="00981FD3" w14:paraId="2B970BAD" w14:textId="77777777" w:rsidTr="00996757">
        <w:tc>
          <w:tcPr>
            <w:tcW w:w="3235" w:type="pct"/>
          </w:tcPr>
          <w:p w14:paraId="0C411901" w14:textId="77777777" w:rsidR="00DC6667" w:rsidRPr="00981FD3" w:rsidRDefault="00DC6667" w:rsidP="008A0CB4">
            <w:pPr>
              <w:pStyle w:val="DPCtabletext"/>
            </w:pPr>
            <w:r w:rsidRPr="00981FD3">
              <w:t>Other campaign costs</w:t>
            </w:r>
          </w:p>
        </w:tc>
        <w:tc>
          <w:tcPr>
            <w:tcW w:w="1765" w:type="pct"/>
          </w:tcPr>
          <w:p w14:paraId="3868E7F2" w14:textId="2944B1E2" w:rsidR="00DC6667" w:rsidRPr="00981FD3" w:rsidRDefault="00607789" w:rsidP="008A0CB4">
            <w:pPr>
              <w:pStyle w:val="DPCtabletext"/>
              <w:jc w:val="right"/>
            </w:pPr>
            <w:r>
              <w:t>204,800</w:t>
            </w:r>
          </w:p>
        </w:tc>
      </w:tr>
    </w:tbl>
    <w:p w14:paraId="2A9A0B25" w14:textId="5D86BEF7" w:rsidR="00421EB1" w:rsidRPr="00981FD3" w:rsidRDefault="00421EB1" w:rsidP="00421EB1">
      <w:pPr>
        <w:pStyle w:val="Heading2"/>
      </w:pPr>
      <w:r w:rsidRPr="00981FD3">
        <w:lastRenderedPageBreak/>
        <w:t xml:space="preserve">Department of Premier and Cabinet – </w:t>
      </w:r>
      <w:r w:rsidR="002C7367" w:rsidRPr="002C7367">
        <w:t>Stay Safe Stay Open</w:t>
      </w:r>
    </w:p>
    <w:p w14:paraId="72AA6746" w14:textId="77777777" w:rsidR="00421EB1" w:rsidRPr="00981FD3" w:rsidRDefault="00421EB1" w:rsidP="00421EB1">
      <w:pPr>
        <w:pStyle w:val="Heading3"/>
      </w:pPr>
      <w:r w:rsidRPr="00981FD3">
        <w:t>Summary</w:t>
      </w:r>
    </w:p>
    <w:p w14:paraId="0E48EAA9" w14:textId="247FA72B" w:rsidR="00421EB1" w:rsidRPr="00981FD3" w:rsidRDefault="002C7367" w:rsidP="00421EB1">
      <w:pPr>
        <w:pStyle w:val="DPCbody"/>
      </w:pPr>
      <w:r w:rsidRPr="002C7367">
        <w:t>A strategic campaign in response to COVID-19 to support the sustainment of safe, protective behaviours by the community to help stop the spread of the virus as well as promoting ongoing adherence to restrictions in place.</w:t>
      </w:r>
    </w:p>
    <w:p w14:paraId="1E5EFD2F" w14:textId="77777777" w:rsidR="00421EB1" w:rsidRPr="00981FD3" w:rsidRDefault="00421EB1" w:rsidP="00421EB1">
      <w:pPr>
        <w:pStyle w:val="Heading3"/>
      </w:pPr>
      <w:r w:rsidRPr="00981FD3">
        <w:t>Duration</w:t>
      </w:r>
    </w:p>
    <w:p w14:paraId="3D23B8DC" w14:textId="10E07984" w:rsidR="00421EB1" w:rsidRPr="00981FD3" w:rsidRDefault="002C7367" w:rsidP="002C7367">
      <w:pPr>
        <w:pStyle w:val="DPCbody"/>
        <w:keepNext/>
        <w:keepLines/>
      </w:pPr>
      <w:r>
        <w:t>November 2020 – June 2021</w:t>
      </w:r>
    </w:p>
    <w:tbl>
      <w:tblPr>
        <w:tblStyle w:val="TableGrid"/>
        <w:tblW w:w="5000" w:type="pct"/>
        <w:tblInd w:w="0" w:type="dxa"/>
        <w:tblLook w:val="04A0" w:firstRow="1" w:lastRow="0" w:firstColumn="1" w:lastColumn="0" w:noHBand="0" w:noVBand="1"/>
      </w:tblPr>
      <w:tblGrid>
        <w:gridCol w:w="6156"/>
        <w:gridCol w:w="3358"/>
      </w:tblGrid>
      <w:tr w:rsidR="00421EB1" w:rsidRPr="00981FD3" w14:paraId="11D90832" w14:textId="77777777" w:rsidTr="00AC66FB">
        <w:trPr>
          <w:cantSplit/>
          <w:tblHeader/>
        </w:trPr>
        <w:tc>
          <w:tcPr>
            <w:tcW w:w="3235" w:type="pct"/>
          </w:tcPr>
          <w:p w14:paraId="1E77A006" w14:textId="77777777" w:rsidR="00421EB1" w:rsidRPr="00981FD3" w:rsidRDefault="00421EB1" w:rsidP="00AC66FB">
            <w:pPr>
              <w:pStyle w:val="DPCtablecolhead"/>
              <w:keepNext/>
              <w:keepLines/>
            </w:pPr>
            <w:r w:rsidRPr="00981FD3">
              <w:t>Campaign advertising expenditure</w:t>
            </w:r>
          </w:p>
        </w:tc>
        <w:tc>
          <w:tcPr>
            <w:tcW w:w="1765" w:type="pct"/>
          </w:tcPr>
          <w:p w14:paraId="6E42C052" w14:textId="77777777" w:rsidR="00421EB1" w:rsidRPr="00981FD3" w:rsidRDefault="00421EB1" w:rsidP="00AC66FB">
            <w:pPr>
              <w:pStyle w:val="DPCtablecolhead"/>
              <w:keepNext/>
              <w:keepLines/>
              <w:jc w:val="right"/>
            </w:pPr>
            <w:r w:rsidRPr="00981FD3">
              <w:t>$ (excluding GST)</w:t>
            </w:r>
          </w:p>
        </w:tc>
      </w:tr>
      <w:tr w:rsidR="00421EB1" w:rsidRPr="00981FD3" w14:paraId="02B1C297" w14:textId="77777777" w:rsidTr="00AC66FB">
        <w:tc>
          <w:tcPr>
            <w:tcW w:w="3235" w:type="pct"/>
          </w:tcPr>
          <w:p w14:paraId="4E1C2A20" w14:textId="77777777" w:rsidR="00421EB1" w:rsidRPr="00981FD3" w:rsidRDefault="00421EB1" w:rsidP="00AC66FB">
            <w:pPr>
              <w:pStyle w:val="DPCtabletext"/>
              <w:keepNext/>
              <w:keepLines/>
            </w:pPr>
            <w:r w:rsidRPr="00981FD3">
              <w:t>Media advertising buy</w:t>
            </w:r>
          </w:p>
        </w:tc>
        <w:tc>
          <w:tcPr>
            <w:tcW w:w="1765" w:type="pct"/>
          </w:tcPr>
          <w:p w14:paraId="2988DDCD" w14:textId="4E1B6E3B" w:rsidR="00421EB1" w:rsidRPr="00981FD3" w:rsidRDefault="002C7367" w:rsidP="00AC66FB">
            <w:pPr>
              <w:pStyle w:val="DPCtabletext"/>
              <w:keepNext/>
              <w:keepLines/>
              <w:jc w:val="right"/>
            </w:pPr>
            <w:r w:rsidRPr="002C7367">
              <w:t>4,928</w:t>
            </w:r>
            <w:r>
              <w:t>,</w:t>
            </w:r>
            <w:r w:rsidRPr="002C7367">
              <w:t>2</w:t>
            </w:r>
            <w:r>
              <w:t>00</w:t>
            </w:r>
          </w:p>
        </w:tc>
      </w:tr>
      <w:tr w:rsidR="00421EB1" w:rsidRPr="00981FD3" w14:paraId="198DB841" w14:textId="77777777" w:rsidTr="00AC66FB">
        <w:tc>
          <w:tcPr>
            <w:tcW w:w="3235" w:type="pct"/>
          </w:tcPr>
          <w:p w14:paraId="7882C869" w14:textId="77777777" w:rsidR="00421EB1" w:rsidRPr="00981FD3" w:rsidRDefault="00421EB1" w:rsidP="00AC66FB">
            <w:pPr>
              <w:pStyle w:val="DPCtabletext"/>
              <w:keepNext/>
              <w:keepLines/>
            </w:pPr>
            <w:r w:rsidRPr="00981FD3">
              <w:t>Creative and campaign development</w:t>
            </w:r>
          </w:p>
        </w:tc>
        <w:tc>
          <w:tcPr>
            <w:tcW w:w="1765" w:type="pct"/>
          </w:tcPr>
          <w:p w14:paraId="4C4F4EC5" w14:textId="05F52362" w:rsidR="00421EB1" w:rsidRPr="00981FD3" w:rsidRDefault="002C7367" w:rsidP="00AC66FB">
            <w:pPr>
              <w:pStyle w:val="DPCtabletext"/>
              <w:keepNext/>
              <w:keepLines/>
              <w:jc w:val="right"/>
            </w:pPr>
            <w:r w:rsidRPr="002C7367">
              <w:t>2,856</w:t>
            </w:r>
            <w:r>
              <w:t>,</w:t>
            </w:r>
            <w:r w:rsidRPr="002C7367">
              <w:t>2</w:t>
            </w:r>
            <w:r>
              <w:t>00</w:t>
            </w:r>
          </w:p>
        </w:tc>
      </w:tr>
      <w:tr w:rsidR="00421EB1" w:rsidRPr="00981FD3" w14:paraId="6DB6EE69" w14:textId="77777777" w:rsidTr="00AC66FB">
        <w:tc>
          <w:tcPr>
            <w:tcW w:w="3235" w:type="pct"/>
          </w:tcPr>
          <w:p w14:paraId="6CE26389" w14:textId="77777777" w:rsidR="00421EB1" w:rsidRPr="00981FD3" w:rsidRDefault="00421EB1" w:rsidP="00AC66FB">
            <w:pPr>
              <w:pStyle w:val="DPCtabletext"/>
              <w:keepNext/>
              <w:keepLines/>
            </w:pPr>
            <w:r w:rsidRPr="00981FD3">
              <w:t>Research and evaluation</w:t>
            </w:r>
          </w:p>
        </w:tc>
        <w:tc>
          <w:tcPr>
            <w:tcW w:w="1765" w:type="pct"/>
          </w:tcPr>
          <w:p w14:paraId="44117B60" w14:textId="0643E8CC" w:rsidR="00421EB1" w:rsidRPr="00981FD3" w:rsidRDefault="002C7367" w:rsidP="00AC66FB">
            <w:pPr>
              <w:pStyle w:val="DPCtabletext"/>
              <w:keepNext/>
              <w:keepLines/>
              <w:jc w:val="right"/>
            </w:pPr>
            <w:r>
              <w:t>95,300</w:t>
            </w:r>
          </w:p>
        </w:tc>
      </w:tr>
      <w:tr w:rsidR="00421EB1" w:rsidRPr="00981FD3" w14:paraId="357CD537" w14:textId="77777777" w:rsidTr="00AC66FB">
        <w:tc>
          <w:tcPr>
            <w:tcW w:w="3235" w:type="pct"/>
          </w:tcPr>
          <w:p w14:paraId="1DE51880" w14:textId="77777777" w:rsidR="00421EB1" w:rsidRPr="00981FD3" w:rsidRDefault="00421EB1" w:rsidP="00AC66FB">
            <w:pPr>
              <w:pStyle w:val="DPCtabletext"/>
              <w:keepNext/>
              <w:keepLines/>
            </w:pPr>
            <w:r w:rsidRPr="00981FD3">
              <w:t>Print and collateral</w:t>
            </w:r>
          </w:p>
        </w:tc>
        <w:tc>
          <w:tcPr>
            <w:tcW w:w="1765" w:type="pct"/>
          </w:tcPr>
          <w:p w14:paraId="78E99EC5" w14:textId="3388D32B" w:rsidR="00421EB1" w:rsidRPr="00981FD3" w:rsidRDefault="00501B27" w:rsidP="00AC66FB">
            <w:pPr>
              <w:pStyle w:val="DPCtabletext"/>
              <w:keepNext/>
              <w:keepLines/>
              <w:jc w:val="right"/>
            </w:pPr>
            <w:r w:rsidRPr="00981FD3">
              <w:t>0</w:t>
            </w:r>
          </w:p>
        </w:tc>
      </w:tr>
      <w:tr w:rsidR="00421EB1" w:rsidRPr="00981FD3" w14:paraId="05014533" w14:textId="77777777" w:rsidTr="00AC66FB">
        <w:tc>
          <w:tcPr>
            <w:tcW w:w="3235" w:type="pct"/>
          </w:tcPr>
          <w:p w14:paraId="110C7D52" w14:textId="77777777" w:rsidR="00421EB1" w:rsidRPr="00981FD3" w:rsidRDefault="00421EB1" w:rsidP="00AC66FB">
            <w:pPr>
              <w:pStyle w:val="DPCtabletext"/>
              <w:keepNext/>
              <w:keepLines/>
            </w:pPr>
            <w:r w:rsidRPr="00981FD3">
              <w:t>Other campaign costs</w:t>
            </w:r>
          </w:p>
        </w:tc>
        <w:tc>
          <w:tcPr>
            <w:tcW w:w="1765" w:type="pct"/>
          </w:tcPr>
          <w:p w14:paraId="27305A34" w14:textId="3F8D22DF" w:rsidR="00421EB1" w:rsidRPr="00981FD3" w:rsidRDefault="002C7367" w:rsidP="00AC66FB">
            <w:pPr>
              <w:pStyle w:val="DPCtabletext"/>
              <w:keepNext/>
              <w:keepLines/>
              <w:jc w:val="right"/>
            </w:pPr>
            <w:r>
              <w:t>12,000</w:t>
            </w:r>
          </w:p>
        </w:tc>
      </w:tr>
    </w:tbl>
    <w:bookmarkEnd w:id="24"/>
    <w:p w14:paraId="1E19BDCA" w14:textId="1D8AFC8F" w:rsidR="002C7367" w:rsidRPr="00981FD3" w:rsidRDefault="002C7367" w:rsidP="008A0CB4">
      <w:pPr>
        <w:pStyle w:val="Heading2"/>
        <w:keepNext w:val="0"/>
        <w:keepLines w:val="0"/>
      </w:pPr>
      <w:r w:rsidRPr="00981FD3">
        <w:t xml:space="preserve">Department of Premier and Cabinet – </w:t>
      </w:r>
      <w:r w:rsidRPr="002C7367">
        <w:t>Staying Apart Keeps Us Together</w:t>
      </w:r>
    </w:p>
    <w:p w14:paraId="5C92A228" w14:textId="77777777" w:rsidR="002C7367" w:rsidRPr="00981FD3" w:rsidRDefault="002C7367" w:rsidP="008A0CB4">
      <w:pPr>
        <w:pStyle w:val="Heading3"/>
        <w:keepNext w:val="0"/>
        <w:keepLines w:val="0"/>
      </w:pPr>
      <w:r w:rsidRPr="00981FD3">
        <w:t>Summary</w:t>
      </w:r>
    </w:p>
    <w:p w14:paraId="0063C615" w14:textId="746A6F41" w:rsidR="002C7367" w:rsidRPr="00981FD3" w:rsidRDefault="002C7367" w:rsidP="008A0CB4">
      <w:pPr>
        <w:pStyle w:val="DPCbody"/>
      </w:pPr>
      <w:r w:rsidRPr="002C7367">
        <w:t>A strategic campaign in response to COVID-19 to support the sustainment of social inclusion and wellbeing within the community as well as promoting ongoing adherence to restrictions in place.</w:t>
      </w:r>
    </w:p>
    <w:p w14:paraId="0EB2B62D" w14:textId="77777777" w:rsidR="002C7367" w:rsidRPr="00981FD3" w:rsidRDefault="002C7367" w:rsidP="008A0CB4">
      <w:pPr>
        <w:pStyle w:val="Heading3"/>
        <w:keepNext w:val="0"/>
        <w:keepLines w:val="0"/>
      </w:pPr>
      <w:r w:rsidRPr="00981FD3">
        <w:t>Duration</w:t>
      </w:r>
    </w:p>
    <w:p w14:paraId="790385B5" w14:textId="45105E83" w:rsidR="002C7367" w:rsidRPr="00981FD3" w:rsidRDefault="002C7367" w:rsidP="008A0CB4">
      <w:pPr>
        <w:pStyle w:val="DPCbody"/>
      </w:pPr>
      <w:r>
        <w:t>July – October 2020</w:t>
      </w:r>
    </w:p>
    <w:tbl>
      <w:tblPr>
        <w:tblStyle w:val="TableGrid"/>
        <w:tblW w:w="5000" w:type="pct"/>
        <w:tblInd w:w="0" w:type="dxa"/>
        <w:tblLook w:val="04A0" w:firstRow="1" w:lastRow="0" w:firstColumn="1" w:lastColumn="0" w:noHBand="0" w:noVBand="1"/>
      </w:tblPr>
      <w:tblGrid>
        <w:gridCol w:w="6156"/>
        <w:gridCol w:w="3358"/>
      </w:tblGrid>
      <w:tr w:rsidR="002C7367" w:rsidRPr="00981FD3" w14:paraId="46851FDA" w14:textId="77777777" w:rsidTr="004C7599">
        <w:trPr>
          <w:cantSplit/>
          <w:tblHeader/>
        </w:trPr>
        <w:tc>
          <w:tcPr>
            <w:tcW w:w="3235" w:type="pct"/>
          </w:tcPr>
          <w:p w14:paraId="172D6327" w14:textId="77777777" w:rsidR="002C7367" w:rsidRPr="00981FD3" w:rsidRDefault="002C7367" w:rsidP="008A0CB4">
            <w:pPr>
              <w:pStyle w:val="DPCtablecolhead"/>
            </w:pPr>
            <w:r w:rsidRPr="00981FD3">
              <w:t>Campaign advertising expenditure</w:t>
            </w:r>
          </w:p>
        </w:tc>
        <w:tc>
          <w:tcPr>
            <w:tcW w:w="1765" w:type="pct"/>
          </w:tcPr>
          <w:p w14:paraId="43419886" w14:textId="77777777" w:rsidR="002C7367" w:rsidRPr="00981FD3" w:rsidRDefault="002C7367" w:rsidP="008A0CB4">
            <w:pPr>
              <w:pStyle w:val="DPCtablecolhead"/>
              <w:jc w:val="right"/>
            </w:pPr>
            <w:r w:rsidRPr="00981FD3">
              <w:t>$ (excluding GST)</w:t>
            </w:r>
          </w:p>
        </w:tc>
      </w:tr>
      <w:tr w:rsidR="002C7367" w:rsidRPr="00981FD3" w14:paraId="12F60228" w14:textId="77777777" w:rsidTr="004C7599">
        <w:tc>
          <w:tcPr>
            <w:tcW w:w="3235" w:type="pct"/>
          </w:tcPr>
          <w:p w14:paraId="7C23B97F" w14:textId="77777777" w:rsidR="002C7367" w:rsidRPr="00981FD3" w:rsidRDefault="002C7367" w:rsidP="008A0CB4">
            <w:pPr>
              <w:pStyle w:val="DPCtabletext"/>
            </w:pPr>
            <w:r w:rsidRPr="00981FD3">
              <w:t>Media advertising buy</w:t>
            </w:r>
          </w:p>
        </w:tc>
        <w:tc>
          <w:tcPr>
            <w:tcW w:w="1765" w:type="pct"/>
          </w:tcPr>
          <w:p w14:paraId="01902C09" w14:textId="0FECB3BD" w:rsidR="002C7367" w:rsidRPr="00981FD3" w:rsidRDefault="002C7367" w:rsidP="008A0CB4">
            <w:pPr>
              <w:pStyle w:val="DPCtabletext"/>
              <w:jc w:val="right"/>
            </w:pPr>
            <w:r w:rsidRPr="7831C26B">
              <w:t>7,909</w:t>
            </w:r>
            <w:r>
              <w:t>,</w:t>
            </w:r>
            <w:r w:rsidRPr="7831C26B">
              <w:t>6</w:t>
            </w:r>
            <w:r>
              <w:t>00</w:t>
            </w:r>
          </w:p>
        </w:tc>
      </w:tr>
      <w:tr w:rsidR="002C7367" w:rsidRPr="00981FD3" w14:paraId="74BB49A3" w14:textId="77777777" w:rsidTr="004C7599">
        <w:tc>
          <w:tcPr>
            <w:tcW w:w="3235" w:type="pct"/>
          </w:tcPr>
          <w:p w14:paraId="02BD6472" w14:textId="77777777" w:rsidR="002C7367" w:rsidRPr="00981FD3" w:rsidRDefault="002C7367" w:rsidP="008A0CB4">
            <w:pPr>
              <w:pStyle w:val="DPCtabletext"/>
            </w:pPr>
            <w:r w:rsidRPr="00981FD3">
              <w:t>Creative and campaign development</w:t>
            </w:r>
          </w:p>
        </w:tc>
        <w:tc>
          <w:tcPr>
            <w:tcW w:w="1765" w:type="pct"/>
          </w:tcPr>
          <w:p w14:paraId="36C312F6" w14:textId="3D93D4E5" w:rsidR="002C7367" w:rsidRPr="00981FD3" w:rsidRDefault="002C7367" w:rsidP="008A0CB4">
            <w:pPr>
              <w:pStyle w:val="DPCtabletext"/>
              <w:jc w:val="right"/>
            </w:pPr>
            <w:r w:rsidRPr="002C7367">
              <w:t>2,679</w:t>
            </w:r>
            <w:r>
              <w:t>,</w:t>
            </w:r>
            <w:r w:rsidRPr="002C7367">
              <w:t>4</w:t>
            </w:r>
            <w:r>
              <w:t>00</w:t>
            </w:r>
          </w:p>
        </w:tc>
      </w:tr>
      <w:tr w:rsidR="002C7367" w:rsidRPr="00981FD3" w14:paraId="5DCFCFCE" w14:textId="77777777" w:rsidTr="004C7599">
        <w:tc>
          <w:tcPr>
            <w:tcW w:w="3235" w:type="pct"/>
          </w:tcPr>
          <w:p w14:paraId="5004D857" w14:textId="77777777" w:rsidR="002C7367" w:rsidRPr="00981FD3" w:rsidRDefault="002C7367" w:rsidP="008A0CB4">
            <w:pPr>
              <w:pStyle w:val="DPCtabletext"/>
            </w:pPr>
            <w:r w:rsidRPr="00981FD3">
              <w:t>Research and evaluation</w:t>
            </w:r>
          </w:p>
        </w:tc>
        <w:tc>
          <w:tcPr>
            <w:tcW w:w="1765" w:type="pct"/>
          </w:tcPr>
          <w:p w14:paraId="64EC719F" w14:textId="334F7982" w:rsidR="002C7367" w:rsidRPr="00981FD3" w:rsidRDefault="002C7367" w:rsidP="008A0CB4">
            <w:pPr>
              <w:pStyle w:val="DPCtabletext"/>
              <w:jc w:val="right"/>
            </w:pPr>
            <w:r>
              <w:t>121,100</w:t>
            </w:r>
          </w:p>
        </w:tc>
      </w:tr>
      <w:tr w:rsidR="002C7367" w:rsidRPr="00981FD3" w14:paraId="1F4ED9FE" w14:textId="77777777" w:rsidTr="004C7599">
        <w:tc>
          <w:tcPr>
            <w:tcW w:w="3235" w:type="pct"/>
          </w:tcPr>
          <w:p w14:paraId="0863F306" w14:textId="77777777" w:rsidR="002C7367" w:rsidRPr="00981FD3" w:rsidRDefault="002C7367" w:rsidP="008A0CB4">
            <w:pPr>
              <w:pStyle w:val="DPCtabletext"/>
            </w:pPr>
            <w:r w:rsidRPr="00981FD3">
              <w:t>Print and collateral</w:t>
            </w:r>
          </w:p>
        </w:tc>
        <w:tc>
          <w:tcPr>
            <w:tcW w:w="1765" w:type="pct"/>
          </w:tcPr>
          <w:p w14:paraId="7D6ED0D8" w14:textId="77777777" w:rsidR="002C7367" w:rsidRPr="00981FD3" w:rsidRDefault="002C7367" w:rsidP="008A0CB4">
            <w:pPr>
              <w:pStyle w:val="DPCtabletext"/>
              <w:jc w:val="right"/>
            </w:pPr>
            <w:r w:rsidRPr="00981FD3">
              <w:t>0</w:t>
            </w:r>
          </w:p>
        </w:tc>
      </w:tr>
      <w:tr w:rsidR="002C7367" w:rsidRPr="00981FD3" w14:paraId="44F236E3" w14:textId="77777777" w:rsidTr="004C7599">
        <w:tc>
          <w:tcPr>
            <w:tcW w:w="3235" w:type="pct"/>
          </w:tcPr>
          <w:p w14:paraId="2F0DB1ED" w14:textId="77777777" w:rsidR="002C7367" w:rsidRPr="00981FD3" w:rsidRDefault="002C7367" w:rsidP="008A0CB4">
            <w:pPr>
              <w:pStyle w:val="DPCtabletext"/>
            </w:pPr>
            <w:r w:rsidRPr="00981FD3">
              <w:t>Other campaign costs</w:t>
            </w:r>
          </w:p>
        </w:tc>
        <w:tc>
          <w:tcPr>
            <w:tcW w:w="1765" w:type="pct"/>
          </w:tcPr>
          <w:p w14:paraId="3B6FA3F8" w14:textId="7CA35CD0" w:rsidR="002C7367" w:rsidRPr="00981FD3" w:rsidRDefault="002C7367" w:rsidP="008A0CB4">
            <w:pPr>
              <w:pStyle w:val="DPCtabletext"/>
              <w:jc w:val="right"/>
            </w:pPr>
            <w:r>
              <w:t>0</w:t>
            </w:r>
          </w:p>
        </w:tc>
      </w:tr>
    </w:tbl>
    <w:p w14:paraId="42658C81" w14:textId="4D041ADF" w:rsidR="00EB08F1" w:rsidRPr="00981FD3" w:rsidRDefault="00EB08F1" w:rsidP="002C7367">
      <w:pPr>
        <w:pStyle w:val="Heading2"/>
      </w:pPr>
      <w:r w:rsidRPr="00981FD3">
        <w:lastRenderedPageBreak/>
        <w:t xml:space="preserve">Department of Transport – </w:t>
      </w:r>
      <w:r w:rsidR="002C7367">
        <w:t>Staying Apart Keeps Us Together (Rethink how you travel COVID-19</w:t>
      </w:r>
    </w:p>
    <w:p w14:paraId="4CCBFD84" w14:textId="77777777" w:rsidR="00EB08F1" w:rsidRPr="00981FD3" w:rsidRDefault="00EB08F1" w:rsidP="00EB08F1">
      <w:pPr>
        <w:pStyle w:val="Heading3"/>
      </w:pPr>
      <w:r w:rsidRPr="00981FD3">
        <w:t>Summary</w:t>
      </w:r>
    </w:p>
    <w:p w14:paraId="4792F188" w14:textId="77777777" w:rsidR="002C7367" w:rsidRDefault="002C7367" w:rsidP="002C7367">
      <w:pPr>
        <w:pStyle w:val="Heading3"/>
        <w:rPr>
          <w:rFonts w:asciiTheme="minorHAnsi" w:eastAsia="Times" w:hAnsiTheme="minorHAnsi" w:cs="Arial"/>
          <w:b w:val="0"/>
          <w:bCs w:val="0"/>
          <w:color w:val="000000" w:themeColor="text1"/>
          <w:sz w:val="24"/>
          <w:szCs w:val="22"/>
        </w:rPr>
      </w:pPr>
      <w:r w:rsidRPr="002C7367">
        <w:rPr>
          <w:rFonts w:asciiTheme="minorHAnsi" w:eastAsia="Times" w:hAnsiTheme="minorHAnsi" w:cs="Arial"/>
          <w:b w:val="0"/>
          <w:bCs w:val="0"/>
          <w:color w:val="000000" w:themeColor="text1"/>
          <w:sz w:val="24"/>
          <w:szCs w:val="22"/>
        </w:rPr>
        <w:t>This campaign was under the statewide ‘Staying Apart</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Keeps Us Together’ marketing program. As various</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COVID-19 restrictions eased and non-essential travel</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resumed, this campaign advised Victorians how the</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public transport network was clean and safe and aimed</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to build confidence in returning to travel</w:t>
      </w:r>
    </w:p>
    <w:p w14:paraId="75D30B71" w14:textId="34CD6B1C" w:rsidR="00EB08F1" w:rsidRPr="00981FD3" w:rsidRDefault="00EB08F1" w:rsidP="002C7367">
      <w:pPr>
        <w:pStyle w:val="Heading3"/>
      </w:pPr>
      <w:r w:rsidRPr="00981FD3">
        <w:t>Duration</w:t>
      </w:r>
    </w:p>
    <w:p w14:paraId="3C6AED6E" w14:textId="0AB385D4" w:rsidR="00EB08F1" w:rsidRPr="00981FD3" w:rsidRDefault="002C7367" w:rsidP="00EB08F1">
      <w:pPr>
        <w:pStyle w:val="DPCbody"/>
      </w:pPr>
      <w:r>
        <w:t xml:space="preserve">July 2020 </w:t>
      </w:r>
      <w:r w:rsidR="00225B89" w:rsidRPr="00981FD3">
        <w:t xml:space="preserve">– </w:t>
      </w:r>
      <w:r>
        <w:t>March 2021</w:t>
      </w:r>
    </w:p>
    <w:tbl>
      <w:tblPr>
        <w:tblStyle w:val="TableGrid"/>
        <w:tblW w:w="5000" w:type="pct"/>
        <w:tblInd w:w="0" w:type="dxa"/>
        <w:tblLook w:val="04A0" w:firstRow="1" w:lastRow="0" w:firstColumn="1" w:lastColumn="0" w:noHBand="0" w:noVBand="1"/>
      </w:tblPr>
      <w:tblGrid>
        <w:gridCol w:w="6156"/>
        <w:gridCol w:w="3358"/>
      </w:tblGrid>
      <w:tr w:rsidR="00EB08F1" w:rsidRPr="00981FD3" w14:paraId="55B238CA" w14:textId="77777777" w:rsidTr="00A87A7D">
        <w:trPr>
          <w:cantSplit/>
          <w:tblHeader/>
        </w:trPr>
        <w:tc>
          <w:tcPr>
            <w:tcW w:w="3235" w:type="pct"/>
          </w:tcPr>
          <w:p w14:paraId="6D2366B5" w14:textId="77777777" w:rsidR="00EB08F1" w:rsidRPr="00981FD3" w:rsidRDefault="00EB08F1" w:rsidP="00A87A7D">
            <w:pPr>
              <w:pStyle w:val="DPCtablecolhead"/>
            </w:pPr>
            <w:r w:rsidRPr="00981FD3">
              <w:t>Campaign advertising expenditure</w:t>
            </w:r>
          </w:p>
        </w:tc>
        <w:tc>
          <w:tcPr>
            <w:tcW w:w="1765" w:type="pct"/>
          </w:tcPr>
          <w:p w14:paraId="02280E1E" w14:textId="77777777" w:rsidR="00EB08F1" w:rsidRPr="00981FD3" w:rsidRDefault="00EB08F1" w:rsidP="00A87A7D">
            <w:pPr>
              <w:pStyle w:val="DPCtablecolhead"/>
              <w:jc w:val="right"/>
            </w:pPr>
            <w:r w:rsidRPr="00981FD3">
              <w:t>$ (excluding GST)</w:t>
            </w:r>
          </w:p>
        </w:tc>
      </w:tr>
      <w:tr w:rsidR="00EB08F1" w:rsidRPr="00981FD3" w14:paraId="47C4F399" w14:textId="77777777" w:rsidTr="00A87A7D">
        <w:tc>
          <w:tcPr>
            <w:tcW w:w="3235" w:type="pct"/>
          </w:tcPr>
          <w:p w14:paraId="31397773" w14:textId="77777777" w:rsidR="00EB08F1" w:rsidRPr="00981FD3" w:rsidRDefault="00EB08F1" w:rsidP="00A87A7D">
            <w:pPr>
              <w:pStyle w:val="DPCtabletext"/>
            </w:pPr>
            <w:r w:rsidRPr="00981FD3">
              <w:t>Media advertising buy</w:t>
            </w:r>
          </w:p>
        </w:tc>
        <w:tc>
          <w:tcPr>
            <w:tcW w:w="1765" w:type="pct"/>
          </w:tcPr>
          <w:p w14:paraId="04A84DFF" w14:textId="5CADCC7D" w:rsidR="00EB08F1" w:rsidRPr="00981FD3" w:rsidRDefault="002C7367" w:rsidP="00A87A7D">
            <w:pPr>
              <w:pStyle w:val="DPCtabletext"/>
              <w:jc w:val="right"/>
            </w:pPr>
            <w:r>
              <w:t>579,000</w:t>
            </w:r>
          </w:p>
        </w:tc>
      </w:tr>
      <w:tr w:rsidR="00EB08F1" w:rsidRPr="00981FD3" w14:paraId="70F03FC6" w14:textId="77777777" w:rsidTr="00A87A7D">
        <w:tc>
          <w:tcPr>
            <w:tcW w:w="3235" w:type="pct"/>
          </w:tcPr>
          <w:p w14:paraId="69C204C1" w14:textId="77777777" w:rsidR="00EB08F1" w:rsidRPr="00981FD3" w:rsidRDefault="00EB08F1" w:rsidP="00A87A7D">
            <w:pPr>
              <w:pStyle w:val="DPCtabletext"/>
            </w:pPr>
            <w:r w:rsidRPr="00981FD3">
              <w:t>Creative and campaign development</w:t>
            </w:r>
          </w:p>
        </w:tc>
        <w:tc>
          <w:tcPr>
            <w:tcW w:w="1765" w:type="pct"/>
          </w:tcPr>
          <w:p w14:paraId="533D4797" w14:textId="45B5038D" w:rsidR="00EB08F1" w:rsidRPr="00981FD3" w:rsidRDefault="002C7367" w:rsidP="00A87A7D">
            <w:pPr>
              <w:pStyle w:val="DPCtabletext"/>
              <w:jc w:val="right"/>
            </w:pPr>
            <w:r>
              <w:t>11,323</w:t>
            </w:r>
          </w:p>
        </w:tc>
      </w:tr>
      <w:tr w:rsidR="00EB08F1" w:rsidRPr="00981FD3" w14:paraId="067DC7EF" w14:textId="77777777" w:rsidTr="00A87A7D">
        <w:tc>
          <w:tcPr>
            <w:tcW w:w="3235" w:type="pct"/>
          </w:tcPr>
          <w:p w14:paraId="4BCB798D" w14:textId="77777777" w:rsidR="00EB08F1" w:rsidRPr="00981FD3" w:rsidRDefault="00EB08F1" w:rsidP="00A87A7D">
            <w:pPr>
              <w:pStyle w:val="DPCtabletext"/>
            </w:pPr>
            <w:r w:rsidRPr="00981FD3">
              <w:t>Research and evaluation</w:t>
            </w:r>
          </w:p>
        </w:tc>
        <w:tc>
          <w:tcPr>
            <w:tcW w:w="1765" w:type="pct"/>
          </w:tcPr>
          <w:p w14:paraId="58030258" w14:textId="77777777" w:rsidR="00EB08F1" w:rsidRPr="00981FD3" w:rsidRDefault="00EB08F1" w:rsidP="00A87A7D">
            <w:pPr>
              <w:pStyle w:val="DPCtabletext"/>
              <w:jc w:val="right"/>
            </w:pPr>
            <w:r w:rsidRPr="00981FD3">
              <w:t>0</w:t>
            </w:r>
          </w:p>
        </w:tc>
      </w:tr>
      <w:tr w:rsidR="00EB08F1" w:rsidRPr="00981FD3" w14:paraId="049E01CD" w14:textId="77777777" w:rsidTr="00A87A7D">
        <w:tc>
          <w:tcPr>
            <w:tcW w:w="3235" w:type="pct"/>
          </w:tcPr>
          <w:p w14:paraId="226BC6C3" w14:textId="77777777" w:rsidR="00EB08F1" w:rsidRPr="00981FD3" w:rsidRDefault="00EB08F1" w:rsidP="00A87A7D">
            <w:pPr>
              <w:pStyle w:val="DPCtabletext"/>
            </w:pPr>
            <w:r w:rsidRPr="00981FD3">
              <w:t>Print and collateral</w:t>
            </w:r>
          </w:p>
        </w:tc>
        <w:tc>
          <w:tcPr>
            <w:tcW w:w="1765" w:type="pct"/>
          </w:tcPr>
          <w:p w14:paraId="1BB4DD64" w14:textId="77777777" w:rsidR="00EB08F1" w:rsidRPr="00981FD3" w:rsidRDefault="00EB08F1" w:rsidP="00A87A7D">
            <w:pPr>
              <w:pStyle w:val="DPCtabletext"/>
              <w:jc w:val="right"/>
            </w:pPr>
            <w:r w:rsidRPr="00981FD3">
              <w:t>0</w:t>
            </w:r>
          </w:p>
        </w:tc>
      </w:tr>
      <w:tr w:rsidR="00EB08F1" w:rsidRPr="00981FD3" w14:paraId="1D339FF5" w14:textId="77777777" w:rsidTr="00A87A7D">
        <w:tc>
          <w:tcPr>
            <w:tcW w:w="3235" w:type="pct"/>
          </w:tcPr>
          <w:p w14:paraId="3CB7B8FD" w14:textId="77777777" w:rsidR="00EB08F1" w:rsidRPr="00981FD3" w:rsidRDefault="00EB08F1" w:rsidP="00A87A7D">
            <w:pPr>
              <w:pStyle w:val="DPCtabletext"/>
            </w:pPr>
            <w:r w:rsidRPr="00981FD3">
              <w:t>Other campaign costs</w:t>
            </w:r>
          </w:p>
        </w:tc>
        <w:tc>
          <w:tcPr>
            <w:tcW w:w="1765" w:type="pct"/>
          </w:tcPr>
          <w:p w14:paraId="6F409F7E" w14:textId="77777777" w:rsidR="00EB08F1" w:rsidRPr="00981FD3" w:rsidRDefault="00EB08F1" w:rsidP="00A87A7D">
            <w:pPr>
              <w:pStyle w:val="DPCtabletext"/>
              <w:jc w:val="right"/>
            </w:pPr>
            <w:r w:rsidRPr="00981FD3">
              <w:t>0</w:t>
            </w:r>
          </w:p>
        </w:tc>
      </w:tr>
    </w:tbl>
    <w:p w14:paraId="0A16CA11" w14:textId="27160A64" w:rsidR="00225B89" w:rsidRPr="00981FD3" w:rsidRDefault="00225B89" w:rsidP="00225B89">
      <w:pPr>
        <w:pStyle w:val="Heading2"/>
      </w:pPr>
      <w:r w:rsidRPr="00981FD3">
        <w:t xml:space="preserve">Department of Transport – </w:t>
      </w:r>
      <w:r w:rsidR="002C7367">
        <w:t>We’re Ready When You Are</w:t>
      </w:r>
    </w:p>
    <w:p w14:paraId="2752A9F8" w14:textId="77777777" w:rsidR="00225B89" w:rsidRPr="00981FD3" w:rsidRDefault="00225B89" w:rsidP="00225B89">
      <w:pPr>
        <w:pStyle w:val="Heading3"/>
      </w:pPr>
      <w:r w:rsidRPr="00981FD3">
        <w:t>Summary</w:t>
      </w:r>
    </w:p>
    <w:p w14:paraId="7619305B" w14:textId="19FC2C53" w:rsidR="0063115C" w:rsidRDefault="002C7367" w:rsidP="0063115C">
      <w:pPr>
        <w:pStyle w:val="Heading3"/>
        <w:rPr>
          <w:rFonts w:asciiTheme="minorHAnsi" w:eastAsia="Times" w:hAnsiTheme="minorHAnsi" w:cs="Arial"/>
          <w:b w:val="0"/>
          <w:bCs w:val="0"/>
          <w:color w:val="000000" w:themeColor="text1"/>
          <w:sz w:val="24"/>
          <w:szCs w:val="22"/>
        </w:rPr>
      </w:pPr>
      <w:r w:rsidRPr="002C7367">
        <w:rPr>
          <w:rFonts w:asciiTheme="minorHAnsi" w:eastAsia="Times" w:hAnsiTheme="minorHAnsi" w:cs="Arial"/>
          <w:b w:val="0"/>
          <w:bCs w:val="0"/>
          <w:color w:val="000000" w:themeColor="text1"/>
          <w:sz w:val="24"/>
          <w:szCs w:val="22"/>
        </w:rPr>
        <w:t>This campaign was a series of integrated campaigns</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designed to build confidence in public transport by</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demonstrating the improvements PTV had made while</w:t>
      </w:r>
      <w:r>
        <w:rPr>
          <w:rFonts w:asciiTheme="minorHAnsi" w:eastAsia="Times" w:hAnsiTheme="minorHAnsi" w:cs="Arial"/>
          <w:b w:val="0"/>
          <w:bCs w:val="0"/>
          <w:color w:val="000000" w:themeColor="text1"/>
          <w:sz w:val="24"/>
          <w:szCs w:val="22"/>
        </w:rPr>
        <w:t xml:space="preserve"> </w:t>
      </w:r>
      <w:r w:rsidRPr="002C7367">
        <w:rPr>
          <w:rFonts w:asciiTheme="minorHAnsi" w:eastAsia="Times" w:hAnsiTheme="minorHAnsi" w:cs="Arial"/>
          <w:b w:val="0"/>
          <w:bCs w:val="0"/>
          <w:color w:val="000000" w:themeColor="text1"/>
          <w:sz w:val="24"/>
          <w:szCs w:val="22"/>
        </w:rPr>
        <w:t>Victorians were away from the network due to pandemic</w:t>
      </w:r>
      <w:r w:rsidR="0063115C">
        <w:rPr>
          <w:rFonts w:asciiTheme="minorHAnsi" w:eastAsia="Times" w:hAnsiTheme="minorHAnsi" w:cs="Arial"/>
          <w:b w:val="0"/>
          <w:bCs w:val="0"/>
          <w:color w:val="000000" w:themeColor="text1"/>
          <w:sz w:val="24"/>
          <w:szCs w:val="22"/>
        </w:rPr>
        <w:t xml:space="preserve"> r</w:t>
      </w:r>
      <w:r w:rsidRPr="002C7367">
        <w:rPr>
          <w:rFonts w:asciiTheme="minorHAnsi" w:eastAsia="Times" w:hAnsiTheme="minorHAnsi" w:cs="Arial"/>
          <w:b w:val="0"/>
          <w:bCs w:val="0"/>
          <w:color w:val="000000" w:themeColor="text1"/>
          <w:sz w:val="24"/>
          <w:szCs w:val="22"/>
        </w:rPr>
        <w:t>estrictions</w:t>
      </w:r>
      <w:r w:rsidR="0063115C">
        <w:rPr>
          <w:rFonts w:asciiTheme="minorHAnsi" w:eastAsia="Times" w:hAnsiTheme="minorHAnsi" w:cs="Arial"/>
          <w:b w:val="0"/>
          <w:bCs w:val="0"/>
          <w:color w:val="000000" w:themeColor="text1"/>
          <w:sz w:val="24"/>
          <w:szCs w:val="22"/>
        </w:rPr>
        <w:t>.</w:t>
      </w:r>
    </w:p>
    <w:p w14:paraId="662EADDB" w14:textId="1AE59F33" w:rsidR="00225B89" w:rsidRPr="00981FD3" w:rsidRDefault="00225B89" w:rsidP="002C7367">
      <w:pPr>
        <w:pStyle w:val="Heading3"/>
        <w:keepNext w:val="0"/>
        <w:keepLines w:val="0"/>
      </w:pPr>
      <w:r w:rsidRPr="00981FD3">
        <w:t>Duration</w:t>
      </w:r>
    </w:p>
    <w:p w14:paraId="27D0A25F" w14:textId="5B6DB0BE" w:rsidR="00225B89" w:rsidRPr="00981FD3" w:rsidRDefault="0063115C" w:rsidP="00225B89">
      <w:pPr>
        <w:pStyle w:val="DPCbody"/>
      </w:pPr>
      <w:r>
        <w:t>January – April 2021</w:t>
      </w:r>
    </w:p>
    <w:tbl>
      <w:tblPr>
        <w:tblStyle w:val="TableGrid"/>
        <w:tblW w:w="5000" w:type="pct"/>
        <w:tblInd w:w="0" w:type="dxa"/>
        <w:tblLook w:val="04A0" w:firstRow="1" w:lastRow="0" w:firstColumn="1" w:lastColumn="0" w:noHBand="0" w:noVBand="1"/>
      </w:tblPr>
      <w:tblGrid>
        <w:gridCol w:w="6156"/>
        <w:gridCol w:w="3358"/>
      </w:tblGrid>
      <w:tr w:rsidR="00225B89" w:rsidRPr="00981FD3" w14:paraId="13FED2B4" w14:textId="77777777" w:rsidTr="00C54CA9">
        <w:trPr>
          <w:cantSplit/>
          <w:tblHeader/>
        </w:trPr>
        <w:tc>
          <w:tcPr>
            <w:tcW w:w="3235" w:type="pct"/>
          </w:tcPr>
          <w:p w14:paraId="09F1DB00" w14:textId="77777777" w:rsidR="00225B89" w:rsidRPr="00981FD3" w:rsidRDefault="00225B89" w:rsidP="00C54CA9">
            <w:pPr>
              <w:pStyle w:val="DPCtablecolhead"/>
            </w:pPr>
            <w:r w:rsidRPr="00981FD3">
              <w:t>Campaign advertising expenditure</w:t>
            </w:r>
          </w:p>
        </w:tc>
        <w:tc>
          <w:tcPr>
            <w:tcW w:w="1765" w:type="pct"/>
          </w:tcPr>
          <w:p w14:paraId="1E6B433A" w14:textId="77777777" w:rsidR="00225B89" w:rsidRPr="00981FD3" w:rsidRDefault="00225B89" w:rsidP="00C54CA9">
            <w:pPr>
              <w:pStyle w:val="DPCtablecolhead"/>
              <w:jc w:val="right"/>
            </w:pPr>
            <w:r w:rsidRPr="00981FD3">
              <w:t>$ (excluding GST)</w:t>
            </w:r>
          </w:p>
        </w:tc>
      </w:tr>
      <w:tr w:rsidR="00225B89" w:rsidRPr="00981FD3" w14:paraId="5C2D13FD" w14:textId="77777777" w:rsidTr="00C54CA9">
        <w:tc>
          <w:tcPr>
            <w:tcW w:w="3235" w:type="pct"/>
          </w:tcPr>
          <w:p w14:paraId="31E5F392" w14:textId="77777777" w:rsidR="00225B89" w:rsidRPr="00981FD3" w:rsidRDefault="00225B89" w:rsidP="00C54CA9">
            <w:pPr>
              <w:pStyle w:val="DPCtabletext"/>
            </w:pPr>
            <w:r w:rsidRPr="00981FD3">
              <w:t>Media advertising buy</w:t>
            </w:r>
          </w:p>
        </w:tc>
        <w:tc>
          <w:tcPr>
            <w:tcW w:w="1765" w:type="pct"/>
          </w:tcPr>
          <w:p w14:paraId="5DBDFA02" w14:textId="7EEF5D87" w:rsidR="00225B89" w:rsidRPr="00981FD3" w:rsidRDefault="0063115C" w:rsidP="00C54CA9">
            <w:pPr>
              <w:pStyle w:val="DPCtabletext"/>
              <w:jc w:val="right"/>
            </w:pPr>
            <w:r w:rsidRPr="0063115C">
              <w:t>468,082</w:t>
            </w:r>
          </w:p>
        </w:tc>
      </w:tr>
      <w:tr w:rsidR="00225B89" w:rsidRPr="00981FD3" w14:paraId="27DD08A5" w14:textId="77777777" w:rsidTr="00C54CA9">
        <w:tc>
          <w:tcPr>
            <w:tcW w:w="3235" w:type="pct"/>
          </w:tcPr>
          <w:p w14:paraId="4864B504" w14:textId="77777777" w:rsidR="00225B89" w:rsidRPr="00981FD3" w:rsidRDefault="00225B89" w:rsidP="00C54CA9">
            <w:pPr>
              <w:pStyle w:val="DPCtabletext"/>
            </w:pPr>
            <w:r w:rsidRPr="00981FD3">
              <w:t>Creative and campaign development</w:t>
            </w:r>
          </w:p>
        </w:tc>
        <w:tc>
          <w:tcPr>
            <w:tcW w:w="1765" w:type="pct"/>
          </w:tcPr>
          <w:p w14:paraId="5A8127B4" w14:textId="71FDFCC7" w:rsidR="00225B89" w:rsidRPr="00981FD3" w:rsidRDefault="0063115C" w:rsidP="00C54CA9">
            <w:pPr>
              <w:pStyle w:val="DPCtabletext"/>
              <w:jc w:val="right"/>
            </w:pPr>
            <w:r>
              <w:t>408,467</w:t>
            </w:r>
          </w:p>
        </w:tc>
      </w:tr>
      <w:tr w:rsidR="00225B89" w:rsidRPr="00981FD3" w14:paraId="5D2CD6F0" w14:textId="77777777" w:rsidTr="00C54CA9">
        <w:tc>
          <w:tcPr>
            <w:tcW w:w="3235" w:type="pct"/>
          </w:tcPr>
          <w:p w14:paraId="65A17D21" w14:textId="77777777" w:rsidR="00225B89" w:rsidRPr="00981FD3" w:rsidRDefault="00225B89" w:rsidP="00C54CA9">
            <w:pPr>
              <w:pStyle w:val="DPCtabletext"/>
            </w:pPr>
            <w:r w:rsidRPr="00981FD3">
              <w:t>Research and evaluation</w:t>
            </w:r>
          </w:p>
        </w:tc>
        <w:tc>
          <w:tcPr>
            <w:tcW w:w="1765" w:type="pct"/>
          </w:tcPr>
          <w:p w14:paraId="7F4A36FF" w14:textId="7DFDE1AA" w:rsidR="00225B89" w:rsidRPr="00981FD3" w:rsidRDefault="0063115C" w:rsidP="00C54CA9">
            <w:pPr>
              <w:pStyle w:val="DPCtabletext"/>
              <w:jc w:val="right"/>
            </w:pPr>
            <w:r>
              <w:t>70,000</w:t>
            </w:r>
          </w:p>
        </w:tc>
      </w:tr>
      <w:tr w:rsidR="00225B89" w:rsidRPr="00981FD3" w14:paraId="7A298B5D" w14:textId="77777777" w:rsidTr="00C54CA9">
        <w:tc>
          <w:tcPr>
            <w:tcW w:w="3235" w:type="pct"/>
          </w:tcPr>
          <w:p w14:paraId="1C3E8A3C" w14:textId="77777777" w:rsidR="00225B89" w:rsidRPr="00981FD3" w:rsidRDefault="00225B89" w:rsidP="00C54CA9">
            <w:pPr>
              <w:pStyle w:val="DPCtabletext"/>
            </w:pPr>
            <w:r w:rsidRPr="00981FD3">
              <w:t>Print and collateral</w:t>
            </w:r>
          </w:p>
        </w:tc>
        <w:tc>
          <w:tcPr>
            <w:tcW w:w="1765" w:type="pct"/>
          </w:tcPr>
          <w:p w14:paraId="2649D97E" w14:textId="77777777" w:rsidR="00225B89" w:rsidRPr="00981FD3" w:rsidRDefault="00225B89" w:rsidP="00C54CA9">
            <w:pPr>
              <w:pStyle w:val="DPCtabletext"/>
              <w:jc w:val="right"/>
            </w:pPr>
            <w:r w:rsidRPr="00981FD3">
              <w:t>0</w:t>
            </w:r>
          </w:p>
        </w:tc>
      </w:tr>
      <w:tr w:rsidR="00225B89" w:rsidRPr="00981FD3" w14:paraId="5880C879" w14:textId="77777777" w:rsidTr="00C54CA9">
        <w:tc>
          <w:tcPr>
            <w:tcW w:w="3235" w:type="pct"/>
          </w:tcPr>
          <w:p w14:paraId="26D471C3" w14:textId="77777777" w:rsidR="00225B89" w:rsidRPr="00981FD3" w:rsidRDefault="00225B89" w:rsidP="00C54CA9">
            <w:pPr>
              <w:pStyle w:val="DPCtabletext"/>
            </w:pPr>
            <w:r w:rsidRPr="00981FD3">
              <w:t>Other campaign costs</w:t>
            </w:r>
          </w:p>
        </w:tc>
        <w:tc>
          <w:tcPr>
            <w:tcW w:w="1765" w:type="pct"/>
          </w:tcPr>
          <w:p w14:paraId="3F1D0CCC" w14:textId="77777777" w:rsidR="00225B89" w:rsidRPr="00981FD3" w:rsidRDefault="00225B89" w:rsidP="00C54CA9">
            <w:pPr>
              <w:pStyle w:val="DPCtabletext"/>
              <w:jc w:val="right"/>
            </w:pPr>
            <w:r w:rsidRPr="00981FD3">
              <w:t>0</w:t>
            </w:r>
          </w:p>
        </w:tc>
      </w:tr>
    </w:tbl>
    <w:p w14:paraId="3D25362E" w14:textId="4133F92D" w:rsidR="009B04C3" w:rsidRPr="00981FD3" w:rsidRDefault="009B04C3" w:rsidP="0063115C">
      <w:pPr>
        <w:pStyle w:val="Heading2"/>
      </w:pPr>
      <w:r w:rsidRPr="00981FD3">
        <w:lastRenderedPageBreak/>
        <w:t xml:space="preserve">Department of Transport – </w:t>
      </w:r>
      <w:r w:rsidR="0063115C">
        <w:t>Major timetable change</w:t>
      </w:r>
    </w:p>
    <w:p w14:paraId="579C60AB" w14:textId="77777777" w:rsidR="009B04C3" w:rsidRPr="00981FD3" w:rsidRDefault="009B04C3" w:rsidP="009B04C3">
      <w:pPr>
        <w:pStyle w:val="Heading3"/>
      </w:pPr>
      <w:r w:rsidRPr="00981FD3">
        <w:t>Summary</w:t>
      </w:r>
    </w:p>
    <w:p w14:paraId="76576A5A" w14:textId="68323C4E" w:rsidR="0063115C" w:rsidRDefault="0063115C" w:rsidP="0063115C">
      <w:pPr>
        <w:pStyle w:val="Heading3"/>
        <w:rPr>
          <w:rFonts w:asciiTheme="minorHAnsi" w:eastAsia="Times" w:hAnsiTheme="minorHAnsi" w:cs="Arial"/>
          <w:b w:val="0"/>
          <w:bCs w:val="0"/>
          <w:color w:val="000000" w:themeColor="text1"/>
          <w:sz w:val="24"/>
          <w:szCs w:val="22"/>
        </w:rPr>
      </w:pPr>
      <w:r w:rsidRPr="0063115C">
        <w:rPr>
          <w:rFonts w:asciiTheme="minorHAnsi" w:eastAsia="Times" w:hAnsiTheme="minorHAnsi" w:cs="Arial"/>
          <w:b w:val="0"/>
          <w:bCs w:val="0"/>
          <w:color w:val="000000" w:themeColor="text1"/>
          <w:sz w:val="24"/>
          <w:szCs w:val="22"/>
        </w:rPr>
        <w:t>This campaign was developed to support promoting the</w:t>
      </w:r>
      <w:r>
        <w:rPr>
          <w:rFonts w:asciiTheme="minorHAnsi" w:eastAsia="Times" w:hAnsiTheme="minorHAnsi" w:cs="Arial"/>
          <w:b w:val="0"/>
          <w:bCs w:val="0"/>
          <w:color w:val="000000" w:themeColor="text1"/>
          <w:sz w:val="24"/>
          <w:szCs w:val="22"/>
        </w:rPr>
        <w:t xml:space="preserve"> </w:t>
      </w:r>
      <w:r w:rsidRPr="0063115C">
        <w:rPr>
          <w:rFonts w:asciiTheme="minorHAnsi" w:eastAsia="Times" w:hAnsiTheme="minorHAnsi" w:cs="Arial"/>
          <w:b w:val="0"/>
          <w:bCs w:val="0"/>
          <w:color w:val="000000" w:themeColor="text1"/>
          <w:sz w:val="24"/>
          <w:szCs w:val="22"/>
        </w:rPr>
        <w:t>major timetable change in January 2021.</w:t>
      </w:r>
    </w:p>
    <w:p w14:paraId="0F411092" w14:textId="38FA5338" w:rsidR="009B04C3" w:rsidRPr="00981FD3" w:rsidRDefault="009B04C3" w:rsidP="0063115C">
      <w:pPr>
        <w:pStyle w:val="Heading3"/>
        <w:keepNext w:val="0"/>
        <w:keepLines w:val="0"/>
      </w:pPr>
      <w:r w:rsidRPr="00981FD3">
        <w:t>Duration</w:t>
      </w:r>
    </w:p>
    <w:p w14:paraId="2A7E67B4" w14:textId="77777777" w:rsidR="0063115C" w:rsidRPr="00981FD3" w:rsidRDefault="0063115C" w:rsidP="0063115C">
      <w:pPr>
        <w:pStyle w:val="DPCbody"/>
      </w:pPr>
      <w:r>
        <w:t>January – April 2021</w:t>
      </w:r>
    </w:p>
    <w:tbl>
      <w:tblPr>
        <w:tblStyle w:val="TableGrid"/>
        <w:tblW w:w="5000" w:type="pct"/>
        <w:tblInd w:w="0" w:type="dxa"/>
        <w:tblLook w:val="04A0" w:firstRow="1" w:lastRow="0" w:firstColumn="1" w:lastColumn="0" w:noHBand="0" w:noVBand="1"/>
      </w:tblPr>
      <w:tblGrid>
        <w:gridCol w:w="6156"/>
        <w:gridCol w:w="3358"/>
      </w:tblGrid>
      <w:tr w:rsidR="009B04C3" w:rsidRPr="00981FD3" w14:paraId="2800EA83" w14:textId="77777777" w:rsidTr="00A87A7D">
        <w:trPr>
          <w:cantSplit/>
          <w:tblHeader/>
        </w:trPr>
        <w:tc>
          <w:tcPr>
            <w:tcW w:w="3235" w:type="pct"/>
          </w:tcPr>
          <w:p w14:paraId="0CE6DE1C" w14:textId="77777777" w:rsidR="009B04C3" w:rsidRPr="00981FD3" w:rsidRDefault="009B04C3" w:rsidP="00A87A7D">
            <w:pPr>
              <w:pStyle w:val="DPCtablecolhead"/>
            </w:pPr>
            <w:r w:rsidRPr="00981FD3">
              <w:t>Campaign advertising expenditure</w:t>
            </w:r>
          </w:p>
        </w:tc>
        <w:tc>
          <w:tcPr>
            <w:tcW w:w="1765" w:type="pct"/>
          </w:tcPr>
          <w:p w14:paraId="0FE38F66" w14:textId="77777777" w:rsidR="009B04C3" w:rsidRPr="00981FD3" w:rsidRDefault="009B04C3" w:rsidP="00A87A7D">
            <w:pPr>
              <w:pStyle w:val="DPCtablecolhead"/>
              <w:jc w:val="right"/>
            </w:pPr>
            <w:r w:rsidRPr="00981FD3">
              <w:t>$ (excluding GST)</w:t>
            </w:r>
          </w:p>
        </w:tc>
      </w:tr>
      <w:tr w:rsidR="009B04C3" w:rsidRPr="00981FD3" w14:paraId="49732BAC" w14:textId="77777777" w:rsidTr="00A87A7D">
        <w:tc>
          <w:tcPr>
            <w:tcW w:w="3235" w:type="pct"/>
          </w:tcPr>
          <w:p w14:paraId="46316EBE" w14:textId="77777777" w:rsidR="009B04C3" w:rsidRPr="00981FD3" w:rsidRDefault="009B04C3" w:rsidP="00A87A7D">
            <w:pPr>
              <w:pStyle w:val="DPCtabletext"/>
            </w:pPr>
            <w:r w:rsidRPr="00981FD3">
              <w:t>Media advertising buy</w:t>
            </w:r>
          </w:p>
        </w:tc>
        <w:tc>
          <w:tcPr>
            <w:tcW w:w="1765" w:type="pct"/>
          </w:tcPr>
          <w:p w14:paraId="71724FFA" w14:textId="6898CF3B" w:rsidR="009B04C3" w:rsidRPr="00981FD3" w:rsidRDefault="0063115C" w:rsidP="00A87A7D">
            <w:pPr>
              <w:pStyle w:val="DPCtabletext"/>
              <w:jc w:val="right"/>
            </w:pPr>
            <w:r w:rsidRPr="0063115C">
              <w:t>909,000</w:t>
            </w:r>
          </w:p>
        </w:tc>
      </w:tr>
      <w:tr w:rsidR="009B04C3" w:rsidRPr="00981FD3" w14:paraId="60090C11" w14:textId="77777777" w:rsidTr="00A87A7D">
        <w:tc>
          <w:tcPr>
            <w:tcW w:w="3235" w:type="pct"/>
          </w:tcPr>
          <w:p w14:paraId="625F3714" w14:textId="77777777" w:rsidR="009B04C3" w:rsidRPr="00981FD3" w:rsidRDefault="009B04C3" w:rsidP="00A87A7D">
            <w:pPr>
              <w:pStyle w:val="DPCtabletext"/>
            </w:pPr>
            <w:r w:rsidRPr="00981FD3">
              <w:t>Creative and campaign development</w:t>
            </w:r>
          </w:p>
        </w:tc>
        <w:tc>
          <w:tcPr>
            <w:tcW w:w="1765" w:type="pct"/>
          </w:tcPr>
          <w:p w14:paraId="79D0F30C" w14:textId="3A187737" w:rsidR="009B04C3" w:rsidRPr="00981FD3" w:rsidRDefault="0063115C" w:rsidP="00A87A7D">
            <w:pPr>
              <w:pStyle w:val="DPCtabletext"/>
              <w:jc w:val="right"/>
            </w:pPr>
            <w:r w:rsidRPr="0063115C">
              <w:t>457,699</w:t>
            </w:r>
          </w:p>
        </w:tc>
      </w:tr>
      <w:tr w:rsidR="009B04C3" w:rsidRPr="00981FD3" w14:paraId="51CA3307" w14:textId="77777777" w:rsidTr="00A87A7D">
        <w:tc>
          <w:tcPr>
            <w:tcW w:w="3235" w:type="pct"/>
          </w:tcPr>
          <w:p w14:paraId="5620D9FE" w14:textId="77777777" w:rsidR="009B04C3" w:rsidRPr="00981FD3" w:rsidRDefault="009B04C3" w:rsidP="00A87A7D">
            <w:pPr>
              <w:pStyle w:val="DPCtabletext"/>
            </w:pPr>
            <w:r w:rsidRPr="00981FD3">
              <w:t>Research and evaluation</w:t>
            </w:r>
          </w:p>
        </w:tc>
        <w:tc>
          <w:tcPr>
            <w:tcW w:w="1765" w:type="pct"/>
          </w:tcPr>
          <w:p w14:paraId="4557BBBE" w14:textId="59189189" w:rsidR="009B04C3" w:rsidRPr="00981FD3" w:rsidRDefault="00225B89" w:rsidP="00A87A7D">
            <w:pPr>
              <w:pStyle w:val="DPCtabletext"/>
              <w:jc w:val="right"/>
            </w:pPr>
            <w:r w:rsidRPr="00981FD3">
              <w:t>0</w:t>
            </w:r>
          </w:p>
        </w:tc>
      </w:tr>
      <w:tr w:rsidR="009B04C3" w:rsidRPr="00981FD3" w14:paraId="0AB624C6" w14:textId="77777777" w:rsidTr="00A87A7D">
        <w:tc>
          <w:tcPr>
            <w:tcW w:w="3235" w:type="pct"/>
          </w:tcPr>
          <w:p w14:paraId="55146690" w14:textId="77777777" w:rsidR="009B04C3" w:rsidRPr="00981FD3" w:rsidRDefault="009B04C3" w:rsidP="00A87A7D">
            <w:pPr>
              <w:pStyle w:val="DPCtabletext"/>
            </w:pPr>
            <w:r w:rsidRPr="00981FD3">
              <w:t>Print and collateral</w:t>
            </w:r>
          </w:p>
        </w:tc>
        <w:tc>
          <w:tcPr>
            <w:tcW w:w="1765" w:type="pct"/>
          </w:tcPr>
          <w:p w14:paraId="0AAF860C" w14:textId="05F37A2D" w:rsidR="009B04C3" w:rsidRPr="00981FD3" w:rsidRDefault="0063115C" w:rsidP="00A87A7D">
            <w:pPr>
              <w:pStyle w:val="DPCtabletext"/>
              <w:jc w:val="right"/>
            </w:pPr>
            <w:r>
              <w:t>3,699</w:t>
            </w:r>
          </w:p>
        </w:tc>
      </w:tr>
      <w:tr w:rsidR="009B04C3" w:rsidRPr="00981FD3" w14:paraId="1FDB683F" w14:textId="77777777" w:rsidTr="00A87A7D">
        <w:tc>
          <w:tcPr>
            <w:tcW w:w="3235" w:type="pct"/>
          </w:tcPr>
          <w:p w14:paraId="08AD6C11" w14:textId="77777777" w:rsidR="009B04C3" w:rsidRPr="00981FD3" w:rsidRDefault="009B04C3" w:rsidP="00A87A7D">
            <w:pPr>
              <w:pStyle w:val="DPCtabletext"/>
            </w:pPr>
            <w:r w:rsidRPr="00981FD3">
              <w:t>Other campaign costs</w:t>
            </w:r>
          </w:p>
        </w:tc>
        <w:tc>
          <w:tcPr>
            <w:tcW w:w="1765" w:type="pct"/>
          </w:tcPr>
          <w:p w14:paraId="00177B22" w14:textId="6A859992" w:rsidR="009B04C3" w:rsidRPr="00981FD3" w:rsidRDefault="0063115C" w:rsidP="00A87A7D">
            <w:pPr>
              <w:pStyle w:val="DPCtabletext"/>
              <w:jc w:val="right"/>
            </w:pPr>
            <w:r w:rsidRPr="0063115C">
              <w:t>15,000</w:t>
            </w:r>
          </w:p>
        </w:tc>
      </w:tr>
    </w:tbl>
    <w:p w14:paraId="6B9E4188" w14:textId="4A17A1DA" w:rsidR="00EB08F1" w:rsidRPr="00981FD3" w:rsidRDefault="00EB08F1" w:rsidP="00B778E8">
      <w:pPr>
        <w:pStyle w:val="Heading2"/>
      </w:pPr>
      <w:bookmarkStart w:id="25" w:name="_Toc500775013"/>
      <w:bookmarkStart w:id="26" w:name="_Toc500775014"/>
      <w:r w:rsidRPr="00981FD3">
        <w:t xml:space="preserve">Department of Transport – </w:t>
      </w:r>
      <w:r w:rsidR="00B778E8">
        <w:t>Trams Can't Swerve</w:t>
      </w:r>
    </w:p>
    <w:p w14:paraId="31450162" w14:textId="77777777" w:rsidR="00EB08F1" w:rsidRPr="00131C98" w:rsidRDefault="00EB08F1" w:rsidP="00EB08F1">
      <w:pPr>
        <w:pStyle w:val="Heading3"/>
      </w:pPr>
      <w:r w:rsidRPr="00131C98">
        <w:t>Summary</w:t>
      </w:r>
    </w:p>
    <w:p w14:paraId="752985EB" w14:textId="55038DE4" w:rsidR="00131C98" w:rsidRP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The campaign aimed to reduce vehicle-on-tram collisions in Melbourne Targeting drivers, the campaign raises awareness of trams sharing the road with motorists and highlights correct behaviour when turning or merging</w:t>
      </w:r>
    </w:p>
    <w:p w14:paraId="678AEF50" w14:textId="44F13921" w:rsidR="00EB08F1" w:rsidRPr="00131C98" w:rsidRDefault="00EB08F1" w:rsidP="00131C98">
      <w:pPr>
        <w:pStyle w:val="Heading3"/>
        <w:rPr>
          <w:rFonts w:asciiTheme="minorHAnsi" w:eastAsia="Times" w:hAnsiTheme="minorHAnsi" w:cs="Arial"/>
          <w:b w:val="0"/>
          <w:bCs w:val="0"/>
          <w:color w:val="000000" w:themeColor="text1"/>
          <w:sz w:val="24"/>
          <w:szCs w:val="22"/>
        </w:rPr>
      </w:pPr>
      <w:r w:rsidRPr="00131C98">
        <w:t>Duration</w:t>
      </w:r>
    </w:p>
    <w:p w14:paraId="580BAC26" w14:textId="7A4E3BAC" w:rsidR="00EB08F1" w:rsidRPr="00131C98" w:rsidRDefault="00131C98" w:rsidP="00131C98">
      <w:pPr>
        <w:pStyle w:val="DPCbody"/>
      </w:pPr>
      <w:r w:rsidRPr="00131C98">
        <w:t>November – December 20</w:t>
      </w:r>
      <w:r w:rsidR="00E55470">
        <w:t>20</w:t>
      </w:r>
      <w:r w:rsidRPr="00131C98">
        <w:t xml:space="preserve"> and February </w:t>
      </w:r>
      <w:r w:rsidR="00E55470">
        <w:t xml:space="preserve">– March </w:t>
      </w:r>
      <w:r w:rsidRPr="00131C98">
        <w:t>2021</w:t>
      </w:r>
    </w:p>
    <w:tbl>
      <w:tblPr>
        <w:tblStyle w:val="TableGrid"/>
        <w:tblW w:w="5000" w:type="pct"/>
        <w:tblInd w:w="0" w:type="dxa"/>
        <w:tblLook w:val="04A0" w:firstRow="1" w:lastRow="0" w:firstColumn="1" w:lastColumn="0" w:noHBand="0" w:noVBand="1"/>
      </w:tblPr>
      <w:tblGrid>
        <w:gridCol w:w="6156"/>
        <w:gridCol w:w="3358"/>
      </w:tblGrid>
      <w:tr w:rsidR="00EB08F1" w:rsidRPr="00131C98" w14:paraId="6B7A6B31" w14:textId="77777777" w:rsidTr="00A87A7D">
        <w:trPr>
          <w:cantSplit/>
          <w:tblHeader/>
        </w:trPr>
        <w:tc>
          <w:tcPr>
            <w:tcW w:w="3235" w:type="pct"/>
          </w:tcPr>
          <w:p w14:paraId="52D810B6" w14:textId="77777777" w:rsidR="00EB08F1" w:rsidRPr="00131C98" w:rsidRDefault="00EB08F1" w:rsidP="00A87A7D">
            <w:pPr>
              <w:pStyle w:val="DPCtablecolhead"/>
            </w:pPr>
            <w:r w:rsidRPr="00131C98">
              <w:t>Campaign advertising expenditure</w:t>
            </w:r>
          </w:p>
        </w:tc>
        <w:tc>
          <w:tcPr>
            <w:tcW w:w="1765" w:type="pct"/>
          </w:tcPr>
          <w:p w14:paraId="4605E6F7" w14:textId="77777777" w:rsidR="00EB08F1" w:rsidRPr="00131C98" w:rsidRDefault="00EB08F1" w:rsidP="00A87A7D">
            <w:pPr>
              <w:pStyle w:val="DPCtablecolhead"/>
              <w:jc w:val="right"/>
            </w:pPr>
            <w:r w:rsidRPr="00131C98">
              <w:t>$ (excluding GST)</w:t>
            </w:r>
          </w:p>
        </w:tc>
      </w:tr>
      <w:tr w:rsidR="00EB08F1" w:rsidRPr="00131C98" w14:paraId="0476B450" w14:textId="77777777" w:rsidTr="00A87A7D">
        <w:tc>
          <w:tcPr>
            <w:tcW w:w="3235" w:type="pct"/>
          </w:tcPr>
          <w:p w14:paraId="526F325B" w14:textId="77777777" w:rsidR="00EB08F1" w:rsidRPr="00131C98" w:rsidRDefault="00EB08F1" w:rsidP="00A87A7D">
            <w:pPr>
              <w:pStyle w:val="DPCtabletext"/>
            </w:pPr>
            <w:r w:rsidRPr="00131C98">
              <w:t>Media advertising buy</w:t>
            </w:r>
          </w:p>
        </w:tc>
        <w:tc>
          <w:tcPr>
            <w:tcW w:w="1765" w:type="pct"/>
          </w:tcPr>
          <w:p w14:paraId="0EEBBB22" w14:textId="33E40DEE" w:rsidR="00EB08F1" w:rsidRPr="00131C98" w:rsidRDefault="00131C98" w:rsidP="00A87A7D">
            <w:pPr>
              <w:pStyle w:val="DPCtabletext"/>
              <w:jc w:val="right"/>
            </w:pPr>
            <w:r w:rsidRPr="00131C98">
              <w:t>$177,859</w:t>
            </w:r>
          </w:p>
        </w:tc>
      </w:tr>
      <w:tr w:rsidR="00EB08F1" w:rsidRPr="00131C98" w14:paraId="7C414019" w14:textId="77777777" w:rsidTr="00A87A7D">
        <w:tc>
          <w:tcPr>
            <w:tcW w:w="3235" w:type="pct"/>
          </w:tcPr>
          <w:p w14:paraId="58F013F0" w14:textId="77777777" w:rsidR="00EB08F1" w:rsidRPr="00131C98" w:rsidRDefault="00EB08F1" w:rsidP="00A87A7D">
            <w:pPr>
              <w:pStyle w:val="DPCtabletext"/>
            </w:pPr>
            <w:r w:rsidRPr="00131C98">
              <w:t>Creative and campaign development</w:t>
            </w:r>
          </w:p>
        </w:tc>
        <w:tc>
          <w:tcPr>
            <w:tcW w:w="1765" w:type="pct"/>
          </w:tcPr>
          <w:p w14:paraId="0D39C4D8" w14:textId="0D40BDA8" w:rsidR="00EB08F1" w:rsidRPr="00131C98" w:rsidRDefault="00131C98" w:rsidP="00A87A7D">
            <w:pPr>
              <w:pStyle w:val="DPCtabletext"/>
              <w:jc w:val="right"/>
            </w:pPr>
            <w:r w:rsidRPr="00131C98">
              <w:t>0</w:t>
            </w:r>
          </w:p>
        </w:tc>
      </w:tr>
      <w:tr w:rsidR="00EB08F1" w:rsidRPr="00131C98" w14:paraId="3F4E3996" w14:textId="77777777" w:rsidTr="00A87A7D">
        <w:tc>
          <w:tcPr>
            <w:tcW w:w="3235" w:type="pct"/>
          </w:tcPr>
          <w:p w14:paraId="6E44F0AC" w14:textId="77777777" w:rsidR="00EB08F1" w:rsidRPr="00131C98" w:rsidRDefault="00EB08F1" w:rsidP="00A87A7D">
            <w:pPr>
              <w:pStyle w:val="DPCtabletext"/>
            </w:pPr>
            <w:r w:rsidRPr="00131C98">
              <w:t>Research and evaluation</w:t>
            </w:r>
          </w:p>
        </w:tc>
        <w:tc>
          <w:tcPr>
            <w:tcW w:w="1765" w:type="pct"/>
          </w:tcPr>
          <w:p w14:paraId="65D1DE68" w14:textId="01EE1B87" w:rsidR="00EB08F1" w:rsidRPr="00131C98" w:rsidRDefault="00131C98" w:rsidP="00A87A7D">
            <w:pPr>
              <w:pStyle w:val="DPCtabletext"/>
              <w:jc w:val="right"/>
            </w:pPr>
            <w:r w:rsidRPr="00131C98">
              <w:t>$3,018</w:t>
            </w:r>
          </w:p>
        </w:tc>
      </w:tr>
      <w:tr w:rsidR="00EB08F1" w:rsidRPr="00131C98" w14:paraId="08BB410A" w14:textId="77777777" w:rsidTr="00A87A7D">
        <w:tc>
          <w:tcPr>
            <w:tcW w:w="3235" w:type="pct"/>
          </w:tcPr>
          <w:p w14:paraId="3704085C" w14:textId="77777777" w:rsidR="00EB08F1" w:rsidRPr="00131C98" w:rsidRDefault="00EB08F1" w:rsidP="00A87A7D">
            <w:pPr>
              <w:pStyle w:val="DPCtabletext"/>
            </w:pPr>
            <w:r w:rsidRPr="00131C98">
              <w:t>Print and collateral</w:t>
            </w:r>
          </w:p>
        </w:tc>
        <w:tc>
          <w:tcPr>
            <w:tcW w:w="1765" w:type="pct"/>
          </w:tcPr>
          <w:p w14:paraId="30C1753C" w14:textId="7F99F4E0" w:rsidR="00EB08F1" w:rsidRPr="00131C98" w:rsidRDefault="00131C98" w:rsidP="00A87A7D">
            <w:pPr>
              <w:pStyle w:val="DPCtabletext"/>
              <w:jc w:val="right"/>
            </w:pPr>
            <w:r w:rsidRPr="00131C98">
              <w:t>$10,655</w:t>
            </w:r>
          </w:p>
        </w:tc>
      </w:tr>
      <w:tr w:rsidR="00EB08F1" w:rsidRPr="00981FD3" w14:paraId="02879EEB" w14:textId="77777777" w:rsidTr="00A87A7D">
        <w:tc>
          <w:tcPr>
            <w:tcW w:w="3235" w:type="pct"/>
          </w:tcPr>
          <w:p w14:paraId="12BABFA1" w14:textId="77777777" w:rsidR="00EB08F1" w:rsidRPr="00131C98" w:rsidRDefault="00EB08F1" w:rsidP="00A87A7D">
            <w:pPr>
              <w:pStyle w:val="DPCtabletext"/>
            </w:pPr>
            <w:r w:rsidRPr="00131C98">
              <w:t>Other campaign costs</w:t>
            </w:r>
          </w:p>
        </w:tc>
        <w:tc>
          <w:tcPr>
            <w:tcW w:w="1765" w:type="pct"/>
          </w:tcPr>
          <w:p w14:paraId="2156304C" w14:textId="2106664B" w:rsidR="00EB08F1" w:rsidRPr="00981FD3" w:rsidRDefault="00131C98" w:rsidP="00A87A7D">
            <w:pPr>
              <w:pStyle w:val="DPCtabletext"/>
              <w:jc w:val="right"/>
            </w:pPr>
            <w:r w:rsidRPr="00131C98">
              <w:t>$1,700</w:t>
            </w:r>
          </w:p>
        </w:tc>
      </w:tr>
    </w:tbl>
    <w:p w14:paraId="46BA750B" w14:textId="0DBC7B17" w:rsidR="002E018B" w:rsidRPr="00981FD3" w:rsidRDefault="002E018B" w:rsidP="00131C98">
      <w:pPr>
        <w:pStyle w:val="Heading2"/>
      </w:pPr>
      <w:r w:rsidRPr="00981FD3">
        <w:lastRenderedPageBreak/>
        <w:t xml:space="preserve">Department of Transport – </w:t>
      </w:r>
      <w:r w:rsidR="00131C98">
        <w:t>Stagger Your Travel</w:t>
      </w:r>
    </w:p>
    <w:p w14:paraId="7A2908B3" w14:textId="77777777" w:rsidR="002E018B" w:rsidRPr="00981FD3" w:rsidRDefault="002E018B" w:rsidP="002E018B">
      <w:pPr>
        <w:pStyle w:val="Heading3"/>
      </w:pPr>
      <w:r w:rsidRPr="00981FD3">
        <w:t>Summary</w:t>
      </w:r>
    </w:p>
    <w:p w14:paraId="75C5BCBC" w14:textId="2512C3BE" w:rsid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The campaign was designed to introduce passengers to</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new and existing initiatives to support travel options</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developed in response to COVID-19, specifically the 30%</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off-peak discount and RideSpace tool.</w:t>
      </w:r>
    </w:p>
    <w:p w14:paraId="0E2FA17F" w14:textId="7AFA7775" w:rsidR="002E018B" w:rsidRPr="00981FD3" w:rsidRDefault="002E018B" w:rsidP="00131C98">
      <w:pPr>
        <w:pStyle w:val="Heading3"/>
        <w:keepNext w:val="0"/>
        <w:keepLines w:val="0"/>
      </w:pPr>
      <w:r w:rsidRPr="00981FD3">
        <w:t>Duration</w:t>
      </w:r>
    </w:p>
    <w:p w14:paraId="545334F1" w14:textId="6DD71970" w:rsidR="002E018B" w:rsidRPr="00981FD3" w:rsidRDefault="00131C98" w:rsidP="00131C98">
      <w:pPr>
        <w:pStyle w:val="DPCbody"/>
      </w:pPr>
      <w:r>
        <w:t>February – June 2021</w:t>
      </w:r>
    </w:p>
    <w:tbl>
      <w:tblPr>
        <w:tblStyle w:val="TableGrid"/>
        <w:tblW w:w="5000" w:type="pct"/>
        <w:tblInd w:w="0" w:type="dxa"/>
        <w:tblLook w:val="04A0" w:firstRow="1" w:lastRow="0" w:firstColumn="1" w:lastColumn="0" w:noHBand="0" w:noVBand="1"/>
      </w:tblPr>
      <w:tblGrid>
        <w:gridCol w:w="6156"/>
        <w:gridCol w:w="3358"/>
      </w:tblGrid>
      <w:tr w:rsidR="002E018B" w:rsidRPr="00981FD3" w14:paraId="63D3A4BB" w14:textId="77777777" w:rsidTr="00A87A7D">
        <w:trPr>
          <w:cantSplit/>
          <w:tblHeader/>
        </w:trPr>
        <w:tc>
          <w:tcPr>
            <w:tcW w:w="3235" w:type="pct"/>
          </w:tcPr>
          <w:p w14:paraId="1722D70C" w14:textId="77777777" w:rsidR="002E018B" w:rsidRPr="00981FD3" w:rsidRDefault="002E018B" w:rsidP="00A87A7D">
            <w:pPr>
              <w:pStyle w:val="DPCtablecolhead"/>
            </w:pPr>
            <w:r w:rsidRPr="00981FD3">
              <w:t>Campaign advertising expenditure</w:t>
            </w:r>
          </w:p>
        </w:tc>
        <w:tc>
          <w:tcPr>
            <w:tcW w:w="1765" w:type="pct"/>
          </w:tcPr>
          <w:p w14:paraId="2EA0A481" w14:textId="77777777" w:rsidR="002E018B" w:rsidRPr="00981FD3" w:rsidRDefault="002E018B" w:rsidP="00A87A7D">
            <w:pPr>
              <w:pStyle w:val="DPCtablecolhead"/>
              <w:jc w:val="right"/>
            </w:pPr>
            <w:r w:rsidRPr="00981FD3">
              <w:t>$ (excluding GST)</w:t>
            </w:r>
          </w:p>
        </w:tc>
      </w:tr>
      <w:tr w:rsidR="002E018B" w:rsidRPr="00981FD3" w14:paraId="7C8B5801" w14:textId="77777777" w:rsidTr="00A87A7D">
        <w:tc>
          <w:tcPr>
            <w:tcW w:w="3235" w:type="pct"/>
          </w:tcPr>
          <w:p w14:paraId="496378CB" w14:textId="77777777" w:rsidR="002E018B" w:rsidRPr="00981FD3" w:rsidRDefault="002E018B" w:rsidP="00A87A7D">
            <w:pPr>
              <w:pStyle w:val="DPCtabletext"/>
            </w:pPr>
            <w:r w:rsidRPr="00981FD3">
              <w:t>Media advertising buy</w:t>
            </w:r>
          </w:p>
        </w:tc>
        <w:tc>
          <w:tcPr>
            <w:tcW w:w="1765" w:type="pct"/>
          </w:tcPr>
          <w:p w14:paraId="081DDBF1" w14:textId="5B6E2D84" w:rsidR="002E018B" w:rsidRPr="00981FD3" w:rsidRDefault="00131C98" w:rsidP="00A87A7D">
            <w:pPr>
              <w:pStyle w:val="DPCtabletext"/>
              <w:jc w:val="right"/>
            </w:pPr>
            <w:r w:rsidRPr="00131C98">
              <w:t>357,874</w:t>
            </w:r>
          </w:p>
        </w:tc>
      </w:tr>
      <w:tr w:rsidR="002E018B" w:rsidRPr="00981FD3" w14:paraId="40CDEDE9" w14:textId="77777777" w:rsidTr="00A87A7D">
        <w:tc>
          <w:tcPr>
            <w:tcW w:w="3235" w:type="pct"/>
          </w:tcPr>
          <w:p w14:paraId="08BC2C0E" w14:textId="77777777" w:rsidR="002E018B" w:rsidRPr="00981FD3" w:rsidRDefault="002E018B" w:rsidP="00A87A7D">
            <w:pPr>
              <w:pStyle w:val="DPCtabletext"/>
            </w:pPr>
            <w:r w:rsidRPr="00981FD3">
              <w:t>Creative and campaign development</w:t>
            </w:r>
          </w:p>
        </w:tc>
        <w:tc>
          <w:tcPr>
            <w:tcW w:w="1765" w:type="pct"/>
          </w:tcPr>
          <w:p w14:paraId="35F2DB25" w14:textId="443913BF" w:rsidR="002E018B" w:rsidRPr="00981FD3" w:rsidRDefault="00131C98" w:rsidP="00A87A7D">
            <w:pPr>
              <w:pStyle w:val="DPCtabletext"/>
              <w:jc w:val="right"/>
            </w:pPr>
            <w:r w:rsidRPr="00131C98">
              <w:t>65,458</w:t>
            </w:r>
          </w:p>
        </w:tc>
      </w:tr>
      <w:tr w:rsidR="002E018B" w:rsidRPr="00981FD3" w14:paraId="200C9FC6" w14:textId="77777777" w:rsidTr="00A87A7D">
        <w:tc>
          <w:tcPr>
            <w:tcW w:w="3235" w:type="pct"/>
          </w:tcPr>
          <w:p w14:paraId="372CEAD2" w14:textId="77777777" w:rsidR="002E018B" w:rsidRPr="00981FD3" w:rsidRDefault="002E018B" w:rsidP="00A87A7D">
            <w:pPr>
              <w:pStyle w:val="DPCtabletext"/>
            </w:pPr>
            <w:r w:rsidRPr="00981FD3">
              <w:t>Research and evaluation</w:t>
            </w:r>
          </w:p>
        </w:tc>
        <w:tc>
          <w:tcPr>
            <w:tcW w:w="1765" w:type="pct"/>
          </w:tcPr>
          <w:p w14:paraId="513958B3" w14:textId="171A2CC4" w:rsidR="002E018B" w:rsidRPr="00981FD3" w:rsidRDefault="002E018B" w:rsidP="00A87A7D">
            <w:pPr>
              <w:pStyle w:val="DPCtabletext"/>
              <w:jc w:val="right"/>
            </w:pPr>
            <w:r w:rsidRPr="00981FD3">
              <w:t>0</w:t>
            </w:r>
          </w:p>
        </w:tc>
      </w:tr>
      <w:tr w:rsidR="002E018B" w:rsidRPr="00981FD3" w14:paraId="41EE9626" w14:textId="77777777" w:rsidTr="00A87A7D">
        <w:tc>
          <w:tcPr>
            <w:tcW w:w="3235" w:type="pct"/>
          </w:tcPr>
          <w:p w14:paraId="1F5A331E" w14:textId="77777777" w:rsidR="002E018B" w:rsidRPr="00981FD3" w:rsidRDefault="002E018B" w:rsidP="00A87A7D">
            <w:pPr>
              <w:pStyle w:val="DPCtabletext"/>
            </w:pPr>
            <w:r w:rsidRPr="00981FD3">
              <w:t>Print and collateral</w:t>
            </w:r>
          </w:p>
        </w:tc>
        <w:tc>
          <w:tcPr>
            <w:tcW w:w="1765" w:type="pct"/>
          </w:tcPr>
          <w:p w14:paraId="6267C49D" w14:textId="77777777" w:rsidR="002E018B" w:rsidRPr="00981FD3" w:rsidRDefault="002E018B" w:rsidP="00A87A7D">
            <w:pPr>
              <w:pStyle w:val="DPCtabletext"/>
              <w:jc w:val="right"/>
            </w:pPr>
            <w:r w:rsidRPr="00981FD3">
              <w:t>0</w:t>
            </w:r>
          </w:p>
        </w:tc>
      </w:tr>
      <w:tr w:rsidR="002E018B" w:rsidRPr="00981FD3" w14:paraId="70D67792" w14:textId="77777777" w:rsidTr="00A87A7D">
        <w:tc>
          <w:tcPr>
            <w:tcW w:w="3235" w:type="pct"/>
          </w:tcPr>
          <w:p w14:paraId="790304D8" w14:textId="77777777" w:rsidR="002E018B" w:rsidRPr="00981FD3" w:rsidRDefault="002E018B" w:rsidP="00A87A7D">
            <w:pPr>
              <w:pStyle w:val="DPCtabletext"/>
            </w:pPr>
            <w:r w:rsidRPr="00981FD3">
              <w:t>Other campaign costs</w:t>
            </w:r>
          </w:p>
        </w:tc>
        <w:tc>
          <w:tcPr>
            <w:tcW w:w="1765" w:type="pct"/>
          </w:tcPr>
          <w:p w14:paraId="03DDD8E5" w14:textId="77777777" w:rsidR="002E018B" w:rsidRPr="00981FD3" w:rsidRDefault="002E018B" w:rsidP="00A87A7D">
            <w:pPr>
              <w:pStyle w:val="DPCtabletext"/>
              <w:jc w:val="right"/>
            </w:pPr>
            <w:r w:rsidRPr="00981FD3">
              <w:t>0</w:t>
            </w:r>
          </w:p>
        </w:tc>
      </w:tr>
    </w:tbl>
    <w:p w14:paraId="104A7C63" w14:textId="7C30637D" w:rsidR="009124FD" w:rsidRPr="00981FD3" w:rsidRDefault="009124FD" w:rsidP="009124FD">
      <w:pPr>
        <w:pStyle w:val="Heading2"/>
      </w:pPr>
      <w:r w:rsidRPr="00981FD3">
        <w:t xml:space="preserve">Department of Transport – </w:t>
      </w:r>
      <w:r w:rsidR="00131C98" w:rsidRPr="00131C98">
        <w:t>Go Cashless</w:t>
      </w:r>
    </w:p>
    <w:p w14:paraId="1492A315" w14:textId="77777777" w:rsidR="009124FD" w:rsidRPr="00981FD3" w:rsidRDefault="009124FD" w:rsidP="009124FD">
      <w:pPr>
        <w:pStyle w:val="Heading3"/>
      </w:pPr>
      <w:r w:rsidRPr="00981FD3">
        <w:t>Summary</w:t>
      </w:r>
    </w:p>
    <w:p w14:paraId="01DC95CC" w14:textId="7C37817E" w:rsid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The campaign was designed to inform users of new and</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existing options for cashless ticketing and payments to</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support travel during COVID-19</w:t>
      </w:r>
    </w:p>
    <w:p w14:paraId="4F9E97B2" w14:textId="3488DEEA" w:rsidR="009124FD" w:rsidRPr="00981FD3" w:rsidRDefault="009124FD" w:rsidP="00131C98">
      <w:pPr>
        <w:pStyle w:val="Heading3"/>
        <w:keepNext w:val="0"/>
        <w:keepLines w:val="0"/>
      </w:pPr>
      <w:r w:rsidRPr="00981FD3">
        <w:t>Duration</w:t>
      </w:r>
    </w:p>
    <w:p w14:paraId="122E73B7" w14:textId="383A1AFB" w:rsidR="009124FD" w:rsidRPr="00981FD3" w:rsidRDefault="00131C98" w:rsidP="00131C98">
      <w:pPr>
        <w:pStyle w:val="DPCbody"/>
      </w:pPr>
      <w:r>
        <w:t>May – June 2021</w:t>
      </w:r>
    </w:p>
    <w:tbl>
      <w:tblPr>
        <w:tblStyle w:val="TableGrid"/>
        <w:tblW w:w="5000" w:type="pct"/>
        <w:tblInd w:w="0" w:type="dxa"/>
        <w:tblLook w:val="04A0" w:firstRow="1" w:lastRow="0" w:firstColumn="1" w:lastColumn="0" w:noHBand="0" w:noVBand="1"/>
      </w:tblPr>
      <w:tblGrid>
        <w:gridCol w:w="6156"/>
        <w:gridCol w:w="3358"/>
      </w:tblGrid>
      <w:tr w:rsidR="009124FD" w:rsidRPr="00981FD3" w14:paraId="78050C64" w14:textId="77777777" w:rsidTr="00A87A7D">
        <w:trPr>
          <w:cantSplit/>
          <w:tblHeader/>
        </w:trPr>
        <w:tc>
          <w:tcPr>
            <w:tcW w:w="3235" w:type="pct"/>
          </w:tcPr>
          <w:p w14:paraId="1B19E41D" w14:textId="77777777" w:rsidR="009124FD" w:rsidRPr="00981FD3" w:rsidRDefault="009124FD" w:rsidP="00A87A7D">
            <w:pPr>
              <w:pStyle w:val="DPCtablecolhead"/>
            </w:pPr>
            <w:r w:rsidRPr="00981FD3">
              <w:t>Campaign advertising expenditure</w:t>
            </w:r>
          </w:p>
        </w:tc>
        <w:tc>
          <w:tcPr>
            <w:tcW w:w="1765" w:type="pct"/>
          </w:tcPr>
          <w:p w14:paraId="4B50DB97" w14:textId="77777777" w:rsidR="009124FD" w:rsidRPr="00981FD3" w:rsidRDefault="009124FD" w:rsidP="00A87A7D">
            <w:pPr>
              <w:pStyle w:val="DPCtablecolhead"/>
              <w:jc w:val="right"/>
            </w:pPr>
            <w:r w:rsidRPr="00981FD3">
              <w:t>$ (excluding GST)</w:t>
            </w:r>
          </w:p>
        </w:tc>
      </w:tr>
      <w:tr w:rsidR="009124FD" w:rsidRPr="00981FD3" w14:paraId="6A508331" w14:textId="77777777" w:rsidTr="00A87A7D">
        <w:tc>
          <w:tcPr>
            <w:tcW w:w="3235" w:type="pct"/>
          </w:tcPr>
          <w:p w14:paraId="74B93EAD" w14:textId="77777777" w:rsidR="009124FD" w:rsidRPr="00981FD3" w:rsidRDefault="009124FD" w:rsidP="00A87A7D">
            <w:pPr>
              <w:pStyle w:val="DPCtabletext"/>
            </w:pPr>
            <w:r w:rsidRPr="00981FD3">
              <w:t>Media advertising buy</w:t>
            </w:r>
          </w:p>
        </w:tc>
        <w:tc>
          <w:tcPr>
            <w:tcW w:w="1765" w:type="pct"/>
          </w:tcPr>
          <w:p w14:paraId="01A677D9" w14:textId="566A1F6D" w:rsidR="009124FD" w:rsidRPr="00981FD3" w:rsidRDefault="00131C98" w:rsidP="00A87A7D">
            <w:pPr>
              <w:pStyle w:val="DPCtabletext"/>
              <w:jc w:val="right"/>
            </w:pPr>
            <w:r w:rsidRPr="00131C98">
              <w:t>164,658</w:t>
            </w:r>
          </w:p>
        </w:tc>
      </w:tr>
      <w:tr w:rsidR="009124FD" w:rsidRPr="00981FD3" w14:paraId="3EDC6B58" w14:textId="77777777" w:rsidTr="00A87A7D">
        <w:tc>
          <w:tcPr>
            <w:tcW w:w="3235" w:type="pct"/>
          </w:tcPr>
          <w:p w14:paraId="2DC5D3F5" w14:textId="77777777" w:rsidR="009124FD" w:rsidRPr="00981FD3" w:rsidRDefault="009124FD" w:rsidP="00A87A7D">
            <w:pPr>
              <w:pStyle w:val="DPCtabletext"/>
            </w:pPr>
            <w:r w:rsidRPr="00981FD3">
              <w:t>Creative and campaign development</w:t>
            </w:r>
          </w:p>
        </w:tc>
        <w:tc>
          <w:tcPr>
            <w:tcW w:w="1765" w:type="pct"/>
          </w:tcPr>
          <w:p w14:paraId="19612530" w14:textId="1F0544AD" w:rsidR="009124FD" w:rsidRPr="00981FD3" w:rsidRDefault="00131C98" w:rsidP="00A87A7D">
            <w:pPr>
              <w:pStyle w:val="DPCtabletext"/>
              <w:jc w:val="right"/>
            </w:pPr>
            <w:r w:rsidRPr="00131C98">
              <w:t>47,422</w:t>
            </w:r>
          </w:p>
        </w:tc>
      </w:tr>
      <w:tr w:rsidR="009124FD" w:rsidRPr="00981FD3" w14:paraId="2AB9532A" w14:textId="77777777" w:rsidTr="00A87A7D">
        <w:tc>
          <w:tcPr>
            <w:tcW w:w="3235" w:type="pct"/>
          </w:tcPr>
          <w:p w14:paraId="290EDEB2" w14:textId="77777777" w:rsidR="009124FD" w:rsidRPr="00981FD3" w:rsidRDefault="009124FD" w:rsidP="00A87A7D">
            <w:pPr>
              <w:pStyle w:val="DPCtabletext"/>
            </w:pPr>
            <w:r w:rsidRPr="00981FD3">
              <w:t>Research and evaluation</w:t>
            </w:r>
          </w:p>
        </w:tc>
        <w:tc>
          <w:tcPr>
            <w:tcW w:w="1765" w:type="pct"/>
          </w:tcPr>
          <w:p w14:paraId="3A821055" w14:textId="4362AECF" w:rsidR="009124FD" w:rsidRPr="00981FD3" w:rsidRDefault="009124FD" w:rsidP="00A87A7D">
            <w:pPr>
              <w:pStyle w:val="DPCtabletext"/>
              <w:jc w:val="right"/>
            </w:pPr>
            <w:r w:rsidRPr="00981FD3">
              <w:t>0</w:t>
            </w:r>
          </w:p>
        </w:tc>
      </w:tr>
      <w:tr w:rsidR="009124FD" w:rsidRPr="00981FD3" w14:paraId="70E63845" w14:textId="77777777" w:rsidTr="00A87A7D">
        <w:tc>
          <w:tcPr>
            <w:tcW w:w="3235" w:type="pct"/>
          </w:tcPr>
          <w:p w14:paraId="22B83446" w14:textId="77777777" w:rsidR="009124FD" w:rsidRPr="00981FD3" w:rsidRDefault="009124FD" w:rsidP="00A87A7D">
            <w:pPr>
              <w:pStyle w:val="DPCtabletext"/>
            </w:pPr>
            <w:r w:rsidRPr="00981FD3">
              <w:t>Print and collateral</w:t>
            </w:r>
          </w:p>
        </w:tc>
        <w:tc>
          <w:tcPr>
            <w:tcW w:w="1765" w:type="pct"/>
          </w:tcPr>
          <w:p w14:paraId="0FBA15E2" w14:textId="20AFCB5A" w:rsidR="009124FD" w:rsidRPr="00981FD3" w:rsidRDefault="00646BE9" w:rsidP="00A87A7D">
            <w:pPr>
              <w:pStyle w:val="DPCtabletext"/>
              <w:jc w:val="right"/>
            </w:pPr>
            <w:r w:rsidRPr="00981FD3">
              <w:t>0</w:t>
            </w:r>
          </w:p>
        </w:tc>
      </w:tr>
      <w:tr w:rsidR="009124FD" w:rsidRPr="00981FD3" w14:paraId="7CD967A4" w14:textId="77777777" w:rsidTr="00A87A7D">
        <w:tc>
          <w:tcPr>
            <w:tcW w:w="3235" w:type="pct"/>
          </w:tcPr>
          <w:p w14:paraId="4B099F9C" w14:textId="77777777" w:rsidR="009124FD" w:rsidRPr="00981FD3" w:rsidRDefault="009124FD" w:rsidP="00A87A7D">
            <w:pPr>
              <w:pStyle w:val="DPCtabletext"/>
            </w:pPr>
            <w:r w:rsidRPr="00981FD3">
              <w:t>Other campaign costs</w:t>
            </w:r>
          </w:p>
        </w:tc>
        <w:tc>
          <w:tcPr>
            <w:tcW w:w="1765" w:type="pct"/>
          </w:tcPr>
          <w:p w14:paraId="4B3CF6EB" w14:textId="77777777" w:rsidR="009124FD" w:rsidRPr="00981FD3" w:rsidRDefault="009124FD" w:rsidP="00A87A7D">
            <w:pPr>
              <w:pStyle w:val="DPCtabletext"/>
              <w:jc w:val="right"/>
            </w:pPr>
            <w:r w:rsidRPr="00981FD3">
              <w:t>0</w:t>
            </w:r>
          </w:p>
        </w:tc>
      </w:tr>
    </w:tbl>
    <w:p w14:paraId="52D2CD62" w14:textId="214FE077" w:rsidR="003B0F59" w:rsidRPr="00981FD3" w:rsidRDefault="003B0F59" w:rsidP="003B0F59">
      <w:pPr>
        <w:pStyle w:val="Heading2"/>
      </w:pPr>
      <w:r w:rsidRPr="00981FD3">
        <w:lastRenderedPageBreak/>
        <w:t xml:space="preserve">Department of Transport – </w:t>
      </w:r>
      <w:r w:rsidR="00131C98">
        <w:t>Online Services</w:t>
      </w:r>
    </w:p>
    <w:p w14:paraId="7C1E0150" w14:textId="77777777" w:rsidR="003B0F59" w:rsidRPr="00981FD3" w:rsidRDefault="003B0F59" w:rsidP="003B0F59">
      <w:pPr>
        <w:pStyle w:val="Heading3"/>
      </w:pPr>
      <w:r w:rsidRPr="00981FD3">
        <w:t>Summary</w:t>
      </w:r>
    </w:p>
    <w:p w14:paraId="211B8E30" w14:textId="30049A4C" w:rsid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This campaign promoted registration and licencing</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services able to be done online</w:t>
      </w:r>
    </w:p>
    <w:p w14:paraId="0260B051" w14:textId="05622469" w:rsidR="003B0F59" w:rsidRPr="00981FD3" w:rsidRDefault="003B0F59" w:rsidP="00131C98">
      <w:pPr>
        <w:pStyle w:val="Heading3"/>
        <w:keepNext w:val="0"/>
        <w:keepLines w:val="0"/>
      </w:pPr>
      <w:r w:rsidRPr="00981FD3">
        <w:t>Duration</w:t>
      </w:r>
    </w:p>
    <w:p w14:paraId="5258BCA3" w14:textId="1A6CFA54" w:rsidR="003B0F59" w:rsidRPr="00981FD3" w:rsidRDefault="00131C98" w:rsidP="00131C98">
      <w:pPr>
        <w:pStyle w:val="DPCbody"/>
      </w:pPr>
      <w:r>
        <w:t>March – May 2021</w:t>
      </w:r>
    </w:p>
    <w:tbl>
      <w:tblPr>
        <w:tblStyle w:val="TableGrid"/>
        <w:tblW w:w="5000" w:type="pct"/>
        <w:tblInd w:w="0" w:type="dxa"/>
        <w:tblLook w:val="04A0" w:firstRow="1" w:lastRow="0" w:firstColumn="1" w:lastColumn="0" w:noHBand="0" w:noVBand="1"/>
      </w:tblPr>
      <w:tblGrid>
        <w:gridCol w:w="6156"/>
        <w:gridCol w:w="3358"/>
      </w:tblGrid>
      <w:tr w:rsidR="003B0F59" w:rsidRPr="00981FD3" w14:paraId="514E22A1" w14:textId="77777777" w:rsidTr="00160672">
        <w:trPr>
          <w:cantSplit/>
          <w:tblHeader/>
        </w:trPr>
        <w:tc>
          <w:tcPr>
            <w:tcW w:w="3235" w:type="pct"/>
          </w:tcPr>
          <w:p w14:paraId="31498F50" w14:textId="77777777" w:rsidR="003B0F59" w:rsidRPr="00981FD3" w:rsidRDefault="003B0F59" w:rsidP="00160672">
            <w:pPr>
              <w:pStyle w:val="DPCtablecolhead"/>
            </w:pPr>
            <w:r w:rsidRPr="00981FD3">
              <w:t>Campaign advertising expenditure</w:t>
            </w:r>
          </w:p>
        </w:tc>
        <w:tc>
          <w:tcPr>
            <w:tcW w:w="1765" w:type="pct"/>
          </w:tcPr>
          <w:p w14:paraId="6E0BAF39" w14:textId="77777777" w:rsidR="003B0F59" w:rsidRPr="00981FD3" w:rsidRDefault="003B0F59" w:rsidP="00160672">
            <w:pPr>
              <w:pStyle w:val="DPCtablecolhead"/>
              <w:jc w:val="right"/>
            </w:pPr>
            <w:r w:rsidRPr="00981FD3">
              <w:t>$ (excluding GST)</w:t>
            </w:r>
          </w:p>
        </w:tc>
      </w:tr>
      <w:tr w:rsidR="003B0F59" w:rsidRPr="00981FD3" w14:paraId="337169B5" w14:textId="77777777" w:rsidTr="00160672">
        <w:tc>
          <w:tcPr>
            <w:tcW w:w="3235" w:type="pct"/>
          </w:tcPr>
          <w:p w14:paraId="3D935D52" w14:textId="77777777" w:rsidR="003B0F59" w:rsidRPr="00981FD3" w:rsidRDefault="003B0F59" w:rsidP="00160672">
            <w:pPr>
              <w:pStyle w:val="DPCtabletext"/>
            </w:pPr>
            <w:r w:rsidRPr="00981FD3">
              <w:t>Media advertising buy</w:t>
            </w:r>
          </w:p>
        </w:tc>
        <w:tc>
          <w:tcPr>
            <w:tcW w:w="1765" w:type="pct"/>
          </w:tcPr>
          <w:p w14:paraId="596FDCAB" w14:textId="298543E1" w:rsidR="003B0F59" w:rsidRPr="00981FD3" w:rsidRDefault="00131C98" w:rsidP="00160672">
            <w:pPr>
              <w:pStyle w:val="DPCtabletext"/>
              <w:jc w:val="right"/>
            </w:pPr>
            <w:r w:rsidRPr="00131C98">
              <w:t>305,368</w:t>
            </w:r>
          </w:p>
        </w:tc>
      </w:tr>
      <w:tr w:rsidR="003B0F59" w:rsidRPr="00981FD3" w14:paraId="25B6138C" w14:textId="77777777" w:rsidTr="00160672">
        <w:tc>
          <w:tcPr>
            <w:tcW w:w="3235" w:type="pct"/>
          </w:tcPr>
          <w:p w14:paraId="20F11993" w14:textId="77777777" w:rsidR="003B0F59" w:rsidRPr="00981FD3" w:rsidRDefault="003B0F59" w:rsidP="00160672">
            <w:pPr>
              <w:pStyle w:val="DPCtabletext"/>
            </w:pPr>
            <w:r w:rsidRPr="00981FD3">
              <w:t>Creative and campaign development</w:t>
            </w:r>
          </w:p>
        </w:tc>
        <w:tc>
          <w:tcPr>
            <w:tcW w:w="1765" w:type="pct"/>
          </w:tcPr>
          <w:p w14:paraId="5C6EE78E" w14:textId="648E357F" w:rsidR="003B0F59" w:rsidRPr="00981FD3" w:rsidRDefault="00131C98" w:rsidP="00160672">
            <w:pPr>
              <w:pStyle w:val="DPCtabletext"/>
              <w:jc w:val="right"/>
            </w:pPr>
            <w:r w:rsidRPr="00131C98">
              <w:t>222,004</w:t>
            </w:r>
          </w:p>
        </w:tc>
      </w:tr>
      <w:tr w:rsidR="003B0F59" w:rsidRPr="00981FD3" w14:paraId="5F9964FE" w14:textId="77777777" w:rsidTr="00160672">
        <w:tc>
          <w:tcPr>
            <w:tcW w:w="3235" w:type="pct"/>
          </w:tcPr>
          <w:p w14:paraId="551896FC" w14:textId="77777777" w:rsidR="003B0F59" w:rsidRPr="00981FD3" w:rsidRDefault="003B0F59" w:rsidP="00160672">
            <w:pPr>
              <w:pStyle w:val="DPCtabletext"/>
            </w:pPr>
            <w:r w:rsidRPr="00981FD3">
              <w:t>Research and evaluation</w:t>
            </w:r>
          </w:p>
        </w:tc>
        <w:tc>
          <w:tcPr>
            <w:tcW w:w="1765" w:type="pct"/>
          </w:tcPr>
          <w:p w14:paraId="2B651312" w14:textId="77777777" w:rsidR="003B0F59" w:rsidRPr="00981FD3" w:rsidRDefault="003B0F59" w:rsidP="00160672">
            <w:pPr>
              <w:pStyle w:val="DPCtabletext"/>
              <w:jc w:val="right"/>
            </w:pPr>
            <w:r w:rsidRPr="00981FD3">
              <w:t>0</w:t>
            </w:r>
          </w:p>
        </w:tc>
      </w:tr>
      <w:tr w:rsidR="003B0F59" w:rsidRPr="00981FD3" w14:paraId="42071D90" w14:textId="77777777" w:rsidTr="00160672">
        <w:tc>
          <w:tcPr>
            <w:tcW w:w="3235" w:type="pct"/>
          </w:tcPr>
          <w:p w14:paraId="1AC43ABE" w14:textId="77777777" w:rsidR="003B0F59" w:rsidRPr="00981FD3" w:rsidRDefault="003B0F59" w:rsidP="00160672">
            <w:pPr>
              <w:pStyle w:val="DPCtabletext"/>
            </w:pPr>
            <w:r w:rsidRPr="00981FD3">
              <w:t>Print and collateral</w:t>
            </w:r>
          </w:p>
        </w:tc>
        <w:tc>
          <w:tcPr>
            <w:tcW w:w="1765" w:type="pct"/>
          </w:tcPr>
          <w:p w14:paraId="750E5606" w14:textId="1595446E" w:rsidR="003B0F59" w:rsidRPr="00981FD3" w:rsidRDefault="00646BE9" w:rsidP="00160672">
            <w:pPr>
              <w:pStyle w:val="DPCtabletext"/>
              <w:jc w:val="right"/>
            </w:pPr>
            <w:r w:rsidRPr="00981FD3">
              <w:t>0</w:t>
            </w:r>
          </w:p>
        </w:tc>
      </w:tr>
      <w:tr w:rsidR="003B0F59" w:rsidRPr="00981FD3" w14:paraId="1D62FF11" w14:textId="77777777" w:rsidTr="00160672">
        <w:tc>
          <w:tcPr>
            <w:tcW w:w="3235" w:type="pct"/>
          </w:tcPr>
          <w:p w14:paraId="2606010B" w14:textId="77777777" w:rsidR="003B0F59" w:rsidRPr="00981FD3" w:rsidRDefault="003B0F59" w:rsidP="00160672">
            <w:pPr>
              <w:pStyle w:val="DPCtabletext"/>
            </w:pPr>
            <w:r w:rsidRPr="00981FD3">
              <w:t>Other campaign costs</w:t>
            </w:r>
          </w:p>
        </w:tc>
        <w:tc>
          <w:tcPr>
            <w:tcW w:w="1765" w:type="pct"/>
          </w:tcPr>
          <w:p w14:paraId="4F62D3C5" w14:textId="77777777" w:rsidR="003B0F59" w:rsidRPr="00981FD3" w:rsidRDefault="003B0F59" w:rsidP="00160672">
            <w:pPr>
              <w:pStyle w:val="DPCtabletext"/>
              <w:jc w:val="right"/>
            </w:pPr>
            <w:r w:rsidRPr="00981FD3">
              <w:t>0</w:t>
            </w:r>
          </w:p>
        </w:tc>
      </w:tr>
    </w:tbl>
    <w:p w14:paraId="478315DD" w14:textId="2171CDD2" w:rsidR="009B04C3" w:rsidRPr="00981FD3" w:rsidRDefault="009B04C3" w:rsidP="00131C98">
      <w:pPr>
        <w:pStyle w:val="Heading2"/>
      </w:pPr>
      <w:r w:rsidRPr="00981FD3">
        <w:t xml:space="preserve">Department of Transport – </w:t>
      </w:r>
      <w:bookmarkEnd w:id="25"/>
      <w:r w:rsidR="00131C98">
        <w:t>Learner Permit Test Online</w:t>
      </w:r>
    </w:p>
    <w:p w14:paraId="0AEAA8F0" w14:textId="77777777" w:rsidR="009B04C3" w:rsidRPr="00981FD3" w:rsidRDefault="009B04C3" w:rsidP="009B04C3">
      <w:pPr>
        <w:pStyle w:val="Heading3"/>
        <w:keepNext w:val="0"/>
        <w:keepLines w:val="0"/>
      </w:pPr>
      <w:r w:rsidRPr="00981FD3">
        <w:t>Summary</w:t>
      </w:r>
    </w:p>
    <w:p w14:paraId="5DFCADED" w14:textId="719EDA72" w:rsidR="009B04C3" w:rsidRP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This campaign was to inform customers that the learner</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permit test can be taken online.</w:t>
      </w:r>
      <w:r w:rsidRPr="00131C98">
        <w:rPr>
          <w:rFonts w:asciiTheme="minorHAnsi" w:eastAsia="Times" w:hAnsiTheme="minorHAnsi" w:cs="Arial"/>
          <w:b w:val="0"/>
          <w:bCs w:val="0"/>
          <w:color w:val="000000" w:themeColor="text1"/>
          <w:sz w:val="24"/>
          <w:szCs w:val="22"/>
        </w:rPr>
        <w:cr/>
      </w:r>
      <w:r w:rsidR="009B04C3" w:rsidRPr="00981FD3">
        <w:t>Duration</w:t>
      </w:r>
    </w:p>
    <w:p w14:paraId="41A95402" w14:textId="78F76B4E" w:rsidR="009B04C3" w:rsidRPr="00981FD3" w:rsidRDefault="00131C98" w:rsidP="00131C98">
      <w:pPr>
        <w:pStyle w:val="DPCbody"/>
      </w:pPr>
      <w:r>
        <w:t>Ju</w:t>
      </w:r>
      <w:r w:rsidR="00FE017A">
        <w:t>ly</w:t>
      </w:r>
      <w:r>
        <w:t xml:space="preserve"> 2020 – Ju</w:t>
      </w:r>
      <w:r w:rsidR="00FE017A">
        <w:t>ne</w:t>
      </w:r>
      <w:r>
        <w:t xml:space="preserve"> 2021</w:t>
      </w:r>
    </w:p>
    <w:tbl>
      <w:tblPr>
        <w:tblStyle w:val="TableGrid"/>
        <w:tblW w:w="5000" w:type="pct"/>
        <w:tblInd w:w="0" w:type="dxa"/>
        <w:tblLook w:val="04A0" w:firstRow="1" w:lastRow="0" w:firstColumn="1" w:lastColumn="0" w:noHBand="0" w:noVBand="1"/>
      </w:tblPr>
      <w:tblGrid>
        <w:gridCol w:w="6156"/>
        <w:gridCol w:w="3358"/>
      </w:tblGrid>
      <w:tr w:rsidR="009B04C3" w:rsidRPr="00981FD3" w14:paraId="58E05CF6" w14:textId="77777777" w:rsidTr="00A87A7D">
        <w:trPr>
          <w:cantSplit/>
          <w:tblHeader/>
        </w:trPr>
        <w:tc>
          <w:tcPr>
            <w:tcW w:w="3235" w:type="pct"/>
          </w:tcPr>
          <w:p w14:paraId="1808B4AF" w14:textId="77777777" w:rsidR="009B04C3" w:rsidRPr="00981FD3" w:rsidRDefault="009B04C3" w:rsidP="00A87A7D">
            <w:pPr>
              <w:pStyle w:val="DPCtablecolhead"/>
            </w:pPr>
            <w:r w:rsidRPr="00981FD3">
              <w:t>Campaign advertising expenditure</w:t>
            </w:r>
          </w:p>
        </w:tc>
        <w:tc>
          <w:tcPr>
            <w:tcW w:w="1765" w:type="pct"/>
          </w:tcPr>
          <w:p w14:paraId="21085CE4" w14:textId="77777777" w:rsidR="009B04C3" w:rsidRPr="00981FD3" w:rsidRDefault="009B04C3" w:rsidP="00A87A7D">
            <w:pPr>
              <w:pStyle w:val="DPCtablecolhead"/>
              <w:jc w:val="right"/>
            </w:pPr>
            <w:r w:rsidRPr="00981FD3">
              <w:t>$ (excluding GST)</w:t>
            </w:r>
          </w:p>
        </w:tc>
      </w:tr>
      <w:tr w:rsidR="009B04C3" w:rsidRPr="00981FD3" w14:paraId="681FA19C" w14:textId="77777777" w:rsidTr="00A87A7D">
        <w:tc>
          <w:tcPr>
            <w:tcW w:w="3235" w:type="pct"/>
          </w:tcPr>
          <w:p w14:paraId="325B23CF" w14:textId="77777777" w:rsidR="009B04C3" w:rsidRPr="00981FD3" w:rsidRDefault="009B04C3" w:rsidP="00A87A7D">
            <w:pPr>
              <w:pStyle w:val="DPCtabletext"/>
            </w:pPr>
            <w:r w:rsidRPr="00981FD3">
              <w:t>Media advertising buy</w:t>
            </w:r>
          </w:p>
        </w:tc>
        <w:tc>
          <w:tcPr>
            <w:tcW w:w="1765" w:type="pct"/>
          </w:tcPr>
          <w:p w14:paraId="6D7978E4" w14:textId="25CF1168" w:rsidR="009B04C3" w:rsidRPr="00981FD3" w:rsidRDefault="00131C98" w:rsidP="00A87A7D">
            <w:pPr>
              <w:pStyle w:val="DPCtabletext"/>
              <w:jc w:val="right"/>
            </w:pPr>
            <w:r w:rsidRPr="00131C98">
              <w:t>$134,139</w:t>
            </w:r>
          </w:p>
        </w:tc>
      </w:tr>
      <w:tr w:rsidR="009B04C3" w:rsidRPr="00981FD3" w14:paraId="7E14FA36" w14:textId="77777777" w:rsidTr="00A87A7D">
        <w:tc>
          <w:tcPr>
            <w:tcW w:w="3235" w:type="pct"/>
          </w:tcPr>
          <w:p w14:paraId="2087D556" w14:textId="77777777" w:rsidR="009B04C3" w:rsidRPr="00981FD3" w:rsidRDefault="009B04C3" w:rsidP="00A87A7D">
            <w:pPr>
              <w:pStyle w:val="DPCtabletext"/>
            </w:pPr>
            <w:r w:rsidRPr="00981FD3">
              <w:t>Creative and campaign development</w:t>
            </w:r>
          </w:p>
        </w:tc>
        <w:tc>
          <w:tcPr>
            <w:tcW w:w="1765" w:type="pct"/>
          </w:tcPr>
          <w:p w14:paraId="160FFACB" w14:textId="191E6E53" w:rsidR="009B04C3" w:rsidRPr="00981FD3" w:rsidRDefault="00131C98" w:rsidP="00A87A7D">
            <w:pPr>
              <w:pStyle w:val="DPCtabletext"/>
              <w:jc w:val="right"/>
            </w:pPr>
            <w:r w:rsidRPr="00131C98">
              <w:t>$89,524</w:t>
            </w:r>
          </w:p>
        </w:tc>
      </w:tr>
      <w:tr w:rsidR="009B04C3" w:rsidRPr="00981FD3" w14:paraId="32D0D1CA" w14:textId="77777777" w:rsidTr="00A87A7D">
        <w:tc>
          <w:tcPr>
            <w:tcW w:w="3235" w:type="pct"/>
          </w:tcPr>
          <w:p w14:paraId="05CFD9DD" w14:textId="77777777" w:rsidR="009B04C3" w:rsidRPr="00981FD3" w:rsidRDefault="009B04C3" w:rsidP="00A87A7D">
            <w:pPr>
              <w:pStyle w:val="DPCtabletext"/>
            </w:pPr>
            <w:r w:rsidRPr="00981FD3">
              <w:t>Research and evaluation</w:t>
            </w:r>
          </w:p>
        </w:tc>
        <w:tc>
          <w:tcPr>
            <w:tcW w:w="1765" w:type="pct"/>
          </w:tcPr>
          <w:p w14:paraId="11E5AAA9" w14:textId="7125A090" w:rsidR="009B04C3" w:rsidRPr="00981FD3" w:rsidRDefault="00131C98" w:rsidP="00A87A7D">
            <w:pPr>
              <w:pStyle w:val="DPCtabletext"/>
              <w:jc w:val="right"/>
            </w:pPr>
            <w:r>
              <w:t>0</w:t>
            </w:r>
          </w:p>
        </w:tc>
      </w:tr>
      <w:tr w:rsidR="009B04C3" w:rsidRPr="00981FD3" w14:paraId="7D75A815" w14:textId="77777777" w:rsidTr="00A87A7D">
        <w:tc>
          <w:tcPr>
            <w:tcW w:w="3235" w:type="pct"/>
          </w:tcPr>
          <w:p w14:paraId="100CF54C" w14:textId="77777777" w:rsidR="009B04C3" w:rsidRPr="00981FD3" w:rsidRDefault="009B04C3" w:rsidP="00A87A7D">
            <w:pPr>
              <w:pStyle w:val="DPCtabletext"/>
            </w:pPr>
            <w:r w:rsidRPr="00981FD3">
              <w:t>Print and collateral</w:t>
            </w:r>
          </w:p>
        </w:tc>
        <w:tc>
          <w:tcPr>
            <w:tcW w:w="1765" w:type="pct"/>
          </w:tcPr>
          <w:p w14:paraId="5C2B1FF4" w14:textId="5EE43F6E" w:rsidR="009B04C3" w:rsidRPr="00981FD3" w:rsidRDefault="0057628F" w:rsidP="00A87A7D">
            <w:pPr>
              <w:pStyle w:val="DPCtabletext"/>
              <w:jc w:val="right"/>
            </w:pPr>
            <w:r w:rsidRPr="00981FD3">
              <w:t>0</w:t>
            </w:r>
          </w:p>
        </w:tc>
      </w:tr>
      <w:tr w:rsidR="009B04C3" w:rsidRPr="00981FD3" w14:paraId="0BF1E826" w14:textId="77777777" w:rsidTr="00A87A7D">
        <w:tc>
          <w:tcPr>
            <w:tcW w:w="3235" w:type="pct"/>
          </w:tcPr>
          <w:p w14:paraId="25BE22AB" w14:textId="77777777" w:rsidR="009B04C3" w:rsidRPr="00981FD3" w:rsidRDefault="009B04C3" w:rsidP="00A87A7D">
            <w:pPr>
              <w:pStyle w:val="DPCtabletext"/>
            </w:pPr>
            <w:r w:rsidRPr="00981FD3">
              <w:t>Other campaign costs</w:t>
            </w:r>
          </w:p>
        </w:tc>
        <w:tc>
          <w:tcPr>
            <w:tcW w:w="1765" w:type="pct"/>
          </w:tcPr>
          <w:p w14:paraId="0A44C979" w14:textId="77777777" w:rsidR="009B04C3" w:rsidRPr="00981FD3" w:rsidRDefault="009B04C3" w:rsidP="00A87A7D">
            <w:pPr>
              <w:pStyle w:val="DPCtabletext"/>
              <w:jc w:val="right"/>
            </w:pPr>
            <w:r w:rsidRPr="00981FD3">
              <w:t>0</w:t>
            </w:r>
          </w:p>
        </w:tc>
      </w:tr>
      <w:bookmarkEnd w:id="26"/>
      <w:tr w:rsidR="009B04C3" w:rsidRPr="00981FD3" w14:paraId="732AD08E" w14:textId="77777777" w:rsidTr="00A87A7D">
        <w:tc>
          <w:tcPr>
            <w:tcW w:w="3235" w:type="pct"/>
          </w:tcPr>
          <w:p w14:paraId="77563ADD" w14:textId="77777777" w:rsidR="009B04C3" w:rsidRPr="00981FD3" w:rsidRDefault="009B04C3" w:rsidP="00A87A7D">
            <w:pPr>
              <w:pStyle w:val="DPCtabletext"/>
            </w:pPr>
            <w:r w:rsidRPr="00981FD3">
              <w:t>Other campaign costs</w:t>
            </w:r>
          </w:p>
        </w:tc>
        <w:tc>
          <w:tcPr>
            <w:tcW w:w="1765" w:type="pct"/>
          </w:tcPr>
          <w:p w14:paraId="421D2540" w14:textId="77777777" w:rsidR="009B04C3" w:rsidRPr="00981FD3" w:rsidRDefault="009B04C3" w:rsidP="00A87A7D">
            <w:pPr>
              <w:pStyle w:val="DPCtabletext"/>
              <w:jc w:val="right"/>
            </w:pPr>
            <w:r w:rsidRPr="00981FD3">
              <w:t>0</w:t>
            </w:r>
          </w:p>
        </w:tc>
      </w:tr>
    </w:tbl>
    <w:p w14:paraId="3C3D9914" w14:textId="77777777" w:rsidR="008A0CB4" w:rsidRDefault="008A0CB4" w:rsidP="00131C98">
      <w:pPr>
        <w:pStyle w:val="Heading2"/>
      </w:pPr>
      <w:bookmarkStart w:id="27" w:name="_Toc500775033"/>
    </w:p>
    <w:p w14:paraId="34023A05" w14:textId="77777777" w:rsidR="008A0CB4" w:rsidRDefault="008A0CB4">
      <w:pPr>
        <w:rPr>
          <w:rFonts w:asciiTheme="majorHAnsi" w:eastAsia="MS Gothic" w:hAnsiTheme="majorHAnsi"/>
          <w:bCs/>
          <w:iCs/>
          <w:color w:val="0072CE"/>
          <w:sz w:val="36"/>
          <w:szCs w:val="36"/>
        </w:rPr>
      </w:pPr>
      <w:r>
        <w:br w:type="page"/>
      </w:r>
    </w:p>
    <w:p w14:paraId="1E242072" w14:textId="222657C7" w:rsidR="00131C98" w:rsidRPr="00981FD3" w:rsidRDefault="00131C98" w:rsidP="00131C98">
      <w:pPr>
        <w:pStyle w:val="Heading2"/>
      </w:pPr>
      <w:r w:rsidRPr="00981FD3">
        <w:lastRenderedPageBreak/>
        <w:t xml:space="preserve">Department of Transport – </w:t>
      </w:r>
      <w:r>
        <w:t>Victoria’s Big Build</w:t>
      </w:r>
    </w:p>
    <w:p w14:paraId="6AFD8702" w14:textId="77777777" w:rsidR="00131C98" w:rsidRPr="00981FD3" w:rsidRDefault="00131C98" w:rsidP="00131C98">
      <w:pPr>
        <w:pStyle w:val="Heading3"/>
        <w:keepNext w:val="0"/>
        <w:keepLines w:val="0"/>
      </w:pPr>
      <w:r w:rsidRPr="00981FD3">
        <w:t>Summary</w:t>
      </w:r>
    </w:p>
    <w:p w14:paraId="0198D222" w14:textId="543190B6" w:rsid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The campaign delivered coordinated messaging to</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Victorians relating to disruptions associated with major</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transport infrastructure projects. It covered all Big Build</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projects, as well as a centralised call centre and a</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 xml:space="preserve">website. </w:t>
      </w:r>
    </w:p>
    <w:p w14:paraId="1B315083" w14:textId="5EC20A96" w:rsidR="00131C98" w:rsidRPr="00131C98" w:rsidRDefault="00131C98" w:rsidP="00131C98">
      <w:pPr>
        <w:pStyle w:val="Heading3"/>
        <w:rPr>
          <w:rFonts w:asciiTheme="minorHAnsi" w:eastAsia="Times" w:hAnsiTheme="minorHAnsi" w:cs="Arial"/>
          <w:b w:val="0"/>
          <w:bCs w:val="0"/>
          <w:color w:val="000000" w:themeColor="text1"/>
          <w:sz w:val="24"/>
          <w:szCs w:val="22"/>
        </w:rPr>
      </w:pPr>
      <w:r w:rsidRPr="00981FD3">
        <w:t>Duration</w:t>
      </w:r>
    </w:p>
    <w:p w14:paraId="4DEA83EF" w14:textId="57E2CB80" w:rsidR="00131C98" w:rsidRPr="00981FD3" w:rsidRDefault="00131C98" w:rsidP="00131C98">
      <w:pPr>
        <w:pStyle w:val="DPCbody"/>
      </w:pPr>
      <w:r>
        <w:t>July 2020 – June 2021</w:t>
      </w:r>
    </w:p>
    <w:tbl>
      <w:tblPr>
        <w:tblStyle w:val="TableGrid"/>
        <w:tblW w:w="5000" w:type="pct"/>
        <w:tblInd w:w="0" w:type="dxa"/>
        <w:tblLook w:val="04A0" w:firstRow="1" w:lastRow="0" w:firstColumn="1" w:lastColumn="0" w:noHBand="0" w:noVBand="1"/>
      </w:tblPr>
      <w:tblGrid>
        <w:gridCol w:w="6156"/>
        <w:gridCol w:w="3358"/>
      </w:tblGrid>
      <w:tr w:rsidR="00131C98" w:rsidRPr="00981FD3" w14:paraId="628A9078" w14:textId="77777777" w:rsidTr="004C7599">
        <w:trPr>
          <w:cantSplit/>
          <w:tblHeader/>
        </w:trPr>
        <w:tc>
          <w:tcPr>
            <w:tcW w:w="3235" w:type="pct"/>
          </w:tcPr>
          <w:p w14:paraId="38D45991" w14:textId="77777777" w:rsidR="00131C98" w:rsidRPr="00981FD3" w:rsidRDefault="00131C98" w:rsidP="004C7599">
            <w:pPr>
              <w:pStyle w:val="DPCtablecolhead"/>
            </w:pPr>
            <w:r w:rsidRPr="00981FD3">
              <w:t>Campaign advertising expenditure</w:t>
            </w:r>
          </w:p>
        </w:tc>
        <w:tc>
          <w:tcPr>
            <w:tcW w:w="1765" w:type="pct"/>
          </w:tcPr>
          <w:p w14:paraId="457CDF2D" w14:textId="77777777" w:rsidR="00131C98" w:rsidRPr="00981FD3" w:rsidRDefault="00131C98" w:rsidP="004C7599">
            <w:pPr>
              <w:pStyle w:val="DPCtablecolhead"/>
              <w:jc w:val="right"/>
            </w:pPr>
            <w:r w:rsidRPr="00981FD3">
              <w:t>$ (excluding GST)</w:t>
            </w:r>
          </w:p>
        </w:tc>
      </w:tr>
      <w:tr w:rsidR="00131C98" w:rsidRPr="00981FD3" w14:paraId="5D0EF6B1" w14:textId="77777777" w:rsidTr="004C7599">
        <w:tc>
          <w:tcPr>
            <w:tcW w:w="3235" w:type="pct"/>
          </w:tcPr>
          <w:p w14:paraId="78D5449A" w14:textId="77777777" w:rsidR="00131C98" w:rsidRPr="00981FD3" w:rsidRDefault="00131C98" w:rsidP="004C7599">
            <w:pPr>
              <w:pStyle w:val="DPCtabletext"/>
            </w:pPr>
            <w:r w:rsidRPr="00981FD3">
              <w:t>Media advertising buy</w:t>
            </w:r>
          </w:p>
        </w:tc>
        <w:tc>
          <w:tcPr>
            <w:tcW w:w="1765" w:type="pct"/>
          </w:tcPr>
          <w:p w14:paraId="28B5AF33" w14:textId="7DB741FB" w:rsidR="00131C98" w:rsidRPr="00981FD3" w:rsidRDefault="00131C98" w:rsidP="004C7599">
            <w:pPr>
              <w:pStyle w:val="DPCtabletext"/>
              <w:jc w:val="right"/>
            </w:pPr>
            <w:r w:rsidRPr="00131C98">
              <w:t>1,517,474</w:t>
            </w:r>
          </w:p>
        </w:tc>
      </w:tr>
      <w:tr w:rsidR="00131C98" w:rsidRPr="00981FD3" w14:paraId="0F647A41" w14:textId="77777777" w:rsidTr="004C7599">
        <w:tc>
          <w:tcPr>
            <w:tcW w:w="3235" w:type="pct"/>
          </w:tcPr>
          <w:p w14:paraId="221AC2DD" w14:textId="77777777" w:rsidR="00131C98" w:rsidRPr="00981FD3" w:rsidRDefault="00131C98" w:rsidP="004C7599">
            <w:pPr>
              <w:pStyle w:val="DPCtabletext"/>
            </w:pPr>
            <w:r w:rsidRPr="00981FD3">
              <w:t>Creative and campaign development</w:t>
            </w:r>
          </w:p>
        </w:tc>
        <w:tc>
          <w:tcPr>
            <w:tcW w:w="1765" w:type="pct"/>
          </w:tcPr>
          <w:p w14:paraId="77B25499" w14:textId="1B1D8408" w:rsidR="00131C98" w:rsidRPr="00981FD3" w:rsidRDefault="00131C98" w:rsidP="004C7599">
            <w:pPr>
              <w:pStyle w:val="DPCtabletext"/>
              <w:jc w:val="right"/>
            </w:pPr>
            <w:r w:rsidRPr="00131C98">
              <w:t>730,319</w:t>
            </w:r>
          </w:p>
        </w:tc>
      </w:tr>
      <w:tr w:rsidR="00131C98" w:rsidRPr="00981FD3" w14:paraId="4562E370" w14:textId="77777777" w:rsidTr="004C7599">
        <w:tc>
          <w:tcPr>
            <w:tcW w:w="3235" w:type="pct"/>
          </w:tcPr>
          <w:p w14:paraId="1CB2CF14" w14:textId="77777777" w:rsidR="00131C98" w:rsidRPr="00981FD3" w:rsidRDefault="00131C98" w:rsidP="004C7599">
            <w:pPr>
              <w:pStyle w:val="DPCtabletext"/>
            </w:pPr>
            <w:r w:rsidRPr="00981FD3">
              <w:t>Research and evaluation</w:t>
            </w:r>
          </w:p>
        </w:tc>
        <w:tc>
          <w:tcPr>
            <w:tcW w:w="1765" w:type="pct"/>
          </w:tcPr>
          <w:p w14:paraId="12BF0657" w14:textId="3E2433A1" w:rsidR="00131C98" w:rsidRPr="00981FD3" w:rsidRDefault="00131C98" w:rsidP="004C7599">
            <w:pPr>
              <w:pStyle w:val="DPCtabletext"/>
              <w:jc w:val="right"/>
            </w:pPr>
            <w:r>
              <w:t>79,950</w:t>
            </w:r>
          </w:p>
        </w:tc>
      </w:tr>
      <w:tr w:rsidR="00131C98" w:rsidRPr="00981FD3" w14:paraId="66AB4667" w14:textId="77777777" w:rsidTr="004C7599">
        <w:tc>
          <w:tcPr>
            <w:tcW w:w="3235" w:type="pct"/>
          </w:tcPr>
          <w:p w14:paraId="7DBC237D" w14:textId="77777777" w:rsidR="00131C98" w:rsidRPr="00981FD3" w:rsidRDefault="00131C98" w:rsidP="004C7599">
            <w:pPr>
              <w:pStyle w:val="DPCtabletext"/>
            </w:pPr>
            <w:r w:rsidRPr="00981FD3">
              <w:t>Print and collateral</w:t>
            </w:r>
          </w:p>
        </w:tc>
        <w:tc>
          <w:tcPr>
            <w:tcW w:w="1765" w:type="pct"/>
          </w:tcPr>
          <w:p w14:paraId="35AA7084" w14:textId="77777777" w:rsidR="00131C98" w:rsidRPr="00981FD3" w:rsidRDefault="00131C98" w:rsidP="004C7599">
            <w:pPr>
              <w:pStyle w:val="DPCtabletext"/>
              <w:jc w:val="right"/>
            </w:pPr>
            <w:r w:rsidRPr="00981FD3">
              <w:t>0</w:t>
            </w:r>
          </w:p>
        </w:tc>
      </w:tr>
      <w:tr w:rsidR="00131C98" w:rsidRPr="00981FD3" w14:paraId="286DCDBF" w14:textId="77777777" w:rsidTr="004C7599">
        <w:tc>
          <w:tcPr>
            <w:tcW w:w="3235" w:type="pct"/>
          </w:tcPr>
          <w:p w14:paraId="53B8BE13" w14:textId="77777777" w:rsidR="00131C98" w:rsidRPr="00981FD3" w:rsidRDefault="00131C98" w:rsidP="004C7599">
            <w:pPr>
              <w:pStyle w:val="DPCtabletext"/>
            </w:pPr>
            <w:r w:rsidRPr="00981FD3">
              <w:t>Other campaign costs</w:t>
            </w:r>
          </w:p>
        </w:tc>
        <w:tc>
          <w:tcPr>
            <w:tcW w:w="1765" w:type="pct"/>
          </w:tcPr>
          <w:p w14:paraId="7160C4E1" w14:textId="77777777" w:rsidR="00131C98" w:rsidRPr="00981FD3" w:rsidRDefault="00131C98" w:rsidP="004C7599">
            <w:pPr>
              <w:pStyle w:val="DPCtabletext"/>
              <w:jc w:val="right"/>
            </w:pPr>
            <w:r w:rsidRPr="00981FD3">
              <w:t>0</w:t>
            </w:r>
          </w:p>
        </w:tc>
      </w:tr>
      <w:tr w:rsidR="00131C98" w:rsidRPr="00981FD3" w14:paraId="1327DD98" w14:textId="77777777" w:rsidTr="004C7599">
        <w:tc>
          <w:tcPr>
            <w:tcW w:w="3235" w:type="pct"/>
          </w:tcPr>
          <w:p w14:paraId="177AE258" w14:textId="77777777" w:rsidR="00131C98" w:rsidRPr="00981FD3" w:rsidRDefault="00131C98" w:rsidP="004C7599">
            <w:pPr>
              <w:pStyle w:val="DPCtabletext"/>
            </w:pPr>
            <w:r w:rsidRPr="00981FD3">
              <w:t>Other campaign costs</w:t>
            </w:r>
          </w:p>
        </w:tc>
        <w:tc>
          <w:tcPr>
            <w:tcW w:w="1765" w:type="pct"/>
          </w:tcPr>
          <w:p w14:paraId="604A0828" w14:textId="77777777" w:rsidR="00131C98" w:rsidRPr="00981FD3" w:rsidRDefault="00131C98" w:rsidP="004C7599">
            <w:pPr>
              <w:pStyle w:val="DPCtabletext"/>
              <w:jc w:val="right"/>
            </w:pPr>
            <w:r w:rsidRPr="00981FD3">
              <w:t>0</w:t>
            </w:r>
          </w:p>
        </w:tc>
      </w:tr>
    </w:tbl>
    <w:p w14:paraId="345E1DB4" w14:textId="77777777" w:rsidR="008A0CB4" w:rsidRDefault="008A0CB4" w:rsidP="00131C98">
      <w:pPr>
        <w:pStyle w:val="Heading2"/>
      </w:pPr>
    </w:p>
    <w:p w14:paraId="1E1BD5E2" w14:textId="77777777" w:rsidR="008A0CB4" w:rsidRDefault="008A0CB4">
      <w:pPr>
        <w:rPr>
          <w:rFonts w:asciiTheme="majorHAnsi" w:eastAsia="MS Gothic" w:hAnsiTheme="majorHAnsi"/>
          <w:bCs/>
          <w:iCs/>
          <w:color w:val="0072CE"/>
          <w:sz w:val="36"/>
          <w:szCs w:val="36"/>
        </w:rPr>
      </w:pPr>
      <w:r>
        <w:br w:type="page"/>
      </w:r>
    </w:p>
    <w:p w14:paraId="57FE504F" w14:textId="19A65BC8" w:rsidR="00131C98" w:rsidRPr="00981FD3" w:rsidRDefault="00131C98" w:rsidP="00131C98">
      <w:pPr>
        <w:pStyle w:val="Heading2"/>
      </w:pPr>
      <w:r w:rsidRPr="00981FD3">
        <w:lastRenderedPageBreak/>
        <w:t>Department of Transport –</w:t>
      </w:r>
      <w:r>
        <w:t xml:space="preserve"> Metro Tunnel, Regional Rail Revival, Sunbury Line Upgrade</w:t>
      </w:r>
    </w:p>
    <w:p w14:paraId="525BC329" w14:textId="77777777" w:rsidR="00131C98" w:rsidRPr="00981FD3" w:rsidRDefault="00131C98" w:rsidP="00131C98">
      <w:pPr>
        <w:pStyle w:val="Heading3"/>
        <w:keepNext w:val="0"/>
        <w:keepLines w:val="0"/>
      </w:pPr>
      <w:r w:rsidRPr="00981FD3">
        <w:t>Summary</w:t>
      </w:r>
    </w:p>
    <w:p w14:paraId="255ADB48" w14:textId="2FA63530" w:rsidR="00131C98" w:rsidRDefault="00131C98" w:rsidP="00131C98">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w:t>
      </w:r>
      <w:r w:rsidRPr="00131C98">
        <w:rPr>
          <w:rFonts w:asciiTheme="minorHAnsi" w:eastAsia="Times" w:hAnsiTheme="minorHAnsi" w:cs="Arial"/>
          <w:b w:val="0"/>
          <w:bCs w:val="0"/>
          <w:color w:val="000000" w:themeColor="text1"/>
          <w:sz w:val="24"/>
          <w:szCs w:val="22"/>
        </w:rPr>
        <w:t>ampaign To inform Victoria’s traveling community, residents and</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businesses about disruptions associated with the Metro</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Tunnel, Regional Rail Revival and Sunbury Line Upgrade</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projects</w:t>
      </w:r>
    </w:p>
    <w:p w14:paraId="299B1566" w14:textId="77777777" w:rsidR="00131C98" w:rsidRPr="00131C98" w:rsidRDefault="00131C98" w:rsidP="00131C98">
      <w:pPr>
        <w:pStyle w:val="Heading3"/>
        <w:rPr>
          <w:rFonts w:asciiTheme="minorHAnsi" w:eastAsia="Times" w:hAnsiTheme="minorHAnsi" w:cs="Arial"/>
          <w:b w:val="0"/>
          <w:bCs w:val="0"/>
          <w:color w:val="000000" w:themeColor="text1"/>
          <w:sz w:val="24"/>
          <w:szCs w:val="22"/>
        </w:rPr>
      </w:pPr>
      <w:r w:rsidRPr="00981FD3">
        <w:t>Duration</w:t>
      </w:r>
    </w:p>
    <w:p w14:paraId="3D90C565" w14:textId="77777777" w:rsidR="00131C98" w:rsidRPr="00981FD3" w:rsidRDefault="00131C98" w:rsidP="00131C98">
      <w:pPr>
        <w:pStyle w:val="DPCbody"/>
      </w:pPr>
      <w:r>
        <w:t>July 2020 – June 2021</w:t>
      </w:r>
    </w:p>
    <w:tbl>
      <w:tblPr>
        <w:tblStyle w:val="TableGrid"/>
        <w:tblW w:w="5000" w:type="pct"/>
        <w:tblInd w:w="0" w:type="dxa"/>
        <w:tblLook w:val="04A0" w:firstRow="1" w:lastRow="0" w:firstColumn="1" w:lastColumn="0" w:noHBand="0" w:noVBand="1"/>
      </w:tblPr>
      <w:tblGrid>
        <w:gridCol w:w="6156"/>
        <w:gridCol w:w="3358"/>
      </w:tblGrid>
      <w:tr w:rsidR="00131C98" w:rsidRPr="00981FD3" w14:paraId="16C13B35" w14:textId="77777777" w:rsidTr="004C7599">
        <w:trPr>
          <w:cantSplit/>
          <w:tblHeader/>
        </w:trPr>
        <w:tc>
          <w:tcPr>
            <w:tcW w:w="3235" w:type="pct"/>
          </w:tcPr>
          <w:p w14:paraId="75F17746" w14:textId="77777777" w:rsidR="00131C98" w:rsidRPr="00981FD3" w:rsidRDefault="00131C98" w:rsidP="004C7599">
            <w:pPr>
              <w:pStyle w:val="DPCtablecolhead"/>
            </w:pPr>
            <w:r w:rsidRPr="00981FD3">
              <w:t>Campaign advertising expenditure</w:t>
            </w:r>
          </w:p>
        </w:tc>
        <w:tc>
          <w:tcPr>
            <w:tcW w:w="1765" w:type="pct"/>
          </w:tcPr>
          <w:p w14:paraId="4B79B27D" w14:textId="77777777" w:rsidR="00131C98" w:rsidRPr="00981FD3" w:rsidRDefault="00131C98" w:rsidP="004C7599">
            <w:pPr>
              <w:pStyle w:val="DPCtablecolhead"/>
              <w:jc w:val="right"/>
            </w:pPr>
            <w:r w:rsidRPr="00981FD3">
              <w:t>$ (excluding GST)</w:t>
            </w:r>
          </w:p>
        </w:tc>
      </w:tr>
      <w:tr w:rsidR="00131C98" w:rsidRPr="00981FD3" w14:paraId="31048CE7" w14:textId="77777777" w:rsidTr="004C7599">
        <w:tc>
          <w:tcPr>
            <w:tcW w:w="3235" w:type="pct"/>
          </w:tcPr>
          <w:p w14:paraId="0E0912E9" w14:textId="77777777" w:rsidR="00131C98" w:rsidRPr="00981FD3" w:rsidRDefault="00131C98" w:rsidP="004C7599">
            <w:pPr>
              <w:pStyle w:val="DPCtabletext"/>
            </w:pPr>
            <w:r w:rsidRPr="00981FD3">
              <w:t>Media advertising buy</w:t>
            </w:r>
          </w:p>
        </w:tc>
        <w:tc>
          <w:tcPr>
            <w:tcW w:w="1765" w:type="pct"/>
          </w:tcPr>
          <w:p w14:paraId="67F06D5C" w14:textId="77777777" w:rsidR="00131C98" w:rsidRDefault="00131C98" w:rsidP="00131C98">
            <w:pPr>
              <w:pStyle w:val="DPCtabletext"/>
              <w:jc w:val="right"/>
            </w:pPr>
            <w:r>
              <w:t>$1,501,363</w:t>
            </w:r>
          </w:p>
          <w:p w14:paraId="0DA04D20" w14:textId="77777777" w:rsidR="00131C98" w:rsidRDefault="00131C98" w:rsidP="00131C98">
            <w:pPr>
              <w:pStyle w:val="DPCtabletext"/>
              <w:jc w:val="right"/>
            </w:pPr>
            <w:r>
              <w:t>BY PROJECT:</w:t>
            </w:r>
          </w:p>
          <w:p w14:paraId="060165E2" w14:textId="58114D53" w:rsidR="00131C98" w:rsidRDefault="00131C98" w:rsidP="00131C98">
            <w:pPr>
              <w:pStyle w:val="DPCtabletext"/>
              <w:jc w:val="right"/>
            </w:pPr>
            <w:r>
              <w:t>Metro Tunnel Project</w:t>
            </w:r>
          </w:p>
          <w:p w14:paraId="7EAE3E87" w14:textId="77777777" w:rsidR="00131C98" w:rsidRDefault="00131C98" w:rsidP="00131C98">
            <w:pPr>
              <w:pStyle w:val="DPCtabletext"/>
              <w:jc w:val="right"/>
            </w:pPr>
            <w:r>
              <w:t>$554,272</w:t>
            </w:r>
          </w:p>
          <w:p w14:paraId="415FC0FB" w14:textId="1569FC22" w:rsidR="00131C98" w:rsidRDefault="00131C98" w:rsidP="00131C98">
            <w:pPr>
              <w:pStyle w:val="DPCtabletext"/>
              <w:jc w:val="right"/>
            </w:pPr>
            <w:r>
              <w:t>Regional Rail Revival</w:t>
            </w:r>
          </w:p>
          <w:p w14:paraId="117B3D9F" w14:textId="77777777" w:rsidR="00131C98" w:rsidRDefault="00131C98" w:rsidP="00131C98">
            <w:pPr>
              <w:pStyle w:val="DPCtabletext"/>
              <w:jc w:val="right"/>
            </w:pPr>
            <w:r>
              <w:t>$187,638</w:t>
            </w:r>
          </w:p>
          <w:p w14:paraId="1AE094F7" w14:textId="2B440C71" w:rsidR="00131C98" w:rsidRDefault="00131C98" w:rsidP="00131C98">
            <w:pPr>
              <w:pStyle w:val="DPCtabletext"/>
              <w:jc w:val="right"/>
            </w:pPr>
            <w:r>
              <w:t>Sunbury Line Upgrade</w:t>
            </w:r>
          </w:p>
          <w:p w14:paraId="0D272008" w14:textId="34BF9090" w:rsidR="00131C98" w:rsidRPr="00981FD3" w:rsidRDefault="00131C98" w:rsidP="00131C98">
            <w:pPr>
              <w:pStyle w:val="DPCtabletext"/>
              <w:jc w:val="right"/>
            </w:pPr>
            <w:r>
              <w:t>$759,453</w:t>
            </w:r>
          </w:p>
        </w:tc>
      </w:tr>
      <w:tr w:rsidR="00131C98" w:rsidRPr="00981FD3" w14:paraId="4DF5AD28" w14:textId="77777777" w:rsidTr="004C7599">
        <w:tc>
          <w:tcPr>
            <w:tcW w:w="3235" w:type="pct"/>
          </w:tcPr>
          <w:p w14:paraId="169E4406" w14:textId="77777777" w:rsidR="00131C98" w:rsidRPr="00981FD3" w:rsidRDefault="00131C98" w:rsidP="004C7599">
            <w:pPr>
              <w:pStyle w:val="DPCtabletext"/>
            </w:pPr>
            <w:r w:rsidRPr="00981FD3">
              <w:t>Creative and campaign development</w:t>
            </w:r>
          </w:p>
        </w:tc>
        <w:tc>
          <w:tcPr>
            <w:tcW w:w="1765" w:type="pct"/>
          </w:tcPr>
          <w:p w14:paraId="50A4664E" w14:textId="2A25399E" w:rsidR="00131C98" w:rsidRPr="00981FD3" w:rsidRDefault="00131C98" w:rsidP="004C7599">
            <w:pPr>
              <w:pStyle w:val="DPCtabletext"/>
              <w:jc w:val="right"/>
            </w:pPr>
            <w:r w:rsidRPr="00131C98">
              <w:t>60,401</w:t>
            </w:r>
          </w:p>
        </w:tc>
      </w:tr>
      <w:tr w:rsidR="00131C98" w:rsidRPr="00981FD3" w14:paraId="5F6B1541" w14:textId="77777777" w:rsidTr="004C7599">
        <w:tc>
          <w:tcPr>
            <w:tcW w:w="3235" w:type="pct"/>
          </w:tcPr>
          <w:p w14:paraId="6500A3CE" w14:textId="77777777" w:rsidR="00131C98" w:rsidRPr="00981FD3" w:rsidRDefault="00131C98" w:rsidP="004C7599">
            <w:pPr>
              <w:pStyle w:val="DPCtabletext"/>
            </w:pPr>
            <w:r w:rsidRPr="00981FD3">
              <w:t>Research and evaluation</w:t>
            </w:r>
          </w:p>
        </w:tc>
        <w:tc>
          <w:tcPr>
            <w:tcW w:w="1765" w:type="pct"/>
          </w:tcPr>
          <w:p w14:paraId="64991297" w14:textId="7AF35601" w:rsidR="00131C98" w:rsidRPr="00981FD3" w:rsidRDefault="00131C98" w:rsidP="004C7599">
            <w:pPr>
              <w:pStyle w:val="DPCtabletext"/>
              <w:jc w:val="right"/>
            </w:pPr>
            <w:r>
              <w:t>0</w:t>
            </w:r>
          </w:p>
        </w:tc>
      </w:tr>
      <w:tr w:rsidR="00131C98" w:rsidRPr="00981FD3" w14:paraId="5E869FE3" w14:textId="77777777" w:rsidTr="004C7599">
        <w:tc>
          <w:tcPr>
            <w:tcW w:w="3235" w:type="pct"/>
          </w:tcPr>
          <w:p w14:paraId="2A1B35C2" w14:textId="77777777" w:rsidR="00131C98" w:rsidRPr="00981FD3" w:rsidRDefault="00131C98" w:rsidP="004C7599">
            <w:pPr>
              <w:pStyle w:val="DPCtabletext"/>
            </w:pPr>
            <w:r w:rsidRPr="00981FD3">
              <w:t>Print and collateral</w:t>
            </w:r>
          </w:p>
        </w:tc>
        <w:tc>
          <w:tcPr>
            <w:tcW w:w="1765" w:type="pct"/>
          </w:tcPr>
          <w:p w14:paraId="70EA1077" w14:textId="004CD98C" w:rsidR="00131C98" w:rsidRPr="00981FD3" w:rsidRDefault="00131C98" w:rsidP="004C7599">
            <w:pPr>
              <w:pStyle w:val="DPCtabletext"/>
              <w:jc w:val="right"/>
            </w:pPr>
            <w:r>
              <w:t>$1,175</w:t>
            </w:r>
          </w:p>
        </w:tc>
      </w:tr>
      <w:tr w:rsidR="00131C98" w:rsidRPr="00981FD3" w14:paraId="68C169A7" w14:textId="77777777" w:rsidTr="004C7599">
        <w:tc>
          <w:tcPr>
            <w:tcW w:w="3235" w:type="pct"/>
          </w:tcPr>
          <w:p w14:paraId="6DB0AEA3" w14:textId="77777777" w:rsidR="00131C98" w:rsidRPr="00981FD3" w:rsidRDefault="00131C98" w:rsidP="004C7599">
            <w:pPr>
              <w:pStyle w:val="DPCtabletext"/>
            </w:pPr>
            <w:r w:rsidRPr="00981FD3">
              <w:t>Other campaign costs</w:t>
            </w:r>
          </w:p>
        </w:tc>
        <w:tc>
          <w:tcPr>
            <w:tcW w:w="1765" w:type="pct"/>
          </w:tcPr>
          <w:p w14:paraId="2E28A7FD" w14:textId="77777777" w:rsidR="00131C98" w:rsidRPr="00981FD3" w:rsidRDefault="00131C98" w:rsidP="004C7599">
            <w:pPr>
              <w:pStyle w:val="DPCtabletext"/>
              <w:jc w:val="right"/>
            </w:pPr>
            <w:r w:rsidRPr="00981FD3">
              <w:t>0</w:t>
            </w:r>
          </w:p>
        </w:tc>
      </w:tr>
      <w:tr w:rsidR="00131C98" w:rsidRPr="00981FD3" w14:paraId="6875178F" w14:textId="77777777" w:rsidTr="004C7599">
        <w:tc>
          <w:tcPr>
            <w:tcW w:w="3235" w:type="pct"/>
          </w:tcPr>
          <w:p w14:paraId="5EFF1637" w14:textId="77777777" w:rsidR="00131C98" w:rsidRPr="00981FD3" w:rsidRDefault="00131C98" w:rsidP="004C7599">
            <w:pPr>
              <w:pStyle w:val="DPCtabletext"/>
            </w:pPr>
            <w:r w:rsidRPr="00981FD3">
              <w:t>Other campaign costs</w:t>
            </w:r>
          </w:p>
        </w:tc>
        <w:tc>
          <w:tcPr>
            <w:tcW w:w="1765" w:type="pct"/>
          </w:tcPr>
          <w:p w14:paraId="7B04210E" w14:textId="77777777" w:rsidR="00131C98" w:rsidRPr="00981FD3" w:rsidRDefault="00131C98" w:rsidP="004C7599">
            <w:pPr>
              <w:pStyle w:val="DPCtabletext"/>
              <w:jc w:val="right"/>
            </w:pPr>
            <w:r w:rsidRPr="00981FD3">
              <w:t>0</w:t>
            </w:r>
          </w:p>
        </w:tc>
      </w:tr>
    </w:tbl>
    <w:p w14:paraId="6FC23953" w14:textId="77777777" w:rsidR="00131C98" w:rsidRDefault="00131C98">
      <w:pPr>
        <w:rPr>
          <w:rFonts w:asciiTheme="majorHAnsi" w:eastAsia="MS Gothic" w:hAnsiTheme="majorHAnsi"/>
          <w:bCs/>
          <w:iCs/>
          <w:color w:val="0072CE"/>
          <w:sz w:val="36"/>
          <w:szCs w:val="36"/>
        </w:rPr>
      </w:pPr>
      <w:r>
        <w:br w:type="page"/>
      </w:r>
    </w:p>
    <w:p w14:paraId="6E188C2A" w14:textId="722CBABC" w:rsidR="00131C98" w:rsidRPr="00981FD3" w:rsidRDefault="00131C98" w:rsidP="00131C98">
      <w:pPr>
        <w:pStyle w:val="Heading2"/>
      </w:pPr>
      <w:r w:rsidRPr="00981FD3">
        <w:lastRenderedPageBreak/>
        <w:t xml:space="preserve">Department of Transport – </w:t>
      </w:r>
      <w:r>
        <w:t>Level Crossing Removal Project</w:t>
      </w:r>
    </w:p>
    <w:p w14:paraId="3EC606DE" w14:textId="77777777" w:rsidR="00131C98" w:rsidRPr="00981FD3" w:rsidRDefault="00131C98" w:rsidP="00131C98">
      <w:pPr>
        <w:pStyle w:val="Heading3"/>
        <w:keepNext w:val="0"/>
        <w:keepLines w:val="0"/>
      </w:pPr>
      <w:r w:rsidRPr="00981FD3">
        <w:t>Summary</w:t>
      </w:r>
    </w:p>
    <w:p w14:paraId="585D97C4" w14:textId="77777777" w:rsidR="00131C98" w:rsidRDefault="00131C98" w:rsidP="00131C98">
      <w:pPr>
        <w:pStyle w:val="Heading3"/>
        <w:rPr>
          <w:rFonts w:asciiTheme="minorHAnsi" w:eastAsia="Times" w:hAnsiTheme="minorHAnsi" w:cs="Arial"/>
          <w:b w:val="0"/>
          <w:bCs w:val="0"/>
          <w:color w:val="000000" w:themeColor="text1"/>
          <w:sz w:val="24"/>
          <w:szCs w:val="22"/>
        </w:rPr>
      </w:pPr>
      <w:r w:rsidRPr="00131C98">
        <w:rPr>
          <w:rFonts w:asciiTheme="minorHAnsi" w:eastAsia="Times" w:hAnsiTheme="minorHAnsi" w:cs="Arial"/>
          <w:b w:val="0"/>
          <w:bCs w:val="0"/>
          <w:color w:val="000000" w:themeColor="text1"/>
          <w:sz w:val="24"/>
          <w:szCs w:val="22"/>
        </w:rPr>
        <w:t>Informed Melbourne’s travelling community, residents</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and businesses about disruptions associated with level</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crossing removal works. Key messaging enabled people</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to make informed travel plans, ensuring they got to</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where they needed to as quickly and as efficiently as</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possible while these works were undertaken</w:t>
      </w:r>
      <w:r>
        <w:rPr>
          <w:rFonts w:asciiTheme="minorHAnsi" w:eastAsia="Times" w:hAnsiTheme="minorHAnsi" w:cs="Arial"/>
          <w:b w:val="0"/>
          <w:bCs w:val="0"/>
          <w:color w:val="000000" w:themeColor="text1"/>
          <w:sz w:val="24"/>
          <w:szCs w:val="22"/>
        </w:rPr>
        <w:t>.</w:t>
      </w:r>
    </w:p>
    <w:p w14:paraId="47EFB815" w14:textId="69EA30C3" w:rsidR="00131C98" w:rsidRPr="00131C98" w:rsidRDefault="00131C98" w:rsidP="00131C98">
      <w:pPr>
        <w:pStyle w:val="Heading3"/>
        <w:rPr>
          <w:rFonts w:asciiTheme="minorHAnsi" w:eastAsia="Times" w:hAnsiTheme="minorHAnsi" w:cs="Arial"/>
          <w:b w:val="0"/>
          <w:bCs w:val="0"/>
          <w:color w:val="000000" w:themeColor="text1"/>
          <w:sz w:val="24"/>
          <w:szCs w:val="22"/>
        </w:rPr>
      </w:pPr>
      <w:r w:rsidRPr="00981FD3">
        <w:t>Duration</w:t>
      </w:r>
    </w:p>
    <w:p w14:paraId="5275E8B3" w14:textId="77777777" w:rsidR="00131C98" w:rsidRPr="00981FD3" w:rsidRDefault="00131C98" w:rsidP="00131C98">
      <w:pPr>
        <w:pStyle w:val="DPCbody"/>
      </w:pPr>
      <w:r>
        <w:t>July 2020 – June 2021</w:t>
      </w:r>
    </w:p>
    <w:tbl>
      <w:tblPr>
        <w:tblStyle w:val="TableGrid"/>
        <w:tblW w:w="5000" w:type="pct"/>
        <w:tblInd w:w="0" w:type="dxa"/>
        <w:tblLook w:val="04A0" w:firstRow="1" w:lastRow="0" w:firstColumn="1" w:lastColumn="0" w:noHBand="0" w:noVBand="1"/>
      </w:tblPr>
      <w:tblGrid>
        <w:gridCol w:w="6156"/>
        <w:gridCol w:w="3358"/>
      </w:tblGrid>
      <w:tr w:rsidR="00131C98" w:rsidRPr="00981FD3" w14:paraId="31483F95" w14:textId="77777777" w:rsidTr="004C7599">
        <w:trPr>
          <w:cantSplit/>
          <w:tblHeader/>
        </w:trPr>
        <w:tc>
          <w:tcPr>
            <w:tcW w:w="3235" w:type="pct"/>
          </w:tcPr>
          <w:p w14:paraId="106D0A86" w14:textId="77777777" w:rsidR="00131C98" w:rsidRPr="00981FD3" w:rsidRDefault="00131C98" w:rsidP="004C7599">
            <w:pPr>
              <w:pStyle w:val="DPCtablecolhead"/>
            </w:pPr>
            <w:r w:rsidRPr="00981FD3">
              <w:t>Campaign advertising expenditure</w:t>
            </w:r>
          </w:p>
        </w:tc>
        <w:tc>
          <w:tcPr>
            <w:tcW w:w="1765" w:type="pct"/>
          </w:tcPr>
          <w:p w14:paraId="423974F2" w14:textId="77777777" w:rsidR="00131C98" w:rsidRPr="00981FD3" w:rsidRDefault="00131C98" w:rsidP="004C7599">
            <w:pPr>
              <w:pStyle w:val="DPCtablecolhead"/>
              <w:jc w:val="right"/>
            </w:pPr>
            <w:r w:rsidRPr="00981FD3">
              <w:t>$ (excluding GST)</w:t>
            </w:r>
          </w:p>
        </w:tc>
      </w:tr>
      <w:tr w:rsidR="00131C98" w:rsidRPr="00981FD3" w14:paraId="1E63367E" w14:textId="77777777" w:rsidTr="004C7599">
        <w:tc>
          <w:tcPr>
            <w:tcW w:w="3235" w:type="pct"/>
          </w:tcPr>
          <w:p w14:paraId="3BBBFE89" w14:textId="77777777" w:rsidR="00131C98" w:rsidRPr="00981FD3" w:rsidRDefault="00131C98" w:rsidP="004C7599">
            <w:pPr>
              <w:pStyle w:val="DPCtabletext"/>
            </w:pPr>
            <w:r w:rsidRPr="00981FD3">
              <w:t>Media advertising buy</w:t>
            </w:r>
          </w:p>
        </w:tc>
        <w:tc>
          <w:tcPr>
            <w:tcW w:w="1765" w:type="pct"/>
          </w:tcPr>
          <w:p w14:paraId="3620AB95" w14:textId="02E91693" w:rsidR="00131C98" w:rsidRPr="00981FD3" w:rsidRDefault="00131C98" w:rsidP="004C7599">
            <w:pPr>
              <w:pStyle w:val="DPCtabletext"/>
              <w:jc w:val="right"/>
            </w:pPr>
            <w:r w:rsidRPr="00131C98">
              <w:t>$1,605,540</w:t>
            </w:r>
          </w:p>
        </w:tc>
      </w:tr>
      <w:tr w:rsidR="00131C98" w:rsidRPr="00981FD3" w14:paraId="35397F9D" w14:textId="77777777" w:rsidTr="004C7599">
        <w:tc>
          <w:tcPr>
            <w:tcW w:w="3235" w:type="pct"/>
          </w:tcPr>
          <w:p w14:paraId="5F2E3E90" w14:textId="77777777" w:rsidR="00131C98" w:rsidRPr="00981FD3" w:rsidRDefault="00131C98" w:rsidP="004C7599">
            <w:pPr>
              <w:pStyle w:val="DPCtabletext"/>
            </w:pPr>
            <w:r w:rsidRPr="00981FD3">
              <w:t>Creative and campaign development</w:t>
            </w:r>
          </w:p>
        </w:tc>
        <w:tc>
          <w:tcPr>
            <w:tcW w:w="1765" w:type="pct"/>
          </w:tcPr>
          <w:p w14:paraId="0C22FC66" w14:textId="41B60AEE" w:rsidR="00131C98" w:rsidRPr="00981FD3" w:rsidRDefault="00131C98" w:rsidP="004C7599">
            <w:pPr>
              <w:pStyle w:val="DPCtabletext"/>
              <w:jc w:val="right"/>
            </w:pPr>
            <w:r>
              <w:t>$244,426</w:t>
            </w:r>
          </w:p>
        </w:tc>
      </w:tr>
      <w:tr w:rsidR="00131C98" w:rsidRPr="00981FD3" w14:paraId="3295DE47" w14:textId="77777777" w:rsidTr="004C7599">
        <w:tc>
          <w:tcPr>
            <w:tcW w:w="3235" w:type="pct"/>
          </w:tcPr>
          <w:p w14:paraId="79E18A77" w14:textId="77777777" w:rsidR="00131C98" w:rsidRPr="00981FD3" w:rsidRDefault="00131C98" w:rsidP="004C7599">
            <w:pPr>
              <w:pStyle w:val="DPCtabletext"/>
            </w:pPr>
            <w:r w:rsidRPr="00981FD3">
              <w:t>Research and evaluation</w:t>
            </w:r>
          </w:p>
        </w:tc>
        <w:tc>
          <w:tcPr>
            <w:tcW w:w="1765" w:type="pct"/>
          </w:tcPr>
          <w:p w14:paraId="5C89EEAA" w14:textId="73E0EBA9" w:rsidR="00131C98" w:rsidRPr="00981FD3" w:rsidRDefault="00131C98" w:rsidP="004C7599">
            <w:pPr>
              <w:pStyle w:val="DPCtabletext"/>
              <w:jc w:val="right"/>
            </w:pPr>
            <w:r>
              <w:t>0</w:t>
            </w:r>
          </w:p>
        </w:tc>
      </w:tr>
      <w:tr w:rsidR="00131C98" w:rsidRPr="00981FD3" w14:paraId="3BFB2B8D" w14:textId="77777777" w:rsidTr="004C7599">
        <w:tc>
          <w:tcPr>
            <w:tcW w:w="3235" w:type="pct"/>
          </w:tcPr>
          <w:p w14:paraId="3A7D2090" w14:textId="77777777" w:rsidR="00131C98" w:rsidRPr="00981FD3" w:rsidRDefault="00131C98" w:rsidP="004C7599">
            <w:pPr>
              <w:pStyle w:val="DPCtabletext"/>
            </w:pPr>
            <w:r w:rsidRPr="00981FD3">
              <w:t>Print and collateral</w:t>
            </w:r>
          </w:p>
        </w:tc>
        <w:tc>
          <w:tcPr>
            <w:tcW w:w="1765" w:type="pct"/>
          </w:tcPr>
          <w:p w14:paraId="6D56F4D3" w14:textId="77777777" w:rsidR="00131C98" w:rsidRPr="00981FD3" w:rsidRDefault="00131C98" w:rsidP="004C7599">
            <w:pPr>
              <w:pStyle w:val="DPCtabletext"/>
              <w:jc w:val="right"/>
            </w:pPr>
            <w:r w:rsidRPr="00981FD3">
              <w:t>0</w:t>
            </w:r>
          </w:p>
        </w:tc>
      </w:tr>
      <w:tr w:rsidR="00131C98" w:rsidRPr="00981FD3" w14:paraId="2B1C32D2" w14:textId="77777777" w:rsidTr="004C7599">
        <w:tc>
          <w:tcPr>
            <w:tcW w:w="3235" w:type="pct"/>
          </w:tcPr>
          <w:p w14:paraId="2DC2A574" w14:textId="77777777" w:rsidR="00131C98" w:rsidRPr="00981FD3" w:rsidRDefault="00131C98" w:rsidP="004C7599">
            <w:pPr>
              <w:pStyle w:val="DPCtabletext"/>
            </w:pPr>
            <w:r w:rsidRPr="00981FD3">
              <w:t>Other campaign costs</w:t>
            </w:r>
          </w:p>
        </w:tc>
        <w:tc>
          <w:tcPr>
            <w:tcW w:w="1765" w:type="pct"/>
          </w:tcPr>
          <w:p w14:paraId="1F5215D4" w14:textId="77777777" w:rsidR="00131C98" w:rsidRPr="00981FD3" w:rsidRDefault="00131C98" w:rsidP="004C7599">
            <w:pPr>
              <w:pStyle w:val="DPCtabletext"/>
              <w:jc w:val="right"/>
            </w:pPr>
            <w:r w:rsidRPr="00981FD3">
              <w:t>0</w:t>
            </w:r>
          </w:p>
        </w:tc>
      </w:tr>
      <w:tr w:rsidR="00131C98" w:rsidRPr="00981FD3" w14:paraId="67400FAB" w14:textId="77777777" w:rsidTr="004C7599">
        <w:tc>
          <w:tcPr>
            <w:tcW w:w="3235" w:type="pct"/>
          </w:tcPr>
          <w:p w14:paraId="73D65CBB" w14:textId="77777777" w:rsidR="00131C98" w:rsidRPr="00981FD3" w:rsidRDefault="00131C98" w:rsidP="004C7599">
            <w:pPr>
              <w:pStyle w:val="DPCtabletext"/>
            </w:pPr>
            <w:r w:rsidRPr="00981FD3">
              <w:t>Other campaign costs</w:t>
            </w:r>
          </w:p>
        </w:tc>
        <w:tc>
          <w:tcPr>
            <w:tcW w:w="1765" w:type="pct"/>
          </w:tcPr>
          <w:p w14:paraId="01B065DA" w14:textId="77777777" w:rsidR="00131C98" w:rsidRPr="00981FD3" w:rsidRDefault="00131C98" w:rsidP="004C7599">
            <w:pPr>
              <w:pStyle w:val="DPCtabletext"/>
              <w:jc w:val="right"/>
            </w:pPr>
            <w:r w:rsidRPr="00981FD3">
              <w:t>0</w:t>
            </w:r>
          </w:p>
        </w:tc>
      </w:tr>
    </w:tbl>
    <w:p w14:paraId="550EA871" w14:textId="77777777" w:rsidR="00131C98" w:rsidRDefault="00131C98" w:rsidP="00131C98">
      <w:pPr>
        <w:pStyle w:val="Heading2"/>
      </w:pPr>
      <w:r w:rsidRPr="00981FD3">
        <w:t xml:space="preserve">Department of Transport – </w:t>
      </w:r>
      <w:r>
        <w:t>North East Link Project</w:t>
      </w:r>
    </w:p>
    <w:p w14:paraId="3DE2DA51" w14:textId="4E635DB4" w:rsidR="00131C98" w:rsidRPr="00981FD3" w:rsidRDefault="00131C98" w:rsidP="00131C98">
      <w:pPr>
        <w:pStyle w:val="Heading2"/>
      </w:pPr>
      <w:r w:rsidRPr="00981FD3">
        <w:t>Summary</w:t>
      </w:r>
    </w:p>
    <w:p w14:paraId="4DF4E983" w14:textId="77777777" w:rsidR="00AA3903" w:rsidRDefault="00AA3903" w:rsidP="00131C98">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I</w:t>
      </w:r>
      <w:r w:rsidR="00131C98" w:rsidRPr="00131C98">
        <w:rPr>
          <w:rFonts w:asciiTheme="minorHAnsi" w:eastAsia="Times" w:hAnsiTheme="minorHAnsi" w:cs="Arial"/>
          <w:b w:val="0"/>
          <w:bCs w:val="0"/>
          <w:color w:val="000000" w:themeColor="text1"/>
          <w:sz w:val="24"/>
          <w:szCs w:val="22"/>
        </w:rPr>
        <w:t>nformed Melbourne’s travelling community, residents</w:t>
      </w:r>
      <w:r>
        <w:rPr>
          <w:rFonts w:asciiTheme="minorHAnsi" w:eastAsia="Times" w:hAnsiTheme="minorHAnsi" w:cs="Arial"/>
          <w:b w:val="0"/>
          <w:bCs w:val="0"/>
          <w:color w:val="000000" w:themeColor="text1"/>
          <w:sz w:val="24"/>
          <w:szCs w:val="22"/>
        </w:rPr>
        <w:t xml:space="preserve"> </w:t>
      </w:r>
      <w:r w:rsidR="00131C98" w:rsidRPr="00131C98">
        <w:rPr>
          <w:rFonts w:asciiTheme="minorHAnsi" w:eastAsia="Times" w:hAnsiTheme="minorHAnsi" w:cs="Arial"/>
          <w:b w:val="0"/>
          <w:bCs w:val="0"/>
          <w:color w:val="000000" w:themeColor="text1"/>
          <w:sz w:val="24"/>
          <w:szCs w:val="22"/>
        </w:rPr>
        <w:t>and businesses about disruptions associated with the</w:t>
      </w:r>
      <w:r>
        <w:rPr>
          <w:rFonts w:asciiTheme="minorHAnsi" w:eastAsia="Times" w:hAnsiTheme="minorHAnsi" w:cs="Arial"/>
          <w:b w:val="0"/>
          <w:bCs w:val="0"/>
          <w:color w:val="000000" w:themeColor="text1"/>
          <w:sz w:val="24"/>
          <w:szCs w:val="22"/>
        </w:rPr>
        <w:t xml:space="preserve"> </w:t>
      </w:r>
      <w:r w:rsidR="00131C98" w:rsidRPr="00131C98">
        <w:rPr>
          <w:rFonts w:asciiTheme="minorHAnsi" w:eastAsia="Times" w:hAnsiTheme="minorHAnsi" w:cs="Arial"/>
          <w:b w:val="0"/>
          <w:bCs w:val="0"/>
          <w:color w:val="000000" w:themeColor="text1"/>
          <w:sz w:val="24"/>
          <w:szCs w:val="22"/>
        </w:rPr>
        <w:t>North East Link Project.</w:t>
      </w:r>
    </w:p>
    <w:p w14:paraId="611E517E" w14:textId="786B7859" w:rsidR="00131C98" w:rsidRPr="00131C98" w:rsidRDefault="00131C98" w:rsidP="00131C98">
      <w:pPr>
        <w:pStyle w:val="Heading3"/>
        <w:rPr>
          <w:rFonts w:asciiTheme="minorHAnsi" w:eastAsia="Times" w:hAnsiTheme="minorHAnsi" w:cs="Arial"/>
          <w:b w:val="0"/>
          <w:bCs w:val="0"/>
          <w:color w:val="000000" w:themeColor="text1"/>
          <w:sz w:val="24"/>
          <w:szCs w:val="22"/>
        </w:rPr>
      </w:pPr>
      <w:r w:rsidRPr="00981FD3">
        <w:t>Duration</w:t>
      </w:r>
    </w:p>
    <w:p w14:paraId="632945FC" w14:textId="77777777" w:rsidR="00131C98" w:rsidRPr="00981FD3" w:rsidRDefault="00131C98" w:rsidP="00131C98">
      <w:pPr>
        <w:pStyle w:val="DPCbody"/>
      </w:pPr>
      <w:r>
        <w:t>July 2020 – June 2021</w:t>
      </w:r>
    </w:p>
    <w:tbl>
      <w:tblPr>
        <w:tblStyle w:val="TableGrid"/>
        <w:tblW w:w="5000" w:type="pct"/>
        <w:tblInd w:w="0" w:type="dxa"/>
        <w:tblLook w:val="04A0" w:firstRow="1" w:lastRow="0" w:firstColumn="1" w:lastColumn="0" w:noHBand="0" w:noVBand="1"/>
      </w:tblPr>
      <w:tblGrid>
        <w:gridCol w:w="6156"/>
        <w:gridCol w:w="3358"/>
      </w:tblGrid>
      <w:tr w:rsidR="00131C98" w:rsidRPr="00981FD3" w14:paraId="4FF77E26" w14:textId="77777777" w:rsidTr="004C7599">
        <w:trPr>
          <w:cantSplit/>
          <w:tblHeader/>
        </w:trPr>
        <w:tc>
          <w:tcPr>
            <w:tcW w:w="3235" w:type="pct"/>
          </w:tcPr>
          <w:p w14:paraId="416EAE03" w14:textId="77777777" w:rsidR="00131C98" w:rsidRPr="00981FD3" w:rsidRDefault="00131C98" w:rsidP="004C7599">
            <w:pPr>
              <w:pStyle w:val="DPCtablecolhead"/>
            </w:pPr>
            <w:r w:rsidRPr="00981FD3">
              <w:t>Campaign advertising expenditure</w:t>
            </w:r>
          </w:p>
        </w:tc>
        <w:tc>
          <w:tcPr>
            <w:tcW w:w="1765" w:type="pct"/>
          </w:tcPr>
          <w:p w14:paraId="4E167E48" w14:textId="77777777" w:rsidR="00131C98" w:rsidRPr="00981FD3" w:rsidRDefault="00131C98" w:rsidP="004C7599">
            <w:pPr>
              <w:pStyle w:val="DPCtablecolhead"/>
              <w:jc w:val="right"/>
            </w:pPr>
            <w:r w:rsidRPr="00981FD3">
              <w:t>$ (excluding GST)</w:t>
            </w:r>
          </w:p>
        </w:tc>
      </w:tr>
      <w:tr w:rsidR="00131C98" w:rsidRPr="00981FD3" w14:paraId="792ECC1F" w14:textId="77777777" w:rsidTr="004C7599">
        <w:tc>
          <w:tcPr>
            <w:tcW w:w="3235" w:type="pct"/>
          </w:tcPr>
          <w:p w14:paraId="64AF6A85" w14:textId="77777777" w:rsidR="00131C98" w:rsidRPr="00981FD3" w:rsidRDefault="00131C98" w:rsidP="004C7599">
            <w:pPr>
              <w:pStyle w:val="DPCtabletext"/>
            </w:pPr>
            <w:r w:rsidRPr="00981FD3">
              <w:t>Media advertising buy</w:t>
            </w:r>
          </w:p>
        </w:tc>
        <w:tc>
          <w:tcPr>
            <w:tcW w:w="1765" w:type="pct"/>
          </w:tcPr>
          <w:p w14:paraId="38964DAE" w14:textId="292D37CD" w:rsidR="00131C98" w:rsidRPr="00981FD3" w:rsidRDefault="000074CD" w:rsidP="004C7599">
            <w:pPr>
              <w:pStyle w:val="DPCtabletext"/>
              <w:jc w:val="right"/>
            </w:pPr>
            <w:r w:rsidRPr="000074CD">
              <w:t>1,340,695</w:t>
            </w:r>
          </w:p>
        </w:tc>
      </w:tr>
      <w:tr w:rsidR="00131C98" w:rsidRPr="00981FD3" w14:paraId="1B647BB3" w14:textId="77777777" w:rsidTr="004C7599">
        <w:tc>
          <w:tcPr>
            <w:tcW w:w="3235" w:type="pct"/>
          </w:tcPr>
          <w:p w14:paraId="1359BF25" w14:textId="77777777" w:rsidR="00131C98" w:rsidRPr="00981FD3" w:rsidRDefault="00131C98" w:rsidP="004C7599">
            <w:pPr>
              <w:pStyle w:val="DPCtabletext"/>
            </w:pPr>
            <w:r w:rsidRPr="00981FD3">
              <w:t>Creative and campaign development</w:t>
            </w:r>
          </w:p>
        </w:tc>
        <w:tc>
          <w:tcPr>
            <w:tcW w:w="1765" w:type="pct"/>
          </w:tcPr>
          <w:p w14:paraId="7506A7E9" w14:textId="505B2369" w:rsidR="00131C98" w:rsidRPr="00981FD3" w:rsidRDefault="000074CD" w:rsidP="004C7599">
            <w:pPr>
              <w:pStyle w:val="DPCtabletext"/>
              <w:jc w:val="right"/>
            </w:pPr>
            <w:r w:rsidRPr="000074CD">
              <w:t>$87,854</w:t>
            </w:r>
          </w:p>
        </w:tc>
      </w:tr>
      <w:tr w:rsidR="00131C98" w:rsidRPr="00981FD3" w14:paraId="7F942E00" w14:textId="77777777" w:rsidTr="004C7599">
        <w:tc>
          <w:tcPr>
            <w:tcW w:w="3235" w:type="pct"/>
          </w:tcPr>
          <w:p w14:paraId="78EA44C9" w14:textId="77777777" w:rsidR="00131C98" w:rsidRPr="00981FD3" w:rsidRDefault="00131C98" w:rsidP="004C7599">
            <w:pPr>
              <w:pStyle w:val="DPCtabletext"/>
            </w:pPr>
            <w:r w:rsidRPr="00981FD3">
              <w:t>Research and evaluation</w:t>
            </w:r>
          </w:p>
        </w:tc>
        <w:tc>
          <w:tcPr>
            <w:tcW w:w="1765" w:type="pct"/>
          </w:tcPr>
          <w:p w14:paraId="4E5DCD27" w14:textId="77777777" w:rsidR="00131C98" w:rsidRPr="00981FD3" w:rsidRDefault="00131C98" w:rsidP="004C7599">
            <w:pPr>
              <w:pStyle w:val="DPCtabletext"/>
              <w:jc w:val="right"/>
            </w:pPr>
            <w:r>
              <w:t>0</w:t>
            </w:r>
          </w:p>
        </w:tc>
      </w:tr>
      <w:tr w:rsidR="00131C98" w:rsidRPr="00981FD3" w14:paraId="2443EA91" w14:textId="77777777" w:rsidTr="004C7599">
        <w:tc>
          <w:tcPr>
            <w:tcW w:w="3235" w:type="pct"/>
          </w:tcPr>
          <w:p w14:paraId="72B5B839" w14:textId="77777777" w:rsidR="00131C98" w:rsidRPr="00981FD3" w:rsidRDefault="00131C98" w:rsidP="004C7599">
            <w:pPr>
              <w:pStyle w:val="DPCtabletext"/>
            </w:pPr>
            <w:r w:rsidRPr="00981FD3">
              <w:t>Print and collateral</w:t>
            </w:r>
          </w:p>
        </w:tc>
        <w:tc>
          <w:tcPr>
            <w:tcW w:w="1765" w:type="pct"/>
          </w:tcPr>
          <w:p w14:paraId="40695739" w14:textId="77777777" w:rsidR="00131C98" w:rsidRPr="00981FD3" w:rsidRDefault="00131C98" w:rsidP="004C7599">
            <w:pPr>
              <w:pStyle w:val="DPCtabletext"/>
              <w:jc w:val="right"/>
            </w:pPr>
            <w:r w:rsidRPr="00981FD3">
              <w:t>0</w:t>
            </w:r>
          </w:p>
        </w:tc>
      </w:tr>
      <w:tr w:rsidR="00131C98" w:rsidRPr="00981FD3" w14:paraId="4012E08F" w14:textId="77777777" w:rsidTr="004C7599">
        <w:tc>
          <w:tcPr>
            <w:tcW w:w="3235" w:type="pct"/>
          </w:tcPr>
          <w:p w14:paraId="5C8A93BE" w14:textId="77777777" w:rsidR="00131C98" w:rsidRPr="00981FD3" w:rsidRDefault="00131C98" w:rsidP="004C7599">
            <w:pPr>
              <w:pStyle w:val="DPCtabletext"/>
            </w:pPr>
            <w:r w:rsidRPr="00981FD3">
              <w:t>Other campaign costs</w:t>
            </w:r>
          </w:p>
        </w:tc>
        <w:tc>
          <w:tcPr>
            <w:tcW w:w="1765" w:type="pct"/>
          </w:tcPr>
          <w:p w14:paraId="4B52BC69" w14:textId="77777777" w:rsidR="00131C98" w:rsidRPr="00981FD3" w:rsidRDefault="00131C98" w:rsidP="004C7599">
            <w:pPr>
              <w:pStyle w:val="DPCtabletext"/>
              <w:jc w:val="right"/>
            </w:pPr>
            <w:r w:rsidRPr="00981FD3">
              <w:t>0</w:t>
            </w:r>
          </w:p>
        </w:tc>
      </w:tr>
      <w:tr w:rsidR="00131C98" w:rsidRPr="00981FD3" w14:paraId="2B2291AC" w14:textId="77777777" w:rsidTr="004C7599">
        <w:tc>
          <w:tcPr>
            <w:tcW w:w="3235" w:type="pct"/>
          </w:tcPr>
          <w:p w14:paraId="2F3DB4AD" w14:textId="77777777" w:rsidR="00131C98" w:rsidRPr="00981FD3" w:rsidRDefault="00131C98" w:rsidP="004C7599">
            <w:pPr>
              <w:pStyle w:val="DPCtabletext"/>
            </w:pPr>
            <w:r w:rsidRPr="00981FD3">
              <w:t>Other campaign costs</w:t>
            </w:r>
          </w:p>
        </w:tc>
        <w:tc>
          <w:tcPr>
            <w:tcW w:w="1765" w:type="pct"/>
          </w:tcPr>
          <w:p w14:paraId="6D492BCF" w14:textId="77777777" w:rsidR="00131C98" w:rsidRPr="00981FD3" w:rsidRDefault="00131C98" w:rsidP="004C7599">
            <w:pPr>
              <w:pStyle w:val="DPCtabletext"/>
              <w:jc w:val="right"/>
            </w:pPr>
            <w:r w:rsidRPr="00981FD3">
              <w:t>0</w:t>
            </w:r>
          </w:p>
        </w:tc>
      </w:tr>
    </w:tbl>
    <w:p w14:paraId="329200DB" w14:textId="77777777" w:rsidR="00131C98" w:rsidRDefault="00131C98">
      <w:pPr>
        <w:rPr>
          <w:rFonts w:asciiTheme="majorHAnsi" w:eastAsia="MS Gothic" w:hAnsiTheme="majorHAnsi"/>
          <w:bCs/>
          <w:iCs/>
          <w:color w:val="0072CE"/>
          <w:sz w:val="36"/>
          <w:szCs w:val="36"/>
        </w:rPr>
      </w:pPr>
      <w:r>
        <w:br w:type="page"/>
      </w:r>
    </w:p>
    <w:p w14:paraId="5201C35C" w14:textId="6B2C4F9E" w:rsidR="000074CD" w:rsidRDefault="000074CD" w:rsidP="000074CD">
      <w:pPr>
        <w:pStyle w:val="Heading2"/>
      </w:pPr>
      <w:r w:rsidRPr="00981FD3">
        <w:lastRenderedPageBreak/>
        <w:t xml:space="preserve">Department of Transport – </w:t>
      </w:r>
      <w:r>
        <w:t>West Gate Tunnel Project</w:t>
      </w:r>
    </w:p>
    <w:p w14:paraId="28B07877" w14:textId="77777777" w:rsidR="000074CD" w:rsidRPr="00981FD3" w:rsidRDefault="000074CD" w:rsidP="000074CD">
      <w:pPr>
        <w:pStyle w:val="Heading2"/>
      </w:pPr>
      <w:r w:rsidRPr="00981FD3">
        <w:t>Summary</w:t>
      </w:r>
    </w:p>
    <w:p w14:paraId="150A311E" w14:textId="1CBCE639" w:rsidR="000074CD" w:rsidRDefault="000074CD" w:rsidP="000074CD">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I</w:t>
      </w:r>
      <w:r w:rsidRPr="00131C98">
        <w:rPr>
          <w:rFonts w:asciiTheme="minorHAnsi" w:eastAsia="Times" w:hAnsiTheme="minorHAnsi" w:cs="Arial"/>
          <w:b w:val="0"/>
          <w:bCs w:val="0"/>
          <w:color w:val="000000" w:themeColor="text1"/>
          <w:sz w:val="24"/>
          <w:szCs w:val="22"/>
        </w:rPr>
        <w:t>nformed Melbourne’s travelling community, residents</w:t>
      </w:r>
      <w:r>
        <w:rPr>
          <w:rFonts w:asciiTheme="minorHAnsi" w:eastAsia="Times" w:hAnsiTheme="minorHAnsi" w:cs="Arial"/>
          <w:b w:val="0"/>
          <w:bCs w:val="0"/>
          <w:color w:val="000000" w:themeColor="text1"/>
          <w:sz w:val="24"/>
          <w:szCs w:val="22"/>
        </w:rPr>
        <w:t xml:space="preserve"> </w:t>
      </w:r>
      <w:r w:rsidRPr="00131C98">
        <w:rPr>
          <w:rFonts w:asciiTheme="minorHAnsi" w:eastAsia="Times" w:hAnsiTheme="minorHAnsi" w:cs="Arial"/>
          <w:b w:val="0"/>
          <w:bCs w:val="0"/>
          <w:color w:val="000000" w:themeColor="text1"/>
          <w:sz w:val="24"/>
          <w:szCs w:val="22"/>
        </w:rPr>
        <w:t>and businesses about disruptions associated with the</w:t>
      </w:r>
      <w:r>
        <w:rPr>
          <w:rFonts w:asciiTheme="minorHAnsi" w:eastAsia="Times" w:hAnsiTheme="minorHAnsi" w:cs="Arial"/>
          <w:b w:val="0"/>
          <w:bCs w:val="0"/>
          <w:color w:val="000000" w:themeColor="text1"/>
          <w:sz w:val="24"/>
          <w:szCs w:val="22"/>
        </w:rPr>
        <w:t xml:space="preserve"> </w:t>
      </w:r>
      <w:r w:rsidRPr="000074CD">
        <w:rPr>
          <w:rFonts w:asciiTheme="minorHAnsi" w:eastAsia="Times" w:hAnsiTheme="minorHAnsi" w:cs="Arial"/>
          <w:b w:val="0"/>
          <w:bCs w:val="0"/>
          <w:color w:val="000000" w:themeColor="text1"/>
          <w:sz w:val="24"/>
          <w:szCs w:val="22"/>
        </w:rPr>
        <w:t>West Gate Tunnel Project</w:t>
      </w:r>
      <w:r w:rsidRPr="00131C98">
        <w:rPr>
          <w:rFonts w:asciiTheme="minorHAnsi" w:eastAsia="Times" w:hAnsiTheme="minorHAnsi" w:cs="Arial"/>
          <w:b w:val="0"/>
          <w:bCs w:val="0"/>
          <w:color w:val="000000" w:themeColor="text1"/>
          <w:sz w:val="24"/>
          <w:szCs w:val="22"/>
        </w:rPr>
        <w:t>.</w:t>
      </w:r>
    </w:p>
    <w:p w14:paraId="430B151B" w14:textId="77777777" w:rsidR="000074CD" w:rsidRPr="00131C98" w:rsidRDefault="000074CD" w:rsidP="000074CD">
      <w:pPr>
        <w:pStyle w:val="Heading3"/>
        <w:rPr>
          <w:rFonts w:asciiTheme="minorHAnsi" w:eastAsia="Times" w:hAnsiTheme="minorHAnsi" w:cs="Arial"/>
          <w:b w:val="0"/>
          <w:bCs w:val="0"/>
          <w:color w:val="000000" w:themeColor="text1"/>
          <w:sz w:val="24"/>
          <w:szCs w:val="22"/>
        </w:rPr>
      </w:pPr>
      <w:r w:rsidRPr="00981FD3">
        <w:t>Duration</w:t>
      </w:r>
    </w:p>
    <w:p w14:paraId="1B35720B" w14:textId="77777777" w:rsidR="000074CD" w:rsidRPr="00981FD3" w:rsidRDefault="000074CD" w:rsidP="000074CD">
      <w:pPr>
        <w:pStyle w:val="DPCbody"/>
      </w:pPr>
      <w:r>
        <w:t>July 2020 – June 2021</w:t>
      </w:r>
    </w:p>
    <w:tbl>
      <w:tblPr>
        <w:tblStyle w:val="TableGrid"/>
        <w:tblW w:w="5000" w:type="pct"/>
        <w:tblInd w:w="0" w:type="dxa"/>
        <w:tblLook w:val="04A0" w:firstRow="1" w:lastRow="0" w:firstColumn="1" w:lastColumn="0" w:noHBand="0" w:noVBand="1"/>
      </w:tblPr>
      <w:tblGrid>
        <w:gridCol w:w="6156"/>
        <w:gridCol w:w="3358"/>
      </w:tblGrid>
      <w:tr w:rsidR="000074CD" w:rsidRPr="00981FD3" w14:paraId="6742653B" w14:textId="77777777" w:rsidTr="004C7599">
        <w:trPr>
          <w:cantSplit/>
          <w:tblHeader/>
        </w:trPr>
        <w:tc>
          <w:tcPr>
            <w:tcW w:w="3235" w:type="pct"/>
          </w:tcPr>
          <w:p w14:paraId="6C64E38A" w14:textId="77777777" w:rsidR="000074CD" w:rsidRPr="00981FD3" w:rsidRDefault="000074CD" w:rsidP="004C7599">
            <w:pPr>
              <w:pStyle w:val="DPCtablecolhead"/>
            </w:pPr>
            <w:r w:rsidRPr="00981FD3">
              <w:t>Campaign advertising expenditure</w:t>
            </w:r>
          </w:p>
        </w:tc>
        <w:tc>
          <w:tcPr>
            <w:tcW w:w="1765" w:type="pct"/>
          </w:tcPr>
          <w:p w14:paraId="757A1346" w14:textId="77777777" w:rsidR="000074CD" w:rsidRPr="00981FD3" w:rsidRDefault="000074CD" w:rsidP="004C7599">
            <w:pPr>
              <w:pStyle w:val="DPCtablecolhead"/>
              <w:jc w:val="right"/>
            </w:pPr>
            <w:r w:rsidRPr="00981FD3">
              <w:t>$ (excluding GST)</w:t>
            </w:r>
          </w:p>
        </w:tc>
      </w:tr>
      <w:tr w:rsidR="000074CD" w:rsidRPr="00981FD3" w14:paraId="4B46AE6D" w14:textId="77777777" w:rsidTr="004C7599">
        <w:tc>
          <w:tcPr>
            <w:tcW w:w="3235" w:type="pct"/>
          </w:tcPr>
          <w:p w14:paraId="79326B90" w14:textId="77777777" w:rsidR="000074CD" w:rsidRPr="00981FD3" w:rsidRDefault="000074CD" w:rsidP="004C7599">
            <w:pPr>
              <w:pStyle w:val="DPCtabletext"/>
            </w:pPr>
            <w:r w:rsidRPr="00981FD3">
              <w:t>Media advertising buy</w:t>
            </w:r>
          </w:p>
        </w:tc>
        <w:tc>
          <w:tcPr>
            <w:tcW w:w="1765" w:type="pct"/>
          </w:tcPr>
          <w:p w14:paraId="1E555911" w14:textId="5B393EAA" w:rsidR="000074CD" w:rsidRPr="00981FD3" w:rsidRDefault="000074CD" w:rsidP="004C7599">
            <w:pPr>
              <w:pStyle w:val="DPCtabletext"/>
              <w:jc w:val="right"/>
            </w:pPr>
            <w:r w:rsidRPr="000074CD">
              <w:t>529,191</w:t>
            </w:r>
          </w:p>
        </w:tc>
      </w:tr>
      <w:tr w:rsidR="000074CD" w:rsidRPr="00981FD3" w14:paraId="3AE160B0" w14:textId="77777777" w:rsidTr="004C7599">
        <w:tc>
          <w:tcPr>
            <w:tcW w:w="3235" w:type="pct"/>
          </w:tcPr>
          <w:p w14:paraId="719E6FD9" w14:textId="77777777" w:rsidR="000074CD" w:rsidRPr="00981FD3" w:rsidRDefault="000074CD" w:rsidP="004C7599">
            <w:pPr>
              <w:pStyle w:val="DPCtabletext"/>
            </w:pPr>
            <w:r w:rsidRPr="00981FD3">
              <w:t>Creative and campaign development</w:t>
            </w:r>
          </w:p>
        </w:tc>
        <w:tc>
          <w:tcPr>
            <w:tcW w:w="1765" w:type="pct"/>
          </w:tcPr>
          <w:p w14:paraId="6635D962" w14:textId="1F9C61FE" w:rsidR="000074CD" w:rsidRPr="00981FD3" w:rsidRDefault="000074CD" w:rsidP="004C7599">
            <w:pPr>
              <w:pStyle w:val="DPCtabletext"/>
              <w:jc w:val="right"/>
            </w:pPr>
            <w:r w:rsidRPr="000074CD">
              <w:t>$31,063</w:t>
            </w:r>
          </w:p>
        </w:tc>
      </w:tr>
      <w:tr w:rsidR="000074CD" w:rsidRPr="00981FD3" w14:paraId="1470C1F8" w14:textId="77777777" w:rsidTr="004C7599">
        <w:tc>
          <w:tcPr>
            <w:tcW w:w="3235" w:type="pct"/>
          </w:tcPr>
          <w:p w14:paraId="734722D7" w14:textId="77777777" w:rsidR="000074CD" w:rsidRPr="00981FD3" w:rsidRDefault="000074CD" w:rsidP="004C7599">
            <w:pPr>
              <w:pStyle w:val="DPCtabletext"/>
            </w:pPr>
            <w:r w:rsidRPr="00981FD3">
              <w:t>Research and evaluation</w:t>
            </w:r>
          </w:p>
        </w:tc>
        <w:tc>
          <w:tcPr>
            <w:tcW w:w="1765" w:type="pct"/>
          </w:tcPr>
          <w:p w14:paraId="0B108952" w14:textId="77777777" w:rsidR="000074CD" w:rsidRPr="00981FD3" w:rsidRDefault="000074CD" w:rsidP="004C7599">
            <w:pPr>
              <w:pStyle w:val="DPCtabletext"/>
              <w:jc w:val="right"/>
            </w:pPr>
            <w:r>
              <w:t>0</w:t>
            </w:r>
          </w:p>
        </w:tc>
      </w:tr>
      <w:tr w:rsidR="000074CD" w:rsidRPr="00981FD3" w14:paraId="1500E61F" w14:textId="77777777" w:rsidTr="004C7599">
        <w:tc>
          <w:tcPr>
            <w:tcW w:w="3235" w:type="pct"/>
          </w:tcPr>
          <w:p w14:paraId="44CDFCE4" w14:textId="77777777" w:rsidR="000074CD" w:rsidRPr="00981FD3" w:rsidRDefault="000074CD" w:rsidP="004C7599">
            <w:pPr>
              <w:pStyle w:val="DPCtabletext"/>
            </w:pPr>
            <w:r w:rsidRPr="00981FD3">
              <w:t>Print and collateral</w:t>
            </w:r>
          </w:p>
        </w:tc>
        <w:tc>
          <w:tcPr>
            <w:tcW w:w="1765" w:type="pct"/>
          </w:tcPr>
          <w:p w14:paraId="2D6BA0B4" w14:textId="77777777" w:rsidR="000074CD" w:rsidRPr="00981FD3" w:rsidRDefault="000074CD" w:rsidP="004C7599">
            <w:pPr>
              <w:pStyle w:val="DPCtabletext"/>
              <w:jc w:val="right"/>
            </w:pPr>
            <w:r w:rsidRPr="00981FD3">
              <w:t>0</w:t>
            </w:r>
          </w:p>
        </w:tc>
      </w:tr>
      <w:tr w:rsidR="000074CD" w:rsidRPr="00981FD3" w14:paraId="79AE4044" w14:textId="77777777" w:rsidTr="004C7599">
        <w:tc>
          <w:tcPr>
            <w:tcW w:w="3235" w:type="pct"/>
          </w:tcPr>
          <w:p w14:paraId="5E88E6BC" w14:textId="77777777" w:rsidR="000074CD" w:rsidRPr="00981FD3" w:rsidRDefault="000074CD" w:rsidP="004C7599">
            <w:pPr>
              <w:pStyle w:val="DPCtabletext"/>
            </w:pPr>
            <w:r w:rsidRPr="00981FD3">
              <w:t>Other campaign costs</w:t>
            </w:r>
          </w:p>
        </w:tc>
        <w:tc>
          <w:tcPr>
            <w:tcW w:w="1765" w:type="pct"/>
          </w:tcPr>
          <w:p w14:paraId="4508B255" w14:textId="77777777" w:rsidR="000074CD" w:rsidRPr="00981FD3" w:rsidRDefault="000074CD" w:rsidP="004C7599">
            <w:pPr>
              <w:pStyle w:val="DPCtabletext"/>
              <w:jc w:val="right"/>
            </w:pPr>
            <w:r w:rsidRPr="00981FD3">
              <w:t>0</w:t>
            </w:r>
          </w:p>
        </w:tc>
      </w:tr>
      <w:tr w:rsidR="000074CD" w:rsidRPr="00981FD3" w14:paraId="3D025DFA" w14:textId="77777777" w:rsidTr="004C7599">
        <w:tc>
          <w:tcPr>
            <w:tcW w:w="3235" w:type="pct"/>
          </w:tcPr>
          <w:p w14:paraId="2CE4654B" w14:textId="77777777" w:rsidR="000074CD" w:rsidRPr="00981FD3" w:rsidRDefault="000074CD" w:rsidP="004C7599">
            <w:pPr>
              <w:pStyle w:val="DPCtabletext"/>
            </w:pPr>
            <w:r w:rsidRPr="00981FD3">
              <w:t>Other campaign costs</w:t>
            </w:r>
          </w:p>
        </w:tc>
        <w:tc>
          <w:tcPr>
            <w:tcW w:w="1765" w:type="pct"/>
          </w:tcPr>
          <w:p w14:paraId="510EB9FF" w14:textId="77777777" w:rsidR="000074CD" w:rsidRPr="00981FD3" w:rsidRDefault="000074CD" w:rsidP="004C7599">
            <w:pPr>
              <w:pStyle w:val="DPCtabletext"/>
              <w:jc w:val="right"/>
            </w:pPr>
            <w:r w:rsidRPr="00981FD3">
              <w:t>0</w:t>
            </w:r>
          </w:p>
        </w:tc>
      </w:tr>
    </w:tbl>
    <w:p w14:paraId="5FE623F4" w14:textId="67333556" w:rsidR="0032351B" w:rsidRPr="00981FD3" w:rsidRDefault="0032351B" w:rsidP="0032351B">
      <w:pPr>
        <w:pStyle w:val="Heading2"/>
      </w:pPr>
      <w:r w:rsidRPr="00981FD3">
        <w:t xml:space="preserve">Development Victoria – </w:t>
      </w:r>
      <w:r w:rsidR="00965AC2" w:rsidRPr="00981FD3">
        <w:t>Alfie (Altona North)</w:t>
      </w:r>
    </w:p>
    <w:p w14:paraId="1AFE2514" w14:textId="77777777" w:rsidR="0032351B" w:rsidRPr="00981FD3" w:rsidRDefault="0032351B" w:rsidP="0032351B">
      <w:pPr>
        <w:pStyle w:val="Heading3"/>
      </w:pPr>
      <w:r w:rsidRPr="00981FD3">
        <w:t>Summary</w:t>
      </w:r>
    </w:p>
    <w:p w14:paraId="7FBCD048" w14:textId="77777777" w:rsidR="0032351B" w:rsidRPr="00981FD3" w:rsidRDefault="0032351B" w:rsidP="0032351B">
      <w:pPr>
        <w:pStyle w:val="DPCbody"/>
      </w:pPr>
      <w:r w:rsidRPr="00981FD3">
        <w:t xml:space="preserve">Alfie is a townhouse development in Altona North. Marketing activity, including advertising, was undertaken to drive property sales. </w:t>
      </w:r>
    </w:p>
    <w:p w14:paraId="49F2001E" w14:textId="77777777" w:rsidR="00EC4F38" w:rsidRPr="00981FD3" w:rsidRDefault="00EC4F38" w:rsidP="00EC4F38">
      <w:pPr>
        <w:pStyle w:val="Heading3"/>
      </w:pPr>
      <w:r w:rsidRPr="00981FD3">
        <w:t>Duration</w:t>
      </w:r>
    </w:p>
    <w:p w14:paraId="63FB5BA8" w14:textId="100D5F40" w:rsidR="00EC4F38" w:rsidRPr="00981FD3" w:rsidRDefault="000074CD" w:rsidP="00EC4F38">
      <w:pPr>
        <w:pStyle w:val="DPCbody"/>
        <w:keepNext/>
        <w:keepLines/>
      </w:pPr>
      <w:r>
        <w:t>July 2020</w:t>
      </w:r>
    </w:p>
    <w:tbl>
      <w:tblPr>
        <w:tblStyle w:val="TableGrid"/>
        <w:tblW w:w="5065" w:type="pct"/>
        <w:tblInd w:w="0" w:type="dxa"/>
        <w:tblLook w:val="04A0" w:firstRow="1" w:lastRow="0" w:firstColumn="1" w:lastColumn="0" w:noHBand="0" w:noVBand="1"/>
      </w:tblPr>
      <w:tblGrid>
        <w:gridCol w:w="6236"/>
        <w:gridCol w:w="3402"/>
      </w:tblGrid>
      <w:tr w:rsidR="00EC4F38" w:rsidRPr="00981FD3" w14:paraId="27D0D734" w14:textId="77777777" w:rsidTr="00160672">
        <w:trPr>
          <w:cantSplit/>
          <w:tblHeader/>
        </w:trPr>
        <w:tc>
          <w:tcPr>
            <w:tcW w:w="3235" w:type="pct"/>
          </w:tcPr>
          <w:p w14:paraId="3CF8374A" w14:textId="77777777" w:rsidR="00EC4F38" w:rsidRPr="00981FD3" w:rsidRDefault="00EC4F38" w:rsidP="00160672">
            <w:pPr>
              <w:pStyle w:val="DPCtablecolhead"/>
              <w:keepNext/>
              <w:keepLines/>
            </w:pPr>
            <w:r w:rsidRPr="00981FD3">
              <w:t>Campaign advertising expenditure</w:t>
            </w:r>
          </w:p>
        </w:tc>
        <w:tc>
          <w:tcPr>
            <w:tcW w:w="1765" w:type="pct"/>
          </w:tcPr>
          <w:p w14:paraId="196DE402" w14:textId="77777777" w:rsidR="00EC4F38" w:rsidRPr="00981FD3" w:rsidRDefault="00EC4F38" w:rsidP="00160672">
            <w:pPr>
              <w:pStyle w:val="DPCtablecolhead"/>
              <w:keepNext/>
              <w:keepLines/>
              <w:jc w:val="right"/>
            </w:pPr>
            <w:r w:rsidRPr="00981FD3">
              <w:t>$ (excluding GST)</w:t>
            </w:r>
          </w:p>
        </w:tc>
      </w:tr>
      <w:tr w:rsidR="00EC4F38" w:rsidRPr="00981FD3" w14:paraId="1DD288BB" w14:textId="77777777" w:rsidTr="00160672">
        <w:tc>
          <w:tcPr>
            <w:tcW w:w="3235" w:type="pct"/>
          </w:tcPr>
          <w:p w14:paraId="11DC9B64" w14:textId="77777777" w:rsidR="00EC4F38" w:rsidRPr="00981FD3" w:rsidRDefault="00EC4F38" w:rsidP="00160672">
            <w:pPr>
              <w:pStyle w:val="DPCtabletext"/>
              <w:keepNext/>
              <w:keepLines/>
            </w:pPr>
            <w:r w:rsidRPr="00981FD3">
              <w:t>Media advertising buy</w:t>
            </w:r>
          </w:p>
        </w:tc>
        <w:tc>
          <w:tcPr>
            <w:tcW w:w="1765" w:type="pct"/>
          </w:tcPr>
          <w:p w14:paraId="57421954" w14:textId="3AC89DC0" w:rsidR="00EC4F38" w:rsidRPr="00981FD3" w:rsidRDefault="000074CD" w:rsidP="00160672">
            <w:pPr>
              <w:pStyle w:val="DPCtabletext"/>
              <w:keepNext/>
              <w:keepLines/>
              <w:jc w:val="right"/>
            </w:pPr>
            <w:r>
              <w:t>159,593</w:t>
            </w:r>
          </w:p>
        </w:tc>
      </w:tr>
      <w:tr w:rsidR="00EC4F38" w:rsidRPr="00981FD3" w14:paraId="25E40781" w14:textId="77777777" w:rsidTr="00160672">
        <w:tc>
          <w:tcPr>
            <w:tcW w:w="3235" w:type="pct"/>
          </w:tcPr>
          <w:p w14:paraId="30D41FE9" w14:textId="77777777" w:rsidR="00EC4F38" w:rsidRPr="00981FD3" w:rsidRDefault="00EC4F38" w:rsidP="00160672">
            <w:pPr>
              <w:pStyle w:val="DPCtabletext"/>
              <w:keepNext/>
              <w:keepLines/>
            </w:pPr>
            <w:r w:rsidRPr="00981FD3">
              <w:t>Creative and campaign development</w:t>
            </w:r>
          </w:p>
        </w:tc>
        <w:tc>
          <w:tcPr>
            <w:tcW w:w="1765" w:type="pct"/>
          </w:tcPr>
          <w:p w14:paraId="54D90D67" w14:textId="251A2A2C" w:rsidR="00EC4F38" w:rsidRPr="00981FD3" w:rsidRDefault="000074CD" w:rsidP="00160672">
            <w:pPr>
              <w:pStyle w:val="DPCtabletext"/>
              <w:keepNext/>
              <w:keepLines/>
              <w:jc w:val="right"/>
            </w:pPr>
            <w:r>
              <w:t>103,398</w:t>
            </w:r>
          </w:p>
        </w:tc>
      </w:tr>
      <w:tr w:rsidR="00EC4F38" w:rsidRPr="00981FD3" w14:paraId="10A8C516" w14:textId="77777777" w:rsidTr="00160672">
        <w:tc>
          <w:tcPr>
            <w:tcW w:w="3235" w:type="pct"/>
          </w:tcPr>
          <w:p w14:paraId="3800A699" w14:textId="77777777" w:rsidR="00EC4F38" w:rsidRPr="00981FD3" w:rsidRDefault="00EC4F38" w:rsidP="00160672">
            <w:pPr>
              <w:pStyle w:val="DPCtabletext"/>
              <w:keepNext/>
              <w:keepLines/>
            </w:pPr>
            <w:r w:rsidRPr="00981FD3">
              <w:t>Research and evaluation</w:t>
            </w:r>
          </w:p>
        </w:tc>
        <w:tc>
          <w:tcPr>
            <w:tcW w:w="1765" w:type="pct"/>
          </w:tcPr>
          <w:p w14:paraId="0C04010B" w14:textId="2C078AF0" w:rsidR="00EC4F38" w:rsidRPr="00981FD3" w:rsidRDefault="00646BE9" w:rsidP="00160672">
            <w:pPr>
              <w:pStyle w:val="DPCtabletext"/>
              <w:keepNext/>
              <w:keepLines/>
              <w:jc w:val="right"/>
            </w:pPr>
            <w:r w:rsidRPr="00981FD3">
              <w:t>2,000</w:t>
            </w:r>
          </w:p>
        </w:tc>
      </w:tr>
      <w:tr w:rsidR="00EC4F38" w:rsidRPr="00981FD3" w14:paraId="0CE36B82" w14:textId="77777777" w:rsidTr="00160672">
        <w:tc>
          <w:tcPr>
            <w:tcW w:w="3235" w:type="pct"/>
          </w:tcPr>
          <w:p w14:paraId="359D9869" w14:textId="77777777" w:rsidR="00EC4F38" w:rsidRPr="00981FD3" w:rsidRDefault="00EC4F38" w:rsidP="00160672">
            <w:pPr>
              <w:pStyle w:val="DPCtabletext"/>
              <w:keepNext/>
              <w:keepLines/>
            </w:pPr>
            <w:r w:rsidRPr="00981FD3">
              <w:t>Print and collateral</w:t>
            </w:r>
          </w:p>
        </w:tc>
        <w:tc>
          <w:tcPr>
            <w:tcW w:w="1765" w:type="pct"/>
          </w:tcPr>
          <w:p w14:paraId="79ECCF8E" w14:textId="440A01E7" w:rsidR="00EC4F38" w:rsidRPr="00981FD3" w:rsidRDefault="00EC4F38" w:rsidP="00160672">
            <w:pPr>
              <w:pStyle w:val="DPCtabletext"/>
              <w:keepNext/>
              <w:keepLines/>
              <w:jc w:val="right"/>
            </w:pPr>
            <w:r w:rsidRPr="00981FD3">
              <w:t>0</w:t>
            </w:r>
          </w:p>
        </w:tc>
      </w:tr>
      <w:tr w:rsidR="00EC4F38" w:rsidRPr="00981FD3" w14:paraId="4880F212" w14:textId="77777777" w:rsidTr="00160672">
        <w:tc>
          <w:tcPr>
            <w:tcW w:w="3235" w:type="pct"/>
          </w:tcPr>
          <w:p w14:paraId="0BA00384" w14:textId="77777777" w:rsidR="00EC4F38" w:rsidRPr="00981FD3" w:rsidRDefault="00EC4F38" w:rsidP="00160672">
            <w:pPr>
              <w:pStyle w:val="DPCtabletext"/>
              <w:keepNext/>
              <w:keepLines/>
            </w:pPr>
            <w:r w:rsidRPr="00981FD3">
              <w:t>Other campaign costs</w:t>
            </w:r>
          </w:p>
        </w:tc>
        <w:tc>
          <w:tcPr>
            <w:tcW w:w="1765" w:type="pct"/>
          </w:tcPr>
          <w:p w14:paraId="14B395A7" w14:textId="17280B71" w:rsidR="00EC4F38" w:rsidRPr="00981FD3" w:rsidRDefault="00EC4F38" w:rsidP="00160672">
            <w:pPr>
              <w:pStyle w:val="DPCtabletext"/>
              <w:keepNext/>
              <w:keepLines/>
              <w:jc w:val="right"/>
            </w:pPr>
            <w:r w:rsidRPr="00981FD3">
              <w:t>0</w:t>
            </w:r>
          </w:p>
        </w:tc>
      </w:tr>
    </w:tbl>
    <w:p w14:paraId="30FF371C" w14:textId="77777777" w:rsidR="00EC4F38" w:rsidRPr="00981FD3" w:rsidRDefault="00EC4F38" w:rsidP="00E155B8">
      <w:pPr>
        <w:pStyle w:val="DPCbody"/>
      </w:pPr>
      <w:r w:rsidRPr="00981FD3">
        <w:br w:type="page"/>
      </w:r>
    </w:p>
    <w:p w14:paraId="6F2E7858" w14:textId="42D36A72" w:rsidR="00413D32" w:rsidRPr="00981FD3" w:rsidRDefault="00413D32" w:rsidP="00413D32">
      <w:pPr>
        <w:pStyle w:val="Heading2"/>
      </w:pPr>
      <w:r w:rsidRPr="00981FD3">
        <w:lastRenderedPageBreak/>
        <w:t>Development Victoria – LUMA, Sunshine North</w:t>
      </w:r>
    </w:p>
    <w:p w14:paraId="64CBC147" w14:textId="77777777" w:rsidR="00413D32" w:rsidRPr="00981FD3" w:rsidRDefault="00413D32" w:rsidP="00413D32">
      <w:pPr>
        <w:pStyle w:val="Heading3"/>
      </w:pPr>
      <w:r w:rsidRPr="00981FD3">
        <w:t>Summary</w:t>
      </w:r>
    </w:p>
    <w:p w14:paraId="77C29DA0" w14:textId="5FD4D46D" w:rsidR="00413D32" w:rsidRPr="00981FD3" w:rsidRDefault="00413D32" w:rsidP="00413D32">
      <w:pPr>
        <w:pStyle w:val="DPCbody"/>
      </w:pPr>
      <w:r w:rsidRPr="00981FD3">
        <w:t xml:space="preserve">LUMA is a townhouse development in Sunshine North. Marketing activity, including advertising, was undertaken to drive property sales. </w:t>
      </w:r>
    </w:p>
    <w:p w14:paraId="0026055B" w14:textId="77777777" w:rsidR="00413D32" w:rsidRPr="00981FD3" w:rsidRDefault="00413D32" w:rsidP="00413D32">
      <w:pPr>
        <w:pStyle w:val="Heading3"/>
      </w:pPr>
      <w:r w:rsidRPr="00981FD3">
        <w:t>Duration</w:t>
      </w:r>
    </w:p>
    <w:p w14:paraId="4DA81BD8" w14:textId="14F0050A" w:rsidR="00413D32" w:rsidRPr="00981FD3" w:rsidRDefault="000074CD" w:rsidP="00413D32">
      <w:pPr>
        <w:pStyle w:val="DPCbody"/>
        <w:keepNext/>
        <w:keepLines/>
      </w:pPr>
      <w:r>
        <w:t>July 2020</w:t>
      </w:r>
    </w:p>
    <w:tbl>
      <w:tblPr>
        <w:tblStyle w:val="TableGrid"/>
        <w:tblW w:w="5065" w:type="pct"/>
        <w:tblInd w:w="0" w:type="dxa"/>
        <w:tblLook w:val="04A0" w:firstRow="1" w:lastRow="0" w:firstColumn="1" w:lastColumn="0" w:noHBand="0" w:noVBand="1"/>
      </w:tblPr>
      <w:tblGrid>
        <w:gridCol w:w="6236"/>
        <w:gridCol w:w="3402"/>
      </w:tblGrid>
      <w:tr w:rsidR="00413D32" w:rsidRPr="00981FD3" w14:paraId="3AEB10D0" w14:textId="77777777" w:rsidTr="00C54CA9">
        <w:trPr>
          <w:cantSplit/>
          <w:tblHeader/>
        </w:trPr>
        <w:tc>
          <w:tcPr>
            <w:tcW w:w="3235" w:type="pct"/>
          </w:tcPr>
          <w:p w14:paraId="4541189E" w14:textId="77777777" w:rsidR="00413D32" w:rsidRPr="00981FD3" w:rsidRDefault="00413D32" w:rsidP="00C54CA9">
            <w:pPr>
              <w:pStyle w:val="DPCtablecolhead"/>
              <w:keepNext/>
              <w:keepLines/>
            </w:pPr>
            <w:r w:rsidRPr="00981FD3">
              <w:t>Campaign advertising expenditure</w:t>
            </w:r>
          </w:p>
        </w:tc>
        <w:tc>
          <w:tcPr>
            <w:tcW w:w="1765" w:type="pct"/>
          </w:tcPr>
          <w:p w14:paraId="6D5A43E1" w14:textId="77777777" w:rsidR="00413D32" w:rsidRPr="00981FD3" w:rsidRDefault="00413D32" w:rsidP="00C54CA9">
            <w:pPr>
              <w:pStyle w:val="DPCtablecolhead"/>
              <w:keepNext/>
              <w:keepLines/>
              <w:jc w:val="right"/>
            </w:pPr>
            <w:r w:rsidRPr="00981FD3">
              <w:t>$ (excluding GST)</w:t>
            </w:r>
          </w:p>
        </w:tc>
      </w:tr>
      <w:tr w:rsidR="00413D32" w:rsidRPr="00981FD3" w14:paraId="0F87A361" w14:textId="77777777" w:rsidTr="00C54CA9">
        <w:tc>
          <w:tcPr>
            <w:tcW w:w="3235" w:type="pct"/>
          </w:tcPr>
          <w:p w14:paraId="66F0E1FD" w14:textId="77777777" w:rsidR="00413D32" w:rsidRPr="00981FD3" w:rsidRDefault="00413D32" w:rsidP="00C54CA9">
            <w:pPr>
              <w:pStyle w:val="DPCtabletext"/>
              <w:keepNext/>
              <w:keepLines/>
            </w:pPr>
            <w:r w:rsidRPr="00981FD3">
              <w:t>Media advertising buy</w:t>
            </w:r>
          </w:p>
        </w:tc>
        <w:tc>
          <w:tcPr>
            <w:tcW w:w="1765" w:type="pct"/>
          </w:tcPr>
          <w:p w14:paraId="421A8C5D" w14:textId="7D2F1D00" w:rsidR="00413D32" w:rsidRPr="00981FD3" w:rsidRDefault="000074CD" w:rsidP="00C54CA9">
            <w:pPr>
              <w:pStyle w:val="DPCtabletext"/>
              <w:keepNext/>
              <w:keepLines/>
              <w:jc w:val="right"/>
            </w:pPr>
            <w:r>
              <w:t>211,012</w:t>
            </w:r>
          </w:p>
        </w:tc>
      </w:tr>
      <w:tr w:rsidR="00413D32" w:rsidRPr="00981FD3" w14:paraId="3D2711A5" w14:textId="77777777" w:rsidTr="00C54CA9">
        <w:tc>
          <w:tcPr>
            <w:tcW w:w="3235" w:type="pct"/>
          </w:tcPr>
          <w:p w14:paraId="619380AD" w14:textId="77777777" w:rsidR="00413D32" w:rsidRPr="00981FD3" w:rsidRDefault="00413D32" w:rsidP="00C54CA9">
            <w:pPr>
              <w:pStyle w:val="DPCtabletext"/>
              <w:keepNext/>
              <w:keepLines/>
            </w:pPr>
            <w:r w:rsidRPr="00981FD3">
              <w:t>Creative and campaign development</w:t>
            </w:r>
          </w:p>
        </w:tc>
        <w:tc>
          <w:tcPr>
            <w:tcW w:w="1765" w:type="pct"/>
          </w:tcPr>
          <w:p w14:paraId="72BC4EC7" w14:textId="0B460882" w:rsidR="00413D32" w:rsidRPr="00981FD3" w:rsidRDefault="000074CD" w:rsidP="00C54CA9">
            <w:pPr>
              <w:pStyle w:val="DPCtabletext"/>
              <w:keepNext/>
              <w:keepLines/>
              <w:jc w:val="right"/>
            </w:pPr>
            <w:r>
              <w:t>64,065</w:t>
            </w:r>
          </w:p>
        </w:tc>
      </w:tr>
      <w:tr w:rsidR="00413D32" w:rsidRPr="00981FD3" w14:paraId="62E28404" w14:textId="77777777" w:rsidTr="00C54CA9">
        <w:tc>
          <w:tcPr>
            <w:tcW w:w="3235" w:type="pct"/>
          </w:tcPr>
          <w:p w14:paraId="1EDCA968" w14:textId="77777777" w:rsidR="00413D32" w:rsidRPr="00981FD3" w:rsidRDefault="00413D32" w:rsidP="00C54CA9">
            <w:pPr>
              <w:pStyle w:val="DPCtabletext"/>
              <w:keepNext/>
              <w:keepLines/>
            </w:pPr>
            <w:r w:rsidRPr="00981FD3">
              <w:t>Research and evaluation</w:t>
            </w:r>
          </w:p>
        </w:tc>
        <w:tc>
          <w:tcPr>
            <w:tcW w:w="1765" w:type="pct"/>
          </w:tcPr>
          <w:p w14:paraId="125BB2AE" w14:textId="77777777" w:rsidR="00413D32" w:rsidRPr="00981FD3" w:rsidRDefault="00413D32" w:rsidP="00C54CA9">
            <w:pPr>
              <w:pStyle w:val="DPCtabletext"/>
              <w:keepNext/>
              <w:keepLines/>
              <w:jc w:val="right"/>
            </w:pPr>
            <w:r w:rsidRPr="00981FD3">
              <w:t>2,000</w:t>
            </w:r>
          </w:p>
        </w:tc>
      </w:tr>
      <w:tr w:rsidR="00413D32" w:rsidRPr="00981FD3" w14:paraId="209BC35B" w14:textId="77777777" w:rsidTr="00C54CA9">
        <w:tc>
          <w:tcPr>
            <w:tcW w:w="3235" w:type="pct"/>
          </w:tcPr>
          <w:p w14:paraId="26EF803F" w14:textId="77777777" w:rsidR="00413D32" w:rsidRPr="00981FD3" w:rsidRDefault="00413D32" w:rsidP="00C54CA9">
            <w:pPr>
              <w:pStyle w:val="DPCtabletext"/>
              <w:keepNext/>
              <w:keepLines/>
            </w:pPr>
            <w:r w:rsidRPr="00981FD3">
              <w:t>Print and collateral</w:t>
            </w:r>
          </w:p>
        </w:tc>
        <w:tc>
          <w:tcPr>
            <w:tcW w:w="1765" w:type="pct"/>
          </w:tcPr>
          <w:p w14:paraId="4D17AEDA" w14:textId="77777777" w:rsidR="00413D32" w:rsidRPr="00981FD3" w:rsidRDefault="00413D32" w:rsidP="00C54CA9">
            <w:pPr>
              <w:pStyle w:val="DPCtabletext"/>
              <w:keepNext/>
              <w:keepLines/>
              <w:jc w:val="right"/>
            </w:pPr>
            <w:r w:rsidRPr="00981FD3">
              <w:t>0</w:t>
            </w:r>
          </w:p>
        </w:tc>
      </w:tr>
      <w:tr w:rsidR="00413D32" w:rsidRPr="00981FD3" w14:paraId="25D8B149" w14:textId="77777777" w:rsidTr="00C54CA9">
        <w:tc>
          <w:tcPr>
            <w:tcW w:w="3235" w:type="pct"/>
          </w:tcPr>
          <w:p w14:paraId="12A22B97" w14:textId="77777777" w:rsidR="00413D32" w:rsidRPr="00981FD3" w:rsidRDefault="00413D32" w:rsidP="00C54CA9">
            <w:pPr>
              <w:pStyle w:val="DPCtabletext"/>
              <w:keepNext/>
              <w:keepLines/>
            </w:pPr>
            <w:r w:rsidRPr="00981FD3">
              <w:t>Other campaign costs</w:t>
            </w:r>
          </w:p>
        </w:tc>
        <w:tc>
          <w:tcPr>
            <w:tcW w:w="1765" w:type="pct"/>
          </w:tcPr>
          <w:p w14:paraId="726EF5CD" w14:textId="77777777" w:rsidR="00413D32" w:rsidRPr="00981FD3" w:rsidRDefault="00413D32" w:rsidP="00C54CA9">
            <w:pPr>
              <w:pStyle w:val="DPCtabletext"/>
              <w:keepNext/>
              <w:keepLines/>
              <w:jc w:val="right"/>
            </w:pPr>
            <w:r w:rsidRPr="00981FD3">
              <w:t>0</w:t>
            </w:r>
          </w:p>
        </w:tc>
      </w:tr>
    </w:tbl>
    <w:p w14:paraId="05160215" w14:textId="6CD2E21F" w:rsidR="00413D32" w:rsidRPr="00981FD3" w:rsidRDefault="00413D32" w:rsidP="00413D32">
      <w:pPr>
        <w:pStyle w:val="Heading2"/>
      </w:pPr>
      <w:r w:rsidRPr="00981FD3">
        <w:t>Development Victoria – Riverwalk Werribee</w:t>
      </w:r>
    </w:p>
    <w:p w14:paraId="385A9AD3" w14:textId="77777777" w:rsidR="00413D32" w:rsidRPr="00981FD3" w:rsidRDefault="00413D32" w:rsidP="00413D32">
      <w:pPr>
        <w:pStyle w:val="Heading3"/>
      </w:pPr>
      <w:r w:rsidRPr="00981FD3">
        <w:t>Summary</w:t>
      </w:r>
    </w:p>
    <w:p w14:paraId="06F2572A" w14:textId="19DAB00F" w:rsidR="00413D32" w:rsidRPr="00981FD3" w:rsidRDefault="00413D32" w:rsidP="00413D32">
      <w:pPr>
        <w:pStyle w:val="DPCbody"/>
      </w:pPr>
      <w:r w:rsidRPr="00981FD3">
        <w:t>Riverwalk is a land development in Werribee. Marketing activity, including advertising, was undertaken to drive property sales.</w:t>
      </w:r>
    </w:p>
    <w:p w14:paraId="3BDD455A" w14:textId="77777777" w:rsidR="00413D32" w:rsidRPr="00981FD3" w:rsidRDefault="00413D32" w:rsidP="00413D32">
      <w:pPr>
        <w:pStyle w:val="Heading3"/>
      </w:pPr>
      <w:r w:rsidRPr="00981FD3">
        <w:t>Duration</w:t>
      </w:r>
    </w:p>
    <w:p w14:paraId="32BA5E3F" w14:textId="348BDBAE" w:rsidR="00413D32" w:rsidRPr="00981FD3" w:rsidRDefault="00413D32" w:rsidP="00413D32">
      <w:pPr>
        <w:pStyle w:val="DPCbody"/>
        <w:keepNext/>
        <w:keepLines/>
      </w:pPr>
      <w:r w:rsidRPr="00981FD3">
        <w:t xml:space="preserve">July </w:t>
      </w:r>
      <w:r w:rsidR="000074CD">
        <w:t>2020</w:t>
      </w:r>
    </w:p>
    <w:tbl>
      <w:tblPr>
        <w:tblStyle w:val="TableGrid"/>
        <w:tblW w:w="5065" w:type="pct"/>
        <w:tblInd w:w="0" w:type="dxa"/>
        <w:tblLook w:val="04A0" w:firstRow="1" w:lastRow="0" w:firstColumn="1" w:lastColumn="0" w:noHBand="0" w:noVBand="1"/>
      </w:tblPr>
      <w:tblGrid>
        <w:gridCol w:w="6236"/>
        <w:gridCol w:w="3402"/>
      </w:tblGrid>
      <w:tr w:rsidR="00413D32" w:rsidRPr="00981FD3" w14:paraId="1DA87023" w14:textId="77777777" w:rsidTr="00C54CA9">
        <w:trPr>
          <w:cantSplit/>
          <w:tblHeader/>
        </w:trPr>
        <w:tc>
          <w:tcPr>
            <w:tcW w:w="3235" w:type="pct"/>
          </w:tcPr>
          <w:p w14:paraId="32BE547B" w14:textId="77777777" w:rsidR="00413D32" w:rsidRPr="00981FD3" w:rsidRDefault="00413D32" w:rsidP="00C54CA9">
            <w:pPr>
              <w:pStyle w:val="DPCtablecolhead"/>
              <w:keepNext/>
              <w:keepLines/>
            </w:pPr>
            <w:r w:rsidRPr="00981FD3">
              <w:t>Campaign advertising expenditure</w:t>
            </w:r>
          </w:p>
        </w:tc>
        <w:tc>
          <w:tcPr>
            <w:tcW w:w="1765" w:type="pct"/>
          </w:tcPr>
          <w:p w14:paraId="4ABBB1FF" w14:textId="77777777" w:rsidR="00413D32" w:rsidRPr="00981FD3" w:rsidRDefault="00413D32" w:rsidP="00C54CA9">
            <w:pPr>
              <w:pStyle w:val="DPCtablecolhead"/>
              <w:keepNext/>
              <w:keepLines/>
              <w:jc w:val="right"/>
            </w:pPr>
            <w:r w:rsidRPr="00981FD3">
              <w:t>$ (excluding GST)</w:t>
            </w:r>
          </w:p>
        </w:tc>
      </w:tr>
      <w:tr w:rsidR="00413D32" w:rsidRPr="00981FD3" w14:paraId="6C466178" w14:textId="77777777" w:rsidTr="00C54CA9">
        <w:tc>
          <w:tcPr>
            <w:tcW w:w="3235" w:type="pct"/>
          </w:tcPr>
          <w:p w14:paraId="61E2A2CA" w14:textId="77777777" w:rsidR="00413D32" w:rsidRPr="00981FD3" w:rsidRDefault="00413D32" w:rsidP="00C54CA9">
            <w:pPr>
              <w:pStyle w:val="DPCtabletext"/>
              <w:keepNext/>
              <w:keepLines/>
            </w:pPr>
            <w:r w:rsidRPr="00981FD3">
              <w:t>Media advertising buy</w:t>
            </w:r>
          </w:p>
        </w:tc>
        <w:tc>
          <w:tcPr>
            <w:tcW w:w="1765" w:type="pct"/>
          </w:tcPr>
          <w:p w14:paraId="4E8C0270" w14:textId="0985CF98" w:rsidR="00413D32" w:rsidRPr="00981FD3" w:rsidRDefault="000074CD" w:rsidP="00C54CA9">
            <w:pPr>
              <w:pStyle w:val="DPCtabletext"/>
              <w:keepNext/>
              <w:keepLines/>
              <w:jc w:val="right"/>
            </w:pPr>
            <w:r>
              <w:t>321,205</w:t>
            </w:r>
          </w:p>
        </w:tc>
      </w:tr>
      <w:tr w:rsidR="00413D32" w:rsidRPr="00981FD3" w14:paraId="5CC82F9E" w14:textId="77777777" w:rsidTr="00C54CA9">
        <w:tc>
          <w:tcPr>
            <w:tcW w:w="3235" w:type="pct"/>
          </w:tcPr>
          <w:p w14:paraId="6316302D" w14:textId="77777777" w:rsidR="00413D32" w:rsidRPr="00981FD3" w:rsidRDefault="00413D32" w:rsidP="00C54CA9">
            <w:pPr>
              <w:pStyle w:val="DPCtabletext"/>
              <w:keepNext/>
              <w:keepLines/>
            </w:pPr>
            <w:r w:rsidRPr="00981FD3">
              <w:t>Creative and campaign development</w:t>
            </w:r>
          </w:p>
        </w:tc>
        <w:tc>
          <w:tcPr>
            <w:tcW w:w="1765" w:type="pct"/>
          </w:tcPr>
          <w:p w14:paraId="65432AA7" w14:textId="03275532" w:rsidR="00413D32" w:rsidRPr="00981FD3" w:rsidRDefault="000074CD" w:rsidP="00C54CA9">
            <w:pPr>
              <w:pStyle w:val="DPCtabletext"/>
              <w:keepNext/>
              <w:keepLines/>
              <w:jc w:val="right"/>
            </w:pPr>
            <w:r>
              <w:t>141,886</w:t>
            </w:r>
          </w:p>
        </w:tc>
      </w:tr>
      <w:tr w:rsidR="00413D32" w:rsidRPr="00981FD3" w14:paraId="4B5C4B9F" w14:textId="77777777" w:rsidTr="00C54CA9">
        <w:tc>
          <w:tcPr>
            <w:tcW w:w="3235" w:type="pct"/>
          </w:tcPr>
          <w:p w14:paraId="06D7B045" w14:textId="77777777" w:rsidR="00413D32" w:rsidRPr="00981FD3" w:rsidRDefault="00413D32" w:rsidP="00C54CA9">
            <w:pPr>
              <w:pStyle w:val="DPCtabletext"/>
              <w:keepNext/>
              <w:keepLines/>
            </w:pPr>
            <w:r w:rsidRPr="00981FD3">
              <w:t>Research and evaluation</w:t>
            </w:r>
          </w:p>
        </w:tc>
        <w:tc>
          <w:tcPr>
            <w:tcW w:w="1765" w:type="pct"/>
          </w:tcPr>
          <w:p w14:paraId="1B9201D0" w14:textId="77777777" w:rsidR="00413D32" w:rsidRPr="00981FD3" w:rsidRDefault="00413D32" w:rsidP="00C54CA9">
            <w:pPr>
              <w:pStyle w:val="DPCtabletext"/>
              <w:keepNext/>
              <w:keepLines/>
              <w:jc w:val="right"/>
            </w:pPr>
            <w:r w:rsidRPr="00981FD3">
              <w:t>2,000</w:t>
            </w:r>
          </w:p>
        </w:tc>
      </w:tr>
      <w:tr w:rsidR="00413D32" w:rsidRPr="00981FD3" w14:paraId="002161FA" w14:textId="77777777" w:rsidTr="00C54CA9">
        <w:tc>
          <w:tcPr>
            <w:tcW w:w="3235" w:type="pct"/>
          </w:tcPr>
          <w:p w14:paraId="2ECE0268" w14:textId="77777777" w:rsidR="00413D32" w:rsidRPr="00981FD3" w:rsidRDefault="00413D32" w:rsidP="00C54CA9">
            <w:pPr>
              <w:pStyle w:val="DPCtabletext"/>
              <w:keepNext/>
              <w:keepLines/>
            </w:pPr>
            <w:r w:rsidRPr="00981FD3">
              <w:t>Print and collateral</w:t>
            </w:r>
          </w:p>
        </w:tc>
        <w:tc>
          <w:tcPr>
            <w:tcW w:w="1765" w:type="pct"/>
          </w:tcPr>
          <w:p w14:paraId="303F1BFC" w14:textId="77777777" w:rsidR="00413D32" w:rsidRPr="00981FD3" w:rsidRDefault="00413D32" w:rsidP="00C54CA9">
            <w:pPr>
              <w:pStyle w:val="DPCtabletext"/>
              <w:keepNext/>
              <w:keepLines/>
              <w:jc w:val="right"/>
            </w:pPr>
            <w:r w:rsidRPr="00981FD3">
              <w:t>0</w:t>
            </w:r>
          </w:p>
        </w:tc>
      </w:tr>
      <w:tr w:rsidR="00413D32" w:rsidRPr="00981FD3" w14:paraId="22AB33BD" w14:textId="77777777" w:rsidTr="00C54CA9">
        <w:tc>
          <w:tcPr>
            <w:tcW w:w="3235" w:type="pct"/>
          </w:tcPr>
          <w:p w14:paraId="1BB8559E" w14:textId="77777777" w:rsidR="00413D32" w:rsidRPr="00981FD3" w:rsidRDefault="00413D32" w:rsidP="00C54CA9">
            <w:pPr>
              <w:pStyle w:val="DPCtabletext"/>
              <w:keepNext/>
              <w:keepLines/>
            </w:pPr>
            <w:r w:rsidRPr="00981FD3">
              <w:t>Other campaign costs</w:t>
            </w:r>
          </w:p>
        </w:tc>
        <w:tc>
          <w:tcPr>
            <w:tcW w:w="1765" w:type="pct"/>
          </w:tcPr>
          <w:p w14:paraId="09B93ECF" w14:textId="77777777" w:rsidR="00413D32" w:rsidRPr="00981FD3" w:rsidRDefault="00413D32" w:rsidP="00C54CA9">
            <w:pPr>
              <w:pStyle w:val="DPCtabletext"/>
              <w:keepNext/>
              <w:keepLines/>
              <w:jc w:val="right"/>
            </w:pPr>
            <w:r w:rsidRPr="00981FD3">
              <w:t>0</w:t>
            </w:r>
          </w:p>
        </w:tc>
      </w:tr>
    </w:tbl>
    <w:p w14:paraId="75A0FB80" w14:textId="77777777" w:rsidR="00413D32" w:rsidRPr="00981FD3" w:rsidRDefault="00413D32" w:rsidP="00413D32">
      <w:pPr>
        <w:pStyle w:val="DPCbody"/>
      </w:pPr>
    </w:p>
    <w:p w14:paraId="28248F5C" w14:textId="5A5DA849" w:rsidR="00057136" w:rsidRPr="00981FD3" w:rsidRDefault="00057136" w:rsidP="00057136">
      <w:pPr>
        <w:pStyle w:val="Heading2"/>
      </w:pPr>
      <w:r w:rsidRPr="00981FD3">
        <w:lastRenderedPageBreak/>
        <w:t xml:space="preserve">Energy Safe Victoria – </w:t>
      </w:r>
      <w:r w:rsidR="00660A13" w:rsidRPr="00981FD3">
        <w:t xml:space="preserve">Be Sure </w:t>
      </w:r>
      <w:r w:rsidR="00FF5B42" w:rsidRPr="00981FD3">
        <w:t xml:space="preserve">- </w:t>
      </w:r>
      <w:r w:rsidRPr="00981FD3">
        <w:t>Carbon monoxide awareness</w:t>
      </w:r>
    </w:p>
    <w:p w14:paraId="1D9C925E" w14:textId="77777777" w:rsidR="00057136" w:rsidRPr="00981FD3" w:rsidRDefault="00057136" w:rsidP="00057136">
      <w:pPr>
        <w:pStyle w:val="Heading3"/>
      </w:pPr>
      <w:r w:rsidRPr="00981FD3">
        <w:t>Summary</w:t>
      </w:r>
    </w:p>
    <w:p w14:paraId="1AA7E0BD" w14:textId="77777777" w:rsidR="00057136" w:rsidRPr="00981FD3" w:rsidRDefault="001A7CD3" w:rsidP="00057136">
      <w:pPr>
        <w:pStyle w:val="DPCbody"/>
      </w:pPr>
      <w:r w:rsidRPr="00981FD3">
        <w:t>Campaign e</w:t>
      </w:r>
      <w:r w:rsidR="00057136" w:rsidRPr="00981FD3">
        <w:t>ducating Victorians on the dangers of carbon monoxide</w:t>
      </w:r>
      <w:r w:rsidRPr="00981FD3">
        <w:t xml:space="preserve"> and encouraging them to take action to reduce their risks</w:t>
      </w:r>
      <w:r w:rsidR="00057136" w:rsidRPr="00981FD3">
        <w:t>.</w:t>
      </w:r>
    </w:p>
    <w:p w14:paraId="35657C2A" w14:textId="77777777" w:rsidR="00057136" w:rsidRPr="00981FD3" w:rsidRDefault="00057136" w:rsidP="00057136">
      <w:pPr>
        <w:pStyle w:val="Heading3"/>
      </w:pPr>
      <w:r w:rsidRPr="00981FD3">
        <w:t>Duration</w:t>
      </w:r>
    </w:p>
    <w:p w14:paraId="1159385E" w14:textId="5B231138" w:rsidR="00057136" w:rsidRPr="00981FD3" w:rsidRDefault="00851838" w:rsidP="00851838">
      <w:pPr>
        <w:pStyle w:val="DPCbody"/>
        <w:keepNext/>
        <w:keepLines/>
      </w:pPr>
      <w:r>
        <w:t>1 July – 30 Aug</w:t>
      </w:r>
      <w:r w:rsidR="00E55470">
        <w:t>ust</w:t>
      </w:r>
      <w:r>
        <w:t xml:space="preserve"> 2020, 15 May – 30 June 2021</w:t>
      </w:r>
    </w:p>
    <w:tbl>
      <w:tblPr>
        <w:tblStyle w:val="TableGrid"/>
        <w:tblW w:w="5065" w:type="pct"/>
        <w:tblInd w:w="0" w:type="dxa"/>
        <w:tblLook w:val="04A0" w:firstRow="1" w:lastRow="0" w:firstColumn="1" w:lastColumn="0" w:noHBand="0" w:noVBand="1"/>
      </w:tblPr>
      <w:tblGrid>
        <w:gridCol w:w="6236"/>
        <w:gridCol w:w="3402"/>
      </w:tblGrid>
      <w:tr w:rsidR="00057136" w:rsidRPr="00981FD3" w14:paraId="3ECC1CC2" w14:textId="77777777" w:rsidTr="00057136">
        <w:trPr>
          <w:cantSplit/>
          <w:tblHeader/>
        </w:trPr>
        <w:tc>
          <w:tcPr>
            <w:tcW w:w="3235" w:type="pct"/>
          </w:tcPr>
          <w:p w14:paraId="26D43136" w14:textId="77777777" w:rsidR="00057136" w:rsidRPr="00981FD3" w:rsidRDefault="00057136" w:rsidP="00057136">
            <w:pPr>
              <w:pStyle w:val="DPCtablecolhead"/>
              <w:keepNext/>
              <w:keepLines/>
            </w:pPr>
            <w:r w:rsidRPr="00981FD3">
              <w:t>Campaign advertising expenditure</w:t>
            </w:r>
          </w:p>
        </w:tc>
        <w:tc>
          <w:tcPr>
            <w:tcW w:w="1765" w:type="pct"/>
          </w:tcPr>
          <w:p w14:paraId="3570ADE6" w14:textId="77777777" w:rsidR="00057136" w:rsidRPr="00981FD3" w:rsidRDefault="00057136" w:rsidP="00057136">
            <w:pPr>
              <w:pStyle w:val="DPCtablecolhead"/>
              <w:keepNext/>
              <w:keepLines/>
              <w:jc w:val="right"/>
            </w:pPr>
            <w:r w:rsidRPr="00981FD3">
              <w:t>$ (excluding GST)</w:t>
            </w:r>
          </w:p>
        </w:tc>
      </w:tr>
      <w:tr w:rsidR="00057136" w:rsidRPr="00981FD3" w14:paraId="6646F2AB" w14:textId="77777777" w:rsidTr="00057136">
        <w:tc>
          <w:tcPr>
            <w:tcW w:w="3235" w:type="pct"/>
          </w:tcPr>
          <w:p w14:paraId="37780DE7" w14:textId="77777777" w:rsidR="00057136" w:rsidRPr="00981FD3" w:rsidRDefault="00057136" w:rsidP="00057136">
            <w:pPr>
              <w:pStyle w:val="DPCtabletext"/>
              <w:keepNext/>
              <w:keepLines/>
            </w:pPr>
            <w:r w:rsidRPr="00981FD3">
              <w:t>Media advertising buy</w:t>
            </w:r>
          </w:p>
        </w:tc>
        <w:tc>
          <w:tcPr>
            <w:tcW w:w="1765" w:type="pct"/>
          </w:tcPr>
          <w:p w14:paraId="13BA1F14" w14:textId="123797CD" w:rsidR="00057136" w:rsidRPr="00981FD3" w:rsidRDefault="00851838" w:rsidP="00057136">
            <w:pPr>
              <w:pStyle w:val="DPCtabletext"/>
              <w:keepNext/>
              <w:keepLines/>
              <w:jc w:val="right"/>
            </w:pPr>
            <w:r>
              <w:t>$343,416</w:t>
            </w:r>
          </w:p>
        </w:tc>
      </w:tr>
      <w:tr w:rsidR="00057136" w:rsidRPr="00981FD3" w14:paraId="31EDA000" w14:textId="77777777" w:rsidTr="00057136">
        <w:tc>
          <w:tcPr>
            <w:tcW w:w="3235" w:type="pct"/>
          </w:tcPr>
          <w:p w14:paraId="4AD870FF" w14:textId="77777777" w:rsidR="00057136" w:rsidRPr="00981FD3" w:rsidRDefault="00057136" w:rsidP="00057136">
            <w:pPr>
              <w:pStyle w:val="DPCtabletext"/>
              <w:keepNext/>
              <w:keepLines/>
            </w:pPr>
            <w:r w:rsidRPr="00981FD3">
              <w:t>Creative and campaign development</w:t>
            </w:r>
          </w:p>
        </w:tc>
        <w:tc>
          <w:tcPr>
            <w:tcW w:w="1765" w:type="pct"/>
          </w:tcPr>
          <w:p w14:paraId="6C73CF89" w14:textId="1476561E" w:rsidR="00057136" w:rsidRPr="00981FD3" w:rsidRDefault="00851838" w:rsidP="00057136">
            <w:pPr>
              <w:pStyle w:val="DPCtabletext"/>
              <w:keepNext/>
              <w:keepLines/>
              <w:jc w:val="right"/>
            </w:pPr>
            <w:r>
              <w:t>$70,000</w:t>
            </w:r>
          </w:p>
        </w:tc>
      </w:tr>
      <w:tr w:rsidR="00057136" w:rsidRPr="00981FD3" w14:paraId="1C150B5C" w14:textId="77777777" w:rsidTr="00057136">
        <w:tc>
          <w:tcPr>
            <w:tcW w:w="3235" w:type="pct"/>
          </w:tcPr>
          <w:p w14:paraId="041FE2C4" w14:textId="77777777" w:rsidR="00057136" w:rsidRPr="00981FD3" w:rsidRDefault="00057136" w:rsidP="00057136">
            <w:pPr>
              <w:pStyle w:val="DPCtabletext"/>
              <w:keepNext/>
              <w:keepLines/>
            </w:pPr>
            <w:r w:rsidRPr="00981FD3">
              <w:t>Research and evaluation</w:t>
            </w:r>
          </w:p>
        </w:tc>
        <w:tc>
          <w:tcPr>
            <w:tcW w:w="1765" w:type="pct"/>
          </w:tcPr>
          <w:p w14:paraId="564B269C" w14:textId="570EA94F" w:rsidR="00057136" w:rsidRPr="00981FD3" w:rsidRDefault="00851838" w:rsidP="00057136">
            <w:pPr>
              <w:pStyle w:val="DPCtabletext"/>
              <w:keepNext/>
              <w:keepLines/>
              <w:jc w:val="right"/>
            </w:pPr>
            <w:r>
              <w:t>$15,00</w:t>
            </w:r>
            <w:r w:rsidR="00EC4F38" w:rsidRPr="00981FD3">
              <w:t>0</w:t>
            </w:r>
          </w:p>
        </w:tc>
      </w:tr>
      <w:tr w:rsidR="00057136" w:rsidRPr="00981FD3" w14:paraId="7689A5F0" w14:textId="77777777" w:rsidTr="00057136">
        <w:tc>
          <w:tcPr>
            <w:tcW w:w="3235" w:type="pct"/>
          </w:tcPr>
          <w:p w14:paraId="6E619658" w14:textId="77777777" w:rsidR="00057136" w:rsidRPr="00981FD3" w:rsidRDefault="00057136" w:rsidP="00057136">
            <w:pPr>
              <w:pStyle w:val="DPCtabletext"/>
              <w:keepNext/>
              <w:keepLines/>
            </w:pPr>
            <w:r w:rsidRPr="00981FD3">
              <w:t>Print and collateral</w:t>
            </w:r>
          </w:p>
        </w:tc>
        <w:tc>
          <w:tcPr>
            <w:tcW w:w="1765" w:type="pct"/>
          </w:tcPr>
          <w:p w14:paraId="30D1AA93" w14:textId="56AE3849" w:rsidR="00057136" w:rsidRPr="00981FD3" w:rsidRDefault="00EC4F38" w:rsidP="00057136">
            <w:pPr>
              <w:pStyle w:val="DPCtabletext"/>
              <w:keepNext/>
              <w:keepLines/>
              <w:jc w:val="right"/>
            </w:pPr>
            <w:r w:rsidRPr="00981FD3">
              <w:t>0</w:t>
            </w:r>
          </w:p>
        </w:tc>
      </w:tr>
      <w:tr w:rsidR="00057136" w:rsidRPr="00981FD3" w14:paraId="1940E2DB" w14:textId="77777777" w:rsidTr="00057136">
        <w:tc>
          <w:tcPr>
            <w:tcW w:w="3235" w:type="pct"/>
          </w:tcPr>
          <w:p w14:paraId="19AFCE8B" w14:textId="77777777" w:rsidR="00057136" w:rsidRPr="00981FD3" w:rsidRDefault="00057136" w:rsidP="00057136">
            <w:pPr>
              <w:pStyle w:val="DPCtabletext"/>
              <w:keepNext/>
              <w:keepLines/>
            </w:pPr>
            <w:r w:rsidRPr="00981FD3">
              <w:t>Other campaign costs</w:t>
            </w:r>
          </w:p>
        </w:tc>
        <w:tc>
          <w:tcPr>
            <w:tcW w:w="1765" w:type="pct"/>
          </w:tcPr>
          <w:p w14:paraId="089362C5" w14:textId="65A01157" w:rsidR="00057136" w:rsidRPr="00981FD3" w:rsidRDefault="00851838" w:rsidP="00057136">
            <w:pPr>
              <w:pStyle w:val="DPCtabletext"/>
              <w:keepNext/>
              <w:keepLines/>
              <w:jc w:val="right"/>
            </w:pPr>
            <w:r>
              <w:t>0</w:t>
            </w:r>
          </w:p>
        </w:tc>
      </w:tr>
    </w:tbl>
    <w:p w14:paraId="501CFC7B" w14:textId="44AF0E41" w:rsidR="00EA5838" w:rsidRPr="00981FD3" w:rsidRDefault="00EA5838" w:rsidP="00EA5838">
      <w:pPr>
        <w:pStyle w:val="Heading2"/>
      </w:pPr>
      <w:r w:rsidRPr="00981FD3">
        <w:t>Energy Safe Victoria – Be on the Right Side of Power Safety</w:t>
      </w:r>
    </w:p>
    <w:p w14:paraId="030EDB32" w14:textId="77777777" w:rsidR="00EA5838" w:rsidRPr="00981FD3" w:rsidRDefault="00EA5838" w:rsidP="00EA5838">
      <w:pPr>
        <w:pStyle w:val="Heading3"/>
      </w:pPr>
      <w:r w:rsidRPr="00981FD3">
        <w:t>Summary</w:t>
      </w:r>
    </w:p>
    <w:p w14:paraId="6BFBBED7" w14:textId="4ABF9D98" w:rsidR="00EA5838" w:rsidRPr="00981FD3" w:rsidRDefault="00EA5838" w:rsidP="00EA5838">
      <w:pPr>
        <w:pStyle w:val="DPCbody"/>
      </w:pPr>
      <w:r w:rsidRPr="00981FD3">
        <w:t>Campaign encouraging people to check household wiring and safety switches</w:t>
      </w:r>
      <w:r w:rsidR="00C54CA9" w:rsidRPr="00981FD3">
        <w:t>.</w:t>
      </w:r>
    </w:p>
    <w:p w14:paraId="578D75CC" w14:textId="77777777" w:rsidR="00EA5838" w:rsidRPr="00981FD3" w:rsidRDefault="00EA5838" w:rsidP="00EA5838">
      <w:pPr>
        <w:pStyle w:val="Heading3"/>
      </w:pPr>
      <w:r w:rsidRPr="00981FD3">
        <w:t>Duration</w:t>
      </w:r>
    </w:p>
    <w:p w14:paraId="68ECEBF9" w14:textId="6C7822A2" w:rsidR="00EA5838" w:rsidRPr="00981FD3" w:rsidRDefault="00851838" w:rsidP="00851838">
      <w:pPr>
        <w:pStyle w:val="DPCbody"/>
        <w:keepNext/>
        <w:keepLines/>
      </w:pPr>
      <w:r>
        <w:t>11 October – 8 November 2020</w:t>
      </w:r>
    </w:p>
    <w:tbl>
      <w:tblPr>
        <w:tblStyle w:val="TableGrid"/>
        <w:tblW w:w="5065" w:type="pct"/>
        <w:tblInd w:w="0" w:type="dxa"/>
        <w:tblLook w:val="04A0" w:firstRow="1" w:lastRow="0" w:firstColumn="1" w:lastColumn="0" w:noHBand="0" w:noVBand="1"/>
      </w:tblPr>
      <w:tblGrid>
        <w:gridCol w:w="6236"/>
        <w:gridCol w:w="3402"/>
      </w:tblGrid>
      <w:tr w:rsidR="00EA5838" w:rsidRPr="00981FD3" w14:paraId="0154A1B7" w14:textId="77777777" w:rsidTr="00C54CA9">
        <w:trPr>
          <w:cantSplit/>
          <w:tblHeader/>
        </w:trPr>
        <w:tc>
          <w:tcPr>
            <w:tcW w:w="3235" w:type="pct"/>
          </w:tcPr>
          <w:p w14:paraId="642599A1" w14:textId="77777777" w:rsidR="00EA5838" w:rsidRPr="00981FD3" w:rsidRDefault="00EA5838" w:rsidP="00C54CA9">
            <w:pPr>
              <w:pStyle w:val="DPCtablecolhead"/>
              <w:keepNext/>
              <w:keepLines/>
            </w:pPr>
            <w:r w:rsidRPr="00981FD3">
              <w:t>Campaign advertising expenditure</w:t>
            </w:r>
          </w:p>
        </w:tc>
        <w:tc>
          <w:tcPr>
            <w:tcW w:w="1765" w:type="pct"/>
          </w:tcPr>
          <w:p w14:paraId="11839E17" w14:textId="77777777" w:rsidR="00EA5838" w:rsidRPr="00981FD3" w:rsidRDefault="00EA5838" w:rsidP="00C54CA9">
            <w:pPr>
              <w:pStyle w:val="DPCtablecolhead"/>
              <w:keepNext/>
              <w:keepLines/>
              <w:jc w:val="right"/>
            </w:pPr>
            <w:r w:rsidRPr="00981FD3">
              <w:t>$ (excluding GST)</w:t>
            </w:r>
          </w:p>
        </w:tc>
      </w:tr>
      <w:tr w:rsidR="00EA5838" w:rsidRPr="00981FD3" w14:paraId="69ACE578" w14:textId="77777777" w:rsidTr="00C54CA9">
        <w:tc>
          <w:tcPr>
            <w:tcW w:w="3235" w:type="pct"/>
          </w:tcPr>
          <w:p w14:paraId="26CC964A" w14:textId="77777777" w:rsidR="00EA5838" w:rsidRPr="00981FD3" w:rsidRDefault="00EA5838" w:rsidP="00C54CA9">
            <w:pPr>
              <w:pStyle w:val="DPCtabletext"/>
              <w:keepNext/>
              <w:keepLines/>
            </w:pPr>
            <w:r w:rsidRPr="00981FD3">
              <w:t>Media advertising buy</w:t>
            </w:r>
          </w:p>
        </w:tc>
        <w:tc>
          <w:tcPr>
            <w:tcW w:w="1765" w:type="pct"/>
          </w:tcPr>
          <w:p w14:paraId="11AE6031" w14:textId="2A9BCE02" w:rsidR="00EA5838" w:rsidRPr="00981FD3" w:rsidRDefault="00851838" w:rsidP="00C54CA9">
            <w:pPr>
              <w:pStyle w:val="DPCtabletext"/>
              <w:keepNext/>
              <w:keepLines/>
              <w:jc w:val="right"/>
            </w:pPr>
            <w:r>
              <w:t>$81,142</w:t>
            </w:r>
          </w:p>
        </w:tc>
      </w:tr>
      <w:tr w:rsidR="00EA5838" w:rsidRPr="00981FD3" w14:paraId="7E497434" w14:textId="77777777" w:rsidTr="00C54CA9">
        <w:tc>
          <w:tcPr>
            <w:tcW w:w="3235" w:type="pct"/>
          </w:tcPr>
          <w:p w14:paraId="28EC0E7D" w14:textId="77777777" w:rsidR="00EA5838" w:rsidRPr="00981FD3" w:rsidRDefault="00EA5838" w:rsidP="00C54CA9">
            <w:pPr>
              <w:pStyle w:val="DPCtabletext"/>
              <w:keepNext/>
              <w:keepLines/>
            </w:pPr>
            <w:r w:rsidRPr="00981FD3">
              <w:t>Creative and campaign development</w:t>
            </w:r>
          </w:p>
        </w:tc>
        <w:tc>
          <w:tcPr>
            <w:tcW w:w="1765" w:type="pct"/>
          </w:tcPr>
          <w:p w14:paraId="02F4A423" w14:textId="18A6FDB7" w:rsidR="00EA5838" w:rsidRPr="00981FD3" w:rsidRDefault="00C54CA9" w:rsidP="00C54CA9">
            <w:pPr>
              <w:pStyle w:val="DPCtabletext"/>
              <w:keepNext/>
              <w:keepLines/>
              <w:jc w:val="right"/>
            </w:pPr>
            <w:r w:rsidRPr="00981FD3">
              <w:t>1</w:t>
            </w:r>
            <w:r w:rsidR="00851838">
              <w:t>5</w:t>
            </w:r>
            <w:r w:rsidR="00EA5838" w:rsidRPr="00981FD3">
              <w:t>,000</w:t>
            </w:r>
          </w:p>
        </w:tc>
      </w:tr>
      <w:tr w:rsidR="00EA5838" w:rsidRPr="00981FD3" w14:paraId="10C04A10" w14:textId="77777777" w:rsidTr="00C54CA9">
        <w:tc>
          <w:tcPr>
            <w:tcW w:w="3235" w:type="pct"/>
          </w:tcPr>
          <w:p w14:paraId="62FBF683" w14:textId="77777777" w:rsidR="00EA5838" w:rsidRPr="00981FD3" w:rsidRDefault="00EA5838" w:rsidP="00C54CA9">
            <w:pPr>
              <w:pStyle w:val="DPCtabletext"/>
              <w:keepNext/>
              <w:keepLines/>
            </w:pPr>
            <w:r w:rsidRPr="00981FD3">
              <w:t>Research and evaluation</w:t>
            </w:r>
          </w:p>
        </w:tc>
        <w:tc>
          <w:tcPr>
            <w:tcW w:w="1765" w:type="pct"/>
          </w:tcPr>
          <w:p w14:paraId="772CE7AA" w14:textId="464C044B" w:rsidR="00EA5838" w:rsidRPr="00981FD3" w:rsidRDefault="00851838" w:rsidP="00C54CA9">
            <w:pPr>
              <w:pStyle w:val="DPCtabletext"/>
              <w:keepNext/>
              <w:keepLines/>
              <w:jc w:val="right"/>
            </w:pPr>
            <w:r w:rsidRPr="00981FD3">
              <w:t>1</w:t>
            </w:r>
            <w:r>
              <w:t>5</w:t>
            </w:r>
            <w:r w:rsidRPr="00981FD3">
              <w:t>,000</w:t>
            </w:r>
          </w:p>
        </w:tc>
      </w:tr>
      <w:tr w:rsidR="00EA5838" w:rsidRPr="00981FD3" w14:paraId="178CEB9D" w14:textId="77777777" w:rsidTr="00C54CA9">
        <w:tc>
          <w:tcPr>
            <w:tcW w:w="3235" w:type="pct"/>
          </w:tcPr>
          <w:p w14:paraId="3BE61178" w14:textId="77777777" w:rsidR="00EA5838" w:rsidRPr="00981FD3" w:rsidRDefault="00EA5838" w:rsidP="00C54CA9">
            <w:pPr>
              <w:pStyle w:val="DPCtabletext"/>
              <w:keepNext/>
              <w:keepLines/>
            </w:pPr>
            <w:r w:rsidRPr="00981FD3">
              <w:t>Print and collateral</w:t>
            </w:r>
          </w:p>
        </w:tc>
        <w:tc>
          <w:tcPr>
            <w:tcW w:w="1765" w:type="pct"/>
          </w:tcPr>
          <w:p w14:paraId="0438F147" w14:textId="77777777" w:rsidR="00EA5838" w:rsidRPr="00981FD3" w:rsidRDefault="00EA5838" w:rsidP="00C54CA9">
            <w:pPr>
              <w:pStyle w:val="DPCtabletext"/>
              <w:keepNext/>
              <w:keepLines/>
              <w:jc w:val="right"/>
            </w:pPr>
            <w:r w:rsidRPr="00981FD3">
              <w:t>0</w:t>
            </w:r>
          </w:p>
        </w:tc>
      </w:tr>
      <w:tr w:rsidR="00EA5838" w:rsidRPr="00981FD3" w14:paraId="02594CD3" w14:textId="77777777" w:rsidTr="00C54CA9">
        <w:tc>
          <w:tcPr>
            <w:tcW w:w="3235" w:type="pct"/>
          </w:tcPr>
          <w:p w14:paraId="1437B011" w14:textId="77777777" w:rsidR="00EA5838" w:rsidRPr="00981FD3" w:rsidRDefault="00EA5838" w:rsidP="00C54CA9">
            <w:pPr>
              <w:pStyle w:val="DPCtabletext"/>
              <w:keepNext/>
              <w:keepLines/>
            </w:pPr>
            <w:r w:rsidRPr="00981FD3">
              <w:t>Other campaign costs</w:t>
            </w:r>
          </w:p>
        </w:tc>
        <w:tc>
          <w:tcPr>
            <w:tcW w:w="1765" w:type="pct"/>
          </w:tcPr>
          <w:p w14:paraId="376A4156" w14:textId="3A0E1EC7" w:rsidR="00EA5838" w:rsidRPr="00981FD3" w:rsidRDefault="00EA5838" w:rsidP="00C54CA9">
            <w:pPr>
              <w:pStyle w:val="DPCtabletext"/>
              <w:keepNext/>
              <w:keepLines/>
              <w:jc w:val="right"/>
            </w:pPr>
            <w:r w:rsidRPr="00981FD3">
              <w:t>0</w:t>
            </w:r>
          </w:p>
        </w:tc>
      </w:tr>
    </w:tbl>
    <w:p w14:paraId="1EC71C18" w14:textId="77777777" w:rsidR="00EA5838" w:rsidRPr="00981FD3" w:rsidRDefault="00EA5838" w:rsidP="00EA5838">
      <w:pPr>
        <w:pStyle w:val="DPCbody"/>
      </w:pPr>
    </w:p>
    <w:p w14:paraId="253D743D" w14:textId="0F82AC59" w:rsidR="00C54CA9" w:rsidRPr="00981FD3" w:rsidRDefault="00C54CA9" w:rsidP="00C54CA9">
      <w:pPr>
        <w:pStyle w:val="Heading2"/>
      </w:pPr>
      <w:r w:rsidRPr="00981FD3">
        <w:lastRenderedPageBreak/>
        <w:t>Energy Safe Victoria – Don’t Do It Yourself (DDIY)</w:t>
      </w:r>
    </w:p>
    <w:p w14:paraId="41A11051" w14:textId="77777777" w:rsidR="00C54CA9" w:rsidRPr="00981FD3" w:rsidRDefault="00C54CA9" w:rsidP="00C54CA9">
      <w:pPr>
        <w:pStyle w:val="Heading3"/>
      </w:pPr>
      <w:r w:rsidRPr="00981FD3">
        <w:t>Summary</w:t>
      </w:r>
    </w:p>
    <w:p w14:paraId="5AFBCA31" w14:textId="26D14F52" w:rsidR="00C54CA9" w:rsidRPr="00981FD3" w:rsidRDefault="00C54CA9" w:rsidP="00C54CA9">
      <w:pPr>
        <w:pStyle w:val="DPCbody"/>
      </w:pPr>
      <w:r w:rsidRPr="00981FD3">
        <w:t>Campaign raising awareness of the dangers of DIY electrical work.</w:t>
      </w:r>
    </w:p>
    <w:p w14:paraId="0888A0AE" w14:textId="77777777" w:rsidR="00C54CA9" w:rsidRPr="00981FD3" w:rsidRDefault="00C54CA9" w:rsidP="00C54CA9">
      <w:pPr>
        <w:pStyle w:val="Heading3"/>
      </w:pPr>
      <w:r w:rsidRPr="00981FD3">
        <w:t>Duration</w:t>
      </w:r>
    </w:p>
    <w:p w14:paraId="7C88F5BE" w14:textId="4717C481" w:rsidR="00C54CA9" w:rsidRPr="00981FD3" w:rsidRDefault="00851838" w:rsidP="00851838">
      <w:pPr>
        <w:pStyle w:val="DPCbody"/>
        <w:keepNext/>
        <w:keepLines/>
      </w:pPr>
      <w:r>
        <w:t>12 September – 25 October 2020, 20 March – 2 May 2021</w:t>
      </w:r>
    </w:p>
    <w:tbl>
      <w:tblPr>
        <w:tblStyle w:val="TableGrid"/>
        <w:tblW w:w="5065" w:type="pct"/>
        <w:tblInd w:w="0" w:type="dxa"/>
        <w:tblLook w:val="04A0" w:firstRow="1" w:lastRow="0" w:firstColumn="1" w:lastColumn="0" w:noHBand="0" w:noVBand="1"/>
      </w:tblPr>
      <w:tblGrid>
        <w:gridCol w:w="6236"/>
        <w:gridCol w:w="3402"/>
      </w:tblGrid>
      <w:tr w:rsidR="00C54CA9" w:rsidRPr="00981FD3" w14:paraId="331115AA" w14:textId="77777777" w:rsidTr="00C54CA9">
        <w:trPr>
          <w:cantSplit/>
          <w:tblHeader/>
        </w:trPr>
        <w:tc>
          <w:tcPr>
            <w:tcW w:w="3235" w:type="pct"/>
          </w:tcPr>
          <w:p w14:paraId="2D48859E" w14:textId="77777777" w:rsidR="00C54CA9" w:rsidRPr="00981FD3" w:rsidRDefault="00C54CA9" w:rsidP="00C54CA9">
            <w:pPr>
              <w:pStyle w:val="DPCtablecolhead"/>
              <w:keepNext/>
              <w:keepLines/>
            </w:pPr>
            <w:r w:rsidRPr="00981FD3">
              <w:t>Campaign advertising expenditure</w:t>
            </w:r>
          </w:p>
        </w:tc>
        <w:tc>
          <w:tcPr>
            <w:tcW w:w="1765" w:type="pct"/>
          </w:tcPr>
          <w:p w14:paraId="523AC129" w14:textId="77777777" w:rsidR="00C54CA9" w:rsidRPr="00981FD3" w:rsidRDefault="00C54CA9" w:rsidP="00C54CA9">
            <w:pPr>
              <w:pStyle w:val="DPCtablecolhead"/>
              <w:keepNext/>
              <w:keepLines/>
              <w:jc w:val="right"/>
            </w:pPr>
            <w:r w:rsidRPr="00981FD3">
              <w:t>$ (excluding GST)</w:t>
            </w:r>
          </w:p>
        </w:tc>
      </w:tr>
      <w:tr w:rsidR="00C54CA9" w:rsidRPr="00981FD3" w14:paraId="53FC45D9" w14:textId="77777777" w:rsidTr="00C54CA9">
        <w:tc>
          <w:tcPr>
            <w:tcW w:w="3235" w:type="pct"/>
          </w:tcPr>
          <w:p w14:paraId="3178F772" w14:textId="77777777" w:rsidR="00C54CA9" w:rsidRPr="00981FD3" w:rsidRDefault="00C54CA9" w:rsidP="00C54CA9">
            <w:pPr>
              <w:pStyle w:val="DPCtabletext"/>
              <w:keepNext/>
              <w:keepLines/>
            </w:pPr>
            <w:r w:rsidRPr="00981FD3">
              <w:t>Media advertising buy</w:t>
            </w:r>
          </w:p>
        </w:tc>
        <w:tc>
          <w:tcPr>
            <w:tcW w:w="1765" w:type="pct"/>
          </w:tcPr>
          <w:p w14:paraId="08B99E58" w14:textId="27EE27D2" w:rsidR="00C54CA9" w:rsidRPr="00981FD3" w:rsidRDefault="00851838" w:rsidP="00C54CA9">
            <w:pPr>
              <w:pStyle w:val="DPCtabletext"/>
              <w:keepNext/>
              <w:keepLines/>
              <w:jc w:val="right"/>
            </w:pPr>
            <w:r>
              <w:t>$195,893</w:t>
            </w:r>
          </w:p>
        </w:tc>
      </w:tr>
      <w:tr w:rsidR="00C54CA9" w:rsidRPr="00981FD3" w14:paraId="5622B118" w14:textId="77777777" w:rsidTr="00C54CA9">
        <w:tc>
          <w:tcPr>
            <w:tcW w:w="3235" w:type="pct"/>
          </w:tcPr>
          <w:p w14:paraId="1010724C" w14:textId="77777777" w:rsidR="00C54CA9" w:rsidRPr="00981FD3" w:rsidRDefault="00C54CA9" w:rsidP="00C54CA9">
            <w:pPr>
              <w:pStyle w:val="DPCtabletext"/>
              <w:keepNext/>
              <w:keepLines/>
            </w:pPr>
            <w:r w:rsidRPr="00981FD3">
              <w:t>Creative and campaign development</w:t>
            </w:r>
          </w:p>
        </w:tc>
        <w:tc>
          <w:tcPr>
            <w:tcW w:w="1765" w:type="pct"/>
          </w:tcPr>
          <w:p w14:paraId="61FD86A1" w14:textId="62FC94B2" w:rsidR="00C54CA9" w:rsidRPr="00981FD3" w:rsidRDefault="00851838" w:rsidP="00C54CA9">
            <w:pPr>
              <w:pStyle w:val="DPCtabletext"/>
              <w:keepNext/>
              <w:keepLines/>
              <w:jc w:val="right"/>
            </w:pPr>
            <w:r>
              <w:t>$20,000</w:t>
            </w:r>
          </w:p>
        </w:tc>
      </w:tr>
      <w:tr w:rsidR="00C54CA9" w:rsidRPr="00981FD3" w14:paraId="4778CCF7" w14:textId="77777777" w:rsidTr="00C54CA9">
        <w:tc>
          <w:tcPr>
            <w:tcW w:w="3235" w:type="pct"/>
          </w:tcPr>
          <w:p w14:paraId="0BF0C10F" w14:textId="77777777" w:rsidR="00C54CA9" w:rsidRPr="00981FD3" w:rsidRDefault="00C54CA9" w:rsidP="00C54CA9">
            <w:pPr>
              <w:pStyle w:val="DPCtabletext"/>
              <w:keepNext/>
              <w:keepLines/>
            </w:pPr>
            <w:r w:rsidRPr="00981FD3">
              <w:t>Research and evaluation</w:t>
            </w:r>
          </w:p>
        </w:tc>
        <w:tc>
          <w:tcPr>
            <w:tcW w:w="1765" w:type="pct"/>
          </w:tcPr>
          <w:p w14:paraId="2E2B2009" w14:textId="4C3E45F1" w:rsidR="00C54CA9" w:rsidRPr="00981FD3" w:rsidRDefault="00851838" w:rsidP="00C54CA9">
            <w:pPr>
              <w:pStyle w:val="DPCtabletext"/>
              <w:keepNext/>
              <w:keepLines/>
              <w:jc w:val="right"/>
            </w:pPr>
            <w:r>
              <w:t>15,000</w:t>
            </w:r>
          </w:p>
        </w:tc>
      </w:tr>
      <w:tr w:rsidR="00C54CA9" w:rsidRPr="00981FD3" w14:paraId="62198A85" w14:textId="77777777" w:rsidTr="00C54CA9">
        <w:tc>
          <w:tcPr>
            <w:tcW w:w="3235" w:type="pct"/>
          </w:tcPr>
          <w:p w14:paraId="005BF574" w14:textId="77777777" w:rsidR="00C54CA9" w:rsidRPr="00981FD3" w:rsidRDefault="00C54CA9" w:rsidP="00C54CA9">
            <w:pPr>
              <w:pStyle w:val="DPCtabletext"/>
              <w:keepNext/>
              <w:keepLines/>
            </w:pPr>
            <w:r w:rsidRPr="00981FD3">
              <w:t>Print and collateral</w:t>
            </w:r>
          </w:p>
        </w:tc>
        <w:tc>
          <w:tcPr>
            <w:tcW w:w="1765" w:type="pct"/>
          </w:tcPr>
          <w:p w14:paraId="62E40ED2" w14:textId="77777777" w:rsidR="00C54CA9" w:rsidRPr="00981FD3" w:rsidRDefault="00C54CA9" w:rsidP="00C54CA9">
            <w:pPr>
              <w:pStyle w:val="DPCtabletext"/>
              <w:keepNext/>
              <w:keepLines/>
              <w:jc w:val="right"/>
            </w:pPr>
            <w:r w:rsidRPr="00981FD3">
              <w:t>0</w:t>
            </w:r>
          </w:p>
        </w:tc>
      </w:tr>
      <w:tr w:rsidR="00C54CA9" w:rsidRPr="00981FD3" w14:paraId="17DC4453" w14:textId="77777777" w:rsidTr="00C54CA9">
        <w:tc>
          <w:tcPr>
            <w:tcW w:w="3235" w:type="pct"/>
          </w:tcPr>
          <w:p w14:paraId="08E3FEB1" w14:textId="77777777" w:rsidR="00C54CA9" w:rsidRPr="00981FD3" w:rsidRDefault="00C54CA9" w:rsidP="00C54CA9">
            <w:pPr>
              <w:pStyle w:val="DPCtabletext"/>
              <w:keepNext/>
              <w:keepLines/>
            </w:pPr>
            <w:r w:rsidRPr="00981FD3">
              <w:t>Other campaign costs</w:t>
            </w:r>
          </w:p>
        </w:tc>
        <w:tc>
          <w:tcPr>
            <w:tcW w:w="1765" w:type="pct"/>
          </w:tcPr>
          <w:p w14:paraId="2DAE6EC5" w14:textId="77777777" w:rsidR="00C54CA9" w:rsidRPr="00981FD3" w:rsidRDefault="00C54CA9" w:rsidP="00C54CA9">
            <w:pPr>
              <w:pStyle w:val="DPCtabletext"/>
              <w:keepNext/>
              <w:keepLines/>
              <w:jc w:val="right"/>
            </w:pPr>
            <w:r w:rsidRPr="00981FD3">
              <w:t>0</w:t>
            </w:r>
          </w:p>
        </w:tc>
      </w:tr>
    </w:tbl>
    <w:p w14:paraId="694BA361" w14:textId="24C078F5" w:rsidR="00057136" w:rsidRPr="00981FD3" w:rsidRDefault="00057136" w:rsidP="00057136">
      <w:pPr>
        <w:pStyle w:val="Heading2"/>
      </w:pPr>
      <w:r w:rsidRPr="00981FD3">
        <w:t xml:space="preserve">Energy Safe Victoria – </w:t>
      </w:r>
      <w:r w:rsidR="009A4403" w:rsidRPr="00981FD3">
        <w:t xml:space="preserve">Know the Drill before </w:t>
      </w:r>
      <w:r w:rsidR="00556644" w:rsidRPr="00981FD3">
        <w:t>you Grill</w:t>
      </w:r>
    </w:p>
    <w:p w14:paraId="15C7A672" w14:textId="77777777" w:rsidR="00057136" w:rsidRPr="00981FD3" w:rsidRDefault="00057136" w:rsidP="00057136">
      <w:pPr>
        <w:pStyle w:val="Heading3"/>
      </w:pPr>
      <w:r w:rsidRPr="00981FD3">
        <w:t>Summary</w:t>
      </w:r>
    </w:p>
    <w:p w14:paraId="27490D9A" w14:textId="313CABC3" w:rsidR="00057136" w:rsidRPr="00981FD3" w:rsidRDefault="00C54CA9" w:rsidP="00057136">
      <w:pPr>
        <w:pStyle w:val="DPCbody"/>
      </w:pPr>
      <w:r w:rsidRPr="00981FD3">
        <w:t>Raising awareness of BBQ gas bottle safety.</w:t>
      </w:r>
    </w:p>
    <w:p w14:paraId="389B8A8A" w14:textId="77777777" w:rsidR="00057136" w:rsidRPr="00981FD3" w:rsidRDefault="00057136" w:rsidP="00057136">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421E8F73" w14:textId="31EAF2C3" w:rsidR="00057136" w:rsidRPr="00981FD3" w:rsidRDefault="00851838" w:rsidP="00851838">
      <w:pPr>
        <w:pStyle w:val="DPCbody"/>
        <w:keepNext/>
        <w:keepLines/>
      </w:pPr>
      <w:r>
        <w:t>1 November 2020 – 30 January 2021</w:t>
      </w:r>
    </w:p>
    <w:tbl>
      <w:tblPr>
        <w:tblStyle w:val="TableGrid"/>
        <w:tblW w:w="5065" w:type="pct"/>
        <w:tblInd w:w="0" w:type="dxa"/>
        <w:tblLook w:val="04A0" w:firstRow="1" w:lastRow="0" w:firstColumn="1" w:lastColumn="0" w:noHBand="0" w:noVBand="1"/>
      </w:tblPr>
      <w:tblGrid>
        <w:gridCol w:w="6236"/>
        <w:gridCol w:w="3402"/>
      </w:tblGrid>
      <w:tr w:rsidR="00057136" w:rsidRPr="00981FD3" w14:paraId="4A452DAF" w14:textId="77777777" w:rsidTr="00057136">
        <w:trPr>
          <w:cantSplit/>
          <w:tblHeader/>
        </w:trPr>
        <w:tc>
          <w:tcPr>
            <w:tcW w:w="3235" w:type="pct"/>
          </w:tcPr>
          <w:p w14:paraId="2971F4E9" w14:textId="77777777" w:rsidR="00057136" w:rsidRPr="00981FD3" w:rsidRDefault="00057136" w:rsidP="00057136">
            <w:pPr>
              <w:pStyle w:val="DPCtablecolhead"/>
              <w:keepNext/>
              <w:keepLines/>
            </w:pPr>
            <w:r w:rsidRPr="00981FD3">
              <w:t>Campaign advertising expenditure</w:t>
            </w:r>
          </w:p>
        </w:tc>
        <w:tc>
          <w:tcPr>
            <w:tcW w:w="1765" w:type="pct"/>
          </w:tcPr>
          <w:p w14:paraId="13CD6916" w14:textId="77777777" w:rsidR="00057136" w:rsidRPr="00981FD3" w:rsidRDefault="00057136" w:rsidP="00057136">
            <w:pPr>
              <w:pStyle w:val="DPCtablecolhead"/>
              <w:keepNext/>
              <w:keepLines/>
              <w:jc w:val="right"/>
            </w:pPr>
            <w:r w:rsidRPr="00981FD3">
              <w:t>$ (excluding GST)</w:t>
            </w:r>
          </w:p>
        </w:tc>
      </w:tr>
      <w:tr w:rsidR="00057136" w:rsidRPr="00981FD3" w14:paraId="12973AE3" w14:textId="77777777" w:rsidTr="00057136">
        <w:tc>
          <w:tcPr>
            <w:tcW w:w="3235" w:type="pct"/>
          </w:tcPr>
          <w:p w14:paraId="5AF6715B" w14:textId="77777777" w:rsidR="00057136" w:rsidRPr="00981FD3" w:rsidRDefault="00057136" w:rsidP="00057136">
            <w:pPr>
              <w:pStyle w:val="DPCtabletext"/>
              <w:keepNext/>
              <w:keepLines/>
            </w:pPr>
            <w:r w:rsidRPr="00981FD3">
              <w:t>Media advertising buy</w:t>
            </w:r>
          </w:p>
        </w:tc>
        <w:tc>
          <w:tcPr>
            <w:tcW w:w="1765" w:type="pct"/>
          </w:tcPr>
          <w:p w14:paraId="3B67A7A5" w14:textId="2698F906" w:rsidR="00057136" w:rsidRPr="00981FD3" w:rsidRDefault="00851838" w:rsidP="00057136">
            <w:pPr>
              <w:pStyle w:val="DPCtabletext"/>
              <w:keepNext/>
              <w:keepLines/>
              <w:jc w:val="right"/>
            </w:pPr>
            <w:r>
              <w:t>$164,344</w:t>
            </w:r>
          </w:p>
        </w:tc>
      </w:tr>
      <w:tr w:rsidR="00057136" w:rsidRPr="00981FD3" w14:paraId="4F856AF6" w14:textId="77777777" w:rsidTr="00057136">
        <w:tc>
          <w:tcPr>
            <w:tcW w:w="3235" w:type="pct"/>
          </w:tcPr>
          <w:p w14:paraId="4EBAD70D" w14:textId="77777777" w:rsidR="00057136" w:rsidRPr="00981FD3" w:rsidRDefault="00057136" w:rsidP="00057136">
            <w:pPr>
              <w:pStyle w:val="DPCtabletext"/>
              <w:keepNext/>
              <w:keepLines/>
            </w:pPr>
            <w:r w:rsidRPr="00981FD3">
              <w:t>Creative and campaign development</w:t>
            </w:r>
          </w:p>
        </w:tc>
        <w:tc>
          <w:tcPr>
            <w:tcW w:w="1765" w:type="pct"/>
          </w:tcPr>
          <w:p w14:paraId="70D8FD97" w14:textId="03261942" w:rsidR="00057136" w:rsidRPr="00981FD3" w:rsidRDefault="00851838" w:rsidP="00057136">
            <w:pPr>
              <w:pStyle w:val="DPCtabletext"/>
              <w:keepNext/>
              <w:keepLines/>
              <w:jc w:val="right"/>
            </w:pPr>
            <w:r>
              <w:t>$10,000</w:t>
            </w:r>
          </w:p>
        </w:tc>
      </w:tr>
      <w:tr w:rsidR="00057136" w:rsidRPr="00981FD3" w14:paraId="5D4BA1BE" w14:textId="77777777" w:rsidTr="00057136">
        <w:tc>
          <w:tcPr>
            <w:tcW w:w="3235" w:type="pct"/>
          </w:tcPr>
          <w:p w14:paraId="4C6548CA" w14:textId="77777777" w:rsidR="00057136" w:rsidRPr="00981FD3" w:rsidRDefault="00057136" w:rsidP="00057136">
            <w:pPr>
              <w:pStyle w:val="DPCtabletext"/>
              <w:keepNext/>
              <w:keepLines/>
            </w:pPr>
            <w:r w:rsidRPr="00981FD3">
              <w:t>Research and evaluation</w:t>
            </w:r>
          </w:p>
        </w:tc>
        <w:tc>
          <w:tcPr>
            <w:tcW w:w="1765" w:type="pct"/>
          </w:tcPr>
          <w:p w14:paraId="64A65D06" w14:textId="77777777" w:rsidR="00057136" w:rsidRPr="00981FD3" w:rsidRDefault="00057136" w:rsidP="00057136">
            <w:pPr>
              <w:pStyle w:val="DPCtabletext"/>
              <w:keepNext/>
              <w:keepLines/>
              <w:jc w:val="right"/>
            </w:pPr>
            <w:r w:rsidRPr="00981FD3">
              <w:t>0</w:t>
            </w:r>
          </w:p>
        </w:tc>
      </w:tr>
      <w:tr w:rsidR="00057136" w:rsidRPr="00981FD3" w14:paraId="1731339D" w14:textId="77777777" w:rsidTr="00057136">
        <w:tc>
          <w:tcPr>
            <w:tcW w:w="3235" w:type="pct"/>
          </w:tcPr>
          <w:p w14:paraId="3988EBD0" w14:textId="77777777" w:rsidR="00057136" w:rsidRPr="00981FD3" w:rsidRDefault="00057136" w:rsidP="00057136">
            <w:pPr>
              <w:pStyle w:val="DPCtabletext"/>
              <w:keepNext/>
              <w:keepLines/>
            </w:pPr>
            <w:r w:rsidRPr="00981FD3">
              <w:t>Print and collateral</w:t>
            </w:r>
          </w:p>
        </w:tc>
        <w:tc>
          <w:tcPr>
            <w:tcW w:w="1765" w:type="pct"/>
          </w:tcPr>
          <w:p w14:paraId="54CB52B8" w14:textId="55C8CC51" w:rsidR="00057136" w:rsidRPr="00981FD3" w:rsidRDefault="00C54CA9" w:rsidP="00057136">
            <w:pPr>
              <w:pStyle w:val="DPCtabletext"/>
              <w:keepNext/>
              <w:keepLines/>
              <w:jc w:val="right"/>
            </w:pPr>
            <w:r w:rsidRPr="00981FD3">
              <w:t>0</w:t>
            </w:r>
          </w:p>
        </w:tc>
      </w:tr>
      <w:tr w:rsidR="00057136" w:rsidRPr="00981FD3" w14:paraId="7BE02CB4" w14:textId="77777777" w:rsidTr="00057136">
        <w:tc>
          <w:tcPr>
            <w:tcW w:w="3235" w:type="pct"/>
          </w:tcPr>
          <w:p w14:paraId="5595CE8C" w14:textId="77777777" w:rsidR="00057136" w:rsidRPr="00981FD3" w:rsidRDefault="00057136" w:rsidP="00057136">
            <w:pPr>
              <w:pStyle w:val="DPCtabletext"/>
              <w:keepNext/>
              <w:keepLines/>
            </w:pPr>
            <w:r w:rsidRPr="00981FD3">
              <w:t>Other campaign costs</w:t>
            </w:r>
          </w:p>
        </w:tc>
        <w:tc>
          <w:tcPr>
            <w:tcW w:w="1765" w:type="pct"/>
          </w:tcPr>
          <w:p w14:paraId="6F21B9C2" w14:textId="01AA2808" w:rsidR="00057136" w:rsidRPr="00981FD3" w:rsidRDefault="00851838" w:rsidP="00057136">
            <w:pPr>
              <w:pStyle w:val="DPCtabletext"/>
              <w:keepNext/>
              <w:keepLines/>
              <w:jc w:val="right"/>
            </w:pPr>
            <w:r>
              <w:t>0</w:t>
            </w:r>
          </w:p>
        </w:tc>
      </w:tr>
    </w:tbl>
    <w:p w14:paraId="621FDE83" w14:textId="77777777" w:rsidR="00057136" w:rsidRPr="00981FD3" w:rsidRDefault="00057136" w:rsidP="00622450">
      <w:pPr>
        <w:rPr>
          <w:rFonts w:eastAsia="Times"/>
        </w:rPr>
      </w:pPr>
      <w:r w:rsidRPr="00981FD3">
        <w:br w:type="page"/>
      </w:r>
    </w:p>
    <w:p w14:paraId="7BA841CB" w14:textId="041B0748" w:rsidR="00057136" w:rsidRPr="00981FD3" w:rsidRDefault="00057136" w:rsidP="00057136">
      <w:pPr>
        <w:pStyle w:val="Heading2"/>
      </w:pPr>
      <w:r w:rsidRPr="00981FD3">
        <w:lastRenderedPageBreak/>
        <w:t>Energy Safe Victoria –</w:t>
      </w:r>
      <w:r w:rsidR="00C54CA9" w:rsidRPr="00981FD3">
        <w:t xml:space="preserve"> </w:t>
      </w:r>
      <w:r w:rsidR="0012411A" w:rsidRPr="00981FD3">
        <w:t>Look Up and Live</w:t>
      </w:r>
    </w:p>
    <w:p w14:paraId="00F112C5" w14:textId="77777777" w:rsidR="00057136" w:rsidRPr="00981FD3" w:rsidRDefault="00057136" w:rsidP="00057136">
      <w:pPr>
        <w:pStyle w:val="Heading3"/>
      </w:pPr>
      <w:r w:rsidRPr="00981FD3">
        <w:t>Summary</w:t>
      </w:r>
    </w:p>
    <w:p w14:paraId="3B69B328" w14:textId="694793CC" w:rsidR="00057136" w:rsidRPr="00981FD3" w:rsidRDefault="00C54CA9" w:rsidP="00057136">
      <w:pPr>
        <w:pStyle w:val="DPCbody"/>
      </w:pPr>
      <w:r w:rsidRPr="00981FD3">
        <w:t>Long-running campaign raising awareness about overhead powerlines.</w:t>
      </w:r>
    </w:p>
    <w:p w14:paraId="610AEA16" w14:textId="77777777" w:rsidR="00057136" w:rsidRPr="00981FD3" w:rsidRDefault="00057136" w:rsidP="00057136">
      <w:pPr>
        <w:pStyle w:val="Heading3"/>
      </w:pPr>
      <w:r w:rsidRPr="00981FD3">
        <w:t>Duration</w:t>
      </w:r>
    </w:p>
    <w:p w14:paraId="1ADF6809" w14:textId="6CEB4F6E" w:rsidR="00BD2CCE" w:rsidRPr="00981FD3" w:rsidRDefault="00FC3A2F" w:rsidP="00FC3A2F">
      <w:pPr>
        <w:pStyle w:val="DPCbody"/>
        <w:keepNext/>
        <w:keepLines/>
      </w:pPr>
      <w:r>
        <w:t>10 April – 30 June 2021</w:t>
      </w:r>
    </w:p>
    <w:tbl>
      <w:tblPr>
        <w:tblStyle w:val="TableGrid"/>
        <w:tblW w:w="5065" w:type="pct"/>
        <w:tblInd w:w="0" w:type="dxa"/>
        <w:tblLook w:val="04A0" w:firstRow="1" w:lastRow="0" w:firstColumn="1" w:lastColumn="0" w:noHBand="0" w:noVBand="1"/>
      </w:tblPr>
      <w:tblGrid>
        <w:gridCol w:w="6236"/>
        <w:gridCol w:w="3402"/>
      </w:tblGrid>
      <w:tr w:rsidR="00057136" w:rsidRPr="00981FD3" w14:paraId="69EB00EA" w14:textId="77777777" w:rsidTr="00057136">
        <w:trPr>
          <w:cantSplit/>
          <w:tblHeader/>
        </w:trPr>
        <w:tc>
          <w:tcPr>
            <w:tcW w:w="3235" w:type="pct"/>
          </w:tcPr>
          <w:p w14:paraId="2C35040B" w14:textId="77777777" w:rsidR="00057136" w:rsidRPr="00981FD3" w:rsidRDefault="00057136" w:rsidP="00057136">
            <w:pPr>
              <w:pStyle w:val="DPCtablecolhead"/>
              <w:keepNext/>
              <w:keepLines/>
            </w:pPr>
            <w:r w:rsidRPr="00981FD3">
              <w:t>Campaign advertising expenditure</w:t>
            </w:r>
          </w:p>
        </w:tc>
        <w:tc>
          <w:tcPr>
            <w:tcW w:w="1765" w:type="pct"/>
          </w:tcPr>
          <w:p w14:paraId="08E8E6CD" w14:textId="77777777" w:rsidR="00057136" w:rsidRPr="00981FD3" w:rsidRDefault="00057136" w:rsidP="00057136">
            <w:pPr>
              <w:pStyle w:val="DPCtablecolhead"/>
              <w:keepNext/>
              <w:keepLines/>
              <w:jc w:val="right"/>
            </w:pPr>
            <w:r w:rsidRPr="00981FD3">
              <w:t>$ (excluding GST)</w:t>
            </w:r>
          </w:p>
        </w:tc>
      </w:tr>
      <w:tr w:rsidR="00057136" w:rsidRPr="00981FD3" w14:paraId="150C185B" w14:textId="77777777" w:rsidTr="00057136">
        <w:tc>
          <w:tcPr>
            <w:tcW w:w="3235" w:type="pct"/>
          </w:tcPr>
          <w:p w14:paraId="778F04EB" w14:textId="77777777" w:rsidR="00057136" w:rsidRPr="00981FD3" w:rsidRDefault="00057136" w:rsidP="00057136">
            <w:pPr>
              <w:pStyle w:val="DPCtabletext"/>
              <w:keepNext/>
              <w:keepLines/>
            </w:pPr>
            <w:r w:rsidRPr="00981FD3">
              <w:t>Media advertising buy</w:t>
            </w:r>
          </w:p>
        </w:tc>
        <w:tc>
          <w:tcPr>
            <w:tcW w:w="1765" w:type="pct"/>
          </w:tcPr>
          <w:p w14:paraId="44BCAB80" w14:textId="5ABF525E" w:rsidR="00057136" w:rsidRPr="00981FD3" w:rsidRDefault="00FC3A2F" w:rsidP="00057136">
            <w:pPr>
              <w:pStyle w:val="DPCtabletext"/>
              <w:keepNext/>
              <w:keepLines/>
              <w:jc w:val="right"/>
            </w:pPr>
            <w:r>
              <w:t>89,438</w:t>
            </w:r>
          </w:p>
        </w:tc>
      </w:tr>
      <w:tr w:rsidR="00057136" w:rsidRPr="00981FD3" w14:paraId="2B3C4FBF" w14:textId="77777777" w:rsidTr="00057136">
        <w:tc>
          <w:tcPr>
            <w:tcW w:w="3235" w:type="pct"/>
          </w:tcPr>
          <w:p w14:paraId="0C0F2025" w14:textId="77777777" w:rsidR="00057136" w:rsidRPr="00981FD3" w:rsidRDefault="00057136" w:rsidP="00057136">
            <w:pPr>
              <w:pStyle w:val="DPCtabletext"/>
              <w:keepNext/>
              <w:keepLines/>
            </w:pPr>
            <w:r w:rsidRPr="00981FD3">
              <w:t>Creative and campaign development</w:t>
            </w:r>
          </w:p>
        </w:tc>
        <w:tc>
          <w:tcPr>
            <w:tcW w:w="1765" w:type="pct"/>
          </w:tcPr>
          <w:p w14:paraId="3B50F10D" w14:textId="09E89961" w:rsidR="00057136" w:rsidRPr="00981FD3" w:rsidRDefault="00FC3A2F" w:rsidP="00057136">
            <w:pPr>
              <w:pStyle w:val="DPCtabletext"/>
              <w:keepNext/>
              <w:keepLines/>
              <w:jc w:val="right"/>
            </w:pPr>
            <w:r>
              <w:t>$10,000</w:t>
            </w:r>
          </w:p>
        </w:tc>
      </w:tr>
      <w:tr w:rsidR="00057136" w:rsidRPr="00981FD3" w14:paraId="35F670DA" w14:textId="77777777" w:rsidTr="00057136">
        <w:tc>
          <w:tcPr>
            <w:tcW w:w="3235" w:type="pct"/>
          </w:tcPr>
          <w:p w14:paraId="43CC2BED" w14:textId="77777777" w:rsidR="00057136" w:rsidRPr="00981FD3" w:rsidRDefault="00057136" w:rsidP="00057136">
            <w:pPr>
              <w:pStyle w:val="DPCtabletext"/>
              <w:keepNext/>
              <w:keepLines/>
            </w:pPr>
            <w:r w:rsidRPr="00981FD3">
              <w:t>Research and evaluation</w:t>
            </w:r>
          </w:p>
        </w:tc>
        <w:tc>
          <w:tcPr>
            <w:tcW w:w="1765" w:type="pct"/>
          </w:tcPr>
          <w:p w14:paraId="0ABDFF43" w14:textId="751E6414" w:rsidR="00057136" w:rsidRPr="00981FD3" w:rsidRDefault="00EC4F38" w:rsidP="00057136">
            <w:pPr>
              <w:pStyle w:val="DPCtabletext"/>
              <w:keepNext/>
              <w:keepLines/>
              <w:jc w:val="right"/>
            </w:pPr>
            <w:r w:rsidRPr="00981FD3">
              <w:t>0</w:t>
            </w:r>
          </w:p>
        </w:tc>
      </w:tr>
      <w:tr w:rsidR="00057136" w:rsidRPr="00981FD3" w14:paraId="39AE7313" w14:textId="77777777" w:rsidTr="00057136">
        <w:tc>
          <w:tcPr>
            <w:tcW w:w="3235" w:type="pct"/>
          </w:tcPr>
          <w:p w14:paraId="4A5427EC" w14:textId="77777777" w:rsidR="00057136" w:rsidRPr="00981FD3" w:rsidRDefault="00057136" w:rsidP="00057136">
            <w:pPr>
              <w:pStyle w:val="DPCtabletext"/>
              <w:keepNext/>
              <w:keepLines/>
            </w:pPr>
            <w:r w:rsidRPr="00981FD3">
              <w:t>Print and collateral</w:t>
            </w:r>
          </w:p>
        </w:tc>
        <w:tc>
          <w:tcPr>
            <w:tcW w:w="1765" w:type="pct"/>
          </w:tcPr>
          <w:p w14:paraId="198C6293" w14:textId="2E34A5ED" w:rsidR="00057136" w:rsidRPr="00981FD3" w:rsidRDefault="00C54CA9" w:rsidP="00057136">
            <w:pPr>
              <w:pStyle w:val="DPCtabletext"/>
              <w:keepNext/>
              <w:keepLines/>
              <w:jc w:val="right"/>
            </w:pPr>
            <w:r w:rsidRPr="00981FD3">
              <w:t>0</w:t>
            </w:r>
          </w:p>
        </w:tc>
      </w:tr>
      <w:tr w:rsidR="00057136" w:rsidRPr="00981FD3" w14:paraId="5B79EDB5" w14:textId="77777777" w:rsidTr="00057136">
        <w:tc>
          <w:tcPr>
            <w:tcW w:w="3235" w:type="pct"/>
          </w:tcPr>
          <w:p w14:paraId="7481794A" w14:textId="77777777" w:rsidR="00057136" w:rsidRPr="00981FD3" w:rsidRDefault="00057136" w:rsidP="00057136">
            <w:pPr>
              <w:pStyle w:val="DPCtabletext"/>
              <w:keepNext/>
              <w:keepLines/>
            </w:pPr>
            <w:r w:rsidRPr="00981FD3">
              <w:t>Other campaign costs</w:t>
            </w:r>
          </w:p>
        </w:tc>
        <w:tc>
          <w:tcPr>
            <w:tcW w:w="1765" w:type="pct"/>
          </w:tcPr>
          <w:p w14:paraId="26170079" w14:textId="159EB09B" w:rsidR="00057136" w:rsidRPr="00981FD3" w:rsidRDefault="00C54CA9" w:rsidP="00057136">
            <w:pPr>
              <w:pStyle w:val="DPCtabletext"/>
              <w:keepNext/>
              <w:keepLines/>
              <w:jc w:val="right"/>
            </w:pPr>
            <w:r w:rsidRPr="00981FD3">
              <w:t>0</w:t>
            </w:r>
          </w:p>
        </w:tc>
      </w:tr>
    </w:tbl>
    <w:p w14:paraId="28262441" w14:textId="697D826A" w:rsidR="0056691D" w:rsidRPr="00981FD3" w:rsidRDefault="0056691D" w:rsidP="00622450">
      <w:pPr>
        <w:rPr>
          <w:rFonts w:eastAsia="MS Gothic"/>
        </w:rPr>
      </w:pPr>
    </w:p>
    <w:p w14:paraId="06ABEABA" w14:textId="3DAEFC89" w:rsidR="00C54CA9" w:rsidRPr="00981FD3" w:rsidRDefault="00C54CA9" w:rsidP="00C54CA9">
      <w:pPr>
        <w:pStyle w:val="Heading2"/>
      </w:pPr>
      <w:r w:rsidRPr="00981FD3">
        <w:t>Energy Safe Victoria – Never Work Live</w:t>
      </w:r>
    </w:p>
    <w:p w14:paraId="0C58913A" w14:textId="77777777" w:rsidR="00C54CA9" w:rsidRPr="00981FD3" w:rsidRDefault="00C54CA9" w:rsidP="00C54CA9">
      <w:pPr>
        <w:pStyle w:val="Heading3"/>
      </w:pPr>
      <w:r w:rsidRPr="00981FD3">
        <w:t>Summary</w:t>
      </w:r>
    </w:p>
    <w:p w14:paraId="3CC825A1" w14:textId="539AFB6A" w:rsidR="00C54CA9" w:rsidRPr="00981FD3" w:rsidRDefault="00C54CA9" w:rsidP="00C54CA9">
      <w:pPr>
        <w:pStyle w:val="DPCbody"/>
      </w:pPr>
      <w:r w:rsidRPr="00981FD3">
        <w:t xml:space="preserve">Raising awareness of the dangers of working live </w:t>
      </w:r>
      <w:r w:rsidR="00FC3A2F">
        <w:t xml:space="preserve">with electricity </w:t>
      </w:r>
    </w:p>
    <w:p w14:paraId="6A5F41F3" w14:textId="77777777" w:rsidR="00C54CA9" w:rsidRPr="00981FD3" w:rsidRDefault="00C54CA9" w:rsidP="00C54CA9">
      <w:pPr>
        <w:pStyle w:val="Heading3"/>
      </w:pPr>
      <w:r w:rsidRPr="00981FD3">
        <w:t>Duration</w:t>
      </w:r>
    </w:p>
    <w:p w14:paraId="27F7B278" w14:textId="16A0D120" w:rsidR="00C54CA9" w:rsidRPr="00981FD3" w:rsidRDefault="00FC3A2F" w:rsidP="00FC3A2F">
      <w:pPr>
        <w:pStyle w:val="DPCbody"/>
        <w:keepNext/>
        <w:keepLines/>
      </w:pPr>
      <w:r>
        <w:t>10 April – 30 June 202</w:t>
      </w:r>
      <w:r w:rsidR="00FE017A">
        <w:t>1</w:t>
      </w:r>
    </w:p>
    <w:tbl>
      <w:tblPr>
        <w:tblStyle w:val="TableGrid"/>
        <w:tblW w:w="5065" w:type="pct"/>
        <w:tblInd w:w="0" w:type="dxa"/>
        <w:tblLook w:val="04A0" w:firstRow="1" w:lastRow="0" w:firstColumn="1" w:lastColumn="0" w:noHBand="0" w:noVBand="1"/>
      </w:tblPr>
      <w:tblGrid>
        <w:gridCol w:w="6236"/>
        <w:gridCol w:w="3402"/>
      </w:tblGrid>
      <w:tr w:rsidR="00C54CA9" w:rsidRPr="00981FD3" w14:paraId="79C0A1D1" w14:textId="77777777" w:rsidTr="00C54CA9">
        <w:trPr>
          <w:cantSplit/>
          <w:tblHeader/>
        </w:trPr>
        <w:tc>
          <w:tcPr>
            <w:tcW w:w="3235" w:type="pct"/>
          </w:tcPr>
          <w:p w14:paraId="64867B76" w14:textId="77777777" w:rsidR="00C54CA9" w:rsidRPr="00981FD3" w:rsidRDefault="00C54CA9" w:rsidP="00C54CA9">
            <w:pPr>
              <w:pStyle w:val="DPCtablecolhead"/>
              <w:keepNext/>
              <w:keepLines/>
            </w:pPr>
            <w:r w:rsidRPr="00981FD3">
              <w:t>Campaign advertising expenditure</w:t>
            </w:r>
          </w:p>
        </w:tc>
        <w:tc>
          <w:tcPr>
            <w:tcW w:w="1765" w:type="pct"/>
          </w:tcPr>
          <w:p w14:paraId="163B3DDA" w14:textId="77777777" w:rsidR="00C54CA9" w:rsidRPr="00981FD3" w:rsidRDefault="00C54CA9" w:rsidP="00C54CA9">
            <w:pPr>
              <w:pStyle w:val="DPCtablecolhead"/>
              <w:keepNext/>
              <w:keepLines/>
              <w:jc w:val="right"/>
            </w:pPr>
            <w:r w:rsidRPr="00981FD3">
              <w:t>$ (excluding GST)</w:t>
            </w:r>
          </w:p>
        </w:tc>
      </w:tr>
      <w:tr w:rsidR="00C54CA9" w:rsidRPr="00981FD3" w14:paraId="02BE78AD" w14:textId="77777777" w:rsidTr="00C54CA9">
        <w:tc>
          <w:tcPr>
            <w:tcW w:w="3235" w:type="pct"/>
          </w:tcPr>
          <w:p w14:paraId="6E0CD605" w14:textId="77777777" w:rsidR="00C54CA9" w:rsidRPr="00981FD3" w:rsidRDefault="00C54CA9" w:rsidP="00C54CA9">
            <w:pPr>
              <w:pStyle w:val="DPCtabletext"/>
              <w:keepNext/>
              <w:keepLines/>
            </w:pPr>
            <w:r w:rsidRPr="00981FD3">
              <w:t>Media advertising buy</w:t>
            </w:r>
          </w:p>
        </w:tc>
        <w:tc>
          <w:tcPr>
            <w:tcW w:w="1765" w:type="pct"/>
          </w:tcPr>
          <w:p w14:paraId="7D7B6AD5" w14:textId="4688CF22" w:rsidR="00C54CA9" w:rsidRPr="00981FD3" w:rsidRDefault="00FC3A2F" w:rsidP="00C54CA9">
            <w:pPr>
              <w:pStyle w:val="DPCtabletext"/>
              <w:keepNext/>
              <w:keepLines/>
              <w:jc w:val="right"/>
            </w:pPr>
            <w:r>
              <w:t>$84,240</w:t>
            </w:r>
          </w:p>
        </w:tc>
      </w:tr>
      <w:tr w:rsidR="00C54CA9" w:rsidRPr="00981FD3" w14:paraId="4DB5A66A" w14:textId="77777777" w:rsidTr="00C54CA9">
        <w:tc>
          <w:tcPr>
            <w:tcW w:w="3235" w:type="pct"/>
          </w:tcPr>
          <w:p w14:paraId="60282BBC" w14:textId="77777777" w:rsidR="00C54CA9" w:rsidRPr="00981FD3" w:rsidRDefault="00C54CA9" w:rsidP="00C54CA9">
            <w:pPr>
              <w:pStyle w:val="DPCtabletext"/>
              <w:keepNext/>
              <w:keepLines/>
            </w:pPr>
            <w:r w:rsidRPr="00981FD3">
              <w:t>Creative and campaign development</w:t>
            </w:r>
          </w:p>
        </w:tc>
        <w:tc>
          <w:tcPr>
            <w:tcW w:w="1765" w:type="pct"/>
          </w:tcPr>
          <w:p w14:paraId="0022AF8F" w14:textId="79C41E53" w:rsidR="00C54CA9" w:rsidRPr="00981FD3" w:rsidRDefault="00FC3A2F" w:rsidP="00C54CA9">
            <w:pPr>
              <w:pStyle w:val="DPCtabletext"/>
              <w:keepNext/>
              <w:keepLines/>
              <w:jc w:val="right"/>
            </w:pPr>
            <w:r>
              <w:t>10,00</w:t>
            </w:r>
            <w:r w:rsidR="00C54CA9" w:rsidRPr="00981FD3">
              <w:t>0</w:t>
            </w:r>
          </w:p>
        </w:tc>
      </w:tr>
      <w:tr w:rsidR="00C54CA9" w:rsidRPr="00981FD3" w14:paraId="3AEF3AFB" w14:textId="77777777" w:rsidTr="00C54CA9">
        <w:tc>
          <w:tcPr>
            <w:tcW w:w="3235" w:type="pct"/>
          </w:tcPr>
          <w:p w14:paraId="4CBE0374" w14:textId="77777777" w:rsidR="00C54CA9" w:rsidRPr="00981FD3" w:rsidRDefault="00C54CA9" w:rsidP="00C54CA9">
            <w:pPr>
              <w:pStyle w:val="DPCtabletext"/>
              <w:keepNext/>
              <w:keepLines/>
            </w:pPr>
            <w:r w:rsidRPr="00981FD3">
              <w:t>Research and evaluation</w:t>
            </w:r>
          </w:p>
        </w:tc>
        <w:tc>
          <w:tcPr>
            <w:tcW w:w="1765" w:type="pct"/>
          </w:tcPr>
          <w:p w14:paraId="3097644A" w14:textId="77777777" w:rsidR="00C54CA9" w:rsidRPr="00981FD3" w:rsidRDefault="00C54CA9" w:rsidP="00C54CA9">
            <w:pPr>
              <w:pStyle w:val="DPCtabletext"/>
              <w:keepNext/>
              <w:keepLines/>
              <w:jc w:val="right"/>
            </w:pPr>
            <w:r w:rsidRPr="00981FD3">
              <w:t>0</w:t>
            </w:r>
          </w:p>
        </w:tc>
      </w:tr>
      <w:tr w:rsidR="00C54CA9" w:rsidRPr="00981FD3" w14:paraId="0E4460DB" w14:textId="77777777" w:rsidTr="00C54CA9">
        <w:tc>
          <w:tcPr>
            <w:tcW w:w="3235" w:type="pct"/>
          </w:tcPr>
          <w:p w14:paraId="06B68FB2" w14:textId="77777777" w:rsidR="00C54CA9" w:rsidRPr="00981FD3" w:rsidRDefault="00C54CA9" w:rsidP="00C54CA9">
            <w:pPr>
              <w:pStyle w:val="DPCtabletext"/>
              <w:keepNext/>
              <w:keepLines/>
            </w:pPr>
            <w:r w:rsidRPr="00981FD3">
              <w:t>Print and collateral</w:t>
            </w:r>
          </w:p>
        </w:tc>
        <w:tc>
          <w:tcPr>
            <w:tcW w:w="1765" w:type="pct"/>
          </w:tcPr>
          <w:p w14:paraId="24B35158" w14:textId="7C1581AD" w:rsidR="00C54CA9" w:rsidRPr="00981FD3" w:rsidRDefault="00C54CA9" w:rsidP="00C54CA9">
            <w:pPr>
              <w:pStyle w:val="DPCtabletext"/>
              <w:keepNext/>
              <w:keepLines/>
              <w:jc w:val="right"/>
            </w:pPr>
            <w:r w:rsidRPr="00981FD3">
              <w:t>0</w:t>
            </w:r>
          </w:p>
        </w:tc>
      </w:tr>
      <w:tr w:rsidR="00C54CA9" w:rsidRPr="00981FD3" w14:paraId="749A7A3B" w14:textId="77777777" w:rsidTr="00C54CA9">
        <w:tc>
          <w:tcPr>
            <w:tcW w:w="3235" w:type="pct"/>
          </w:tcPr>
          <w:p w14:paraId="70447AC3" w14:textId="77777777" w:rsidR="00C54CA9" w:rsidRPr="00981FD3" w:rsidRDefault="00C54CA9" w:rsidP="00C54CA9">
            <w:pPr>
              <w:pStyle w:val="DPCtabletext"/>
              <w:keepNext/>
              <w:keepLines/>
            </w:pPr>
            <w:r w:rsidRPr="00981FD3">
              <w:t>Other campaign costs</w:t>
            </w:r>
          </w:p>
        </w:tc>
        <w:tc>
          <w:tcPr>
            <w:tcW w:w="1765" w:type="pct"/>
          </w:tcPr>
          <w:p w14:paraId="0E267671" w14:textId="6DFD84DE" w:rsidR="00C54CA9" w:rsidRPr="00981FD3" w:rsidRDefault="00FC3A2F" w:rsidP="00C54CA9">
            <w:pPr>
              <w:pStyle w:val="DPCtabletext"/>
              <w:keepNext/>
              <w:keepLines/>
              <w:jc w:val="right"/>
            </w:pPr>
            <w:r>
              <w:t>5,000</w:t>
            </w:r>
          </w:p>
        </w:tc>
      </w:tr>
    </w:tbl>
    <w:p w14:paraId="61147F29" w14:textId="11D35325" w:rsidR="00C54CA9" w:rsidRPr="00981FD3" w:rsidRDefault="00C54CA9" w:rsidP="00C54CA9">
      <w:pPr>
        <w:pStyle w:val="DPCbody"/>
      </w:pPr>
    </w:p>
    <w:p w14:paraId="11A333F9" w14:textId="77777777" w:rsidR="00FC3A2F" w:rsidRDefault="00FC3A2F">
      <w:pPr>
        <w:rPr>
          <w:rFonts w:asciiTheme="majorHAnsi" w:eastAsia="MS Gothic" w:hAnsiTheme="majorHAnsi"/>
          <w:bCs/>
          <w:iCs/>
          <w:color w:val="0072CE"/>
          <w:sz w:val="36"/>
          <w:szCs w:val="36"/>
        </w:rPr>
      </w:pPr>
      <w:bookmarkStart w:id="28" w:name="_Toc500775036"/>
      <w:bookmarkEnd w:id="27"/>
      <w:r>
        <w:br w:type="page"/>
      </w:r>
    </w:p>
    <w:p w14:paraId="556713A4" w14:textId="45B80742" w:rsidR="0074521C" w:rsidRPr="00981FD3" w:rsidRDefault="0074521C" w:rsidP="0074521C">
      <w:pPr>
        <w:pStyle w:val="Heading2"/>
      </w:pPr>
      <w:r w:rsidRPr="00981FD3">
        <w:lastRenderedPageBreak/>
        <w:t>E</w:t>
      </w:r>
      <w:r>
        <w:t xml:space="preserve">ssential Services Commission </w:t>
      </w:r>
      <w:r w:rsidRPr="00981FD3">
        <w:t xml:space="preserve">– </w:t>
      </w:r>
      <w:r>
        <w:t xml:space="preserve">It’s your energy, </w:t>
      </w:r>
      <w:r w:rsidR="00EB76E1">
        <w:t>Phase 3</w:t>
      </w:r>
    </w:p>
    <w:p w14:paraId="6E694D39" w14:textId="77777777" w:rsidR="0074521C" w:rsidRPr="00981FD3" w:rsidRDefault="0074521C" w:rsidP="0074521C">
      <w:pPr>
        <w:pStyle w:val="Heading3"/>
      </w:pPr>
      <w:r w:rsidRPr="00981FD3">
        <w:t>Summary</w:t>
      </w:r>
    </w:p>
    <w:p w14:paraId="36EBA69B" w14:textId="77777777" w:rsidR="00EB76E1" w:rsidRDefault="00EB76E1" w:rsidP="00EB76E1">
      <w:pPr>
        <w:pStyle w:val="Heading3"/>
        <w:rPr>
          <w:rFonts w:asciiTheme="minorHAnsi" w:eastAsia="Times" w:hAnsiTheme="minorHAnsi" w:cs="Arial"/>
          <w:b w:val="0"/>
          <w:bCs w:val="0"/>
          <w:color w:val="000000" w:themeColor="text1"/>
          <w:sz w:val="24"/>
          <w:szCs w:val="22"/>
        </w:rPr>
      </w:pPr>
      <w:r w:rsidRPr="00EB76E1">
        <w:rPr>
          <w:rFonts w:asciiTheme="minorHAnsi" w:eastAsia="Times" w:hAnsiTheme="minorHAnsi" w:cs="Arial"/>
          <w:b w:val="0"/>
          <w:bCs w:val="0"/>
          <w:color w:val="000000" w:themeColor="text1"/>
          <w:sz w:val="24"/>
          <w:szCs w:val="22"/>
        </w:rPr>
        <w:t>A campaign to increase</w:t>
      </w:r>
      <w:r>
        <w:rPr>
          <w:rFonts w:asciiTheme="minorHAnsi" w:eastAsia="Times" w:hAnsiTheme="minorHAnsi" w:cs="Arial"/>
          <w:b w:val="0"/>
          <w:bCs w:val="0"/>
          <w:color w:val="000000" w:themeColor="text1"/>
          <w:sz w:val="24"/>
          <w:szCs w:val="22"/>
        </w:rPr>
        <w:t xml:space="preserve"> </w:t>
      </w:r>
      <w:r w:rsidRPr="00EB76E1">
        <w:rPr>
          <w:rFonts w:asciiTheme="minorHAnsi" w:eastAsia="Times" w:hAnsiTheme="minorHAnsi" w:cs="Arial"/>
          <w:b w:val="0"/>
          <w:bCs w:val="0"/>
          <w:color w:val="000000" w:themeColor="text1"/>
          <w:sz w:val="24"/>
          <w:szCs w:val="22"/>
        </w:rPr>
        <w:t>awareness and understanding</w:t>
      </w:r>
      <w:r>
        <w:rPr>
          <w:rFonts w:asciiTheme="minorHAnsi" w:eastAsia="Times" w:hAnsiTheme="minorHAnsi" w:cs="Arial"/>
          <w:b w:val="0"/>
          <w:bCs w:val="0"/>
          <w:color w:val="000000" w:themeColor="text1"/>
          <w:sz w:val="24"/>
          <w:szCs w:val="22"/>
        </w:rPr>
        <w:t xml:space="preserve"> </w:t>
      </w:r>
      <w:r w:rsidRPr="00EB76E1">
        <w:rPr>
          <w:rFonts w:asciiTheme="minorHAnsi" w:eastAsia="Times" w:hAnsiTheme="minorHAnsi" w:cs="Arial"/>
          <w:b w:val="0"/>
          <w:bCs w:val="0"/>
          <w:color w:val="000000" w:themeColor="text1"/>
          <w:sz w:val="24"/>
          <w:szCs w:val="22"/>
        </w:rPr>
        <w:t>by Victorians of their energy</w:t>
      </w:r>
      <w:r>
        <w:rPr>
          <w:rFonts w:asciiTheme="minorHAnsi" w:eastAsia="Times" w:hAnsiTheme="minorHAnsi" w:cs="Arial"/>
          <w:b w:val="0"/>
          <w:bCs w:val="0"/>
          <w:color w:val="000000" w:themeColor="text1"/>
          <w:sz w:val="24"/>
          <w:szCs w:val="22"/>
        </w:rPr>
        <w:t xml:space="preserve"> </w:t>
      </w:r>
      <w:r w:rsidRPr="00EB76E1">
        <w:rPr>
          <w:rFonts w:asciiTheme="minorHAnsi" w:eastAsia="Times" w:hAnsiTheme="minorHAnsi" w:cs="Arial"/>
          <w:b w:val="0"/>
          <w:bCs w:val="0"/>
          <w:color w:val="000000" w:themeColor="text1"/>
          <w:sz w:val="24"/>
          <w:szCs w:val="22"/>
        </w:rPr>
        <w:t>rights and importantly their</w:t>
      </w:r>
      <w:r>
        <w:rPr>
          <w:rFonts w:asciiTheme="minorHAnsi" w:eastAsia="Times" w:hAnsiTheme="minorHAnsi" w:cs="Arial"/>
          <w:b w:val="0"/>
          <w:bCs w:val="0"/>
          <w:color w:val="000000" w:themeColor="text1"/>
          <w:sz w:val="24"/>
          <w:szCs w:val="22"/>
        </w:rPr>
        <w:t xml:space="preserve"> </w:t>
      </w:r>
      <w:r w:rsidRPr="00EB76E1">
        <w:rPr>
          <w:rFonts w:asciiTheme="minorHAnsi" w:eastAsia="Times" w:hAnsiTheme="minorHAnsi" w:cs="Arial"/>
          <w:b w:val="0"/>
          <w:bCs w:val="0"/>
          <w:color w:val="000000" w:themeColor="text1"/>
          <w:sz w:val="24"/>
          <w:szCs w:val="22"/>
        </w:rPr>
        <w:t>willingness to engage with</w:t>
      </w:r>
      <w:r>
        <w:rPr>
          <w:rFonts w:asciiTheme="minorHAnsi" w:eastAsia="Times" w:hAnsiTheme="minorHAnsi" w:cs="Arial"/>
          <w:b w:val="0"/>
          <w:bCs w:val="0"/>
          <w:color w:val="000000" w:themeColor="text1"/>
          <w:sz w:val="24"/>
          <w:szCs w:val="22"/>
        </w:rPr>
        <w:t xml:space="preserve"> </w:t>
      </w:r>
      <w:r w:rsidRPr="00EB76E1">
        <w:rPr>
          <w:rFonts w:asciiTheme="minorHAnsi" w:eastAsia="Times" w:hAnsiTheme="minorHAnsi" w:cs="Arial"/>
          <w:b w:val="0"/>
          <w:bCs w:val="0"/>
          <w:color w:val="000000" w:themeColor="text1"/>
          <w:sz w:val="24"/>
          <w:szCs w:val="22"/>
        </w:rPr>
        <w:t>the energy market to result in</w:t>
      </w:r>
      <w:r>
        <w:rPr>
          <w:rFonts w:asciiTheme="minorHAnsi" w:eastAsia="Times" w:hAnsiTheme="minorHAnsi" w:cs="Arial"/>
          <w:b w:val="0"/>
          <w:bCs w:val="0"/>
          <w:color w:val="000000" w:themeColor="text1"/>
          <w:sz w:val="24"/>
          <w:szCs w:val="22"/>
        </w:rPr>
        <w:t xml:space="preserve"> </w:t>
      </w:r>
      <w:r w:rsidRPr="00EB76E1">
        <w:rPr>
          <w:rFonts w:asciiTheme="minorHAnsi" w:eastAsia="Times" w:hAnsiTheme="minorHAnsi" w:cs="Arial"/>
          <w:b w:val="0"/>
          <w:bCs w:val="0"/>
          <w:color w:val="000000" w:themeColor="text1"/>
          <w:sz w:val="24"/>
          <w:szCs w:val="22"/>
        </w:rPr>
        <w:t>better financial outcomes</w:t>
      </w:r>
    </w:p>
    <w:p w14:paraId="02481E89" w14:textId="416410F7" w:rsidR="0074521C" w:rsidRPr="00EB76E1" w:rsidRDefault="0074521C" w:rsidP="00EB76E1">
      <w:pPr>
        <w:pStyle w:val="Heading3"/>
        <w:rPr>
          <w:rFonts w:asciiTheme="minorHAnsi" w:eastAsia="Times" w:hAnsiTheme="minorHAnsi" w:cs="Arial"/>
          <w:b w:val="0"/>
          <w:bCs w:val="0"/>
          <w:color w:val="000000" w:themeColor="text1"/>
          <w:sz w:val="24"/>
          <w:szCs w:val="22"/>
        </w:rPr>
      </w:pPr>
      <w:r w:rsidRPr="00981FD3">
        <w:t>Duration</w:t>
      </w:r>
    </w:p>
    <w:p w14:paraId="23C825F8" w14:textId="21F126FF" w:rsidR="0074521C" w:rsidRPr="00981FD3" w:rsidRDefault="00EB76E1" w:rsidP="00EB76E1">
      <w:pPr>
        <w:pStyle w:val="DPCbody"/>
        <w:keepNext/>
        <w:keepLines/>
      </w:pPr>
      <w:r>
        <w:t>November – December 2020</w:t>
      </w:r>
    </w:p>
    <w:tbl>
      <w:tblPr>
        <w:tblStyle w:val="TableGrid"/>
        <w:tblW w:w="5065" w:type="pct"/>
        <w:tblInd w:w="0" w:type="dxa"/>
        <w:tblLook w:val="04A0" w:firstRow="1" w:lastRow="0" w:firstColumn="1" w:lastColumn="0" w:noHBand="0" w:noVBand="1"/>
      </w:tblPr>
      <w:tblGrid>
        <w:gridCol w:w="6236"/>
        <w:gridCol w:w="3402"/>
      </w:tblGrid>
      <w:tr w:rsidR="0074521C" w:rsidRPr="00981FD3" w14:paraId="11364EE8" w14:textId="77777777" w:rsidTr="004563FC">
        <w:trPr>
          <w:cantSplit/>
          <w:tblHeader/>
        </w:trPr>
        <w:tc>
          <w:tcPr>
            <w:tcW w:w="3235" w:type="pct"/>
          </w:tcPr>
          <w:p w14:paraId="5065576A" w14:textId="77777777" w:rsidR="0074521C" w:rsidRPr="00981FD3" w:rsidRDefault="0074521C" w:rsidP="004563FC">
            <w:pPr>
              <w:pStyle w:val="DPCtablecolhead"/>
              <w:keepNext/>
              <w:keepLines/>
            </w:pPr>
            <w:r w:rsidRPr="00981FD3">
              <w:t>Campaign advertising expenditure</w:t>
            </w:r>
          </w:p>
        </w:tc>
        <w:tc>
          <w:tcPr>
            <w:tcW w:w="1765" w:type="pct"/>
          </w:tcPr>
          <w:p w14:paraId="5AD75074" w14:textId="77777777" w:rsidR="0074521C" w:rsidRPr="00981FD3" w:rsidRDefault="0074521C" w:rsidP="004563FC">
            <w:pPr>
              <w:pStyle w:val="DPCtablecolhead"/>
              <w:keepNext/>
              <w:keepLines/>
              <w:jc w:val="right"/>
            </w:pPr>
            <w:r w:rsidRPr="00981FD3">
              <w:t>$ (excluding GST)</w:t>
            </w:r>
          </w:p>
        </w:tc>
      </w:tr>
      <w:tr w:rsidR="0074521C" w:rsidRPr="00981FD3" w14:paraId="7C1A0768" w14:textId="77777777" w:rsidTr="004563FC">
        <w:tc>
          <w:tcPr>
            <w:tcW w:w="3235" w:type="pct"/>
          </w:tcPr>
          <w:p w14:paraId="6B7DC8CF" w14:textId="77777777" w:rsidR="0074521C" w:rsidRPr="00981FD3" w:rsidRDefault="0074521C" w:rsidP="004563FC">
            <w:pPr>
              <w:pStyle w:val="DPCtabletext"/>
              <w:keepNext/>
              <w:keepLines/>
            </w:pPr>
            <w:r w:rsidRPr="00981FD3">
              <w:t>Media advertising buy</w:t>
            </w:r>
          </w:p>
        </w:tc>
        <w:tc>
          <w:tcPr>
            <w:tcW w:w="1765" w:type="pct"/>
          </w:tcPr>
          <w:p w14:paraId="538DA5AF" w14:textId="6444FA4F" w:rsidR="0074521C" w:rsidRPr="00981FD3" w:rsidRDefault="00EB76E1" w:rsidP="004563FC">
            <w:pPr>
              <w:pStyle w:val="DPCtabletext"/>
              <w:keepNext/>
              <w:keepLines/>
              <w:jc w:val="right"/>
            </w:pPr>
            <w:r w:rsidRPr="00EB76E1">
              <w:t>168,410</w:t>
            </w:r>
          </w:p>
        </w:tc>
      </w:tr>
      <w:tr w:rsidR="0074521C" w:rsidRPr="00981FD3" w14:paraId="35726986" w14:textId="77777777" w:rsidTr="004563FC">
        <w:tc>
          <w:tcPr>
            <w:tcW w:w="3235" w:type="pct"/>
          </w:tcPr>
          <w:p w14:paraId="0D9B2303" w14:textId="77777777" w:rsidR="0074521C" w:rsidRPr="00981FD3" w:rsidRDefault="0074521C" w:rsidP="004563FC">
            <w:pPr>
              <w:pStyle w:val="DPCtabletext"/>
              <w:keepNext/>
              <w:keepLines/>
            </w:pPr>
            <w:r w:rsidRPr="00981FD3">
              <w:t>Creative and campaign development</w:t>
            </w:r>
          </w:p>
        </w:tc>
        <w:tc>
          <w:tcPr>
            <w:tcW w:w="1765" w:type="pct"/>
          </w:tcPr>
          <w:p w14:paraId="139AD1E1" w14:textId="6E5AB959" w:rsidR="0074521C" w:rsidRPr="00981FD3" w:rsidRDefault="00EB76E1" w:rsidP="004563FC">
            <w:pPr>
              <w:pStyle w:val="DPCtabletext"/>
              <w:keepNext/>
              <w:keepLines/>
              <w:jc w:val="right"/>
            </w:pPr>
            <w:r>
              <w:t>99,937</w:t>
            </w:r>
          </w:p>
        </w:tc>
      </w:tr>
      <w:tr w:rsidR="0074521C" w:rsidRPr="00981FD3" w14:paraId="79854B83" w14:textId="77777777" w:rsidTr="004563FC">
        <w:tc>
          <w:tcPr>
            <w:tcW w:w="3235" w:type="pct"/>
          </w:tcPr>
          <w:p w14:paraId="014709C8" w14:textId="77777777" w:rsidR="0074521C" w:rsidRPr="00981FD3" w:rsidRDefault="0074521C" w:rsidP="004563FC">
            <w:pPr>
              <w:pStyle w:val="DPCtabletext"/>
              <w:keepNext/>
              <w:keepLines/>
            </w:pPr>
            <w:r w:rsidRPr="00981FD3">
              <w:t>Research and evaluation</w:t>
            </w:r>
          </w:p>
        </w:tc>
        <w:tc>
          <w:tcPr>
            <w:tcW w:w="1765" w:type="pct"/>
          </w:tcPr>
          <w:p w14:paraId="1D4EF7CE" w14:textId="5AFCCB9B" w:rsidR="0074521C" w:rsidRPr="00981FD3" w:rsidRDefault="00EB76E1" w:rsidP="004563FC">
            <w:pPr>
              <w:pStyle w:val="DPCtabletext"/>
              <w:keepNext/>
              <w:keepLines/>
              <w:jc w:val="right"/>
            </w:pPr>
            <w:r>
              <w:t>9,00</w:t>
            </w:r>
            <w:r w:rsidR="0074521C" w:rsidRPr="0074521C">
              <w:t>0</w:t>
            </w:r>
          </w:p>
        </w:tc>
      </w:tr>
      <w:tr w:rsidR="0074521C" w:rsidRPr="00981FD3" w14:paraId="2330A773" w14:textId="77777777" w:rsidTr="004563FC">
        <w:tc>
          <w:tcPr>
            <w:tcW w:w="3235" w:type="pct"/>
          </w:tcPr>
          <w:p w14:paraId="09AED658" w14:textId="77777777" w:rsidR="0074521C" w:rsidRPr="00981FD3" w:rsidRDefault="0074521C" w:rsidP="004563FC">
            <w:pPr>
              <w:pStyle w:val="DPCtabletext"/>
              <w:keepNext/>
              <w:keepLines/>
            </w:pPr>
            <w:r w:rsidRPr="00981FD3">
              <w:t>Print and collateral</w:t>
            </w:r>
          </w:p>
        </w:tc>
        <w:tc>
          <w:tcPr>
            <w:tcW w:w="1765" w:type="pct"/>
          </w:tcPr>
          <w:p w14:paraId="13619F80" w14:textId="5DB8F9D9" w:rsidR="0074521C" w:rsidRPr="00981FD3" w:rsidRDefault="00EB76E1" w:rsidP="004563FC">
            <w:pPr>
              <w:pStyle w:val="DPCtabletext"/>
              <w:keepNext/>
              <w:keepLines/>
              <w:jc w:val="right"/>
            </w:pPr>
            <w:r>
              <w:t>0</w:t>
            </w:r>
          </w:p>
        </w:tc>
      </w:tr>
      <w:tr w:rsidR="0074521C" w:rsidRPr="00981FD3" w14:paraId="25E81B2D" w14:textId="77777777" w:rsidTr="004563FC">
        <w:tc>
          <w:tcPr>
            <w:tcW w:w="3235" w:type="pct"/>
          </w:tcPr>
          <w:p w14:paraId="1C94B83A" w14:textId="77777777" w:rsidR="0074521C" w:rsidRPr="00981FD3" w:rsidRDefault="0074521C" w:rsidP="004563FC">
            <w:pPr>
              <w:pStyle w:val="DPCtabletext"/>
              <w:keepNext/>
              <w:keepLines/>
            </w:pPr>
            <w:r w:rsidRPr="00981FD3">
              <w:t>Other campaign costs</w:t>
            </w:r>
          </w:p>
        </w:tc>
        <w:tc>
          <w:tcPr>
            <w:tcW w:w="1765" w:type="pct"/>
          </w:tcPr>
          <w:p w14:paraId="106C4D8F" w14:textId="2715D796" w:rsidR="0074521C" w:rsidRPr="00981FD3" w:rsidRDefault="00EB76E1" w:rsidP="004563FC">
            <w:pPr>
              <w:pStyle w:val="DPCtabletext"/>
              <w:keepNext/>
              <w:keepLines/>
              <w:jc w:val="right"/>
            </w:pPr>
            <w:r>
              <w:t>0</w:t>
            </w:r>
          </w:p>
        </w:tc>
      </w:tr>
    </w:tbl>
    <w:p w14:paraId="0F067D9E" w14:textId="5BD770D1" w:rsidR="004563FC" w:rsidRPr="00981FD3" w:rsidRDefault="004563FC" w:rsidP="004563FC">
      <w:pPr>
        <w:pStyle w:val="Heading2"/>
      </w:pPr>
      <w:bookmarkStart w:id="29" w:name="_Toc500775054"/>
      <w:bookmarkStart w:id="30" w:name="_Toc500775049"/>
      <w:bookmarkEnd w:id="2"/>
      <w:bookmarkEnd w:id="28"/>
      <w:r>
        <w:t xml:space="preserve">Holmesglen TAFE </w:t>
      </w:r>
      <w:r w:rsidRPr="00981FD3">
        <w:t xml:space="preserve">– </w:t>
      </w:r>
      <w:r w:rsidRPr="004563FC">
        <w:t xml:space="preserve">2020 </w:t>
      </w:r>
      <w:r w:rsidR="00491AFC">
        <w:t xml:space="preserve">Mid-year </w:t>
      </w:r>
      <w:r w:rsidRPr="004563FC">
        <w:t>campaign</w:t>
      </w:r>
    </w:p>
    <w:p w14:paraId="070DCAC7" w14:textId="77777777" w:rsidR="004563FC" w:rsidRPr="00981FD3" w:rsidRDefault="004563FC" w:rsidP="004563FC">
      <w:pPr>
        <w:pStyle w:val="Heading3"/>
      </w:pPr>
      <w:r w:rsidRPr="00981FD3">
        <w:t>Summary</w:t>
      </w:r>
    </w:p>
    <w:p w14:paraId="3728E67F" w14:textId="4381E3BC" w:rsidR="004563FC" w:rsidRPr="00981FD3" w:rsidRDefault="00491AFC" w:rsidP="00491AFC">
      <w:pPr>
        <w:pStyle w:val="DPCbody"/>
      </w:pPr>
      <w:r>
        <w:t>Campaign with a focus on remote and online study</w:t>
      </w:r>
      <w:r w:rsidR="004563FC">
        <w:t xml:space="preserve">. </w:t>
      </w:r>
    </w:p>
    <w:p w14:paraId="371F6470" w14:textId="77777777" w:rsidR="004563FC" w:rsidRPr="00981FD3" w:rsidRDefault="004563FC" w:rsidP="004563FC">
      <w:pPr>
        <w:pStyle w:val="Heading3"/>
      </w:pPr>
      <w:r w:rsidRPr="00981FD3">
        <w:t>Duration</w:t>
      </w:r>
    </w:p>
    <w:p w14:paraId="4A5CEF68" w14:textId="1D90B44D" w:rsidR="004563FC" w:rsidRPr="00981FD3" w:rsidRDefault="004563FC" w:rsidP="004563FC">
      <w:pPr>
        <w:pStyle w:val="DPCbody"/>
        <w:keepNext/>
        <w:keepLines/>
      </w:pPr>
      <w:r>
        <w:t xml:space="preserve">1 </w:t>
      </w:r>
      <w:r w:rsidR="00491AFC">
        <w:t>May</w:t>
      </w:r>
      <w:r>
        <w:t xml:space="preserve"> – 31 </w:t>
      </w:r>
      <w:r w:rsidR="00FE017A">
        <w:t>July</w:t>
      </w:r>
      <w:r w:rsidR="00491AFC">
        <w:t xml:space="preserve"> </w:t>
      </w:r>
      <w:r>
        <w:t>2020</w:t>
      </w:r>
      <w:r w:rsidR="00FE017A" w:rsidRPr="006A7B0E">
        <w:t>*</w:t>
      </w:r>
    </w:p>
    <w:tbl>
      <w:tblPr>
        <w:tblStyle w:val="TableGrid"/>
        <w:tblW w:w="5065" w:type="pct"/>
        <w:tblInd w:w="0" w:type="dxa"/>
        <w:tblLook w:val="04A0" w:firstRow="1" w:lastRow="0" w:firstColumn="1" w:lastColumn="0" w:noHBand="0" w:noVBand="1"/>
      </w:tblPr>
      <w:tblGrid>
        <w:gridCol w:w="6236"/>
        <w:gridCol w:w="3402"/>
      </w:tblGrid>
      <w:tr w:rsidR="004563FC" w:rsidRPr="00981FD3" w14:paraId="368AC0FA" w14:textId="77777777" w:rsidTr="004563FC">
        <w:trPr>
          <w:cantSplit/>
          <w:tblHeader/>
        </w:trPr>
        <w:tc>
          <w:tcPr>
            <w:tcW w:w="3235" w:type="pct"/>
          </w:tcPr>
          <w:p w14:paraId="6A595700" w14:textId="77777777" w:rsidR="004563FC" w:rsidRPr="00981FD3" w:rsidRDefault="004563FC" w:rsidP="004563FC">
            <w:pPr>
              <w:pStyle w:val="DPCtablecolhead"/>
              <w:keepNext/>
              <w:keepLines/>
            </w:pPr>
            <w:r w:rsidRPr="00981FD3">
              <w:t>Campaign advertising expenditure</w:t>
            </w:r>
          </w:p>
        </w:tc>
        <w:tc>
          <w:tcPr>
            <w:tcW w:w="1765" w:type="pct"/>
          </w:tcPr>
          <w:p w14:paraId="006B7C43" w14:textId="77777777" w:rsidR="004563FC" w:rsidRPr="00981FD3" w:rsidRDefault="004563FC" w:rsidP="004563FC">
            <w:pPr>
              <w:pStyle w:val="DPCtablecolhead"/>
              <w:keepNext/>
              <w:keepLines/>
              <w:jc w:val="right"/>
            </w:pPr>
            <w:r w:rsidRPr="00981FD3">
              <w:t>$ (excluding GST)</w:t>
            </w:r>
          </w:p>
        </w:tc>
      </w:tr>
      <w:tr w:rsidR="004563FC" w:rsidRPr="00981FD3" w14:paraId="745C48F7" w14:textId="77777777" w:rsidTr="004563FC">
        <w:tc>
          <w:tcPr>
            <w:tcW w:w="3235" w:type="pct"/>
          </w:tcPr>
          <w:p w14:paraId="0419F7DD" w14:textId="77777777" w:rsidR="004563FC" w:rsidRPr="00981FD3" w:rsidRDefault="004563FC" w:rsidP="004563FC">
            <w:pPr>
              <w:pStyle w:val="DPCtabletext"/>
              <w:keepNext/>
              <w:keepLines/>
            </w:pPr>
            <w:r w:rsidRPr="00981FD3">
              <w:t>Media advertising buy</w:t>
            </w:r>
          </w:p>
        </w:tc>
        <w:tc>
          <w:tcPr>
            <w:tcW w:w="1765" w:type="pct"/>
          </w:tcPr>
          <w:p w14:paraId="73468B56" w14:textId="0208DFD2" w:rsidR="004563FC" w:rsidRPr="00981FD3" w:rsidRDefault="00491AFC" w:rsidP="004563FC">
            <w:pPr>
              <w:pStyle w:val="DPCtabletext"/>
              <w:keepNext/>
              <w:keepLines/>
              <w:jc w:val="right"/>
            </w:pPr>
            <w:r w:rsidRPr="00491AFC">
              <w:t>$194,192</w:t>
            </w:r>
          </w:p>
        </w:tc>
      </w:tr>
      <w:tr w:rsidR="004563FC" w:rsidRPr="00981FD3" w14:paraId="51C8FCA6" w14:textId="77777777" w:rsidTr="004563FC">
        <w:tc>
          <w:tcPr>
            <w:tcW w:w="3235" w:type="pct"/>
          </w:tcPr>
          <w:p w14:paraId="13682D22" w14:textId="77777777" w:rsidR="004563FC" w:rsidRPr="00981FD3" w:rsidRDefault="004563FC" w:rsidP="004563FC">
            <w:pPr>
              <w:pStyle w:val="DPCtabletext"/>
              <w:keepNext/>
              <w:keepLines/>
            </w:pPr>
            <w:r w:rsidRPr="00981FD3">
              <w:t>Creative and campaign development</w:t>
            </w:r>
          </w:p>
        </w:tc>
        <w:tc>
          <w:tcPr>
            <w:tcW w:w="1765" w:type="pct"/>
          </w:tcPr>
          <w:p w14:paraId="1E983F81" w14:textId="51191D74" w:rsidR="004563FC" w:rsidRPr="00981FD3" w:rsidRDefault="00491AFC" w:rsidP="004563FC">
            <w:pPr>
              <w:pStyle w:val="DPCtabletext"/>
              <w:keepNext/>
              <w:keepLines/>
              <w:jc w:val="right"/>
            </w:pPr>
            <w:r w:rsidRPr="00491AFC">
              <w:t>37,000</w:t>
            </w:r>
          </w:p>
        </w:tc>
      </w:tr>
      <w:tr w:rsidR="004563FC" w:rsidRPr="00981FD3" w14:paraId="6D872B23" w14:textId="77777777" w:rsidTr="004563FC">
        <w:tc>
          <w:tcPr>
            <w:tcW w:w="3235" w:type="pct"/>
          </w:tcPr>
          <w:p w14:paraId="26913C68" w14:textId="77777777" w:rsidR="004563FC" w:rsidRPr="00981FD3" w:rsidRDefault="004563FC" w:rsidP="004563FC">
            <w:pPr>
              <w:pStyle w:val="DPCtabletext"/>
              <w:keepNext/>
              <w:keepLines/>
            </w:pPr>
            <w:r w:rsidRPr="00981FD3">
              <w:t>Research and evaluation</w:t>
            </w:r>
          </w:p>
        </w:tc>
        <w:tc>
          <w:tcPr>
            <w:tcW w:w="1765" w:type="pct"/>
          </w:tcPr>
          <w:p w14:paraId="2CC71BED" w14:textId="764878CB" w:rsidR="004563FC" w:rsidRPr="00981FD3" w:rsidRDefault="004563FC" w:rsidP="004563FC">
            <w:pPr>
              <w:pStyle w:val="DPCtabletext"/>
              <w:keepNext/>
              <w:keepLines/>
              <w:jc w:val="right"/>
            </w:pPr>
            <w:r>
              <w:t>0</w:t>
            </w:r>
          </w:p>
        </w:tc>
      </w:tr>
      <w:tr w:rsidR="004563FC" w:rsidRPr="00981FD3" w14:paraId="0F9AD73E" w14:textId="77777777" w:rsidTr="004563FC">
        <w:tc>
          <w:tcPr>
            <w:tcW w:w="3235" w:type="pct"/>
          </w:tcPr>
          <w:p w14:paraId="758EC7F6" w14:textId="77777777" w:rsidR="004563FC" w:rsidRPr="00981FD3" w:rsidRDefault="004563FC" w:rsidP="004563FC">
            <w:pPr>
              <w:pStyle w:val="DPCtabletext"/>
              <w:keepNext/>
              <w:keepLines/>
            </w:pPr>
            <w:r w:rsidRPr="00981FD3">
              <w:t>Print and collateral</w:t>
            </w:r>
          </w:p>
        </w:tc>
        <w:tc>
          <w:tcPr>
            <w:tcW w:w="1765" w:type="pct"/>
          </w:tcPr>
          <w:p w14:paraId="019A1817" w14:textId="52B65A44" w:rsidR="004563FC" w:rsidRPr="00981FD3" w:rsidRDefault="004563FC" w:rsidP="004563FC">
            <w:pPr>
              <w:pStyle w:val="DPCtabletext"/>
              <w:keepNext/>
              <w:keepLines/>
              <w:jc w:val="right"/>
            </w:pPr>
            <w:r>
              <w:t>0</w:t>
            </w:r>
          </w:p>
        </w:tc>
      </w:tr>
      <w:tr w:rsidR="004563FC" w:rsidRPr="00981FD3" w14:paraId="538EA31A" w14:textId="77777777" w:rsidTr="004563FC">
        <w:tc>
          <w:tcPr>
            <w:tcW w:w="3235" w:type="pct"/>
          </w:tcPr>
          <w:p w14:paraId="4240116F" w14:textId="77777777" w:rsidR="004563FC" w:rsidRPr="00981FD3" w:rsidRDefault="004563FC" w:rsidP="004563FC">
            <w:pPr>
              <w:pStyle w:val="DPCtabletext"/>
              <w:keepNext/>
              <w:keepLines/>
            </w:pPr>
            <w:r w:rsidRPr="00981FD3">
              <w:t>Other campaign costs</w:t>
            </w:r>
          </w:p>
        </w:tc>
        <w:tc>
          <w:tcPr>
            <w:tcW w:w="1765" w:type="pct"/>
          </w:tcPr>
          <w:p w14:paraId="2EE99F3D" w14:textId="16AC05E3" w:rsidR="004563FC" w:rsidRPr="00981FD3" w:rsidRDefault="004563FC" w:rsidP="004563FC">
            <w:pPr>
              <w:pStyle w:val="DPCtabletext"/>
              <w:keepNext/>
              <w:keepLines/>
              <w:jc w:val="right"/>
            </w:pPr>
            <w:r>
              <w:t>0</w:t>
            </w:r>
          </w:p>
        </w:tc>
      </w:tr>
    </w:tbl>
    <w:p w14:paraId="45C5CD3E" w14:textId="77777777" w:rsidR="004563FC" w:rsidRDefault="004563FC">
      <w:pPr>
        <w:rPr>
          <w:rFonts w:asciiTheme="majorHAnsi" w:eastAsia="MS Gothic" w:hAnsiTheme="majorHAnsi"/>
          <w:bCs/>
          <w:iCs/>
          <w:color w:val="0072CE"/>
          <w:sz w:val="36"/>
          <w:szCs w:val="36"/>
        </w:rPr>
      </w:pPr>
      <w:r>
        <w:br w:type="page"/>
      </w:r>
    </w:p>
    <w:p w14:paraId="76EB4743" w14:textId="1EB781AC" w:rsidR="00EB76E1" w:rsidRPr="00981FD3" w:rsidRDefault="00EB76E1" w:rsidP="00EB76E1">
      <w:pPr>
        <w:pStyle w:val="Heading2"/>
      </w:pPr>
      <w:r>
        <w:lastRenderedPageBreak/>
        <w:t xml:space="preserve">Holmesglen TAFE </w:t>
      </w:r>
      <w:r w:rsidRPr="00981FD3">
        <w:t xml:space="preserve">– </w:t>
      </w:r>
      <w:r>
        <w:t>Open Days campaign</w:t>
      </w:r>
    </w:p>
    <w:p w14:paraId="3B19C6A2" w14:textId="77777777" w:rsidR="00EB76E1" w:rsidRPr="00981FD3" w:rsidRDefault="00EB76E1" w:rsidP="00EB76E1">
      <w:pPr>
        <w:pStyle w:val="Heading3"/>
      </w:pPr>
      <w:r w:rsidRPr="00981FD3">
        <w:t>Summary</w:t>
      </w:r>
    </w:p>
    <w:p w14:paraId="66E600E7" w14:textId="77777777" w:rsidR="00EB76E1" w:rsidRPr="00981FD3" w:rsidRDefault="00EB76E1" w:rsidP="00EB76E1">
      <w:pPr>
        <w:pStyle w:val="DPCbody"/>
      </w:pPr>
      <w:r w:rsidRPr="004563FC">
        <w:t xml:space="preserve">Direct </w:t>
      </w:r>
      <w:r>
        <w:t xml:space="preserve">student </w:t>
      </w:r>
      <w:r w:rsidRPr="004563FC">
        <w:t>acquisition campaign</w:t>
      </w:r>
      <w:r>
        <w:t xml:space="preserve">. </w:t>
      </w:r>
    </w:p>
    <w:p w14:paraId="20BD85C5" w14:textId="77777777" w:rsidR="00EB76E1" w:rsidRPr="00981FD3" w:rsidRDefault="00EB76E1" w:rsidP="00EB76E1">
      <w:pPr>
        <w:pStyle w:val="Heading3"/>
      </w:pPr>
      <w:r w:rsidRPr="00981FD3">
        <w:t>Duration</w:t>
      </w:r>
    </w:p>
    <w:p w14:paraId="21C1A6F7" w14:textId="34000958" w:rsidR="00EB76E1" w:rsidRPr="00981FD3" w:rsidRDefault="00EB76E1" w:rsidP="00EB76E1">
      <w:pPr>
        <w:pStyle w:val="DPCbody"/>
        <w:keepNext/>
        <w:keepLines/>
      </w:pPr>
      <w:r>
        <w:t>1 January – 30 November 2020</w:t>
      </w:r>
      <w:r w:rsidR="00FE017A" w:rsidRPr="006A7B0E">
        <w:t>*</w:t>
      </w:r>
    </w:p>
    <w:tbl>
      <w:tblPr>
        <w:tblStyle w:val="TableGrid"/>
        <w:tblW w:w="5065" w:type="pct"/>
        <w:tblInd w:w="0" w:type="dxa"/>
        <w:tblLook w:val="04A0" w:firstRow="1" w:lastRow="0" w:firstColumn="1" w:lastColumn="0" w:noHBand="0" w:noVBand="1"/>
      </w:tblPr>
      <w:tblGrid>
        <w:gridCol w:w="6236"/>
        <w:gridCol w:w="3402"/>
      </w:tblGrid>
      <w:tr w:rsidR="00EB76E1" w:rsidRPr="00981FD3" w14:paraId="76EF7414" w14:textId="77777777" w:rsidTr="004C7599">
        <w:trPr>
          <w:cantSplit/>
          <w:tblHeader/>
        </w:trPr>
        <w:tc>
          <w:tcPr>
            <w:tcW w:w="3235" w:type="pct"/>
          </w:tcPr>
          <w:p w14:paraId="1D2F27C0" w14:textId="77777777" w:rsidR="00EB76E1" w:rsidRPr="00981FD3" w:rsidRDefault="00EB76E1" w:rsidP="004C7599">
            <w:pPr>
              <w:pStyle w:val="DPCtablecolhead"/>
              <w:keepNext/>
              <w:keepLines/>
            </w:pPr>
            <w:r w:rsidRPr="00981FD3">
              <w:t>Campaign advertising expenditure</w:t>
            </w:r>
          </w:p>
        </w:tc>
        <w:tc>
          <w:tcPr>
            <w:tcW w:w="1765" w:type="pct"/>
          </w:tcPr>
          <w:p w14:paraId="3514B84F" w14:textId="77777777" w:rsidR="00EB76E1" w:rsidRPr="00981FD3" w:rsidRDefault="00EB76E1" w:rsidP="004C7599">
            <w:pPr>
              <w:pStyle w:val="DPCtablecolhead"/>
              <w:keepNext/>
              <w:keepLines/>
              <w:jc w:val="right"/>
            </w:pPr>
            <w:r w:rsidRPr="00981FD3">
              <w:t>$ (excluding GST)</w:t>
            </w:r>
          </w:p>
        </w:tc>
      </w:tr>
      <w:tr w:rsidR="00EB76E1" w:rsidRPr="00981FD3" w14:paraId="48E60ED0" w14:textId="77777777" w:rsidTr="004C7599">
        <w:tc>
          <w:tcPr>
            <w:tcW w:w="3235" w:type="pct"/>
          </w:tcPr>
          <w:p w14:paraId="5B452B1C" w14:textId="77777777" w:rsidR="00EB76E1" w:rsidRPr="00981FD3" w:rsidRDefault="00EB76E1" w:rsidP="004C7599">
            <w:pPr>
              <w:pStyle w:val="DPCtabletext"/>
              <w:keepNext/>
              <w:keepLines/>
            </w:pPr>
            <w:r w:rsidRPr="00981FD3">
              <w:t>Media advertising buy</w:t>
            </w:r>
          </w:p>
        </w:tc>
        <w:tc>
          <w:tcPr>
            <w:tcW w:w="1765" w:type="pct"/>
          </w:tcPr>
          <w:p w14:paraId="0793B727" w14:textId="77777777" w:rsidR="00EB76E1" w:rsidRPr="00981FD3" w:rsidRDefault="00EB76E1" w:rsidP="004C7599">
            <w:pPr>
              <w:pStyle w:val="DPCtabletext"/>
              <w:keepNext/>
              <w:keepLines/>
              <w:jc w:val="right"/>
            </w:pPr>
            <w:r w:rsidRPr="004563FC">
              <w:t>462,887</w:t>
            </w:r>
          </w:p>
        </w:tc>
      </w:tr>
      <w:tr w:rsidR="00EB76E1" w:rsidRPr="00981FD3" w14:paraId="15596AED" w14:textId="77777777" w:rsidTr="004C7599">
        <w:tc>
          <w:tcPr>
            <w:tcW w:w="3235" w:type="pct"/>
          </w:tcPr>
          <w:p w14:paraId="3CD30B84" w14:textId="77777777" w:rsidR="00EB76E1" w:rsidRPr="00981FD3" w:rsidRDefault="00EB76E1" w:rsidP="004C7599">
            <w:pPr>
              <w:pStyle w:val="DPCtabletext"/>
              <w:keepNext/>
              <w:keepLines/>
            </w:pPr>
            <w:r w:rsidRPr="00981FD3">
              <w:t>Creative and campaign development</w:t>
            </w:r>
          </w:p>
        </w:tc>
        <w:tc>
          <w:tcPr>
            <w:tcW w:w="1765" w:type="pct"/>
          </w:tcPr>
          <w:p w14:paraId="076DAB83" w14:textId="77777777" w:rsidR="00EB76E1" w:rsidRPr="00981FD3" w:rsidRDefault="00EB76E1" w:rsidP="004C7599">
            <w:pPr>
              <w:pStyle w:val="DPCtabletext"/>
              <w:keepNext/>
              <w:keepLines/>
              <w:jc w:val="right"/>
            </w:pPr>
            <w:r w:rsidRPr="004563FC">
              <w:t>28,325</w:t>
            </w:r>
          </w:p>
        </w:tc>
      </w:tr>
      <w:tr w:rsidR="00EB76E1" w:rsidRPr="00981FD3" w14:paraId="073E8F33" w14:textId="77777777" w:rsidTr="004C7599">
        <w:tc>
          <w:tcPr>
            <w:tcW w:w="3235" w:type="pct"/>
          </w:tcPr>
          <w:p w14:paraId="2267D1A1" w14:textId="77777777" w:rsidR="00EB76E1" w:rsidRPr="00981FD3" w:rsidRDefault="00EB76E1" w:rsidP="004C7599">
            <w:pPr>
              <w:pStyle w:val="DPCtabletext"/>
              <w:keepNext/>
              <w:keepLines/>
            </w:pPr>
            <w:r w:rsidRPr="00981FD3">
              <w:t>Research and evaluation</w:t>
            </w:r>
          </w:p>
        </w:tc>
        <w:tc>
          <w:tcPr>
            <w:tcW w:w="1765" w:type="pct"/>
          </w:tcPr>
          <w:p w14:paraId="03E1C491" w14:textId="77777777" w:rsidR="00EB76E1" w:rsidRPr="00981FD3" w:rsidRDefault="00EB76E1" w:rsidP="004C7599">
            <w:pPr>
              <w:pStyle w:val="DPCtabletext"/>
              <w:keepNext/>
              <w:keepLines/>
              <w:jc w:val="right"/>
            </w:pPr>
            <w:r>
              <w:t>0</w:t>
            </w:r>
          </w:p>
        </w:tc>
      </w:tr>
      <w:tr w:rsidR="00EB76E1" w:rsidRPr="00981FD3" w14:paraId="20CE9B10" w14:textId="77777777" w:rsidTr="004C7599">
        <w:tc>
          <w:tcPr>
            <w:tcW w:w="3235" w:type="pct"/>
          </w:tcPr>
          <w:p w14:paraId="06084490" w14:textId="77777777" w:rsidR="00EB76E1" w:rsidRPr="00981FD3" w:rsidRDefault="00EB76E1" w:rsidP="004C7599">
            <w:pPr>
              <w:pStyle w:val="DPCtabletext"/>
              <w:keepNext/>
              <w:keepLines/>
            </w:pPr>
            <w:r w:rsidRPr="00981FD3">
              <w:t>Print and collateral</w:t>
            </w:r>
          </w:p>
        </w:tc>
        <w:tc>
          <w:tcPr>
            <w:tcW w:w="1765" w:type="pct"/>
          </w:tcPr>
          <w:p w14:paraId="063B0229" w14:textId="77777777" w:rsidR="00EB76E1" w:rsidRPr="00981FD3" w:rsidRDefault="00EB76E1" w:rsidP="004C7599">
            <w:pPr>
              <w:pStyle w:val="DPCtabletext"/>
              <w:keepNext/>
              <w:keepLines/>
              <w:jc w:val="right"/>
            </w:pPr>
            <w:r>
              <w:t>0</w:t>
            </w:r>
          </w:p>
        </w:tc>
      </w:tr>
      <w:tr w:rsidR="00EB76E1" w:rsidRPr="00981FD3" w14:paraId="7371A6F9" w14:textId="77777777" w:rsidTr="004C7599">
        <w:tc>
          <w:tcPr>
            <w:tcW w:w="3235" w:type="pct"/>
          </w:tcPr>
          <w:p w14:paraId="311F892F" w14:textId="77777777" w:rsidR="00EB76E1" w:rsidRPr="00981FD3" w:rsidRDefault="00EB76E1" w:rsidP="004C7599">
            <w:pPr>
              <w:pStyle w:val="DPCtabletext"/>
              <w:keepNext/>
              <w:keepLines/>
            </w:pPr>
            <w:r w:rsidRPr="00981FD3">
              <w:t>Other campaign costs</w:t>
            </w:r>
          </w:p>
        </w:tc>
        <w:tc>
          <w:tcPr>
            <w:tcW w:w="1765" w:type="pct"/>
          </w:tcPr>
          <w:p w14:paraId="21DE97C8" w14:textId="77777777" w:rsidR="00EB76E1" w:rsidRPr="00981FD3" w:rsidRDefault="00EB76E1" w:rsidP="004C7599">
            <w:pPr>
              <w:pStyle w:val="DPCtabletext"/>
              <w:keepNext/>
              <w:keepLines/>
              <w:jc w:val="right"/>
            </w:pPr>
            <w:r>
              <w:t>0</w:t>
            </w:r>
          </w:p>
        </w:tc>
      </w:tr>
    </w:tbl>
    <w:p w14:paraId="6F4CAE2B" w14:textId="6EB9A3C2" w:rsidR="00FE017A" w:rsidRPr="00286379" w:rsidRDefault="00FE017A" w:rsidP="00FE017A">
      <w:pPr>
        <w:pStyle w:val="Heading2"/>
        <w:rPr>
          <w:rFonts w:asciiTheme="minorHAnsi" w:hAnsiTheme="minorHAnsi" w:cstheme="minorHAnsi"/>
          <w:color w:val="000000" w:themeColor="text1"/>
          <w:sz w:val="24"/>
          <w:szCs w:val="24"/>
        </w:rPr>
      </w:pPr>
      <w:r w:rsidRPr="006A7B0E">
        <w:rPr>
          <w:rFonts w:asciiTheme="minorHAnsi" w:hAnsiTheme="minorHAnsi" w:cstheme="minorHAnsi"/>
          <w:color w:val="000000" w:themeColor="text1"/>
          <w:sz w:val="24"/>
          <w:szCs w:val="24"/>
        </w:rPr>
        <w:t>*Holmesglen TAFE’s annual report covers the 2021 calendar year</w:t>
      </w:r>
    </w:p>
    <w:p w14:paraId="278DAD8E" w14:textId="6DA41240" w:rsidR="00DF0777" w:rsidRPr="00981FD3" w:rsidRDefault="00DF0777" w:rsidP="00DF0777">
      <w:pPr>
        <w:pStyle w:val="Heading2"/>
      </w:pPr>
      <w:r>
        <w:t>Melbourne Polytechnic – Midyear Campaign 2020</w:t>
      </w:r>
    </w:p>
    <w:p w14:paraId="0147D830" w14:textId="77777777" w:rsidR="00DF0777" w:rsidRPr="00981FD3" w:rsidRDefault="00DF0777" w:rsidP="00DF0777">
      <w:pPr>
        <w:pStyle w:val="Heading3"/>
      </w:pPr>
      <w:r w:rsidRPr="00981FD3">
        <w:t>Summary</w:t>
      </w:r>
    </w:p>
    <w:p w14:paraId="3C3D545F" w14:textId="508AE92E" w:rsidR="00DF0777" w:rsidRDefault="00DF0777" w:rsidP="00DF0777">
      <w:pPr>
        <w:pStyle w:val="Heading3"/>
        <w:rPr>
          <w:rFonts w:asciiTheme="minorHAnsi" w:eastAsia="Times" w:hAnsiTheme="minorHAnsi" w:cs="Arial"/>
          <w:b w:val="0"/>
          <w:bCs w:val="0"/>
          <w:color w:val="000000" w:themeColor="text1"/>
          <w:sz w:val="24"/>
          <w:szCs w:val="22"/>
        </w:rPr>
      </w:pPr>
      <w:r w:rsidRPr="00DF0777">
        <w:rPr>
          <w:rFonts w:asciiTheme="minorHAnsi" w:eastAsia="Times" w:hAnsiTheme="minorHAnsi" w:cs="Arial"/>
          <w:b w:val="0"/>
          <w:bCs w:val="0"/>
          <w:color w:val="000000" w:themeColor="text1"/>
          <w:sz w:val="24"/>
          <w:szCs w:val="22"/>
        </w:rPr>
        <w:t>Enrolment</w:t>
      </w:r>
      <w:r>
        <w:rPr>
          <w:rFonts w:asciiTheme="minorHAnsi" w:eastAsia="Times" w:hAnsiTheme="minorHAnsi" w:cs="Arial"/>
          <w:b w:val="0"/>
          <w:bCs w:val="0"/>
          <w:color w:val="000000" w:themeColor="text1"/>
          <w:sz w:val="24"/>
          <w:szCs w:val="22"/>
        </w:rPr>
        <w:t xml:space="preserve"> </w:t>
      </w:r>
      <w:r w:rsidRPr="00DF0777">
        <w:rPr>
          <w:rFonts w:asciiTheme="minorHAnsi" w:eastAsia="Times" w:hAnsiTheme="minorHAnsi" w:cs="Arial"/>
          <w:b w:val="0"/>
          <w:bCs w:val="0"/>
          <w:color w:val="000000" w:themeColor="text1"/>
          <w:sz w:val="24"/>
          <w:szCs w:val="22"/>
        </w:rPr>
        <w:t>and Brand</w:t>
      </w:r>
      <w:r>
        <w:rPr>
          <w:rFonts w:asciiTheme="minorHAnsi" w:eastAsia="Times" w:hAnsiTheme="minorHAnsi" w:cs="Arial"/>
          <w:b w:val="0"/>
          <w:bCs w:val="0"/>
          <w:color w:val="000000" w:themeColor="text1"/>
          <w:sz w:val="24"/>
          <w:szCs w:val="22"/>
        </w:rPr>
        <w:t xml:space="preserve"> </w:t>
      </w:r>
      <w:r w:rsidRPr="00DF0777">
        <w:rPr>
          <w:rFonts w:asciiTheme="minorHAnsi" w:eastAsia="Times" w:hAnsiTheme="minorHAnsi" w:cs="Arial"/>
          <w:b w:val="0"/>
          <w:bCs w:val="0"/>
          <w:color w:val="000000" w:themeColor="text1"/>
          <w:sz w:val="24"/>
          <w:szCs w:val="22"/>
        </w:rPr>
        <w:t>Campaign</w:t>
      </w:r>
    </w:p>
    <w:p w14:paraId="17DA9D6D" w14:textId="77777777" w:rsidR="00DF0777" w:rsidRPr="00981FD3" w:rsidRDefault="00DF0777" w:rsidP="00DF0777">
      <w:pPr>
        <w:pStyle w:val="Heading3"/>
      </w:pPr>
      <w:r w:rsidRPr="00981FD3">
        <w:t>Duration</w:t>
      </w:r>
    </w:p>
    <w:p w14:paraId="38D62688" w14:textId="19E7310F" w:rsidR="00DF0777" w:rsidRPr="00981FD3" w:rsidRDefault="00DF0777" w:rsidP="00DF0777">
      <w:pPr>
        <w:pStyle w:val="DPCbody"/>
      </w:pPr>
      <w:r>
        <w:t>10 June – 4 September 2020</w:t>
      </w:r>
      <w:r w:rsidR="00FE017A" w:rsidRPr="006A7B0E">
        <w:t>*</w:t>
      </w:r>
    </w:p>
    <w:tbl>
      <w:tblPr>
        <w:tblStyle w:val="TableGrid"/>
        <w:tblW w:w="5065" w:type="pct"/>
        <w:tblInd w:w="0" w:type="dxa"/>
        <w:tblLook w:val="04A0" w:firstRow="1" w:lastRow="0" w:firstColumn="1" w:lastColumn="0" w:noHBand="0" w:noVBand="1"/>
      </w:tblPr>
      <w:tblGrid>
        <w:gridCol w:w="6236"/>
        <w:gridCol w:w="3402"/>
      </w:tblGrid>
      <w:tr w:rsidR="00DF0777" w:rsidRPr="00981FD3" w14:paraId="7E84F553" w14:textId="77777777" w:rsidTr="00EF67FC">
        <w:trPr>
          <w:cantSplit/>
          <w:tblHeader/>
        </w:trPr>
        <w:tc>
          <w:tcPr>
            <w:tcW w:w="3235" w:type="pct"/>
          </w:tcPr>
          <w:p w14:paraId="0A90F146" w14:textId="77777777" w:rsidR="00DF0777" w:rsidRPr="00981FD3" w:rsidRDefault="00DF0777" w:rsidP="00EF67FC">
            <w:pPr>
              <w:pStyle w:val="DPCtablecolhead"/>
              <w:keepNext/>
              <w:keepLines/>
            </w:pPr>
            <w:r w:rsidRPr="00981FD3">
              <w:t>Campaign advertising expenditure</w:t>
            </w:r>
          </w:p>
        </w:tc>
        <w:tc>
          <w:tcPr>
            <w:tcW w:w="1765" w:type="pct"/>
          </w:tcPr>
          <w:p w14:paraId="7584B0F1" w14:textId="77777777" w:rsidR="00DF0777" w:rsidRPr="00981FD3" w:rsidRDefault="00DF0777" w:rsidP="00EF67FC">
            <w:pPr>
              <w:pStyle w:val="DPCtablecolhead"/>
              <w:keepNext/>
              <w:keepLines/>
              <w:jc w:val="right"/>
            </w:pPr>
            <w:r w:rsidRPr="00981FD3">
              <w:t>$ (excluding GST)</w:t>
            </w:r>
          </w:p>
        </w:tc>
      </w:tr>
      <w:tr w:rsidR="00DF0777" w:rsidRPr="00981FD3" w14:paraId="5EB37007" w14:textId="77777777" w:rsidTr="00EF67FC">
        <w:tc>
          <w:tcPr>
            <w:tcW w:w="3235" w:type="pct"/>
          </w:tcPr>
          <w:p w14:paraId="4DC46105" w14:textId="77777777" w:rsidR="00DF0777" w:rsidRPr="00981FD3" w:rsidRDefault="00DF0777" w:rsidP="00EF67FC">
            <w:pPr>
              <w:pStyle w:val="DPCtabletext"/>
              <w:keepNext/>
              <w:keepLines/>
            </w:pPr>
            <w:r w:rsidRPr="00981FD3">
              <w:t>Media advertising buy</w:t>
            </w:r>
          </w:p>
        </w:tc>
        <w:tc>
          <w:tcPr>
            <w:tcW w:w="1765" w:type="pct"/>
          </w:tcPr>
          <w:p w14:paraId="01CADE01" w14:textId="654CD9C9" w:rsidR="00DF0777" w:rsidRPr="00981FD3" w:rsidRDefault="00DF0777" w:rsidP="00EF67FC">
            <w:pPr>
              <w:pStyle w:val="DPCtabletext"/>
              <w:keepNext/>
              <w:keepLines/>
              <w:jc w:val="right"/>
            </w:pPr>
            <w:r w:rsidRPr="00DF0777">
              <w:t>245,665</w:t>
            </w:r>
          </w:p>
        </w:tc>
      </w:tr>
      <w:tr w:rsidR="00DF0777" w:rsidRPr="00981FD3" w14:paraId="29501050" w14:textId="77777777" w:rsidTr="00EF67FC">
        <w:tc>
          <w:tcPr>
            <w:tcW w:w="3235" w:type="pct"/>
          </w:tcPr>
          <w:p w14:paraId="24DDA812" w14:textId="77777777" w:rsidR="00DF0777" w:rsidRPr="00981FD3" w:rsidRDefault="00DF0777" w:rsidP="00EF67FC">
            <w:pPr>
              <w:pStyle w:val="DPCtabletext"/>
              <w:keepNext/>
              <w:keepLines/>
            </w:pPr>
            <w:r w:rsidRPr="00981FD3">
              <w:t>Creative and campaign development</w:t>
            </w:r>
          </w:p>
        </w:tc>
        <w:tc>
          <w:tcPr>
            <w:tcW w:w="1765" w:type="pct"/>
          </w:tcPr>
          <w:p w14:paraId="668577C1" w14:textId="3D3FA15C" w:rsidR="00DF0777" w:rsidRPr="00981FD3" w:rsidRDefault="00DF0777" w:rsidP="00EF67FC">
            <w:pPr>
              <w:pStyle w:val="DPCtabletext"/>
              <w:keepNext/>
              <w:keepLines/>
              <w:jc w:val="right"/>
            </w:pPr>
            <w:r w:rsidRPr="00DF0777">
              <w:t>51,975</w:t>
            </w:r>
          </w:p>
        </w:tc>
      </w:tr>
      <w:tr w:rsidR="00DF0777" w:rsidRPr="00981FD3" w14:paraId="02B41A16" w14:textId="77777777" w:rsidTr="00EF67FC">
        <w:tc>
          <w:tcPr>
            <w:tcW w:w="3235" w:type="pct"/>
          </w:tcPr>
          <w:p w14:paraId="7F8EA7CC" w14:textId="77777777" w:rsidR="00DF0777" w:rsidRPr="00981FD3" w:rsidRDefault="00DF0777" w:rsidP="00EF67FC">
            <w:pPr>
              <w:pStyle w:val="DPCtabletext"/>
              <w:keepNext/>
              <w:keepLines/>
            </w:pPr>
            <w:r w:rsidRPr="00981FD3">
              <w:t>Research and evaluation</w:t>
            </w:r>
          </w:p>
        </w:tc>
        <w:tc>
          <w:tcPr>
            <w:tcW w:w="1765" w:type="pct"/>
          </w:tcPr>
          <w:p w14:paraId="1EC83C0A" w14:textId="77777777" w:rsidR="00DF0777" w:rsidRPr="00981FD3" w:rsidRDefault="00DF0777" w:rsidP="00EF67FC">
            <w:pPr>
              <w:pStyle w:val="DPCtabletext"/>
              <w:keepNext/>
              <w:keepLines/>
              <w:jc w:val="right"/>
            </w:pPr>
            <w:r>
              <w:t>0</w:t>
            </w:r>
          </w:p>
        </w:tc>
      </w:tr>
      <w:tr w:rsidR="00DF0777" w:rsidRPr="00981FD3" w14:paraId="3A63F726" w14:textId="77777777" w:rsidTr="00EF67FC">
        <w:tc>
          <w:tcPr>
            <w:tcW w:w="3235" w:type="pct"/>
          </w:tcPr>
          <w:p w14:paraId="52597849" w14:textId="77777777" w:rsidR="00DF0777" w:rsidRPr="00981FD3" w:rsidRDefault="00DF0777" w:rsidP="00EF67FC">
            <w:pPr>
              <w:pStyle w:val="DPCtabletext"/>
              <w:keepNext/>
              <w:keepLines/>
            </w:pPr>
            <w:r w:rsidRPr="00981FD3">
              <w:t>Print and collateral</w:t>
            </w:r>
          </w:p>
        </w:tc>
        <w:tc>
          <w:tcPr>
            <w:tcW w:w="1765" w:type="pct"/>
          </w:tcPr>
          <w:p w14:paraId="4D686E80" w14:textId="4EE6BACD" w:rsidR="00DF0777" w:rsidRPr="00981FD3" w:rsidRDefault="00DF0777" w:rsidP="00EF67FC">
            <w:pPr>
              <w:pStyle w:val="DPCtabletext"/>
              <w:keepNext/>
              <w:keepLines/>
              <w:jc w:val="right"/>
            </w:pPr>
            <w:r>
              <w:t>1,025</w:t>
            </w:r>
          </w:p>
        </w:tc>
      </w:tr>
      <w:tr w:rsidR="00DF0777" w:rsidRPr="00981FD3" w14:paraId="11EC17D6" w14:textId="77777777" w:rsidTr="00EF67FC">
        <w:tc>
          <w:tcPr>
            <w:tcW w:w="3235" w:type="pct"/>
          </w:tcPr>
          <w:p w14:paraId="280D2DB2" w14:textId="77777777" w:rsidR="00DF0777" w:rsidRPr="00981FD3" w:rsidRDefault="00DF0777" w:rsidP="00EF67FC">
            <w:pPr>
              <w:pStyle w:val="DPCtabletext"/>
              <w:keepNext/>
              <w:keepLines/>
            </w:pPr>
            <w:r w:rsidRPr="00981FD3">
              <w:t>Other campaign costs</w:t>
            </w:r>
          </w:p>
        </w:tc>
        <w:tc>
          <w:tcPr>
            <w:tcW w:w="1765" w:type="pct"/>
          </w:tcPr>
          <w:p w14:paraId="1C9EC4AE" w14:textId="674B1164" w:rsidR="00DF0777" w:rsidRPr="00981FD3" w:rsidRDefault="00DF0777" w:rsidP="00EF67FC">
            <w:pPr>
              <w:pStyle w:val="DPCtabletext"/>
              <w:keepNext/>
              <w:keepLines/>
              <w:jc w:val="right"/>
            </w:pPr>
            <w:r>
              <w:t>15,777</w:t>
            </w:r>
          </w:p>
        </w:tc>
      </w:tr>
    </w:tbl>
    <w:p w14:paraId="774257AB" w14:textId="77777777" w:rsidR="00DF0777" w:rsidRDefault="00DF0777">
      <w:pPr>
        <w:rPr>
          <w:rFonts w:asciiTheme="majorHAnsi" w:eastAsia="MS Gothic" w:hAnsiTheme="majorHAnsi"/>
          <w:bCs/>
          <w:iCs/>
          <w:color w:val="0072CE"/>
          <w:sz w:val="36"/>
          <w:szCs w:val="36"/>
        </w:rPr>
      </w:pPr>
      <w:r>
        <w:br w:type="page"/>
      </w:r>
    </w:p>
    <w:p w14:paraId="2636B40F" w14:textId="40E56914" w:rsidR="007553AA" w:rsidRPr="00981FD3" w:rsidRDefault="007553AA" w:rsidP="007553AA">
      <w:pPr>
        <w:pStyle w:val="Heading2"/>
      </w:pPr>
      <w:r>
        <w:lastRenderedPageBreak/>
        <w:t>Melbourne Polytechnic – Summer Campaign (2020 EOY)</w:t>
      </w:r>
    </w:p>
    <w:p w14:paraId="1BA67114" w14:textId="77777777" w:rsidR="007553AA" w:rsidRPr="00981FD3" w:rsidRDefault="007553AA" w:rsidP="007553AA">
      <w:pPr>
        <w:pStyle w:val="Heading3"/>
      </w:pPr>
      <w:r w:rsidRPr="00981FD3">
        <w:t>Summary</w:t>
      </w:r>
    </w:p>
    <w:p w14:paraId="5B4CC6A2" w14:textId="77777777" w:rsidR="007553AA" w:rsidRDefault="007553AA" w:rsidP="007553AA">
      <w:pPr>
        <w:pStyle w:val="Heading3"/>
        <w:rPr>
          <w:rFonts w:asciiTheme="minorHAnsi" w:eastAsia="Times" w:hAnsiTheme="minorHAnsi" w:cs="Arial"/>
          <w:b w:val="0"/>
          <w:bCs w:val="0"/>
          <w:color w:val="000000" w:themeColor="text1"/>
          <w:sz w:val="24"/>
          <w:szCs w:val="22"/>
        </w:rPr>
      </w:pPr>
      <w:r w:rsidRPr="00DF0777">
        <w:rPr>
          <w:rFonts w:asciiTheme="minorHAnsi" w:eastAsia="Times" w:hAnsiTheme="minorHAnsi" w:cs="Arial"/>
          <w:b w:val="0"/>
          <w:bCs w:val="0"/>
          <w:color w:val="000000" w:themeColor="text1"/>
          <w:sz w:val="24"/>
          <w:szCs w:val="22"/>
        </w:rPr>
        <w:t>Enrolment</w:t>
      </w:r>
      <w:r>
        <w:rPr>
          <w:rFonts w:asciiTheme="minorHAnsi" w:eastAsia="Times" w:hAnsiTheme="minorHAnsi" w:cs="Arial"/>
          <w:b w:val="0"/>
          <w:bCs w:val="0"/>
          <w:color w:val="000000" w:themeColor="text1"/>
          <w:sz w:val="24"/>
          <w:szCs w:val="22"/>
        </w:rPr>
        <w:t xml:space="preserve"> </w:t>
      </w:r>
      <w:r w:rsidRPr="00DF0777">
        <w:rPr>
          <w:rFonts w:asciiTheme="minorHAnsi" w:eastAsia="Times" w:hAnsiTheme="minorHAnsi" w:cs="Arial"/>
          <w:b w:val="0"/>
          <w:bCs w:val="0"/>
          <w:color w:val="000000" w:themeColor="text1"/>
          <w:sz w:val="24"/>
          <w:szCs w:val="22"/>
        </w:rPr>
        <w:t>and Brand</w:t>
      </w:r>
      <w:r>
        <w:rPr>
          <w:rFonts w:asciiTheme="minorHAnsi" w:eastAsia="Times" w:hAnsiTheme="minorHAnsi" w:cs="Arial"/>
          <w:b w:val="0"/>
          <w:bCs w:val="0"/>
          <w:color w:val="000000" w:themeColor="text1"/>
          <w:sz w:val="24"/>
          <w:szCs w:val="22"/>
        </w:rPr>
        <w:t xml:space="preserve"> </w:t>
      </w:r>
      <w:r w:rsidRPr="00DF0777">
        <w:rPr>
          <w:rFonts w:asciiTheme="minorHAnsi" w:eastAsia="Times" w:hAnsiTheme="minorHAnsi" w:cs="Arial"/>
          <w:b w:val="0"/>
          <w:bCs w:val="0"/>
          <w:color w:val="000000" w:themeColor="text1"/>
          <w:sz w:val="24"/>
          <w:szCs w:val="22"/>
        </w:rPr>
        <w:t>Campaign</w:t>
      </w:r>
    </w:p>
    <w:p w14:paraId="2B6D21CD" w14:textId="77777777" w:rsidR="007553AA" w:rsidRPr="00981FD3" w:rsidRDefault="007553AA" w:rsidP="007553AA">
      <w:pPr>
        <w:pStyle w:val="Heading3"/>
      </w:pPr>
      <w:r w:rsidRPr="00981FD3">
        <w:t>Duration</w:t>
      </w:r>
    </w:p>
    <w:p w14:paraId="14B66CFF" w14:textId="1296A8F1" w:rsidR="007553AA" w:rsidRPr="00981FD3" w:rsidRDefault="007553AA" w:rsidP="007553AA">
      <w:pPr>
        <w:pStyle w:val="DPCbody"/>
      </w:pPr>
      <w:r w:rsidRPr="007553AA">
        <w:t>9 Nov</w:t>
      </w:r>
      <w:r w:rsidR="00E55470">
        <w:t>ember</w:t>
      </w:r>
      <w:r w:rsidRPr="007553AA">
        <w:t xml:space="preserve"> </w:t>
      </w:r>
      <w:r>
        <w:t xml:space="preserve">– </w:t>
      </w:r>
      <w:r w:rsidRPr="007553AA">
        <w:t>31 Dec</w:t>
      </w:r>
      <w:r w:rsidR="00E55470">
        <w:t>ember</w:t>
      </w:r>
      <w:r w:rsidRPr="007553AA">
        <w:t xml:space="preserve"> 2020</w:t>
      </w:r>
      <w:r w:rsidR="00FE017A" w:rsidRPr="006A7B0E">
        <w:t>*</w:t>
      </w:r>
    </w:p>
    <w:tbl>
      <w:tblPr>
        <w:tblStyle w:val="TableGrid"/>
        <w:tblW w:w="5065" w:type="pct"/>
        <w:tblInd w:w="0" w:type="dxa"/>
        <w:tblLook w:val="04A0" w:firstRow="1" w:lastRow="0" w:firstColumn="1" w:lastColumn="0" w:noHBand="0" w:noVBand="1"/>
      </w:tblPr>
      <w:tblGrid>
        <w:gridCol w:w="6236"/>
        <w:gridCol w:w="3402"/>
      </w:tblGrid>
      <w:tr w:rsidR="007553AA" w:rsidRPr="00981FD3" w14:paraId="561D0B4B" w14:textId="77777777" w:rsidTr="00EF67FC">
        <w:trPr>
          <w:cantSplit/>
          <w:tblHeader/>
        </w:trPr>
        <w:tc>
          <w:tcPr>
            <w:tcW w:w="3235" w:type="pct"/>
          </w:tcPr>
          <w:p w14:paraId="35803CF7" w14:textId="77777777" w:rsidR="007553AA" w:rsidRPr="00981FD3" w:rsidRDefault="007553AA" w:rsidP="00EF67FC">
            <w:pPr>
              <w:pStyle w:val="DPCtablecolhead"/>
              <w:keepNext/>
              <w:keepLines/>
            </w:pPr>
            <w:r w:rsidRPr="00981FD3">
              <w:t>Campaign advertising expenditure</w:t>
            </w:r>
          </w:p>
        </w:tc>
        <w:tc>
          <w:tcPr>
            <w:tcW w:w="1765" w:type="pct"/>
          </w:tcPr>
          <w:p w14:paraId="13AFB0C4" w14:textId="77777777" w:rsidR="007553AA" w:rsidRPr="00981FD3" w:rsidRDefault="007553AA" w:rsidP="00EF67FC">
            <w:pPr>
              <w:pStyle w:val="DPCtablecolhead"/>
              <w:keepNext/>
              <w:keepLines/>
              <w:jc w:val="right"/>
            </w:pPr>
            <w:r w:rsidRPr="00981FD3">
              <w:t>$ (excluding GST)</w:t>
            </w:r>
          </w:p>
        </w:tc>
      </w:tr>
      <w:tr w:rsidR="007553AA" w:rsidRPr="00981FD3" w14:paraId="07884052" w14:textId="77777777" w:rsidTr="00EF67FC">
        <w:tc>
          <w:tcPr>
            <w:tcW w:w="3235" w:type="pct"/>
          </w:tcPr>
          <w:p w14:paraId="33473003" w14:textId="77777777" w:rsidR="007553AA" w:rsidRPr="00981FD3" w:rsidRDefault="007553AA" w:rsidP="00EF67FC">
            <w:pPr>
              <w:pStyle w:val="DPCtabletext"/>
              <w:keepNext/>
              <w:keepLines/>
            </w:pPr>
            <w:r w:rsidRPr="00981FD3">
              <w:t>Media advertising buy</w:t>
            </w:r>
          </w:p>
        </w:tc>
        <w:tc>
          <w:tcPr>
            <w:tcW w:w="1765" w:type="pct"/>
          </w:tcPr>
          <w:p w14:paraId="4D09AEEB" w14:textId="11238AF0" w:rsidR="007553AA" w:rsidRPr="00981FD3" w:rsidRDefault="007553AA" w:rsidP="00EF67FC">
            <w:pPr>
              <w:pStyle w:val="DPCtabletext"/>
              <w:keepNext/>
              <w:keepLines/>
              <w:jc w:val="right"/>
            </w:pPr>
            <w:r w:rsidRPr="007553AA">
              <w:t>181,088</w:t>
            </w:r>
          </w:p>
        </w:tc>
      </w:tr>
      <w:tr w:rsidR="007553AA" w:rsidRPr="00981FD3" w14:paraId="7D8DFCFF" w14:textId="77777777" w:rsidTr="00EF67FC">
        <w:tc>
          <w:tcPr>
            <w:tcW w:w="3235" w:type="pct"/>
          </w:tcPr>
          <w:p w14:paraId="11184031" w14:textId="77777777" w:rsidR="007553AA" w:rsidRPr="00981FD3" w:rsidRDefault="007553AA" w:rsidP="00EF67FC">
            <w:pPr>
              <w:pStyle w:val="DPCtabletext"/>
              <w:keepNext/>
              <w:keepLines/>
            </w:pPr>
            <w:r w:rsidRPr="00981FD3">
              <w:t>Creative and campaign development</w:t>
            </w:r>
          </w:p>
        </w:tc>
        <w:tc>
          <w:tcPr>
            <w:tcW w:w="1765" w:type="pct"/>
          </w:tcPr>
          <w:p w14:paraId="6A634654" w14:textId="7C27B9DB" w:rsidR="007553AA" w:rsidRPr="00981FD3" w:rsidRDefault="007553AA" w:rsidP="00EF67FC">
            <w:pPr>
              <w:pStyle w:val="DPCtabletext"/>
              <w:keepNext/>
              <w:keepLines/>
              <w:jc w:val="right"/>
            </w:pPr>
            <w:r w:rsidRPr="007553AA">
              <w:t>27,765</w:t>
            </w:r>
          </w:p>
        </w:tc>
      </w:tr>
      <w:tr w:rsidR="007553AA" w:rsidRPr="00981FD3" w14:paraId="6D99AE2D" w14:textId="77777777" w:rsidTr="00EF67FC">
        <w:tc>
          <w:tcPr>
            <w:tcW w:w="3235" w:type="pct"/>
          </w:tcPr>
          <w:p w14:paraId="4B2FC5D6" w14:textId="77777777" w:rsidR="007553AA" w:rsidRPr="00981FD3" w:rsidRDefault="007553AA" w:rsidP="00EF67FC">
            <w:pPr>
              <w:pStyle w:val="DPCtabletext"/>
              <w:keepNext/>
              <w:keepLines/>
            </w:pPr>
            <w:r w:rsidRPr="00981FD3">
              <w:t>Research and evaluation</w:t>
            </w:r>
          </w:p>
        </w:tc>
        <w:tc>
          <w:tcPr>
            <w:tcW w:w="1765" w:type="pct"/>
          </w:tcPr>
          <w:p w14:paraId="02C57EAF" w14:textId="77777777" w:rsidR="007553AA" w:rsidRPr="00981FD3" w:rsidRDefault="007553AA" w:rsidP="00EF67FC">
            <w:pPr>
              <w:pStyle w:val="DPCtabletext"/>
              <w:keepNext/>
              <w:keepLines/>
              <w:jc w:val="right"/>
            </w:pPr>
            <w:r>
              <w:t>0</w:t>
            </w:r>
          </w:p>
        </w:tc>
      </w:tr>
      <w:tr w:rsidR="007553AA" w:rsidRPr="00981FD3" w14:paraId="6AD8FDF8" w14:textId="77777777" w:rsidTr="00EF67FC">
        <w:tc>
          <w:tcPr>
            <w:tcW w:w="3235" w:type="pct"/>
          </w:tcPr>
          <w:p w14:paraId="3BBBF3CE" w14:textId="77777777" w:rsidR="007553AA" w:rsidRPr="00981FD3" w:rsidRDefault="007553AA" w:rsidP="00EF67FC">
            <w:pPr>
              <w:pStyle w:val="DPCtabletext"/>
              <w:keepNext/>
              <w:keepLines/>
            </w:pPr>
            <w:r w:rsidRPr="00981FD3">
              <w:t>Print and collateral</w:t>
            </w:r>
          </w:p>
        </w:tc>
        <w:tc>
          <w:tcPr>
            <w:tcW w:w="1765" w:type="pct"/>
          </w:tcPr>
          <w:p w14:paraId="3484EF31" w14:textId="19DC9725" w:rsidR="007553AA" w:rsidRPr="00981FD3" w:rsidRDefault="007553AA" w:rsidP="00EF67FC">
            <w:pPr>
              <w:pStyle w:val="DPCtabletext"/>
              <w:keepNext/>
              <w:keepLines/>
              <w:jc w:val="right"/>
            </w:pPr>
            <w:r>
              <w:t>0</w:t>
            </w:r>
          </w:p>
        </w:tc>
      </w:tr>
      <w:tr w:rsidR="007553AA" w:rsidRPr="00981FD3" w14:paraId="55B170A0" w14:textId="77777777" w:rsidTr="00EF67FC">
        <w:tc>
          <w:tcPr>
            <w:tcW w:w="3235" w:type="pct"/>
          </w:tcPr>
          <w:p w14:paraId="219404C3" w14:textId="77777777" w:rsidR="007553AA" w:rsidRPr="00981FD3" w:rsidRDefault="007553AA" w:rsidP="00EF67FC">
            <w:pPr>
              <w:pStyle w:val="DPCtabletext"/>
              <w:keepNext/>
              <w:keepLines/>
            </w:pPr>
            <w:r w:rsidRPr="00981FD3">
              <w:t>Other campaign costs</w:t>
            </w:r>
          </w:p>
        </w:tc>
        <w:tc>
          <w:tcPr>
            <w:tcW w:w="1765" w:type="pct"/>
          </w:tcPr>
          <w:p w14:paraId="46877572" w14:textId="58AEE979" w:rsidR="007553AA" w:rsidRPr="00981FD3" w:rsidRDefault="007553AA" w:rsidP="00EF67FC">
            <w:pPr>
              <w:pStyle w:val="DPCtabletext"/>
              <w:keepNext/>
              <w:keepLines/>
              <w:jc w:val="right"/>
            </w:pPr>
            <w:r>
              <w:t>25,268</w:t>
            </w:r>
          </w:p>
        </w:tc>
      </w:tr>
    </w:tbl>
    <w:p w14:paraId="73FEC339" w14:textId="4CBF4DF3" w:rsidR="00FE017A" w:rsidRPr="00286379" w:rsidRDefault="00FE017A" w:rsidP="00FE017A">
      <w:pPr>
        <w:pStyle w:val="Heading2"/>
        <w:rPr>
          <w:rFonts w:asciiTheme="minorHAnsi" w:hAnsiTheme="minorHAnsi" w:cstheme="minorHAnsi"/>
          <w:color w:val="000000" w:themeColor="text1"/>
          <w:sz w:val="24"/>
          <w:szCs w:val="24"/>
        </w:rPr>
      </w:pPr>
      <w:r w:rsidRPr="006A7B0E">
        <w:rPr>
          <w:rFonts w:asciiTheme="minorHAnsi" w:hAnsiTheme="minorHAnsi" w:cstheme="minorHAnsi"/>
          <w:color w:val="000000" w:themeColor="text1"/>
          <w:sz w:val="24"/>
          <w:szCs w:val="24"/>
        </w:rPr>
        <w:t>*Melbourne Polytechnic’s annual report covers the 2021 calendar year</w:t>
      </w:r>
    </w:p>
    <w:p w14:paraId="27F1D563" w14:textId="5EB26AF3" w:rsidR="00271FA8" w:rsidRPr="00981FD3" w:rsidRDefault="00271FA8" w:rsidP="00271FA8">
      <w:pPr>
        <w:pStyle w:val="Heading2"/>
      </w:pPr>
      <w:r>
        <w:t>National Gallery of Victoria</w:t>
      </w:r>
      <w:r w:rsidRPr="00981FD3">
        <w:t xml:space="preserve"> – </w:t>
      </w:r>
      <w:r w:rsidR="00E72F78" w:rsidRPr="00E72F78">
        <w:t>NGV TRIENNIAL 2020</w:t>
      </w:r>
    </w:p>
    <w:p w14:paraId="0393FC34" w14:textId="77777777" w:rsidR="00271FA8" w:rsidRPr="00981FD3" w:rsidRDefault="00271FA8" w:rsidP="00271FA8">
      <w:pPr>
        <w:pStyle w:val="Heading3"/>
      </w:pPr>
      <w:r w:rsidRPr="00981FD3">
        <w:t>Summary</w:t>
      </w:r>
    </w:p>
    <w:p w14:paraId="0397B6B5" w14:textId="1C139B0E" w:rsidR="00271FA8" w:rsidRDefault="00E72F78" w:rsidP="00E72F78">
      <w:pPr>
        <w:pStyle w:val="Heading3"/>
        <w:rPr>
          <w:rFonts w:asciiTheme="minorHAnsi" w:eastAsia="Times" w:hAnsiTheme="minorHAnsi" w:cs="Arial"/>
          <w:b w:val="0"/>
          <w:bCs w:val="0"/>
          <w:color w:val="000000" w:themeColor="text1"/>
          <w:sz w:val="24"/>
          <w:szCs w:val="22"/>
        </w:rPr>
      </w:pPr>
      <w:r w:rsidRPr="00E72F78">
        <w:rPr>
          <w:rFonts w:asciiTheme="minorHAnsi" w:eastAsia="Times" w:hAnsiTheme="minorHAnsi" w:cs="Arial"/>
          <w:b w:val="0"/>
          <w:bCs w:val="0"/>
          <w:color w:val="000000" w:themeColor="text1"/>
          <w:sz w:val="24"/>
          <w:szCs w:val="22"/>
        </w:rPr>
        <w:t>NGV’s marketing campaign</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contributed to attracting close to</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550,000 local, regional and interstate</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visitors to the 2020 NGV Triennial.</w:t>
      </w:r>
      <w:r w:rsidR="00271FA8" w:rsidRPr="00271FA8">
        <w:rPr>
          <w:rFonts w:asciiTheme="minorHAnsi" w:eastAsia="Times" w:hAnsiTheme="minorHAnsi" w:cs="Arial"/>
          <w:b w:val="0"/>
          <w:bCs w:val="0"/>
          <w:color w:val="000000" w:themeColor="text1"/>
          <w:sz w:val="24"/>
          <w:szCs w:val="22"/>
        </w:rPr>
        <w:t xml:space="preserve"> </w:t>
      </w:r>
    </w:p>
    <w:p w14:paraId="0F8C14B0" w14:textId="453E56E0" w:rsidR="00271FA8" w:rsidRPr="00981FD3" w:rsidRDefault="00271FA8" w:rsidP="00271FA8">
      <w:pPr>
        <w:pStyle w:val="Heading3"/>
      </w:pPr>
      <w:r w:rsidRPr="00981FD3">
        <w:t>Duration</w:t>
      </w:r>
    </w:p>
    <w:p w14:paraId="0C0257DE" w14:textId="0D62A2FE" w:rsidR="00271FA8" w:rsidRPr="00981FD3" w:rsidRDefault="00E72F78" w:rsidP="00271FA8">
      <w:pPr>
        <w:pStyle w:val="DPCbody"/>
      </w:pPr>
      <w:r>
        <w:t xml:space="preserve">19 </w:t>
      </w:r>
      <w:r w:rsidR="00271FA8" w:rsidRPr="00452267">
        <w:t xml:space="preserve">December </w:t>
      </w:r>
      <w:r>
        <w:t xml:space="preserve">2020 </w:t>
      </w:r>
      <w:r w:rsidR="00271FA8">
        <w:t xml:space="preserve">– </w:t>
      </w:r>
      <w:r>
        <w:t>18 April 2021</w:t>
      </w:r>
    </w:p>
    <w:tbl>
      <w:tblPr>
        <w:tblStyle w:val="TableGrid"/>
        <w:tblW w:w="5065" w:type="pct"/>
        <w:tblInd w:w="0" w:type="dxa"/>
        <w:tblLook w:val="04A0" w:firstRow="1" w:lastRow="0" w:firstColumn="1" w:lastColumn="0" w:noHBand="0" w:noVBand="1"/>
      </w:tblPr>
      <w:tblGrid>
        <w:gridCol w:w="6236"/>
        <w:gridCol w:w="3402"/>
      </w:tblGrid>
      <w:tr w:rsidR="00271FA8" w:rsidRPr="00981FD3" w14:paraId="7EABA1E2" w14:textId="77777777" w:rsidTr="008F6E53">
        <w:trPr>
          <w:cantSplit/>
          <w:tblHeader/>
        </w:trPr>
        <w:tc>
          <w:tcPr>
            <w:tcW w:w="3235" w:type="pct"/>
          </w:tcPr>
          <w:p w14:paraId="50F18E67" w14:textId="77777777" w:rsidR="00271FA8" w:rsidRPr="00981FD3" w:rsidRDefault="00271FA8" w:rsidP="008F6E53">
            <w:pPr>
              <w:pStyle w:val="DPCtablecolhead"/>
              <w:keepNext/>
              <w:keepLines/>
            </w:pPr>
            <w:r w:rsidRPr="00981FD3">
              <w:t>Campaign advertising expenditure</w:t>
            </w:r>
          </w:p>
        </w:tc>
        <w:tc>
          <w:tcPr>
            <w:tcW w:w="1765" w:type="pct"/>
          </w:tcPr>
          <w:p w14:paraId="5DF0EC71" w14:textId="77777777" w:rsidR="00271FA8" w:rsidRPr="00981FD3" w:rsidRDefault="00271FA8" w:rsidP="008F6E53">
            <w:pPr>
              <w:pStyle w:val="DPCtablecolhead"/>
              <w:keepNext/>
              <w:keepLines/>
              <w:jc w:val="right"/>
            </w:pPr>
            <w:r w:rsidRPr="00981FD3">
              <w:t>$ (excluding GST)</w:t>
            </w:r>
          </w:p>
        </w:tc>
      </w:tr>
      <w:tr w:rsidR="00271FA8" w:rsidRPr="00981FD3" w14:paraId="03A51266" w14:textId="77777777" w:rsidTr="008F6E53">
        <w:tc>
          <w:tcPr>
            <w:tcW w:w="3235" w:type="pct"/>
          </w:tcPr>
          <w:p w14:paraId="196E5E74" w14:textId="77777777" w:rsidR="00271FA8" w:rsidRPr="00981FD3" w:rsidRDefault="00271FA8" w:rsidP="008F6E53">
            <w:pPr>
              <w:pStyle w:val="DPCtabletext"/>
              <w:keepNext/>
              <w:keepLines/>
            </w:pPr>
            <w:r w:rsidRPr="00981FD3">
              <w:t>Media advertising buy</w:t>
            </w:r>
          </w:p>
        </w:tc>
        <w:tc>
          <w:tcPr>
            <w:tcW w:w="1765" w:type="pct"/>
          </w:tcPr>
          <w:p w14:paraId="3A2A4BA7" w14:textId="1A320F2B" w:rsidR="00271FA8" w:rsidRPr="00981FD3" w:rsidRDefault="00E72F78" w:rsidP="008F6E53">
            <w:pPr>
              <w:pStyle w:val="DPCtabletext"/>
              <w:keepNext/>
              <w:keepLines/>
              <w:jc w:val="right"/>
            </w:pPr>
            <w:r>
              <w:t>732</w:t>
            </w:r>
            <w:r w:rsidR="00271FA8">
              <w:t>,000</w:t>
            </w:r>
          </w:p>
        </w:tc>
      </w:tr>
      <w:tr w:rsidR="00271FA8" w:rsidRPr="00981FD3" w14:paraId="37FF95CE" w14:textId="77777777" w:rsidTr="008F6E53">
        <w:tc>
          <w:tcPr>
            <w:tcW w:w="3235" w:type="pct"/>
          </w:tcPr>
          <w:p w14:paraId="6EBF8687" w14:textId="77777777" w:rsidR="00271FA8" w:rsidRPr="00981FD3" w:rsidRDefault="00271FA8" w:rsidP="008F6E53">
            <w:pPr>
              <w:pStyle w:val="DPCtabletext"/>
              <w:keepNext/>
              <w:keepLines/>
            </w:pPr>
            <w:r w:rsidRPr="00981FD3">
              <w:t>Creative and campaign development</w:t>
            </w:r>
          </w:p>
        </w:tc>
        <w:tc>
          <w:tcPr>
            <w:tcW w:w="1765" w:type="pct"/>
          </w:tcPr>
          <w:p w14:paraId="4498E114" w14:textId="47060CED" w:rsidR="00271FA8" w:rsidRPr="00981FD3" w:rsidRDefault="00E72F78" w:rsidP="008F6E53">
            <w:pPr>
              <w:pStyle w:val="DPCtabletext"/>
              <w:keepNext/>
              <w:keepLines/>
              <w:jc w:val="right"/>
            </w:pPr>
            <w:r>
              <w:t>0</w:t>
            </w:r>
          </w:p>
        </w:tc>
      </w:tr>
      <w:tr w:rsidR="00271FA8" w:rsidRPr="00981FD3" w14:paraId="0A800152" w14:textId="77777777" w:rsidTr="008F6E53">
        <w:tc>
          <w:tcPr>
            <w:tcW w:w="3235" w:type="pct"/>
          </w:tcPr>
          <w:p w14:paraId="6322DBFF" w14:textId="77777777" w:rsidR="00271FA8" w:rsidRPr="00981FD3" w:rsidRDefault="00271FA8" w:rsidP="008F6E53">
            <w:pPr>
              <w:pStyle w:val="DPCtabletext"/>
              <w:keepNext/>
              <w:keepLines/>
            </w:pPr>
            <w:r w:rsidRPr="00981FD3">
              <w:t>Research and evaluation</w:t>
            </w:r>
          </w:p>
        </w:tc>
        <w:tc>
          <w:tcPr>
            <w:tcW w:w="1765" w:type="pct"/>
          </w:tcPr>
          <w:p w14:paraId="4B5EAF83" w14:textId="55B39A4F" w:rsidR="00271FA8" w:rsidRPr="00981FD3" w:rsidRDefault="00E72F78" w:rsidP="008F6E53">
            <w:pPr>
              <w:pStyle w:val="DPCtabletext"/>
              <w:keepNext/>
              <w:keepLines/>
              <w:jc w:val="right"/>
            </w:pPr>
            <w:r>
              <w:t>0</w:t>
            </w:r>
          </w:p>
        </w:tc>
      </w:tr>
      <w:tr w:rsidR="00271FA8" w:rsidRPr="00981FD3" w14:paraId="6172A06A" w14:textId="77777777" w:rsidTr="008F6E53">
        <w:tc>
          <w:tcPr>
            <w:tcW w:w="3235" w:type="pct"/>
          </w:tcPr>
          <w:p w14:paraId="6BBF5A43" w14:textId="77777777" w:rsidR="00271FA8" w:rsidRPr="00981FD3" w:rsidRDefault="00271FA8" w:rsidP="008F6E53">
            <w:pPr>
              <w:pStyle w:val="DPCtabletext"/>
              <w:keepNext/>
              <w:keepLines/>
            </w:pPr>
            <w:r w:rsidRPr="00981FD3">
              <w:t>Print and collateral</w:t>
            </w:r>
          </w:p>
        </w:tc>
        <w:tc>
          <w:tcPr>
            <w:tcW w:w="1765" w:type="pct"/>
          </w:tcPr>
          <w:p w14:paraId="26F6B460" w14:textId="4107E0EC" w:rsidR="00271FA8" w:rsidRPr="00981FD3" w:rsidRDefault="00E72F78" w:rsidP="008F6E53">
            <w:pPr>
              <w:pStyle w:val="DPCtabletext"/>
              <w:keepNext/>
              <w:keepLines/>
              <w:jc w:val="right"/>
            </w:pPr>
            <w:r>
              <w:t>24,000</w:t>
            </w:r>
          </w:p>
        </w:tc>
      </w:tr>
      <w:tr w:rsidR="00271FA8" w:rsidRPr="00981FD3" w14:paraId="489D165D" w14:textId="77777777" w:rsidTr="008F6E53">
        <w:tc>
          <w:tcPr>
            <w:tcW w:w="3235" w:type="pct"/>
          </w:tcPr>
          <w:p w14:paraId="0580DEAC" w14:textId="77777777" w:rsidR="00271FA8" w:rsidRPr="00981FD3" w:rsidRDefault="00271FA8" w:rsidP="008F6E53">
            <w:pPr>
              <w:pStyle w:val="DPCtabletext"/>
              <w:keepNext/>
              <w:keepLines/>
            </w:pPr>
            <w:r w:rsidRPr="00981FD3">
              <w:t>Other campaign costs</w:t>
            </w:r>
          </w:p>
        </w:tc>
        <w:tc>
          <w:tcPr>
            <w:tcW w:w="1765" w:type="pct"/>
          </w:tcPr>
          <w:p w14:paraId="3BEB2FFF" w14:textId="4D491987" w:rsidR="00271FA8" w:rsidRPr="00981FD3" w:rsidRDefault="00E72F78" w:rsidP="008F6E53">
            <w:pPr>
              <w:pStyle w:val="DPCtabletext"/>
              <w:keepNext/>
              <w:keepLines/>
              <w:jc w:val="right"/>
            </w:pPr>
            <w:r>
              <w:t>12,000</w:t>
            </w:r>
          </w:p>
        </w:tc>
      </w:tr>
    </w:tbl>
    <w:p w14:paraId="5B15D8EC" w14:textId="77777777" w:rsidR="00E72F78" w:rsidRDefault="00E72F78">
      <w:pPr>
        <w:rPr>
          <w:rFonts w:asciiTheme="majorHAnsi" w:eastAsia="MS Gothic" w:hAnsiTheme="majorHAnsi"/>
          <w:bCs/>
          <w:iCs/>
          <w:color w:val="0072CE"/>
          <w:sz w:val="36"/>
          <w:szCs w:val="36"/>
        </w:rPr>
      </w:pPr>
      <w:r>
        <w:br w:type="page"/>
      </w:r>
    </w:p>
    <w:p w14:paraId="39596980" w14:textId="06135082" w:rsidR="00271FA8" w:rsidRPr="00981FD3" w:rsidRDefault="00271FA8" w:rsidP="00905912">
      <w:pPr>
        <w:pStyle w:val="Heading2"/>
      </w:pPr>
      <w:r>
        <w:lastRenderedPageBreak/>
        <w:t>National Gallery of Victoria</w:t>
      </w:r>
      <w:r w:rsidRPr="00981FD3">
        <w:t xml:space="preserve"> – </w:t>
      </w:r>
      <w:r w:rsidR="00E72F78" w:rsidRPr="00E72F78">
        <w:t xml:space="preserve">She-Oak </w:t>
      </w:r>
      <w:r w:rsidR="00E72F78">
        <w:t>a</w:t>
      </w:r>
      <w:r w:rsidR="00E72F78" w:rsidRPr="00E72F78">
        <w:t>nd Sunlight: Australian Impressionism</w:t>
      </w:r>
    </w:p>
    <w:p w14:paraId="363121BA" w14:textId="77777777" w:rsidR="00271FA8" w:rsidRPr="00981FD3" w:rsidRDefault="00271FA8" w:rsidP="00271FA8">
      <w:pPr>
        <w:pStyle w:val="Heading3"/>
        <w:keepNext w:val="0"/>
        <w:keepLines w:val="0"/>
      </w:pPr>
      <w:r w:rsidRPr="00981FD3">
        <w:t>Summary</w:t>
      </w:r>
    </w:p>
    <w:p w14:paraId="6F11941D" w14:textId="7F4073EF" w:rsidR="00905912" w:rsidRDefault="00E72F78" w:rsidP="00E72F78">
      <w:pPr>
        <w:pStyle w:val="Heading3"/>
        <w:rPr>
          <w:rFonts w:asciiTheme="minorHAnsi" w:eastAsia="Times" w:hAnsiTheme="minorHAnsi" w:cs="Arial"/>
          <w:b w:val="0"/>
          <w:bCs w:val="0"/>
          <w:color w:val="000000" w:themeColor="text1"/>
          <w:sz w:val="24"/>
          <w:szCs w:val="22"/>
        </w:rPr>
      </w:pPr>
      <w:r w:rsidRPr="00E72F78">
        <w:rPr>
          <w:rFonts w:asciiTheme="minorHAnsi" w:eastAsia="Times" w:hAnsiTheme="minorHAnsi" w:cs="Arial"/>
          <w:b w:val="0"/>
          <w:bCs w:val="0"/>
          <w:color w:val="000000" w:themeColor="text1"/>
          <w:sz w:val="24"/>
          <w:szCs w:val="22"/>
        </w:rPr>
        <w:t>An integrated marketing campaign</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was developed to attract local and</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regional audiences to She-Oak and</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Sunlight: Australian Impressionism at</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The Ian Potter Centre: NGV Australia</w:t>
      </w:r>
      <w:r w:rsidR="00905912">
        <w:rPr>
          <w:rFonts w:asciiTheme="minorHAnsi" w:eastAsia="Times" w:hAnsiTheme="minorHAnsi" w:cs="Arial"/>
          <w:b w:val="0"/>
          <w:bCs w:val="0"/>
          <w:color w:val="000000" w:themeColor="text1"/>
          <w:sz w:val="24"/>
          <w:szCs w:val="22"/>
        </w:rPr>
        <w:t>.</w:t>
      </w:r>
    </w:p>
    <w:p w14:paraId="73314420" w14:textId="598F71E7" w:rsidR="00271FA8" w:rsidRPr="00905912" w:rsidRDefault="00271FA8" w:rsidP="00905912">
      <w:pPr>
        <w:pStyle w:val="Heading3"/>
        <w:rPr>
          <w:rFonts w:asciiTheme="minorHAnsi" w:eastAsia="Times" w:hAnsiTheme="minorHAnsi" w:cs="Arial"/>
          <w:b w:val="0"/>
          <w:bCs w:val="0"/>
          <w:color w:val="000000" w:themeColor="text1"/>
          <w:sz w:val="24"/>
          <w:szCs w:val="22"/>
        </w:rPr>
      </w:pPr>
      <w:r w:rsidRPr="00981FD3">
        <w:t>Duration</w:t>
      </w:r>
    </w:p>
    <w:p w14:paraId="440F86DF" w14:textId="565A8509" w:rsidR="00271FA8" w:rsidRPr="00E72F78" w:rsidRDefault="00E72F78" w:rsidP="00E72F78">
      <w:pPr>
        <w:pStyle w:val="DPCbody"/>
      </w:pPr>
      <w:r>
        <w:t>2 April – 22 Aug 2021</w:t>
      </w:r>
    </w:p>
    <w:tbl>
      <w:tblPr>
        <w:tblStyle w:val="TableGrid"/>
        <w:tblW w:w="5065" w:type="pct"/>
        <w:tblInd w:w="0" w:type="dxa"/>
        <w:tblLook w:val="04A0" w:firstRow="1" w:lastRow="0" w:firstColumn="1" w:lastColumn="0" w:noHBand="0" w:noVBand="1"/>
      </w:tblPr>
      <w:tblGrid>
        <w:gridCol w:w="6236"/>
        <w:gridCol w:w="3402"/>
      </w:tblGrid>
      <w:tr w:rsidR="00271FA8" w:rsidRPr="00981FD3" w14:paraId="366037B1" w14:textId="77777777" w:rsidTr="008F6E53">
        <w:trPr>
          <w:cantSplit/>
          <w:tblHeader/>
        </w:trPr>
        <w:tc>
          <w:tcPr>
            <w:tcW w:w="3235" w:type="pct"/>
          </w:tcPr>
          <w:p w14:paraId="22B5ED9C" w14:textId="77777777" w:rsidR="00271FA8" w:rsidRPr="00981FD3" w:rsidRDefault="00271FA8" w:rsidP="00271FA8">
            <w:pPr>
              <w:pStyle w:val="DPCtablecolhead"/>
            </w:pPr>
            <w:r w:rsidRPr="00981FD3">
              <w:t>Campaign advertising expenditure</w:t>
            </w:r>
          </w:p>
        </w:tc>
        <w:tc>
          <w:tcPr>
            <w:tcW w:w="1765" w:type="pct"/>
          </w:tcPr>
          <w:p w14:paraId="38692FEC" w14:textId="77777777" w:rsidR="00271FA8" w:rsidRPr="00981FD3" w:rsidRDefault="00271FA8" w:rsidP="00271FA8">
            <w:pPr>
              <w:pStyle w:val="DPCtablecolhead"/>
              <w:jc w:val="right"/>
            </w:pPr>
            <w:r w:rsidRPr="00981FD3">
              <w:t>$ (excluding GST)</w:t>
            </w:r>
          </w:p>
        </w:tc>
      </w:tr>
      <w:tr w:rsidR="00271FA8" w:rsidRPr="00981FD3" w14:paraId="3C5B9560" w14:textId="77777777" w:rsidTr="008F6E53">
        <w:tc>
          <w:tcPr>
            <w:tcW w:w="3235" w:type="pct"/>
          </w:tcPr>
          <w:p w14:paraId="24455BAB" w14:textId="77777777" w:rsidR="00271FA8" w:rsidRPr="00981FD3" w:rsidRDefault="00271FA8" w:rsidP="00271FA8">
            <w:pPr>
              <w:pStyle w:val="DPCtabletext"/>
            </w:pPr>
            <w:r w:rsidRPr="00981FD3">
              <w:t>Media advertising buy</w:t>
            </w:r>
          </w:p>
        </w:tc>
        <w:tc>
          <w:tcPr>
            <w:tcW w:w="1765" w:type="pct"/>
          </w:tcPr>
          <w:p w14:paraId="13DA64D9" w14:textId="5199FD2E" w:rsidR="00271FA8" w:rsidRPr="00981FD3" w:rsidRDefault="00E72F78" w:rsidP="00271FA8">
            <w:pPr>
              <w:pStyle w:val="DPCtabletext"/>
              <w:jc w:val="right"/>
            </w:pPr>
            <w:r>
              <w:t>317</w:t>
            </w:r>
            <w:r w:rsidR="00271FA8">
              <w:t>,000</w:t>
            </w:r>
          </w:p>
        </w:tc>
      </w:tr>
      <w:tr w:rsidR="00271FA8" w:rsidRPr="00981FD3" w14:paraId="71C399AD" w14:textId="77777777" w:rsidTr="008F6E53">
        <w:tc>
          <w:tcPr>
            <w:tcW w:w="3235" w:type="pct"/>
          </w:tcPr>
          <w:p w14:paraId="207E54BA" w14:textId="77777777" w:rsidR="00271FA8" w:rsidRPr="00981FD3" w:rsidRDefault="00271FA8" w:rsidP="00271FA8">
            <w:pPr>
              <w:pStyle w:val="DPCtabletext"/>
            </w:pPr>
            <w:r w:rsidRPr="00981FD3">
              <w:t>Creative and campaign development</w:t>
            </w:r>
          </w:p>
        </w:tc>
        <w:tc>
          <w:tcPr>
            <w:tcW w:w="1765" w:type="pct"/>
          </w:tcPr>
          <w:p w14:paraId="298516AC" w14:textId="203C3053" w:rsidR="00271FA8" w:rsidRPr="00981FD3" w:rsidRDefault="00905912" w:rsidP="00271FA8">
            <w:pPr>
              <w:pStyle w:val="DPCtabletext"/>
              <w:jc w:val="right"/>
            </w:pPr>
            <w:r>
              <w:t>0</w:t>
            </w:r>
          </w:p>
        </w:tc>
      </w:tr>
      <w:tr w:rsidR="00271FA8" w:rsidRPr="00981FD3" w14:paraId="789DBEB9" w14:textId="77777777" w:rsidTr="008F6E53">
        <w:tc>
          <w:tcPr>
            <w:tcW w:w="3235" w:type="pct"/>
          </w:tcPr>
          <w:p w14:paraId="77EB6FD7" w14:textId="77777777" w:rsidR="00271FA8" w:rsidRPr="00981FD3" w:rsidRDefault="00271FA8" w:rsidP="00271FA8">
            <w:pPr>
              <w:pStyle w:val="DPCtabletext"/>
            </w:pPr>
            <w:r w:rsidRPr="00981FD3">
              <w:t>Research and evaluation</w:t>
            </w:r>
          </w:p>
        </w:tc>
        <w:tc>
          <w:tcPr>
            <w:tcW w:w="1765" w:type="pct"/>
          </w:tcPr>
          <w:p w14:paraId="1E2E7DD3" w14:textId="616D075C" w:rsidR="00271FA8" w:rsidRPr="00981FD3" w:rsidRDefault="00E72F78" w:rsidP="00271FA8">
            <w:pPr>
              <w:pStyle w:val="DPCtabletext"/>
              <w:jc w:val="right"/>
            </w:pPr>
            <w:r>
              <w:t>0</w:t>
            </w:r>
          </w:p>
        </w:tc>
      </w:tr>
      <w:tr w:rsidR="00271FA8" w:rsidRPr="00981FD3" w14:paraId="51FB74B8" w14:textId="77777777" w:rsidTr="008F6E53">
        <w:tc>
          <w:tcPr>
            <w:tcW w:w="3235" w:type="pct"/>
          </w:tcPr>
          <w:p w14:paraId="56AAAC74" w14:textId="77777777" w:rsidR="00271FA8" w:rsidRPr="00981FD3" w:rsidRDefault="00271FA8" w:rsidP="00271FA8">
            <w:pPr>
              <w:pStyle w:val="DPCtabletext"/>
            </w:pPr>
            <w:r w:rsidRPr="00981FD3">
              <w:t>Print and collateral</w:t>
            </w:r>
          </w:p>
        </w:tc>
        <w:tc>
          <w:tcPr>
            <w:tcW w:w="1765" w:type="pct"/>
          </w:tcPr>
          <w:p w14:paraId="6CA6B1AF" w14:textId="2EC049C3" w:rsidR="00271FA8" w:rsidRPr="00981FD3" w:rsidRDefault="00905912" w:rsidP="00271FA8">
            <w:pPr>
              <w:pStyle w:val="DPCtabletext"/>
              <w:jc w:val="right"/>
            </w:pPr>
            <w:r>
              <w:t>3</w:t>
            </w:r>
            <w:r w:rsidR="00E72F78">
              <w:t>2</w:t>
            </w:r>
            <w:r>
              <w:t>,00</w:t>
            </w:r>
            <w:r w:rsidR="00271FA8" w:rsidRPr="00981FD3">
              <w:t>0</w:t>
            </w:r>
          </w:p>
        </w:tc>
      </w:tr>
      <w:tr w:rsidR="00271FA8" w:rsidRPr="00981FD3" w14:paraId="1D1CA867" w14:textId="77777777" w:rsidTr="008F6E53">
        <w:tc>
          <w:tcPr>
            <w:tcW w:w="3235" w:type="pct"/>
          </w:tcPr>
          <w:p w14:paraId="36B99148" w14:textId="77777777" w:rsidR="00271FA8" w:rsidRPr="00981FD3" w:rsidRDefault="00271FA8" w:rsidP="00271FA8">
            <w:pPr>
              <w:pStyle w:val="DPCtabletext"/>
            </w:pPr>
            <w:r w:rsidRPr="00981FD3">
              <w:t>Other campaign costs</w:t>
            </w:r>
          </w:p>
        </w:tc>
        <w:tc>
          <w:tcPr>
            <w:tcW w:w="1765" w:type="pct"/>
          </w:tcPr>
          <w:p w14:paraId="08075A37" w14:textId="56CF245A" w:rsidR="00271FA8" w:rsidRPr="00981FD3" w:rsidRDefault="00E72F78" w:rsidP="00271FA8">
            <w:pPr>
              <w:pStyle w:val="DPCtabletext"/>
              <w:jc w:val="right"/>
            </w:pPr>
            <w:r>
              <w:t>0</w:t>
            </w:r>
          </w:p>
        </w:tc>
      </w:tr>
    </w:tbl>
    <w:p w14:paraId="2973AEDC" w14:textId="298A241D" w:rsidR="00905912" w:rsidRPr="00981FD3" w:rsidRDefault="00E72F78" w:rsidP="00E72F78">
      <w:pPr>
        <w:pStyle w:val="Heading2"/>
      </w:pPr>
      <w:r>
        <w:t>NGV</w:t>
      </w:r>
      <w:r w:rsidR="00905912" w:rsidRPr="00981FD3">
        <w:t xml:space="preserve"> – </w:t>
      </w:r>
      <w:r>
        <w:t>Melbourne Winter Masterpieces 2021 French Impressionism From The Museum Of Fine Arts, Boston</w:t>
      </w:r>
    </w:p>
    <w:p w14:paraId="5607F7A6" w14:textId="77777777" w:rsidR="00905912" w:rsidRPr="00981FD3" w:rsidRDefault="00905912" w:rsidP="00905912">
      <w:pPr>
        <w:pStyle w:val="Heading3"/>
        <w:keepNext w:val="0"/>
        <w:keepLines w:val="0"/>
      </w:pPr>
      <w:r w:rsidRPr="00981FD3">
        <w:t>Summary</w:t>
      </w:r>
    </w:p>
    <w:p w14:paraId="6B08C4BD" w14:textId="35DEDDBC" w:rsidR="00E72F78" w:rsidRDefault="00E72F78" w:rsidP="00E72F78">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A</w:t>
      </w:r>
      <w:r w:rsidRPr="00E72F78">
        <w:rPr>
          <w:rFonts w:asciiTheme="minorHAnsi" w:eastAsia="Times" w:hAnsiTheme="minorHAnsi" w:cs="Arial"/>
          <w:b w:val="0"/>
          <w:bCs w:val="0"/>
          <w:color w:val="000000" w:themeColor="text1"/>
          <w:sz w:val="24"/>
          <w:szCs w:val="22"/>
        </w:rPr>
        <w:t xml:space="preserve"> marketing</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campaign targeted diverse local,</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regional and interstate markets,</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with an emphasis on negotiated</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media partnerships to maximise</w:t>
      </w:r>
      <w:r>
        <w:rPr>
          <w:rFonts w:asciiTheme="minorHAnsi" w:eastAsia="Times" w:hAnsiTheme="minorHAnsi" w:cs="Arial"/>
          <w:b w:val="0"/>
          <w:bCs w:val="0"/>
          <w:color w:val="000000" w:themeColor="text1"/>
          <w:sz w:val="24"/>
          <w:szCs w:val="22"/>
        </w:rPr>
        <w:t xml:space="preserve"> </w:t>
      </w:r>
      <w:r w:rsidRPr="00E72F78">
        <w:rPr>
          <w:rFonts w:asciiTheme="minorHAnsi" w:eastAsia="Times" w:hAnsiTheme="minorHAnsi" w:cs="Arial"/>
          <w:b w:val="0"/>
          <w:bCs w:val="0"/>
          <w:color w:val="000000" w:themeColor="text1"/>
          <w:sz w:val="24"/>
          <w:szCs w:val="22"/>
        </w:rPr>
        <w:t>audience reach</w:t>
      </w:r>
    </w:p>
    <w:p w14:paraId="6E9AB997" w14:textId="43FA0E70" w:rsidR="00271FA8" w:rsidRPr="00981FD3" w:rsidRDefault="00271FA8" w:rsidP="00E72F78">
      <w:pPr>
        <w:pStyle w:val="Heading3"/>
      </w:pPr>
      <w:r w:rsidRPr="00981FD3">
        <w:t>Duration</w:t>
      </w:r>
    </w:p>
    <w:p w14:paraId="40CECBCB" w14:textId="724CBA9D" w:rsidR="00271FA8" w:rsidRPr="00981FD3" w:rsidRDefault="00E72F78" w:rsidP="00E72F78">
      <w:pPr>
        <w:pStyle w:val="DPCbody"/>
      </w:pPr>
      <w:r>
        <w:t>25 Jun – 3 Oct 2021</w:t>
      </w:r>
    </w:p>
    <w:tbl>
      <w:tblPr>
        <w:tblStyle w:val="TableGrid"/>
        <w:tblW w:w="5065" w:type="pct"/>
        <w:tblInd w:w="0" w:type="dxa"/>
        <w:tblLook w:val="04A0" w:firstRow="1" w:lastRow="0" w:firstColumn="1" w:lastColumn="0" w:noHBand="0" w:noVBand="1"/>
      </w:tblPr>
      <w:tblGrid>
        <w:gridCol w:w="6236"/>
        <w:gridCol w:w="3402"/>
      </w:tblGrid>
      <w:tr w:rsidR="00271FA8" w:rsidRPr="00981FD3" w14:paraId="6C8609E5" w14:textId="77777777" w:rsidTr="008F6E53">
        <w:trPr>
          <w:cantSplit/>
          <w:tblHeader/>
        </w:trPr>
        <w:tc>
          <w:tcPr>
            <w:tcW w:w="3235" w:type="pct"/>
          </w:tcPr>
          <w:p w14:paraId="586D00FD" w14:textId="77777777" w:rsidR="00271FA8" w:rsidRPr="00981FD3" w:rsidRDefault="00271FA8" w:rsidP="008F6E53">
            <w:pPr>
              <w:pStyle w:val="DPCtablecolhead"/>
              <w:keepNext/>
              <w:keepLines/>
            </w:pPr>
            <w:r w:rsidRPr="00981FD3">
              <w:t>Campaign advertising expenditure</w:t>
            </w:r>
          </w:p>
        </w:tc>
        <w:tc>
          <w:tcPr>
            <w:tcW w:w="1765" w:type="pct"/>
          </w:tcPr>
          <w:p w14:paraId="68CBC65F" w14:textId="77777777" w:rsidR="00271FA8" w:rsidRPr="00981FD3" w:rsidRDefault="00271FA8" w:rsidP="008F6E53">
            <w:pPr>
              <w:pStyle w:val="DPCtablecolhead"/>
              <w:keepNext/>
              <w:keepLines/>
              <w:jc w:val="right"/>
            </w:pPr>
            <w:r w:rsidRPr="00981FD3">
              <w:t>$ (excluding GST)</w:t>
            </w:r>
          </w:p>
        </w:tc>
      </w:tr>
      <w:tr w:rsidR="00271FA8" w:rsidRPr="00981FD3" w14:paraId="6A6ED06F" w14:textId="77777777" w:rsidTr="008F6E53">
        <w:tc>
          <w:tcPr>
            <w:tcW w:w="3235" w:type="pct"/>
          </w:tcPr>
          <w:p w14:paraId="6D3678CB" w14:textId="77777777" w:rsidR="00271FA8" w:rsidRPr="00981FD3" w:rsidRDefault="00271FA8" w:rsidP="008F6E53">
            <w:pPr>
              <w:pStyle w:val="DPCtabletext"/>
              <w:keepNext/>
              <w:keepLines/>
            </w:pPr>
            <w:r w:rsidRPr="00981FD3">
              <w:t>Media advertising buy</w:t>
            </w:r>
          </w:p>
        </w:tc>
        <w:tc>
          <w:tcPr>
            <w:tcW w:w="1765" w:type="pct"/>
          </w:tcPr>
          <w:p w14:paraId="5DC50572" w14:textId="0A947093" w:rsidR="00271FA8" w:rsidRPr="00981FD3" w:rsidRDefault="00905912" w:rsidP="008F6E53">
            <w:pPr>
              <w:pStyle w:val="DPCtabletext"/>
              <w:keepNext/>
              <w:keepLines/>
              <w:jc w:val="right"/>
            </w:pPr>
            <w:r>
              <w:t>4</w:t>
            </w:r>
            <w:r w:rsidR="00E72F78">
              <w:t>92</w:t>
            </w:r>
            <w:r w:rsidR="00271FA8">
              <w:t>,000</w:t>
            </w:r>
          </w:p>
        </w:tc>
      </w:tr>
      <w:tr w:rsidR="00271FA8" w:rsidRPr="00981FD3" w14:paraId="3A8070AB" w14:textId="77777777" w:rsidTr="008F6E53">
        <w:tc>
          <w:tcPr>
            <w:tcW w:w="3235" w:type="pct"/>
          </w:tcPr>
          <w:p w14:paraId="383F335A" w14:textId="77777777" w:rsidR="00271FA8" w:rsidRPr="00981FD3" w:rsidRDefault="00271FA8" w:rsidP="008F6E53">
            <w:pPr>
              <w:pStyle w:val="DPCtabletext"/>
              <w:keepNext/>
              <w:keepLines/>
            </w:pPr>
            <w:r w:rsidRPr="00981FD3">
              <w:t>Creative and campaign development</w:t>
            </w:r>
          </w:p>
        </w:tc>
        <w:tc>
          <w:tcPr>
            <w:tcW w:w="1765" w:type="pct"/>
          </w:tcPr>
          <w:p w14:paraId="6BA1D54A" w14:textId="01B01932" w:rsidR="00271FA8" w:rsidRPr="00981FD3" w:rsidRDefault="00E72F78" w:rsidP="008F6E53">
            <w:pPr>
              <w:pStyle w:val="DPCtabletext"/>
              <w:keepNext/>
              <w:keepLines/>
              <w:jc w:val="right"/>
            </w:pPr>
            <w:r>
              <w:t>21</w:t>
            </w:r>
            <w:r w:rsidR="00271FA8">
              <w:t>,000</w:t>
            </w:r>
          </w:p>
        </w:tc>
      </w:tr>
      <w:tr w:rsidR="00271FA8" w:rsidRPr="00981FD3" w14:paraId="141FC01C" w14:textId="77777777" w:rsidTr="008F6E53">
        <w:tc>
          <w:tcPr>
            <w:tcW w:w="3235" w:type="pct"/>
          </w:tcPr>
          <w:p w14:paraId="6C6F2277" w14:textId="77777777" w:rsidR="00271FA8" w:rsidRPr="00981FD3" w:rsidRDefault="00271FA8" w:rsidP="008F6E53">
            <w:pPr>
              <w:pStyle w:val="DPCtabletext"/>
              <w:keepNext/>
              <w:keepLines/>
            </w:pPr>
            <w:r w:rsidRPr="00981FD3">
              <w:t>Research and evaluation</w:t>
            </w:r>
          </w:p>
        </w:tc>
        <w:tc>
          <w:tcPr>
            <w:tcW w:w="1765" w:type="pct"/>
          </w:tcPr>
          <w:p w14:paraId="7E8A20F8" w14:textId="6B660B2D" w:rsidR="00271FA8" w:rsidRPr="00981FD3" w:rsidRDefault="00271FA8" w:rsidP="008F6E53">
            <w:pPr>
              <w:pStyle w:val="DPCtabletext"/>
              <w:keepNext/>
              <w:keepLines/>
              <w:jc w:val="right"/>
            </w:pPr>
            <w:r>
              <w:t>2</w:t>
            </w:r>
            <w:r w:rsidR="00E72F78">
              <w:t>1</w:t>
            </w:r>
            <w:r>
              <w:t>,000</w:t>
            </w:r>
          </w:p>
        </w:tc>
      </w:tr>
      <w:tr w:rsidR="00271FA8" w:rsidRPr="00981FD3" w14:paraId="0B375D67" w14:textId="77777777" w:rsidTr="008F6E53">
        <w:tc>
          <w:tcPr>
            <w:tcW w:w="3235" w:type="pct"/>
          </w:tcPr>
          <w:p w14:paraId="2119A8F2" w14:textId="77777777" w:rsidR="00271FA8" w:rsidRPr="00981FD3" w:rsidRDefault="00271FA8" w:rsidP="008F6E53">
            <w:pPr>
              <w:pStyle w:val="DPCtabletext"/>
              <w:keepNext/>
              <w:keepLines/>
            </w:pPr>
            <w:r w:rsidRPr="00981FD3">
              <w:t>Print and collateral</w:t>
            </w:r>
          </w:p>
        </w:tc>
        <w:tc>
          <w:tcPr>
            <w:tcW w:w="1765" w:type="pct"/>
          </w:tcPr>
          <w:p w14:paraId="70731D49" w14:textId="16E52FA2" w:rsidR="00271FA8" w:rsidRPr="00981FD3" w:rsidRDefault="00E72F78" w:rsidP="008F6E53">
            <w:pPr>
              <w:pStyle w:val="DPCtabletext"/>
              <w:keepNext/>
              <w:keepLines/>
              <w:jc w:val="right"/>
            </w:pPr>
            <w:r>
              <w:t>46</w:t>
            </w:r>
            <w:r w:rsidR="00905912">
              <w:t>,000</w:t>
            </w:r>
          </w:p>
        </w:tc>
      </w:tr>
      <w:tr w:rsidR="00271FA8" w:rsidRPr="00981FD3" w14:paraId="746E2175" w14:textId="77777777" w:rsidTr="008F6E53">
        <w:tc>
          <w:tcPr>
            <w:tcW w:w="3235" w:type="pct"/>
          </w:tcPr>
          <w:p w14:paraId="6606F0D6" w14:textId="77777777" w:rsidR="00271FA8" w:rsidRPr="00981FD3" w:rsidRDefault="00271FA8" w:rsidP="008F6E53">
            <w:pPr>
              <w:pStyle w:val="DPCtabletext"/>
              <w:keepNext/>
              <w:keepLines/>
            </w:pPr>
            <w:r w:rsidRPr="00981FD3">
              <w:t>Other campaign costs</w:t>
            </w:r>
          </w:p>
        </w:tc>
        <w:tc>
          <w:tcPr>
            <w:tcW w:w="1765" w:type="pct"/>
          </w:tcPr>
          <w:p w14:paraId="33523954" w14:textId="71610947" w:rsidR="00271FA8" w:rsidRPr="00981FD3" w:rsidRDefault="00905912" w:rsidP="008F6E53">
            <w:pPr>
              <w:pStyle w:val="DPCtabletext"/>
              <w:keepNext/>
              <w:keepLines/>
              <w:jc w:val="right"/>
            </w:pPr>
            <w:r>
              <w:t>3,000</w:t>
            </w:r>
          </w:p>
        </w:tc>
      </w:tr>
    </w:tbl>
    <w:p w14:paraId="601EF4A8" w14:textId="77777777" w:rsidR="00E72F78" w:rsidRDefault="00E72F78">
      <w:pPr>
        <w:rPr>
          <w:rFonts w:asciiTheme="majorHAnsi" w:eastAsia="MS Gothic" w:hAnsiTheme="majorHAnsi"/>
          <w:bCs/>
          <w:iCs/>
          <w:color w:val="0072CE"/>
          <w:sz w:val="36"/>
          <w:szCs w:val="36"/>
        </w:rPr>
      </w:pPr>
      <w:r>
        <w:br w:type="page"/>
      </w:r>
    </w:p>
    <w:p w14:paraId="3F1B9D0A" w14:textId="0D6CE3C1" w:rsidR="00CB4B47" w:rsidRDefault="00150761" w:rsidP="00CB4B47">
      <w:pPr>
        <w:pStyle w:val="Heading2"/>
      </w:pPr>
      <w:r w:rsidRPr="00981FD3">
        <w:lastRenderedPageBreak/>
        <w:t xml:space="preserve">Respect Victoria – </w:t>
      </w:r>
      <w:r w:rsidR="00CB4B47">
        <w:t>Respect Older People:</w:t>
      </w:r>
    </w:p>
    <w:p w14:paraId="5F7A7E79" w14:textId="77777777" w:rsidR="00150761" w:rsidRPr="00981FD3" w:rsidRDefault="00150761" w:rsidP="00D5529D">
      <w:pPr>
        <w:pStyle w:val="Heading3"/>
        <w:keepNext w:val="0"/>
        <w:keepLines w:val="0"/>
      </w:pPr>
      <w:r w:rsidRPr="00981FD3">
        <w:t>Summary</w:t>
      </w:r>
    </w:p>
    <w:p w14:paraId="6C5E1B58" w14:textId="77777777" w:rsidR="00CB4B47" w:rsidRDefault="00CB4B47" w:rsidP="00CB4B47">
      <w:pPr>
        <w:pStyle w:val="Heading3"/>
        <w:rPr>
          <w:rFonts w:asciiTheme="minorHAnsi" w:eastAsia="Times" w:hAnsiTheme="minorHAnsi" w:cs="Arial"/>
          <w:b w:val="0"/>
          <w:bCs w:val="0"/>
          <w:color w:val="000000" w:themeColor="text1"/>
          <w:sz w:val="24"/>
          <w:szCs w:val="22"/>
        </w:rPr>
      </w:pPr>
      <w:r w:rsidRPr="00CB4B47">
        <w:rPr>
          <w:rFonts w:asciiTheme="minorHAnsi" w:eastAsia="Times" w:hAnsiTheme="minorHAnsi" w:cs="Arial"/>
          <w:b w:val="0"/>
          <w:bCs w:val="0"/>
          <w:color w:val="000000" w:themeColor="text1"/>
          <w:sz w:val="24"/>
          <w:szCs w:val="22"/>
        </w:rPr>
        <w:t>The coronavirus (COVID-19) pandemic magnified concerns around an</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increase in elder abuse. As more Victorians stay at home, for older people</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this can mean ending up isolated or without usual supports. For others, it</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may mean moving back in with relatives and those most likely to perpetrate</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acts of elder abuse. For this reason, a further tranche of the campaign was</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undertaken across October 2020.</w:t>
      </w:r>
    </w:p>
    <w:p w14:paraId="7B314F1E" w14:textId="68B7C06E" w:rsidR="00150761" w:rsidRPr="00CB4B47" w:rsidRDefault="00150761" w:rsidP="00CB4B47">
      <w:pPr>
        <w:pStyle w:val="Heading3"/>
        <w:rPr>
          <w:rFonts w:asciiTheme="minorHAnsi" w:eastAsia="Times" w:hAnsiTheme="minorHAnsi" w:cs="Arial"/>
          <w:b w:val="0"/>
          <w:bCs w:val="0"/>
          <w:color w:val="000000" w:themeColor="text1"/>
          <w:sz w:val="24"/>
          <w:szCs w:val="22"/>
        </w:rPr>
      </w:pPr>
      <w:r w:rsidRPr="00981FD3">
        <w:t>Duration</w:t>
      </w:r>
    </w:p>
    <w:p w14:paraId="2DB52836" w14:textId="7A04279C" w:rsidR="00150761" w:rsidRPr="00981FD3" w:rsidRDefault="00CB4B47" w:rsidP="00D5529D">
      <w:pPr>
        <w:pStyle w:val="DPCbody"/>
      </w:pPr>
      <w:r>
        <w:t>October 2020</w:t>
      </w:r>
    </w:p>
    <w:tbl>
      <w:tblPr>
        <w:tblStyle w:val="TableGrid"/>
        <w:tblW w:w="5065" w:type="pct"/>
        <w:tblInd w:w="0" w:type="dxa"/>
        <w:tblLook w:val="04A0" w:firstRow="1" w:lastRow="0" w:firstColumn="1" w:lastColumn="0" w:noHBand="0" w:noVBand="1"/>
      </w:tblPr>
      <w:tblGrid>
        <w:gridCol w:w="6236"/>
        <w:gridCol w:w="3402"/>
      </w:tblGrid>
      <w:tr w:rsidR="00150761" w:rsidRPr="00981FD3" w14:paraId="0836953D" w14:textId="77777777" w:rsidTr="00A87A7D">
        <w:trPr>
          <w:cantSplit/>
          <w:tblHeader/>
        </w:trPr>
        <w:tc>
          <w:tcPr>
            <w:tcW w:w="3235" w:type="pct"/>
          </w:tcPr>
          <w:p w14:paraId="19D47244" w14:textId="77777777" w:rsidR="00150761" w:rsidRPr="00981FD3" w:rsidRDefault="00150761" w:rsidP="00D5529D">
            <w:pPr>
              <w:pStyle w:val="DPCtablecolhead"/>
            </w:pPr>
            <w:r w:rsidRPr="00981FD3">
              <w:t>Campaign advertising expenditure</w:t>
            </w:r>
          </w:p>
        </w:tc>
        <w:tc>
          <w:tcPr>
            <w:tcW w:w="1765" w:type="pct"/>
          </w:tcPr>
          <w:p w14:paraId="06305B98" w14:textId="77777777" w:rsidR="00150761" w:rsidRPr="00981FD3" w:rsidRDefault="00150761" w:rsidP="00D5529D">
            <w:pPr>
              <w:pStyle w:val="DPCtablecolhead"/>
              <w:jc w:val="right"/>
            </w:pPr>
            <w:r w:rsidRPr="00981FD3">
              <w:t>$ (excluding GST)</w:t>
            </w:r>
          </w:p>
        </w:tc>
      </w:tr>
      <w:tr w:rsidR="00150761" w:rsidRPr="00981FD3" w14:paraId="6C6F3B4D" w14:textId="77777777" w:rsidTr="00A87A7D">
        <w:tc>
          <w:tcPr>
            <w:tcW w:w="3235" w:type="pct"/>
          </w:tcPr>
          <w:p w14:paraId="3107EF6C" w14:textId="77777777" w:rsidR="00150761" w:rsidRPr="00981FD3" w:rsidRDefault="00150761" w:rsidP="00D5529D">
            <w:pPr>
              <w:pStyle w:val="DPCtabletext"/>
            </w:pPr>
            <w:r w:rsidRPr="00981FD3">
              <w:t>Media advertising buy</w:t>
            </w:r>
          </w:p>
        </w:tc>
        <w:tc>
          <w:tcPr>
            <w:tcW w:w="1765" w:type="pct"/>
          </w:tcPr>
          <w:p w14:paraId="1878C6CC" w14:textId="50B1538F" w:rsidR="00150761" w:rsidRPr="00981FD3" w:rsidRDefault="00CB4B47" w:rsidP="00D5529D">
            <w:pPr>
              <w:pStyle w:val="DPCtabletext"/>
              <w:jc w:val="right"/>
            </w:pPr>
            <w:r w:rsidRPr="00CB4B47">
              <w:t>347,796</w:t>
            </w:r>
          </w:p>
        </w:tc>
      </w:tr>
      <w:tr w:rsidR="00150761" w:rsidRPr="00981FD3" w14:paraId="34FF924A" w14:textId="77777777" w:rsidTr="00A87A7D">
        <w:tc>
          <w:tcPr>
            <w:tcW w:w="3235" w:type="pct"/>
          </w:tcPr>
          <w:p w14:paraId="0242E5D9" w14:textId="77777777" w:rsidR="00150761" w:rsidRPr="00981FD3" w:rsidRDefault="00150761" w:rsidP="00D5529D">
            <w:pPr>
              <w:pStyle w:val="DPCtabletext"/>
            </w:pPr>
            <w:r w:rsidRPr="00981FD3">
              <w:t>Creative and campaign development</w:t>
            </w:r>
          </w:p>
        </w:tc>
        <w:tc>
          <w:tcPr>
            <w:tcW w:w="1765" w:type="pct"/>
          </w:tcPr>
          <w:p w14:paraId="5B786676" w14:textId="5628B26F" w:rsidR="00150761" w:rsidRPr="00981FD3" w:rsidRDefault="00CB4B47" w:rsidP="00D5529D">
            <w:pPr>
              <w:pStyle w:val="DPCtabletext"/>
              <w:jc w:val="right"/>
            </w:pPr>
            <w:r w:rsidRPr="00CB4B47">
              <w:t>42,938</w:t>
            </w:r>
          </w:p>
        </w:tc>
      </w:tr>
      <w:tr w:rsidR="00150761" w:rsidRPr="00981FD3" w14:paraId="3BF2159B" w14:textId="77777777" w:rsidTr="00A87A7D">
        <w:tc>
          <w:tcPr>
            <w:tcW w:w="3235" w:type="pct"/>
          </w:tcPr>
          <w:p w14:paraId="4B9BEE0F" w14:textId="77777777" w:rsidR="00150761" w:rsidRPr="00981FD3" w:rsidRDefault="00150761" w:rsidP="00D5529D">
            <w:pPr>
              <w:pStyle w:val="DPCtabletext"/>
            </w:pPr>
            <w:r w:rsidRPr="00981FD3">
              <w:t>Research and evaluation</w:t>
            </w:r>
          </w:p>
        </w:tc>
        <w:tc>
          <w:tcPr>
            <w:tcW w:w="1765" w:type="pct"/>
          </w:tcPr>
          <w:p w14:paraId="380892BC" w14:textId="23AD8ACA" w:rsidR="00150761" w:rsidRPr="00981FD3" w:rsidRDefault="00CB4B47" w:rsidP="00D5529D">
            <w:pPr>
              <w:pStyle w:val="DPCtabletext"/>
              <w:jc w:val="right"/>
            </w:pPr>
            <w:r>
              <w:t>30,091</w:t>
            </w:r>
          </w:p>
        </w:tc>
      </w:tr>
      <w:tr w:rsidR="00150761" w:rsidRPr="00981FD3" w14:paraId="001EC317" w14:textId="77777777" w:rsidTr="00A87A7D">
        <w:tc>
          <w:tcPr>
            <w:tcW w:w="3235" w:type="pct"/>
          </w:tcPr>
          <w:p w14:paraId="5133B6F2" w14:textId="77777777" w:rsidR="00150761" w:rsidRPr="00981FD3" w:rsidRDefault="00150761" w:rsidP="00D5529D">
            <w:pPr>
              <w:pStyle w:val="DPCtabletext"/>
            </w:pPr>
            <w:r w:rsidRPr="00981FD3">
              <w:t>Print and collateral</w:t>
            </w:r>
          </w:p>
        </w:tc>
        <w:tc>
          <w:tcPr>
            <w:tcW w:w="1765" w:type="pct"/>
          </w:tcPr>
          <w:p w14:paraId="47FE415F" w14:textId="54ABA9A3" w:rsidR="00150761" w:rsidRPr="00981FD3" w:rsidRDefault="00CB4B47" w:rsidP="00D5529D">
            <w:pPr>
              <w:pStyle w:val="DPCtabletext"/>
              <w:jc w:val="right"/>
            </w:pPr>
            <w:r>
              <w:t>0</w:t>
            </w:r>
          </w:p>
        </w:tc>
      </w:tr>
      <w:tr w:rsidR="00150761" w:rsidRPr="00981FD3" w14:paraId="12ACE554" w14:textId="77777777" w:rsidTr="00A87A7D">
        <w:tc>
          <w:tcPr>
            <w:tcW w:w="3235" w:type="pct"/>
          </w:tcPr>
          <w:p w14:paraId="372EFA36" w14:textId="77777777" w:rsidR="00150761" w:rsidRPr="00981FD3" w:rsidRDefault="00150761" w:rsidP="00D5529D">
            <w:pPr>
              <w:pStyle w:val="DPCtabletext"/>
            </w:pPr>
            <w:r w:rsidRPr="00981FD3">
              <w:t>Other campaign costs</w:t>
            </w:r>
          </w:p>
        </w:tc>
        <w:tc>
          <w:tcPr>
            <w:tcW w:w="1765" w:type="pct"/>
          </w:tcPr>
          <w:p w14:paraId="2041AD95" w14:textId="4D31EC73" w:rsidR="00150761" w:rsidRPr="00981FD3" w:rsidRDefault="00CB4B47" w:rsidP="00D5529D">
            <w:pPr>
              <w:pStyle w:val="DPCtabletext"/>
              <w:jc w:val="right"/>
            </w:pPr>
            <w:r>
              <w:t>0</w:t>
            </w:r>
          </w:p>
        </w:tc>
      </w:tr>
    </w:tbl>
    <w:p w14:paraId="5E97D25B" w14:textId="710E0FB4" w:rsidR="00A87A7D" w:rsidRPr="00981FD3" w:rsidRDefault="00A87A7D" w:rsidP="00CB4B47">
      <w:pPr>
        <w:pStyle w:val="Heading2"/>
      </w:pPr>
      <w:r w:rsidRPr="00981FD3">
        <w:t xml:space="preserve">Respect Victoria – </w:t>
      </w:r>
      <w:r w:rsidR="00CB4B47">
        <w:t>Respect Women: (Respect Is)</w:t>
      </w:r>
      <w:r w:rsidR="00A21527">
        <w:t xml:space="preserve"> – 16 Days</w:t>
      </w:r>
    </w:p>
    <w:p w14:paraId="016DE40D" w14:textId="77777777" w:rsidR="00A87A7D" w:rsidRPr="00981FD3" w:rsidRDefault="00A87A7D" w:rsidP="0072350C">
      <w:pPr>
        <w:pStyle w:val="Heading3"/>
        <w:keepNext w:val="0"/>
        <w:keepLines w:val="0"/>
      </w:pPr>
      <w:r w:rsidRPr="00981FD3">
        <w:t>Summary</w:t>
      </w:r>
    </w:p>
    <w:p w14:paraId="32F4563F" w14:textId="437D4EEC" w:rsidR="00CB4B47" w:rsidRDefault="00CB4B47" w:rsidP="00CB4B47">
      <w:pPr>
        <w:pStyle w:val="Heading3"/>
        <w:keepNext w:val="0"/>
        <w:keepLines w:val="0"/>
        <w:rPr>
          <w:rFonts w:asciiTheme="minorHAnsi" w:eastAsia="Times" w:hAnsiTheme="minorHAnsi" w:cs="Arial"/>
          <w:b w:val="0"/>
          <w:bCs w:val="0"/>
          <w:color w:val="000000" w:themeColor="text1"/>
          <w:sz w:val="24"/>
          <w:szCs w:val="22"/>
        </w:rPr>
      </w:pPr>
      <w:r w:rsidRPr="00CB4B47">
        <w:rPr>
          <w:rFonts w:asciiTheme="minorHAnsi" w:eastAsia="Times" w:hAnsiTheme="minorHAnsi" w:cs="Arial"/>
          <w:b w:val="0"/>
          <w:bCs w:val="0"/>
          <w:color w:val="000000" w:themeColor="text1"/>
          <w:sz w:val="24"/>
          <w:szCs w:val="22"/>
        </w:rPr>
        <w:t>Coinciding with the UN Women’s 16 Days of Activism Against Gender-based</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Violence (2020), this phase of the Respect Women: ‘Call It Out’ campaign</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deliberately focused on gender inequality as one of the primary drivers</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of family violence and violence against women. The campaign illustrated</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what respect can and does look like in equal relationships, families, and</w:t>
      </w:r>
      <w:r>
        <w:rPr>
          <w:rFonts w:asciiTheme="minorHAnsi" w:eastAsia="Times" w:hAnsiTheme="minorHAnsi" w:cs="Arial"/>
          <w:b w:val="0"/>
          <w:bCs w:val="0"/>
          <w:color w:val="000000" w:themeColor="text1"/>
          <w:sz w:val="24"/>
          <w:szCs w:val="22"/>
        </w:rPr>
        <w:t xml:space="preserve"> </w:t>
      </w:r>
      <w:r w:rsidRPr="00CB4B47">
        <w:rPr>
          <w:rFonts w:asciiTheme="minorHAnsi" w:eastAsia="Times" w:hAnsiTheme="minorHAnsi" w:cs="Arial"/>
          <w:b w:val="0"/>
          <w:bCs w:val="0"/>
          <w:color w:val="000000" w:themeColor="text1"/>
          <w:sz w:val="24"/>
          <w:szCs w:val="22"/>
        </w:rPr>
        <w:t xml:space="preserve">workplaces. </w:t>
      </w:r>
    </w:p>
    <w:p w14:paraId="75766CED" w14:textId="17E1227A" w:rsidR="00A87A7D" w:rsidRPr="00981FD3" w:rsidRDefault="00A87A7D" w:rsidP="00CB4B47">
      <w:pPr>
        <w:pStyle w:val="Heading3"/>
        <w:keepNext w:val="0"/>
        <w:keepLines w:val="0"/>
      </w:pPr>
      <w:r w:rsidRPr="00981FD3">
        <w:t>Duration</w:t>
      </w:r>
    </w:p>
    <w:p w14:paraId="5B3DB882" w14:textId="06BF3015" w:rsidR="00A87A7D" w:rsidRPr="00981FD3" w:rsidRDefault="000965A0" w:rsidP="0072350C">
      <w:pPr>
        <w:pStyle w:val="DPCbody"/>
      </w:pPr>
      <w:r w:rsidRPr="00981FD3">
        <w:t>November</w:t>
      </w:r>
      <w:r w:rsidR="00A87A7D" w:rsidRPr="00981FD3">
        <w:t xml:space="preserve"> </w:t>
      </w:r>
      <w:r w:rsidR="00CB4B47">
        <w:t>– December 2020</w:t>
      </w:r>
    </w:p>
    <w:tbl>
      <w:tblPr>
        <w:tblStyle w:val="TableGrid"/>
        <w:tblW w:w="5065" w:type="pct"/>
        <w:tblInd w:w="0" w:type="dxa"/>
        <w:tblLook w:val="04A0" w:firstRow="1" w:lastRow="0" w:firstColumn="1" w:lastColumn="0" w:noHBand="0" w:noVBand="1"/>
      </w:tblPr>
      <w:tblGrid>
        <w:gridCol w:w="6236"/>
        <w:gridCol w:w="3402"/>
      </w:tblGrid>
      <w:tr w:rsidR="00A87A7D" w:rsidRPr="00981FD3" w14:paraId="0F5AF9E9" w14:textId="77777777" w:rsidTr="00A87A7D">
        <w:trPr>
          <w:cantSplit/>
          <w:tblHeader/>
        </w:trPr>
        <w:tc>
          <w:tcPr>
            <w:tcW w:w="3235" w:type="pct"/>
          </w:tcPr>
          <w:p w14:paraId="69DC292B" w14:textId="77777777" w:rsidR="00A87A7D" w:rsidRPr="00981FD3" w:rsidRDefault="00A87A7D" w:rsidP="0072350C">
            <w:pPr>
              <w:pStyle w:val="DPCtablecolhead"/>
            </w:pPr>
            <w:r w:rsidRPr="00981FD3">
              <w:t>Campaign advertising expenditure</w:t>
            </w:r>
          </w:p>
        </w:tc>
        <w:tc>
          <w:tcPr>
            <w:tcW w:w="1765" w:type="pct"/>
          </w:tcPr>
          <w:p w14:paraId="3E243D93" w14:textId="77777777" w:rsidR="00A87A7D" w:rsidRPr="00981FD3" w:rsidRDefault="00A87A7D" w:rsidP="0072350C">
            <w:pPr>
              <w:pStyle w:val="DPCtablecolhead"/>
              <w:jc w:val="right"/>
            </w:pPr>
            <w:r w:rsidRPr="00981FD3">
              <w:t>$ (excluding GST)</w:t>
            </w:r>
          </w:p>
        </w:tc>
      </w:tr>
      <w:tr w:rsidR="00A87A7D" w:rsidRPr="00981FD3" w14:paraId="4D12929C" w14:textId="77777777" w:rsidTr="00A87A7D">
        <w:tc>
          <w:tcPr>
            <w:tcW w:w="3235" w:type="pct"/>
          </w:tcPr>
          <w:p w14:paraId="30321A64" w14:textId="77777777" w:rsidR="00A87A7D" w:rsidRPr="00981FD3" w:rsidRDefault="00A87A7D" w:rsidP="0072350C">
            <w:pPr>
              <w:pStyle w:val="DPCtabletext"/>
            </w:pPr>
            <w:r w:rsidRPr="00981FD3">
              <w:t>Media advertising buy</w:t>
            </w:r>
          </w:p>
        </w:tc>
        <w:tc>
          <w:tcPr>
            <w:tcW w:w="1765" w:type="pct"/>
          </w:tcPr>
          <w:p w14:paraId="0D2B3164" w14:textId="06A51B29" w:rsidR="00A87A7D" w:rsidRPr="00981FD3" w:rsidRDefault="00CB4B47" w:rsidP="0072350C">
            <w:pPr>
              <w:pStyle w:val="DPCtabletext"/>
              <w:jc w:val="right"/>
            </w:pPr>
            <w:r w:rsidRPr="00CB4B47">
              <w:t>335,350</w:t>
            </w:r>
          </w:p>
        </w:tc>
      </w:tr>
      <w:tr w:rsidR="00A87A7D" w:rsidRPr="00981FD3" w14:paraId="0E93C6A2" w14:textId="77777777" w:rsidTr="00A87A7D">
        <w:tc>
          <w:tcPr>
            <w:tcW w:w="3235" w:type="pct"/>
          </w:tcPr>
          <w:p w14:paraId="5C8F36DF" w14:textId="77777777" w:rsidR="00A87A7D" w:rsidRPr="00981FD3" w:rsidRDefault="00A87A7D" w:rsidP="0072350C">
            <w:pPr>
              <w:pStyle w:val="DPCtabletext"/>
            </w:pPr>
            <w:r w:rsidRPr="00981FD3">
              <w:t>Creative and campaign development</w:t>
            </w:r>
          </w:p>
        </w:tc>
        <w:tc>
          <w:tcPr>
            <w:tcW w:w="1765" w:type="pct"/>
          </w:tcPr>
          <w:p w14:paraId="7D38FECC" w14:textId="2384EC14" w:rsidR="00A87A7D" w:rsidRPr="00981FD3" w:rsidRDefault="00CB4B47" w:rsidP="0072350C">
            <w:pPr>
              <w:pStyle w:val="DPCtabletext"/>
              <w:jc w:val="right"/>
            </w:pPr>
            <w:r>
              <w:t>0</w:t>
            </w:r>
          </w:p>
        </w:tc>
      </w:tr>
      <w:tr w:rsidR="00A87A7D" w:rsidRPr="00981FD3" w14:paraId="0DEB6F34" w14:textId="77777777" w:rsidTr="00A87A7D">
        <w:tc>
          <w:tcPr>
            <w:tcW w:w="3235" w:type="pct"/>
          </w:tcPr>
          <w:p w14:paraId="5637E554" w14:textId="77777777" w:rsidR="00A87A7D" w:rsidRPr="00981FD3" w:rsidRDefault="00A87A7D" w:rsidP="0072350C">
            <w:pPr>
              <w:pStyle w:val="DPCtabletext"/>
            </w:pPr>
            <w:r w:rsidRPr="00981FD3">
              <w:t>Research and evaluation</w:t>
            </w:r>
          </w:p>
        </w:tc>
        <w:tc>
          <w:tcPr>
            <w:tcW w:w="1765" w:type="pct"/>
          </w:tcPr>
          <w:p w14:paraId="3965B55C" w14:textId="0B13F0EE" w:rsidR="00A87A7D" w:rsidRPr="00981FD3" w:rsidRDefault="00CB4B47" w:rsidP="0072350C">
            <w:pPr>
              <w:pStyle w:val="DPCtabletext"/>
              <w:jc w:val="right"/>
            </w:pPr>
            <w:r>
              <w:t>30,091</w:t>
            </w:r>
          </w:p>
        </w:tc>
      </w:tr>
      <w:tr w:rsidR="00A87A7D" w:rsidRPr="00981FD3" w14:paraId="2AD94684" w14:textId="77777777" w:rsidTr="00A87A7D">
        <w:tc>
          <w:tcPr>
            <w:tcW w:w="3235" w:type="pct"/>
          </w:tcPr>
          <w:p w14:paraId="1C15DD22" w14:textId="77777777" w:rsidR="00A87A7D" w:rsidRPr="00981FD3" w:rsidRDefault="00A87A7D" w:rsidP="0072350C">
            <w:pPr>
              <w:pStyle w:val="DPCtabletext"/>
            </w:pPr>
            <w:r w:rsidRPr="00981FD3">
              <w:t>Print and collateral</w:t>
            </w:r>
          </w:p>
        </w:tc>
        <w:tc>
          <w:tcPr>
            <w:tcW w:w="1765" w:type="pct"/>
          </w:tcPr>
          <w:p w14:paraId="0DD12085" w14:textId="609CC144" w:rsidR="00A87A7D" w:rsidRPr="00981FD3" w:rsidRDefault="00CB4B47" w:rsidP="0072350C">
            <w:pPr>
              <w:pStyle w:val="DPCtabletext"/>
              <w:jc w:val="right"/>
            </w:pPr>
            <w:r>
              <w:t>0</w:t>
            </w:r>
          </w:p>
        </w:tc>
      </w:tr>
      <w:tr w:rsidR="00A87A7D" w:rsidRPr="00981FD3" w14:paraId="75EAD956" w14:textId="77777777" w:rsidTr="00A87A7D">
        <w:tc>
          <w:tcPr>
            <w:tcW w:w="3235" w:type="pct"/>
          </w:tcPr>
          <w:p w14:paraId="6C72F245" w14:textId="77777777" w:rsidR="00A87A7D" w:rsidRPr="00981FD3" w:rsidRDefault="00A87A7D" w:rsidP="0072350C">
            <w:pPr>
              <w:pStyle w:val="DPCtabletext"/>
            </w:pPr>
            <w:r w:rsidRPr="00981FD3">
              <w:t>Other campaign costs</w:t>
            </w:r>
          </w:p>
        </w:tc>
        <w:tc>
          <w:tcPr>
            <w:tcW w:w="1765" w:type="pct"/>
          </w:tcPr>
          <w:p w14:paraId="10C52360" w14:textId="77A2F695" w:rsidR="00A87A7D" w:rsidRPr="00981FD3" w:rsidRDefault="00CB4B47" w:rsidP="0072350C">
            <w:pPr>
              <w:pStyle w:val="DPCtabletext"/>
              <w:jc w:val="right"/>
            </w:pPr>
            <w:r>
              <w:t>0</w:t>
            </w:r>
          </w:p>
        </w:tc>
      </w:tr>
    </w:tbl>
    <w:p w14:paraId="5AC2C770" w14:textId="7EDADFAF" w:rsidR="000965A0" w:rsidRPr="00981FD3" w:rsidRDefault="000965A0" w:rsidP="00A21527">
      <w:pPr>
        <w:pStyle w:val="Heading2"/>
      </w:pPr>
      <w:bookmarkStart w:id="31" w:name="_Toc500775050"/>
      <w:bookmarkEnd w:id="29"/>
      <w:bookmarkEnd w:id="30"/>
      <w:r w:rsidRPr="00981FD3">
        <w:lastRenderedPageBreak/>
        <w:t xml:space="preserve">Respect Victoria – </w:t>
      </w:r>
      <w:r w:rsidR="00A21527">
        <w:t>Pride, Respect, Equality (LGBTIQ+)</w:t>
      </w:r>
    </w:p>
    <w:p w14:paraId="7D6A0400" w14:textId="77777777" w:rsidR="000965A0" w:rsidRPr="00981FD3" w:rsidRDefault="000965A0" w:rsidP="00D5529D">
      <w:pPr>
        <w:pStyle w:val="Heading3"/>
        <w:keepNext w:val="0"/>
        <w:keepLines w:val="0"/>
      </w:pPr>
      <w:r w:rsidRPr="00981FD3">
        <w:t>Summary</w:t>
      </w:r>
    </w:p>
    <w:p w14:paraId="39235394" w14:textId="0D08B914" w:rsidR="00A21527" w:rsidRPr="00A21527" w:rsidRDefault="00A21527" w:rsidP="00D5529D">
      <w:pPr>
        <w:pStyle w:val="Heading3"/>
        <w:keepNext w:val="0"/>
        <w:keepLines w:val="0"/>
        <w:rPr>
          <w:rFonts w:asciiTheme="minorHAnsi" w:eastAsia="Times" w:hAnsiTheme="minorHAnsi" w:cs="Arial"/>
          <w:b w:val="0"/>
          <w:bCs w:val="0"/>
          <w:color w:val="000000" w:themeColor="text1"/>
          <w:sz w:val="24"/>
          <w:szCs w:val="22"/>
        </w:rPr>
      </w:pPr>
      <w:r w:rsidRPr="00A21527">
        <w:rPr>
          <w:rFonts w:asciiTheme="minorHAnsi" w:eastAsia="Times" w:hAnsiTheme="minorHAnsi" w:cs="Arial"/>
          <w:b w:val="0"/>
          <w:bCs w:val="0"/>
          <w:color w:val="000000" w:themeColor="text1"/>
          <w:sz w:val="24"/>
          <w:szCs w:val="22"/>
        </w:rPr>
        <w:t>The key objective behind this campaign was to inspire people (specifically family members) to call out violence in all of its guises against LGBTIQ+ people within the familial setting. Respect Victoria’s ‘Pride, Respect, Equality (LGBTIQ+)’ campaign was aired for the first time in 2020-21, resulting in higher creative and development costs (when compared to other Respect Victoria campaigns, re-aired this financial year using existing advertisements and creative)</w:t>
      </w:r>
      <w:r w:rsidR="000965A0" w:rsidRPr="00A21527">
        <w:rPr>
          <w:rFonts w:asciiTheme="minorHAnsi" w:eastAsia="Times" w:hAnsiTheme="minorHAnsi" w:cs="Arial"/>
          <w:b w:val="0"/>
          <w:bCs w:val="0"/>
          <w:color w:val="000000" w:themeColor="text1"/>
          <w:sz w:val="24"/>
          <w:szCs w:val="22"/>
        </w:rPr>
        <w:t>.</w:t>
      </w:r>
      <w:r w:rsidRPr="00A21527">
        <w:rPr>
          <w:rFonts w:asciiTheme="minorHAnsi" w:eastAsia="Times" w:hAnsiTheme="minorHAnsi" w:cs="Arial"/>
          <w:b w:val="0"/>
          <w:bCs w:val="0"/>
          <w:color w:val="000000" w:themeColor="text1"/>
          <w:sz w:val="24"/>
          <w:szCs w:val="22"/>
        </w:rPr>
        <w:t xml:space="preserve"> </w:t>
      </w:r>
    </w:p>
    <w:p w14:paraId="1799CE39" w14:textId="4CF6F50A" w:rsidR="000965A0" w:rsidRPr="00981FD3" w:rsidRDefault="000965A0" w:rsidP="00D5529D">
      <w:pPr>
        <w:pStyle w:val="Heading3"/>
        <w:keepNext w:val="0"/>
        <w:keepLines w:val="0"/>
      </w:pPr>
      <w:r w:rsidRPr="00981FD3">
        <w:t>Duration</w:t>
      </w:r>
    </w:p>
    <w:p w14:paraId="028913D0" w14:textId="6802A4E6" w:rsidR="000965A0" w:rsidRPr="00981FD3" w:rsidRDefault="00042B30" w:rsidP="00D5529D">
      <w:pPr>
        <w:pStyle w:val="DPCbody"/>
      </w:pPr>
      <w:r>
        <w:t>April</w:t>
      </w:r>
      <w:r w:rsidR="00E55470">
        <w:t xml:space="preserve"> – May</w:t>
      </w:r>
      <w:r w:rsidR="000965A0" w:rsidRPr="00981FD3">
        <w:t xml:space="preserve"> </w:t>
      </w:r>
      <w:r>
        <w:t>2021</w:t>
      </w:r>
    </w:p>
    <w:tbl>
      <w:tblPr>
        <w:tblStyle w:val="TableGrid"/>
        <w:tblW w:w="5065" w:type="pct"/>
        <w:tblInd w:w="0" w:type="dxa"/>
        <w:tblLook w:val="04A0" w:firstRow="1" w:lastRow="0" w:firstColumn="1" w:lastColumn="0" w:noHBand="0" w:noVBand="1"/>
      </w:tblPr>
      <w:tblGrid>
        <w:gridCol w:w="6236"/>
        <w:gridCol w:w="3402"/>
      </w:tblGrid>
      <w:tr w:rsidR="000965A0" w:rsidRPr="00981FD3" w14:paraId="40DEDE82" w14:textId="77777777" w:rsidTr="00CD0F52">
        <w:trPr>
          <w:cantSplit/>
          <w:tblHeader/>
        </w:trPr>
        <w:tc>
          <w:tcPr>
            <w:tcW w:w="3235" w:type="pct"/>
          </w:tcPr>
          <w:p w14:paraId="5FC9C164" w14:textId="77777777" w:rsidR="000965A0" w:rsidRPr="00981FD3" w:rsidRDefault="000965A0" w:rsidP="00D5529D">
            <w:pPr>
              <w:pStyle w:val="DPCtablecolhead"/>
            </w:pPr>
            <w:r w:rsidRPr="00981FD3">
              <w:t>Campaign advertising expenditure</w:t>
            </w:r>
          </w:p>
        </w:tc>
        <w:tc>
          <w:tcPr>
            <w:tcW w:w="1765" w:type="pct"/>
          </w:tcPr>
          <w:p w14:paraId="5A0D0753" w14:textId="77777777" w:rsidR="000965A0" w:rsidRPr="00981FD3" w:rsidRDefault="000965A0" w:rsidP="00D5529D">
            <w:pPr>
              <w:pStyle w:val="DPCtablecolhead"/>
              <w:jc w:val="right"/>
            </w:pPr>
            <w:r w:rsidRPr="00981FD3">
              <w:t>$ (excluding GST)</w:t>
            </w:r>
          </w:p>
        </w:tc>
      </w:tr>
      <w:tr w:rsidR="000965A0" w:rsidRPr="00981FD3" w14:paraId="49239E50" w14:textId="77777777" w:rsidTr="00CD0F52">
        <w:tc>
          <w:tcPr>
            <w:tcW w:w="3235" w:type="pct"/>
          </w:tcPr>
          <w:p w14:paraId="410AF585" w14:textId="77777777" w:rsidR="000965A0" w:rsidRPr="00981FD3" w:rsidRDefault="000965A0" w:rsidP="00D5529D">
            <w:pPr>
              <w:pStyle w:val="DPCtabletext"/>
            </w:pPr>
            <w:r w:rsidRPr="00981FD3">
              <w:t>Media advertising buy</w:t>
            </w:r>
          </w:p>
        </w:tc>
        <w:tc>
          <w:tcPr>
            <w:tcW w:w="1765" w:type="pct"/>
          </w:tcPr>
          <w:p w14:paraId="5C79D66B" w14:textId="2DC2A369" w:rsidR="000965A0" w:rsidRPr="00981FD3" w:rsidRDefault="00042B30" w:rsidP="00D5529D">
            <w:pPr>
              <w:pStyle w:val="DPCtabletext"/>
              <w:jc w:val="right"/>
            </w:pPr>
            <w:r>
              <w:t>506,341</w:t>
            </w:r>
          </w:p>
        </w:tc>
      </w:tr>
      <w:tr w:rsidR="000965A0" w:rsidRPr="00981FD3" w14:paraId="2DE588BE" w14:textId="77777777" w:rsidTr="00CD0F52">
        <w:tc>
          <w:tcPr>
            <w:tcW w:w="3235" w:type="pct"/>
          </w:tcPr>
          <w:p w14:paraId="767D3BED" w14:textId="77777777" w:rsidR="000965A0" w:rsidRPr="00981FD3" w:rsidRDefault="000965A0" w:rsidP="00D5529D">
            <w:pPr>
              <w:pStyle w:val="DPCtabletext"/>
            </w:pPr>
            <w:r w:rsidRPr="00981FD3">
              <w:t>Creative and campaign development</w:t>
            </w:r>
          </w:p>
        </w:tc>
        <w:tc>
          <w:tcPr>
            <w:tcW w:w="1765" w:type="pct"/>
          </w:tcPr>
          <w:p w14:paraId="3D70DD46" w14:textId="52B42E5C" w:rsidR="000965A0" w:rsidRPr="00981FD3" w:rsidRDefault="00042B30" w:rsidP="00D5529D">
            <w:pPr>
              <w:pStyle w:val="DPCtabletext"/>
              <w:jc w:val="right"/>
            </w:pPr>
            <w:r>
              <w:t>268,491</w:t>
            </w:r>
          </w:p>
        </w:tc>
      </w:tr>
      <w:tr w:rsidR="000965A0" w:rsidRPr="00981FD3" w14:paraId="6A23E547" w14:textId="77777777" w:rsidTr="00CD0F52">
        <w:tc>
          <w:tcPr>
            <w:tcW w:w="3235" w:type="pct"/>
          </w:tcPr>
          <w:p w14:paraId="59BBB158" w14:textId="77777777" w:rsidR="000965A0" w:rsidRPr="00981FD3" w:rsidRDefault="000965A0" w:rsidP="00D5529D">
            <w:pPr>
              <w:pStyle w:val="DPCtabletext"/>
            </w:pPr>
            <w:r w:rsidRPr="00981FD3">
              <w:t>Research and evaluation</w:t>
            </w:r>
          </w:p>
        </w:tc>
        <w:tc>
          <w:tcPr>
            <w:tcW w:w="1765" w:type="pct"/>
          </w:tcPr>
          <w:p w14:paraId="108F7262" w14:textId="2819871D" w:rsidR="000965A0" w:rsidRPr="00981FD3" w:rsidRDefault="00042B30" w:rsidP="00D5529D">
            <w:pPr>
              <w:pStyle w:val="DPCtabletext"/>
              <w:jc w:val="right"/>
            </w:pPr>
            <w:r>
              <w:t>30,091</w:t>
            </w:r>
          </w:p>
        </w:tc>
      </w:tr>
      <w:tr w:rsidR="000965A0" w:rsidRPr="00981FD3" w14:paraId="01DD0E7D" w14:textId="77777777" w:rsidTr="00CD0F52">
        <w:tc>
          <w:tcPr>
            <w:tcW w:w="3235" w:type="pct"/>
          </w:tcPr>
          <w:p w14:paraId="7E1FC029" w14:textId="77777777" w:rsidR="000965A0" w:rsidRPr="00981FD3" w:rsidRDefault="000965A0" w:rsidP="00D5529D">
            <w:pPr>
              <w:pStyle w:val="DPCtabletext"/>
            </w:pPr>
            <w:r w:rsidRPr="00981FD3">
              <w:t>Print and collateral</w:t>
            </w:r>
          </w:p>
        </w:tc>
        <w:tc>
          <w:tcPr>
            <w:tcW w:w="1765" w:type="pct"/>
          </w:tcPr>
          <w:p w14:paraId="231BF043" w14:textId="3434CAF8" w:rsidR="000965A0" w:rsidRPr="00981FD3" w:rsidRDefault="000965A0" w:rsidP="00D5529D">
            <w:pPr>
              <w:pStyle w:val="DPCtabletext"/>
              <w:jc w:val="right"/>
            </w:pPr>
            <w:r w:rsidRPr="00981FD3">
              <w:t>0</w:t>
            </w:r>
          </w:p>
        </w:tc>
      </w:tr>
      <w:tr w:rsidR="000965A0" w:rsidRPr="00981FD3" w14:paraId="6684D817" w14:textId="77777777" w:rsidTr="00CD0F52">
        <w:tc>
          <w:tcPr>
            <w:tcW w:w="3235" w:type="pct"/>
          </w:tcPr>
          <w:p w14:paraId="18818437" w14:textId="77777777" w:rsidR="000965A0" w:rsidRPr="00981FD3" w:rsidRDefault="000965A0" w:rsidP="00D5529D">
            <w:pPr>
              <w:pStyle w:val="DPCtabletext"/>
            </w:pPr>
            <w:r w:rsidRPr="00981FD3">
              <w:t>Other campaign costs</w:t>
            </w:r>
          </w:p>
        </w:tc>
        <w:tc>
          <w:tcPr>
            <w:tcW w:w="1765" w:type="pct"/>
          </w:tcPr>
          <w:p w14:paraId="3BB9EB4E" w14:textId="08ECFB09" w:rsidR="000965A0" w:rsidRPr="00981FD3" w:rsidRDefault="00042B30" w:rsidP="00D5529D">
            <w:pPr>
              <w:pStyle w:val="DPCtabletext"/>
              <w:jc w:val="right"/>
            </w:pPr>
            <w:r>
              <w:t>0</w:t>
            </w:r>
          </w:p>
        </w:tc>
      </w:tr>
    </w:tbl>
    <w:p w14:paraId="2D03D505" w14:textId="22C4987E" w:rsidR="00042B30" w:rsidRPr="00981FD3" w:rsidRDefault="00042B30" w:rsidP="00042B30">
      <w:pPr>
        <w:pStyle w:val="Heading2"/>
      </w:pPr>
      <w:r w:rsidRPr="00981FD3">
        <w:t xml:space="preserve">Respect Victoria – </w:t>
      </w:r>
      <w:r>
        <w:t>‘Call It Out’ (Respect Is)</w:t>
      </w:r>
    </w:p>
    <w:p w14:paraId="070FF2F1" w14:textId="77777777" w:rsidR="00042B30" w:rsidRPr="00981FD3" w:rsidRDefault="00042B30" w:rsidP="00042B30">
      <w:pPr>
        <w:pStyle w:val="Heading3"/>
        <w:keepNext w:val="0"/>
        <w:keepLines w:val="0"/>
      </w:pPr>
      <w:r w:rsidRPr="00981FD3">
        <w:t>Summary</w:t>
      </w:r>
    </w:p>
    <w:p w14:paraId="0D230E42" w14:textId="14E6A3F0" w:rsidR="00042B30" w:rsidRDefault="00042B30" w:rsidP="00042B30">
      <w:pPr>
        <w:pStyle w:val="Heading3"/>
        <w:keepNext w:val="0"/>
        <w:keepLines w:val="0"/>
        <w:rPr>
          <w:rFonts w:asciiTheme="minorHAnsi" w:eastAsia="Times" w:hAnsiTheme="minorHAnsi" w:cs="Arial"/>
          <w:b w:val="0"/>
          <w:bCs w:val="0"/>
          <w:color w:val="000000" w:themeColor="text1"/>
          <w:sz w:val="24"/>
          <w:szCs w:val="22"/>
        </w:rPr>
      </w:pPr>
      <w:r w:rsidRPr="00042B30">
        <w:rPr>
          <w:rFonts w:asciiTheme="minorHAnsi" w:eastAsia="Times" w:hAnsiTheme="minorHAnsi" w:cs="Arial"/>
          <w:b w:val="0"/>
          <w:bCs w:val="0"/>
          <w:color w:val="000000" w:themeColor="text1"/>
          <w:sz w:val="24"/>
          <w:szCs w:val="22"/>
        </w:rPr>
        <w:t>The coronavirus (COVID-19) pandemic exacerbated and brought into focus</w:t>
      </w:r>
      <w:r>
        <w:rPr>
          <w:rFonts w:asciiTheme="minorHAnsi" w:eastAsia="Times" w:hAnsiTheme="minorHAnsi" w:cs="Arial"/>
          <w:b w:val="0"/>
          <w:bCs w:val="0"/>
          <w:color w:val="000000" w:themeColor="text1"/>
          <w:sz w:val="24"/>
          <w:szCs w:val="22"/>
        </w:rPr>
        <w:t xml:space="preserve"> </w:t>
      </w:r>
      <w:r w:rsidRPr="00042B30">
        <w:rPr>
          <w:rFonts w:asciiTheme="minorHAnsi" w:eastAsia="Times" w:hAnsiTheme="minorHAnsi" w:cs="Arial"/>
          <w:b w:val="0"/>
          <w:bCs w:val="0"/>
          <w:color w:val="000000" w:themeColor="text1"/>
          <w:sz w:val="24"/>
          <w:szCs w:val="22"/>
        </w:rPr>
        <w:t>some of the ways that women are facing disrespect and violence across the</w:t>
      </w:r>
      <w:r>
        <w:rPr>
          <w:rFonts w:asciiTheme="minorHAnsi" w:eastAsia="Times" w:hAnsiTheme="minorHAnsi" w:cs="Arial"/>
          <w:b w:val="0"/>
          <w:bCs w:val="0"/>
          <w:color w:val="000000" w:themeColor="text1"/>
          <w:sz w:val="24"/>
          <w:szCs w:val="22"/>
        </w:rPr>
        <w:t xml:space="preserve"> </w:t>
      </w:r>
      <w:r w:rsidRPr="00042B30">
        <w:rPr>
          <w:rFonts w:asciiTheme="minorHAnsi" w:eastAsia="Times" w:hAnsiTheme="minorHAnsi" w:cs="Arial"/>
          <w:b w:val="0"/>
          <w:bCs w:val="0"/>
          <w:color w:val="000000" w:themeColor="text1"/>
          <w:sz w:val="24"/>
          <w:szCs w:val="22"/>
        </w:rPr>
        <w:t>country and globe. This phase of the campaign focused on encouraging Victorian communities</w:t>
      </w:r>
      <w:r>
        <w:rPr>
          <w:rFonts w:asciiTheme="minorHAnsi" w:eastAsia="Times" w:hAnsiTheme="minorHAnsi" w:cs="Arial"/>
          <w:b w:val="0"/>
          <w:bCs w:val="0"/>
          <w:color w:val="000000" w:themeColor="text1"/>
          <w:sz w:val="24"/>
          <w:szCs w:val="22"/>
        </w:rPr>
        <w:t xml:space="preserve"> </w:t>
      </w:r>
      <w:r w:rsidRPr="00042B30">
        <w:rPr>
          <w:rFonts w:asciiTheme="minorHAnsi" w:eastAsia="Times" w:hAnsiTheme="minorHAnsi" w:cs="Arial"/>
          <w:b w:val="0"/>
          <w:bCs w:val="0"/>
          <w:color w:val="000000" w:themeColor="text1"/>
          <w:sz w:val="24"/>
          <w:szCs w:val="22"/>
        </w:rPr>
        <w:t>to unpack what respect looks like and how to put it into practice in</w:t>
      </w:r>
      <w:r>
        <w:rPr>
          <w:rFonts w:asciiTheme="minorHAnsi" w:eastAsia="Times" w:hAnsiTheme="minorHAnsi" w:cs="Arial"/>
          <w:b w:val="0"/>
          <w:bCs w:val="0"/>
          <w:color w:val="000000" w:themeColor="text1"/>
          <w:sz w:val="24"/>
          <w:szCs w:val="22"/>
        </w:rPr>
        <w:t xml:space="preserve"> </w:t>
      </w:r>
      <w:r w:rsidRPr="00042B30">
        <w:rPr>
          <w:rFonts w:asciiTheme="minorHAnsi" w:eastAsia="Times" w:hAnsiTheme="minorHAnsi" w:cs="Arial"/>
          <w:b w:val="0"/>
          <w:bCs w:val="0"/>
          <w:color w:val="000000" w:themeColor="text1"/>
          <w:sz w:val="24"/>
          <w:szCs w:val="22"/>
        </w:rPr>
        <w:t>relationships, families, workplaces, and broader society.</w:t>
      </w:r>
      <w:r w:rsidRPr="00A21527">
        <w:rPr>
          <w:rFonts w:asciiTheme="minorHAnsi" w:eastAsia="Times" w:hAnsiTheme="minorHAnsi" w:cs="Arial"/>
          <w:b w:val="0"/>
          <w:bCs w:val="0"/>
          <w:color w:val="000000" w:themeColor="text1"/>
          <w:sz w:val="24"/>
          <w:szCs w:val="22"/>
        </w:rPr>
        <w:t xml:space="preserve">). </w:t>
      </w:r>
      <w:r>
        <w:rPr>
          <w:rFonts w:asciiTheme="minorHAnsi" w:eastAsia="Times" w:hAnsiTheme="minorHAnsi" w:cs="Arial"/>
          <w:b w:val="0"/>
          <w:bCs w:val="0"/>
          <w:color w:val="000000" w:themeColor="text1"/>
          <w:sz w:val="24"/>
          <w:szCs w:val="22"/>
        </w:rPr>
        <w:t xml:space="preserve"> </w:t>
      </w:r>
    </w:p>
    <w:p w14:paraId="1A71C80B" w14:textId="50B6BAA4" w:rsidR="00042B30" w:rsidRPr="00981FD3" w:rsidRDefault="00042B30" w:rsidP="00042B30">
      <w:pPr>
        <w:pStyle w:val="Heading3"/>
        <w:keepNext w:val="0"/>
        <w:keepLines w:val="0"/>
      </w:pPr>
      <w:r w:rsidRPr="00981FD3">
        <w:t>Duration</w:t>
      </w:r>
    </w:p>
    <w:p w14:paraId="1A141C00" w14:textId="4DACEB30" w:rsidR="00042B30" w:rsidRPr="00981FD3" w:rsidRDefault="00042B30" w:rsidP="00042B30">
      <w:pPr>
        <w:pStyle w:val="DPCbody"/>
      </w:pPr>
      <w:r>
        <w:t>April</w:t>
      </w:r>
      <w:r w:rsidR="00E55470">
        <w:t xml:space="preserve"> – May </w:t>
      </w:r>
      <w:r>
        <w:t>2021</w:t>
      </w:r>
    </w:p>
    <w:tbl>
      <w:tblPr>
        <w:tblStyle w:val="TableGrid"/>
        <w:tblW w:w="5065" w:type="pct"/>
        <w:tblInd w:w="0" w:type="dxa"/>
        <w:tblLook w:val="04A0" w:firstRow="1" w:lastRow="0" w:firstColumn="1" w:lastColumn="0" w:noHBand="0" w:noVBand="1"/>
      </w:tblPr>
      <w:tblGrid>
        <w:gridCol w:w="6236"/>
        <w:gridCol w:w="3402"/>
      </w:tblGrid>
      <w:tr w:rsidR="00042B30" w:rsidRPr="00981FD3" w14:paraId="6BF9B2BE" w14:textId="77777777" w:rsidTr="004C7599">
        <w:trPr>
          <w:cantSplit/>
          <w:tblHeader/>
        </w:trPr>
        <w:tc>
          <w:tcPr>
            <w:tcW w:w="3235" w:type="pct"/>
          </w:tcPr>
          <w:p w14:paraId="1082E2DA" w14:textId="77777777" w:rsidR="00042B30" w:rsidRPr="00981FD3" w:rsidRDefault="00042B30" w:rsidP="004C7599">
            <w:pPr>
              <w:pStyle w:val="DPCtablecolhead"/>
            </w:pPr>
            <w:r w:rsidRPr="00981FD3">
              <w:t>Campaign advertising expenditure</w:t>
            </w:r>
          </w:p>
        </w:tc>
        <w:tc>
          <w:tcPr>
            <w:tcW w:w="1765" w:type="pct"/>
          </w:tcPr>
          <w:p w14:paraId="0845772D" w14:textId="77777777" w:rsidR="00042B30" w:rsidRPr="00981FD3" w:rsidRDefault="00042B30" w:rsidP="004C7599">
            <w:pPr>
              <w:pStyle w:val="DPCtablecolhead"/>
              <w:jc w:val="right"/>
            </w:pPr>
            <w:r w:rsidRPr="00981FD3">
              <w:t>$ (excluding GST)</w:t>
            </w:r>
          </w:p>
        </w:tc>
      </w:tr>
      <w:tr w:rsidR="00042B30" w:rsidRPr="00981FD3" w14:paraId="5B8B139C" w14:textId="77777777" w:rsidTr="004C7599">
        <w:tc>
          <w:tcPr>
            <w:tcW w:w="3235" w:type="pct"/>
          </w:tcPr>
          <w:p w14:paraId="654B021B" w14:textId="77777777" w:rsidR="00042B30" w:rsidRPr="00981FD3" w:rsidRDefault="00042B30" w:rsidP="004C7599">
            <w:pPr>
              <w:pStyle w:val="DPCtabletext"/>
            </w:pPr>
            <w:r w:rsidRPr="00981FD3">
              <w:t>Media advertising buy</w:t>
            </w:r>
          </w:p>
        </w:tc>
        <w:tc>
          <w:tcPr>
            <w:tcW w:w="1765" w:type="pct"/>
          </w:tcPr>
          <w:p w14:paraId="099CB2FC" w14:textId="68254673" w:rsidR="00042B30" w:rsidRPr="00981FD3" w:rsidRDefault="00042B30" w:rsidP="004C7599">
            <w:pPr>
              <w:pStyle w:val="DPCtabletext"/>
              <w:jc w:val="right"/>
            </w:pPr>
            <w:r w:rsidRPr="00042B30">
              <w:t>1,785,419</w:t>
            </w:r>
          </w:p>
        </w:tc>
      </w:tr>
      <w:tr w:rsidR="00042B30" w:rsidRPr="00981FD3" w14:paraId="03477C6D" w14:textId="77777777" w:rsidTr="004C7599">
        <w:tc>
          <w:tcPr>
            <w:tcW w:w="3235" w:type="pct"/>
          </w:tcPr>
          <w:p w14:paraId="017C2C01" w14:textId="77777777" w:rsidR="00042B30" w:rsidRPr="00981FD3" w:rsidRDefault="00042B30" w:rsidP="004C7599">
            <w:pPr>
              <w:pStyle w:val="DPCtabletext"/>
            </w:pPr>
            <w:r w:rsidRPr="00981FD3">
              <w:t>Creative and campaign development</w:t>
            </w:r>
          </w:p>
        </w:tc>
        <w:tc>
          <w:tcPr>
            <w:tcW w:w="1765" w:type="pct"/>
          </w:tcPr>
          <w:p w14:paraId="13B0DE29" w14:textId="42EB48FE" w:rsidR="00042B30" w:rsidRPr="00981FD3" w:rsidRDefault="00042B30" w:rsidP="004C7599">
            <w:pPr>
              <w:pStyle w:val="DPCtabletext"/>
              <w:jc w:val="right"/>
            </w:pPr>
            <w:r w:rsidRPr="00042B30">
              <w:t>$327,050</w:t>
            </w:r>
          </w:p>
        </w:tc>
      </w:tr>
      <w:tr w:rsidR="00042B30" w:rsidRPr="00981FD3" w14:paraId="27125B5E" w14:textId="77777777" w:rsidTr="004C7599">
        <w:tc>
          <w:tcPr>
            <w:tcW w:w="3235" w:type="pct"/>
          </w:tcPr>
          <w:p w14:paraId="687D230C" w14:textId="77777777" w:rsidR="00042B30" w:rsidRPr="00981FD3" w:rsidRDefault="00042B30" w:rsidP="004C7599">
            <w:pPr>
              <w:pStyle w:val="DPCtabletext"/>
            </w:pPr>
            <w:r w:rsidRPr="00981FD3">
              <w:t>Research and evaluation</w:t>
            </w:r>
          </w:p>
        </w:tc>
        <w:tc>
          <w:tcPr>
            <w:tcW w:w="1765" w:type="pct"/>
          </w:tcPr>
          <w:p w14:paraId="23B66376" w14:textId="0F542654" w:rsidR="00042B30" w:rsidRPr="00981FD3" w:rsidRDefault="00042B30" w:rsidP="004C7599">
            <w:pPr>
              <w:pStyle w:val="DPCtabletext"/>
              <w:jc w:val="right"/>
            </w:pPr>
            <w:r>
              <w:t>120,364</w:t>
            </w:r>
          </w:p>
        </w:tc>
      </w:tr>
      <w:tr w:rsidR="00042B30" w:rsidRPr="00981FD3" w14:paraId="0BEA2FCC" w14:textId="77777777" w:rsidTr="004C7599">
        <w:tc>
          <w:tcPr>
            <w:tcW w:w="3235" w:type="pct"/>
          </w:tcPr>
          <w:p w14:paraId="0647F327" w14:textId="77777777" w:rsidR="00042B30" w:rsidRPr="00981FD3" w:rsidRDefault="00042B30" w:rsidP="004C7599">
            <w:pPr>
              <w:pStyle w:val="DPCtabletext"/>
            </w:pPr>
            <w:r w:rsidRPr="00981FD3">
              <w:t>Print and collateral</w:t>
            </w:r>
          </w:p>
        </w:tc>
        <w:tc>
          <w:tcPr>
            <w:tcW w:w="1765" w:type="pct"/>
          </w:tcPr>
          <w:p w14:paraId="1147D605" w14:textId="77777777" w:rsidR="00042B30" w:rsidRPr="00981FD3" w:rsidRDefault="00042B30" w:rsidP="004C7599">
            <w:pPr>
              <w:pStyle w:val="DPCtabletext"/>
              <w:jc w:val="right"/>
            </w:pPr>
            <w:r w:rsidRPr="00981FD3">
              <w:t>0</w:t>
            </w:r>
          </w:p>
        </w:tc>
      </w:tr>
      <w:tr w:rsidR="00042B30" w:rsidRPr="00981FD3" w14:paraId="6B1D8602" w14:textId="77777777" w:rsidTr="004C7599">
        <w:tc>
          <w:tcPr>
            <w:tcW w:w="3235" w:type="pct"/>
          </w:tcPr>
          <w:p w14:paraId="32385E81" w14:textId="77777777" w:rsidR="00042B30" w:rsidRPr="00981FD3" w:rsidRDefault="00042B30" w:rsidP="004C7599">
            <w:pPr>
              <w:pStyle w:val="DPCtabletext"/>
            </w:pPr>
            <w:r w:rsidRPr="00981FD3">
              <w:t>Other campaign costs</w:t>
            </w:r>
          </w:p>
        </w:tc>
        <w:tc>
          <w:tcPr>
            <w:tcW w:w="1765" w:type="pct"/>
          </w:tcPr>
          <w:p w14:paraId="378E59F3" w14:textId="77777777" w:rsidR="00042B30" w:rsidRPr="00981FD3" w:rsidRDefault="00042B30" w:rsidP="004C7599">
            <w:pPr>
              <w:pStyle w:val="DPCtabletext"/>
              <w:jc w:val="right"/>
            </w:pPr>
            <w:r>
              <w:t>0</w:t>
            </w:r>
          </w:p>
        </w:tc>
      </w:tr>
    </w:tbl>
    <w:p w14:paraId="0139509F" w14:textId="77777777" w:rsidR="00042B30" w:rsidRDefault="00042B30">
      <w:pPr>
        <w:rPr>
          <w:rFonts w:asciiTheme="majorHAnsi" w:eastAsia="MS Gothic" w:hAnsiTheme="majorHAnsi"/>
          <w:bCs/>
          <w:iCs/>
          <w:color w:val="0072CE"/>
          <w:sz w:val="36"/>
          <w:szCs w:val="36"/>
        </w:rPr>
      </w:pPr>
      <w:r>
        <w:br w:type="page"/>
      </w:r>
    </w:p>
    <w:p w14:paraId="070DA237" w14:textId="7991D550" w:rsidR="00625920" w:rsidRPr="00981FD3" w:rsidRDefault="00E45B44" w:rsidP="00082C70">
      <w:pPr>
        <w:pStyle w:val="Heading2"/>
      </w:pPr>
      <w:r w:rsidRPr="00981FD3">
        <w:lastRenderedPageBreak/>
        <w:t>Sustainability Victoria</w:t>
      </w:r>
      <w:r w:rsidR="00625920" w:rsidRPr="00981FD3">
        <w:t xml:space="preserve"> –</w:t>
      </w:r>
      <w:bookmarkEnd w:id="31"/>
      <w:r w:rsidR="006E1A8B" w:rsidRPr="00981FD3">
        <w:t xml:space="preserve"> </w:t>
      </w:r>
      <w:r w:rsidRPr="00981FD3">
        <w:t>Know Your Recycling</w:t>
      </w:r>
      <w:r w:rsidR="00815C34">
        <w:t xml:space="preserve"> Wave 2 (2020)</w:t>
      </w:r>
    </w:p>
    <w:p w14:paraId="3114DB44" w14:textId="77777777" w:rsidR="00625920" w:rsidRPr="00981FD3" w:rsidRDefault="00625920" w:rsidP="00625920">
      <w:pPr>
        <w:pStyle w:val="Heading3"/>
      </w:pPr>
      <w:r w:rsidRPr="00981FD3">
        <w:t>Summary</w:t>
      </w:r>
    </w:p>
    <w:p w14:paraId="082C9DE4" w14:textId="4C5AA870" w:rsidR="00082C70" w:rsidRPr="00981FD3" w:rsidRDefault="00E170FD" w:rsidP="00042EA4">
      <w:pPr>
        <w:pStyle w:val="DPCbody"/>
      </w:pPr>
      <w:r w:rsidRPr="00981FD3">
        <w:t xml:space="preserve">This </w:t>
      </w:r>
      <w:r w:rsidR="00E45B44" w:rsidRPr="00981FD3">
        <w:t>campaign provides general recycling information to all Victorians, as well as targeting specific audiences with relevant information about key</w:t>
      </w:r>
      <w:r w:rsidR="006A7B0E">
        <w:t xml:space="preserve"> </w:t>
      </w:r>
      <w:r w:rsidR="00E45B44" w:rsidRPr="00981FD3">
        <w:t>contaminants.</w:t>
      </w:r>
    </w:p>
    <w:p w14:paraId="50ABED11" w14:textId="77777777" w:rsidR="00E45B44" w:rsidRPr="00981FD3" w:rsidRDefault="00E45B44" w:rsidP="00E45B44">
      <w:pPr>
        <w:pStyle w:val="Heading3"/>
      </w:pPr>
      <w:r w:rsidRPr="00981FD3">
        <w:t>Duration</w:t>
      </w:r>
    </w:p>
    <w:p w14:paraId="6EB284DB" w14:textId="2B114330" w:rsidR="00E45B44" w:rsidRPr="00981FD3" w:rsidRDefault="00815C34" w:rsidP="00E45B44">
      <w:pPr>
        <w:pStyle w:val="DPCbody"/>
        <w:keepNext/>
        <w:keepLines/>
      </w:pPr>
      <w:r>
        <w:t>23 August</w:t>
      </w:r>
      <w:r w:rsidR="00E45B44" w:rsidRPr="00981FD3">
        <w:t xml:space="preserve"> – 30 </w:t>
      </w:r>
      <w:r>
        <w:t xml:space="preserve">September </w:t>
      </w:r>
      <w:r w:rsidR="00E45B44" w:rsidRPr="00981FD3">
        <w:t>2020</w:t>
      </w:r>
    </w:p>
    <w:tbl>
      <w:tblPr>
        <w:tblStyle w:val="TableGrid"/>
        <w:tblW w:w="5065" w:type="pct"/>
        <w:tblInd w:w="0" w:type="dxa"/>
        <w:tblLook w:val="04A0" w:firstRow="1" w:lastRow="0" w:firstColumn="1" w:lastColumn="0" w:noHBand="0" w:noVBand="1"/>
      </w:tblPr>
      <w:tblGrid>
        <w:gridCol w:w="6236"/>
        <w:gridCol w:w="3402"/>
      </w:tblGrid>
      <w:tr w:rsidR="00E45B44" w:rsidRPr="00981FD3" w14:paraId="5471467E" w14:textId="77777777" w:rsidTr="00CD0F52">
        <w:trPr>
          <w:cantSplit/>
          <w:tblHeader/>
        </w:trPr>
        <w:tc>
          <w:tcPr>
            <w:tcW w:w="3235" w:type="pct"/>
          </w:tcPr>
          <w:p w14:paraId="519FC409" w14:textId="77777777" w:rsidR="00E45B44" w:rsidRPr="00981FD3" w:rsidRDefault="00E45B44" w:rsidP="00CD0F52">
            <w:pPr>
              <w:pStyle w:val="DPCtablecolhead"/>
              <w:keepNext/>
              <w:keepLines/>
            </w:pPr>
            <w:r w:rsidRPr="00981FD3">
              <w:t>Campaign advertising expenditure</w:t>
            </w:r>
          </w:p>
        </w:tc>
        <w:tc>
          <w:tcPr>
            <w:tcW w:w="1765" w:type="pct"/>
          </w:tcPr>
          <w:p w14:paraId="79307E7C" w14:textId="77777777" w:rsidR="00E45B44" w:rsidRPr="00981FD3" w:rsidRDefault="00E45B44" w:rsidP="00CD0F52">
            <w:pPr>
              <w:pStyle w:val="DPCtablecolhead"/>
              <w:keepNext/>
              <w:keepLines/>
              <w:jc w:val="right"/>
            </w:pPr>
            <w:r w:rsidRPr="00981FD3">
              <w:t>$ (excluding GST)</w:t>
            </w:r>
          </w:p>
        </w:tc>
      </w:tr>
      <w:tr w:rsidR="00E45B44" w:rsidRPr="00981FD3" w14:paraId="0C680F78" w14:textId="77777777" w:rsidTr="00CD0F52">
        <w:tc>
          <w:tcPr>
            <w:tcW w:w="3235" w:type="pct"/>
          </w:tcPr>
          <w:p w14:paraId="18AA3BE6" w14:textId="77777777" w:rsidR="00E45B44" w:rsidRPr="00981FD3" w:rsidRDefault="00E45B44" w:rsidP="00CD0F52">
            <w:pPr>
              <w:pStyle w:val="DPCtabletext"/>
              <w:keepNext/>
              <w:keepLines/>
            </w:pPr>
            <w:r w:rsidRPr="00981FD3">
              <w:t>Media advertising buy</w:t>
            </w:r>
          </w:p>
        </w:tc>
        <w:tc>
          <w:tcPr>
            <w:tcW w:w="1765" w:type="pct"/>
          </w:tcPr>
          <w:p w14:paraId="55C89E27" w14:textId="3A0019CE" w:rsidR="00E45B44" w:rsidRPr="00981FD3" w:rsidRDefault="00815C34" w:rsidP="00CD0F52">
            <w:pPr>
              <w:pStyle w:val="DPCtabletext"/>
              <w:keepNext/>
              <w:keepLines/>
              <w:jc w:val="right"/>
            </w:pPr>
            <w:r>
              <w:t>367</w:t>
            </w:r>
            <w:r w:rsidR="00E45B44" w:rsidRPr="00981FD3">
              <w:t>,000</w:t>
            </w:r>
          </w:p>
        </w:tc>
      </w:tr>
      <w:tr w:rsidR="00E45B44" w:rsidRPr="00981FD3" w14:paraId="50A18C86" w14:textId="77777777" w:rsidTr="00CD0F52">
        <w:tc>
          <w:tcPr>
            <w:tcW w:w="3235" w:type="pct"/>
          </w:tcPr>
          <w:p w14:paraId="0F262525" w14:textId="77777777" w:rsidR="00E45B44" w:rsidRPr="00981FD3" w:rsidRDefault="00E45B44" w:rsidP="00CD0F52">
            <w:pPr>
              <w:pStyle w:val="DPCtabletext"/>
              <w:keepNext/>
              <w:keepLines/>
            </w:pPr>
            <w:r w:rsidRPr="00981FD3">
              <w:t>Creative and campaign development</w:t>
            </w:r>
          </w:p>
        </w:tc>
        <w:tc>
          <w:tcPr>
            <w:tcW w:w="1765" w:type="pct"/>
          </w:tcPr>
          <w:p w14:paraId="456BB8E9" w14:textId="77777777" w:rsidR="00E45B44" w:rsidRPr="00981FD3" w:rsidRDefault="00E45B44" w:rsidP="00CD0F52">
            <w:pPr>
              <w:pStyle w:val="DPCtabletext"/>
              <w:keepNext/>
              <w:keepLines/>
              <w:jc w:val="right"/>
            </w:pPr>
            <w:r w:rsidRPr="00981FD3">
              <w:t>0</w:t>
            </w:r>
          </w:p>
        </w:tc>
      </w:tr>
      <w:tr w:rsidR="00E45B44" w:rsidRPr="00981FD3" w14:paraId="374B6ED5" w14:textId="77777777" w:rsidTr="00CD0F52">
        <w:tc>
          <w:tcPr>
            <w:tcW w:w="3235" w:type="pct"/>
          </w:tcPr>
          <w:p w14:paraId="6098CE43" w14:textId="77777777" w:rsidR="00E45B44" w:rsidRPr="00981FD3" w:rsidRDefault="00E45B44" w:rsidP="00CD0F52">
            <w:pPr>
              <w:pStyle w:val="DPCtabletext"/>
              <w:keepNext/>
              <w:keepLines/>
            </w:pPr>
            <w:r w:rsidRPr="00981FD3">
              <w:t>Research and evaluation</w:t>
            </w:r>
          </w:p>
        </w:tc>
        <w:tc>
          <w:tcPr>
            <w:tcW w:w="1765" w:type="pct"/>
          </w:tcPr>
          <w:p w14:paraId="612DDB85" w14:textId="7CFD971C" w:rsidR="00E45B44" w:rsidRPr="00981FD3" w:rsidRDefault="00815C34" w:rsidP="00CD0F52">
            <w:pPr>
              <w:pStyle w:val="DPCtabletext"/>
              <w:keepNext/>
              <w:keepLines/>
              <w:jc w:val="right"/>
            </w:pPr>
            <w:r>
              <w:t>45</w:t>
            </w:r>
          </w:p>
        </w:tc>
      </w:tr>
      <w:tr w:rsidR="00E45B44" w:rsidRPr="00981FD3" w14:paraId="0EE82F75" w14:textId="77777777" w:rsidTr="00CD0F52">
        <w:tc>
          <w:tcPr>
            <w:tcW w:w="3235" w:type="pct"/>
          </w:tcPr>
          <w:p w14:paraId="63E7C256" w14:textId="77777777" w:rsidR="00E45B44" w:rsidRPr="00981FD3" w:rsidRDefault="00E45B44" w:rsidP="00CD0F52">
            <w:pPr>
              <w:pStyle w:val="DPCtabletext"/>
              <w:keepNext/>
              <w:keepLines/>
            </w:pPr>
            <w:r w:rsidRPr="00981FD3">
              <w:t>Print and collateral</w:t>
            </w:r>
          </w:p>
        </w:tc>
        <w:tc>
          <w:tcPr>
            <w:tcW w:w="1765" w:type="pct"/>
          </w:tcPr>
          <w:p w14:paraId="4D1738BB" w14:textId="77777777" w:rsidR="00E45B44" w:rsidRPr="00981FD3" w:rsidRDefault="00E45B44" w:rsidP="00CD0F52">
            <w:pPr>
              <w:pStyle w:val="DPCtabletext"/>
              <w:keepNext/>
              <w:keepLines/>
              <w:jc w:val="right"/>
            </w:pPr>
            <w:r w:rsidRPr="00981FD3">
              <w:t>0</w:t>
            </w:r>
          </w:p>
        </w:tc>
      </w:tr>
      <w:tr w:rsidR="00E45B44" w:rsidRPr="00981FD3" w14:paraId="5E643C1C" w14:textId="77777777" w:rsidTr="00CD0F52">
        <w:tc>
          <w:tcPr>
            <w:tcW w:w="3235" w:type="pct"/>
          </w:tcPr>
          <w:p w14:paraId="7C7166F4" w14:textId="77777777" w:rsidR="00E45B44" w:rsidRPr="00981FD3" w:rsidRDefault="00E45B44" w:rsidP="00CD0F52">
            <w:pPr>
              <w:pStyle w:val="DPCtabletext"/>
              <w:keepNext/>
              <w:keepLines/>
            </w:pPr>
            <w:r w:rsidRPr="00981FD3">
              <w:t>Other campaign costs</w:t>
            </w:r>
          </w:p>
        </w:tc>
        <w:tc>
          <w:tcPr>
            <w:tcW w:w="1765" w:type="pct"/>
          </w:tcPr>
          <w:p w14:paraId="25879B79" w14:textId="77777777" w:rsidR="00E45B44" w:rsidRPr="00981FD3" w:rsidRDefault="00E45B44" w:rsidP="00CD0F52">
            <w:pPr>
              <w:pStyle w:val="DPCtabletext"/>
              <w:keepNext/>
              <w:keepLines/>
              <w:jc w:val="right"/>
            </w:pPr>
            <w:r w:rsidRPr="00981FD3">
              <w:t>0</w:t>
            </w:r>
          </w:p>
        </w:tc>
      </w:tr>
    </w:tbl>
    <w:p w14:paraId="4914E0CF" w14:textId="58FDED98" w:rsidR="00815C34" w:rsidRPr="00981FD3" w:rsidRDefault="00815C34" w:rsidP="00815C34">
      <w:pPr>
        <w:pStyle w:val="Heading2"/>
      </w:pPr>
      <w:bookmarkStart w:id="32" w:name="_Toc500775058"/>
      <w:bookmarkStart w:id="33" w:name="_Toc500775051"/>
      <w:r w:rsidRPr="00981FD3">
        <w:t>Sustainability Victoria – Know Your Recycling</w:t>
      </w:r>
      <w:r>
        <w:t xml:space="preserve"> Wave 3 (2021)</w:t>
      </w:r>
    </w:p>
    <w:p w14:paraId="410144CF" w14:textId="77777777" w:rsidR="00815C34" w:rsidRPr="00981FD3" w:rsidRDefault="00815C34" w:rsidP="00815C34">
      <w:pPr>
        <w:pStyle w:val="Heading3"/>
      </w:pPr>
      <w:r w:rsidRPr="00981FD3">
        <w:t>Summary</w:t>
      </w:r>
    </w:p>
    <w:p w14:paraId="68B98A58" w14:textId="2090D3E9" w:rsidR="00815C34" w:rsidRPr="00981FD3" w:rsidRDefault="00815C34" w:rsidP="00815C34">
      <w:pPr>
        <w:pStyle w:val="DPCbody"/>
      </w:pPr>
      <w:r w:rsidRPr="00981FD3">
        <w:t>This campaign provides general recycling information to all Victorians, as well as targeting specific audiences with relevant information about key contaminants.</w:t>
      </w:r>
    </w:p>
    <w:p w14:paraId="30FD474F" w14:textId="77777777" w:rsidR="00815C34" w:rsidRPr="00981FD3" w:rsidRDefault="00815C34" w:rsidP="00815C34">
      <w:pPr>
        <w:pStyle w:val="Heading3"/>
      </w:pPr>
      <w:r w:rsidRPr="00981FD3">
        <w:t>Duration</w:t>
      </w:r>
    </w:p>
    <w:p w14:paraId="7FA56668" w14:textId="171CB1CA" w:rsidR="00815C34" w:rsidRPr="00981FD3" w:rsidRDefault="00815C34" w:rsidP="00815C34">
      <w:pPr>
        <w:pStyle w:val="DPCbody"/>
        <w:keepNext/>
        <w:keepLines/>
      </w:pPr>
      <w:r>
        <w:t>14 March – 10 April 2021</w:t>
      </w:r>
    </w:p>
    <w:tbl>
      <w:tblPr>
        <w:tblStyle w:val="TableGrid"/>
        <w:tblW w:w="5065" w:type="pct"/>
        <w:tblInd w:w="0" w:type="dxa"/>
        <w:tblLook w:val="04A0" w:firstRow="1" w:lastRow="0" w:firstColumn="1" w:lastColumn="0" w:noHBand="0" w:noVBand="1"/>
      </w:tblPr>
      <w:tblGrid>
        <w:gridCol w:w="6236"/>
        <w:gridCol w:w="3402"/>
      </w:tblGrid>
      <w:tr w:rsidR="00815C34" w:rsidRPr="00981FD3" w14:paraId="459A1C1E" w14:textId="77777777" w:rsidTr="004C7599">
        <w:trPr>
          <w:cantSplit/>
          <w:tblHeader/>
        </w:trPr>
        <w:tc>
          <w:tcPr>
            <w:tcW w:w="3235" w:type="pct"/>
          </w:tcPr>
          <w:p w14:paraId="07569347" w14:textId="77777777" w:rsidR="00815C34" w:rsidRPr="00981FD3" w:rsidRDefault="00815C34" w:rsidP="004C7599">
            <w:pPr>
              <w:pStyle w:val="DPCtablecolhead"/>
              <w:keepNext/>
              <w:keepLines/>
            </w:pPr>
            <w:r w:rsidRPr="00981FD3">
              <w:t>Campaign advertising expenditure</w:t>
            </w:r>
          </w:p>
        </w:tc>
        <w:tc>
          <w:tcPr>
            <w:tcW w:w="1765" w:type="pct"/>
          </w:tcPr>
          <w:p w14:paraId="1F5CC910" w14:textId="77777777" w:rsidR="00815C34" w:rsidRPr="00981FD3" w:rsidRDefault="00815C34" w:rsidP="004C7599">
            <w:pPr>
              <w:pStyle w:val="DPCtablecolhead"/>
              <w:keepNext/>
              <w:keepLines/>
              <w:jc w:val="right"/>
            </w:pPr>
            <w:r w:rsidRPr="00981FD3">
              <w:t>$ (excluding GST)</w:t>
            </w:r>
          </w:p>
        </w:tc>
      </w:tr>
      <w:tr w:rsidR="00815C34" w:rsidRPr="00981FD3" w14:paraId="29328D2B" w14:textId="77777777" w:rsidTr="004C7599">
        <w:tc>
          <w:tcPr>
            <w:tcW w:w="3235" w:type="pct"/>
          </w:tcPr>
          <w:p w14:paraId="4435724E" w14:textId="77777777" w:rsidR="00815C34" w:rsidRPr="00981FD3" w:rsidRDefault="00815C34" w:rsidP="004C7599">
            <w:pPr>
              <w:pStyle w:val="DPCtabletext"/>
              <w:keepNext/>
              <w:keepLines/>
            </w:pPr>
            <w:r w:rsidRPr="00981FD3">
              <w:t>Media advertising buy</w:t>
            </w:r>
          </w:p>
        </w:tc>
        <w:tc>
          <w:tcPr>
            <w:tcW w:w="1765" w:type="pct"/>
          </w:tcPr>
          <w:p w14:paraId="516EF825" w14:textId="59B71907" w:rsidR="00815C34" w:rsidRPr="00981FD3" w:rsidRDefault="00DA1781" w:rsidP="004C7599">
            <w:pPr>
              <w:pStyle w:val="DPCtabletext"/>
              <w:keepNext/>
              <w:keepLines/>
              <w:jc w:val="right"/>
            </w:pPr>
            <w:r>
              <w:t>297</w:t>
            </w:r>
            <w:r w:rsidR="00815C34" w:rsidRPr="00981FD3">
              <w:t>,000</w:t>
            </w:r>
          </w:p>
        </w:tc>
      </w:tr>
      <w:tr w:rsidR="00815C34" w:rsidRPr="00981FD3" w14:paraId="739458FD" w14:textId="77777777" w:rsidTr="004C7599">
        <w:tc>
          <w:tcPr>
            <w:tcW w:w="3235" w:type="pct"/>
          </w:tcPr>
          <w:p w14:paraId="135E696A" w14:textId="77777777" w:rsidR="00815C34" w:rsidRPr="00981FD3" w:rsidRDefault="00815C34" w:rsidP="004C7599">
            <w:pPr>
              <w:pStyle w:val="DPCtabletext"/>
              <w:keepNext/>
              <w:keepLines/>
            </w:pPr>
            <w:r w:rsidRPr="00981FD3">
              <w:t>Creative and campaign development</w:t>
            </w:r>
          </w:p>
        </w:tc>
        <w:tc>
          <w:tcPr>
            <w:tcW w:w="1765" w:type="pct"/>
          </w:tcPr>
          <w:p w14:paraId="27FEC33A" w14:textId="77777777" w:rsidR="00815C34" w:rsidRPr="00981FD3" w:rsidRDefault="00815C34" w:rsidP="004C7599">
            <w:pPr>
              <w:pStyle w:val="DPCtabletext"/>
              <w:keepNext/>
              <w:keepLines/>
              <w:jc w:val="right"/>
            </w:pPr>
            <w:r w:rsidRPr="00981FD3">
              <w:t>0</w:t>
            </w:r>
          </w:p>
        </w:tc>
      </w:tr>
      <w:tr w:rsidR="00815C34" w:rsidRPr="00981FD3" w14:paraId="1B25C4E5" w14:textId="77777777" w:rsidTr="004C7599">
        <w:tc>
          <w:tcPr>
            <w:tcW w:w="3235" w:type="pct"/>
          </w:tcPr>
          <w:p w14:paraId="1D26E8B5" w14:textId="77777777" w:rsidR="00815C34" w:rsidRPr="00981FD3" w:rsidRDefault="00815C34" w:rsidP="004C7599">
            <w:pPr>
              <w:pStyle w:val="DPCtabletext"/>
              <w:keepNext/>
              <w:keepLines/>
            </w:pPr>
            <w:r w:rsidRPr="00981FD3">
              <w:t>Research and evaluation</w:t>
            </w:r>
          </w:p>
        </w:tc>
        <w:tc>
          <w:tcPr>
            <w:tcW w:w="1765" w:type="pct"/>
          </w:tcPr>
          <w:p w14:paraId="78BA38E6" w14:textId="14AFD840" w:rsidR="00815C34" w:rsidRPr="00981FD3" w:rsidRDefault="00DA1781" w:rsidP="004C7599">
            <w:pPr>
              <w:pStyle w:val="DPCtabletext"/>
              <w:keepNext/>
              <w:keepLines/>
              <w:jc w:val="right"/>
            </w:pPr>
            <w:r>
              <w:t>19</w:t>
            </w:r>
          </w:p>
        </w:tc>
      </w:tr>
      <w:tr w:rsidR="00815C34" w:rsidRPr="00981FD3" w14:paraId="3B7340C5" w14:textId="77777777" w:rsidTr="004C7599">
        <w:tc>
          <w:tcPr>
            <w:tcW w:w="3235" w:type="pct"/>
          </w:tcPr>
          <w:p w14:paraId="12FF4A0E" w14:textId="77777777" w:rsidR="00815C34" w:rsidRPr="00981FD3" w:rsidRDefault="00815C34" w:rsidP="004C7599">
            <w:pPr>
              <w:pStyle w:val="DPCtabletext"/>
              <w:keepNext/>
              <w:keepLines/>
            </w:pPr>
            <w:r w:rsidRPr="00981FD3">
              <w:t>Print and collateral</w:t>
            </w:r>
          </w:p>
        </w:tc>
        <w:tc>
          <w:tcPr>
            <w:tcW w:w="1765" w:type="pct"/>
          </w:tcPr>
          <w:p w14:paraId="66C8ABCA" w14:textId="2127B4F9" w:rsidR="00815C34" w:rsidRPr="00981FD3" w:rsidRDefault="00DA1781" w:rsidP="004C7599">
            <w:pPr>
              <w:pStyle w:val="DPCtabletext"/>
              <w:keepNext/>
              <w:keepLines/>
              <w:jc w:val="right"/>
            </w:pPr>
            <w:r>
              <w:t>70</w:t>
            </w:r>
          </w:p>
        </w:tc>
      </w:tr>
      <w:tr w:rsidR="00815C34" w:rsidRPr="00981FD3" w14:paraId="6D27A19B" w14:textId="77777777" w:rsidTr="004C7599">
        <w:tc>
          <w:tcPr>
            <w:tcW w:w="3235" w:type="pct"/>
          </w:tcPr>
          <w:p w14:paraId="4F889DFB" w14:textId="77777777" w:rsidR="00815C34" w:rsidRPr="00981FD3" w:rsidRDefault="00815C34" w:rsidP="004C7599">
            <w:pPr>
              <w:pStyle w:val="DPCtabletext"/>
              <w:keepNext/>
              <w:keepLines/>
            </w:pPr>
            <w:r w:rsidRPr="00981FD3">
              <w:t>Other campaign costs</w:t>
            </w:r>
          </w:p>
        </w:tc>
        <w:tc>
          <w:tcPr>
            <w:tcW w:w="1765" w:type="pct"/>
          </w:tcPr>
          <w:p w14:paraId="47218CE9" w14:textId="77777777" w:rsidR="00815C34" w:rsidRPr="00981FD3" w:rsidRDefault="00815C34" w:rsidP="004C7599">
            <w:pPr>
              <w:pStyle w:val="DPCtabletext"/>
              <w:keepNext/>
              <w:keepLines/>
              <w:jc w:val="right"/>
            </w:pPr>
            <w:r w:rsidRPr="00981FD3">
              <w:t>0</w:t>
            </w:r>
          </w:p>
        </w:tc>
      </w:tr>
    </w:tbl>
    <w:p w14:paraId="2DD04456" w14:textId="77777777" w:rsidR="00815C34" w:rsidRDefault="00815C34">
      <w:pPr>
        <w:rPr>
          <w:rFonts w:asciiTheme="majorHAnsi" w:eastAsia="MS Gothic" w:hAnsiTheme="majorHAnsi"/>
          <w:bCs/>
          <w:iCs/>
          <w:color w:val="0072CE"/>
          <w:sz w:val="36"/>
          <w:szCs w:val="36"/>
        </w:rPr>
      </w:pPr>
      <w:r>
        <w:br w:type="page"/>
      </w:r>
    </w:p>
    <w:p w14:paraId="77CFB4BA" w14:textId="67867F58" w:rsidR="004563FC" w:rsidRPr="00981FD3" w:rsidRDefault="004563FC" w:rsidP="004563FC">
      <w:pPr>
        <w:pStyle w:val="Heading2"/>
      </w:pPr>
      <w:r>
        <w:lastRenderedPageBreak/>
        <w:t>TAFE Gippsland</w:t>
      </w:r>
      <w:r w:rsidRPr="00981FD3">
        <w:t xml:space="preserve"> – </w:t>
      </w:r>
      <w:r>
        <w:t>2020 February Recruitment</w:t>
      </w:r>
    </w:p>
    <w:p w14:paraId="765528F2" w14:textId="77777777" w:rsidR="004563FC" w:rsidRPr="00981FD3" w:rsidRDefault="004563FC" w:rsidP="004563FC">
      <w:pPr>
        <w:pStyle w:val="Heading3"/>
        <w:keepNext w:val="0"/>
        <w:keepLines w:val="0"/>
      </w:pPr>
      <w:r w:rsidRPr="00981FD3">
        <w:t>Summary</w:t>
      </w:r>
    </w:p>
    <w:p w14:paraId="0E19D28F" w14:textId="0F184B87" w:rsidR="004563FC" w:rsidRDefault="004563FC" w:rsidP="004563FC">
      <w:pPr>
        <w:pStyle w:val="Heading3"/>
        <w:rPr>
          <w:rFonts w:asciiTheme="minorHAnsi" w:eastAsia="Times" w:hAnsiTheme="minorHAnsi" w:cs="Arial"/>
          <w:b w:val="0"/>
          <w:bCs w:val="0"/>
          <w:color w:val="000000" w:themeColor="text1"/>
          <w:sz w:val="24"/>
          <w:szCs w:val="22"/>
        </w:rPr>
      </w:pPr>
      <w:r w:rsidRPr="004563FC">
        <w:rPr>
          <w:rFonts w:asciiTheme="minorHAnsi" w:eastAsia="Times" w:hAnsiTheme="minorHAnsi" w:cs="Arial"/>
          <w:b w:val="0"/>
          <w:bCs w:val="0"/>
          <w:color w:val="000000" w:themeColor="text1"/>
          <w:sz w:val="24"/>
          <w:szCs w:val="22"/>
        </w:rPr>
        <w:t>Continuation</w:t>
      </w:r>
      <w:r>
        <w:rPr>
          <w:rFonts w:asciiTheme="minorHAnsi" w:eastAsia="Times" w:hAnsiTheme="minorHAnsi" w:cs="Arial"/>
          <w:b w:val="0"/>
          <w:bCs w:val="0"/>
          <w:color w:val="000000" w:themeColor="text1"/>
          <w:sz w:val="24"/>
          <w:szCs w:val="22"/>
        </w:rPr>
        <w:t xml:space="preserve"> </w:t>
      </w:r>
      <w:r w:rsidRPr="004563FC">
        <w:rPr>
          <w:rFonts w:asciiTheme="minorHAnsi" w:eastAsia="Times" w:hAnsiTheme="minorHAnsi" w:cs="Arial"/>
          <w:b w:val="0"/>
          <w:bCs w:val="0"/>
          <w:color w:val="000000" w:themeColor="text1"/>
          <w:sz w:val="24"/>
          <w:szCs w:val="22"/>
        </w:rPr>
        <w:t>of 2019</w:t>
      </w:r>
      <w:r>
        <w:rPr>
          <w:rFonts w:asciiTheme="minorHAnsi" w:eastAsia="Times" w:hAnsiTheme="minorHAnsi" w:cs="Arial"/>
          <w:b w:val="0"/>
          <w:bCs w:val="0"/>
          <w:color w:val="000000" w:themeColor="text1"/>
          <w:sz w:val="24"/>
          <w:szCs w:val="22"/>
        </w:rPr>
        <w:t xml:space="preserve"> </w:t>
      </w:r>
      <w:r w:rsidRPr="004563FC">
        <w:rPr>
          <w:rFonts w:asciiTheme="minorHAnsi" w:eastAsia="Times" w:hAnsiTheme="minorHAnsi" w:cs="Arial"/>
          <w:b w:val="0"/>
          <w:bCs w:val="0"/>
          <w:color w:val="000000" w:themeColor="text1"/>
          <w:sz w:val="24"/>
          <w:szCs w:val="22"/>
        </w:rPr>
        <w:t>December</w:t>
      </w:r>
      <w:r>
        <w:rPr>
          <w:rFonts w:asciiTheme="minorHAnsi" w:eastAsia="Times" w:hAnsiTheme="minorHAnsi" w:cs="Arial"/>
          <w:b w:val="0"/>
          <w:bCs w:val="0"/>
          <w:color w:val="000000" w:themeColor="text1"/>
          <w:sz w:val="24"/>
          <w:szCs w:val="22"/>
        </w:rPr>
        <w:t xml:space="preserve"> student a</w:t>
      </w:r>
      <w:r w:rsidRPr="004563FC">
        <w:rPr>
          <w:rFonts w:asciiTheme="minorHAnsi" w:eastAsia="Times" w:hAnsiTheme="minorHAnsi" w:cs="Arial"/>
          <w:b w:val="0"/>
          <w:bCs w:val="0"/>
          <w:color w:val="000000" w:themeColor="text1"/>
          <w:sz w:val="24"/>
          <w:szCs w:val="22"/>
        </w:rPr>
        <w:t>cquisitio</w:t>
      </w:r>
      <w:r>
        <w:rPr>
          <w:rFonts w:asciiTheme="minorHAnsi" w:eastAsia="Times" w:hAnsiTheme="minorHAnsi" w:cs="Arial"/>
          <w:b w:val="0"/>
          <w:bCs w:val="0"/>
          <w:color w:val="000000" w:themeColor="text1"/>
          <w:sz w:val="24"/>
          <w:szCs w:val="22"/>
        </w:rPr>
        <w:t>n campaign.</w:t>
      </w:r>
    </w:p>
    <w:p w14:paraId="6A14BC6C" w14:textId="3759E102" w:rsidR="004563FC" w:rsidRPr="00981FD3" w:rsidRDefault="004563FC" w:rsidP="004563FC">
      <w:pPr>
        <w:pStyle w:val="Heading3"/>
        <w:keepNext w:val="0"/>
        <w:keepLines w:val="0"/>
      </w:pPr>
      <w:r w:rsidRPr="00981FD3">
        <w:t>Duration</w:t>
      </w:r>
    </w:p>
    <w:p w14:paraId="388D5FA4" w14:textId="303C7E53" w:rsidR="004563FC" w:rsidRPr="00981FD3" w:rsidRDefault="004563FC" w:rsidP="004563FC">
      <w:pPr>
        <w:pStyle w:val="DPCbody"/>
      </w:pPr>
      <w:r>
        <w:t>1 January – 29 February 2020</w:t>
      </w:r>
      <w:r w:rsidR="00FE017A" w:rsidRPr="006A7B0E">
        <w:t>*</w:t>
      </w:r>
    </w:p>
    <w:tbl>
      <w:tblPr>
        <w:tblStyle w:val="TableGrid"/>
        <w:tblW w:w="5065" w:type="pct"/>
        <w:tblInd w:w="0" w:type="dxa"/>
        <w:tblLook w:val="04A0" w:firstRow="1" w:lastRow="0" w:firstColumn="1" w:lastColumn="0" w:noHBand="0" w:noVBand="1"/>
      </w:tblPr>
      <w:tblGrid>
        <w:gridCol w:w="6236"/>
        <w:gridCol w:w="3402"/>
      </w:tblGrid>
      <w:tr w:rsidR="004563FC" w:rsidRPr="00981FD3" w14:paraId="2F17E990" w14:textId="77777777" w:rsidTr="004563FC">
        <w:trPr>
          <w:cantSplit/>
          <w:tblHeader/>
        </w:trPr>
        <w:tc>
          <w:tcPr>
            <w:tcW w:w="3235" w:type="pct"/>
          </w:tcPr>
          <w:p w14:paraId="229AD957" w14:textId="77777777" w:rsidR="004563FC" w:rsidRPr="00981FD3" w:rsidRDefault="004563FC" w:rsidP="004563FC">
            <w:pPr>
              <w:pStyle w:val="DPCtablecolhead"/>
            </w:pPr>
            <w:r w:rsidRPr="00981FD3">
              <w:t>Campaign advertising expenditure</w:t>
            </w:r>
          </w:p>
        </w:tc>
        <w:tc>
          <w:tcPr>
            <w:tcW w:w="1765" w:type="pct"/>
          </w:tcPr>
          <w:p w14:paraId="2990B261" w14:textId="77777777" w:rsidR="004563FC" w:rsidRPr="00981FD3" w:rsidRDefault="004563FC" w:rsidP="004563FC">
            <w:pPr>
              <w:pStyle w:val="DPCtablecolhead"/>
              <w:jc w:val="right"/>
            </w:pPr>
            <w:r w:rsidRPr="00981FD3">
              <w:t>$ (excluding GST)</w:t>
            </w:r>
          </w:p>
        </w:tc>
      </w:tr>
      <w:tr w:rsidR="004563FC" w:rsidRPr="00981FD3" w14:paraId="280C9CE2" w14:textId="77777777" w:rsidTr="004563FC">
        <w:tc>
          <w:tcPr>
            <w:tcW w:w="3235" w:type="pct"/>
          </w:tcPr>
          <w:p w14:paraId="4368073D" w14:textId="77777777" w:rsidR="004563FC" w:rsidRPr="00981FD3" w:rsidRDefault="004563FC" w:rsidP="004563FC">
            <w:pPr>
              <w:pStyle w:val="DPCtabletext"/>
            </w:pPr>
            <w:r w:rsidRPr="00981FD3">
              <w:t>Media advertising buy</w:t>
            </w:r>
          </w:p>
        </w:tc>
        <w:tc>
          <w:tcPr>
            <w:tcW w:w="1765" w:type="pct"/>
          </w:tcPr>
          <w:p w14:paraId="08EA8568" w14:textId="5F1614AB" w:rsidR="004563FC" w:rsidRPr="00981FD3" w:rsidRDefault="004563FC" w:rsidP="004563FC">
            <w:pPr>
              <w:pStyle w:val="DPCtabletext"/>
              <w:jc w:val="right"/>
            </w:pPr>
            <w:r>
              <w:t>166,642</w:t>
            </w:r>
          </w:p>
        </w:tc>
      </w:tr>
      <w:tr w:rsidR="004563FC" w:rsidRPr="00981FD3" w14:paraId="26C4C5FD" w14:textId="77777777" w:rsidTr="004563FC">
        <w:tc>
          <w:tcPr>
            <w:tcW w:w="3235" w:type="pct"/>
          </w:tcPr>
          <w:p w14:paraId="06EB4320" w14:textId="77777777" w:rsidR="004563FC" w:rsidRPr="00981FD3" w:rsidRDefault="004563FC" w:rsidP="004563FC">
            <w:pPr>
              <w:pStyle w:val="DPCtabletext"/>
            </w:pPr>
            <w:r w:rsidRPr="00981FD3">
              <w:t>Creative and campaign development</w:t>
            </w:r>
          </w:p>
        </w:tc>
        <w:tc>
          <w:tcPr>
            <w:tcW w:w="1765" w:type="pct"/>
          </w:tcPr>
          <w:p w14:paraId="0A7ADEDF" w14:textId="77777777" w:rsidR="004563FC" w:rsidRPr="00981FD3" w:rsidRDefault="004563FC" w:rsidP="004563FC">
            <w:pPr>
              <w:pStyle w:val="DPCtabletext"/>
              <w:jc w:val="right"/>
            </w:pPr>
            <w:r w:rsidRPr="00981FD3">
              <w:t>0</w:t>
            </w:r>
          </w:p>
        </w:tc>
      </w:tr>
      <w:tr w:rsidR="004563FC" w:rsidRPr="00981FD3" w14:paraId="6283FE18" w14:textId="77777777" w:rsidTr="004563FC">
        <w:tc>
          <w:tcPr>
            <w:tcW w:w="3235" w:type="pct"/>
          </w:tcPr>
          <w:p w14:paraId="65EC3E7E" w14:textId="77777777" w:rsidR="004563FC" w:rsidRPr="00981FD3" w:rsidRDefault="004563FC" w:rsidP="004563FC">
            <w:pPr>
              <w:pStyle w:val="DPCtabletext"/>
            </w:pPr>
            <w:r w:rsidRPr="00981FD3">
              <w:t>Research and evaluation</w:t>
            </w:r>
          </w:p>
        </w:tc>
        <w:tc>
          <w:tcPr>
            <w:tcW w:w="1765" w:type="pct"/>
          </w:tcPr>
          <w:p w14:paraId="332661D5" w14:textId="77777777" w:rsidR="004563FC" w:rsidRPr="00981FD3" w:rsidRDefault="004563FC" w:rsidP="004563FC">
            <w:pPr>
              <w:pStyle w:val="DPCtabletext"/>
              <w:jc w:val="right"/>
            </w:pPr>
            <w:r w:rsidRPr="00981FD3">
              <w:t>0</w:t>
            </w:r>
          </w:p>
        </w:tc>
      </w:tr>
      <w:tr w:rsidR="004563FC" w:rsidRPr="00981FD3" w14:paraId="233FCBB2" w14:textId="77777777" w:rsidTr="004563FC">
        <w:tc>
          <w:tcPr>
            <w:tcW w:w="3235" w:type="pct"/>
          </w:tcPr>
          <w:p w14:paraId="7CB7D720" w14:textId="77777777" w:rsidR="004563FC" w:rsidRPr="00981FD3" w:rsidRDefault="004563FC" w:rsidP="004563FC">
            <w:pPr>
              <w:pStyle w:val="DPCtabletext"/>
            </w:pPr>
            <w:r w:rsidRPr="00981FD3">
              <w:t>Print and collateral</w:t>
            </w:r>
          </w:p>
        </w:tc>
        <w:tc>
          <w:tcPr>
            <w:tcW w:w="1765" w:type="pct"/>
          </w:tcPr>
          <w:p w14:paraId="33C4E2DB" w14:textId="77777777" w:rsidR="004563FC" w:rsidRPr="00981FD3" w:rsidRDefault="004563FC" w:rsidP="004563FC">
            <w:pPr>
              <w:pStyle w:val="DPCtabletext"/>
              <w:jc w:val="right"/>
            </w:pPr>
            <w:r w:rsidRPr="00981FD3">
              <w:t>0</w:t>
            </w:r>
          </w:p>
        </w:tc>
      </w:tr>
      <w:tr w:rsidR="004563FC" w:rsidRPr="00981FD3" w14:paraId="68C0179F" w14:textId="77777777" w:rsidTr="004563FC">
        <w:tc>
          <w:tcPr>
            <w:tcW w:w="3235" w:type="pct"/>
          </w:tcPr>
          <w:p w14:paraId="617620DD" w14:textId="77777777" w:rsidR="004563FC" w:rsidRPr="00981FD3" w:rsidRDefault="004563FC" w:rsidP="004563FC">
            <w:pPr>
              <w:pStyle w:val="DPCtabletext"/>
            </w:pPr>
            <w:r w:rsidRPr="00981FD3">
              <w:t>Other campaign costs</w:t>
            </w:r>
          </w:p>
        </w:tc>
        <w:tc>
          <w:tcPr>
            <w:tcW w:w="1765" w:type="pct"/>
          </w:tcPr>
          <w:p w14:paraId="0BD796C7" w14:textId="77777777" w:rsidR="004563FC" w:rsidRPr="00981FD3" w:rsidRDefault="004563FC" w:rsidP="004563FC">
            <w:pPr>
              <w:pStyle w:val="DPCtabletext"/>
              <w:jc w:val="right"/>
            </w:pPr>
            <w:r w:rsidRPr="00981FD3">
              <w:t>0</w:t>
            </w:r>
          </w:p>
        </w:tc>
      </w:tr>
    </w:tbl>
    <w:p w14:paraId="467A4DAE" w14:textId="1BBFEEB8" w:rsidR="00FE017A" w:rsidRPr="00286379" w:rsidRDefault="00FE017A" w:rsidP="00FE017A">
      <w:pPr>
        <w:pStyle w:val="Heading2"/>
        <w:rPr>
          <w:rFonts w:asciiTheme="minorHAnsi" w:hAnsiTheme="minorHAnsi" w:cstheme="minorHAnsi"/>
          <w:color w:val="000000" w:themeColor="text1"/>
          <w:sz w:val="24"/>
          <w:szCs w:val="24"/>
        </w:rPr>
      </w:pPr>
      <w:bookmarkStart w:id="34" w:name="_Toc500775059"/>
      <w:r w:rsidRPr="006A7B0E">
        <w:rPr>
          <w:rFonts w:asciiTheme="minorHAnsi" w:hAnsiTheme="minorHAnsi" w:cstheme="minorHAnsi"/>
          <w:color w:val="000000" w:themeColor="text1"/>
          <w:sz w:val="24"/>
          <w:szCs w:val="24"/>
        </w:rPr>
        <w:t>*TAFE Gippsland’s annual report covers the 2021 calendar year</w:t>
      </w:r>
    </w:p>
    <w:p w14:paraId="205E5589" w14:textId="621E3E50" w:rsidR="00A35141" w:rsidRPr="00981FD3" w:rsidRDefault="00A35141" w:rsidP="00A35141">
      <w:pPr>
        <w:pStyle w:val="Heading2"/>
        <w:keepNext w:val="0"/>
        <w:keepLines w:val="0"/>
      </w:pPr>
      <w:r w:rsidRPr="00981FD3">
        <w:t>Transport Accident Commission – Seatbelt Safety – Bend Your Knees, Katie</w:t>
      </w:r>
    </w:p>
    <w:p w14:paraId="5E041BDE" w14:textId="77777777" w:rsidR="00A35141" w:rsidRPr="00981FD3" w:rsidRDefault="00A35141" w:rsidP="00A35141">
      <w:pPr>
        <w:pStyle w:val="Heading3"/>
        <w:keepNext w:val="0"/>
        <w:keepLines w:val="0"/>
      </w:pPr>
      <w:r w:rsidRPr="00981FD3">
        <w:t>Summary</w:t>
      </w:r>
    </w:p>
    <w:p w14:paraId="5EAE0F34" w14:textId="77777777" w:rsidR="00A35141" w:rsidRPr="00981FD3" w:rsidRDefault="00A35141" w:rsidP="00A35141">
      <w:pPr>
        <w:pStyle w:val="DPCbody"/>
        <w:rPr>
          <w:b/>
          <w:bCs/>
        </w:rPr>
      </w:pPr>
      <w:r w:rsidRPr="00981FD3">
        <w:t>This campaign reprised the 1992 ‘Bend Your Knees Katie’ TVC with a refreshed tagline. The campaign questioned the audience as to what’s stopping them from simply wearing a seatbelt. The campaign launched across TV, OOH, digital, press and social channels.</w:t>
      </w:r>
    </w:p>
    <w:p w14:paraId="568A2BE2" w14:textId="77777777" w:rsidR="00A35141" w:rsidRPr="00981FD3" w:rsidRDefault="00A35141" w:rsidP="00A35141">
      <w:pPr>
        <w:pStyle w:val="Heading3"/>
        <w:keepNext w:val="0"/>
        <w:keepLines w:val="0"/>
      </w:pPr>
      <w:r w:rsidRPr="00981FD3">
        <w:t>Duration</w:t>
      </w:r>
    </w:p>
    <w:p w14:paraId="0DC26FD2" w14:textId="34785A9E" w:rsidR="00A35141" w:rsidRPr="00981FD3" w:rsidRDefault="00A35141" w:rsidP="00A35141">
      <w:pPr>
        <w:pStyle w:val="DPCbody"/>
      </w:pPr>
      <w:r>
        <w:t>1 July – 19 July 2020</w:t>
      </w:r>
    </w:p>
    <w:tbl>
      <w:tblPr>
        <w:tblStyle w:val="TableGrid"/>
        <w:tblW w:w="5065" w:type="pct"/>
        <w:tblInd w:w="0" w:type="dxa"/>
        <w:tblLook w:val="04A0" w:firstRow="1" w:lastRow="0" w:firstColumn="1" w:lastColumn="0" w:noHBand="0" w:noVBand="1"/>
      </w:tblPr>
      <w:tblGrid>
        <w:gridCol w:w="6236"/>
        <w:gridCol w:w="3402"/>
      </w:tblGrid>
      <w:tr w:rsidR="00A35141" w:rsidRPr="00981FD3" w14:paraId="2A8039B4" w14:textId="77777777" w:rsidTr="004C7599">
        <w:trPr>
          <w:cantSplit/>
          <w:tblHeader/>
        </w:trPr>
        <w:tc>
          <w:tcPr>
            <w:tcW w:w="3235" w:type="pct"/>
          </w:tcPr>
          <w:p w14:paraId="77488249" w14:textId="77777777" w:rsidR="00A35141" w:rsidRPr="00981FD3" w:rsidRDefault="00A35141" w:rsidP="004C7599">
            <w:pPr>
              <w:pStyle w:val="DPCtablecolhead"/>
            </w:pPr>
            <w:r w:rsidRPr="00981FD3">
              <w:t>Campaign advertising expenditure</w:t>
            </w:r>
          </w:p>
        </w:tc>
        <w:tc>
          <w:tcPr>
            <w:tcW w:w="1765" w:type="pct"/>
          </w:tcPr>
          <w:p w14:paraId="33BB10CC" w14:textId="77777777" w:rsidR="00A35141" w:rsidRPr="00981FD3" w:rsidRDefault="00A35141" w:rsidP="004C7599">
            <w:pPr>
              <w:pStyle w:val="DPCtablecolhead"/>
              <w:jc w:val="right"/>
            </w:pPr>
            <w:r w:rsidRPr="00981FD3">
              <w:t>$ (excluding GST)</w:t>
            </w:r>
          </w:p>
        </w:tc>
      </w:tr>
      <w:tr w:rsidR="00A35141" w:rsidRPr="00981FD3" w14:paraId="43DBD943" w14:textId="77777777" w:rsidTr="004C7599">
        <w:tc>
          <w:tcPr>
            <w:tcW w:w="3235" w:type="pct"/>
          </w:tcPr>
          <w:p w14:paraId="14326ED5" w14:textId="77777777" w:rsidR="00A35141" w:rsidRPr="00981FD3" w:rsidRDefault="00A35141" w:rsidP="004C7599">
            <w:pPr>
              <w:pStyle w:val="DPCtabletext"/>
            </w:pPr>
            <w:r w:rsidRPr="00981FD3">
              <w:t>Media advertising buy</w:t>
            </w:r>
          </w:p>
        </w:tc>
        <w:tc>
          <w:tcPr>
            <w:tcW w:w="1765" w:type="pct"/>
          </w:tcPr>
          <w:p w14:paraId="6DD29CF2" w14:textId="51ED27AB" w:rsidR="00A35141" w:rsidRPr="00981FD3" w:rsidRDefault="00A35141" w:rsidP="004C7599">
            <w:pPr>
              <w:pStyle w:val="DPCtabletext"/>
              <w:jc w:val="right"/>
            </w:pPr>
            <w:r w:rsidRPr="00A35141">
              <w:t>587,924</w:t>
            </w:r>
          </w:p>
        </w:tc>
      </w:tr>
      <w:tr w:rsidR="00A35141" w:rsidRPr="00981FD3" w14:paraId="3C6BA220" w14:textId="77777777" w:rsidTr="004C7599">
        <w:tc>
          <w:tcPr>
            <w:tcW w:w="3235" w:type="pct"/>
          </w:tcPr>
          <w:p w14:paraId="642AC82A" w14:textId="77777777" w:rsidR="00A35141" w:rsidRPr="00981FD3" w:rsidRDefault="00A35141" w:rsidP="004C7599">
            <w:pPr>
              <w:pStyle w:val="DPCtabletext"/>
            </w:pPr>
            <w:r w:rsidRPr="00981FD3">
              <w:t>Creative and campaign development</w:t>
            </w:r>
          </w:p>
        </w:tc>
        <w:tc>
          <w:tcPr>
            <w:tcW w:w="1765" w:type="pct"/>
          </w:tcPr>
          <w:p w14:paraId="584DD184" w14:textId="317653A7" w:rsidR="00A35141" w:rsidRPr="00981FD3" w:rsidRDefault="00A35141" w:rsidP="004C7599">
            <w:pPr>
              <w:pStyle w:val="DPCtabletext"/>
              <w:jc w:val="right"/>
            </w:pPr>
            <w:r>
              <w:t>0</w:t>
            </w:r>
          </w:p>
        </w:tc>
      </w:tr>
      <w:tr w:rsidR="00A35141" w:rsidRPr="00981FD3" w14:paraId="140F71E2" w14:textId="77777777" w:rsidTr="004C7599">
        <w:tc>
          <w:tcPr>
            <w:tcW w:w="3235" w:type="pct"/>
          </w:tcPr>
          <w:p w14:paraId="0837720E" w14:textId="77777777" w:rsidR="00A35141" w:rsidRPr="00981FD3" w:rsidRDefault="00A35141" w:rsidP="004C7599">
            <w:pPr>
              <w:pStyle w:val="DPCtabletext"/>
            </w:pPr>
            <w:r w:rsidRPr="00981FD3">
              <w:t>Research and evaluation</w:t>
            </w:r>
          </w:p>
        </w:tc>
        <w:tc>
          <w:tcPr>
            <w:tcW w:w="1765" w:type="pct"/>
          </w:tcPr>
          <w:p w14:paraId="521F410D" w14:textId="77777777" w:rsidR="00A35141" w:rsidRPr="00981FD3" w:rsidRDefault="00A35141" w:rsidP="004C7599">
            <w:pPr>
              <w:pStyle w:val="DPCtabletext"/>
              <w:jc w:val="right"/>
            </w:pPr>
            <w:r w:rsidRPr="00981FD3">
              <w:t>0</w:t>
            </w:r>
          </w:p>
        </w:tc>
      </w:tr>
      <w:tr w:rsidR="00A35141" w:rsidRPr="00981FD3" w14:paraId="74B991EB" w14:textId="77777777" w:rsidTr="004C7599">
        <w:tc>
          <w:tcPr>
            <w:tcW w:w="3235" w:type="pct"/>
          </w:tcPr>
          <w:p w14:paraId="2F909CA1" w14:textId="77777777" w:rsidR="00A35141" w:rsidRPr="00981FD3" w:rsidRDefault="00A35141" w:rsidP="004C7599">
            <w:pPr>
              <w:pStyle w:val="DPCtabletext"/>
            </w:pPr>
            <w:r w:rsidRPr="00981FD3">
              <w:t>Print and collateral</w:t>
            </w:r>
          </w:p>
        </w:tc>
        <w:tc>
          <w:tcPr>
            <w:tcW w:w="1765" w:type="pct"/>
          </w:tcPr>
          <w:p w14:paraId="59D5A8CC" w14:textId="77777777" w:rsidR="00A35141" w:rsidRPr="00981FD3" w:rsidRDefault="00A35141" w:rsidP="004C7599">
            <w:pPr>
              <w:pStyle w:val="DPCtabletext"/>
              <w:jc w:val="right"/>
            </w:pPr>
            <w:r w:rsidRPr="00981FD3">
              <w:t>0</w:t>
            </w:r>
          </w:p>
        </w:tc>
      </w:tr>
      <w:tr w:rsidR="00A35141" w:rsidRPr="00981FD3" w14:paraId="1CEE6832" w14:textId="77777777" w:rsidTr="004C7599">
        <w:tc>
          <w:tcPr>
            <w:tcW w:w="3235" w:type="pct"/>
          </w:tcPr>
          <w:p w14:paraId="0E1FCF39" w14:textId="77777777" w:rsidR="00A35141" w:rsidRPr="00981FD3" w:rsidRDefault="00A35141" w:rsidP="004C7599">
            <w:pPr>
              <w:pStyle w:val="DPCtabletext"/>
            </w:pPr>
            <w:r w:rsidRPr="00981FD3">
              <w:t>Other campaign costs</w:t>
            </w:r>
          </w:p>
        </w:tc>
        <w:tc>
          <w:tcPr>
            <w:tcW w:w="1765" w:type="pct"/>
          </w:tcPr>
          <w:p w14:paraId="755D7214" w14:textId="77777777" w:rsidR="00A35141" w:rsidRPr="00981FD3" w:rsidRDefault="00A35141" w:rsidP="004C7599">
            <w:pPr>
              <w:pStyle w:val="DPCtabletext"/>
              <w:jc w:val="right"/>
            </w:pPr>
            <w:r w:rsidRPr="00981FD3">
              <w:t>0</w:t>
            </w:r>
          </w:p>
        </w:tc>
      </w:tr>
      <w:bookmarkEnd w:id="34"/>
    </w:tbl>
    <w:p w14:paraId="0B6845C9" w14:textId="77777777" w:rsidR="00A35141" w:rsidRDefault="00A35141">
      <w:pPr>
        <w:rPr>
          <w:rFonts w:asciiTheme="majorHAnsi" w:eastAsia="MS Gothic" w:hAnsiTheme="majorHAnsi"/>
          <w:bCs/>
          <w:iCs/>
          <w:color w:val="0072CE"/>
          <w:sz w:val="36"/>
          <w:szCs w:val="36"/>
        </w:rPr>
      </w:pPr>
      <w:r>
        <w:br w:type="page"/>
      </w:r>
    </w:p>
    <w:p w14:paraId="4998A2B4" w14:textId="222548D8" w:rsidR="00E45B44" w:rsidRPr="00981FD3" w:rsidRDefault="00E45B44" w:rsidP="00E170FD">
      <w:pPr>
        <w:pStyle w:val="Heading2"/>
        <w:keepNext w:val="0"/>
        <w:keepLines w:val="0"/>
      </w:pPr>
      <w:r w:rsidRPr="00981FD3">
        <w:lastRenderedPageBreak/>
        <w:t>Transport Accident Commission – Distracted Driving –On Your Phone</w:t>
      </w:r>
      <w:r w:rsidR="008F1B23" w:rsidRPr="00981FD3">
        <w:t>?</w:t>
      </w:r>
      <w:r w:rsidRPr="00981FD3">
        <w:t xml:space="preserve"> You’re Driving Blind </w:t>
      </w:r>
    </w:p>
    <w:p w14:paraId="7FA6ACED" w14:textId="77777777" w:rsidR="00E45B44" w:rsidRPr="00981FD3" w:rsidRDefault="00E45B44" w:rsidP="00E170FD">
      <w:pPr>
        <w:pStyle w:val="Heading3"/>
        <w:keepNext w:val="0"/>
        <w:keepLines w:val="0"/>
      </w:pPr>
      <w:r w:rsidRPr="00981FD3">
        <w:t>Summary</w:t>
      </w:r>
    </w:p>
    <w:p w14:paraId="384502A0" w14:textId="2051607D" w:rsidR="00E45B44" w:rsidRPr="00981FD3" w:rsidRDefault="00E45B44" w:rsidP="00E170FD">
      <w:pPr>
        <w:pStyle w:val="DPCbody"/>
      </w:pPr>
      <w:r w:rsidRPr="00981FD3">
        <w:t xml:space="preserve">A third of Victorians admit to using their phone illegally while driving, and the most common behaviour admitted to is reading texts. The first step towards behaviour change is to overcome drivers’ denial that they are putting themselves, and others, in danger with a two second glance at a text. This campaign </w:t>
      </w:r>
      <w:r w:rsidR="008F1B23" w:rsidRPr="00981FD3">
        <w:t>used</w:t>
      </w:r>
      <w:r w:rsidRPr="00981FD3">
        <w:t xml:space="preserve"> TV, radio, </w:t>
      </w:r>
      <w:r w:rsidR="008F1B23" w:rsidRPr="00981FD3">
        <w:t>outdoor and print to convey this message</w:t>
      </w:r>
    </w:p>
    <w:p w14:paraId="4A8277C9" w14:textId="77777777" w:rsidR="00E45B44" w:rsidRPr="00981FD3" w:rsidRDefault="00E45B44" w:rsidP="00E170FD">
      <w:pPr>
        <w:pStyle w:val="Heading3"/>
        <w:keepNext w:val="0"/>
        <w:keepLines w:val="0"/>
      </w:pPr>
      <w:r w:rsidRPr="00981FD3">
        <w:t>Duration</w:t>
      </w:r>
    </w:p>
    <w:p w14:paraId="4264826A" w14:textId="3ED3A256" w:rsidR="008F1B23" w:rsidRPr="00981FD3" w:rsidRDefault="00A35141" w:rsidP="00E170FD">
      <w:pPr>
        <w:pStyle w:val="DPCbody"/>
      </w:pPr>
      <w:r>
        <w:t>15 October – 17 November 2020</w:t>
      </w:r>
    </w:p>
    <w:tbl>
      <w:tblPr>
        <w:tblStyle w:val="TableGrid"/>
        <w:tblW w:w="5065" w:type="pct"/>
        <w:tblInd w:w="0" w:type="dxa"/>
        <w:tblLook w:val="04A0" w:firstRow="1" w:lastRow="0" w:firstColumn="1" w:lastColumn="0" w:noHBand="0" w:noVBand="1"/>
      </w:tblPr>
      <w:tblGrid>
        <w:gridCol w:w="6236"/>
        <w:gridCol w:w="3402"/>
      </w:tblGrid>
      <w:tr w:rsidR="00E45B44" w:rsidRPr="00981FD3" w14:paraId="346F9121" w14:textId="77777777" w:rsidTr="00CD0F52">
        <w:trPr>
          <w:cantSplit/>
          <w:tblHeader/>
        </w:trPr>
        <w:tc>
          <w:tcPr>
            <w:tcW w:w="3235" w:type="pct"/>
          </w:tcPr>
          <w:p w14:paraId="7603EF2B" w14:textId="77777777" w:rsidR="00E45B44" w:rsidRPr="00981FD3" w:rsidRDefault="00E45B44" w:rsidP="00E170FD">
            <w:pPr>
              <w:pStyle w:val="DPCtablecolhead"/>
            </w:pPr>
            <w:r w:rsidRPr="00981FD3">
              <w:t>Campaign advertising expenditure</w:t>
            </w:r>
          </w:p>
        </w:tc>
        <w:tc>
          <w:tcPr>
            <w:tcW w:w="1765" w:type="pct"/>
          </w:tcPr>
          <w:p w14:paraId="0FFB3D69" w14:textId="77777777" w:rsidR="00E45B44" w:rsidRPr="00981FD3" w:rsidRDefault="00E45B44" w:rsidP="00E170FD">
            <w:pPr>
              <w:pStyle w:val="DPCtablecolhead"/>
              <w:jc w:val="right"/>
            </w:pPr>
            <w:r w:rsidRPr="00981FD3">
              <w:t>$ (excluding GST)</w:t>
            </w:r>
          </w:p>
        </w:tc>
      </w:tr>
      <w:tr w:rsidR="00E45B44" w:rsidRPr="00981FD3" w14:paraId="00D51A6F" w14:textId="77777777" w:rsidTr="00CD0F52">
        <w:tc>
          <w:tcPr>
            <w:tcW w:w="3235" w:type="pct"/>
          </w:tcPr>
          <w:p w14:paraId="371F6A5E" w14:textId="77777777" w:rsidR="00E45B44" w:rsidRPr="00981FD3" w:rsidRDefault="00E45B44" w:rsidP="00E170FD">
            <w:pPr>
              <w:pStyle w:val="DPCtabletext"/>
            </w:pPr>
            <w:r w:rsidRPr="00981FD3">
              <w:t>Media advertising buy</w:t>
            </w:r>
          </w:p>
        </w:tc>
        <w:tc>
          <w:tcPr>
            <w:tcW w:w="1765" w:type="pct"/>
          </w:tcPr>
          <w:p w14:paraId="4B4067A6" w14:textId="505DD007" w:rsidR="00E45B44" w:rsidRPr="00A35141" w:rsidRDefault="00A35141" w:rsidP="00E170FD">
            <w:pPr>
              <w:pStyle w:val="DPCtabletext"/>
              <w:jc w:val="right"/>
            </w:pPr>
            <w:r w:rsidRPr="00A35141">
              <w:t>689,962</w:t>
            </w:r>
          </w:p>
        </w:tc>
      </w:tr>
      <w:tr w:rsidR="00E45B44" w:rsidRPr="00981FD3" w14:paraId="613A1BD4" w14:textId="77777777" w:rsidTr="00CD0F52">
        <w:tc>
          <w:tcPr>
            <w:tcW w:w="3235" w:type="pct"/>
          </w:tcPr>
          <w:p w14:paraId="0A63C09C" w14:textId="77777777" w:rsidR="00E45B44" w:rsidRPr="00981FD3" w:rsidRDefault="00E45B44" w:rsidP="00E170FD">
            <w:pPr>
              <w:pStyle w:val="DPCtabletext"/>
            </w:pPr>
            <w:r w:rsidRPr="00981FD3">
              <w:t>Creative and campaign development</w:t>
            </w:r>
          </w:p>
        </w:tc>
        <w:tc>
          <w:tcPr>
            <w:tcW w:w="1765" w:type="pct"/>
          </w:tcPr>
          <w:p w14:paraId="2FE0E190" w14:textId="4CFCAFD9" w:rsidR="00E45B44" w:rsidRPr="00981FD3" w:rsidRDefault="00A35141" w:rsidP="00E170FD">
            <w:pPr>
              <w:pStyle w:val="DPCtabletext"/>
              <w:jc w:val="right"/>
            </w:pPr>
            <w:r w:rsidRPr="00A35141">
              <w:t>103,012</w:t>
            </w:r>
          </w:p>
        </w:tc>
      </w:tr>
      <w:tr w:rsidR="00E45B44" w:rsidRPr="00981FD3" w14:paraId="30B409F6" w14:textId="77777777" w:rsidTr="00CD0F52">
        <w:tc>
          <w:tcPr>
            <w:tcW w:w="3235" w:type="pct"/>
          </w:tcPr>
          <w:p w14:paraId="0D4A734A" w14:textId="77777777" w:rsidR="00E45B44" w:rsidRPr="00981FD3" w:rsidRDefault="00E45B44" w:rsidP="00E170FD">
            <w:pPr>
              <w:pStyle w:val="DPCtabletext"/>
            </w:pPr>
            <w:r w:rsidRPr="00981FD3">
              <w:t>Research and evaluation</w:t>
            </w:r>
          </w:p>
        </w:tc>
        <w:tc>
          <w:tcPr>
            <w:tcW w:w="1765" w:type="pct"/>
          </w:tcPr>
          <w:p w14:paraId="7C35A2D0" w14:textId="15F92BC8" w:rsidR="00E45B44" w:rsidRPr="00981FD3" w:rsidRDefault="008F1B23" w:rsidP="00E170FD">
            <w:pPr>
              <w:pStyle w:val="DPCtabletext"/>
              <w:jc w:val="right"/>
            </w:pPr>
            <w:r w:rsidRPr="00981FD3">
              <w:t>0</w:t>
            </w:r>
          </w:p>
        </w:tc>
      </w:tr>
      <w:tr w:rsidR="00E45B44" w:rsidRPr="00981FD3" w14:paraId="05B66DAD" w14:textId="77777777" w:rsidTr="00A35141">
        <w:trPr>
          <w:trHeight w:val="77"/>
        </w:trPr>
        <w:tc>
          <w:tcPr>
            <w:tcW w:w="3235" w:type="pct"/>
          </w:tcPr>
          <w:p w14:paraId="05EEFAB6" w14:textId="77777777" w:rsidR="00E45B44" w:rsidRPr="00981FD3" w:rsidRDefault="00E45B44" w:rsidP="00E170FD">
            <w:pPr>
              <w:pStyle w:val="DPCtabletext"/>
            </w:pPr>
            <w:r w:rsidRPr="00981FD3">
              <w:t>Print and collateral</w:t>
            </w:r>
          </w:p>
        </w:tc>
        <w:tc>
          <w:tcPr>
            <w:tcW w:w="1765" w:type="pct"/>
          </w:tcPr>
          <w:p w14:paraId="3C14D183" w14:textId="77777777" w:rsidR="00E45B44" w:rsidRPr="00981FD3" w:rsidRDefault="00E45B44" w:rsidP="00E170FD">
            <w:pPr>
              <w:pStyle w:val="DPCtabletext"/>
              <w:jc w:val="right"/>
            </w:pPr>
            <w:r w:rsidRPr="00981FD3">
              <w:t>0</w:t>
            </w:r>
          </w:p>
        </w:tc>
      </w:tr>
      <w:tr w:rsidR="00E45B44" w:rsidRPr="00981FD3" w14:paraId="15DB23F2" w14:textId="77777777" w:rsidTr="00CD0F52">
        <w:tc>
          <w:tcPr>
            <w:tcW w:w="3235" w:type="pct"/>
          </w:tcPr>
          <w:p w14:paraId="429A4C95" w14:textId="77777777" w:rsidR="00E45B44" w:rsidRPr="00981FD3" w:rsidRDefault="00E45B44" w:rsidP="00E170FD">
            <w:pPr>
              <w:pStyle w:val="DPCtabletext"/>
            </w:pPr>
            <w:r w:rsidRPr="00981FD3">
              <w:t>Other campaign costs</w:t>
            </w:r>
          </w:p>
        </w:tc>
        <w:tc>
          <w:tcPr>
            <w:tcW w:w="1765" w:type="pct"/>
          </w:tcPr>
          <w:p w14:paraId="3478B597" w14:textId="77777777" w:rsidR="00E45B44" w:rsidRPr="00981FD3" w:rsidRDefault="00E45B44" w:rsidP="00E170FD">
            <w:pPr>
              <w:pStyle w:val="DPCtabletext"/>
              <w:jc w:val="right"/>
            </w:pPr>
            <w:r w:rsidRPr="00981FD3">
              <w:t>0</w:t>
            </w:r>
          </w:p>
        </w:tc>
      </w:tr>
    </w:tbl>
    <w:p w14:paraId="27632F24" w14:textId="0095F631" w:rsidR="006B4AC5" w:rsidRPr="004F6CC9" w:rsidRDefault="006B4AC5" w:rsidP="004F6CC9">
      <w:pPr>
        <w:pStyle w:val="Heading2"/>
      </w:pPr>
      <w:bookmarkStart w:id="35" w:name="_Toc500775057"/>
      <w:bookmarkEnd w:id="32"/>
      <w:r w:rsidRPr="004F6CC9">
        <w:t xml:space="preserve">Transport Accident Commission – </w:t>
      </w:r>
      <w:bookmarkEnd w:id="35"/>
      <w:r w:rsidR="004F6CC9" w:rsidRPr="004F6CC9">
        <w:t>Holiday Enforcement –‘The lucky ones get caught’</w:t>
      </w:r>
      <w:r w:rsidR="001A6BF7">
        <w:t xml:space="preserve"> – Summer Holidays</w:t>
      </w:r>
    </w:p>
    <w:p w14:paraId="2314373F" w14:textId="77777777" w:rsidR="006B4AC5" w:rsidRPr="004F6CC9" w:rsidRDefault="006B4AC5" w:rsidP="00062EB1">
      <w:pPr>
        <w:pStyle w:val="Heading3"/>
        <w:keepNext w:val="0"/>
        <w:keepLines w:val="0"/>
      </w:pPr>
      <w:r w:rsidRPr="004F6CC9">
        <w:t>Summary</w:t>
      </w:r>
    </w:p>
    <w:p w14:paraId="61837E3D" w14:textId="44AE7035" w:rsidR="004F6CC9" w:rsidRPr="004F6CC9" w:rsidRDefault="004F6CC9" w:rsidP="004F6CC9">
      <w:pPr>
        <w:pStyle w:val="Heading3"/>
        <w:keepNext w:val="0"/>
        <w:keepLines w:val="0"/>
        <w:rPr>
          <w:rFonts w:asciiTheme="minorHAnsi" w:eastAsia="Times" w:hAnsiTheme="minorHAnsi" w:cs="Arial"/>
          <w:b w:val="0"/>
          <w:bCs w:val="0"/>
          <w:color w:val="000000" w:themeColor="text1"/>
          <w:sz w:val="24"/>
          <w:szCs w:val="22"/>
        </w:rPr>
      </w:pPr>
      <w:r w:rsidRPr="004F6CC9">
        <w:rPr>
          <w:rFonts w:asciiTheme="minorHAnsi" w:eastAsia="Times" w:hAnsiTheme="minorHAnsi" w:cs="Arial"/>
          <w:b w:val="0"/>
          <w:bCs w:val="0"/>
          <w:color w:val="000000" w:themeColor="text1"/>
          <w:sz w:val="24"/>
          <w:szCs w:val="22"/>
        </w:rPr>
        <w:t xml:space="preserve">The campaign addresses three key risky driving behaviours, speed, mobile phone use and drinking while driving. The campaign launched across TV, OOH, radio, digital, press and social media. </w:t>
      </w:r>
    </w:p>
    <w:p w14:paraId="3CAD1C4F" w14:textId="540F141D" w:rsidR="006B4AC5" w:rsidRPr="004F6CC9" w:rsidRDefault="006B4AC5" w:rsidP="004F6CC9">
      <w:pPr>
        <w:pStyle w:val="Heading3"/>
        <w:keepNext w:val="0"/>
        <w:keepLines w:val="0"/>
      </w:pPr>
      <w:r w:rsidRPr="004F6CC9">
        <w:t>Duration</w:t>
      </w:r>
    </w:p>
    <w:p w14:paraId="5823E501" w14:textId="4771C370" w:rsidR="006B4AC5" w:rsidRPr="004F6CC9" w:rsidRDefault="004F6CC9" w:rsidP="00062EB1">
      <w:pPr>
        <w:pStyle w:val="DPCbody"/>
      </w:pPr>
      <w:r w:rsidRPr="004F6CC9">
        <w:t>21 December 2020</w:t>
      </w:r>
      <w:r w:rsidR="008F1B23" w:rsidRPr="004F6CC9">
        <w:t xml:space="preserve"> – </w:t>
      </w:r>
      <w:r w:rsidRPr="004F6CC9">
        <w:t xml:space="preserve">31 January 2021 </w:t>
      </w:r>
    </w:p>
    <w:tbl>
      <w:tblPr>
        <w:tblStyle w:val="TableGrid"/>
        <w:tblW w:w="5065" w:type="pct"/>
        <w:tblInd w:w="0" w:type="dxa"/>
        <w:tblLook w:val="04A0" w:firstRow="1" w:lastRow="0" w:firstColumn="1" w:lastColumn="0" w:noHBand="0" w:noVBand="1"/>
      </w:tblPr>
      <w:tblGrid>
        <w:gridCol w:w="6236"/>
        <w:gridCol w:w="3402"/>
      </w:tblGrid>
      <w:tr w:rsidR="006B4AC5" w:rsidRPr="004F6CC9" w14:paraId="4599C15C" w14:textId="77777777" w:rsidTr="00F80A16">
        <w:trPr>
          <w:cantSplit/>
          <w:tblHeader/>
        </w:trPr>
        <w:tc>
          <w:tcPr>
            <w:tcW w:w="3235" w:type="pct"/>
          </w:tcPr>
          <w:p w14:paraId="74153D30" w14:textId="77777777" w:rsidR="006B4AC5" w:rsidRPr="004F6CC9" w:rsidRDefault="006B4AC5" w:rsidP="00062EB1">
            <w:pPr>
              <w:pStyle w:val="DPCtablecolhead"/>
            </w:pPr>
            <w:r w:rsidRPr="004F6CC9">
              <w:t>Campaign advertising expenditure</w:t>
            </w:r>
          </w:p>
        </w:tc>
        <w:tc>
          <w:tcPr>
            <w:tcW w:w="1765" w:type="pct"/>
          </w:tcPr>
          <w:p w14:paraId="6DD954DE" w14:textId="77777777" w:rsidR="006B4AC5" w:rsidRPr="004F6CC9" w:rsidRDefault="006B4AC5" w:rsidP="00062EB1">
            <w:pPr>
              <w:pStyle w:val="DPCtablecolhead"/>
              <w:jc w:val="right"/>
            </w:pPr>
            <w:r w:rsidRPr="004F6CC9">
              <w:t>$ (excluding GST)</w:t>
            </w:r>
          </w:p>
        </w:tc>
      </w:tr>
      <w:tr w:rsidR="006B4AC5" w:rsidRPr="004F6CC9" w14:paraId="3F3D8D79" w14:textId="77777777" w:rsidTr="00F80A16">
        <w:tc>
          <w:tcPr>
            <w:tcW w:w="3235" w:type="pct"/>
          </w:tcPr>
          <w:p w14:paraId="369BB1E0" w14:textId="77777777" w:rsidR="006B4AC5" w:rsidRPr="004F6CC9" w:rsidRDefault="006B4AC5" w:rsidP="00062EB1">
            <w:pPr>
              <w:pStyle w:val="DPCtabletext"/>
            </w:pPr>
            <w:r w:rsidRPr="004F6CC9">
              <w:t>Media advertising buy</w:t>
            </w:r>
          </w:p>
        </w:tc>
        <w:tc>
          <w:tcPr>
            <w:tcW w:w="1765" w:type="pct"/>
          </w:tcPr>
          <w:p w14:paraId="0E03B4D8" w14:textId="24454FC5" w:rsidR="006B4AC5" w:rsidRPr="004F6CC9" w:rsidRDefault="004F6CC9" w:rsidP="00062EB1">
            <w:pPr>
              <w:pStyle w:val="DPCtabletext"/>
              <w:jc w:val="right"/>
            </w:pPr>
            <w:r w:rsidRPr="004F6CC9">
              <w:t>967,882</w:t>
            </w:r>
          </w:p>
        </w:tc>
      </w:tr>
      <w:tr w:rsidR="006B4AC5" w:rsidRPr="004F6CC9" w14:paraId="3095F8FF" w14:textId="77777777" w:rsidTr="00F80A16">
        <w:tc>
          <w:tcPr>
            <w:tcW w:w="3235" w:type="pct"/>
          </w:tcPr>
          <w:p w14:paraId="37692DFA" w14:textId="77777777" w:rsidR="006B4AC5" w:rsidRPr="004F6CC9" w:rsidRDefault="006B4AC5" w:rsidP="00062EB1">
            <w:pPr>
              <w:pStyle w:val="DPCtabletext"/>
            </w:pPr>
            <w:r w:rsidRPr="004F6CC9">
              <w:t>Creative and campaign development</w:t>
            </w:r>
          </w:p>
        </w:tc>
        <w:tc>
          <w:tcPr>
            <w:tcW w:w="1765" w:type="pct"/>
          </w:tcPr>
          <w:p w14:paraId="5915B38C" w14:textId="64F4DB88" w:rsidR="006B4AC5" w:rsidRPr="004F6CC9" w:rsidRDefault="004F6CC9" w:rsidP="00062EB1">
            <w:pPr>
              <w:pStyle w:val="DPCtabletext"/>
              <w:jc w:val="right"/>
            </w:pPr>
            <w:r w:rsidRPr="004F6CC9">
              <w:t>1,460,269</w:t>
            </w:r>
          </w:p>
        </w:tc>
      </w:tr>
      <w:tr w:rsidR="006B4AC5" w:rsidRPr="004F6CC9" w14:paraId="5ED5DD60" w14:textId="77777777" w:rsidTr="00F80A16">
        <w:tc>
          <w:tcPr>
            <w:tcW w:w="3235" w:type="pct"/>
          </w:tcPr>
          <w:p w14:paraId="047E2123" w14:textId="77777777" w:rsidR="006B4AC5" w:rsidRPr="004F6CC9" w:rsidRDefault="006B4AC5" w:rsidP="00062EB1">
            <w:pPr>
              <w:pStyle w:val="DPCtabletext"/>
            </w:pPr>
            <w:r w:rsidRPr="004F6CC9">
              <w:t>Research and evaluation</w:t>
            </w:r>
          </w:p>
        </w:tc>
        <w:tc>
          <w:tcPr>
            <w:tcW w:w="1765" w:type="pct"/>
          </w:tcPr>
          <w:p w14:paraId="75C9EEAA" w14:textId="40C9634F" w:rsidR="006B4AC5" w:rsidRPr="004F6CC9" w:rsidRDefault="004F6CC9" w:rsidP="00062EB1">
            <w:pPr>
              <w:pStyle w:val="DPCtabletext"/>
              <w:jc w:val="right"/>
            </w:pPr>
            <w:r w:rsidRPr="004F6CC9">
              <w:t>102,100</w:t>
            </w:r>
          </w:p>
        </w:tc>
      </w:tr>
      <w:tr w:rsidR="006B4AC5" w:rsidRPr="004F6CC9" w14:paraId="5FEDD302" w14:textId="77777777" w:rsidTr="00F80A16">
        <w:tc>
          <w:tcPr>
            <w:tcW w:w="3235" w:type="pct"/>
          </w:tcPr>
          <w:p w14:paraId="4D9AA230" w14:textId="77777777" w:rsidR="006B4AC5" w:rsidRPr="004F6CC9" w:rsidRDefault="006B4AC5" w:rsidP="00062EB1">
            <w:pPr>
              <w:pStyle w:val="DPCtabletext"/>
            </w:pPr>
            <w:r w:rsidRPr="004F6CC9">
              <w:t>Print and collateral</w:t>
            </w:r>
          </w:p>
        </w:tc>
        <w:tc>
          <w:tcPr>
            <w:tcW w:w="1765" w:type="pct"/>
          </w:tcPr>
          <w:p w14:paraId="404CDE02" w14:textId="77777777" w:rsidR="006B4AC5" w:rsidRPr="004F6CC9" w:rsidRDefault="006B4AC5" w:rsidP="00062EB1">
            <w:pPr>
              <w:pStyle w:val="DPCtabletext"/>
              <w:jc w:val="right"/>
            </w:pPr>
            <w:r w:rsidRPr="004F6CC9">
              <w:t>0</w:t>
            </w:r>
          </w:p>
        </w:tc>
      </w:tr>
      <w:tr w:rsidR="006B4AC5" w:rsidRPr="00981FD3" w14:paraId="00C973E0" w14:textId="77777777" w:rsidTr="00F80A16">
        <w:tc>
          <w:tcPr>
            <w:tcW w:w="3235" w:type="pct"/>
          </w:tcPr>
          <w:p w14:paraId="41C4DD3A" w14:textId="77777777" w:rsidR="006B4AC5" w:rsidRPr="004F6CC9" w:rsidRDefault="006B4AC5" w:rsidP="00062EB1">
            <w:pPr>
              <w:pStyle w:val="DPCtabletext"/>
            </w:pPr>
            <w:r w:rsidRPr="004F6CC9">
              <w:t>Other campaign costs</w:t>
            </w:r>
          </w:p>
        </w:tc>
        <w:tc>
          <w:tcPr>
            <w:tcW w:w="1765" w:type="pct"/>
          </w:tcPr>
          <w:p w14:paraId="3867CA52" w14:textId="77777777" w:rsidR="006B4AC5" w:rsidRPr="00981FD3" w:rsidRDefault="006B4AC5" w:rsidP="00062EB1">
            <w:pPr>
              <w:pStyle w:val="DPCtabletext"/>
              <w:jc w:val="right"/>
            </w:pPr>
            <w:r w:rsidRPr="004F6CC9">
              <w:t>0</w:t>
            </w:r>
          </w:p>
        </w:tc>
      </w:tr>
    </w:tbl>
    <w:p w14:paraId="226C6CF0" w14:textId="4A7C0D61" w:rsidR="006B4AC5" w:rsidRPr="00981FD3" w:rsidRDefault="006B4AC5" w:rsidP="00E8688D">
      <w:pPr>
        <w:pStyle w:val="Heading2"/>
      </w:pPr>
      <w:r w:rsidRPr="00981FD3">
        <w:lastRenderedPageBreak/>
        <w:t xml:space="preserve">Transport Accident Commission </w:t>
      </w:r>
      <w:r w:rsidR="00E8688D">
        <w:t>– Cycling ‘Give the space for cyclists to ride safely’</w:t>
      </w:r>
    </w:p>
    <w:p w14:paraId="349BEE02" w14:textId="77777777" w:rsidR="006B4AC5" w:rsidRPr="00981FD3" w:rsidRDefault="006B4AC5" w:rsidP="006B4AC5">
      <w:pPr>
        <w:pStyle w:val="Heading3"/>
        <w:keepNext w:val="0"/>
        <w:keepLines w:val="0"/>
      </w:pPr>
      <w:r w:rsidRPr="00981FD3">
        <w:t>Summary</w:t>
      </w:r>
    </w:p>
    <w:p w14:paraId="5D068CC1" w14:textId="51574CF3" w:rsidR="006B4AC5" w:rsidRPr="00981FD3" w:rsidRDefault="00E8688D" w:rsidP="00E8688D">
      <w:pPr>
        <w:pStyle w:val="DPCbody"/>
      </w:pPr>
      <w:r>
        <w:t>This campaign reprised the ‘Drivers, give cyclists the space to ride safely’ campaign to inform the community of the new law and to inform the community of the safe passing distances. This campaign used TV, radio, regional press, road-side billboards, small format ooh, digital activity and social media to share this information with the community.</w:t>
      </w:r>
    </w:p>
    <w:p w14:paraId="5F52B3A2" w14:textId="77777777" w:rsidR="006B4AC5" w:rsidRPr="00981FD3" w:rsidRDefault="006B4AC5" w:rsidP="006B4AC5">
      <w:pPr>
        <w:pStyle w:val="Heading3"/>
        <w:keepNext w:val="0"/>
        <w:keepLines w:val="0"/>
      </w:pPr>
      <w:r w:rsidRPr="00981FD3">
        <w:t>Duration</w:t>
      </w:r>
    </w:p>
    <w:p w14:paraId="02C240CC" w14:textId="4B5E634F" w:rsidR="006B4AC5" w:rsidRPr="00981FD3" w:rsidRDefault="00E8688D" w:rsidP="006B4AC5">
      <w:pPr>
        <w:pStyle w:val="DPCbody"/>
      </w:pPr>
      <w:r>
        <w:t>8 Marc</w:t>
      </w:r>
      <w:r w:rsidR="00E55470">
        <w:t>h</w:t>
      </w:r>
      <w:r w:rsidR="006B4AC5" w:rsidRPr="00981FD3">
        <w:t xml:space="preserve"> – </w:t>
      </w:r>
      <w:r>
        <w:t>9 May 2021</w:t>
      </w:r>
    </w:p>
    <w:tbl>
      <w:tblPr>
        <w:tblStyle w:val="TableGrid"/>
        <w:tblW w:w="5000" w:type="pct"/>
        <w:tblInd w:w="0" w:type="dxa"/>
        <w:tblLook w:val="04A0" w:firstRow="1" w:lastRow="0" w:firstColumn="1" w:lastColumn="0" w:noHBand="0" w:noVBand="1"/>
      </w:tblPr>
      <w:tblGrid>
        <w:gridCol w:w="6156"/>
        <w:gridCol w:w="3358"/>
      </w:tblGrid>
      <w:tr w:rsidR="006B4AC5" w:rsidRPr="00981FD3" w14:paraId="66BA550F" w14:textId="77777777" w:rsidTr="00F80A16">
        <w:trPr>
          <w:cantSplit/>
          <w:tblHeader/>
        </w:trPr>
        <w:tc>
          <w:tcPr>
            <w:tcW w:w="3235" w:type="pct"/>
          </w:tcPr>
          <w:p w14:paraId="713C77A5" w14:textId="77777777" w:rsidR="006B4AC5" w:rsidRPr="00981FD3" w:rsidRDefault="006B4AC5" w:rsidP="00F80A16">
            <w:pPr>
              <w:pStyle w:val="DPCtablecolhead"/>
            </w:pPr>
            <w:r w:rsidRPr="00981FD3">
              <w:t>Campaign advertising expenditure</w:t>
            </w:r>
          </w:p>
        </w:tc>
        <w:tc>
          <w:tcPr>
            <w:tcW w:w="1765" w:type="pct"/>
          </w:tcPr>
          <w:p w14:paraId="37C6F539" w14:textId="77777777" w:rsidR="006B4AC5" w:rsidRPr="00981FD3" w:rsidRDefault="006B4AC5" w:rsidP="00F80A16">
            <w:pPr>
              <w:pStyle w:val="DPCtablecolhead"/>
              <w:jc w:val="right"/>
            </w:pPr>
            <w:r w:rsidRPr="00981FD3">
              <w:t>$ (excluding GST)</w:t>
            </w:r>
          </w:p>
        </w:tc>
      </w:tr>
      <w:tr w:rsidR="006B4AC5" w:rsidRPr="00981FD3" w14:paraId="63F5AAB9" w14:textId="77777777" w:rsidTr="00F80A16">
        <w:tc>
          <w:tcPr>
            <w:tcW w:w="3235" w:type="pct"/>
          </w:tcPr>
          <w:p w14:paraId="155E19FC" w14:textId="77777777" w:rsidR="006B4AC5" w:rsidRPr="00981FD3" w:rsidRDefault="006B4AC5" w:rsidP="00F80A16">
            <w:pPr>
              <w:pStyle w:val="DPCtabletext"/>
            </w:pPr>
            <w:r w:rsidRPr="00981FD3">
              <w:t>Media advertising buy</w:t>
            </w:r>
          </w:p>
        </w:tc>
        <w:tc>
          <w:tcPr>
            <w:tcW w:w="1765" w:type="pct"/>
          </w:tcPr>
          <w:p w14:paraId="5617A3D9" w14:textId="24CDF891" w:rsidR="006B4AC5" w:rsidRPr="00981FD3" w:rsidRDefault="00E8688D" w:rsidP="00F80A16">
            <w:pPr>
              <w:pStyle w:val="DPCtabletext"/>
              <w:jc w:val="right"/>
            </w:pPr>
            <w:r w:rsidRPr="00E8688D">
              <w:t>800,000</w:t>
            </w:r>
          </w:p>
        </w:tc>
      </w:tr>
      <w:tr w:rsidR="006B4AC5" w:rsidRPr="00981FD3" w14:paraId="326F90F0" w14:textId="77777777" w:rsidTr="00F80A16">
        <w:tc>
          <w:tcPr>
            <w:tcW w:w="3235" w:type="pct"/>
          </w:tcPr>
          <w:p w14:paraId="62A374D0" w14:textId="77777777" w:rsidR="006B4AC5" w:rsidRPr="00981FD3" w:rsidRDefault="006B4AC5" w:rsidP="00F80A16">
            <w:pPr>
              <w:pStyle w:val="DPCtabletext"/>
            </w:pPr>
            <w:r w:rsidRPr="00981FD3">
              <w:t>Creative and campaign development</w:t>
            </w:r>
          </w:p>
        </w:tc>
        <w:tc>
          <w:tcPr>
            <w:tcW w:w="1765" w:type="pct"/>
          </w:tcPr>
          <w:p w14:paraId="33C54833" w14:textId="6E45A9E8" w:rsidR="006B4AC5" w:rsidRPr="00981FD3" w:rsidRDefault="00E8688D" w:rsidP="00F80A16">
            <w:pPr>
              <w:pStyle w:val="DPCtabletext"/>
              <w:jc w:val="right"/>
            </w:pPr>
            <w:r w:rsidRPr="00E8688D">
              <w:t>399,271</w:t>
            </w:r>
          </w:p>
        </w:tc>
      </w:tr>
      <w:tr w:rsidR="006B4AC5" w:rsidRPr="00981FD3" w14:paraId="648D5185" w14:textId="77777777" w:rsidTr="00F80A16">
        <w:tc>
          <w:tcPr>
            <w:tcW w:w="3235" w:type="pct"/>
          </w:tcPr>
          <w:p w14:paraId="7D181ACE" w14:textId="77777777" w:rsidR="006B4AC5" w:rsidRPr="00981FD3" w:rsidRDefault="006B4AC5" w:rsidP="00F80A16">
            <w:pPr>
              <w:pStyle w:val="DPCtabletext"/>
            </w:pPr>
            <w:r w:rsidRPr="00981FD3">
              <w:t>Research and evaluation</w:t>
            </w:r>
          </w:p>
        </w:tc>
        <w:tc>
          <w:tcPr>
            <w:tcW w:w="1765" w:type="pct"/>
          </w:tcPr>
          <w:p w14:paraId="20C945F3" w14:textId="2FF1E75D" w:rsidR="006B4AC5" w:rsidRPr="00981FD3" w:rsidRDefault="00E8688D" w:rsidP="00F80A16">
            <w:pPr>
              <w:pStyle w:val="DPCtabletext"/>
              <w:jc w:val="right"/>
            </w:pPr>
            <w:r>
              <w:t>22,000</w:t>
            </w:r>
          </w:p>
        </w:tc>
      </w:tr>
      <w:tr w:rsidR="006B4AC5" w:rsidRPr="00981FD3" w14:paraId="28DA4B74" w14:textId="77777777" w:rsidTr="00F80A16">
        <w:tc>
          <w:tcPr>
            <w:tcW w:w="3235" w:type="pct"/>
          </w:tcPr>
          <w:p w14:paraId="1C7D37C8" w14:textId="77777777" w:rsidR="006B4AC5" w:rsidRPr="00981FD3" w:rsidRDefault="006B4AC5" w:rsidP="00F80A16">
            <w:pPr>
              <w:pStyle w:val="DPCtabletext"/>
            </w:pPr>
            <w:r w:rsidRPr="00981FD3">
              <w:t>Print and collateral</w:t>
            </w:r>
          </w:p>
        </w:tc>
        <w:tc>
          <w:tcPr>
            <w:tcW w:w="1765" w:type="pct"/>
          </w:tcPr>
          <w:p w14:paraId="0AD1ACAE" w14:textId="77777777" w:rsidR="006B4AC5" w:rsidRPr="00981FD3" w:rsidRDefault="006B4AC5" w:rsidP="00F80A16">
            <w:pPr>
              <w:pStyle w:val="DPCtabletext"/>
              <w:jc w:val="right"/>
            </w:pPr>
            <w:r w:rsidRPr="00981FD3">
              <w:t>0</w:t>
            </w:r>
          </w:p>
        </w:tc>
      </w:tr>
      <w:tr w:rsidR="006B4AC5" w:rsidRPr="00981FD3" w14:paraId="5F7AB0C2" w14:textId="77777777" w:rsidTr="00F80A16">
        <w:tc>
          <w:tcPr>
            <w:tcW w:w="3235" w:type="pct"/>
          </w:tcPr>
          <w:p w14:paraId="598D7C7A" w14:textId="77777777" w:rsidR="006B4AC5" w:rsidRPr="00981FD3" w:rsidRDefault="006B4AC5" w:rsidP="00F80A16">
            <w:pPr>
              <w:pStyle w:val="DPCtabletext"/>
            </w:pPr>
            <w:r w:rsidRPr="00981FD3">
              <w:t>Other campaign costs</w:t>
            </w:r>
          </w:p>
        </w:tc>
        <w:tc>
          <w:tcPr>
            <w:tcW w:w="1765" w:type="pct"/>
          </w:tcPr>
          <w:p w14:paraId="23ED3E45" w14:textId="77777777" w:rsidR="006B4AC5" w:rsidRPr="00981FD3" w:rsidRDefault="006B4AC5" w:rsidP="00F80A16">
            <w:pPr>
              <w:pStyle w:val="DPCtabletext"/>
              <w:jc w:val="right"/>
            </w:pPr>
            <w:r w:rsidRPr="00981FD3">
              <w:t>0</w:t>
            </w:r>
          </w:p>
        </w:tc>
      </w:tr>
    </w:tbl>
    <w:p w14:paraId="39A72E75" w14:textId="1C810C0A" w:rsidR="006B4AC5" w:rsidRPr="00981FD3" w:rsidRDefault="006B4AC5" w:rsidP="00421E44">
      <w:pPr>
        <w:pStyle w:val="Heading2"/>
      </w:pPr>
      <w:bookmarkStart w:id="36" w:name="_Toc500775056"/>
      <w:r w:rsidRPr="00981FD3">
        <w:t xml:space="preserve">Transport Accident Commission – </w:t>
      </w:r>
      <w:bookmarkEnd w:id="36"/>
      <w:r w:rsidR="00421E44">
        <w:t>Young drivers – night-time driving ‘Parental Control’</w:t>
      </w:r>
    </w:p>
    <w:p w14:paraId="5DAE1F76" w14:textId="77777777" w:rsidR="006B4AC5" w:rsidRPr="00981FD3" w:rsidRDefault="006B4AC5" w:rsidP="00062EB1">
      <w:pPr>
        <w:pStyle w:val="Heading3"/>
        <w:keepNext w:val="0"/>
        <w:keepLines w:val="0"/>
      </w:pPr>
      <w:r w:rsidRPr="00981FD3">
        <w:t>Summary</w:t>
      </w:r>
    </w:p>
    <w:p w14:paraId="22DCFC85" w14:textId="12D03523" w:rsidR="00421E44" w:rsidRDefault="00421E44" w:rsidP="00421E44">
      <w:pPr>
        <w:pStyle w:val="Heading3"/>
        <w:keepNext w:val="0"/>
        <w:keepLines w:val="0"/>
        <w:rPr>
          <w:rFonts w:asciiTheme="minorHAnsi" w:eastAsia="Times" w:hAnsiTheme="minorHAnsi" w:cs="Arial"/>
          <w:b w:val="0"/>
          <w:bCs w:val="0"/>
          <w:color w:val="000000" w:themeColor="text1"/>
          <w:sz w:val="24"/>
          <w:szCs w:val="22"/>
        </w:rPr>
      </w:pPr>
      <w:r w:rsidRPr="00421E44">
        <w:rPr>
          <w:rFonts w:asciiTheme="minorHAnsi" w:eastAsia="Times" w:hAnsiTheme="minorHAnsi" w:cs="Arial"/>
          <w:b w:val="0"/>
          <w:bCs w:val="0"/>
          <w:color w:val="000000" w:themeColor="text1"/>
          <w:sz w:val="24"/>
          <w:szCs w:val="22"/>
        </w:rPr>
        <w:t>This campaign supports the legislated increase from 10 to 20</w:t>
      </w:r>
      <w:r>
        <w:rPr>
          <w:rFonts w:asciiTheme="minorHAnsi" w:eastAsia="Times" w:hAnsiTheme="minorHAnsi" w:cs="Arial"/>
          <w:b w:val="0"/>
          <w:bCs w:val="0"/>
          <w:color w:val="000000" w:themeColor="text1"/>
          <w:sz w:val="24"/>
          <w:szCs w:val="22"/>
        </w:rPr>
        <w:t xml:space="preserve"> </w:t>
      </w:r>
      <w:r w:rsidRPr="00421E44">
        <w:rPr>
          <w:rFonts w:asciiTheme="minorHAnsi" w:eastAsia="Times" w:hAnsiTheme="minorHAnsi" w:cs="Arial"/>
          <w:b w:val="0"/>
          <w:bCs w:val="0"/>
          <w:color w:val="000000" w:themeColor="text1"/>
          <w:sz w:val="24"/>
          <w:szCs w:val="22"/>
        </w:rPr>
        <w:t>night-time driving hours required of learner drivers before receiving their probationary licence. The campaign reached</w:t>
      </w:r>
      <w:r>
        <w:rPr>
          <w:rFonts w:asciiTheme="minorHAnsi" w:eastAsia="Times" w:hAnsiTheme="minorHAnsi" w:cs="Arial"/>
          <w:b w:val="0"/>
          <w:bCs w:val="0"/>
          <w:color w:val="000000" w:themeColor="text1"/>
          <w:sz w:val="24"/>
          <w:szCs w:val="22"/>
        </w:rPr>
        <w:t xml:space="preserve"> </w:t>
      </w:r>
      <w:r w:rsidRPr="00421E44">
        <w:rPr>
          <w:rFonts w:asciiTheme="minorHAnsi" w:eastAsia="Times" w:hAnsiTheme="minorHAnsi" w:cs="Arial"/>
          <w:b w:val="0"/>
          <w:bCs w:val="0"/>
          <w:color w:val="000000" w:themeColor="text1"/>
          <w:sz w:val="24"/>
          <w:szCs w:val="22"/>
        </w:rPr>
        <w:t>parents via catch-up TV, radio, small format OOH, digital activity, social media and a direct mail-out letter.</w:t>
      </w:r>
      <w:r>
        <w:rPr>
          <w:rFonts w:asciiTheme="minorHAnsi" w:eastAsia="Times" w:hAnsiTheme="minorHAnsi" w:cs="Arial"/>
          <w:b w:val="0"/>
          <w:bCs w:val="0"/>
          <w:color w:val="000000" w:themeColor="text1"/>
          <w:sz w:val="24"/>
          <w:szCs w:val="22"/>
        </w:rPr>
        <w:t xml:space="preserve"> </w:t>
      </w:r>
    </w:p>
    <w:p w14:paraId="3947ED95" w14:textId="281759CE" w:rsidR="006B4AC5" w:rsidRPr="00981FD3" w:rsidRDefault="006B4AC5" w:rsidP="00421E44">
      <w:pPr>
        <w:pStyle w:val="Heading3"/>
        <w:keepNext w:val="0"/>
        <w:keepLines w:val="0"/>
      </w:pPr>
      <w:r w:rsidRPr="00981FD3">
        <w:t>Duration</w:t>
      </w:r>
    </w:p>
    <w:p w14:paraId="17723896" w14:textId="63BDEE84" w:rsidR="006B4AC5" w:rsidRPr="00981FD3" w:rsidRDefault="00421E44" w:rsidP="00062EB1">
      <w:pPr>
        <w:pStyle w:val="DPCbody"/>
      </w:pPr>
      <w:r>
        <w:t>12 April</w:t>
      </w:r>
      <w:r w:rsidR="00E8638A" w:rsidRPr="00981FD3">
        <w:t xml:space="preserve"> – </w:t>
      </w:r>
      <w:r>
        <w:t>9 May 2021</w:t>
      </w:r>
    </w:p>
    <w:tbl>
      <w:tblPr>
        <w:tblStyle w:val="TableGrid"/>
        <w:tblW w:w="5000" w:type="pct"/>
        <w:tblInd w:w="0" w:type="dxa"/>
        <w:tblLook w:val="04A0" w:firstRow="1" w:lastRow="0" w:firstColumn="1" w:lastColumn="0" w:noHBand="0" w:noVBand="1"/>
      </w:tblPr>
      <w:tblGrid>
        <w:gridCol w:w="6156"/>
        <w:gridCol w:w="3358"/>
      </w:tblGrid>
      <w:tr w:rsidR="006B4AC5" w:rsidRPr="00981FD3" w14:paraId="38063783" w14:textId="77777777" w:rsidTr="00F80A16">
        <w:trPr>
          <w:cantSplit/>
          <w:tblHeader/>
        </w:trPr>
        <w:tc>
          <w:tcPr>
            <w:tcW w:w="3235" w:type="pct"/>
          </w:tcPr>
          <w:p w14:paraId="13F18299" w14:textId="77777777" w:rsidR="006B4AC5" w:rsidRPr="00981FD3" w:rsidRDefault="006B4AC5" w:rsidP="00062EB1">
            <w:pPr>
              <w:pStyle w:val="DPCtablecolhead"/>
            </w:pPr>
            <w:r w:rsidRPr="00981FD3">
              <w:t>Campaign advertising expenditure</w:t>
            </w:r>
          </w:p>
        </w:tc>
        <w:tc>
          <w:tcPr>
            <w:tcW w:w="1765" w:type="pct"/>
          </w:tcPr>
          <w:p w14:paraId="332BF296" w14:textId="77777777" w:rsidR="006B4AC5" w:rsidRPr="00981FD3" w:rsidRDefault="006B4AC5" w:rsidP="00062EB1">
            <w:pPr>
              <w:pStyle w:val="DPCtablecolhead"/>
              <w:jc w:val="right"/>
            </w:pPr>
            <w:r w:rsidRPr="00981FD3">
              <w:t>$ (excluding GST)</w:t>
            </w:r>
          </w:p>
        </w:tc>
      </w:tr>
      <w:tr w:rsidR="006B4AC5" w:rsidRPr="00981FD3" w14:paraId="7EED58CE" w14:textId="77777777" w:rsidTr="00F80A16">
        <w:tc>
          <w:tcPr>
            <w:tcW w:w="3235" w:type="pct"/>
          </w:tcPr>
          <w:p w14:paraId="618C8051" w14:textId="77777777" w:rsidR="006B4AC5" w:rsidRPr="00981FD3" w:rsidRDefault="006B4AC5" w:rsidP="00062EB1">
            <w:pPr>
              <w:pStyle w:val="DPCtabletext"/>
            </w:pPr>
            <w:r w:rsidRPr="00981FD3">
              <w:t>Media advertising buy</w:t>
            </w:r>
          </w:p>
        </w:tc>
        <w:tc>
          <w:tcPr>
            <w:tcW w:w="1765" w:type="pct"/>
          </w:tcPr>
          <w:p w14:paraId="66239A8F" w14:textId="0EF33766" w:rsidR="006B4AC5" w:rsidRPr="00981FD3" w:rsidRDefault="00421E44" w:rsidP="00062EB1">
            <w:pPr>
              <w:pStyle w:val="DPCtabletext"/>
              <w:jc w:val="right"/>
            </w:pPr>
            <w:r w:rsidRPr="00421E44">
              <w:t>230,142</w:t>
            </w:r>
          </w:p>
        </w:tc>
      </w:tr>
      <w:tr w:rsidR="006B4AC5" w:rsidRPr="00981FD3" w14:paraId="14DCE092" w14:textId="77777777" w:rsidTr="00F80A16">
        <w:tc>
          <w:tcPr>
            <w:tcW w:w="3235" w:type="pct"/>
          </w:tcPr>
          <w:p w14:paraId="7274D683" w14:textId="77777777" w:rsidR="006B4AC5" w:rsidRPr="00981FD3" w:rsidRDefault="006B4AC5" w:rsidP="00062EB1">
            <w:pPr>
              <w:pStyle w:val="DPCtabletext"/>
            </w:pPr>
            <w:r w:rsidRPr="00981FD3">
              <w:t>Creative and campaign development</w:t>
            </w:r>
          </w:p>
        </w:tc>
        <w:tc>
          <w:tcPr>
            <w:tcW w:w="1765" w:type="pct"/>
          </w:tcPr>
          <w:p w14:paraId="07564D37" w14:textId="23A0EE17" w:rsidR="006B4AC5" w:rsidRPr="00981FD3" w:rsidRDefault="00421E44" w:rsidP="00062EB1">
            <w:pPr>
              <w:pStyle w:val="DPCtabletext"/>
              <w:jc w:val="right"/>
            </w:pPr>
            <w:r w:rsidRPr="00421E44">
              <w:t>285,036</w:t>
            </w:r>
          </w:p>
        </w:tc>
      </w:tr>
      <w:tr w:rsidR="006B4AC5" w:rsidRPr="00981FD3" w14:paraId="5CBEDD32" w14:textId="77777777" w:rsidTr="00F80A16">
        <w:tc>
          <w:tcPr>
            <w:tcW w:w="3235" w:type="pct"/>
          </w:tcPr>
          <w:p w14:paraId="789FED3E" w14:textId="77777777" w:rsidR="006B4AC5" w:rsidRPr="00981FD3" w:rsidRDefault="006B4AC5" w:rsidP="00062EB1">
            <w:pPr>
              <w:pStyle w:val="DPCtabletext"/>
            </w:pPr>
            <w:r w:rsidRPr="00981FD3">
              <w:t>Research and evaluation</w:t>
            </w:r>
          </w:p>
        </w:tc>
        <w:tc>
          <w:tcPr>
            <w:tcW w:w="1765" w:type="pct"/>
          </w:tcPr>
          <w:p w14:paraId="2A5D6A2C" w14:textId="6FDABE5F" w:rsidR="006B4AC5" w:rsidRPr="00981FD3" w:rsidRDefault="00421E44" w:rsidP="00062EB1">
            <w:pPr>
              <w:pStyle w:val="DPCtabletext"/>
              <w:jc w:val="right"/>
            </w:pPr>
            <w:r w:rsidRPr="00421E44">
              <w:t>27,400</w:t>
            </w:r>
          </w:p>
        </w:tc>
      </w:tr>
      <w:tr w:rsidR="006B4AC5" w:rsidRPr="00981FD3" w14:paraId="4B47397C" w14:textId="77777777" w:rsidTr="00F80A16">
        <w:tc>
          <w:tcPr>
            <w:tcW w:w="3235" w:type="pct"/>
          </w:tcPr>
          <w:p w14:paraId="21389E62" w14:textId="77777777" w:rsidR="006B4AC5" w:rsidRPr="00981FD3" w:rsidRDefault="006B4AC5" w:rsidP="00062EB1">
            <w:pPr>
              <w:pStyle w:val="DPCtabletext"/>
            </w:pPr>
            <w:r w:rsidRPr="00981FD3">
              <w:t>Print and collateral</w:t>
            </w:r>
          </w:p>
        </w:tc>
        <w:tc>
          <w:tcPr>
            <w:tcW w:w="1765" w:type="pct"/>
          </w:tcPr>
          <w:p w14:paraId="1420D991" w14:textId="77777777" w:rsidR="006B4AC5" w:rsidRPr="00981FD3" w:rsidRDefault="006B4AC5" w:rsidP="00062EB1">
            <w:pPr>
              <w:pStyle w:val="DPCtabletext"/>
              <w:jc w:val="right"/>
            </w:pPr>
            <w:r w:rsidRPr="00981FD3">
              <w:t>0</w:t>
            </w:r>
          </w:p>
        </w:tc>
      </w:tr>
      <w:tr w:rsidR="006B4AC5" w:rsidRPr="00981FD3" w14:paraId="7EB89934" w14:textId="77777777" w:rsidTr="00F80A16">
        <w:tc>
          <w:tcPr>
            <w:tcW w:w="3235" w:type="pct"/>
          </w:tcPr>
          <w:p w14:paraId="06753187" w14:textId="77777777" w:rsidR="006B4AC5" w:rsidRPr="00981FD3" w:rsidRDefault="006B4AC5" w:rsidP="00062EB1">
            <w:pPr>
              <w:pStyle w:val="DPCtabletext"/>
            </w:pPr>
            <w:r w:rsidRPr="00981FD3">
              <w:t>Other campaign costs</w:t>
            </w:r>
          </w:p>
        </w:tc>
        <w:tc>
          <w:tcPr>
            <w:tcW w:w="1765" w:type="pct"/>
          </w:tcPr>
          <w:p w14:paraId="58F9B599" w14:textId="77777777" w:rsidR="006B4AC5" w:rsidRPr="00981FD3" w:rsidRDefault="006B4AC5" w:rsidP="00062EB1">
            <w:pPr>
              <w:pStyle w:val="DPCtabletext"/>
              <w:jc w:val="right"/>
            </w:pPr>
            <w:r w:rsidRPr="00981FD3">
              <w:t>0</w:t>
            </w:r>
          </w:p>
        </w:tc>
      </w:tr>
    </w:tbl>
    <w:p w14:paraId="40547A4B" w14:textId="17B30B4C" w:rsidR="001A6BF7" w:rsidRPr="004F6CC9" w:rsidRDefault="001A6BF7" w:rsidP="001A6BF7">
      <w:pPr>
        <w:pStyle w:val="Heading2"/>
      </w:pPr>
      <w:bookmarkStart w:id="37" w:name="_Toc500775052"/>
      <w:bookmarkEnd w:id="33"/>
      <w:r w:rsidRPr="004F6CC9">
        <w:lastRenderedPageBreak/>
        <w:t>Transport Accident Commission – Holiday Enforcement –‘The lucky ones get caught’</w:t>
      </w:r>
      <w:r>
        <w:t xml:space="preserve"> – Easter 2021</w:t>
      </w:r>
    </w:p>
    <w:p w14:paraId="03E46B69" w14:textId="77777777" w:rsidR="001A6BF7" w:rsidRPr="004F6CC9" w:rsidRDefault="001A6BF7" w:rsidP="001A6BF7">
      <w:pPr>
        <w:pStyle w:val="Heading3"/>
        <w:keepNext w:val="0"/>
        <w:keepLines w:val="0"/>
      </w:pPr>
      <w:r w:rsidRPr="004F6CC9">
        <w:t>Summary</w:t>
      </w:r>
    </w:p>
    <w:p w14:paraId="6CF95EA7" w14:textId="77777777" w:rsidR="001A6BF7" w:rsidRPr="004F6CC9" w:rsidRDefault="001A6BF7" w:rsidP="001A6BF7">
      <w:pPr>
        <w:pStyle w:val="Heading3"/>
        <w:keepNext w:val="0"/>
        <w:keepLines w:val="0"/>
        <w:rPr>
          <w:rFonts w:asciiTheme="minorHAnsi" w:eastAsia="Times" w:hAnsiTheme="minorHAnsi" w:cs="Arial"/>
          <w:b w:val="0"/>
          <w:bCs w:val="0"/>
          <w:color w:val="000000" w:themeColor="text1"/>
          <w:sz w:val="24"/>
          <w:szCs w:val="22"/>
        </w:rPr>
      </w:pPr>
      <w:r w:rsidRPr="004F6CC9">
        <w:rPr>
          <w:rFonts w:asciiTheme="minorHAnsi" w:eastAsia="Times" w:hAnsiTheme="minorHAnsi" w:cs="Arial"/>
          <w:b w:val="0"/>
          <w:bCs w:val="0"/>
          <w:color w:val="000000" w:themeColor="text1"/>
          <w:sz w:val="24"/>
          <w:szCs w:val="22"/>
        </w:rPr>
        <w:t xml:space="preserve">The campaign addresses three key risky driving behaviours, speed, mobile phone use and drinking while driving. The campaign launched across TV, OOH, radio, digital, press and social media. </w:t>
      </w:r>
    </w:p>
    <w:p w14:paraId="35B11FC2" w14:textId="77777777" w:rsidR="001A6BF7" w:rsidRPr="004F6CC9" w:rsidRDefault="001A6BF7" w:rsidP="001A6BF7">
      <w:pPr>
        <w:pStyle w:val="Heading3"/>
        <w:keepNext w:val="0"/>
        <w:keepLines w:val="0"/>
      </w:pPr>
      <w:r w:rsidRPr="004F6CC9">
        <w:t>Duration</w:t>
      </w:r>
    </w:p>
    <w:p w14:paraId="671C2F50" w14:textId="3A8C3E17" w:rsidR="001A6BF7" w:rsidRPr="004F6CC9" w:rsidRDefault="001A6BF7" w:rsidP="001A6BF7">
      <w:pPr>
        <w:pStyle w:val="DPCbody"/>
      </w:pPr>
      <w:r>
        <w:t>22 March – 18 April 2021</w:t>
      </w:r>
    </w:p>
    <w:tbl>
      <w:tblPr>
        <w:tblStyle w:val="TableGrid"/>
        <w:tblW w:w="5065" w:type="pct"/>
        <w:tblInd w:w="0" w:type="dxa"/>
        <w:tblLook w:val="04A0" w:firstRow="1" w:lastRow="0" w:firstColumn="1" w:lastColumn="0" w:noHBand="0" w:noVBand="1"/>
      </w:tblPr>
      <w:tblGrid>
        <w:gridCol w:w="6236"/>
        <w:gridCol w:w="3402"/>
      </w:tblGrid>
      <w:tr w:rsidR="001A6BF7" w:rsidRPr="004F6CC9" w14:paraId="2A74702F" w14:textId="77777777" w:rsidTr="004C7599">
        <w:trPr>
          <w:cantSplit/>
          <w:tblHeader/>
        </w:trPr>
        <w:tc>
          <w:tcPr>
            <w:tcW w:w="3235" w:type="pct"/>
          </w:tcPr>
          <w:p w14:paraId="3F500819" w14:textId="77777777" w:rsidR="001A6BF7" w:rsidRPr="004F6CC9" w:rsidRDefault="001A6BF7" w:rsidP="004C7599">
            <w:pPr>
              <w:pStyle w:val="DPCtablecolhead"/>
            </w:pPr>
            <w:r w:rsidRPr="004F6CC9">
              <w:t>Campaign advertising expenditure</w:t>
            </w:r>
          </w:p>
        </w:tc>
        <w:tc>
          <w:tcPr>
            <w:tcW w:w="1765" w:type="pct"/>
          </w:tcPr>
          <w:p w14:paraId="7C538078" w14:textId="77777777" w:rsidR="001A6BF7" w:rsidRPr="004F6CC9" w:rsidRDefault="001A6BF7" w:rsidP="004C7599">
            <w:pPr>
              <w:pStyle w:val="DPCtablecolhead"/>
              <w:jc w:val="right"/>
            </w:pPr>
            <w:r w:rsidRPr="004F6CC9">
              <w:t>$ (excluding GST)</w:t>
            </w:r>
          </w:p>
        </w:tc>
      </w:tr>
      <w:tr w:rsidR="001A6BF7" w:rsidRPr="004F6CC9" w14:paraId="451A7728" w14:textId="77777777" w:rsidTr="004C7599">
        <w:tc>
          <w:tcPr>
            <w:tcW w:w="3235" w:type="pct"/>
          </w:tcPr>
          <w:p w14:paraId="500086D3" w14:textId="77777777" w:rsidR="001A6BF7" w:rsidRPr="004F6CC9" w:rsidRDefault="001A6BF7" w:rsidP="004C7599">
            <w:pPr>
              <w:pStyle w:val="DPCtabletext"/>
            </w:pPr>
            <w:r w:rsidRPr="004F6CC9">
              <w:t>Media advertising buy</w:t>
            </w:r>
          </w:p>
        </w:tc>
        <w:tc>
          <w:tcPr>
            <w:tcW w:w="1765" w:type="pct"/>
          </w:tcPr>
          <w:p w14:paraId="3F413EFE" w14:textId="12120D51" w:rsidR="001A6BF7" w:rsidRPr="004F6CC9" w:rsidRDefault="001A6BF7" w:rsidP="004C7599">
            <w:pPr>
              <w:pStyle w:val="DPCtabletext"/>
              <w:jc w:val="right"/>
            </w:pPr>
            <w:r w:rsidRPr="001A6BF7">
              <w:t>569,904</w:t>
            </w:r>
          </w:p>
        </w:tc>
      </w:tr>
      <w:tr w:rsidR="001A6BF7" w:rsidRPr="004F6CC9" w14:paraId="5134873A" w14:textId="77777777" w:rsidTr="004C7599">
        <w:tc>
          <w:tcPr>
            <w:tcW w:w="3235" w:type="pct"/>
          </w:tcPr>
          <w:p w14:paraId="235A0E0D" w14:textId="77777777" w:rsidR="001A6BF7" w:rsidRPr="004F6CC9" w:rsidRDefault="001A6BF7" w:rsidP="004C7599">
            <w:pPr>
              <w:pStyle w:val="DPCtabletext"/>
            </w:pPr>
            <w:r w:rsidRPr="004F6CC9">
              <w:t>Creative and campaign development</w:t>
            </w:r>
          </w:p>
        </w:tc>
        <w:tc>
          <w:tcPr>
            <w:tcW w:w="1765" w:type="pct"/>
          </w:tcPr>
          <w:p w14:paraId="50D9DE5D" w14:textId="2C4143F1" w:rsidR="001A6BF7" w:rsidRPr="004F6CC9" w:rsidRDefault="001A6BF7" w:rsidP="004C7599">
            <w:pPr>
              <w:pStyle w:val="DPCtabletext"/>
              <w:jc w:val="right"/>
            </w:pPr>
            <w:r w:rsidRPr="001A6BF7">
              <w:t>232,294</w:t>
            </w:r>
          </w:p>
        </w:tc>
      </w:tr>
      <w:tr w:rsidR="001A6BF7" w:rsidRPr="004F6CC9" w14:paraId="732F1998" w14:textId="77777777" w:rsidTr="004C7599">
        <w:tc>
          <w:tcPr>
            <w:tcW w:w="3235" w:type="pct"/>
          </w:tcPr>
          <w:p w14:paraId="6734960F" w14:textId="77777777" w:rsidR="001A6BF7" w:rsidRPr="004F6CC9" w:rsidRDefault="001A6BF7" w:rsidP="004C7599">
            <w:pPr>
              <w:pStyle w:val="DPCtabletext"/>
            </w:pPr>
            <w:r w:rsidRPr="004F6CC9">
              <w:t>Research and evaluation</w:t>
            </w:r>
          </w:p>
        </w:tc>
        <w:tc>
          <w:tcPr>
            <w:tcW w:w="1765" w:type="pct"/>
          </w:tcPr>
          <w:p w14:paraId="676D9D0E" w14:textId="378BCA69" w:rsidR="001A6BF7" w:rsidRPr="004F6CC9" w:rsidRDefault="001A6BF7" w:rsidP="001A6BF7">
            <w:pPr>
              <w:pStyle w:val="DPCtabletext"/>
              <w:jc w:val="right"/>
            </w:pPr>
            <w:r>
              <w:t>0</w:t>
            </w:r>
          </w:p>
        </w:tc>
      </w:tr>
      <w:tr w:rsidR="001A6BF7" w:rsidRPr="004F6CC9" w14:paraId="25521F58" w14:textId="77777777" w:rsidTr="001A6BF7">
        <w:trPr>
          <w:trHeight w:val="77"/>
        </w:trPr>
        <w:tc>
          <w:tcPr>
            <w:tcW w:w="3235" w:type="pct"/>
          </w:tcPr>
          <w:p w14:paraId="70F5D18E" w14:textId="77777777" w:rsidR="001A6BF7" w:rsidRPr="004F6CC9" w:rsidRDefault="001A6BF7" w:rsidP="004C7599">
            <w:pPr>
              <w:pStyle w:val="DPCtabletext"/>
            </w:pPr>
            <w:r w:rsidRPr="004F6CC9">
              <w:t>Print and collateral</w:t>
            </w:r>
          </w:p>
        </w:tc>
        <w:tc>
          <w:tcPr>
            <w:tcW w:w="1765" w:type="pct"/>
          </w:tcPr>
          <w:p w14:paraId="21751FCF" w14:textId="77777777" w:rsidR="001A6BF7" w:rsidRPr="004F6CC9" w:rsidRDefault="001A6BF7" w:rsidP="004C7599">
            <w:pPr>
              <w:pStyle w:val="DPCtabletext"/>
              <w:jc w:val="right"/>
            </w:pPr>
            <w:r w:rsidRPr="004F6CC9">
              <w:t>0</w:t>
            </w:r>
          </w:p>
        </w:tc>
      </w:tr>
      <w:tr w:rsidR="001A6BF7" w:rsidRPr="00981FD3" w14:paraId="4AE26E7F" w14:textId="77777777" w:rsidTr="004C7599">
        <w:tc>
          <w:tcPr>
            <w:tcW w:w="3235" w:type="pct"/>
          </w:tcPr>
          <w:p w14:paraId="5A892FF6" w14:textId="77777777" w:rsidR="001A6BF7" w:rsidRPr="004F6CC9" w:rsidRDefault="001A6BF7" w:rsidP="004C7599">
            <w:pPr>
              <w:pStyle w:val="DPCtabletext"/>
            </w:pPr>
            <w:r w:rsidRPr="004F6CC9">
              <w:t>Other campaign costs</w:t>
            </w:r>
          </w:p>
        </w:tc>
        <w:tc>
          <w:tcPr>
            <w:tcW w:w="1765" w:type="pct"/>
          </w:tcPr>
          <w:p w14:paraId="5C01C4A9" w14:textId="77777777" w:rsidR="001A6BF7" w:rsidRPr="00981FD3" w:rsidRDefault="001A6BF7" w:rsidP="004C7599">
            <w:pPr>
              <w:pStyle w:val="DPCtabletext"/>
              <w:jc w:val="right"/>
            </w:pPr>
            <w:r w:rsidRPr="004F6CC9">
              <w:t>0</w:t>
            </w:r>
          </w:p>
        </w:tc>
      </w:tr>
    </w:tbl>
    <w:p w14:paraId="48BF6FBB" w14:textId="77777777" w:rsidR="006B4AC5" w:rsidRPr="00981FD3" w:rsidRDefault="006B4AC5" w:rsidP="006B4AC5">
      <w:pPr>
        <w:pStyle w:val="Heading2"/>
        <w:keepNext w:val="0"/>
        <w:keepLines w:val="0"/>
      </w:pPr>
      <w:r w:rsidRPr="00981FD3">
        <w:t>Transport Accident Commission – Large Format Outdoor Billboards</w:t>
      </w:r>
    </w:p>
    <w:p w14:paraId="732E328C" w14:textId="77777777" w:rsidR="006B4AC5" w:rsidRPr="00981FD3" w:rsidRDefault="006B4AC5" w:rsidP="006B4AC5">
      <w:pPr>
        <w:pStyle w:val="Heading3"/>
        <w:keepNext w:val="0"/>
        <w:keepLines w:val="0"/>
      </w:pPr>
      <w:r w:rsidRPr="00981FD3">
        <w:t>Summary</w:t>
      </w:r>
    </w:p>
    <w:p w14:paraId="4E5607FD" w14:textId="62EF6E99" w:rsidR="006B4AC5" w:rsidRPr="00981FD3" w:rsidRDefault="006B4AC5" w:rsidP="006B4AC5">
      <w:pPr>
        <w:pStyle w:val="DPCbody"/>
      </w:pPr>
      <w:r w:rsidRPr="00981FD3">
        <w:t xml:space="preserve">The TAC's extensive outdoor network provides important 'point of sale' messaging to regional and metropolitan road users at the time it is most relevant to them. </w:t>
      </w:r>
    </w:p>
    <w:p w14:paraId="557D5ABD" w14:textId="77777777" w:rsidR="006B4AC5" w:rsidRPr="00981FD3" w:rsidRDefault="006B4AC5" w:rsidP="006B4AC5">
      <w:pPr>
        <w:pStyle w:val="Heading3"/>
        <w:keepNext w:val="0"/>
        <w:keepLines w:val="0"/>
      </w:pPr>
      <w:r w:rsidRPr="00981FD3">
        <w:t>Duration</w:t>
      </w:r>
    </w:p>
    <w:p w14:paraId="450ED8BB" w14:textId="0315F57D" w:rsidR="006B4AC5" w:rsidRPr="00981FD3" w:rsidRDefault="00E8638A" w:rsidP="006B4AC5">
      <w:pPr>
        <w:pStyle w:val="DPCbody"/>
      </w:pPr>
      <w:r w:rsidRPr="00981FD3">
        <w:t xml:space="preserve">1 June </w:t>
      </w:r>
      <w:r w:rsidR="0092779B">
        <w:t>2020</w:t>
      </w:r>
      <w:r w:rsidRPr="00981FD3">
        <w:t xml:space="preserve"> – 30 June 202</w:t>
      </w:r>
      <w:r w:rsidR="0092779B">
        <w:t>1</w:t>
      </w:r>
    </w:p>
    <w:tbl>
      <w:tblPr>
        <w:tblStyle w:val="TableGrid"/>
        <w:tblW w:w="5065" w:type="pct"/>
        <w:tblInd w:w="0" w:type="dxa"/>
        <w:tblLook w:val="04A0" w:firstRow="1" w:lastRow="0" w:firstColumn="1" w:lastColumn="0" w:noHBand="0" w:noVBand="1"/>
      </w:tblPr>
      <w:tblGrid>
        <w:gridCol w:w="6236"/>
        <w:gridCol w:w="3402"/>
      </w:tblGrid>
      <w:tr w:rsidR="006B4AC5" w:rsidRPr="00981FD3" w14:paraId="32D7747D" w14:textId="77777777" w:rsidTr="00F80A16">
        <w:trPr>
          <w:cantSplit/>
          <w:tblHeader/>
        </w:trPr>
        <w:tc>
          <w:tcPr>
            <w:tcW w:w="3235" w:type="pct"/>
          </w:tcPr>
          <w:p w14:paraId="659D5021" w14:textId="77777777" w:rsidR="006B4AC5" w:rsidRPr="00981FD3" w:rsidRDefault="006B4AC5" w:rsidP="00F80A16">
            <w:pPr>
              <w:pStyle w:val="DPCtablecolhead"/>
            </w:pPr>
            <w:r w:rsidRPr="00981FD3">
              <w:t>Campaign advertising expenditure</w:t>
            </w:r>
          </w:p>
        </w:tc>
        <w:tc>
          <w:tcPr>
            <w:tcW w:w="1765" w:type="pct"/>
          </w:tcPr>
          <w:p w14:paraId="5F17E5CB" w14:textId="77777777" w:rsidR="006B4AC5" w:rsidRPr="00981FD3" w:rsidRDefault="006B4AC5" w:rsidP="00F80A16">
            <w:pPr>
              <w:pStyle w:val="DPCtablecolhead"/>
              <w:jc w:val="right"/>
            </w:pPr>
            <w:r w:rsidRPr="00981FD3">
              <w:t>$ (excluding GST)</w:t>
            </w:r>
          </w:p>
        </w:tc>
      </w:tr>
      <w:tr w:rsidR="006B4AC5" w:rsidRPr="00981FD3" w14:paraId="1250F6DB" w14:textId="77777777" w:rsidTr="00F80A16">
        <w:tc>
          <w:tcPr>
            <w:tcW w:w="3235" w:type="pct"/>
          </w:tcPr>
          <w:p w14:paraId="0E9CADCA" w14:textId="77777777" w:rsidR="006B4AC5" w:rsidRPr="00981FD3" w:rsidRDefault="006B4AC5" w:rsidP="00F80A16">
            <w:pPr>
              <w:pStyle w:val="DPCtabletext"/>
            </w:pPr>
            <w:r w:rsidRPr="00981FD3">
              <w:t>Media advertising buy</w:t>
            </w:r>
          </w:p>
        </w:tc>
        <w:tc>
          <w:tcPr>
            <w:tcW w:w="1765" w:type="pct"/>
          </w:tcPr>
          <w:p w14:paraId="2BC3D1B6" w14:textId="5D1BF835" w:rsidR="006B4AC5" w:rsidRPr="00981FD3" w:rsidRDefault="0092779B" w:rsidP="00F80A16">
            <w:pPr>
              <w:pStyle w:val="DPCtabletext"/>
              <w:jc w:val="right"/>
            </w:pPr>
            <w:r w:rsidRPr="0092779B">
              <w:t>5,049,985</w:t>
            </w:r>
          </w:p>
        </w:tc>
      </w:tr>
      <w:tr w:rsidR="006B4AC5" w:rsidRPr="00981FD3" w14:paraId="60E07891" w14:textId="77777777" w:rsidTr="00F80A16">
        <w:tc>
          <w:tcPr>
            <w:tcW w:w="3235" w:type="pct"/>
          </w:tcPr>
          <w:p w14:paraId="471AEAD4" w14:textId="77777777" w:rsidR="006B4AC5" w:rsidRPr="00981FD3" w:rsidRDefault="006B4AC5" w:rsidP="00F80A16">
            <w:pPr>
              <w:pStyle w:val="DPCtabletext"/>
            </w:pPr>
            <w:r w:rsidRPr="00981FD3">
              <w:t>Creative and campaign development</w:t>
            </w:r>
          </w:p>
        </w:tc>
        <w:tc>
          <w:tcPr>
            <w:tcW w:w="1765" w:type="pct"/>
          </w:tcPr>
          <w:p w14:paraId="6EAF947D" w14:textId="18AE21B4" w:rsidR="006B4AC5" w:rsidRPr="00981FD3" w:rsidRDefault="0092779B" w:rsidP="00F80A16">
            <w:pPr>
              <w:pStyle w:val="DPCtabletext"/>
              <w:jc w:val="right"/>
            </w:pPr>
            <w:r>
              <w:t>0</w:t>
            </w:r>
          </w:p>
        </w:tc>
      </w:tr>
      <w:tr w:rsidR="006B4AC5" w:rsidRPr="00981FD3" w14:paraId="60EA587F" w14:textId="77777777" w:rsidTr="00F80A16">
        <w:tc>
          <w:tcPr>
            <w:tcW w:w="3235" w:type="pct"/>
          </w:tcPr>
          <w:p w14:paraId="1E7E47F1" w14:textId="77777777" w:rsidR="006B4AC5" w:rsidRPr="00981FD3" w:rsidRDefault="006B4AC5" w:rsidP="00F80A16">
            <w:pPr>
              <w:pStyle w:val="DPCtabletext"/>
            </w:pPr>
            <w:r w:rsidRPr="00981FD3">
              <w:t>Research and evaluation</w:t>
            </w:r>
          </w:p>
        </w:tc>
        <w:tc>
          <w:tcPr>
            <w:tcW w:w="1765" w:type="pct"/>
          </w:tcPr>
          <w:p w14:paraId="6D9AA64A" w14:textId="77777777" w:rsidR="006B4AC5" w:rsidRPr="00981FD3" w:rsidRDefault="006B4AC5" w:rsidP="00F80A16">
            <w:pPr>
              <w:pStyle w:val="DPCtabletext"/>
              <w:jc w:val="right"/>
            </w:pPr>
            <w:r w:rsidRPr="00981FD3">
              <w:t>0</w:t>
            </w:r>
          </w:p>
        </w:tc>
      </w:tr>
      <w:tr w:rsidR="006B4AC5" w:rsidRPr="00981FD3" w14:paraId="770E2CDA" w14:textId="77777777" w:rsidTr="00F80A16">
        <w:tc>
          <w:tcPr>
            <w:tcW w:w="3235" w:type="pct"/>
          </w:tcPr>
          <w:p w14:paraId="1951E478" w14:textId="77777777" w:rsidR="006B4AC5" w:rsidRPr="00981FD3" w:rsidRDefault="006B4AC5" w:rsidP="00F80A16">
            <w:pPr>
              <w:pStyle w:val="DPCtabletext"/>
            </w:pPr>
            <w:r w:rsidRPr="00981FD3">
              <w:t>Print and collateral</w:t>
            </w:r>
          </w:p>
        </w:tc>
        <w:tc>
          <w:tcPr>
            <w:tcW w:w="1765" w:type="pct"/>
          </w:tcPr>
          <w:p w14:paraId="75B68B62" w14:textId="77777777" w:rsidR="006B4AC5" w:rsidRPr="00981FD3" w:rsidRDefault="006B4AC5" w:rsidP="00F80A16">
            <w:pPr>
              <w:pStyle w:val="DPCtabletext"/>
              <w:jc w:val="right"/>
            </w:pPr>
            <w:r w:rsidRPr="00981FD3">
              <w:t>0</w:t>
            </w:r>
          </w:p>
        </w:tc>
      </w:tr>
      <w:tr w:rsidR="006B4AC5" w:rsidRPr="00981FD3" w14:paraId="12583A31" w14:textId="77777777" w:rsidTr="00F80A16">
        <w:tc>
          <w:tcPr>
            <w:tcW w:w="3235" w:type="pct"/>
          </w:tcPr>
          <w:p w14:paraId="75DBA9F1" w14:textId="77777777" w:rsidR="006B4AC5" w:rsidRPr="00981FD3" w:rsidRDefault="006B4AC5" w:rsidP="00F80A16">
            <w:pPr>
              <w:pStyle w:val="DPCtabletext"/>
            </w:pPr>
            <w:r w:rsidRPr="00981FD3">
              <w:t>Other campaign costs</w:t>
            </w:r>
          </w:p>
        </w:tc>
        <w:tc>
          <w:tcPr>
            <w:tcW w:w="1765" w:type="pct"/>
          </w:tcPr>
          <w:p w14:paraId="07138168" w14:textId="77777777" w:rsidR="006B4AC5" w:rsidRPr="00981FD3" w:rsidRDefault="006B4AC5" w:rsidP="00F80A16">
            <w:pPr>
              <w:pStyle w:val="DPCtabletext"/>
              <w:jc w:val="right"/>
            </w:pPr>
            <w:r w:rsidRPr="00981FD3">
              <w:t>0</w:t>
            </w:r>
          </w:p>
        </w:tc>
      </w:tr>
    </w:tbl>
    <w:p w14:paraId="6D0ECA8F" w14:textId="2545D444" w:rsidR="008100E4" w:rsidRPr="00981FD3" w:rsidRDefault="00625920" w:rsidP="00C92F7B">
      <w:pPr>
        <w:pStyle w:val="Heading2"/>
      </w:pPr>
      <w:bookmarkStart w:id="38" w:name="_Toc500775053"/>
      <w:bookmarkEnd w:id="37"/>
      <w:r w:rsidRPr="00981FD3">
        <w:lastRenderedPageBreak/>
        <w:t xml:space="preserve">Transport Accident Commission – </w:t>
      </w:r>
      <w:bookmarkEnd w:id="38"/>
      <w:r w:rsidR="00C92F7B">
        <w:t>‘SEM (Search Engine Marketing) Digital Continuity’</w:t>
      </w:r>
    </w:p>
    <w:p w14:paraId="6B7DD445" w14:textId="77777777" w:rsidR="00625920" w:rsidRPr="00981FD3" w:rsidRDefault="00625920" w:rsidP="00625920">
      <w:pPr>
        <w:pStyle w:val="Heading3"/>
      </w:pPr>
      <w:r w:rsidRPr="00981FD3">
        <w:t>Summary</w:t>
      </w:r>
    </w:p>
    <w:p w14:paraId="145C9A01" w14:textId="11E731D0" w:rsidR="00C92F7B" w:rsidRDefault="00C92F7B" w:rsidP="00C92F7B">
      <w:pPr>
        <w:pStyle w:val="Heading3"/>
        <w:rPr>
          <w:rFonts w:asciiTheme="minorHAnsi" w:eastAsia="Times" w:hAnsiTheme="minorHAnsi" w:cs="Arial"/>
          <w:b w:val="0"/>
          <w:bCs w:val="0"/>
          <w:color w:val="000000" w:themeColor="text1"/>
          <w:sz w:val="24"/>
          <w:szCs w:val="22"/>
        </w:rPr>
      </w:pPr>
      <w:r w:rsidRPr="00C92F7B">
        <w:rPr>
          <w:rFonts w:asciiTheme="minorHAnsi" w:eastAsia="Times" w:hAnsiTheme="minorHAnsi" w:cs="Arial"/>
          <w:b w:val="0"/>
          <w:bCs w:val="0"/>
          <w:color w:val="000000" w:themeColor="text1"/>
          <w:sz w:val="24"/>
          <w:szCs w:val="22"/>
        </w:rPr>
        <w:t>This ‘always on’ online activity drives traffic to TAC’s owned websites and landing pages to help educate road</w:t>
      </w:r>
      <w:r>
        <w:rPr>
          <w:rFonts w:asciiTheme="minorHAnsi" w:eastAsia="Times" w:hAnsiTheme="minorHAnsi" w:cs="Arial"/>
          <w:b w:val="0"/>
          <w:bCs w:val="0"/>
          <w:color w:val="000000" w:themeColor="text1"/>
          <w:sz w:val="24"/>
          <w:szCs w:val="22"/>
        </w:rPr>
        <w:t xml:space="preserve"> </w:t>
      </w:r>
      <w:r w:rsidRPr="00C92F7B">
        <w:rPr>
          <w:rFonts w:asciiTheme="minorHAnsi" w:eastAsia="Times" w:hAnsiTheme="minorHAnsi" w:cs="Arial"/>
          <w:b w:val="0"/>
          <w:bCs w:val="0"/>
          <w:color w:val="000000" w:themeColor="text1"/>
          <w:sz w:val="24"/>
          <w:szCs w:val="22"/>
        </w:rPr>
        <w:t>users about safe driving practices and road laws. Search Engine Marketing helps increase the search ability and</w:t>
      </w:r>
      <w:r>
        <w:rPr>
          <w:rFonts w:asciiTheme="minorHAnsi" w:eastAsia="Times" w:hAnsiTheme="minorHAnsi" w:cs="Arial"/>
          <w:b w:val="0"/>
          <w:bCs w:val="0"/>
          <w:color w:val="000000" w:themeColor="text1"/>
          <w:sz w:val="24"/>
          <w:szCs w:val="22"/>
        </w:rPr>
        <w:t xml:space="preserve"> </w:t>
      </w:r>
      <w:r w:rsidRPr="00C92F7B">
        <w:rPr>
          <w:rFonts w:asciiTheme="minorHAnsi" w:eastAsia="Times" w:hAnsiTheme="minorHAnsi" w:cs="Arial"/>
          <w:b w:val="0"/>
          <w:bCs w:val="0"/>
          <w:color w:val="000000" w:themeColor="text1"/>
          <w:sz w:val="24"/>
          <w:szCs w:val="22"/>
        </w:rPr>
        <w:t>accessibility of road safety information provided online by TAC. The activity utilises an ongoing program of search</w:t>
      </w:r>
      <w:r>
        <w:rPr>
          <w:rFonts w:asciiTheme="minorHAnsi" w:eastAsia="Times" w:hAnsiTheme="minorHAnsi" w:cs="Arial"/>
          <w:b w:val="0"/>
          <w:bCs w:val="0"/>
          <w:color w:val="000000" w:themeColor="text1"/>
          <w:sz w:val="24"/>
          <w:szCs w:val="22"/>
        </w:rPr>
        <w:t xml:space="preserve"> </w:t>
      </w:r>
      <w:r w:rsidRPr="00C92F7B">
        <w:rPr>
          <w:rFonts w:asciiTheme="minorHAnsi" w:eastAsia="Times" w:hAnsiTheme="minorHAnsi" w:cs="Arial"/>
          <w:b w:val="0"/>
          <w:bCs w:val="0"/>
          <w:color w:val="000000" w:themeColor="text1"/>
          <w:sz w:val="24"/>
          <w:szCs w:val="22"/>
        </w:rPr>
        <w:t>marketing/Google AdWords activity for road safety issues.</w:t>
      </w:r>
    </w:p>
    <w:p w14:paraId="5F89464C" w14:textId="4B479644" w:rsidR="00625920" w:rsidRPr="00981FD3" w:rsidRDefault="00625920" w:rsidP="00C92F7B">
      <w:pPr>
        <w:pStyle w:val="Heading3"/>
        <w:keepNext w:val="0"/>
        <w:keepLines w:val="0"/>
      </w:pPr>
      <w:r w:rsidRPr="00981FD3">
        <w:t>Duration</w:t>
      </w:r>
    </w:p>
    <w:p w14:paraId="6CA5A351" w14:textId="40A355DF" w:rsidR="00C92F7B" w:rsidRPr="00981FD3" w:rsidRDefault="00C92F7B" w:rsidP="00C92F7B">
      <w:pPr>
        <w:pStyle w:val="DPCbody"/>
      </w:pPr>
      <w:r w:rsidRPr="00981FD3">
        <w:t xml:space="preserve">1 June </w:t>
      </w:r>
      <w:r>
        <w:t>2020</w:t>
      </w:r>
      <w:r w:rsidRPr="00981FD3">
        <w:t xml:space="preserve"> – 30 June 202</w:t>
      </w:r>
      <w:r>
        <w:t>1</w:t>
      </w:r>
    </w:p>
    <w:tbl>
      <w:tblPr>
        <w:tblStyle w:val="TableGrid"/>
        <w:tblW w:w="5065" w:type="pct"/>
        <w:tblInd w:w="0" w:type="dxa"/>
        <w:tblLook w:val="04A0" w:firstRow="1" w:lastRow="0" w:firstColumn="1" w:lastColumn="0" w:noHBand="0" w:noVBand="1"/>
      </w:tblPr>
      <w:tblGrid>
        <w:gridCol w:w="6236"/>
        <w:gridCol w:w="3402"/>
      </w:tblGrid>
      <w:tr w:rsidR="00625920" w:rsidRPr="00981FD3" w14:paraId="2561B1BC" w14:textId="77777777" w:rsidTr="00095C54">
        <w:trPr>
          <w:cantSplit/>
          <w:tblHeader/>
        </w:trPr>
        <w:tc>
          <w:tcPr>
            <w:tcW w:w="3235" w:type="pct"/>
          </w:tcPr>
          <w:p w14:paraId="22983F21" w14:textId="77777777" w:rsidR="00625920" w:rsidRPr="00981FD3" w:rsidRDefault="00625920" w:rsidP="0096513F">
            <w:pPr>
              <w:pStyle w:val="DPCtablecolhead"/>
            </w:pPr>
            <w:r w:rsidRPr="00981FD3">
              <w:t>Campaign advertising expenditure</w:t>
            </w:r>
          </w:p>
        </w:tc>
        <w:tc>
          <w:tcPr>
            <w:tcW w:w="1765" w:type="pct"/>
          </w:tcPr>
          <w:p w14:paraId="45BAABE8" w14:textId="77777777" w:rsidR="00625920" w:rsidRPr="00981FD3" w:rsidRDefault="00625920" w:rsidP="0096513F">
            <w:pPr>
              <w:pStyle w:val="DPCtablecolhead"/>
              <w:jc w:val="right"/>
            </w:pPr>
            <w:r w:rsidRPr="00981FD3">
              <w:t>$ (excluding GST)</w:t>
            </w:r>
          </w:p>
        </w:tc>
      </w:tr>
      <w:tr w:rsidR="00625920" w:rsidRPr="00981FD3" w14:paraId="4C138662" w14:textId="77777777" w:rsidTr="00095C54">
        <w:tc>
          <w:tcPr>
            <w:tcW w:w="3235" w:type="pct"/>
          </w:tcPr>
          <w:p w14:paraId="2FEC3398" w14:textId="77777777" w:rsidR="00625920" w:rsidRPr="00981FD3" w:rsidRDefault="00625920" w:rsidP="0096513F">
            <w:pPr>
              <w:pStyle w:val="DPCtabletext"/>
            </w:pPr>
            <w:r w:rsidRPr="00981FD3">
              <w:t>Media advertising buy</w:t>
            </w:r>
          </w:p>
        </w:tc>
        <w:tc>
          <w:tcPr>
            <w:tcW w:w="1765" w:type="pct"/>
          </w:tcPr>
          <w:p w14:paraId="13840DD6" w14:textId="127B4C5B" w:rsidR="00625920" w:rsidRPr="00981FD3" w:rsidRDefault="00C92F7B" w:rsidP="0096513F">
            <w:pPr>
              <w:pStyle w:val="DPCtabletext"/>
              <w:jc w:val="right"/>
            </w:pPr>
            <w:r>
              <w:t>250,000</w:t>
            </w:r>
          </w:p>
        </w:tc>
      </w:tr>
      <w:tr w:rsidR="00625920" w:rsidRPr="00981FD3" w14:paraId="1CD098CC" w14:textId="77777777" w:rsidTr="00095C54">
        <w:tc>
          <w:tcPr>
            <w:tcW w:w="3235" w:type="pct"/>
          </w:tcPr>
          <w:p w14:paraId="24174DEC" w14:textId="77777777" w:rsidR="00625920" w:rsidRPr="00981FD3" w:rsidRDefault="00625920" w:rsidP="0096513F">
            <w:pPr>
              <w:pStyle w:val="DPCtabletext"/>
            </w:pPr>
            <w:r w:rsidRPr="00981FD3">
              <w:t>Creative and campaign development</w:t>
            </w:r>
          </w:p>
        </w:tc>
        <w:tc>
          <w:tcPr>
            <w:tcW w:w="1765" w:type="pct"/>
          </w:tcPr>
          <w:p w14:paraId="2D1514ED" w14:textId="1C10700C" w:rsidR="00625920" w:rsidRPr="00981FD3" w:rsidRDefault="00C92F7B" w:rsidP="0096513F">
            <w:pPr>
              <w:pStyle w:val="DPCtabletext"/>
              <w:jc w:val="right"/>
            </w:pPr>
            <w:r>
              <w:t>0</w:t>
            </w:r>
          </w:p>
        </w:tc>
      </w:tr>
      <w:tr w:rsidR="00625920" w:rsidRPr="00981FD3" w14:paraId="0B35AC8E" w14:textId="77777777" w:rsidTr="00095C54">
        <w:tc>
          <w:tcPr>
            <w:tcW w:w="3235" w:type="pct"/>
          </w:tcPr>
          <w:p w14:paraId="098295A4" w14:textId="77777777" w:rsidR="00625920" w:rsidRPr="00981FD3" w:rsidRDefault="00625920" w:rsidP="0096513F">
            <w:pPr>
              <w:pStyle w:val="DPCtabletext"/>
            </w:pPr>
            <w:r w:rsidRPr="00981FD3">
              <w:t>Research and evaluation</w:t>
            </w:r>
          </w:p>
        </w:tc>
        <w:tc>
          <w:tcPr>
            <w:tcW w:w="1765" w:type="pct"/>
          </w:tcPr>
          <w:p w14:paraId="71B36BA6" w14:textId="22304F26" w:rsidR="00625920" w:rsidRPr="00981FD3" w:rsidRDefault="00E8638A" w:rsidP="0096513F">
            <w:pPr>
              <w:pStyle w:val="DPCtabletext"/>
              <w:jc w:val="right"/>
            </w:pPr>
            <w:r w:rsidRPr="00981FD3">
              <w:t>0</w:t>
            </w:r>
          </w:p>
        </w:tc>
      </w:tr>
      <w:tr w:rsidR="00625920" w:rsidRPr="00981FD3" w14:paraId="161F19A0" w14:textId="77777777" w:rsidTr="00095C54">
        <w:tc>
          <w:tcPr>
            <w:tcW w:w="3235" w:type="pct"/>
          </w:tcPr>
          <w:p w14:paraId="252970C5" w14:textId="77777777" w:rsidR="00625920" w:rsidRPr="00981FD3" w:rsidRDefault="00625920" w:rsidP="0096513F">
            <w:pPr>
              <w:pStyle w:val="DPCtabletext"/>
            </w:pPr>
            <w:r w:rsidRPr="00981FD3">
              <w:t>Print and collateral</w:t>
            </w:r>
          </w:p>
        </w:tc>
        <w:tc>
          <w:tcPr>
            <w:tcW w:w="1765" w:type="pct"/>
          </w:tcPr>
          <w:p w14:paraId="41D7FD59" w14:textId="77777777" w:rsidR="00625920" w:rsidRPr="00981FD3" w:rsidRDefault="001D539E" w:rsidP="0096513F">
            <w:pPr>
              <w:pStyle w:val="DPCtabletext"/>
              <w:jc w:val="right"/>
            </w:pPr>
            <w:r w:rsidRPr="00981FD3">
              <w:t>0</w:t>
            </w:r>
          </w:p>
        </w:tc>
      </w:tr>
      <w:tr w:rsidR="00625920" w:rsidRPr="00981FD3" w14:paraId="7380FAAC" w14:textId="77777777" w:rsidTr="00095C54">
        <w:tc>
          <w:tcPr>
            <w:tcW w:w="3235" w:type="pct"/>
          </w:tcPr>
          <w:p w14:paraId="4226BDE1" w14:textId="77777777" w:rsidR="00625920" w:rsidRPr="00981FD3" w:rsidRDefault="00625920" w:rsidP="0096513F">
            <w:pPr>
              <w:pStyle w:val="DPCtabletext"/>
            </w:pPr>
            <w:r w:rsidRPr="00981FD3">
              <w:t>Other campaign costs</w:t>
            </w:r>
          </w:p>
        </w:tc>
        <w:tc>
          <w:tcPr>
            <w:tcW w:w="1765" w:type="pct"/>
          </w:tcPr>
          <w:p w14:paraId="634F47C3" w14:textId="77777777" w:rsidR="00625920" w:rsidRPr="00981FD3" w:rsidRDefault="001D539E" w:rsidP="0096513F">
            <w:pPr>
              <w:pStyle w:val="DPCtabletext"/>
              <w:jc w:val="right"/>
            </w:pPr>
            <w:r w:rsidRPr="00981FD3">
              <w:t>0</w:t>
            </w:r>
          </w:p>
        </w:tc>
      </w:tr>
    </w:tbl>
    <w:p w14:paraId="683494E9" w14:textId="07762C66" w:rsidR="006B4AC5" w:rsidRPr="00981FD3" w:rsidRDefault="006B4AC5" w:rsidP="006B4AC5">
      <w:pPr>
        <w:pStyle w:val="Heading2"/>
      </w:pPr>
      <w:bookmarkStart w:id="39" w:name="_Toc500775063"/>
      <w:bookmarkStart w:id="40" w:name="_Toc500775060"/>
      <w:r w:rsidRPr="00981FD3">
        <w:t xml:space="preserve">Transport Accident Commission – </w:t>
      </w:r>
      <w:r w:rsidR="009E4E4B" w:rsidRPr="00981FD3">
        <w:t>Media Partnerships</w:t>
      </w:r>
    </w:p>
    <w:p w14:paraId="44419ED0" w14:textId="77777777" w:rsidR="006B4AC5" w:rsidRPr="00981FD3" w:rsidRDefault="006B4AC5" w:rsidP="006B4AC5">
      <w:pPr>
        <w:pStyle w:val="Heading3"/>
      </w:pPr>
      <w:r w:rsidRPr="00981FD3">
        <w:t>Summary</w:t>
      </w:r>
    </w:p>
    <w:p w14:paraId="2476682E" w14:textId="3AC55D91" w:rsidR="006B4AC5" w:rsidRPr="00981FD3" w:rsidRDefault="009E4E4B" w:rsidP="006B4AC5">
      <w:pPr>
        <w:pStyle w:val="DPCbody"/>
      </w:pPr>
      <w:r w:rsidRPr="00981FD3">
        <w:t>The TAC has a number of annual partnerships that fall outside the traditional media landscape. These partnerships offer communication opportunities to highly targeted audiences and allow us to tailor messages for increased relevancy. Partnerships include: Croc Media</w:t>
      </w:r>
      <w:r w:rsidR="00B8398C" w:rsidRPr="00981FD3">
        <w:t>, Convenience Advertising in pubs and clubs, Tonic Media in doctors’ surgeries and pharmacies, IG</w:t>
      </w:r>
      <w:r w:rsidR="00E148BA">
        <w:t>A</w:t>
      </w:r>
      <w:r w:rsidR="00B8398C" w:rsidRPr="00981FD3">
        <w:t xml:space="preserve"> community supermarkets, AFL stadium signage</w:t>
      </w:r>
      <w:r w:rsidR="00E148BA">
        <w:t xml:space="preserve"> and a TLA partnership. </w:t>
      </w:r>
    </w:p>
    <w:p w14:paraId="6D8785A6" w14:textId="77777777" w:rsidR="006B4AC5" w:rsidRPr="00981FD3" w:rsidRDefault="006B4AC5" w:rsidP="006B4AC5">
      <w:pPr>
        <w:pStyle w:val="Heading3"/>
        <w:keepNext w:val="0"/>
        <w:keepLines w:val="0"/>
        <w:rPr>
          <w:rFonts w:asciiTheme="minorHAnsi" w:eastAsia="Times" w:hAnsiTheme="minorHAnsi" w:cs="Arial"/>
          <w:b w:val="0"/>
          <w:bCs w:val="0"/>
          <w:color w:val="000000" w:themeColor="text1"/>
          <w:sz w:val="24"/>
          <w:szCs w:val="22"/>
        </w:rPr>
      </w:pPr>
      <w:r w:rsidRPr="00981FD3">
        <w:t>Duration</w:t>
      </w:r>
    </w:p>
    <w:p w14:paraId="2DD13A7F" w14:textId="77777777" w:rsidR="00E148BA" w:rsidRPr="00981FD3" w:rsidRDefault="00E148BA" w:rsidP="00E148BA">
      <w:pPr>
        <w:pStyle w:val="DPCbody"/>
      </w:pPr>
      <w:r w:rsidRPr="00981FD3">
        <w:t xml:space="preserve">1 June </w:t>
      </w:r>
      <w:r>
        <w:t>2020</w:t>
      </w:r>
      <w:r w:rsidRPr="00981FD3">
        <w:t xml:space="preserve"> – 30 June 202</w:t>
      </w:r>
      <w:r>
        <w:t>1</w:t>
      </w:r>
    </w:p>
    <w:tbl>
      <w:tblPr>
        <w:tblStyle w:val="TableGrid"/>
        <w:tblW w:w="5000" w:type="pct"/>
        <w:tblInd w:w="0" w:type="dxa"/>
        <w:tblLook w:val="04A0" w:firstRow="1" w:lastRow="0" w:firstColumn="1" w:lastColumn="0" w:noHBand="0" w:noVBand="1"/>
      </w:tblPr>
      <w:tblGrid>
        <w:gridCol w:w="6156"/>
        <w:gridCol w:w="3358"/>
      </w:tblGrid>
      <w:tr w:rsidR="006B4AC5" w:rsidRPr="00981FD3" w14:paraId="703EB52A" w14:textId="77777777" w:rsidTr="00F80A16">
        <w:trPr>
          <w:cantSplit/>
          <w:tblHeader/>
        </w:trPr>
        <w:tc>
          <w:tcPr>
            <w:tcW w:w="3235" w:type="pct"/>
          </w:tcPr>
          <w:p w14:paraId="5C79540B" w14:textId="77777777" w:rsidR="006B4AC5" w:rsidRPr="00981FD3" w:rsidRDefault="006B4AC5" w:rsidP="00F80A16">
            <w:pPr>
              <w:pStyle w:val="DPCtablecolhead"/>
            </w:pPr>
            <w:r w:rsidRPr="00981FD3">
              <w:t>Campaign advertising expenditure</w:t>
            </w:r>
          </w:p>
        </w:tc>
        <w:tc>
          <w:tcPr>
            <w:tcW w:w="1765" w:type="pct"/>
          </w:tcPr>
          <w:p w14:paraId="359A01AA" w14:textId="77777777" w:rsidR="006B4AC5" w:rsidRPr="00981FD3" w:rsidRDefault="006B4AC5" w:rsidP="00F80A16">
            <w:pPr>
              <w:pStyle w:val="DPCtablecolhead"/>
              <w:jc w:val="right"/>
            </w:pPr>
            <w:r w:rsidRPr="00981FD3">
              <w:t>$ (excluding GST)</w:t>
            </w:r>
          </w:p>
        </w:tc>
      </w:tr>
      <w:tr w:rsidR="006B4AC5" w:rsidRPr="00981FD3" w14:paraId="04AB32D5" w14:textId="77777777" w:rsidTr="00F80A16">
        <w:tc>
          <w:tcPr>
            <w:tcW w:w="3235" w:type="pct"/>
          </w:tcPr>
          <w:p w14:paraId="30B9075E" w14:textId="77777777" w:rsidR="006B4AC5" w:rsidRPr="00981FD3" w:rsidRDefault="006B4AC5" w:rsidP="00F80A16">
            <w:pPr>
              <w:pStyle w:val="DPCtabletext"/>
            </w:pPr>
            <w:r w:rsidRPr="00981FD3">
              <w:t>Media advertising buy</w:t>
            </w:r>
          </w:p>
        </w:tc>
        <w:tc>
          <w:tcPr>
            <w:tcW w:w="1765" w:type="pct"/>
          </w:tcPr>
          <w:p w14:paraId="455C6568" w14:textId="385E1FC1" w:rsidR="006B4AC5" w:rsidRPr="00981FD3" w:rsidRDefault="00E148BA" w:rsidP="00F80A16">
            <w:pPr>
              <w:pStyle w:val="DPCtabletext"/>
              <w:jc w:val="right"/>
            </w:pPr>
            <w:r>
              <w:t>1</w:t>
            </w:r>
            <w:r w:rsidRPr="00E148BA">
              <w:t>,256,413</w:t>
            </w:r>
          </w:p>
        </w:tc>
      </w:tr>
      <w:tr w:rsidR="006B4AC5" w:rsidRPr="00981FD3" w14:paraId="177E37FB" w14:textId="77777777" w:rsidTr="00F80A16">
        <w:tc>
          <w:tcPr>
            <w:tcW w:w="3235" w:type="pct"/>
          </w:tcPr>
          <w:p w14:paraId="36C9C602" w14:textId="77777777" w:rsidR="006B4AC5" w:rsidRPr="00981FD3" w:rsidRDefault="006B4AC5" w:rsidP="00F80A16">
            <w:pPr>
              <w:pStyle w:val="DPCtabletext"/>
            </w:pPr>
            <w:r w:rsidRPr="00981FD3">
              <w:t>Creative and campaign development</w:t>
            </w:r>
          </w:p>
        </w:tc>
        <w:tc>
          <w:tcPr>
            <w:tcW w:w="1765" w:type="pct"/>
          </w:tcPr>
          <w:p w14:paraId="75BE1024" w14:textId="719CCF90" w:rsidR="006B4AC5" w:rsidRPr="00981FD3" w:rsidRDefault="00B8398C" w:rsidP="00F80A16">
            <w:pPr>
              <w:pStyle w:val="DPCtabletext"/>
              <w:jc w:val="right"/>
            </w:pPr>
            <w:r w:rsidRPr="00981FD3">
              <w:t>0</w:t>
            </w:r>
          </w:p>
        </w:tc>
      </w:tr>
      <w:tr w:rsidR="006B4AC5" w:rsidRPr="00981FD3" w14:paraId="149E3733" w14:textId="77777777" w:rsidTr="00F80A16">
        <w:tc>
          <w:tcPr>
            <w:tcW w:w="3235" w:type="pct"/>
          </w:tcPr>
          <w:p w14:paraId="6036583F" w14:textId="77777777" w:rsidR="006B4AC5" w:rsidRPr="00981FD3" w:rsidRDefault="006B4AC5" w:rsidP="00F80A16">
            <w:pPr>
              <w:pStyle w:val="DPCtabletext"/>
            </w:pPr>
            <w:r w:rsidRPr="00981FD3">
              <w:t>Research and evaluation</w:t>
            </w:r>
          </w:p>
        </w:tc>
        <w:tc>
          <w:tcPr>
            <w:tcW w:w="1765" w:type="pct"/>
          </w:tcPr>
          <w:p w14:paraId="1FE44E58" w14:textId="02188A99" w:rsidR="006B4AC5" w:rsidRPr="00981FD3" w:rsidRDefault="00B8398C" w:rsidP="00F80A16">
            <w:pPr>
              <w:pStyle w:val="DPCtabletext"/>
              <w:jc w:val="right"/>
            </w:pPr>
            <w:r w:rsidRPr="00981FD3">
              <w:t>0</w:t>
            </w:r>
          </w:p>
        </w:tc>
      </w:tr>
      <w:tr w:rsidR="006B4AC5" w:rsidRPr="00981FD3" w14:paraId="282A04BF" w14:textId="77777777" w:rsidTr="00F80A16">
        <w:tc>
          <w:tcPr>
            <w:tcW w:w="3235" w:type="pct"/>
          </w:tcPr>
          <w:p w14:paraId="14B85FF8" w14:textId="77777777" w:rsidR="006B4AC5" w:rsidRPr="00981FD3" w:rsidRDefault="006B4AC5" w:rsidP="00F80A16">
            <w:pPr>
              <w:pStyle w:val="DPCtabletext"/>
            </w:pPr>
            <w:r w:rsidRPr="00981FD3">
              <w:t>Print and collateral</w:t>
            </w:r>
          </w:p>
        </w:tc>
        <w:tc>
          <w:tcPr>
            <w:tcW w:w="1765" w:type="pct"/>
          </w:tcPr>
          <w:p w14:paraId="004668AA" w14:textId="77777777" w:rsidR="006B4AC5" w:rsidRPr="00981FD3" w:rsidRDefault="006B4AC5" w:rsidP="00F80A16">
            <w:pPr>
              <w:pStyle w:val="DPCtabletext"/>
              <w:jc w:val="right"/>
            </w:pPr>
            <w:r w:rsidRPr="00981FD3">
              <w:t>0</w:t>
            </w:r>
          </w:p>
        </w:tc>
      </w:tr>
      <w:tr w:rsidR="006B4AC5" w:rsidRPr="00981FD3" w14:paraId="03E6A6EB" w14:textId="77777777" w:rsidTr="00F80A16">
        <w:tc>
          <w:tcPr>
            <w:tcW w:w="3235" w:type="pct"/>
          </w:tcPr>
          <w:p w14:paraId="6F04D5B2" w14:textId="77777777" w:rsidR="006B4AC5" w:rsidRPr="00981FD3" w:rsidRDefault="006B4AC5" w:rsidP="00F80A16">
            <w:pPr>
              <w:pStyle w:val="DPCtabletext"/>
            </w:pPr>
            <w:r w:rsidRPr="00981FD3">
              <w:t>Other campaign costs</w:t>
            </w:r>
          </w:p>
        </w:tc>
        <w:tc>
          <w:tcPr>
            <w:tcW w:w="1765" w:type="pct"/>
          </w:tcPr>
          <w:p w14:paraId="278712BD" w14:textId="77777777" w:rsidR="006B4AC5" w:rsidRPr="00981FD3" w:rsidRDefault="006B4AC5" w:rsidP="00F80A16">
            <w:pPr>
              <w:pStyle w:val="DPCtabletext"/>
              <w:jc w:val="right"/>
            </w:pPr>
            <w:r w:rsidRPr="00981FD3">
              <w:t>0</w:t>
            </w:r>
          </w:p>
        </w:tc>
      </w:tr>
    </w:tbl>
    <w:p w14:paraId="22A2E2D6" w14:textId="08CFA921" w:rsidR="00F17D3C" w:rsidRPr="00981FD3" w:rsidRDefault="00F17D3C" w:rsidP="00F17D3C">
      <w:pPr>
        <w:pStyle w:val="Heading2"/>
      </w:pPr>
      <w:r w:rsidRPr="00981FD3">
        <w:lastRenderedPageBreak/>
        <w:t>VicHealth – This Girl Can</w:t>
      </w:r>
      <w:r w:rsidR="007613FB">
        <w:t xml:space="preserve"> – Victoria</w:t>
      </w:r>
    </w:p>
    <w:p w14:paraId="5DE4F7A5" w14:textId="77777777" w:rsidR="00F17D3C" w:rsidRPr="00981FD3" w:rsidRDefault="00F17D3C" w:rsidP="00F17D3C">
      <w:pPr>
        <w:pStyle w:val="Heading3"/>
      </w:pPr>
      <w:r w:rsidRPr="00981FD3">
        <w:t xml:space="preserve">Summary </w:t>
      </w:r>
    </w:p>
    <w:p w14:paraId="1E3B7568" w14:textId="4BB8B75E" w:rsidR="007613FB" w:rsidRDefault="007613FB" w:rsidP="007613FB">
      <w:pPr>
        <w:pStyle w:val="Heading3"/>
        <w:rPr>
          <w:rFonts w:asciiTheme="minorHAnsi" w:eastAsia="Times" w:hAnsiTheme="minorHAnsi" w:cs="Arial"/>
          <w:b w:val="0"/>
          <w:color w:val="000000" w:themeColor="text1"/>
          <w:sz w:val="24"/>
          <w:szCs w:val="22"/>
        </w:rPr>
      </w:pPr>
      <w:r w:rsidRPr="007613FB">
        <w:rPr>
          <w:rFonts w:asciiTheme="minorHAnsi" w:eastAsia="Times" w:hAnsiTheme="minorHAnsi" w:cs="Arial"/>
          <w:b w:val="0"/>
          <w:color w:val="000000" w:themeColor="text1"/>
          <w:sz w:val="24"/>
          <w:szCs w:val="22"/>
        </w:rPr>
        <w:t>A statewide mass media campaign aimed at increasing physical activity and</w:t>
      </w:r>
      <w:r>
        <w:rPr>
          <w:rFonts w:asciiTheme="minorHAnsi" w:eastAsia="Times" w:hAnsiTheme="minorHAnsi" w:cs="Arial"/>
          <w:b w:val="0"/>
          <w:color w:val="000000" w:themeColor="text1"/>
          <w:sz w:val="24"/>
          <w:szCs w:val="22"/>
        </w:rPr>
        <w:t xml:space="preserve"> </w:t>
      </w:r>
      <w:r w:rsidRPr="007613FB">
        <w:rPr>
          <w:rFonts w:asciiTheme="minorHAnsi" w:eastAsia="Times" w:hAnsiTheme="minorHAnsi" w:cs="Arial"/>
          <w:b w:val="0"/>
          <w:color w:val="000000" w:themeColor="text1"/>
          <w:sz w:val="24"/>
          <w:szCs w:val="22"/>
        </w:rPr>
        <w:t>supporting gender equality. This campaign aims to empower women to be</w:t>
      </w:r>
      <w:r>
        <w:rPr>
          <w:rFonts w:asciiTheme="minorHAnsi" w:eastAsia="Times" w:hAnsiTheme="minorHAnsi" w:cs="Arial"/>
          <w:b w:val="0"/>
          <w:color w:val="000000" w:themeColor="text1"/>
          <w:sz w:val="24"/>
          <w:szCs w:val="22"/>
        </w:rPr>
        <w:t xml:space="preserve"> </w:t>
      </w:r>
      <w:r w:rsidRPr="007613FB">
        <w:rPr>
          <w:rFonts w:asciiTheme="minorHAnsi" w:eastAsia="Times" w:hAnsiTheme="minorHAnsi" w:cs="Arial"/>
          <w:b w:val="0"/>
          <w:color w:val="000000" w:themeColor="text1"/>
          <w:sz w:val="24"/>
          <w:szCs w:val="22"/>
        </w:rPr>
        <w:t>active however, whenever and wherever they want</w:t>
      </w:r>
      <w:r>
        <w:rPr>
          <w:rFonts w:asciiTheme="minorHAnsi" w:eastAsia="Times" w:hAnsiTheme="minorHAnsi" w:cs="Arial"/>
          <w:b w:val="0"/>
          <w:color w:val="000000" w:themeColor="text1"/>
          <w:sz w:val="24"/>
          <w:szCs w:val="22"/>
        </w:rPr>
        <w:t xml:space="preserve">. </w:t>
      </w:r>
    </w:p>
    <w:p w14:paraId="17C70034" w14:textId="6998993C" w:rsidR="00F17D3C" w:rsidRPr="00981FD3" w:rsidRDefault="00F17D3C" w:rsidP="007613FB">
      <w:pPr>
        <w:pStyle w:val="Heading3"/>
      </w:pPr>
      <w:r w:rsidRPr="00981FD3">
        <w:t>Duration</w:t>
      </w:r>
    </w:p>
    <w:p w14:paraId="485F79CC" w14:textId="257D00B2" w:rsidR="00F17D3C" w:rsidRPr="00981FD3" w:rsidRDefault="007613FB" w:rsidP="00F17D3C">
      <w:pPr>
        <w:pStyle w:val="DPCbody"/>
        <w:keepNext/>
        <w:keepLines/>
      </w:pPr>
      <w:r>
        <w:t>28</w:t>
      </w:r>
      <w:r w:rsidR="002E0C68" w:rsidRPr="00981FD3">
        <w:t xml:space="preserve"> </w:t>
      </w:r>
      <w:r>
        <w:t xml:space="preserve">February </w:t>
      </w:r>
      <w:r w:rsidR="002E0C68" w:rsidRPr="00981FD3">
        <w:t xml:space="preserve">– </w:t>
      </w:r>
      <w:r>
        <w:t xml:space="preserve">26 </w:t>
      </w:r>
      <w:r w:rsidR="002E0C68" w:rsidRPr="00981FD3">
        <w:t xml:space="preserve">June </w:t>
      </w:r>
      <w:r>
        <w:t>2021</w:t>
      </w:r>
    </w:p>
    <w:tbl>
      <w:tblPr>
        <w:tblStyle w:val="TableGrid"/>
        <w:tblW w:w="5065" w:type="pct"/>
        <w:tblInd w:w="0" w:type="dxa"/>
        <w:tblLook w:val="04A0" w:firstRow="1" w:lastRow="0" w:firstColumn="1" w:lastColumn="0" w:noHBand="0" w:noVBand="1"/>
      </w:tblPr>
      <w:tblGrid>
        <w:gridCol w:w="6236"/>
        <w:gridCol w:w="3402"/>
      </w:tblGrid>
      <w:tr w:rsidR="00F17D3C" w:rsidRPr="00981FD3" w14:paraId="210F0712" w14:textId="77777777" w:rsidTr="00CD0F52">
        <w:trPr>
          <w:cantSplit/>
          <w:tblHeader/>
        </w:trPr>
        <w:tc>
          <w:tcPr>
            <w:tcW w:w="3235" w:type="pct"/>
          </w:tcPr>
          <w:p w14:paraId="11D055B6" w14:textId="77777777" w:rsidR="00F17D3C" w:rsidRPr="00981FD3" w:rsidRDefault="00F17D3C" w:rsidP="00CD0F52">
            <w:pPr>
              <w:pStyle w:val="DPCtablecolhead"/>
              <w:keepNext/>
              <w:keepLines/>
            </w:pPr>
            <w:r w:rsidRPr="00981FD3">
              <w:t>Campaign advertising expenditure</w:t>
            </w:r>
          </w:p>
        </w:tc>
        <w:tc>
          <w:tcPr>
            <w:tcW w:w="1765" w:type="pct"/>
          </w:tcPr>
          <w:p w14:paraId="0074EF5A" w14:textId="77777777" w:rsidR="00F17D3C" w:rsidRPr="00981FD3" w:rsidRDefault="00F17D3C" w:rsidP="00CD0F52">
            <w:pPr>
              <w:pStyle w:val="DPCtablecolhead"/>
              <w:keepNext/>
              <w:keepLines/>
              <w:jc w:val="right"/>
            </w:pPr>
            <w:r w:rsidRPr="00981FD3">
              <w:t>$ (excluding GST)</w:t>
            </w:r>
          </w:p>
        </w:tc>
      </w:tr>
      <w:tr w:rsidR="00F17D3C" w:rsidRPr="00981FD3" w14:paraId="10703231" w14:textId="77777777" w:rsidTr="00CD0F52">
        <w:tc>
          <w:tcPr>
            <w:tcW w:w="3235" w:type="pct"/>
          </w:tcPr>
          <w:p w14:paraId="588EF9EE" w14:textId="77777777" w:rsidR="00F17D3C" w:rsidRPr="00981FD3" w:rsidRDefault="00F17D3C" w:rsidP="00CD0F52">
            <w:pPr>
              <w:pStyle w:val="DPCtabletext"/>
              <w:keepNext/>
              <w:keepLines/>
            </w:pPr>
            <w:r w:rsidRPr="00981FD3">
              <w:t>Media advertising buy</w:t>
            </w:r>
          </w:p>
        </w:tc>
        <w:tc>
          <w:tcPr>
            <w:tcW w:w="1765" w:type="pct"/>
          </w:tcPr>
          <w:p w14:paraId="0017143E" w14:textId="47B2E225" w:rsidR="00F17D3C" w:rsidRPr="00981FD3" w:rsidRDefault="00447800" w:rsidP="00CD0F52">
            <w:pPr>
              <w:pStyle w:val="DPCtabletext"/>
              <w:keepNext/>
              <w:keepLines/>
              <w:jc w:val="right"/>
            </w:pPr>
            <w:r>
              <w:t>497</w:t>
            </w:r>
            <w:r w:rsidR="00F17D3C" w:rsidRPr="00981FD3">
              <w:t>,000</w:t>
            </w:r>
          </w:p>
        </w:tc>
      </w:tr>
      <w:tr w:rsidR="00F17D3C" w:rsidRPr="00981FD3" w14:paraId="0C144B3B" w14:textId="77777777" w:rsidTr="00CD0F52">
        <w:tc>
          <w:tcPr>
            <w:tcW w:w="3235" w:type="pct"/>
          </w:tcPr>
          <w:p w14:paraId="3B4246F6" w14:textId="77777777" w:rsidR="00F17D3C" w:rsidRPr="00981FD3" w:rsidRDefault="00F17D3C" w:rsidP="00CD0F52">
            <w:pPr>
              <w:pStyle w:val="DPCtabletext"/>
              <w:keepNext/>
              <w:keepLines/>
            </w:pPr>
            <w:r w:rsidRPr="00981FD3">
              <w:t>Creative and campaign development</w:t>
            </w:r>
          </w:p>
        </w:tc>
        <w:tc>
          <w:tcPr>
            <w:tcW w:w="1765" w:type="pct"/>
          </w:tcPr>
          <w:p w14:paraId="78A92599" w14:textId="04A57B38" w:rsidR="00F17D3C" w:rsidRPr="00981FD3" w:rsidRDefault="00447800" w:rsidP="00CD0F52">
            <w:pPr>
              <w:pStyle w:val="DPCtabletext"/>
              <w:keepNext/>
              <w:keepLines/>
              <w:jc w:val="right"/>
            </w:pPr>
            <w:r>
              <w:t>122</w:t>
            </w:r>
            <w:r w:rsidR="00F17D3C" w:rsidRPr="00981FD3">
              <w:t>,000</w:t>
            </w:r>
          </w:p>
        </w:tc>
      </w:tr>
      <w:tr w:rsidR="00F17D3C" w:rsidRPr="00981FD3" w14:paraId="080A2C64" w14:textId="77777777" w:rsidTr="00CD0F52">
        <w:tc>
          <w:tcPr>
            <w:tcW w:w="3235" w:type="pct"/>
          </w:tcPr>
          <w:p w14:paraId="0196D899" w14:textId="77777777" w:rsidR="00F17D3C" w:rsidRPr="00981FD3" w:rsidRDefault="00F17D3C" w:rsidP="00CD0F52">
            <w:pPr>
              <w:pStyle w:val="DPCtabletext"/>
              <w:keepNext/>
              <w:keepLines/>
            </w:pPr>
            <w:r w:rsidRPr="00981FD3">
              <w:t>Research and evaluation</w:t>
            </w:r>
          </w:p>
        </w:tc>
        <w:tc>
          <w:tcPr>
            <w:tcW w:w="1765" w:type="pct"/>
          </w:tcPr>
          <w:p w14:paraId="130027F9" w14:textId="6131EB3B" w:rsidR="00F17D3C" w:rsidRPr="00981FD3" w:rsidRDefault="00447800" w:rsidP="00CD0F52">
            <w:pPr>
              <w:pStyle w:val="DPCtabletext"/>
              <w:keepNext/>
              <w:keepLines/>
              <w:jc w:val="right"/>
            </w:pPr>
            <w:r>
              <w:t>110</w:t>
            </w:r>
            <w:r w:rsidR="00F17D3C" w:rsidRPr="00981FD3">
              <w:t>,000</w:t>
            </w:r>
          </w:p>
        </w:tc>
      </w:tr>
      <w:tr w:rsidR="00F17D3C" w:rsidRPr="00981FD3" w14:paraId="051DB598" w14:textId="77777777" w:rsidTr="00CD0F52">
        <w:tc>
          <w:tcPr>
            <w:tcW w:w="3235" w:type="pct"/>
          </w:tcPr>
          <w:p w14:paraId="0955A866" w14:textId="77777777" w:rsidR="00F17D3C" w:rsidRPr="00981FD3" w:rsidRDefault="00F17D3C" w:rsidP="00CD0F52">
            <w:pPr>
              <w:pStyle w:val="DPCtabletext"/>
              <w:keepNext/>
              <w:keepLines/>
            </w:pPr>
            <w:r w:rsidRPr="00981FD3">
              <w:t>Print and collateral</w:t>
            </w:r>
          </w:p>
        </w:tc>
        <w:tc>
          <w:tcPr>
            <w:tcW w:w="1765" w:type="pct"/>
          </w:tcPr>
          <w:p w14:paraId="362A0565" w14:textId="6AE69B03" w:rsidR="00F17D3C" w:rsidRPr="00981FD3" w:rsidRDefault="002E0C68" w:rsidP="00CD0F52">
            <w:pPr>
              <w:pStyle w:val="DPCtabletext"/>
              <w:keepNext/>
              <w:keepLines/>
              <w:jc w:val="right"/>
            </w:pPr>
            <w:r w:rsidRPr="00981FD3">
              <w:t>0</w:t>
            </w:r>
          </w:p>
        </w:tc>
      </w:tr>
      <w:tr w:rsidR="00F17D3C" w:rsidRPr="00981FD3" w14:paraId="6A8B3186" w14:textId="77777777" w:rsidTr="00CD0F52">
        <w:tc>
          <w:tcPr>
            <w:tcW w:w="3235" w:type="pct"/>
          </w:tcPr>
          <w:p w14:paraId="5FCC455C" w14:textId="77777777" w:rsidR="00F17D3C" w:rsidRPr="00981FD3" w:rsidRDefault="00F17D3C" w:rsidP="00CD0F52">
            <w:pPr>
              <w:pStyle w:val="DPCtabletext"/>
              <w:keepNext/>
              <w:keepLines/>
            </w:pPr>
            <w:r w:rsidRPr="00981FD3">
              <w:t>Other campaign costs</w:t>
            </w:r>
          </w:p>
        </w:tc>
        <w:tc>
          <w:tcPr>
            <w:tcW w:w="1765" w:type="pct"/>
          </w:tcPr>
          <w:p w14:paraId="3A8DBCA7" w14:textId="167675B5" w:rsidR="00F17D3C" w:rsidRPr="00981FD3" w:rsidRDefault="00447800" w:rsidP="00CD0F52">
            <w:pPr>
              <w:pStyle w:val="DPCtabletext"/>
              <w:keepNext/>
              <w:keepLines/>
              <w:jc w:val="right"/>
            </w:pPr>
            <w:r>
              <w:t>349</w:t>
            </w:r>
            <w:r w:rsidR="00F17D3C" w:rsidRPr="00981FD3">
              <w:t>,000</w:t>
            </w:r>
          </w:p>
        </w:tc>
      </w:tr>
    </w:tbl>
    <w:p w14:paraId="6DF7F82A" w14:textId="77777777" w:rsidR="00F504B7" w:rsidRPr="00E0248D" w:rsidRDefault="00F504B7" w:rsidP="00F504B7">
      <w:pPr>
        <w:pStyle w:val="Heading2"/>
        <w:keepNext w:val="0"/>
        <w:keepLines w:val="0"/>
      </w:pPr>
      <w:bookmarkStart w:id="41" w:name="_Toc500775069"/>
      <w:bookmarkEnd w:id="39"/>
      <w:bookmarkEnd w:id="40"/>
      <w:r w:rsidRPr="00E0248D">
        <w:t>Victoria Police – Police Recruitment Campaign</w:t>
      </w:r>
    </w:p>
    <w:p w14:paraId="5CF8494F" w14:textId="77777777" w:rsidR="00F504B7" w:rsidRPr="00E0248D" w:rsidRDefault="00F504B7" w:rsidP="00F504B7">
      <w:pPr>
        <w:pStyle w:val="Heading3"/>
        <w:keepNext w:val="0"/>
        <w:keepLines w:val="0"/>
      </w:pPr>
      <w:r w:rsidRPr="00E0248D">
        <w:t xml:space="preserve">Summary </w:t>
      </w:r>
    </w:p>
    <w:p w14:paraId="3C2144D3" w14:textId="77777777" w:rsidR="00F504B7" w:rsidRPr="00E0248D" w:rsidRDefault="00F504B7" w:rsidP="00F504B7">
      <w:pPr>
        <w:pStyle w:val="Heading3"/>
        <w:keepNext w:val="0"/>
        <w:keepLines w:val="0"/>
        <w:rPr>
          <w:rFonts w:asciiTheme="minorHAnsi" w:eastAsia="Times" w:hAnsiTheme="minorHAnsi" w:cs="Arial"/>
          <w:b w:val="0"/>
          <w:color w:val="000000" w:themeColor="text1"/>
          <w:sz w:val="24"/>
          <w:szCs w:val="22"/>
        </w:rPr>
      </w:pPr>
      <w:r w:rsidRPr="00E0248D">
        <w:rPr>
          <w:rFonts w:asciiTheme="minorHAnsi" w:eastAsia="Times" w:hAnsiTheme="minorHAnsi" w:cs="Arial"/>
          <w:b w:val="0"/>
          <w:color w:val="000000" w:themeColor="text1"/>
          <w:sz w:val="24"/>
          <w:szCs w:val="22"/>
        </w:rPr>
        <w:t>Advertising, communication and marketing activities for the recruitment of police.</w:t>
      </w:r>
    </w:p>
    <w:p w14:paraId="635A266C" w14:textId="77777777" w:rsidR="00F504B7" w:rsidRPr="00E0248D" w:rsidRDefault="00F504B7" w:rsidP="00F504B7">
      <w:pPr>
        <w:pStyle w:val="Heading3"/>
        <w:keepNext w:val="0"/>
        <w:keepLines w:val="0"/>
      </w:pPr>
      <w:r w:rsidRPr="00E0248D">
        <w:t>Duration</w:t>
      </w:r>
    </w:p>
    <w:p w14:paraId="1480D9EC" w14:textId="6A49BCDE" w:rsidR="00F504B7" w:rsidRPr="00E0248D" w:rsidRDefault="00F504B7" w:rsidP="00F504B7">
      <w:pPr>
        <w:pStyle w:val="DPCbody"/>
      </w:pPr>
      <w:r w:rsidRPr="00E0248D">
        <w:t xml:space="preserve">1 July </w:t>
      </w:r>
      <w:r>
        <w:t xml:space="preserve">2020 </w:t>
      </w:r>
      <w:r w:rsidRPr="00E0248D">
        <w:t>– 30 June 202</w:t>
      </w:r>
      <w:r>
        <w:t>1</w:t>
      </w:r>
    </w:p>
    <w:tbl>
      <w:tblPr>
        <w:tblStyle w:val="TableGrid"/>
        <w:tblW w:w="5065" w:type="pct"/>
        <w:tblInd w:w="0" w:type="dxa"/>
        <w:tblLook w:val="04A0" w:firstRow="1" w:lastRow="0" w:firstColumn="1" w:lastColumn="0" w:noHBand="0" w:noVBand="1"/>
      </w:tblPr>
      <w:tblGrid>
        <w:gridCol w:w="6236"/>
        <w:gridCol w:w="3402"/>
      </w:tblGrid>
      <w:tr w:rsidR="00F504B7" w:rsidRPr="00E0248D" w14:paraId="0AB52EAE" w14:textId="77777777" w:rsidTr="004C7599">
        <w:trPr>
          <w:cantSplit/>
          <w:tblHeader/>
        </w:trPr>
        <w:tc>
          <w:tcPr>
            <w:tcW w:w="3235" w:type="pct"/>
          </w:tcPr>
          <w:p w14:paraId="2E3500A9" w14:textId="77777777" w:rsidR="00F504B7" w:rsidRPr="00E0248D" w:rsidRDefault="00F504B7" w:rsidP="00F504B7">
            <w:pPr>
              <w:pStyle w:val="DPCtablecolhead"/>
            </w:pPr>
            <w:r w:rsidRPr="00E0248D">
              <w:t>Campaign advertising expenditure</w:t>
            </w:r>
          </w:p>
        </w:tc>
        <w:tc>
          <w:tcPr>
            <w:tcW w:w="1765" w:type="pct"/>
          </w:tcPr>
          <w:p w14:paraId="426729A3" w14:textId="77777777" w:rsidR="00F504B7" w:rsidRPr="00E0248D" w:rsidRDefault="00F504B7" w:rsidP="00F504B7">
            <w:pPr>
              <w:pStyle w:val="DPCtablecolhead"/>
              <w:jc w:val="right"/>
            </w:pPr>
            <w:r w:rsidRPr="00E0248D">
              <w:t>$ (excluding GST)</w:t>
            </w:r>
          </w:p>
        </w:tc>
      </w:tr>
      <w:tr w:rsidR="00F504B7" w:rsidRPr="00E0248D" w14:paraId="011AFEF9" w14:textId="77777777" w:rsidTr="004C7599">
        <w:tc>
          <w:tcPr>
            <w:tcW w:w="3235" w:type="pct"/>
          </w:tcPr>
          <w:p w14:paraId="63CC823B" w14:textId="77777777" w:rsidR="00F504B7" w:rsidRPr="00E0248D" w:rsidRDefault="00F504B7" w:rsidP="00F504B7">
            <w:pPr>
              <w:pStyle w:val="DPCtabletext"/>
            </w:pPr>
            <w:r w:rsidRPr="00E0248D">
              <w:t>Media advertising buy</w:t>
            </w:r>
          </w:p>
        </w:tc>
        <w:tc>
          <w:tcPr>
            <w:tcW w:w="1765" w:type="pct"/>
          </w:tcPr>
          <w:p w14:paraId="37ACF40A" w14:textId="528A5607" w:rsidR="00F504B7" w:rsidRPr="00E0248D" w:rsidRDefault="00F504B7" w:rsidP="00F504B7">
            <w:pPr>
              <w:pStyle w:val="DPCtabletext"/>
              <w:jc w:val="right"/>
            </w:pPr>
            <w:r w:rsidRPr="00E0248D">
              <w:t>2,9</w:t>
            </w:r>
            <w:r>
              <w:t>15</w:t>
            </w:r>
            <w:r w:rsidRPr="00E0248D">
              <w:t>,000</w:t>
            </w:r>
          </w:p>
        </w:tc>
      </w:tr>
      <w:tr w:rsidR="00F504B7" w:rsidRPr="00E0248D" w14:paraId="4A6C0684" w14:textId="77777777" w:rsidTr="004C7599">
        <w:tc>
          <w:tcPr>
            <w:tcW w:w="3235" w:type="pct"/>
          </w:tcPr>
          <w:p w14:paraId="03B45A0C" w14:textId="77777777" w:rsidR="00F504B7" w:rsidRPr="00E0248D" w:rsidRDefault="00F504B7" w:rsidP="00F504B7">
            <w:pPr>
              <w:pStyle w:val="DPCtabletext"/>
            </w:pPr>
            <w:r w:rsidRPr="00E0248D">
              <w:t>Creative and campaign development</w:t>
            </w:r>
          </w:p>
        </w:tc>
        <w:tc>
          <w:tcPr>
            <w:tcW w:w="1765" w:type="pct"/>
          </w:tcPr>
          <w:p w14:paraId="38EF2BB1" w14:textId="50277632" w:rsidR="00F504B7" w:rsidRPr="00E0248D" w:rsidRDefault="00F504B7" w:rsidP="00F504B7">
            <w:pPr>
              <w:pStyle w:val="DPCtabletext"/>
              <w:jc w:val="right"/>
            </w:pPr>
            <w:r>
              <w:t>151</w:t>
            </w:r>
            <w:r w:rsidRPr="00E0248D">
              <w:t>,000</w:t>
            </w:r>
          </w:p>
        </w:tc>
      </w:tr>
      <w:tr w:rsidR="00F504B7" w:rsidRPr="00E0248D" w14:paraId="63676F5A" w14:textId="77777777" w:rsidTr="004C7599">
        <w:tc>
          <w:tcPr>
            <w:tcW w:w="3235" w:type="pct"/>
          </w:tcPr>
          <w:p w14:paraId="2D42CF0B" w14:textId="77777777" w:rsidR="00F504B7" w:rsidRPr="00E0248D" w:rsidRDefault="00F504B7" w:rsidP="00F504B7">
            <w:pPr>
              <w:pStyle w:val="DPCtabletext"/>
            </w:pPr>
            <w:r w:rsidRPr="00E0248D">
              <w:t>Research and evaluation</w:t>
            </w:r>
          </w:p>
        </w:tc>
        <w:tc>
          <w:tcPr>
            <w:tcW w:w="1765" w:type="pct"/>
          </w:tcPr>
          <w:p w14:paraId="770DB1B5" w14:textId="2EFB4D9A" w:rsidR="00F504B7" w:rsidRPr="00E0248D" w:rsidRDefault="00F504B7" w:rsidP="00F504B7">
            <w:pPr>
              <w:pStyle w:val="DPCtabletext"/>
              <w:jc w:val="right"/>
            </w:pPr>
            <w:r>
              <w:t>118</w:t>
            </w:r>
            <w:r w:rsidRPr="00E0248D">
              <w:t>,000</w:t>
            </w:r>
          </w:p>
        </w:tc>
      </w:tr>
      <w:tr w:rsidR="00F504B7" w:rsidRPr="00E0248D" w14:paraId="361134C4" w14:textId="77777777" w:rsidTr="004C7599">
        <w:tc>
          <w:tcPr>
            <w:tcW w:w="3235" w:type="pct"/>
          </w:tcPr>
          <w:p w14:paraId="1227C09E" w14:textId="77777777" w:rsidR="00F504B7" w:rsidRPr="00E0248D" w:rsidRDefault="00F504B7" w:rsidP="00F504B7">
            <w:pPr>
              <w:pStyle w:val="DPCtabletext"/>
            </w:pPr>
            <w:r w:rsidRPr="00E0248D">
              <w:t>Print and collateral</w:t>
            </w:r>
          </w:p>
        </w:tc>
        <w:tc>
          <w:tcPr>
            <w:tcW w:w="1765" w:type="pct"/>
          </w:tcPr>
          <w:p w14:paraId="1A15169D" w14:textId="2A5AC105" w:rsidR="00F504B7" w:rsidRPr="00E0248D" w:rsidRDefault="00F504B7" w:rsidP="00F504B7">
            <w:pPr>
              <w:pStyle w:val="DPCtabletext"/>
              <w:jc w:val="right"/>
            </w:pPr>
            <w:r>
              <w:t>0</w:t>
            </w:r>
          </w:p>
        </w:tc>
      </w:tr>
      <w:tr w:rsidR="00F504B7" w:rsidRPr="00981FD3" w14:paraId="6BBB0405" w14:textId="77777777" w:rsidTr="004C7599">
        <w:tc>
          <w:tcPr>
            <w:tcW w:w="3235" w:type="pct"/>
          </w:tcPr>
          <w:p w14:paraId="4D2211BA" w14:textId="77777777" w:rsidR="00F504B7" w:rsidRPr="00E0248D" w:rsidRDefault="00F504B7" w:rsidP="00F504B7">
            <w:pPr>
              <w:pStyle w:val="DPCtabletext"/>
            </w:pPr>
            <w:r w:rsidRPr="00E0248D">
              <w:t>Other campaign costs</w:t>
            </w:r>
          </w:p>
        </w:tc>
        <w:tc>
          <w:tcPr>
            <w:tcW w:w="1765" w:type="pct"/>
          </w:tcPr>
          <w:p w14:paraId="2F0EF433" w14:textId="25BD8214" w:rsidR="00F504B7" w:rsidRPr="00981FD3" w:rsidRDefault="00F504B7" w:rsidP="00F504B7">
            <w:pPr>
              <w:pStyle w:val="DPCtabletext"/>
              <w:jc w:val="right"/>
            </w:pPr>
            <w:r>
              <w:t>114,000</w:t>
            </w:r>
          </w:p>
        </w:tc>
      </w:tr>
    </w:tbl>
    <w:p w14:paraId="3C0E8391" w14:textId="77777777" w:rsidR="00F504B7" w:rsidRDefault="00F504B7">
      <w:pPr>
        <w:rPr>
          <w:rFonts w:asciiTheme="majorHAnsi" w:eastAsia="MS Gothic" w:hAnsiTheme="majorHAnsi"/>
          <w:bCs/>
          <w:iCs/>
          <w:color w:val="0072CE"/>
          <w:sz w:val="36"/>
          <w:szCs w:val="36"/>
        </w:rPr>
      </w:pPr>
      <w:r>
        <w:br w:type="page"/>
      </w:r>
    </w:p>
    <w:p w14:paraId="5CB02F1A" w14:textId="57FE4583" w:rsidR="00A7160D" w:rsidRPr="00E0248D" w:rsidRDefault="00A7160D" w:rsidP="00A7160D">
      <w:pPr>
        <w:pStyle w:val="Heading2"/>
        <w:keepNext w:val="0"/>
        <w:keepLines w:val="0"/>
      </w:pPr>
      <w:bookmarkStart w:id="42" w:name="_Toc500775075"/>
      <w:bookmarkEnd w:id="41"/>
      <w:r w:rsidRPr="00E0248D">
        <w:lastRenderedPageBreak/>
        <w:t>Victoria</w:t>
      </w:r>
      <w:r>
        <w:t xml:space="preserve">n Disability Worker Commission </w:t>
      </w:r>
      <w:r w:rsidRPr="00E0248D">
        <w:t xml:space="preserve">– </w:t>
      </w:r>
      <w:r w:rsidRPr="00A7160D">
        <w:t>Disability Worker Regulation Scheme Public Awareness Campaign – Phase 3 (Registration</w:t>
      </w:r>
      <w:r>
        <w:t>)</w:t>
      </w:r>
    </w:p>
    <w:p w14:paraId="6E0BE9E2" w14:textId="77777777" w:rsidR="00A7160D" w:rsidRPr="00E0248D" w:rsidRDefault="00A7160D" w:rsidP="00A7160D">
      <w:pPr>
        <w:pStyle w:val="Heading3"/>
        <w:keepNext w:val="0"/>
        <w:keepLines w:val="0"/>
      </w:pPr>
      <w:r w:rsidRPr="00E0248D">
        <w:t xml:space="preserve">Summary </w:t>
      </w:r>
    </w:p>
    <w:p w14:paraId="5A188374" w14:textId="37857BC7" w:rsidR="00A7160D" w:rsidRPr="00E0248D" w:rsidRDefault="00A7160D" w:rsidP="00A7160D">
      <w:pPr>
        <w:pStyle w:val="Heading3"/>
        <w:keepNext w:val="0"/>
        <w:keepLines w:val="0"/>
        <w:rPr>
          <w:rFonts w:asciiTheme="minorHAnsi" w:eastAsia="Times" w:hAnsiTheme="minorHAnsi" w:cs="Arial"/>
          <w:b w:val="0"/>
          <w:color w:val="000000" w:themeColor="text1"/>
          <w:sz w:val="24"/>
          <w:szCs w:val="22"/>
        </w:rPr>
      </w:pPr>
      <w:r>
        <w:rPr>
          <w:rFonts w:asciiTheme="minorHAnsi" w:eastAsia="Times" w:hAnsiTheme="minorHAnsi" w:cs="Arial"/>
          <w:b w:val="0"/>
          <w:color w:val="000000" w:themeColor="text1"/>
          <w:sz w:val="24"/>
          <w:szCs w:val="22"/>
        </w:rPr>
        <w:t xml:space="preserve">Campaign to </w:t>
      </w:r>
      <w:r w:rsidRPr="00A7160D">
        <w:rPr>
          <w:rFonts w:asciiTheme="minorHAnsi" w:eastAsia="Times" w:hAnsiTheme="minorHAnsi" w:cs="Arial"/>
          <w:b w:val="0"/>
          <w:color w:val="000000" w:themeColor="text1"/>
          <w:sz w:val="24"/>
          <w:szCs w:val="22"/>
        </w:rPr>
        <w:t>build awareness and understanding about registration and how to register</w:t>
      </w:r>
    </w:p>
    <w:p w14:paraId="7977D8D2" w14:textId="77777777" w:rsidR="00A7160D" w:rsidRPr="00E0248D" w:rsidRDefault="00A7160D" w:rsidP="00A7160D">
      <w:pPr>
        <w:pStyle w:val="Heading3"/>
        <w:keepNext w:val="0"/>
        <w:keepLines w:val="0"/>
      </w:pPr>
      <w:r w:rsidRPr="00E0248D">
        <w:t>Duration</w:t>
      </w:r>
    </w:p>
    <w:p w14:paraId="05C5EEC6" w14:textId="26B24E1A" w:rsidR="00A7160D" w:rsidRPr="00E0248D" w:rsidRDefault="00A7160D" w:rsidP="00A7160D">
      <w:pPr>
        <w:pStyle w:val="DPCbody"/>
      </w:pPr>
      <w:r>
        <w:t>2 –</w:t>
      </w:r>
      <w:r w:rsidRPr="00E0248D">
        <w:t xml:space="preserve"> 30 June 202</w:t>
      </w:r>
      <w:r>
        <w:t>1</w:t>
      </w:r>
    </w:p>
    <w:tbl>
      <w:tblPr>
        <w:tblStyle w:val="TableGrid"/>
        <w:tblW w:w="5065" w:type="pct"/>
        <w:tblInd w:w="0" w:type="dxa"/>
        <w:tblLook w:val="04A0" w:firstRow="1" w:lastRow="0" w:firstColumn="1" w:lastColumn="0" w:noHBand="0" w:noVBand="1"/>
      </w:tblPr>
      <w:tblGrid>
        <w:gridCol w:w="6236"/>
        <w:gridCol w:w="3402"/>
      </w:tblGrid>
      <w:tr w:rsidR="00A7160D" w:rsidRPr="00E0248D" w14:paraId="6AEC2965" w14:textId="77777777" w:rsidTr="00EF67FC">
        <w:trPr>
          <w:cantSplit/>
          <w:tblHeader/>
        </w:trPr>
        <w:tc>
          <w:tcPr>
            <w:tcW w:w="3235" w:type="pct"/>
          </w:tcPr>
          <w:p w14:paraId="1565C66C" w14:textId="77777777" w:rsidR="00A7160D" w:rsidRPr="00E0248D" w:rsidRDefault="00A7160D" w:rsidP="00EF67FC">
            <w:pPr>
              <w:pStyle w:val="DPCtablecolhead"/>
            </w:pPr>
            <w:r w:rsidRPr="00E0248D">
              <w:t>Campaign advertising expenditure</w:t>
            </w:r>
          </w:p>
        </w:tc>
        <w:tc>
          <w:tcPr>
            <w:tcW w:w="1765" w:type="pct"/>
          </w:tcPr>
          <w:p w14:paraId="7C79E251" w14:textId="77777777" w:rsidR="00A7160D" w:rsidRPr="00E0248D" w:rsidRDefault="00A7160D" w:rsidP="00EF67FC">
            <w:pPr>
              <w:pStyle w:val="DPCtablecolhead"/>
              <w:jc w:val="right"/>
            </w:pPr>
            <w:r w:rsidRPr="00E0248D">
              <w:t>$ (excluding GST)</w:t>
            </w:r>
          </w:p>
        </w:tc>
      </w:tr>
      <w:tr w:rsidR="00A7160D" w:rsidRPr="00E0248D" w14:paraId="486FEAC3" w14:textId="77777777" w:rsidTr="00EF67FC">
        <w:tc>
          <w:tcPr>
            <w:tcW w:w="3235" w:type="pct"/>
          </w:tcPr>
          <w:p w14:paraId="00FCFE28" w14:textId="77777777" w:rsidR="00A7160D" w:rsidRPr="00E0248D" w:rsidRDefault="00A7160D" w:rsidP="00EF67FC">
            <w:pPr>
              <w:pStyle w:val="DPCtabletext"/>
            </w:pPr>
            <w:r w:rsidRPr="00E0248D">
              <w:t>Media advertising buy</w:t>
            </w:r>
          </w:p>
        </w:tc>
        <w:tc>
          <w:tcPr>
            <w:tcW w:w="1765" w:type="pct"/>
          </w:tcPr>
          <w:p w14:paraId="04AEFEC1" w14:textId="5B70DB4C" w:rsidR="00A7160D" w:rsidRPr="00E0248D" w:rsidRDefault="00A7160D" w:rsidP="00EF67FC">
            <w:pPr>
              <w:pStyle w:val="DPCtabletext"/>
              <w:jc w:val="right"/>
            </w:pPr>
            <w:r>
              <w:t>197,234</w:t>
            </w:r>
          </w:p>
        </w:tc>
      </w:tr>
      <w:tr w:rsidR="00A7160D" w:rsidRPr="00E0248D" w14:paraId="77164B18" w14:textId="77777777" w:rsidTr="00EF67FC">
        <w:tc>
          <w:tcPr>
            <w:tcW w:w="3235" w:type="pct"/>
          </w:tcPr>
          <w:p w14:paraId="088E061B" w14:textId="77777777" w:rsidR="00A7160D" w:rsidRPr="00E0248D" w:rsidRDefault="00A7160D" w:rsidP="00EF67FC">
            <w:pPr>
              <w:pStyle w:val="DPCtabletext"/>
            </w:pPr>
            <w:r w:rsidRPr="00E0248D">
              <w:t>Creative and campaign development</w:t>
            </w:r>
          </w:p>
        </w:tc>
        <w:tc>
          <w:tcPr>
            <w:tcW w:w="1765" w:type="pct"/>
          </w:tcPr>
          <w:p w14:paraId="4B8CE411" w14:textId="0FA0465C" w:rsidR="00A7160D" w:rsidRPr="00E0248D" w:rsidRDefault="00A7160D" w:rsidP="00EF67FC">
            <w:pPr>
              <w:pStyle w:val="DPCtabletext"/>
              <w:jc w:val="right"/>
            </w:pPr>
            <w:r>
              <w:t>97,287</w:t>
            </w:r>
          </w:p>
        </w:tc>
      </w:tr>
      <w:tr w:rsidR="00A7160D" w:rsidRPr="00E0248D" w14:paraId="7838ABA6" w14:textId="77777777" w:rsidTr="00EF67FC">
        <w:tc>
          <w:tcPr>
            <w:tcW w:w="3235" w:type="pct"/>
          </w:tcPr>
          <w:p w14:paraId="2D4BDFA4" w14:textId="77777777" w:rsidR="00A7160D" w:rsidRPr="00E0248D" w:rsidRDefault="00A7160D" w:rsidP="00EF67FC">
            <w:pPr>
              <w:pStyle w:val="DPCtabletext"/>
            </w:pPr>
            <w:r w:rsidRPr="00E0248D">
              <w:t>Research and evaluation</w:t>
            </w:r>
          </w:p>
        </w:tc>
        <w:tc>
          <w:tcPr>
            <w:tcW w:w="1765" w:type="pct"/>
          </w:tcPr>
          <w:p w14:paraId="52CF5D3C" w14:textId="2C08225A" w:rsidR="00A7160D" w:rsidRPr="00E0248D" w:rsidRDefault="00A7160D" w:rsidP="00EF67FC">
            <w:pPr>
              <w:pStyle w:val="DPCtabletext"/>
              <w:jc w:val="right"/>
            </w:pPr>
            <w:r>
              <w:t>45,639</w:t>
            </w:r>
          </w:p>
        </w:tc>
      </w:tr>
      <w:tr w:rsidR="00A7160D" w:rsidRPr="00E0248D" w14:paraId="5BF5A476" w14:textId="77777777" w:rsidTr="00EF67FC">
        <w:tc>
          <w:tcPr>
            <w:tcW w:w="3235" w:type="pct"/>
          </w:tcPr>
          <w:p w14:paraId="311DEBE1" w14:textId="77777777" w:rsidR="00A7160D" w:rsidRPr="00E0248D" w:rsidRDefault="00A7160D" w:rsidP="00EF67FC">
            <w:pPr>
              <w:pStyle w:val="DPCtabletext"/>
            </w:pPr>
            <w:r w:rsidRPr="00E0248D">
              <w:t>Print and collateral</w:t>
            </w:r>
          </w:p>
        </w:tc>
        <w:tc>
          <w:tcPr>
            <w:tcW w:w="1765" w:type="pct"/>
          </w:tcPr>
          <w:p w14:paraId="63EED1DB" w14:textId="77777777" w:rsidR="00A7160D" w:rsidRPr="00E0248D" w:rsidRDefault="00A7160D" w:rsidP="00EF67FC">
            <w:pPr>
              <w:pStyle w:val="DPCtabletext"/>
              <w:jc w:val="right"/>
            </w:pPr>
            <w:r>
              <w:t>0</w:t>
            </w:r>
          </w:p>
        </w:tc>
      </w:tr>
      <w:tr w:rsidR="00A7160D" w:rsidRPr="00981FD3" w14:paraId="78195662" w14:textId="77777777" w:rsidTr="00EF67FC">
        <w:tc>
          <w:tcPr>
            <w:tcW w:w="3235" w:type="pct"/>
          </w:tcPr>
          <w:p w14:paraId="79B31DE7" w14:textId="77777777" w:rsidR="00A7160D" w:rsidRPr="00E0248D" w:rsidRDefault="00A7160D" w:rsidP="00EF67FC">
            <w:pPr>
              <w:pStyle w:val="DPCtabletext"/>
            </w:pPr>
            <w:r w:rsidRPr="00E0248D">
              <w:t>Other campaign costs</w:t>
            </w:r>
          </w:p>
        </w:tc>
        <w:tc>
          <w:tcPr>
            <w:tcW w:w="1765" w:type="pct"/>
          </w:tcPr>
          <w:p w14:paraId="678F1B5B" w14:textId="5CD8BA46" w:rsidR="00A7160D" w:rsidRPr="00981FD3" w:rsidRDefault="00A7160D" w:rsidP="00EF67FC">
            <w:pPr>
              <w:pStyle w:val="DPCtabletext"/>
              <w:jc w:val="right"/>
            </w:pPr>
            <w:r>
              <w:t>0</w:t>
            </w:r>
          </w:p>
        </w:tc>
      </w:tr>
    </w:tbl>
    <w:p w14:paraId="2E8FDA27" w14:textId="2C7F7A37" w:rsidR="00472C51" w:rsidRPr="00E0248D" w:rsidRDefault="00472C51" w:rsidP="00472C51">
      <w:pPr>
        <w:pStyle w:val="Heading2"/>
        <w:keepNext w:val="0"/>
        <w:keepLines w:val="0"/>
      </w:pPr>
      <w:r w:rsidRPr="00E0248D">
        <w:t>Victoria</w:t>
      </w:r>
      <w:r>
        <w:t xml:space="preserve">n Electoral Commission </w:t>
      </w:r>
      <w:r w:rsidRPr="00E0248D">
        <w:t xml:space="preserve">– </w:t>
      </w:r>
      <w:r>
        <w:t>Local Government Elections 2020</w:t>
      </w:r>
    </w:p>
    <w:p w14:paraId="5FB0C848" w14:textId="77777777" w:rsidR="00472C51" w:rsidRPr="00E0248D" w:rsidRDefault="00472C51" w:rsidP="00472C51">
      <w:pPr>
        <w:pStyle w:val="Heading3"/>
        <w:keepNext w:val="0"/>
        <w:keepLines w:val="0"/>
      </w:pPr>
      <w:r w:rsidRPr="00E0248D">
        <w:t xml:space="preserve">Summary </w:t>
      </w:r>
    </w:p>
    <w:p w14:paraId="67DF0809" w14:textId="77777777" w:rsidR="00472C51" w:rsidRDefault="00472C51" w:rsidP="00472C51">
      <w:pPr>
        <w:pStyle w:val="Heading3"/>
        <w:keepNext w:val="0"/>
        <w:keepLines w:val="0"/>
        <w:rPr>
          <w:rFonts w:asciiTheme="minorHAnsi" w:eastAsia="Times" w:hAnsiTheme="minorHAnsi" w:cs="Arial"/>
          <w:b w:val="0"/>
          <w:color w:val="000000" w:themeColor="text1"/>
          <w:sz w:val="24"/>
          <w:szCs w:val="22"/>
        </w:rPr>
      </w:pPr>
      <w:r w:rsidRPr="00472C51">
        <w:rPr>
          <w:rFonts w:asciiTheme="minorHAnsi" w:eastAsia="Times" w:hAnsiTheme="minorHAnsi" w:cs="Arial"/>
          <w:b w:val="0"/>
          <w:color w:val="000000" w:themeColor="text1"/>
          <w:sz w:val="24"/>
          <w:szCs w:val="22"/>
        </w:rPr>
        <w:t>Local Government Elections 2020</w:t>
      </w:r>
    </w:p>
    <w:p w14:paraId="55C600E6" w14:textId="3FA63F81" w:rsidR="00472C51" w:rsidRPr="00E0248D" w:rsidRDefault="00472C51" w:rsidP="00472C51">
      <w:pPr>
        <w:pStyle w:val="Heading3"/>
        <w:keepNext w:val="0"/>
        <w:keepLines w:val="0"/>
      </w:pPr>
      <w:r w:rsidRPr="00E0248D">
        <w:t>Duration</w:t>
      </w:r>
    </w:p>
    <w:p w14:paraId="281D549E" w14:textId="0E3AA98D" w:rsidR="00472C51" w:rsidRPr="00E0248D" w:rsidRDefault="00472C51" w:rsidP="00472C51">
      <w:pPr>
        <w:pStyle w:val="DPCbody"/>
      </w:pPr>
      <w:r>
        <w:t>1 August –</w:t>
      </w:r>
      <w:r w:rsidRPr="00E0248D">
        <w:t xml:space="preserve"> </w:t>
      </w:r>
      <w:r>
        <w:t>31 October 2020</w:t>
      </w:r>
    </w:p>
    <w:tbl>
      <w:tblPr>
        <w:tblStyle w:val="TableGrid"/>
        <w:tblW w:w="5065" w:type="pct"/>
        <w:tblInd w:w="0" w:type="dxa"/>
        <w:tblLook w:val="04A0" w:firstRow="1" w:lastRow="0" w:firstColumn="1" w:lastColumn="0" w:noHBand="0" w:noVBand="1"/>
      </w:tblPr>
      <w:tblGrid>
        <w:gridCol w:w="6236"/>
        <w:gridCol w:w="3402"/>
      </w:tblGrid>
      <w:tr w:rsidR="00472C51" w:rsidRPr="00E0248D" w14:paraId="6667334A" w14:textId="77777777" w:rsidTr="00EF67FC">
        <w:trPr>
          <w:cantSplit/>
          <w:tblHeader/>
        </w:trPr>
        <w:tc>
          <w:tcPr>
            <w:tcW w:w="3235" w:type="pct"/>
          </w:tcPr>
          <w:p w14:paraId="0843FBCE" w14:textId="77777777" w:rsidR="00472C51" w:rsidRPr="00E0248D" w:rsidRDefault="00472C51" w:rsidP="00EF67FC">
            <w:pPr>
              <w:pStyle w:val="DPCtablecolhead"/>
            </w:pPr>
            <w:r w:rsidRPr="00E0248D">
              <w:t>Campaign advertising expenditure</w:t>
            </w:r>
          </w:p>
        </w:tc>
        <w:tc>
          <w:tcPr>
            <w:tcW w:w="1765" w:type="pct"/>
          </w:tcPr>
          <w:p w14:paraId="331FCF79" w14:textId="77777777" w:rsidR="00472C51" w:rsidRPr="00E0248D" w:rsidRDefault="00472C51" w:rsidP="00EF67FC">
            <w:pPr>
              <w:pStyle w:val="DPCtablecolhead"/>
              <w:jc w:val="right"/>
            </w:pPr>
            <w:r w:rsidRPr="00E0248D">
              <w:t>$ (excluding GST)</w:t>
            </w:r>
          </w:p>
        </w:tc>
      </w:tr>
      <w:tr w:rsidR="00472C51" w:rsidRPr="00E0248D" w14:paraId="5AC751C0" w14:textId="77777777" w:rsidTr="00EF67FC">
        <w:tc>
          <w:tcPr>
            <w:tcW w:w="3235" w:type="pct"/>
          </w:tcPr>
          <w:p w14:paraId="20279206" w14:textId="77777777" w:rsidR="00472C51" w:rsidRPr="00E0248D" w:rsidRDefault="00472C51" w:rsidP="00EF67FC">
            <w:pPr>
              <w:pStyle w:val="DPCtabletext"/>
            </w:pPr>
            <w:r w:rsidRPr="00E0248D">
              <w:t>Media advertising buy</w:t>
            </w:r>
          </w:p>
        </w:tc>
        <w:tc>
          <w:tcPr>
            <w:tcW w:w="1765" w:type="pct"/>
          </w:tcPr>
          <w:p w14:paraId="2919B87D" w14:textId="0D1E43FB" w:rsidR="00472C51" w:rsidRPr="00E0248D" w:rsidRDefault="00472C51" w:rsidP="00EF67FC">
            <w:pPr>
              <w:pStyle w:val="DPCtabletext"/>
              <w:jc w:val="right"/>
            </w:pPr>
            <w:r>
              <w:t>644,000</w:t>
            </w:r>
          </w:p>
        </w:tc>
      </w:tr>
      <w:tr w:rsidR="00472C51" w:rsidRPr="00E0248D" w14:paraId="3AC5636F" w14:textId="77777777" w:rsidTr="00EF67FC">
        <w:tc>
          <w:tcPr>
            <w:tcW w:w="3235" w:type="pct"/>
          </w:tcPr>
          <w:p w14:paraId="2B981163" w14:textId="77777777" w:rsidR="00472C51" w:rsidRPr="00E0248D" w:rsidRDefault="00472C51" w:rsidP="00EF67FC">
            <w:pPr>
              <w:pStyle w:val="DPCtabletext"/>
            </w:pPr>
            <w:r w:rsidRPr="00E0248D">
              <w:t>Creative and campaign development</w:t>
            </w:r>
          </w:p>
        </w:tc>
        <w:tc>
          <w:tcPr>
            <w:tcW w:w="1765" w:type="pct"/>
          </w:tcPr>
          <w:p w14:paraId="03DFC641" w14:textId="19104755" w:rsidR="00472C51" w:rsidRPr="00E0248D" w:rsidRDefault="00472C51" w:rsidP="00EF67FC">
            <w:pPr>
              <w:pStyle w:val="DPCtabletext"/>
              <w:jc w:val="right"/>
            </w:pPr>
            <w:r>
              <w:t>0</w:t>
            </w:r>
          </w:p>
        </w:tc>
      </w:tr>
      <w:tr w:rsidR="00472C51" w:rsidRPr="00E0248D" w14:paraId="61913ACF" w14:textId="77777777" w:rsidTr="00EF67FC">
        <w:tc>
          <w:tcPr>
            <w:tcW w:w="3235" w:type="pct"/>
          </w:tcPr>
          <w:p w14:paraId="41847F87" w14:textId="77777777" w:rsidR="00472C51" w:rsidRPr="00E0248D" w:rsidRDefault="00472C51" w:rsidP="00EF67FC">
            <w:pPr>
              <w:pStyle w:val="DPCtabletext"/>
            </w:pPr>
            <w:r w:rsidRPr="00E0248D">
              <w:t>Research and evaluation</w:t>
            </w:r>
          </w:p>
        </w:tc>
        <w:tc>
          <w:tcPr>
            <w:tcW w:w="1765" w:type="pct"/>
          </w:tcPr>
          <w:p w14:paraId="131D2E98" w14:textId="660839C5" w:rsidR="00472C51" w:rsidRPr="00E0248D" w:rsidRDefault="00472C51" w:rsidP="00EF67FC">
            <w:pPr>
              <w:pStyle w:val="DPCtabletext"/>
              <w:jc w:val="right"/>
            </w:pPr>
            <w:r>
              <w:t>0</w:t>
            </w:r>
          </w:p>
        </w:tc>
      </w:tr>
      <w:tr w:rsidR="00472C51" w:rsidRPr="00E0248D" w14:paraId="64028A73" w14:textId="77777777" w:rsidTr="00EF67FC">
        <w:tc>
          <w:tcPr>
            <w:tcW w:w="3235" w:type="pct"/>
          </w:tcPr>
          <w:p w14:paraId="1B89FCE1" w14:textId="77777777" w:rsidR="00472C51" w:rsidRPr="00E0248D" w:rsidRDefault="00472C51" w:rsidP="00EF67FC">
            <w:pPr>
              <w:pStyle w:val="DPCtabletext"/>
            </w:pPr>
            <w:r w:rsidRPr="00E0248D">
              <w:t>Print and collateral</w:t>
            </w:r>
          </w:p>
        </w:tc>
        <w:tc>
          <w:tcPr>
            <w:tcW w:w="1765" w:type="pct"/>
          </w:tcPr>
          <w:p w14:paraId="17B709E0" w14:textId="77777777" w:rsidR="00472C51" w:rsidRPr="00E0248D" w:rsidRDefault="00472C51" w:rsidP="00EF67FC">
            <w:pPr>
              <w:pStyle w:val="DPCtabletext"/>
              <w:jc w:val="right"/>
            </w:pPr>
            <w:r>
              <w:t>0</w:t>
            </w:r>
          </w:p>
        </w:tc>
      </w:tr>
      <w:tr w:rsidR="00472C51" w:rsidRPr="00981FD3" w14:paraId="36FCBE7B" w14:textId="77777777" w:rsidTr="00EF67FC">
        <w:tc>
          <w:tcPr>
            <w:tcW w:w="3235" w:type="pct"/>
          </w:tcPr>
          <w:p w14:paraId="508640D5" w14:textId="77777777" w:rsidR="00472C51" w:rsidRPr="00E0248D" w:rsidRDefault="00472C51" w:rsidP="00EF67FC">
            <w:pPr>
              <w:pStyle w:val="DPCtabletext"/>
            </w:pPr>
            <w:r w:rsidRPr="00E0248D">
              <w:t>Other campaign costs</w:t>
            </w:r>
          </w:p>
        </w:tc>
        <w:tc>
          <w:tcPr>
            <w:tcW w:w="1765" w:type="pct"/>
          </w:tcPr>
          <w:p w14:paraId="49720A2A" w14:textId="77777777" w:rsidR="00472C51" w:rsidRPr="00981FD3" w:rsidRDefault="00472C51" w:rsidP="00EF67FC">
            <w:pPr>
              <w:pStyle w:val="DPCtabletext"/>
              <w:jc w:val="right"/>
            </w:pPr>
            <w:r>
              <w:t>0</w:t>
            </w:r>
          </w:p>
        </w:tc>
      </w:tr>
    </w:tbl>
    <w:p w14:paraId="6882EF38" w14:textId="189F7DA5" w:rsidR="00F55AEF" w:rsidRPr="00F55AEF" w:rsidRDefault="00F55AEF" w:rsidP="00F55AEF">
      <w:pPr>
        <w:pStyle w:val="Heading2"/>
      </w:pPr>
      <w:r w:rsidRPr="00F55AEF">
        <w:lastRenderedPageBreak/>
        <w:t xml:space="preserve">VRGF – </w:t>
      </w:r>
      <w:r>
        <w:t>Early intervention</w:t>
      </w:r>
      <w:r w:rsidR="00934358">
        <w:t xml:space="preserve"> – </w:t>
      </w:r>
      <w:r>
        <w:t xml:space="preserve">reducing harm among low-risk gamblers: </w:t>
      </w:r>
      <w:r w:rsidR="00934358">
        <w:t xml:space="preserve">Responsible </w:t>
      </w:r>
      <w:r>
        <w:t>Gambling Awareness Week – Talk. Share. Support.</w:t>
      </w:r>
    </w:p>
    <w:p w14:paraId="02202DF6" w14:textId="77777777" w:rsidR="00F55AEF" w:rsidRPr="00F55AEF" w:rsidRDefault="00F55AEF" w:rsidP="00F55AEF">
      <w:pPr>
        <w:pStyle w:val="Heading3"/>
        <w:keepNext w:val="0"/>
        <w:keepLines w:val="0"/>
      </w:pPr>
      <w:r w:rsidRPr="00F55AEF">
        <w:t>Summary</w:t>
      </w:r>
    </w:p>
    <w:p w14:paraId="51A6ACAD" w14:textId="77777777" w:rsidR="00F55AEF" w:rsidRDefault="00F55AEF" w:rsidP="00F55AEF">
      <w:pPr>
        <w:pStyle w:val="Heading3"/>
        <w:rPr>
          <w:rFonts w:asciiTheme="minorHAnsi" w:eastAsia="Times" w:hAnsiTheme="minorHAnsi" w:cs="Arial"/>
          <w:b w:val="0"/>
          <w:bCs w:val="0"/>
          <w:color w:val="000000" w:themeColor="text1"/>
          <w:sz w:val="24"/>
          <w:szCs w:val="22"/>
        </w:rPr>
      </w:pPr>
      <w:r w:rsidRPr="00F55AEF">
        <w:rPr>
          <w:rFonts w:asciiTheme="minorHAnsi" w:eastAsia="Times" w:hAnsiTheme="minorHAnsi" w:cs="Arial"/>
          <w:b w:val="0"/>
          <w:bCs w:val="0"/>
          <w:color w:val="000000" w:themeColor="text1"/>
          <w:sz w:val="24"/>
          <w:szCs w:val="22"/>
        </w:rPr>
        <w:t>Inviting the community to</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have open discussions about</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gambling harm</w:t>
      </w:r>
      <w:r>
        <w:rPr>
          <w:rFonts w:asciiTheme="minorHAnsi" w:eastAsia="Times" w:hAnsiTheme="minorHAnsi" w:cs="Arial"/>
          <w:b w:val="0"/>
          <w:bCs w:val="0"/>
          <w:color w:val="000000" w:themeColor="text1"/>
          <w:sz w:val="24"/>
          <w:szCs w:val="22"/>
        </w:rPr>
        <w:t>.</w:t>
      </w:r>
    </w:p>
    <w:p w14:paraId="546193CB" w14:textId="1BACDCFE" w:rsidR="00F55AEF" w:rsidRPr="00F55AEF" w:rsidRDefault="00F55AEF" w:rsidP="00F55AEF">
      <w:pPr>
        <w:pStyle w:val="Heading3"/>
        <w:rPr>
          <w:rFonts w:asciiTheme="minorHAnsi" w:eastAsia="Times" w:hAnsiTheme="minorHAnsi" w:cs="Arial"/>
          <w:b w:val="0"/>
          <w:bCs w:val="0"/>
          <w:color w:val="000000" w:themeColor="text1"/>
          <w:sz w:val="24"/>
          <w:szCs w:val="22"/>
        </w:rPr>
      </w:pPr>
      <w:r w:rsidRPr="00F55AEF">
        <w:t>Duration</w:t>
      </w:r>
    </w:p>
    <w:p w14:paraId="3E6FAE62" w14:textId="0A7CCE90" w:rsidR="00F55AEF" w:rsidRPr="00F55AEF" w:rsidRDefault="00934358" w:rsidP="00934358">
      <w:pPr>
        <w:pStyle w:val="DPCbody"/>
      </w:pPr>
      <w:r>
        <w:t>18 October – 24 October 2020</w:t>
      </w:r>
    </w:p>
    <w:tbl>
      <w:tblPr>
        <w:tblStyle w:val="TableGrid"/>
        <w:tblW w:w="5065" w:type="pct"/>
        <w:tblInd w:w="0" w:type="dxa"/>
        <w:tblLook w:val="04A0" w:firstRow="1" w:lastRow="0" w:firstColumn="1" w:lastColumn="0" w:noHBand="0" w:noVBand="1"/>
      </w:tblPr>
      <w:tblGrid>
        <w:gridCol w:w="6236"/>
        <w:gridCol w:w="3402"/>
      </w:tblGrid>
      <w:tr w:rsidR="00F55AEF" w:rsidRPr="00F55AEF" w14:paraId="63FA4F65" w14:textId="77777777" w:rsidTr="004563FC">
        <w:trPr>
          <w:cantSplit/>
          <w:tblHeader/>
        </w:trPr>
        <w:tc>
          <w:tcPr>
            <w:tcW w:w="3235" w:type="pct"/>
          </w:tcPr>
          <w:p w14:paraId="5D81C50F" w14:textId="77777777" w:rsidR="00F55AEF" w:rsidRPr="00F55AEF" w:rsidRDefault="00F55AEF" w:rsidP="004563FC">
            <w:pPr>
              <w:pStyle w:val="DPCtablecolhead"/>
            </w:pPr>
            <w:r w:rsidRPr="00F55AEF">
              <w:t>Campaign advertising expenditure</w:t>
            </w:r>
          </w:p>
        </w:tc>
        <w:tc>
          <w:tcPr>
            <w:tcW w:w="1765" w:type="pct"/>
          </w:tcPr>
          <w:p w14:paraId="5671BA06" w14:textId="77777777" w:rsidR="00F55AEF" w:rsidRPr="00F55AEF" w:rsidRDefault="00F55AEF" w:rsidP="004563FC">
            <w:pPr>
              <w:pStyle w:val="DPCtablecolhead"/>
              <w:jc w:val="right"/>
            </w:pPr>
            <w:r w:rsidRPr="00F55AEF">
              <w:t>$ (excluding GST)</w:t>
            </w:r>
          </w:p>
        </w:tc>
      </w:tr>
      <w:tr w:rsidR="00F55AEF" w:rsidRPr="00F55AEF" w14:paraId="3CD4C69A" w14:textId="77777777" w:rsidTr="004563FC">
        <w:tc>
          <w:tcPr>
            <w:tcW w:w="3235" w:type="pct"/>
          </w:tcPr>
          <w:p w14:paraId="14C4C005" w14:textId="77777777" w:rsidR="00F55AEF" w:rsidRPr="00F55AEF" w:rsidRDefault="00F55AEF" w:rsidP="004563FC">
            <w:pPr>
              <w:pStyle w:val="DPCtabletext"/>
            </w:pPr>
            <w:r w:rsidRPr="00F55AEF">
              <w:t>Media advertising buy</w:t>
            </w:r>
          </w:p>
        </w:tc>
        <w:tc>
          <w:tcPr>
            <w:tcW w:w="1765" w:type="pct"/>
          </w:tcPr>
          <w:p w14:paraId="5B0729A0" w14:textId="63CF6FE1" w:rsidR="00F55AEF" w:rsidRPr="00F55AEF" w:rsidRDefault="00934358" w:rsidP="004563FC">
            <w:pPr>
              <w:pStyle w:val="DPCtabletext"/>
              <w:jc w:val="right"/>
            </w:pPr>
            <w:r>
              <w:t>149,959</w:t>
            </w:r>
          </w:p>
        </w:tc>
      </w:tr>
      <w:tr w:rsidR="00F55AEF" w:rsidRPr="00F55AEF" w14:paraId="16ABD555" w14:textId="77777777" w:rsidTr="004563FC">
        <w:tc>
          <w:tcPr>
            <w:tcW w:w="3235" w:type="pct"/>
          </w:tcPr>
          <w:p w14:paraId="49D3D5DD" w14:textId="77777777" w:rsidR="00F55AEF" w:rsidRPr="00F55AEF" w:rsidRDefault="00F55AEF" w:rsidP="004563FC">
            <w:pPr>
              <w:pStyle w:val="DPCtabletext"/>
            </w:pPr>
            <w:r w:rsidRPr="00F55AEF">
              <w:t>Creative and campaign development</w:t>
            </w:r>
          </w:p>
        </w:tc>
        <w:tc>
          <w:tcPr>
            <w:tcW w:w="1765" w:type="pct"/>
          </w:tcPr>
          <w:p w14:paraId="5EC069E8" w14:textId="0E27DE0C" w:rsidR="00F55AEF" w:rsidRPr="00F55AEF" w:rsidRDefault="00934358" w:rsidP="004563FC">
            <w:pPr>
              <w:pStyle w:val="DPCtabletext"/>
              <w:jc w:val="right"/>
            </w:pPr>
            <w:r>
              <w:t>43,200</w:t>
            </w:r>
          </w:p>
        </w:tc>
      </w:tr>
      <w:tr w:rsidR="00F55AEF" w:rsidRPr="00F55AEF" w14:paraId="5FF5647A" w14:textId="77777777" w:rsidTr="004563FC">
        <w:tc>
          <w:tcPr>
            <w:tcW w:w="3235" w:type="pct"/>
          </w:tcPr>
          <w:p w14:paraId="5923CE82" w14:textId="77777777" w:rsidR="00F55AEF" w:rsidRPr="00F55AEF" w:rsidRDefault="00F55AEF" w:rsidP="004563FC">
            <w:pPr>
              <w:pStyle w:val="DPCtabletext"/>
            </w:pPr>
            <w:r w:rsidRPr="00F55AEF">
              <w:t>Research and evaluation</w:t>
            </w:r>
          </w:p>
        </w:tc>
        <w:tc>
          <w:tcPr>
            <w:tcW w:w="1765" w:type="pct"/>
          </w:tcPr>
          <w:p w14:paraId="4DB626A5" w14:textId="057245EA" w:rsidR="00F55AEF" w:rsidRPr="00F55AEF" w:rsidRDefault="00934358" w:rsidP="004563FC">
            <w:pPr>
              <w:pStyle w:val="DPCtabletext"/>
              <w:jc w:val="right"/>
            </w:pPr>
            <w:r>
              <w:t>11,500</w:t>
            </w:r>
          </w:p>
        </w:tc>
      </w:tr>
      <w:tr w:rsidR="00F55AEF" w:rsidRPr="00F55AEF" w14:paraId="58EFABCE" w14:textId="77777777" w:rsidTr="004563FC">
        <w:tc>
          <w:tcPr>
            <w:tcW w:w="3235" w:type="pct"/>
          </w:tcPr>
          <w:p w14:paraId="641C82AC" w14:textId="77777777" w:rsidR="00F55AEF" w:rsidRPr="00F55AEF" w:rsidRDefault="00F55AEF" w:rsidP="004563FC">
            <w:pPr>
              <w:pStyle w:val="DPCtabletext"/>
            </w:pPr>
            <w:r w:rsidRPr="00F55AEF">
              <w:t>Print and collateral</w:t>
            </w:r>
          </w:p>
        </w:tc>
        <w:tc>
          <w:tcPr>
            <w:tcW w:w="1765" w:type="pct"/>
          </w:tcPr>
          <w:p w14:paraId="34CDDEF8" w14:textId="77777777" w:rsidR="00F55AEF" w:rsidRPr="00F55AEF" w:rsidRDefault="00F55AEF" w:rsidP="004563FC">
            <w:pPr>
              <w:pStyle w:val="DPCtabletext"/>
              <w:jc w:val="right"/>
            </w:pPr>
            <w:r w:rsidRPr="00F55AEF">
              <w:t>0</w:t>
            </w:r>
          </w:p>
        </w:tc>
      </w:tr>
      <w:tr w:rsidR="00F55AEF" w:rsidRPr="00981FD3" w14:paraId="660F1A7C" w14:textId="77777777" w:rsidTr="004563FC">
        <w:tc>
          <w:tcPr>
            <w:tcW w:w="3235" w:type="pct"/>
          </w:tcPr>
          <w:p w14:paraId="7D9EE442" w14:textId="77777777" w:rsidR="00F55AEF" w:rsidRPr="00F55AEF" w:rsidRDefault="00F55AEF" w:rsidP="004563FC">
            <w:pPr>
              <w:pStyle w:val="DPCtabletext"/>
            </w:pPr>
            <w:r w:rsidRPr="00F55AEF">
              <w:t>Other campaign costs</w:t>
            </w:r>
          </w:p>
        </w:tc>
        <w:tc>
          <w:tcPr>
            <w:tcW w:w="1765" w:type="pct"/>
          </w:tcPr>
          <w:p w14:paraId="53A7C3CB" w14:textId="77777777" w:rsidR="00F55AEF" w:rsidRPr="00981FD3" w:rsidRDefault="00F55AEF" w:rsidP="004563FC">
            <w:pPr>
              <w:pStyle w:val="DPCtabletext"/>
              <w:jc w:val="right"/>
            </w:pPr>
            <w:r w:rsidRPr="00F55AEF">
              <w:t>0</w:t>
            </w:r>
          </w:p>
        </w:tc>
      </w:tr>
    </w:tbl>
    <w:p w14:paraId="50D2E310" w14:textId="548A101D" w:rsidR="00BB2485" w:rsidRPr="00F55AEF" w:rsidRDefault="00BB2485" w:rsidP="00BB2485">
      <w:pPr>
        <w:pStyle w:val="Heading2"/>
      </w:pPr>
      <w:r w:rsidRPr="00F55AEF">
        <w:t xml:space="preserve">VRGF – </w:t>
      </w:r>
      <w:r>
        <w:t>Help seeking: continuous digital promotion of help services (digital continuity)</w:t>
      </w:r>
    </w:p>
    <w:p w14:paraId="455DC6E9" w14:textId="77777777" w:rsidR="00BB2485" w:rsidRPr="00F55AEF" w:rsidRDefault="00BB2485" w:rsidP="00BB2485">
      <w:pPr>
        <w:pStyle w:val="Heading3"/>
        <w:keepNext w:val="0"/>
        <w:keepLines w:val="0"/>
      </w:pPr>
      <w:r w:rsidRPr="00F55AEF">
        <w:t>Summary</w:t>
      </w:r>
    </w:p>
    <w:p w14:paraId="4B18BE64" w14:textId="15814E72" w:rsidR="00BB2485" w:rsidRDefault="00BB2485" w:rsidP="00BB2485">
      <w:pPr>
        <w:pStyle w:val="Heading3"/>
        <w:rPr>
          <w:rFonts w:asciiTheme="minorHAnsi" w:eastAsia="Times" w:hAnsiTheme="minorHAnsi" w:cs="Arial"/>
          <w:b w:val="0"/>
          <w:bCs w:val="0"/>
          <w:color w:val="000000" w:themeColor="text1"/>
          <w:sz w:val="24"/>
          <w:szCs w:val="22"/>
        </w:rPr>
      </w:pPr>
      <w:r w:rsidRPr="00BB2485">
        <w:rPr>
          <w:rFonts w:asciiTheme="minorHAnsi" w:eastAsia="Times" w:hAnsiTheme="minorHAnsi" w:cs="Arial"/>
          <w:b w:val="0"/>
          <w:bCs w:val="0"/>
          <w:color w:val="000000" w:themeColor="text1"/>
          <w:sz w:val="24"/>
          <w:szCs w:val="22"/>
        </w:rPr>
        <w:t>Ongoing digital promotion that</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allows help seeking messages</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to be served continuously</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via search engine and social</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media marketing, paid digital</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display and content advertising,</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enabling the Foundation to</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better reach those who need help</w:t>
      </w:r>
      <w:r>
        <w:rPr>
          <w:rFonts w:asciiTheme="minorHAnsi" w:eastAsia="Times" w:hAnsiTheme="minorHAnsi" w:cs="Arial"/>
          <w:b w:val="0"/>
          <w:bCs w:val="0"/>
          <w:color w:val="000000" w:themeColor="text1"/>
          <w:sz w:val="24"/>
          <w:szCs w:val="22"/>
        </w:rPr>
        <w:t>.</w:t>
      </w:r>
    </w:p>
    <w:p w14:paraId="7F8B0344" w14:textId="331516CE" w:rsidR="00BB2485" w:rsidRPr="00F55AEF" w:rsidRDefault="00BB2485" w:rsidP="00BB2485">
      <w:pPr>
        <w:pStyle w:val="Heading3"/>
        <w:rPr>
          <w:rFonts w:asciiTheme="minorHAnsi" w:eastAsia="Times" w:hAnsiTheme="minorHAnsi" w:cs="Arial"/>
          <w:b w:val="0"/>
          <w:bCs w:val="0"/>
          <w:color w:val="000000" w:themeColor="text1"/>
          <w:sz w:val="24"/>
          <w:szCs w:val="22"/>
        </w:rPr>
      </w:pPr>
      <w:r w:rsidRPr="00F55AEF">
        <w:t>Duration</w:t>
      </w:r>
    </w:p>
    <w:p w14:paraId="130940DE" w14:textId="25172443" w:rsidR="00BB2485" w:rsidRPr="00F55AEF" w:rsidRDefault="00BB2485" w:rsidP="00BB2485">
      <w:pPr>
        <w:pStyle w:val="DPCbody"/>
      </w:pPr>
      <w:r>
        <w:t xml:space="preserve">1 July </w:t>
      </w:r>
      <w:r w:rsidR="00934358">
        <w:t xml:space="preserve">2020 </w:t>
      </w:r>
      <w:r>
        <w:t>– 30 June 202</w:t>
      </w:r>
      <w:r w:rsidR="00934358">
        <w:t>1</w:t>
      </w:r>
    </w:p>
    <w:tbl>
      <w:tblPr>
        <w:tblStyle w:val="TableGrid"/>
        <w:tblW w:w="5065" w:type="pct"/>
        <w:tblInd w:w="0" w:type="dxa"/>
        <w:tblLook w:val="04A0" w:firstRow="1" w:lastRow="0" w:firstColumn="1" w:lastColumn="0" w:noHBand="0" w:noVBand="1"/>
      </w:tblPr>
      <w:tblGrid>
        <w:gridCol w:w="5070"/>
        <w:gridCol w:w="4568"/>
      </w:tblGrid>
      <w:tr w:rsidR="00BB2485" w:rsidRPr="00F55AEF" w14:paraId="5201D9F6" w14:textId="77777777" w:rsidTr="00934358">
        <w:trPr>
          <w:cantSplit/>
          <w:tblHeader/>
        </w:trPr>
        <w:tc>
          <w:tcPr>
            <w:tcW w:w="2630" w:type="pct"/>
          </w:tcPr>
          <w:p w14:paraId="650A2D2F" w14:textId="77777777" w:rsidR="00BB2485" w:rsidRPr="00F55AEF" w:rsidRDefault="00BB2485" w:rsidP="004563FC">
            <w:pPr>
              <w:pStyle w:val="DPCtablecolhead"/>
            </w:pPr>
            <w:r w:rsidRPr="00F55AEF">
              <w:t>Campaign advertising expenditure</w:t>
            </w:r>
          </w:p>
        </w:tc>
        <w:tc>
          <w:tcPr>
            <w:tcW w:w="2370" w:type="pct"/>
          </w:tcPr>
          <w:p w14:paraId="5274482D" w14:textId="77777777" w:rsidR="00BB2485" w:rsidRPr="00F55AEF" w:rsidRDefault="00BB2485" w:rsidP="004563FC">
            <w:pPr>
              <w:pStyle w:val="DPCtablecolhead"/>
              <w:jc w:val="right"/>
            </w:pPr>
            <w:r w:rsidRPr="00F55AEF">
              <w:t>$ (excluding GST)</w:t>
            </w:r>
          </w:p>
        </w:tc>
      </w:tr>
      <w:tr w:rsidR="00BB2485" w:rsidRPr="00F55AEF" w14:paraId="6477424A" w14:textId="77777777" w:rsidTr="00934358">
        <w:tc>
          <w:tcPr>
            <w:tcW w:w="2630" w:type="pct"/>
          </w:tcPr>
          <w:p w14:paraId="2C13969F" w14:textId="77777777" w:rsidR="00BB2485" w:rsidRPr="00F55AEF" w:rsidRDefault="00BB2485" w:rsidP="004563FC">
            <w:pPr>
              <w:pStyle w:val="DPCtabletext"/>
            </w:pPr>
            <w:r w:rsidRPr="00F55AEF">
              <w:t>Media advertising buy</w:t>
            </w:r>
          </w:p>
        </w:tc>
        <w:tc>
          <w:tcPr>
            <w:tcW w:w="2370" w:type="pct"/>
          </w:tcPr>
          <w:p w14:paraId="06862CF4" w14:textId="5799581E" w:rsidR="00BB2485" w:rsidRPr="00F55AEF" w:rsidRDefault="00934358" w:rsidP="004563FC">
            <w:pPr>
              <w:pStyle w:val="DPCtabletext"/>
              <w:jc w:val="right"/>
            </w:pPr>
            <w:r w:rsidRPr="00934358">
              <w:t>1</w:t>
            </w:r>
            <w:r>
              <w:t>,</w:t>
            </w:r>
            <w:r w:rsidRPr="00934358">
              <w:t>011</w:t>
            </w:r>
            <w:r>
              <w:t>,</w:t>
            </w:r>
            <w:r w:rsidRPr="00934358">
              <w:t>366</w:t>
            </w:r>
          </w:p>
        </w:tc>
      </w:tr>
      <w:tr w:rsidR="00BB2485" w:rsidRPr="00F55AEF" w14:paraId="16F80212" w14:textId="77777777" w:rsidTr="00934358">
        <w:tc>
          <w:tcPr>
            <w:tcW w:w="2630" w:type="pct"/>
          </w:tcPr>
          <w:p w14:paraId="4E36ECD2" w14:textId="77777777" w:rsidR="00BB2485" w:rsidRPr="00F55AEF" w:rsidRDefault="00BB2485" w:rsidP="004563FC">
            <w:pPr>
              <w:pStyle w:val="DPCtabletext"/>
            </w:pPr>
            <w:r w:rsidRPr="00F55AEF">
              <w:t>Creative and campaign development</w:t>
            </w:r>
          </w:p>
        </w:tc>
        <w:tc>
          <w:tcPr>
            <w:tcW w:w="2370" w:type="pct"/>
          </w:tcPr>
          <w:p w14:paraId="2C280942" w14:textId="1775A4C3" w:rsidR="00BB2485" w:rsidRPr="00F55AEF" w:rsidRDefault="00934358" w:rsidP="004563FC">
            <w:pPr>
              <w:pStyle w:val="DPCtabletext"/>
              <w:jc w:val="right"/>
            </w:pPr>
            <w:r>
              <w:t>34,412</w:t>
            </w:r>
          </w:p>
        </w:tc>
      </w:tr>
      <w:tr w:rsidR="00BB2485" w:rsidRPr="00F55AEF" w14:paraId="08806FA9" w14:textId="77777777" w:rsidTr="00934358">
        <w:tc>
          <w:tcPr>
            <w:tcW w:w="2630" w:type="pct"/>
          </w:tcPr>
          <w:p w14:paraId="43741EE4" w14:textId="77777777" w:rsidR="00BB2485" w:rsidRPr="00F55AEF" w:rsidRDefault="00BB2485" w:rsidP="004563FC">
            <w:pPr>
              <w:pStyle w:val="DPCtabletext"/>
            </w:pPr>
            <w:r w:rsidRPr="00F55AEF">
              <w:t>Research and evaluation</w:t>
            </w:r>
          </w:p>
        </w:tc>
        <w:tc>
          <w:tcPr>
            <w:tcW w:w="2370" w:type="pct"/>
          </w:tcPr>
          <w:p w14:paraId="58D1ED10" w14:textId="77777777" w:rsidR="00BB2485" w:rsidRPr="00F55AEF" w:rsidRDefault="00BB2485" w:rsidP="004563FC">
            <w:pPr>
              <w:pStyle w:val="DPCtabletext"/>
            </w:pPr>
            <w:r>
              <w:t>n/a (research conducted by MediaCom as part of media buy)</w:t>
            </w:r>
          </w:p>
        </w:tc>
      </w:tr>
      <w:tr w:rsidR="00BB2485" w:rsidRPr="00F55AEF" w14:paraId="201A9D1D" w14:textId="77777777" w:rsidTr="00934358">
        <w:tc>
          <w:tcPr>
            <w:tcW w:w="2630" w:type="pct"/>
          </w:tcPr>
          <w:p w14:paraId="424848A3" w14:textId="77777777" w:rsidR="00BB2485" w:rsidRPr="00F55AEF" w:rsidRDefault="00BB2485" w:rsidP="004563FC">
            <w:pPr>
              <w:pStyle w:val="DPCtabletext"/>
            </w:pPr>
            <w:r w:rsidRPr="00F55AEF">
              <w:t>Print and collateral</w:t>
            </w:r>
          </w:p>
        </w:tc>
        <w:tc>
          <w:tcPr>
            <w:tcW w:w="2370" w:type="pct"/>
          </w:tcPr>
          <w:p w14:paraId="6A176F6D" w14:textId="77777777" w:rsidR="00BB2485" w:rsidRPr="00F55AEF" w:rsidRDefault="00BB2485" w:rsidP="004563FC">
            <w:pPr>
              <w:pStyle w:val="DPCtabletext"/>
              <w:jc w:val="right"/>
            </w:pPr>
            <w:r w:rsidRPr="00F55AEF">
              <w:t>0</w:t>
            </w:r>
          </w:p>
        </w:tc>
      </w:tr>
      <w:tr w:rsidR="00BB2485" w:rsidRPr="00981FD3" w14:paraId="0508CFFA" w14:textId="77777777" w:rsidTr="00934358">
        <w:tc>
          <w:tcPr>
            <w:tcW w:w="2630" w:type="pct"/>
          </w:tcPr>
          <w:p w14:paraId="380A2652" w14:textId="77777777" w:rsidR="00BB2485" w:rsidRPr="00F55AEF" w:rsidRDefault="00BB2485" w:rsidP="004563FC">
            <w:pPr>
              <w:pStyle w:val="DPCtabletext"/>
            </w:pPr>
            <w:r w:rsidRPr="00F55AEF">
              <w:t>Other campaign costs</w:t>
            </w:r>
          </w:p>
        </w:tc>
        <w:tc>
          <w:tcPr>
            <w:tcW w:w="2370" w:type="pct"/>
          </w:tcPr>
          <w:p w14:paraId="786CE7E2" w14:textId="77777777" w:rsidR="00BB2485" w:rsidRPr="00981FD3" w:rsidRDefault="00BB2485" w:rsidP="004563FC">
            <w:pPr>
              <w:pStyle w:val="DPCtabletext"/>
              <w:jc w:val="right"/>
            </w:pPr>
            <w:r w:rsidRPr="00F55AEF">
              <w:t>0</w:t>
            </w:r>
          </w:p>
        </w:tc>
      </w:tr>
    </w:tbl>
    <w:p w14:paraId="6A1465CE" w14:textId="77777777" w:rsidR="00934358" w:rsidRDefault="00934358">
      <w:pPr>
        <w:rPr>
          <w:rFonts w:asciiTheme="majorHAnsi" w:eastAsia="MS Gothic" w:hAnsiTheme="majorHAnsi"/>
          <w:bCs/>
          <w:iCs/>
          <w:color w:val="0072CE"/>
          <w:sz w:val="36"/>
          <w:szCs w:val="36"/>
        </w:rPr>
      </w:pPr>
      <w:r>
        <w:br w:type="page"/>
      </w:r>
    </w:p>
    <w:p w14:paraId="77CE3057" w14:textId="6A4F5E5A" w:rsidR="00934358" w:rsidRPr="00F55AEF" w:rsidRDefault="00934358" w:rsidP="00934358">
      <w:pPr>
        <w:pStyle w:val="Heading2"/>
      </w:pPr>
      <w:r w:rsidRPr="00F55AEF">
        <w:lastRenderedPageBreak/>
        <w:t xml:space="preserve">VRGF – </w:t>
      </w:r>
      <w:r>
        <w:t>Help seeking – Gambler’s Help promotion</w:t>
      </w:r>
    </w:p>
    <w:p w14:paraId="3C217BC2" w14:textId="77777777" w:rsidR="00934358" w:rsidRPr="00F55AEF" w:rsidRDefault="00934358" w:rsidP="00934358">
      <w:pPr>
        <w:pStyle w:val="Heading3"/>
        <w:keepNext w:val="0"/>
        <w:keepLines w:val="0"/>
      </w:pPr>
      <w:r w:rsidRPr="00F55AEF">
        <w:t>Summary</w:t>
      </w:r>
    </w:p>
    <w:p w14:paraId="594CDDE6" w14:textId="1F2ABFCF" w:rsidR="00934358" w:rsidRDefault="00934358" w:rsidP="00934358">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tagline: “</w:t>
      </w:r>
      <w:r w:rsidRPr="00934358">
        <w:rPr>
          <w:rFonts w:asciiTheme="minorHAnsi" w:eastAsia="Times" w:hAnsiTheme="minorHAnsi" w:cs="Arial"/>
          <w:b w:val="0"/>
          <w:bCs w:val="0"/>
          <w:color w:val="000000" w:themeColor="text1"/>
          <w:sz w:val="24"/>
          <w:szCs w:val="22"/>
        </w:rPr>
        <w:t>To change the way you</w:t>
      </w:r>
      <w:r>
        <w:rPr>
          <w:rFonts w:asciiTheme="minorHAnsi" w:eastAsia="Times" w:hAnsiTheme="minorHAnsi" w:cs="Arial"/>
          <w:b w:val="0"/>
          <w:bCs w:val="0"/>
          <w:color w:val="000000" w:themeColor="text1"/>
          <w:sz w:val="24"/>
          <w:szCs w:val="22"/>
        </w:rPr>
        <w:t xml:space="preserve"> </w:t>
      </w:r>
      <w:r w:rsidRPr="00934358">
        <w:rPr>
          <w:rFonts w:asciiTheme="minorHAnsi" w:eastAsia="Times" w:hAnsiTheme="minorHAnsi" w:cs="Arial"/>
          <w:b w:val="0"/>
          <w:bCs w:val="0"/>
          <w:color w:val="000000" w:themeColor="text1"/>
          <w:sz w:val="24"/>
          <w:szCs w:val="22"/>
        </w:rPr>
        <w:t>think about gambling,</w:t>
      </w:r>
      <w:r>
        <w:rPr>
          <w:rFonts w:asciiTheme="minorHAnsi" w:eastAsia="Times" w:hAnsiTheme="minorHAnsi" w:cs="Arial"/>
          <w:b w:val="0"/>
          <w:bCs w:val="0"/>
          <w:color w:val="000000" w:themeColor="text1"/>
          <w:sz w:val="24"/>
          <w:szCs w:val="22"/>
        </w:rPr>
        <w:t xml:space="preserve"> </w:t>
      </w:r>
      <w:r w:rsidRPr="00934358">
        <w:rPr>
          <w:rFonts w:asciiTheme="minorHAnsi" w:eastAsia="Times" w:hAnsiTheme="minorHAnsi" w:cs="Arial"/>
          <w:b w:val="0"/>
          <w:bCs w:val="0"/>
          <w:color w:val="000000" w:themeColor="text1"/>
          <w:sz w:val="24"/>
          <w:szCs w:val="22"/>
        </w:rPr>
        <w:t>call someone who gets it.</w:t>
      </w:r>
      <w:r>
        <w:rPr>
          <w:rFonts w:asciiTheme="minorHAnsi" w:eastAsia="Times" w:hAnsiTheme="minorHAnsi" w:cs="Arial"/>
          <w:b w:val="0"/>
          <w:bCs w:val="0"/>
          <w:color w:val="000000" w:themeColor="text1"/>
          <w:sz w:val="24"/>
          <w:szCs w:val="22"/>
        </w:rPr>
        <w:t>”</w:t>
      </w:r>
    </w:p>
    <w:p w14:paraId="62A5A46D" w14:textId="78791CA5" w:rsidR="00934358" w:rsidRPr="00F55AEF" w:rsidRDefault="00934358" w:rsidP="00934358">
      <w:pPr>
        <w:pStyle w:val="Heading3"/>
        <w:rPr>
          <w:rFonts w:asciiTheme="minorHAnsi" w:eastAsia="Times" w:hAnsiTheme="minorHAnsi" w:cs="Arial"/>
          <w:b w:val="0"/>
          <w:bCs w:val="0"/>
          <w:color w:val="000000" w:themeColor="text1"/>
          <w:sz w:val="24"/>
          <w:szCs w:val="22"/>
        </w:rPr>
      </w:pPr>
      <w:r w:rsidRPr="00F55AEF">
        <w:t>Duration</w:t>
      </w:r>
    </w:p>
    <w:p w14:paraId="07A1E3CF" w14:textId="6DEEB32A" w:rsidR="00934358" w:rsidRPr="00F55AEF" w:rsidRDefault="008C77B0" w:rsidP="008C77B0">
      <w:pPr>
        <w:pStyle w:val="DPCbody"/>
      </w:pPr>
      <w:r>
        <w:t>18 April – 22 May 2021</w:t>
      </w:r>
    </w:p>
    <w:tbl>
      <w:tblPr>
        <w:tblStyle w:val="TableGrid"/>
        <w:tblW w:w="5065" w:type="pct"/>
        <w:tblInd w:w="0" w:type="dxa"/>
        <w:tblLook w:val="04A0" w:firstRow="1" w:lastRow="0" w:firstColumn="1" w:lastColumn="0" w:noHBand="0" w:noVBand="1"/>
      </w:tblPr>
      <w:tblGrid>
        <w:gridCol w:w="6236"/>
        <w:gridCol w:w="3402"/>
      </w:tblGrid>
      <w:tr w:rsidR="00934358" w:rsidRPr="00F55AEF" w14:paraId="431CE462" w14:textId="77777777" w:rsidTr="004C7599">
        <w:trPr>
          <w:cantSplit/>
          <w:tblHeader/>
        </w:trPr>
        <w:tc>
          <w:tcPr>
            <w:tcW w:w="3235" w:type="pct"/>
          </w:tcPr>
          <w:p w14:paraId="68AD397D" w14:textId="77777777" w:rsidR="00934358" w:rsidRPr="00F55AEF" w:rsidRDefault="00934358" w:rsidP="004C7599">
            <w:pPr>
              <w:pStyle w:val="DPCtablecolhead"/>
            </w:pPr>
            <w:r w:rsidRPr="00F55AEF">
              <w:t>Campaign advertising expenditure</w:t>
            </w:r>
          </w:p>
        </w:tc>
        <w:tc>
          <w:tcPr>
            <w:tcW w:w="1765" w:type="pct"/>
          </w:tcPr>
          <w:p w14:paraId="58836094" w14:textId="77777777" w:rsidR="00934358" w:rsidRPr="00F55AEF" w:rsidRDefault="00934358" w:rsidP="004C7599">
            <w:pPr>
              <w:pStyle w:val="DPCtablecolhead"/>
              <w:jc w:val="right"/>
            </w:pPr>
            <w:r w:rsidRPr="00F55AEF">
              <w:t>$ (excluding GST)</w:t>
            </w:r>
          </w:p>
        </w:tc>
      </w:tr>
      <w:tr w:rsidR="00934358" w:rsidRPr="00F55AEF" w14:paraId="559E60E8" w14:textId="77777777" w:rsidTr="004C7599">
        <w:tc>
          <w:tcPr>
            <w:tcW w:w="3235" w:type="pct"/>
          </w:tcPr>
          <w:p w14:paraId="46725C8B" w14:textId="77777777" w:rsidR="00934358" w:rsidRPr="00F55AEF" w:rsidRDefault="00934358" w:rsidP="004C7599">
            <w:pPr>
              <w:pStyle w:val="DPCtabletext"/>
            </w:pPr>
            <w:r w:rsidRPr="00F55AEF">
              <w:t>Media advertising buy</w:t>
            </w:r>
          </w:p>
        </w:tc>
        <w:tc>
          <w:tcPr>
            <w:tcW w:w="1765" w:type="pct"/>
          </w:tcPr>
          <w:p w14:paraId="2C550B47" w14:textId="414671CD" w:rsidR="00934358" w:rsidRPr="00F55AEF" w:rsidRDefault="008C77B0" w:rsidP="004C7599">
            <w:pPr>
              <w:pStyle w:val="DPCtabletext"/>
              <w:jc w:val="right"/>
            </w:pPr>
            <w:r w:rsidRPr="008C77B0">
              <w:t>697</w:t>
            </w:r>
            <w:r>
              <w:t>,</w:t>
            </w:r>
            <w:r w:rsidRPr="008C77B0">
              <w:t>557</w:t>
            </w:r>
          </w:p>
        </w:tc>
      </w:tr>
      <w:tr w:rsidR="00934358" w:rsidRPr="00F55AEF" w14:paraId="60DE4FBD" w14:textId="77777777" w:rsidTr="004C7599">
        <w:tc>
          <w:tcPr>
            <w:tcW w:w="3235" w:type="pct"/>
          </w:tcPr>
          <w:p w14:paraId="37F89460" w14:textId="77777777" w:rsidR="00934358" w:rsidRPr="00F55AEF" w:rsidRDefault="00934358" w:rsidP="004C7599">
            <w:pPr>
              <w:pStyle w:val="DPCtabletext"/>
            </w:pPr>
            <w:r w:rsidRPr="00F55AEF">
              <w:t>Creative and campaign development</w:t>
            </w:r>
          </w:p>
        </w:tc>
        <w:tc>
          <w:tcPr>
            <w:tcW w:w="1765" w:type="pct"/>
          </w:tcPr>
          <w:p w14:paraId="5660F686" w14:textId="430DB3A3" w:rsidR="00934358" w:rsidRPr="00F55AEF" w:rsidRDefault="008C77B0" w:rsidP="004C7599">
            <w:pPr>
              <w:pStyle w:val="DPCtabletext"/>
              <w:jc w:val="right"/>
            </w:pPr>
            <w:r w:rsidRPr="008C77B0">
              <w:t>232</w:t>
            </w:r>
            <w:r>
              <w:t>,</w:t>
            </w:r>
            <w:r w:rsidRPr="008C77B0">
              <w:t>473</w:t>
            </w:r>
          </w:p>
        </w:tc>
      </w:tr>
      <w:tr w:rsidR="00934358" w:rsidRPr="00F55AEF" w14:paraId="41BD1AEB" w14:textId="77777777" w:rsidTr="004C7599">
        <w:tc>
          <w:tcPr>
            <w:tcW w:w="3235" w:type="pct"/>
          </w:tcPr>
          <w:p w14:paraId="4BA5F66D" w14:textId="77777777" w:rsidR="00934358" w:rsidRPr="00F55AEF" w:rsidRDefault="00934358" w:rsidP="004C7599">
            <w:pPr>
              <w:pStyle w:val="DPCtabletext"/>
            </w:pPr>
            <w:r w:rsidRPr="00F55AEF">
              <w:t>Research and evaluation</w:t>
            </w:r>
          </w:p>
        </w:tc>
        <w:tc>
          <w:tcPr>
            <w:tcW w:w="1765" w:type="pct"/>
          </w:tcPr>
          <w:p w14:paraId="38EB9B99" w14:textId="7FD821AA" w:rsidR="00934358" w:rsidRPr="00F55AEF" w:rsidRDefault="008C77B0" w:rsidP="004C7599">
            <w:pPr>
              <w:pStyle w:val="DPCtabletext"/>
              <w:jc w:val="right"/>
            </w:pPr>
            <w:r w:rsidRPr="008C77B0">
              <w:t>73</w:t>
            </w:r>
            <w:r>
              <w:t>,</w:t>
            </w:r>
            <w:r w:rsidRPr="008C77B0">
              <w:t>500</w:t>
            </w:r>
          </w:p>
        </w:tc>
      </w:tr>
      <w:tr w:rsidR="00934358" w:rsidRPr="00F55AEF" w14:paraId="2949D7E1" w14:textId="77777777" w:rsidTr="004C7599">
        <w:tc>
          <w:tcPr>
            <w:tcW w:w="3235" w:type="pct"/>
          </w:tcPr>
          <w:p w14:paraId="0EBE7726" w14:textId="77777777" w:rsidR="00934358" w:rsidRPr="00F55AEF" w:rsidRDefault="00934358" w:rsidP="004C7599">
            <w:pPr>
              <w:pStyle w:val="DPCtabletext"/>
            </w:pPr>
            <w:r w:rsidRPr="00F55AEF">
              <w:t>Print and collateral</w:t>
            </w:r>
          </w:p>
        </w:tc>
        <w:tc>
          <w:tcPr>
            <w:tcW w:w="1765" w:type="pct"/>
          </w:tcPr>
          <w:p w14:paraId="3BEDB51C" w14:textId="77777777" w:rsidR="00934358" w:rsidRPr="00F55AEF" w:rsidRDefault="00934358" w:rsidP="004C7599">
            <w:pPr>
              <w:pStyle w:val="DPCtabletext"/>
              <w:jc w:val="right"/>
            </w:pPr>
            <w:r w:rsidRPr="00F55AEF">
              <w:t>0</w:t>
            </w:r>
          </w:p>
        </w:tc>
      </w:tr>
      <w:tr w:rsidR="00934358" w:rsidRPr="00981FD3" w14:paraId="487B020F" w14:textId="77777777" w:rsidTr="004C7599">
        <w:tc>
          <w:tcPr>
            <w:tcW w:w="3235" w:type="pct"/>
          </w:tcPr>
          <w:p w14:paraId="10EB8B03" w14:textId="77777777" w:rsidR="00934358" w:rsidRPr="00F55AEF" w:rsidRDefault="00934358" w:rsidP="004C7599">
            <w:pPr>
              <w:pStyle w:val="DPCtabletext"/>
            </w:pPr>
            <w:r w:rsidRPr="00F55AEF">
              <w:t>Other campaign costs</w:t>
            </w:r>
          </w:p>
        </w:tc>
        <w:tc>
          <w:tcPr>
            <w:tcW w:w="1765" w:type="pct"/>
          </w:tcPr>
          <w:p w14:paraId="3740B560" w14:textId="77777777" w:rsidR="00934358" w:rsidRPr="00981FD3" w:rsidRDefault="00934358" w:rsidP="004C7599">
            <w:pPr>
              <w:pStyle w:val="DPCtabletext"/>
              <w:jc w:val="right"/>
            </w:pPr>
            <w:r w:rsidRPr="00F55AEF">
              <w:t>0</w:t>
            </w:r>
          </w:p>
        </w:tc>
      </w:tr>
    </w:tbl>
    <w:p w14:paraId="4F9F8922" w14:textId="5F67AA97" w:rsidR="003354C5" w:rsidRPr="00F55AEF" w:rsidRDefault="003354C5" w:rsidP="003354C5">
      <w:pPr>
        <w:pStyle w:val="Heading2"/>
      </w:pPr>
      <w:r w:rsidRPr="00F55AEF">
        <w:t xml:space="preserve">VRGF – </w:t>
      </w:r>
      <w:r>
        <w:t>In-venue convenience advertising</w:t>
      </w:r>
    </w:p>
    <w:p w14:paraId="365CAF8C" w14:textId="77777777" w:rsidR="003354C5" w:rsidRPr="00F55AEF" w:rsidRDefault="003354C5" w:rsidP="003354C5">
      <w:pPr>
        <w:pStyle w:val="Heading3"/>
        <w:keepNext w:val="0"/>
        <w:keepLines w:val="0"/>
      </w:pPr>
      <w:r w:rsidRPr="00F55AEF">
        <w:t>Summary</w:t>
      </w:r>
    </w:p>
    <w:p w14:paraId="548A6A42" w14:textId="77777777" w:rsidR="003354C5" w:rsidRDefault="003354C5" w:rsidP="003354C5">
      <w:pPr>
        <w:pStyle w:val="Heading3"/>
        <w:rPr>
          <w:rFonts w:asciiTheme="minorHAnsi" w:eastAsia="Times" w:hAnsiTheme="minorHAnsi" w:cs="Arial"/>
          <w:b w:val="0"/>
          <w:bCs w:val="0"/>
          <w:color w:val="000000" w:themeColor="text1"/>
          <w:sz w:val="24"/>
          <w:szCs w:val="22"/>
        </w:rPr>
      </w:pPr>
      <w:r w:rsidRPr="003354C5">
        <w:rPr>
          <w:rFonts w:asciiTheme="minorHAnsi" w:eastAsia="Times" w:hAnsiTheme="minorHAnsi" w:cs="Arial"/>
          <w:b w:val="0"/>
          <w:bCs w:val="0"/>
          <w:color w:val="000000" w:themeColor="text1"/>
          <w:sz w:val="24"/>
          <w:szCs w:val="22"/>
        </w:rPr>
        <w:t>In-venue advertising</w:t>
      </w:r>
      <w:r>
        <w:rPr>
          <w:rFonts w:asciiTheme="minorHAnsi" w:eastAsia="Times" w:hAnsiTheme="minorHAnsi" w:cs="Arial"/>
          <w:b w:val="0"/>
          <w:bCs w:val="0"/>
          <w:color w:val="000000" w:themeColor="text1"/>
          <w:sz w:val="24"/>
          <w:szCs w:val="22"/>
        </w:rPr>
        <w:t xml:space="preserve"> </w:t>
      </w:r>
      <w:r w:rsidRPr="003354C5">
        <w:rPr>
          <w:rFonts w:asciiTheme="minorHAnsi" w:eastAsia="Times" w:hAnsiTheme="minorHAnsi" w:cs="Arial"/>
          <w:b w:val="0"/>
          <w:bCs w:val="0"/>
          <w:color w:val="000000" w:themeColor="text1"/>
          <w:sz w:val="24"/>
          <w:szCs w:val="22"/>
        </w:rPr>
        <w:t>places responsible</w:t>
      </w:r>
      <w:r>
        <w:rPr>
          <w:rFonts w:asciiTheme="minorHAnsi" w:eastAsia="Times" w:hAnsiTheme="minorHAnsi" w:cs="Arial"/>
          <w:b w:val="0"/>
          <w:bCs w:val="0"/>
          <w:color w:val="000000" w:themeColor="text1"/>
          <w:sz w:val="24"/>
          <w:szCs w:val="22"/>
        </w:rPr>
        <w:t xml:space="preserve"> </w:t>
      </w:r>
      <w:r w:rsidRPr="003354C5">
        <w:rPr>
          <w:rFonts w:asciiTheme="minorHAnsi" w:eastAsia="Times" w:hAnsiTheme="minorHAnsi" w:cs="Arial"/>
          <w:b w:val="0"/>
          <w:bCs w:val="0"/>
          <w:color w:val="000000" w:themeColor="text1"/>
          <w:sz w:val="24"/>
          <w:szCs w:val="22"/>
        </w:rPr>
        <w:t>gambling and help</w:t>
      </w:r>
      <w:r>
        <w:rPr>
          <w:rFonts w:asciiTheme="minorHAnsi" w:eastAsia="Times" w:hAnsiTheme="minorHAnsi" w:cs="Arial"/>
          <w:b w:val="0"/>
          <w:bCs w:val="0"/>
          <w:color w:val="000000" w:themeColor="text1"/>
          <w:sz w:val="24"/>
          <w:szCs w:val="22"/>
        </w:rPr>
        <w:t xml:space="preserve"> </w:t>
      </w:r>
      <w:r w:rsidRPr="003354C5">
        <w:rPr>
          <w:rFonts w:asciiTheme="minorHAnsi" w:eastAsia="Times" w:hAnsiTheme="minorHAnsi" w:cs="Arial"/>
          <w:b w:val="0"/>
          <w:bCs w:val="0"/>
          <w:color w:val="000000" w:themeColor="text1"/>
          <w:sz w:val="24"/>
          <w:szCs w:val="22"/>
        </w:rPr>
        <w:t>services messages in the</w:t>
      </w:r>
      <w:r>
        <w:rPr>
          <w:rFonts w:asciiTheme="minorHAnsi" w:eastAsia="Times" w:hAnsiTheme="minorHAnsi" w:cs="Arial"/>
          <w:b w:val="0"/>
          <w:bCs w:val="0"/>
          <w:color w:val="000000" w:themeColor="text1"/>
          <w:sz w:val="24"/>
          <w:szCs w:val="22"/>
        </w:rPr>
        <w:t xml:space="preserve"> </w:t>
      </w:r>
      <w:r w:rsidRPr="003354C5">
        <w:rPr>
          <w:rFonts w:asciiTheme="minorHAnsi" w:eastAsia="Times" w:hAnsiTheme="minorHAnsi" w:cs="Arial"/>
          <w:b w:val="0"/>
          <w:bCs w:val="0"/>
          <w:color w:val="000000" w:themeColor="text1"/>
          <w:sz w:val="24"/>
          <w:szCs w:val="22"/>
        </w:rPr>
        <w:t>conveniences in or near</w:t>
      </w:r>
      <w:r>
        <w:rPr>
          <w:rFonts w:asciiTheme="minorHAnsi" w:eastAsia="Times" w:hAnsiTheme="minorHAnsi" w:cs="Arial"/>
          <w:b w:val="0"/>
          <w:bCs w:val="0"/>
          <w:color w:val="000000" w:themeColor="text1"/>
          <w:sz w:val="24"/>
          <w:szCs w:val="22"/>
        </w:rPr>
        <w:t xml:space="preserve"> </w:t>
      </w:r>
      <w:r w:rsidRPr="003354C5">
        <w:rPr>
          <w:rFonts w:asciiTheme="minorHAnsi" w:eastAsia="Times" w:hAnsiTheme="minorHAnsi" w:cs="Arial"/>
          <w:b w:val="0"/>
          <w:bCs w:val="0"/>
          <w:color w:val="000000" w:themeColor="text1"/>
          <w:sz w:val="24"/>
          <w:szCs w:val="22"/>
        </w:rPr>
        <w:t>gaming rooms in almost</w:t>
      </w:r>
      <w:r>
        <w:rPr>
          <w:rFonts w:asciiTheme="minorHAnsi" w:eastAsia="Times" w:hAnsiTheme="minorHAnsi" w:cs="Arial"/>
          <w:b w:val="0"/>
          <w:bCs w:val="0"/>
          <w:color w:val="000000" w:themeColor="text1"/>
          <w:sz w:val="24"/>
          <w:szCs w:val="22"/>
        </w:rPr>
        <w:t xml:space="preserve"> </w:t>
      </w:r>
      <w:r w:rsidRPr="003354C5">
        <w:rPr>
          <w:rFonts w:asciiTheme="minorHAnsi" w:eastAsia="Times" w:hAnsiTheme="minorHAnsi" w:cs="Arial"/>
          <w:b w:val="0"/>
          <w:bCs w:val="0"/>
          <w:color w:val="000000" w:themeColor="text1"/>
          <w:sz w:val="24"/>
          <w:szCs w:val="22"/>
        </w:rPr>
        <w:t>all venues in Victoria</w:t>
      </w:r>
      <w:r>
        <w:rPr>
          <w:rFonts w:asciiTheme="minorHAnsi" w:eastAsia="Times" w:hAnsiTheme="minorHAnsi" w:cs="Arial"/>
          <w:b w:val="0"/>
          <w:bCs w:val="0"/>
          <w:color w:val="000000" w:themeColor="text1"/>
          <w:sz w:val="24"/>
          <w:szCs w:val="22"/>
        </w:rPr>
        <w:t>.</w:t>
      </w:r>
    </w:p>
    <w:p w14:paraId="2A605E80" w14:textId="63BC9419" w:rsidR="003354C5" w:rsidRPr="00F55AEF" w:rsidRDefault="003354C5" w:rsidP="003354C5">
      <w:pPr>
        <w:pStyle w:val="Heading3"/>
        <w:rPr>
          <w:rFonts w:asciiTheme="minorHAnsi" w:eastAsia="Times" w:hAnsiTheme="minorHAnsi" w:cs="Arial"/>
          <w:b w:val="0"/>
          <w:bCs w:val="0"/>
          <w:color w:val="000000" w:themeColor="text1"/>
          <w:sz w:val="24"/>
          <w:szCs w:val="22"/>
        </w:rPr>
      </w:pPr>
      <w:r w:rsidRPr="00F55AEF">
        <w:t>Duration</w:t>
      </w:r>
    </w:p>
    <w:p w14:paraId="4E1622E0" w14:textId="77777777" w:rsidR="003354C5" w:rsidRPr="00F55AEF" w:rsidRDefault="003354C5" w:rsidP="003354C5">
      <w:pPr>
        <w:pStyle w:val="DPCbody"/>
      </w:pPr>
      <w:r>
        <w:t>18 April – 22 May 2021</w:t>
      </w:r>
    </w:p>
    <w:tbl>
      <w:tblPr>
        <w:tblStyle w:val="TableGrid"/>
        <w:tblW w:w="5065" w:type="pct"/>
        <w:tblInd w:w="0" w:type="dxa"/>
        <w:tblLook w:val="04A0" w:firstRow="1" w:lastRow="0" w:firstColumn="1" w:lastColumn="0" w:noHBand="0" w:noVBand="1"/>
      </w:tblPr>
      <w:tblGrid>
        <w:gridCol w:w="6236"/>
        <w:gridCol w:w="3402"/>
      </w:tblGrid>
      <w:tr w:rsidR="003354C5" w:rsidRPr="00F55AEF" w14:paraId="7DE92C46" w14:textId="77777777" w:rsidTr="004C7599">
        <w:trPr>
          <w:cantSplit/>
          <w:tblHeader/>
        </w:trPr>
        <w:tc>
          <w:tcPr>
            <w:tcW w:w="3235" w:type="pct"/>
          </w:tcPr>
          <w:p w14:paraId="4244C510" w14:textId="77777777" w:rsidR="003354C5" w:rsidRPr="00F55AEF" w:rsidRDefault="003354C5" w:rsidP="004C7599">
            <w:pPr>
              <w:pStyle w:val="DPCtablecolhead"/>
            </w:pPr>
            <w:r w:rsidRPr="00F55AEF">
              <w:t>Campaign advertising expenditure</w:t>
            </w:r>
          </w:p>
        </w:tc>
        <w:tc>
          <w:tcPr>
            <w:tcW w:w="1765" w:type="pct"/>
          </w:tcPr>
          <w:p w14:paraId="6348E0E9" w14:textId="77777777" w:rsidR="003354C5" w:rsidRPr="00F55AEF" w:rsidRDefault="003354C5" w:rsidP="004C7599">
            <w:pPr>
              <w:pStyle w:val="DPCtablecolhead"/>
              <w:jc w:val="right"/>
            </w:pPr>
            <w:r w:rsidRPr="00F55AEF">
              <w:t>$ (excluding GST)</w:t>
            </w:r>
          </w:p>
        </w:tc>
      </w:tr>
      <w:tr w:rsidR="003354C5" w:rsidRPr="00F55AEF" w14:paraId="297626ED" w14:textId="77777777" w:rsidTr="004C7599">
        <w:tc>
          <w:tcPr>
            <w:tcW w:w="3235" w:type="pct"/>
          </w:tcPr>
          <w:p w14:paraId="75546D44" w14:textId="77777777" w:rsidR="003354C5" w:rsidRPr="00F55AEF" w:rsidRDefault="003354C5" w:rsidP="004C7599">
            <w:pPr>
              <w:pStyle w:val="DPCtabletext"/>
            </w:pPr>
            <w:r w:rsidRPr="00F55AEF">
              <w:t>Media advertising buy</w:t>
            </w:r>
          </w:p>
        </w:tc>
        <w:tc>
          <w:tcPr>
            <w:tcW w:w="1765" w:type="pct"/>
          </w:tcPr>
          <w:p w14:paraId="111DD3AD" w14:textId="77777777" w:rsidR="003354C5" w:rsidRDefault="003354C5" w:rsidP="003354C5">
            <w:pPr>
              <w:pStyle w:val="DPCtabletext"/>
              <w:jc w:val="right"/>
            </w:pPr>
            <w:r>
              <w:t>$380 728</w:t>
            </w:r>
          </w:p>
          <w:p w14:paraId="42F0C303" w14:textId="70EE38FE" w:rsidR="003354C5" w:rsidRPr="00F55AEF" w:rsidRDefault="003354C5" w:rsidP="003354C5">
            <w:pPr>
              <w:pStyle w:val="DPCtabletext"/>
              <w:jc w:val="right"/>
            </w:pPr>
            <w:r>
              <w:t>(print costs included)</w:t>
            </w:r>
          </w:p>
        </w:tc>
      </w:tr>
      <w:tr w:rsidR="003354C5" w:rsidRPr="00F55AEF" w14:paraId="3AA4675C" w14:textId="77777777" w:rsidTr="004C7599">
        <w:tc>
          <w:tcPr>
            <w:tcW w:w="3235" w:type="pct"/>
          </w:tcPr>
          <w:p w14:paraId="34C02DF6" w14:textId="77777777" w:rsidR="003354C5" w:rsidRPr="00F55AEF" w:rsidRDefault="003354C5" w:rsidP="004C7599">
            <w:pPr>
              <w:pStyle w:val="DPCtabletext"/>
            </w:pPr>
            <w:r w:rsidRPr="00F55AEF">
              <w:t>Creative and campaign development</w:t>
            </w:r>
          </w:p>
        </w:tc>
        <w:tc>
          <w:tcPr>
            <w:tcW w:w="1765" w:type="pct"/>
          </w:tcPr>
          <w:p w14:paraId="4BB0045E" w14:textId="10359691" w:rsidR="003354C5" w:rsidRPr="00F55AEF" w:rsidRDefault="003354C5" w:rsidP="004C7599">
            <w:pPr>
              <w:pStyle w:val="DPCtabletext"/>
              <w:jc w:val="right"/>
            </w:pPr>
            <w:r>
              <w:t>2,380</w:t>
            </w:r>
          </w:p>
        </w:tc>
      </w:tr>
      <w:tr w:rsidR="003354C5" w:rsidRPr="00F55AEF" w14:paraId="4371F0AB" w14:textId="77777777" w:rsidTr="004C7599">
        <w:tc>
          <w:tcPr>
            <w:tcW w:w="3235" w:type="pct"/>
          </w:tcPr>
          <w:p w14:paraId="501E0CC3" w14:textId="77777777" w:rsidR="003354C5" w:rsidRPr="00F55AEF" w:rsidRDefault="003354C5" w:rsidP="004C7599">
            <w:pPr>
              <w:pStyle w:val="DPCtabletext"/>
            </w:pPr>
            <w:r w:rsidRPr="00F55AEF">
              <w:t>Research and evaluation</w:t>
            </w:r>
          </w:p>
        </w:tc>
        <w:tc>
          <w:tcPr>
            <w:tcW w:w="1765" w:type="pct"/>
          </w:tcPr>
          <w:p w14:paraId="2BDC749A" w14:textId="4588B38C" w:rsidR="003354C5" w:rsidRPr="00F55AEF" w:rsidRDefault="003354C5" w:rsidP="004C7599">
            <w:pPr>
              <w:pStyle w:val="DPCtabletext"/>
              <w:jc w:val="right"/>
            </w:pPr>
            <w:r>
              <w:t>0</w:t>
            </w:r>
          </w:p>
        </w:tc>
      </w:tr>
      <w:tr w:rsidR="003354C5" w:rsidRPr="00F55AEF" w14:paraId="283522E8" w14:textId="77777777" w:rsidTr="004C7599">
        <w:tc>
          <w:tcPr>
            <w:tcW w:w="3235" w:type="pct"/>
          </w:tcPr>
          <w:p w14:paraId="052A96DB" w14:textId="77777777" w:rsidR="003354C5" w:rsidRPr="00F55AEF" w:rsidRDefault="003354C5" w:rsidP="004C7599">
            <w:pPr>
              <w:pStyle w:val="DPCtabletext"/>
            </w:pPr>
            <w:r w:rsidRPr="00F55AEF">
              <w:t>Print and collateral</w:t>
            </w:r>
          </w:p>
        </w:tc>
        <w:tc>
          <w:tcPr>
            <w:tcW w:w="1765" w:type="pct"/>
          </w:tcPr>
          <w:p w14:paraId="4DEA1504" w14:textId="77777777" w:rsidR="003354C5" w:rsidRPr="00F55AEF" w:rsidRDefault="003354C5" w:rsidP="004C7599">
            <w:pPr>
              <w:pStyle w:val="DPCtabletext"/>
              <w:jc w:val="right"/>
            </w:pPr>
            <w:r w:rsidRPr="00F55AEF">
              <w:t>0</w:t>
            </w:r>
          </w:p>
        </w:tc>
      </w:tr>
      <w:tr w:rsidR="003354C5" w:rsidRPr="00981FD3" w14:paraId="5803509A" w14:textId="77777777" w:rsidTr="004C7599">
        <w:tc>
          <w:tcPr>
            <w:tcW w:w="3235" w:type="pct"/>
          </w:tcPr>
          <w:p w14:paraId="1988D9B4" w14:textId="77777777" w:rsidR="003354C5" w:rsidRPr="00F55AEF" w:rsidRDefault="003354C5" w:rsidP="004C7599">
            <w:pPr>
              <w:pStyle w:val="DPCtabletext"/>
            </w:pPr>
            <w:r w:rsidRPr="00F55AEF">
              <w:t>Other campaign costs</w:t>
            </w:r>
          </w:p>
        </w:tc>
        <w:tc>
          <w:tcPr>
            <w:tcW w:w="1765" w:type="pct"/>
          </w:tcPr>
          <w:p w14:paraId="32148371" w14:textId="77777777" w:rsidR="003354C5" w:rsidRPr="00981FD3" w:rsidRDefault="003354C5" w:rsidP="004C7599">
            <w:pPr>
              <w:pStyle w:val="DPCtabletext"/>
              <w:jc w:val="right"/>
            </w:pPr>
            <w:r w:rsidRPr="00F55AEF">
              <w:t>0</w:t>
            </w:r>
          </w:p>
        </w:tc>
      </w:tr>
    </w:tbl>
    <w:p w14:paraId="65A0F8E2" w14:textId="77777777" w:rsidR="003354C5" w:rsidRDefault="003354C5">
      <w:pPr>
        <w:rPr>
          <w:rFonts w:asciiTheme="majorHAnsi" w:eastAsia="MS Gothic" w:hAnsiTheme="majorHAnsi"/>
          <w:bCs/>
          <w:iCs/>
          <w:color w:val="0072CE"/>
          <w:sz w:val="36"/>
          <w:szCs w:val="36"/>
        </w:rPr>
      </w:pPr>
      <w:r>
        <w:br w:type="page"/>
      </w:r>
    </w:p>
    <w:p w14:paraId="6DF82782" w14:textId="69395C95" w:rsidR="00BB2138" w:rsidRPr="00981FD3" w:rsidRDefault="00BB2138" w:rsidP="007A0A78">
      <w:pPr>
        <w:pStyle w:val="Heading2"/>
        <w:keepNext w:val="0"/>
        <w:keepLines w:val="0"/>
      </w:pPr>
      <w:bookmarkStart w:id="43" w:name="_Toc500775079"/>
      <w:bookmarkStart w:id="44" w:name="_Toc500775078"/>
      <w:r w:rsidRPr="00981FD3">
        <w:lastRenderedPageBreak/>
        <w:t xml:space="preserve">WorkSafe Victoria – </w:t>
      </w:r>
      <w:bookmarkEnd w:id="43"/>
      <w:r w:rsidR="00AD0CC4" w:rsidRPr="00981FD3">
        <w:t xml:space="preserve">Occupational Violence </w:t>
      </w:r>
      <w:r w:rsidR="0096567B" w:rsidRPr="00981FD3">
        <w:t xml:space="preserve">and Aggression </w:t>
      </w:r>
      <w:r w:rsidR="00964F49">
        <w:t>in Healthcare</w:t>
      </w:r>
    </w:p>
    <w:p w14:paraId="64109FE9" w14:textId="77777777" w:rsidR="00BB2138" w:rsidRPr="00981FD3" w:rsidRDefault="00BB2138" w:rsidP="007A0A78">
      <w:pPr>
        <w:pStyle w:val="Heading3"/>
        <w:keepNext w:val="0"/>
        <w:keepLines w:val="0"/>
      </w:pPr>
      <w:r w:rsidRPr="00981FD3">
        <w:t>Summary</w:t>
      </w:r>
    </w:p>
    <w:p w14:paraId="68DBA17C" w14:textId="7CB2F620" w:rsidR="00F535AD" w:rsidRDefault="00F535AD" w:rsidP="00F535AD">
      <w:pPr>
        <w:pStyle w:val="Heading3"/>
        <w:keepNext w:val="0"/>
        <w:keepLines w:val="0"/>
        <w:rPr>
          <w:rFonts w:asciiTheme="minorHAnsi" w:eastAsia="Times" w:hAnsiTheme="minorHAnsi" w:cs="Arial"/>
          <w:b w:val="0"/>
          <w:bCs w:val="0"/>
          <w:color w:val="000000" w:themeColor="text1"/>
          <w:sz w:val="24"/>
          <w:szCs w:val="22"/>
        </w:rPr>
      </w:pPr>
      <w:r w:rsidRPr="00F535AD">
        <w:rPr>
          <w:rFonts w:asciiTheme="minorHAnsi" w:eastAsia="Times" w:hAnsiTheme="minorHAnsi" w:cs="Arial"/>
          <w:b w:val="0"/>
          <w:bCs w:val="0"/>
          <w:color w:val="000000" w:themeColor="text1"/>
          <w:sz w:val="24"/>
          <w:szCs w:val="22"/>
        </w:rPr>
        <w:t>This 'It's never OK' campaign works to</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shift attitudes about the unacceptability</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of violence and aggression faced by</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healthcare workers</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As per recommendations from</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stakeholders, the campaign messaging</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was extended to include pharmacists</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and staff working in chemists. The</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campaign ran across TV, radio, social,</w:t>
      </w:r>
      <w:r>
        <w:rPr>
          <w:rFonts w:asciiTheme="minorHAnsi" w:eastAsia="Times" w:hAnsiTheme="minorHAnsi" w:cs="Arial"/>
          <w:b w:val="0"/>
          <w:bCs w:val="0"/>
          <w:color w:val="000000" w:themeColor="text1"/>
          <w:sz w:val="24"/>
          <w:szCs w:val="22"/>
        </w:rPr>
        <w:t xml:space="preserve"> </w:t>
      </w:r>
      <w:r w:rsidRPr="00F535AD">
        <w:rPr>
          <w:rFonts w:asciiTheme="minorHAnsi" w:eastAsia="Times" w:hAnsiTheme="minorHAnsi" w:cs="Arial"/>
          <w:b w:val="0"/>
          <w:bCs w:val="0"/>
          <w:color w:val="000000" w:themeColor="text1"/>
          <w:sz w:val="24"/>
          <w:szCs w:val="22"/>
        </w:rPr>
        <w:t>digital and outdoor.</w:t>
      </w:r>
      <w:r>
        <w:rPr>
          <w:rFonts w:asciiTheme="minorHAnsi" w:eastAsia="Times" w:hAnsiTheme="minorHAnsi" w:cs="Arial"/>
          <w:b w:val="0"/>
          <w:bCs w:val="0"/>
          <w:color w:val="000000" w:themeColor="text1"/>
          <w:sz w:val="24"/>
          <w:szCs w:val="22"/>
        </w:rPr>
        <w:t xml:space="preserve"> </w:t>
      </w:r>
    </w:p>
    <w:p w14:paraId="494328AA" w14:textId="4F897F0B" w:rsidR="00BB2138" w:rsidRPr="00981FD3" w:rsidRDefault="00BB2138" w:rsidP="00F535AD">
      <w:pPr>
        <w:pStyle w:val="Heading3"/>
        <w:keepNext w:val="0"/>
        <w:keepLines w:val="0"/>
      </w:pPr>
      <w:r w:rsidRPr="00981FD3">
        <w:t>Duration</w:t>
      </w:r>
    </w:p>
    <w:p w14:paraId="307BE20B" w14:textId="69FD8788" w:rsidR="00BB2138" w:rsidRPr="00981FD3" w:rsidRDefault="00F535AD" w:rsidP="00F535AD">
      <w:pPr>
        <w:pStyle w:val="DPCbody"/>
      </w:pPr>
      <w:r w:rsidRPr="006A7B0E">
        <w:t>Oct</w:t>
      </w:r>
      <w:r w:rsidR="00E55470" w:rsidRPr="006A7B0E">
        <w:t>ober</w:t>
      </w:r>
      <w:r w:rsidRPr="006A7B0E">
        <w:t xml:space="preserve"> </w:t>
      </w:r>
      <w:r w:rsidR="00E55470" w:rsidRPr="006A7B0E">
        <w:t>– November</w:t>
      </w:r>
      <w:r w:rsidR="00E55470">
        <w:t xml:space="preserve"> </w:t>
      </w:r>
      <w:r>
        <w:t>2021</w:t>
      </w:r>
    </w:p>
    <w:tbl>
      <w:tblPr>
        <w:tblStyle w:val="TableGrid"/>
        <w:tblW w:w="5000" w:type="pct"/>
        <w:tblInd w:w="0" w:type="dxa"/>
        <w:tblLook w:val="04A0" w:firstRow="1" w:lastRow="0" w:firstColumn="1" w:lastColumn="0" w:noHBand="0" w:noVBand="1"/>
      </w:tblPr>
      <w:tblGrid>
        <w:gridCol w:w="6156"/>
        <w:gridCol w:w="3358"/>
      </w:tblGrid>
      <w:tr w:rsidR="00BB2138" w:rsidRPr="00981FD3" w14:paraId="52E5FF07" w14:textId="77777777" w:rsidTr="00160672">
        <w:trPr>
          <w:cantSplit/>
          <w:tblHeader/>
        </w:trPr>
        <w:tc>
          <w:tcPr>
            <w:tcW w:w="3235" w:type="pct"/>
          </w:tcPr>
          <w:p w14:paraId="1B9B8322" w14:textId="77777777" w:rsidR="00BB2138" w:rsidRPr="00981FD3" w:rsidRDefault="00BB2138" w:rsidP="007A0A78">
            <w:pPr>
              <w:pStyle w:val="DPCtablecolhead"/>
            </w:pPr>
            <w:r w:rsidRPr="00981FD3">
              <w:t>Campaign advertising expenditure</w:t>
            </w:r>
          </w:p>
        </w:tc>
        <w:tc>
          <w:tcPr>
            <w:tcW w:w="1765" w:type="pct"/>
          </w:tcPr>
          <w:p w14:paraId="38027F9A" w14:textId="77777777" w:rsidR="00BB2138" w:rsidRPr="00981FD3" w:rsidRDefault="00BB2138" w:rsidP="007A0A78">
            <w:pPr>
              <w:pStyle w:val="DPCtablecolhead"/>
              <w:jc w:val="right"/>
            </w:pPr>
            <w:r w:rsidRPr="00981FD3">
              <w:t>$ (excluding GST)</w:t>
            </w:r>
          </w:p>
        </w:tc>
      </w:tr>
      <w:tr w:rsidR="00BB2138" w:rsidRPr="00981FD3" w14:paraId="65CD5778" w14:textId="77777777" w:rsidTr="00160672">
        <w:tc>
          <w:tcPr>
            <w:tcW w:w="3235" w:type="pct"/>
          </w:tcPr>
          <w:p w14:paraId="5C757F57" w14:textId="77777777" w:rsidR="00BB2138" w:rsidRPr="00981FD3" w:rsidRDefault="00BB2138" w:rsidP="007A0A78">
            <w:pPr>
              <w:pStyle w:val="DPCtabletext"/>
            </w:pPr>
            <w:r w:rsidRPr="00981FD3">
              <w:t>Media advertising buy</w:t>
            </w:r>
          </w:p>
        </w:tc>
        <w:tc>
          <w:tcPr>
            <w:tcW w:w="1765" w:type="pct"/>
          </w:tcPr>
          <w:p w14:paraId="22A3179B" w14:textId="7F25AD61" w:rsidR="00BB2138" w:rsidRPr="00981FD3" w:rsidRDefault="00F535AD" w:rsidP="007A0A78">
            <w:pPr>
              <w:pStyle w:val="DPCtabletext"/>
              <w:jc w:val="right"/>
            </w:pPr>
            <w:r>
              <w:t>678,000</w:t>
            </w:r>
          </w:p>
        </w:tc>
      </w:tr>
      <w:tr w:rsidR="00BB2138" w:rsidRPr="00981FD3" w14:paraId="24251745" w14:textId="77777777" w:rsidTr="00160672">
        <w:tc>
          <w:tcPr>
            <w:tcW w:w="3235" w:type="pct"/>
          </w:tcPr>
          <w:p w14:paraId="11A17F59" w14:textId="77777777" w:rsidR="00BB2138" w:rsidRPr="00981FD3" w:rsidRDefault="00BB2138" w:rsidP="007A0A78">
            <w:pPr>
              <w:pStyle w:val="DPCtabletext"/>
            </w:pPr>
            <w:r w:rsidRPr="00981FD3">
              <w:t>Creative and campaign development</w:t>
            </w:r>
          </w:p>
        </w:tc>
        <w:tc>
          <w:tcPr>
            <w:tcW w:w="1765" w:type="pct"/>
          </w:tcPr>
          <w:p w14:paraId="7B9F2A42" w14:textId="59125B0D" w:rsidR="00BB2138" w:rsidRPr="00981FD3" w:rsidRDefault="00F535AD" w:rsidP="007A0A78">
            <w:pPr>
              <w:pStyle w:val="DPCtabletext"/>
              <w:jc w:val="right"/>
            </w:pPr>
            <w:r>
              <w:t>199</w:t>
            </w:r>
            <w:r w:rsidR="00BB2138" w:rsidRPr="00981FD3">
              <w:t>,000</w:t>
            </w:r>
          </w:p>
        </w:tc>
      </w:tr>
      <w:tr w:rsidR="00BB2138" w:rsidRPr="00981FD3" w14:paraId="20529226" w14:textId="77777777" w:rsidTr="00160672">
        <w:tc>
          <w:tcPr>
            <w:tcW w:w="3235" w:type="pct"/>
          </w:tcPr>
          <w:p w14:paraId="3DFA7E1E" w14:textId="77777777" w:rsidR="00BB2138" w:rsidRPr="00981FD3" w:rsidRDefault="00BB2138" w:rsidP="007A0A78">
            <w:pPr>
              <w:pStyle w:val="DPCtabletext"/>
            </w:pPr>
            <w:r w:rsidRPr="00981FD3">
              <w:t>Research and evaluation</w:t>
            </w:r>
          </w:p>
        </w:tc>
        <w:tc>
          <w:tcPr>
            <w:tcW w:w="1765" w:type="pct"/>
          </w:tcPr>
          <w:p w14:paraId="4DC52CC0" w14:textId="4947A3EC" w:rsidR="00BB2138" w:rsidRPr="00981FD3" w:rsidRDefault="00F535AD" w:rsidP="007A0A78">
            <w:pPr>
              <w:pStyle w:val="DPCtabletext"/>
              <w:jc w:val="right"/>
            </w:pPr>
            <w:r>
              <w:t>5,000</w:t>
            </w:r>
          </w:p>
        </w:tc>
      </w:tr>
      <w:tr w:rsidR="00BB2138" w:rsidRPr="00981FD3" w14:paraId="333DC400" w14:textId="77777777" w:rsidTr="00160672">
        <w:tc>
          <w:tcPr>
            <w:tcW w:w="3235" w:type="pct"/>
          </w:tcPr>
          <w:p w14:paraId="1ABD91D3" w14:textId="77777777" w:rsidR="00BB2138" w:rsidRPr="00981FD3" w:rsidRDefault="00BB2138" w:rsidP="007A0A78">
            <w:pPr>
              <w:pStyle w:val="DPCtabletext"/>
            </w:pPr>
            <w:r w:rsidRPr="00981FD3">
              <w:t>Print and collateral</w:t>
            </w:r>
          </w:p>
        </w:tc>
        <w:tc>
          <w:tcPr>
            <w:tcW w:w="1765" w:type="pct"/>
          </w:tcPr>
          <w:p w14:paraId="75901335" w14:textId="77777777" w:rsidR="00BB2138" w:rsidRPr="00981FD3" w:rsidRDefault="00BB2138" w:rsidP="007A0A78">
            <w:pPr>
              <w:pStyle w:val="DPCtabletext"/>
              <w:jc w:val="right"/>
            </w:pPr>
            <w:r w:rsidRPr="00981FD3">
              <w:t>0</w:t>
            </w:r>
          </w:p>
        </w:tc>
      </w:tr>
      <w:tr w:rsidR="00BB2138" w:rsidRPr="004C5D5B" w14:paraId="64182A4F" w14:textId="77777777" w:rsidTr="00160672">
        <w:tc>
          <w:tcPr>
            <w:tcW w:w="3235" w:type="pct"/>
          </w:tcPr>
          <w:p w14:paraId="639515A1" w14:textId="77777777" w:rsidR="00BB2138" w:rsidRPr="00981FD3" w:rsidRDefault="00BB2138" w:rsidP="007A0A78">
            <w:pPr>
              <w:pStyle w:val="DPCtabletext"/>
            </w:pPr>
            <w:r w:rsidRPr="00981FD3">
              <w:t>Other campaign costs</w:t>
            </w:r>
          </w:p>
        </w:tc>
        <w:tc>
          <w:tcPr>
            <w:tcW w:w="1765" w:type="pct"/>
          </w:tcPr>
          <w:p w14:paraId="696BB553" w14:textId="5D811AF4" w:rsidR="00BB2138" w:rsidRPr="004C5D5B" w:rsidRDefault="007E69F1" w:rsidP="007A0A78">
            <w:pPr>
              <w:pStyle w:val="DPCtabletext"/>
              <w:jc w:val="right"/>
            </w:pPr>
            <w:r>
              <w:t>0</w:t>
            </w:r>
          </w:p>
        </w:tc>
      </w:tr>
    </w:tbl>
    <w:p w14:paraId="7EAEBFB3" w14:textId="48521335" w:rsidR="00D05FC0" w:rsidRPr="00981FD3" w:rsidRDefault="00D05FC0" w:rsidP="00D05FC0">
      <w:pPr>
        <w:pStyle w:val="Heading2"/>
      </w:pPr>
      <w:r w:rsidRPr="00981FD3">
        <w:t xml:space="preserve">WorkSafe Victoria – </w:t>
      </w:r>
      <w:r>
        <w:t>Work-related Violence</w:t>
      </w:r>
    </w:p>
    <w:p w14:paraId="10FD4358" w14:textId="77777777" w:rsidR="00D05FC0" w:rsidRPr="00981FD3" w:rsidRDefault="00D05FC0" w:rsidP="00D05FC0">
      <w:pPr>
        <w:pStyle w:val="Heading3"/>
        <w:keepNext w:val="0"/>
        <w:keepLines w:val="0"/>
      </w:pPr>
      <w:r w:rsidRPr="00981FD3">
        <w:t>Summary</w:t>
      </w:r>
    </w:p>
    <w:p w14:paraId="72B1807A" w14:textId="77777777" w:rsidR="00D05FC0" w:rsidRDefault="00D05FC0" w:rsidP="00D05FC0">
      <w:pPr>
        <w:pStyle w:val="Heading3"/>
        <w:keepNext w:val="0"/>
        <w:keepLines w:val="0"/>
        <w:rPr>
          <w:rFonts w:asciiTheme="minorHAnsi" w:eastAsia="Times" w:hAnsiTheme="minorHAnsi" w:cs="Arial"/>
          <w:b w:val="0"/>
          <w:bCs w:val="0"/>
          <w:color w:val="000000" w:themeColor="text1"/>
          <w:sz w:val="24"/>
          <w:szCs w:val="22"/>
        </w:rPr>
      </w:pPr>
      <w:r w:rsidRPr="00D05FC0">
        <w:rPr>
          <w:rFonts w:asciiTheme="minorHAnsi" w:eastAsia="Times" w:hAnsiTheme="minorHAnsi" w:cs="Arial"/>
          <w:b w:val="0"/>
          <w:bCs w:val="0"/>
          <w:color w:val="000000" w:themeColor="text1"/>
          <w:sz w:val="24"/>
          <w:szCs w:val="22"/>
        </w:rPr>
        <w:t>The campaign 'Too many workers face</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this every day. It's never OK', aims to</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raise awareness within the community</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about the prevalence of work-related</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violence; shift attitudes so that these</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behaviours are seen as unacceptable</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and ensure that employers are aware of</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their obligations. Campaign messaging</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runs across TV, radio, print, outdoor,</w:t>
      </w:r>
      <w:r>
        <w:rPr>
          <w:rFonts w:asciiTheme="minorHAnsi" w:eastAsia="Times" w:hAnsiTheme="minorHAnsi" w:cs="Arial"/>
          <w:b w:val="0"/>
          <w:bCs w:val="0"/>
          <w:color w:val="000000" w:themeColor="text1"/>
          <w:sz w:val="24"/>
          <w:szCs w:val="22"/>
        </w:rPr>
        <w:t xml:space="preserve"> </w:t>
      </w:r>
      <w:r w:rsidRPr="00D05FC0">
        <w:rPr>
          <w:rFonts w:asciiTheme="minorHAnsi" w:eastAsia="Times" w:hAnsiTheme="minorHAnsi" w:cs="Arial"/>
          <w:b w:val="0"/>
          <w:bCs w:val="0"/>
          <w:color w:val="000000" w:themeColor="text1"/>
          <w:sz w:val="24"/>
          <w:szCs w:val="22"/>
        </w:rPr>
        <w:t>digital and social.</w:t>
      </w:r>
      <w:r>
        <w:rPr>
          <w:rFonts w:asciiTheme="minorHAnsi" w:eastAsia="Times" w:hAnsiTheme="minorHAnsi" w:cs="Arial"/>
          <w:b w:val="0"/>
          <w:bCs w:val="0"/>
          <w:color w:val="000000" w:themeColor="text1"/>
          <w:sz w:val="24"/>
          <w:szCs w:val="22"/>
        </w:rPr>
        <w:t xml:space="preserve"> </w:t>
      </w:r>
    </w:p>
    <w:p w14:paraId="1CDAD2CF" w14:textId="1F5749A8" w:rsidR="00D05FC0" w:rsidRPr="00981FD3" w:rsidRDefault="00D05FC0" w:rsidP="00D05FC0">
      <w:pPr>
        <w:pStyle w:val="Heading3"/>
        <w:keepNext w:val="0"/>
        <w:keepLines w:val="0"/>
      </w:pPr>
      <w:r w:rsidRPr="00981FD3">
        <w:t>Duration</w:t>
      </w:r>
    </w:p>
    <w:p w14:paraId="11D60A05" w14:textId="7F69F7E0" w:rsidR="00D05FC0" w:rsidRPr="00981FD3" w:rsidRDefault="00D05FC0" w:rsidP="00D05FC0">
      <w:pPr>
        <w:pStyle w:val="DPCbody"/>
      </w:pPr>
      <w:r>
        <w:t>March 2021 – June 2021</w:t>
      </w:r>
    </w:p>
    <w:tbl>
      <w:tblPr>
        <w:tblStyle w:val="TableGrid"/>
        <w:tblW w:w="5000" w:type="pct"/>
        <w:tblInd w:w="0" w:type="dxa"/>
        <w:tblLook w:val="04A0" w:firstRow="1" w:lastRow="0" w:firstColumn="1" w:lastColumn="0" w:noHBand="0" w:noVBand="1"/>
      </w:tblPr>
      <w:tblGrid>
        <w:gridCol w:w="6156"/>
        <w:gridCol w:w="3358"/>
      </w:tblGrid>
      <w:tr w:rsidR="00D05FC0" w:rsidRPr="00981FD3" w14:paraId="754024D9" w14:textId="77777777" w:rsidTr="004C7599">
        <w:trPr>
          <w:cantSplit/>
          <w:tblHeader/>
        </w:trPr>
        <w:tc>
          <w:tcPr>
            <w:tcW w:w="3235" w:type="pct"/>
          </w:tcPr>
          <w:p w14:paraId="5B4B2BD8" w14:textId="77777777" w:rsidR="00D05FC0" w:rsidRPr="00981FD3" w:rsidRDefault="00D05FC0" w:rsidP="004C7599">
            <w:pPr>
              <w:pStyle w:val="DPCtablecolhead"/>
            </w:pPr>
            <w:r w:rsidRPr="00981FD3">
              <w:t>Campaign advertising expenditure</w:t>
            </w:r>
          </w:p>
        </w:tc>
        <w:tc>
          <w:tcPr>
            <w:tcW w:w="1765" w:type="pct"/>
          </w:tcPr>
          <w:p w14:paraId="6DDDE8FD" w14:textId="77777777" w:rsidR="00D05FC0" w:rsidRPr="00981FD3" w:rsidRDefault="00D05FC0" w:rsidP="004C7599">
            <w:pPr>
              <w:pStyle w:val="DPCtablecolhead"/>
              <w:jc w:val="right"/>
            </w:pPr>
            <w:r w:rsidRPr="00981FD3">
              <w:t>$ (excluding GST)</w:t>
            </w:r>
          </w:p>
        </w:tc>
      </w:tr>
      <w:tr w:rsidR="00D05FC0" w:rsidRPr="00981FD3" w14:paraId="06481DEF" w14:textId="77777777" w:rsidTr="004C7599">
        <w:tc>
          <w:tcPr>
            <w:tcW w:w="3235" w:type="pct"/>
          </w:tcPr>
          <w:p w14:paraId="38D28B40" w14:textId="77777777" w:rsidR="00D05FC0" w:rsidRPr="00981FD3" w:rsidRDefault="00D05FC0" w:rsidP="004C7599">
            <w:pPr>
              <w:pStyle w:val="DPCtabletext"/>
            </w:pPr>
            <w:r w:rsidRPr="00981FD3">
              <w:t>Media advertising buy</w:t>
            </w:r>
          </w:p>
        </w:tc>
        <w:tc>
          <w:tcPr>
            <w:tcW w:w="1765" w:type="pct"/>
          </w:tcPr>
          <w:p w14:paraId="0034D7D1" w14:textId="7E3FF2DB" w:rsidR="00D05FC0" w:rsidRPr="00981FD3" w:rsidRDefault="006E72FA" w:rsidP="004C7599">
            <w:pPr>
              <w:pStyle w:val="DPCtabletext"/>
              <w:jc w:val="right"/>
            </w:pPr>
            <w:r>
              <w:t>968</w:t>
            </w:r>
            <w:r w:rsidR="00D05FC0">
              <w:t>,000</w:t>
            </w:r>
          </w:p>
        </w:tc>
      </w:tr>
      <w:tr w:rsidR="00D05FC0" w:rsidRPr="00981FD3" w14:paraId="6D1C5C1B" w14:textId="77777777" w:rsidTr="004C7599">
        <w:tc>
          <w:tcPr>
            <w:tcW w:w="3235" w:type="pct"/>
          </w:tcPr>
          <w:p w14:paraId="17B1055D" w14:textId="77777777" w:rsidR="00D05FC0" w:rsidRPr="00981FD3" w:rsidRDefault="00D05FC0" w:rsidP="004C7599">
            <w:pPr>
              <w:pStyle w:val="DPCtabletext"/>
            </w:pPr>
            <w:r w:rsidRPr="00981FD3">
              <w:t>Creative and campaign development</w:t>
            </w:r>
          </w:p>
        </w:tc>
        <w:tc>
          <w:tcPr>
            <w:tcW w:w="1765" w:type="pct"/>
          </w:tcPr>
          <w:p w14:paraId="7D2770B9" w14:textId="71EA3B63" w:rsidR="00D05FC0" w:rsidRPr="00981FD3" w:rsidRDefault="006E72FA" w:rsidP="004C7599">
            <w:pPr>
              <w:pStyle w:val="DPCtabletext"/>
              <w:jc w:val="right"/>
            </w:pPr>
            <w:r>
              <w:t>1,047</w:t>
            </w:r>
            <w:r w:rsidR="00D05FC0" w:rsidRPr="00981FD3">
              <w:t>,000</w:t>
            </w:r>
          </w:p>
        </w:tc>
      </w:tr>
      <w:tr w:rsidR="00D05FC0" w:rsidRPr="00981FD3" w14:paraId="255CCB8E" w14:textId="77777777" w:rsidTr="004C7599">
        <w:tc>
          <w:tcPr>
            <w:tcW w:w="3235" w:type="pct"/>
          </w:tcPr>
          <w:p w14:paraId="740679CE" w14:textId="77777777" w:rsidR="00D05FC0" w:rsidRPr="00981FD3" w:rsidRDefault="00D05FC0" w:rsidP="004C7599">
            <w:pPr>
              <w:pStyle w:val="DPCtabletext"/>
            </w:pPr>
            <w:r w:rsidRPr="00981FD3">
              <w:t>Research and evaluation</w:t>
            </w:r>
          </w:p>
        </w:tc>
        <w:tc>
          <w:tcPr>
            <w:tcW w:w="1765" w:type="pct"/>
          </w:tcPr>
          <w:p w14:paraId="377BD9BC" w14:textId="2DD2289E" w:rsidR="00D05FC0" w:rsidRPr="00981FD3" w:rsidRDefault="006E72FA" w:rsidP="004C7599">
            <w:pPr>
              <w:pStyle w:val="DPCtabletext"/>
              <w:jc w:val="right"/>
            </w:pPr>
            <w:r>
              <w:t>109</w:t>
            </w:r>
            <w:r w:rsidR="00D05FC0">
              <w:t>,000</w:t>
            </w:r>
          </w:p>
        </w:tc>
      </w:tr>
      <w:tr w:rsidR="00D05FC0" w:rsidRPr="00981FD3" w14:paraId="3008B12F" w14:textId="77777777" w:rsidTr="004C7599">
        <w:tc>
          <w:tcPr>
            <w:tcW w:w="3235" w:type="pct"/>
          </w:tcPr>
          <w:p w14:paraId="73F9BA49" w14:textId="77777777" w:rsidR="00D05FC0" w:rsidRPr="00981FD3" w:rsidRDefault="00D05FC0" w:rsidP="004C7599">
            <w:pPr>
              <w:pStyle w:val="DPCtabletext"/>
            </w:pPr>
            <w:r w:rsidRPr="00981FD3">
              <w:t>Print and collateral</w:t>
            </w:r>
          </w:p>
        </w:tc>
        <w:tc>
          <w:tcPr>
            <w:tcW w:w="1765" w:type="pct"/>
          </w:tcPr>
          <w:p w14:paraId="4E6C6919" w14:textId="77777777" w:rsidR="00D05FC0" w:rsidRPr="00981FD3" w:rsidRDefault="00D05FC0" w:rsidP="004C7599">
            <w:pPr>
              <w:pStyle w:val="DPCtabletext"/>
              <w:jc w:val="right"/>
            </w:pPr>
            <w:r w:rsidRPr="00981FD3">
              <w:t>0</w:t>
            </w:r>
          </w:p>
        </w:tc>
      </w:tr>
      <w:tr w:rsidR="00D05FC0" w:rsidRPr="004C5D5B" w14:paraId="03900EBE" w14:textId="77777777" w:rsidTr="004C7599">
        <w:tc>
          <w:tcPr>
            <w:tcW w:w="3235" w:type="pct"/>
          </w:tcPr>
          <w:p w14:paraId="58822E64" w14:textId="77777777" w:rsidR="00D05FC0" w:rsidRPr="00981FD3" w:rsidRDefault="00D05FC0" w:rsidP="004C7599">
            <w:pPr>
              <w:pStyle w:val="DPCtabletext"/>
            </w:pPr>
            <w:r w:rsidRPr="00981FD3">
              <w:t>Other campaign costs</w:t>
            </w:r>
          </w:p>
        </w:tc>
        <w:tc>
          <w:tcPr>
            <w:tcW w:w="1765" w:type="pct"/>
          </w:tcPr>
          <w:p w14:paraId="153A95C3" w14:textId="77777777" w:rsidR="00D05FC0" w:rsidRPr="004C5D5B" w:rsidRDefault="00D05FC0" w:rsidP="004C7599">
            <w:pPr>
              <w:pStyle w:val="DPCtabletext"/>
              <w:jc w:val="right"/>
            </w:pPr>
            <w:r>
              <w:t>0</w:t>
            </w:r>
          </w:p>
        </w:tc>
      </w:tr>
    </w:tbl>
    <w:p w14:paraId="352DA739" w14:textId="79E7629A" w:rsidR="006E72FA" w:rsidRPr="00244F1F" w:rsidRDefault="006E72FA" w:rsidP="006E72FA">
      <w:pPr>
        <w:pStyle w:val="Heading2"/>
        <w:keepNext w:val="0"/>
        <w:keepLines w:val="0"/>
      </w:pPr>
      <w:r w:rsidRPr="00244F1F">
        <w:lastRenderedPageBreak/>
        <w:t xml:space="preserve">WorkSafe Victoria – </w:t>
      </w:r>
      <w:r w:rsidR="00244F1F" w:rsidRPr="00244F1F">
        <w:t>Return to Work</w:t>
      </w:r>
    </w:p>
    <w:p w14:paraId="3374FD44" w14:textId="77777777" w:rsidR="006E72FA" w:rsidRPr="00244F1F" w:rsidRDefault="006E72FA" w:rsidP="006E72FA">
      <w:pPr>
        <w:pStyle w:val="Heading3"/>
        <w:keepNext w:val="0"/>
        <w:keepLines w:val="0"/>
      </w:pPr>
      <w:r w:rsidRPr="00244F1F">
        <w:t>Summary</w:t>
      </w:r>
    </w:p>
    <w:p w14:paraId="2DD43A06" w14:textId="7A0BBAF5" w:rsidR="00244F1F" w:rsidRPr="00244F1F" w:rsidRDefault="00244F1F" w:rsidP="00244F1F">
      <w:pPr>
        <w:pStyle w:val="Heading3"/>
        <w:keepNext w:val="0"/>
        <w:keepLines w:val="0"/>
        <w:rPr>
          <w:rFonts w:asciiTheme="minorHAnsi" w:eastAsia="Times" w:hAnsiTheme="minorHAnsi" w:cs="Arial"/>
          <w:b w:val="0"/>
          <w:bCs w:val="0"/>
          <w:color w:val="000000" w:themeColor="text1"/>
          <w:sz w:val="24"/>
          <w:szCs w:val="22"/>
        </w:rPr>
      </w:pPr>
      <w:r w:rsidRPr="00244F1F">
        <w:rPr>
          <w:rFonts w:asciiTheme="minorHAnsi" w:eastAsia="Times" w:hAnsiTheme="minorHAnsi" w:cs="Arial"/>
          <w:b w:val="0"/>
          <w:bCs w:val="0"/>
          <w:color w:val="000000" w:themeColor="text1"/>
          <w:sz w:val="24"/>
          <w:szCs w:val="22"/>
        </w:rPr>
        <w:t xml:space="preserve">'The sooner, the better' campaign messaging is aimed at the general public, but with a special message targeting employers and duty-holders in Victorian workplaces - reach out and start the return-to-work conversation early. The campaign runs across TV, radio, press, digital, social, and includes a conversation guide available for download on the WorkSafe website. </w:t>
      </w:r>
    </w:p>
    <w:p w14:paraId="638F3079" w14:textId="57A3467E" w:rsidR="006E72FA" w:rsidRPr="00244F1F" w:rsidRDefault="006E72FA" w:rsidP="00244F1F">
      <w:pPr>
        <w:pStyle w:val="Heading3"/>
        <w:keepNext w:val="0"/>
        <w:keepLines w:val="0"/>
      </w:pPr>
      <w:r w:rsidRPr="00244F1F">
        <w:t>Duration</w:t>
      </w:r>
    </w:p>
    <w:p w14:paraId="074377DD" w14:textId="1D0F897A" w:rsidR="006E72FA" w:rsidRPr="00244F1F" w:rsidRDefault="00244F1F" w:rsidP="00244F1F">
      <w:pPr>
        <w:pStyle w:val="DPCbody"/>
      </w:pPr>
      <w:r w:rsidRPr="006A7B0E">
        <w:t>Mar</w:t>
      </w:r>
      <w:r w:rsidR="00E55470" w:rsidRPr="006A7B0E">
        <w:t>ch</w:t>
      </w:r>
      <w:r w:rsidRPr="006A7B0E">
        <w:t xml:space="preserve"> – Apr</w:t>
      </w:r>
      <w:r w:rsidR="00E55470" w:rsidRPr="006A7B0E">
        <w:t>il</w:t>
      </w:r>
      <w:r w:rsidRPr="00244F1F">
        <w:t xml:space="preserve"> 2021 and Jun</w:t>
      </w:r>
      <w:r w:rsidR="00E55470">
        <w:t>e</w:t>
      </w:r>
      <w:r w:rsidRPr="00244F1F">
        <w:t xml:space="preserve"> 2021</w:t>
      </w:r>
    </w:p>
    <w:tbl>
      <w:tblPr>
        <w:tblStyle w:val="TableGrid"/>
        <w:tblW w:w="5048" w:type="pct"/>
        <w:tblInd w:w="0" w:type="dxa"/>
        <w:tblLook w:val="04A0" w:firstRow="1" w:lastRow="0" w:firstColumn="1" w:lastColumn="0" w:noHBand="0" w:noVBand="1"/>
      </w:tblPr>
      <w:tblGrid>
        <w:gridCol w:w="6155"/>
        <w:gridCol w:w="3450"/>
      </w:tblGrid>
      <w:tr w:rsidR="006E72FA" w:rsidRPr="00244F1F" w14:paraId="22D8273B" w14:textId="77777777" w:rsidTr="00244F1F">
        <w:trPr>
          <w:cantSplit/>
          <w:tblHeader/>
        </w:trPr>
        <w:tc>
          <w:tcPr>
            <w:tcW w:w="3204" w:type="pct"/>
          </w:tcPr>
          <w:p w14:paraId="425A0DF6" w14:textId="77777777" w:rsidR="006E72FA" w:rsidRPr="00244F1F" w:rsidRDefault="006E72FA" w:rsidP="004C7599">
            <w:pPr>
              <w:pStyle w:val="DPCtablecolhead"/>
            </w:pPr>
            <w:r w:rsidRPr="00244F1F">
              <w:t>Campaign advertising expenditure</w:t>
            </w:r>
          </w:p>
        </w:tc>
        <w:tc>
          <w:tcPr>
            <w:tcW w:w="1796" w:type="pct"/>
          </w:tcPr>
          <w:p w14:paraId="13D66472" w14:textId="77777777" w:rsidR="006E72FA" w:rsidRPr="00244F1F" w:rsidRDefault="006E72FA" w:rsidP="004C7599">
            <w:pPr>
              <w:pStyle w:val="DPCtablecolhead"/>
              <w:jc w:val="right"/>
            </w:pPr>
            <w:r w:rsidRPr="00244F1F">
              <w:t>$ (excluding GST)</w:t>
            </w:r>
          </w:p>
        </w:tc>
      </w:tr>
      <w:tr w:rsidR="006E72FA" w:rsidRPr="00244F1F" w14:paraId="2207280A" w14:textId="77777777" w:rsidTr="00244F1F">
        <w:tc>
          <w:tcPr>
            <w:tcW w:w="3204" w:type="pct"/>
          </w:tcPr>
          <w:p w14:paraId="5965D6A7" w14:textId="77777777" w:rsidR="006E72FA" w:rsidRPr="00244F1F" w:rsidRDefault="006E72FA" w:rsidP="004C7599">
            <w:pPr>
              <w:pStyle w:val="DPCtabletext"/>
            </w:pPr>
            <w:r w:rsidRPr="00244F1F">
              <w:t>Media advertising buy</w:t>
            </w:r>
          </w:p>
        </w:tc>
        <w:tc>
          <w:tcPr>
            <w:tcW w:w="1796" w:type="pct"/>
          </w:tcPr>
          <w:p w14:paraId="32E8A4CD" w14:textId="3FF7293A" w:rsidR="006E72FA" w:rsidRPr="00244F1F" w:rsidRDefault="00244F1F" w:rsidP="004C7599">
            <w:pPr>
              <w:pStyle w:val="DPCtabletext"/>
              <w:jc w:val="right"/>
            </w:pPr>
            <w:r w:rsidRPr="00244F1F">
              <w:t>1,400,000</w:t>
            </w:r>
          </w:p>
        </w:tc>
      </w:tr>
      <w:tr w:rsidR="006E72FA" w:rsidRPr="00244F1F" w14:paraId="360AAFD4" w14:textId="77777777" w:rsidTr="00244F1F">
        <w:tc>
          <w:tcPr>
            <w:tcW w:w="3204" w:type="pct"/>
          </w:tcPr>
          <w:p w14:paraId="0797B9C3" w14:textId="77777777" w:rsidR="006E72FA" w:rsidRPr="00244F1F" w:rsidRDefault="006E72FA" w:rsidP="004C7599">
            <w:pPr>
              <w:pStyle w:val="DPCtabletext"/>
            </w:pPr>
            <w:r w:rsidRPr="00244F1F">
              <w:t>Creative and campaign development</w:t>
            </w:r>
          </w:p>
        </w:tc>
        <w:tc>
          <w:tcPr>
            <w:tcW w:w="1796" w:type="pct"/>
          </w:tcPr>
          <w:p w14:paraId="62BE352B" w14:textId="7A3B5470" w:rsidR="006E72FA" w:rsidRPr="00244F1F" w:rsidRDefault="00244F1F" w:rsidP="004C7599">
            <w:pPr>
              <w:pStyle w:val="DPCtabletext"/>
              <w:jc w:val="right"/>
            </w:pPr>
            <w:r w:rsidRPr="00244F1F">
              <w:t>154</w:t>
            </w:r>
            <w:r w:rsidR="006E72FA" w:rsidRPr="00244F1F">
              <w:t>,000</w:t>
            </w:r>
          </w:p>
        </w:tc>
      </w:tr>
      <w:tr w:rsidR="006E72FA" w:rsidRPr="00244F1F" w14:paraId="0414099D" w14:textId="77777777" w:rsidTr="00244F1F">
        <w:tc>
          <w:tcPr>
            <w:tcW w:w="3204" w:type="pct"/>
          </w:tcPr>
          <w:p w14:paraId="53081F7F" w14:textId="77777777" w:rsidR="006E72FA" w:rsidRPr="00244F1F" w:rsidRDefault="006E72FA" w:rsidP="004C7599">
            <w:pPr>
              <w:pStyle w:val="DPCtabletext"/>
            </w:pPr>
            <w:r w:rsidRPr="00244F1F">
              <w:t>Research and evaluation</w:t>
            </w:r>
          </w:p>
        </w:tc>
        <w:tc>
          <w:tcPr>
            <w:tcW w:w="1796" w:type="pct"/>
          </w:tcPr>
          <w:p w14:paraId="79AD2FE9" w14:textId="53CDA731" w:rsidR="006E72FA" w:rsidRPr="00244F1F" w:rsidRDefault="00244F1F" w:rsidP="004C7599">
            <w:pPr>
              <w:pStyle w:val="DPCtabletext"/>
              <w:jc w:val="right"/>
            </w:pPr>
            <w:r w:rsidRPr="00244F1F">
              <w:t>0</w:t>
            </w:r>
          </w:p>
        </w:tc>
      </w:tr>
      <w:tr w:rsidR="006E72FA" w:rsidRPr="00244F1F" w14:paraId="748AE8AB" w14:textId="77777777" w:rsidTr="00244F1F">
        <w:tc>
          <w:tcPr>
            <w:tcW w:w="3204" w:type="pct"/>
          </w:tcPr>
          <w:p w14:paraId="0FC18B34" w14:textId="77777777" w:rsidR="006E72FA" w:rsidRPr="00244F1F" w:rsidRDefault="006E72FA" w:rsidP="004C7599">
            <w:pPr>
              <w:pStyle w:val="DPCtabletext"/>
            </w:pPr>
            <w:r w:rsidRPr="00244F1F">
              <w:t>Print and collateral</w:t>
            </w:r>
          </w:p>
        </w:tc>
        <w:tc>
          <w:tcPr>
            <w:tcW w:w="1796" w:type="pct"/>
          </w:tcPr>
          <w:p w14:paraId="0F060217" w14:textId="77777777" w:rsidR="006E72FA" w:rsidRPr="00244F1F" w:rsidRDefault="006E72FA" w:rsidP="004C7599">
            <w:pPr>
              <w:pStyle w:val="DPCtabletext"/>
              <w:jc w:val="right"/>
            </w:pPr>
            <w:r w:rsidRPr="00244F1F">
              <w:t>0</w:t>
            </w:r>
          </w:p>
        </w:tc>
      </w:tr>
      <w:tr w:rsidR="006E72FA" w:rsidRPr="004C5D5B" w14:paraId="197DFAB0" w14:textId="77777777" w:rsidTr="00244F1F">
        <w:tc>
          <w:tcPr>
            <w:tcW w:w="3204" w:type="pct"/>
          </w:tcPr>
          <w:p w14:paraId="100CF0CB" w14:textId="77777777" w:rsidR="006E72FA" w:rsidRPr="00244F1F" w:rsidRDefault="006E72FA" w:rsidP="004C7599">
            <w:pPr>
              <w:pStyle w:val="DPCtabletext"/>
            </w:pPr>
            <w:r w:rsidRPr="00244F1F">
              <w:t>Other campaign costs</w:t>
            </w:r>
          </w:p>
        </w:tc>
        <w:tc>
          <w:tcPr>
            <w:tcW w:w="1796" w:type="pct"/>
          </w:tcPr>
          <w:p w14:paraId="5B7E5B36" w14:textId="77777777" w:rsidR="006E72FA" w:rsidRPr="004C5D5B" w:rsidRDefault="006E72FA" w:rsidP="004C7599">
            <w:pPr>
              <w:pStyle w:val="DPCtabletext"/>
              <w:jc w:val="right"/>
            </w:pPr>
            <w:r w:rsidRPr="00244F1F">
              <w:t>0</w:t>
            </w:r>
          </w:p>
        </w:tc>
      </w:tr>
    </w:tbl>
    <w:p w14:paraId="29345DFB" w14:textId="0542333A" w:rsidR="00244F1F" w:rsidRPr="00244F1F" w:rsidRDefault="00244F1F" w:rsidP="00244F1F">
      <w:pPr>
        <w:pStyle w:val="Heading2"/>
        <w:keepNext w:val="0"/>
        <w:keepLines w:val="0"/>
      </w:pPr>
      <w:r w:rsidRPr="00244F1F">
        <w:t xml:space="preserve">WorkSafe Victoria – </w:t>
      </w:r>
      <w:r>
        <w:t>Agriculture Change</w:t>
      </w:r>
    </w:p>
    <w:p w14:paraId="5906414C" w14:textId="77777777" w:rsidR="00244F1F" w:rsidRPr="00244F1F" w:rsidRDefault="00244F1F" w:rsidP="00244F1F">
      <w:pPr>
        <w:pStyle w:val="Heading3"/>
        <w:keepNext w:val="0"/>
        <w:keepLines w:val="0"/>
      </w:pPr>
      <w:r w:rsidRPr="00244F1F">
        <w:t>Summary</w:t>
      </w:r>
    </w:p>
    <w:p w14:paraId="5A73B64D" w14:textId="77777777" w:rsidR="00244F1F" w:rsidRDefault="00244F1F" w:rsidP="00244F1F">
      <w:pPr>
        <w:pStyle w:val="Heading3"/>
        <w:keepNext w:val="0"/>
        <w:keepLines w:val="0"/>
        <w:rPr>
          <w:rFonts w:asciiTheme="minorHAnsi" w:eastAsia="Times" w:hAnsiTheme="minorHAnsi" w:cs="Arial"/>
          <w:b w:val="0"/>
          <w:bCs w:val="0"/>
          <w:color w:val="000000" w:themeColor="text1"/>
          <w:sz w:val="24"/>
          <w:szCs w:val="22"/>
        </w:rPr>
      </w:pPr>
      <w:r w:rsidRPr="00244F1F">
        <w:rPr>
          <w:rFonts w:asciiTheme="minorHAnsi" w:eastAsia="Times" w:hAnsiTheme="minorHAnsi" w:cs="Arial"/>
          <w:b w:val="0"/>
          <w:bCs w:val="0"/>
          <w:color w:val="000000" w:themeColor="text1"/>
          <w:sz w:val="24"/>
          <w:szCs w:val="22"/>
        </w:rPr>
        <w:t>This campaign aims to drive</w:t>
      </w:r>
      <w:r>
        <w:rPr>
          <w:rFonts w:asciiTheme="minorHAnsi" w:eastAsia="Times" w:hAnsiTheme="minorHAnsi" w:cs="Arial"/>
          <w:b w:val="0"/>
          <w:bCs w:val="0"/>
          <w:color w:val="000000" w:themeColor="text1"/>
          <w:sz w:val="24"/>
          <w:szCs w:val="22"/>
        </w:rPr>
        <w:t xml:space="preserve"> </w:t>
      </w:r>
      <w:r w:rsidRPr="00244F1F">
        <w:rPr>
          <w:rFonts w:asciiTheme="minorHAnsi" w:eastAsia="Times" w:hAnsiTheme="minorHAnsi" w:cs="Arial"/>
          <w:b w:val="0"/>
          <w:bCs w:val="0"/>
          <w:color w:val="000000" w:themeColor="text1"/>
          <w:sz w:val="24"/>
          <w:szCs w:val="22"/>
        </w:rPr>
        <w:t>industry-wide cultural change and</w:t>
      </w:r>
      <w:r>
        <w:rPr>
          <w:rFonts w:asciiTheme="minorHAnsi" w:eastAsia="Times" w:hAnsiTheme="minorHAnsi" w:cs="Arial"/>
          <w:b w:val="0"/>
          <w:bCs w:val="0"/>
          <w:color w:val="000000" w:themeColor="text1"/>
          <w:sz w:val="24"/>
          <w:szCs w:val="22"/>
        </w:rPr>
        <w:t xml:space="preserve"> </w:t>
      </w:r>
      <w:r w:rsidRPr="00244F1F">
        <w:rPr>
          <w:rFonts w:asciiTheme="minorHAnsi" w:eastAsia="Times" w:hAnsiTheme="minorHAnsi" w:cs="Arial"/>
          <w:b w:val="0"/>
          <w:bCs w:val="0"/>
          <w:color w:val="000000" w:themeColor="text1"/>
          <w:sz w:val="24"/>
          <w:szCs w:val="22"/>
        </w:rPr>
        <w:t>promote a safety mindset that believes</w:t>
      </w:r>
      <w:r>
        <w:rPr>
          <w:rFonts w:asciiTheme="minorHAnsi" w:eastAsia="Times" w:hAnsiTheme="minorHAnsi" w:cs="Arial"/>
          <w:b w:val="0"/>
          <w:bCs w:val="0"/>
          <w:color w:val="000000" w:themeColor="text1"/>
          <w:sz w:val="24"/>
          <w:szCs w:val="22"/>
        </w:rPr>
        <w:t xml:space="preserve"> </w:t>
      </w:r>
      <w:r w:rsidRPr="00244F1F">
        <w:rPr>
          <w:rFonts w:asciiTheme="minorHAnsi" w:eastAsia="Times" w:hAnsiTheme="minorHAnsi" w:cs="Arial"/>
          <w:b w:val="0"/>
          <w:bCs w:val="0"/>
          <w:color w:val="000000" w:themeColor="text1"/>
          <w:sz w:val="24"/>
          <w:szCs w:val="22"/>
        </w:rPr>
        <w:t>deaths and injuries on farm are</w:t>
      </w:r>
      <w:r>
        <w:rPr>
          <w:rFonts w:asciiTheme="minorHAnsi" w:eastAsia="Times" w:hAnsiTheme="minorHAnsi" w:cs="Arial"/>
          <w:b w:val="0"/>
          <w:bCs w:val="0"/>
          <w:color w:val="000000" w:themeColor="text1"/>
          <w:sz w:val="24"/>
          <w:szCs w:val="22"/>
        </w:rPr>
        <w:t xml:space="preserve"> </w:t>
      </w:r>
      <w:r w:rsidRPr="00244F1F">
        <w:rPr>
          <w:rFonts w:asciiTheme="minorHAnsi" w:eastAsia="Times" w:hAnsiTheme="minorHAnsi" w:cs="Arial"/>
          <w:b w:val="0"/>
          <w:bCs w:val="0"/>
          <w:color w:val="000000" w:themeColor="text1"/>
          <w:sz w:val="24"/>
          <w:szCs w:val="22"/>
        </w:rPr>
        <w:t>preventable, not inevitable. The</w:t>
      </w:r>
      <w:r>
        <w:rPr>
          <w:rFonts w:asciiTheme="minorHAnsi" w:eastAsia="Times" w:hAnsiTheme="minorHAnsi" w:cs="Arial"/>
          <w:b w:val="0"/>
          <w:bCs w:val="0"/>
          <w:color w:val="000000" w:themeColor="text1"/>
          <w:sz w:val="24"/>
          <w:szCs w:val="22"/>
        </w:rPr>
        <w:t xml:space="preserve"> </w:t>
      </w:r>
      <w:r w:rsidRPr="00244F1F">
        <w:rPr>
          <w:rFonts w:asciiTheme="minorHAnsi" w:eastAsia="Times" w:hAnsiTheme="minorHAnsi" w:cs="Arial"/>
          <w:b w:val="0"/>
          <w:bCs w:val="0"/>
          <w:color w:val="000000" w:themeColor="text1"/>
          <w:sz w:val="24"/>
          <w:szCs w:val="22"/>
        </w:rPr>
        <w:t>campaign runs across regional</w:t>
      </w:r>
      <w:r>
        <w:rPr>
          <w:rFonts w:asciiTheme="minorHAnsi" w:eastAsia="Times" w:hAnsiTheme="minorHAnsi" w:cs="Arial"/>
          <w:b w:val="0"/>
          <w:bCs w:val="0"/>
          <w:color w:val="000000" w:themeColor="text1"/>
          <w:sz w:val="24"/>
          <w:szCs w:val="22"/>
        </w:rPr>
        <w:t xml:space="preserve"> </w:t>
      </w:r>
      <w:r w:rsidRPr="00244F1F">
        <w:rPr>
          <w:rFonts w:asciiTheme="minorHAnsi" w:eastAsia="Times" w:hAnsiTheme="minorHAnsi" w:cs="Arial"/>
          <w:b w:val="0"/>
          <w:bCs w:val="0"/>
          <w:color w:val="000000" w:themeColor="text1"/>
          <w:sz w:val="24"/>
          <w:szCs w:val="22"/>
        </w:rPr>
        <w:t>television, print, radio, digital, social.</w:t>
      </w:r>
      <w:r>
        <w:rPr>
          <w:rFonts w:asciiTheme="minorHAnsi" w:eastAsia="Times" w:hAnsiTheme="minorHAnsi" w:cs="Arial"/>
          <w:b w:val="0"/>
          <w:bCs w:val="0"/>
          <w:color w:val="000000" w:themeColor="text1"/>
          <w:sz w:val="24"/>
          <w:szCs w:val="22"/>
        </w:rPr>
        <w:t xml:space="preserve"> </w:t>
      </w:r>
    </w:p>
    <w:p w14:paraId="0E2847BB" w14:textId="4F61151C" w:rsidR="00244F1F" w:rsidRPr="00244F1F" w:rsidRDefault="00244F1F" w:rsidP="00244F1F">
      <w:pPr>
        <w:pStyle w:val="Heading3"/>
        <w:keepNext w:val="0"/>
        <w:keepLines w:val="0"/>
      </w:pPr>
      <w:r w:rsidRPr="00244F1F">
        <w:t>Duration</w:t>
      </w:r>
    </w:p>
    <w:p w14:paraId="3A547F2A" w14:textId="09A5BACF" w:rsidR="00244F1F" w:rsidRPr="00244F1F" w:rsidRDefault="00244F1F" w:rsidP="00244F1F">
      <w:pPr>
        <w:pStyle w:val="DPCbody"/>
      </w:pPr>
      <w:r w:rsidRPr="006A7B0E">
        <w:t>Mar</w:t>
      </w:r>
      <w:r w:rsidR="00E55470" w:rsidRPr="006A7B0E">
        <w:t>ch</w:t>
      </w:r>
      <w:r w:rsidRPr="006A7B0E">
        <w:t xml:space="preserve"> – Apr</w:t>
      </w:r>
      <w:r w:rsidR="00E55470" w:rsidRPr="006A7B0E">
        <w:t>il</w:t>
      </w:r>
      <w:r w:rsidRPr="00244F1F">
        <w:t xml:space="preserve"> 2021</w:t>
      </w:r>
    </w:p>
    <w:tbl>
      <w:tblPr>
        <w:tblStyle w:val="TableGrid"/>
        <w:tblW w:w="5048" w:type="pct"/>
        <w:tblInd w:w="0" w:type="dxa"/>
        <w:tblLook w:val="04A0" w:firstRow="1" w:lastRow="0" w:firstColumn="1" w:lastColumn="0" w:noHBand="0" w:noVBand="1"/>
      </w:tblPr>
      <w:tblGrid>
        <w:gridCol w:w="6155"/>
        <w:gridCol w:w="3450"/>
      </w:tblGrid>
      <w:tr w:rsidR="00244F1F" w:rsidRPr="00244F1F" w14:paraId="28F2EB76" w14:textId="77777777" w:rsidTr="00EF67FC">
        <w:trPr>
          <w:cantSplit/>
          <w:tblHeader/>
        </w:trPr>
        <w:tc>
          <w:tcPr>
            <w:tcW w:w="3204" w:type="pct"/>
          </w:tcPr>
          <w:p w14:paraId="569F4ADE" w14:textId="77777777" w:rsidR="00244F1F" w:rsidRPr="00244F1F" w:rsidRDefault="00244F1F" w:rsidP="00EF67FC">
            <w:pPr>
              <w:pStyle w:val="DPCtablecolhead"/>
            </w:pPr>
            <w:r w:rsidRPr="00244F1F">
              <w:t>Campaign advertising expenditure</w:t>
            </w:r>
          </w:p>
        </w:tc>
        <w:tc>
          <w:tcPr>
            <w:tcW w:w="1796" w:type="pct"/>
          </w:tcPr>
          <w:p w14:paraId="380813F8" w14:textId="77777777" w:rsidR="00244F1F" w:rsidRPr="00244F1F" w:rsidRDefault="00244F1F" w:rsidP="00EF67FC">
            <w:pPr>
              <w:pStyle w:val="DPCtablecolhead"/>
              <w:jc w:val="right"/>
            </w:pPr>
            <w:r w:rsidRPr="00244F1F">
              <w:t>$ (excluding GST)</w:t>
            </w:r>
          </w:p>
        </w:tc>
      </w:tr>
      <w:tr w:rsidR="00244F1F" w:rsidRPr="00244F1F" w14:paraId="5889BBB0" w14:textId="77777777" w:rsidTr="00EF67FC">
        <w:tc>
          <w:tcPr>
            <w:tcW w:w="3204" w:type="pct"/>
          </w:tcPr>
          <w:p w14:paraId="0A3FC398" w14:textId="77777777" w:rsidR="00244F1F" w:rsidRPr="00244F1F" w:rsidRDefault="00244F1F" w:rsidP="00EF67FC">
            <w:pPr>
              <w:pStyle w:val="DPCtabletext"/>
            </w:pPr>
            <w:r w:rsidRPr="00244F1F">
              <w:t>Media advertising buy</w:t>
            </w:r>
          </w:p>
        </w:tc>
        <w:tc>
          <w:tcPr>
            <w:tcW w:w="1796" w:type="pct"/>
          </w:tcPr>
          <w:p w14:paraId="4B3F5AC3" w14:textId="22428709" w:rsidR="00244F1F" w:rsidRPr="00244F1F" w:rsidRDefault="00244F1F" w:rsidP="00EF67FC">
            <w:pPr>
              <w:pStyle w:val="DPCtabletext"/>
              <w:jc w:val="right"/>
            </w:pPr>
            <w:r>
              <w:t>499,000</w:t>
            </w:r>
          </w:p>
        </w:tc>
      </w:tr>
      <w:tr w:rsidR="00244F1F" w:rsidRPr="00244F1F" w14:paraId="6A2A6AAA" w14:textId="77777777" w:rsidTr="00EF67FC">
        <w:tc>
          <w:tcPr>
            <w:tcW w:w="3204" w:type="pct"/>
          </w:tcPr>
          <w:p w14:paraId="36F22867" w14:textId="77777777" w:rsidR="00244F1F" w:rsidRPr="00244F1F" w:rsidRDefault="00244F1F" w:rsidP="00EF67FC">
            <w:pPr>
              <w:pStyle w:val="DPCtabletext"/>
            </w:pPr>
            <w:r w:rsidRPr="00244F1F">
              <w:t>Creative and campaign development</w:t>
            </w:r>
          </w:p>
        </w:tc>
        <w:tc>
          <w:tcPr>
            <w:tcW w:w="1796" w:type="pct"/>
          </w:tcPr>
          <w:p w14:paraId="0304CC9E" w14:textId="200551B2" w:rsidR="00244F1F" w:rsidRPr="00244F1F" w:rsidRDefault="00244F1F" w:rsidP="00EF67FC">
            <w:pPr>
              <w:pStyle w:val="DPCtabletext"/>
              <w:jc w:val="right"/>
            </w:pPr>
            <w:r>
              <w:t>1,104,000</w:t>
            </w:r>
          </w:p>
        </w:tc>
      </w:tr>
      <w:tr w:rsidR="00244F1F" w:rsidRPr="00244F1F" w14:paraId="69330313" w14:textId="77777777" w:rsidTr="00EF67FC">
        <w:tc>
          <w:tcPr>
            <w:tcW w:w="3204" w:type="pct"/>
          </w:tcPr>
          <w:p w14:paraId="784AEE79" w14:textId="77777777" w:rsidR="00244F1F" w:rsidRPr="00244F1F" w:rsidRDefault="00244F1F" w:rsidP="00EF67FC">
            <w:pPr>
              <w:pStyle w:val="DPCtabletext"/>
            </w:pPr>
            <w:r w:rsidRPr="00244F1F">
              <w:t>Research and evaluation</w:t>
            </w:r>
          </w:p>
        </w:tc>
        <w:tc>
          <w:tcPr>
            <w:tcW w:w="1796" w:type="pct"/>
          </w:tcPr>
          <w:p w14:paraId="6DAB8C51" w14:textId="2E30553D" w:rsidR="00244F1F" w:rsidRPr="00244F1F" w:rsidRDefault="00244F1F" w:rsidP="00EF67FC">
            <w:pPr>
              <w:pStyle w:val="DPCtabletext"/>
              <w:jc w:val="right"/>
            </w:pPr>
            <w:r>
              <w:t>20,000</w:t>
            </w:r>
          </w:p>
        </w:tc>
      </w:tr>
      <w:tr w:rsidR="00244F1F" w:rsidRPr="00244F1F" w14:paraId="7F91D4F6" w14:textId="77777777" w:rsidTr="00EF67FC">
        <w:tc>
          <w:tcPr>
            <w:tcW w:w="3204" w:type="pct"/>
          </w:tcPr>
          <w:p w14:paraId="6509CF49" w14:textId="77777777" w:rsidR="00244F1F" w:rsidRPr="00244F1F" w:rsidRDefault="00244F1F" w:rsidP="00EF67FC">
            <w:pPr>
              <w:pStyle w:val="DPCtabletext"/>
            </w:pPr>
            <w:r w:rsidRPr="00244F1F">
              <w:t>Print and collateral</w:t>
            </w:r>
          </w:p>
        </w:tc>
        <w:tc>
          <w:tcPr>
            <w:tcW w:w="1796" w:type="pct"/>
          </w:tcPr>
          <w:p w14:paraId="44620620" w14:textId="77777777" w:rsidR="00244F1F" w:rsidRPr="00244F1F" w:rsidRDefault="00244F1F" w:rsidP="00EF67FC">
            <w:pPr>
              <w:pStyle w:val="DPCtabletext"/>
              <w:jc w:val="right"/>
            </w:pPr>
            <w:r w:rsidRPr="00244F1F">
              <w:t>0</w:t>
            </w:r>
          </w:p>
        </w:tc>
      </w:tr>
      <w:tr w:rsidR="00244F1F" w:rsidRPr="004C5D5B" w14:paraId="624C58B8" w14:textId="77777777" w:rsidTr="00EF67FC">
        <w:tc>
          <w:tcPr>
            <w:tcW w:w="3204" w:type="pct"/>
          </w:tcPr>
          <w:p w14:paraId="18A3CB52" w14:textId="77777777" w:rsidR="00244F1F" w:rsidRPr="00244F1F" w:rsidRDefault="00244F1F" w:rsidP="00EF67FC">
            <w:pPr>
              <w:pStyle w:val="DPCtabletext"/>
            </w:pPr>
            <w:r w:rsidRPr="00244F1F">
              <w:t>Other campaign costs</w:t>
            </w:r>
          </w:p>
        </w:tc>
        <w:tc>
          <w:tcPr>
            <w:tcW w:w="1796" w:type="pct"/>
          </w:tcPr>
          <w:p w14:paraId="5EBBB645" w14:textId="77777777" w:rsidR="00244F1F" w:rsidRPr="004C5D5B" w:rsidRDefault="00244F1F" w:rsidP="00EF67FC">
            <w:pPr>
              <w:pStyle w:val="DPCtabletext"/>
              <w:jc w:val="right"/>
            </w:pPr>
            <w:r w:rsidRPr="00244F1F">
              <w:t>0</w:t>
            </w:r>
          </w:p>
        </w:tc>
      </w:tr>
    </w:tbl>
    <w:p w14:paraId="51C09319" w14:textId="77777777" w:rsidR="00D05FC0" w:rsidRDefault="00D05FC0" w:rsidP="00226A46">
      <w:pPr>
        <w:pStyle w:val="Heading2"/>
        <w:keepNext w:val="0"/>
        <w:keepLines w:val="0"/>
      </w:pPr>
    </w:p>
    <w:p w14:paraId="2911D597" w14:textId="595BCB3D" w:rsidR="00B26476" w:rsidRPr="00244F1F" w:rsidRDefault="00B26476" w:rsidP="00B26476">
      <w:pPr>
        <w:pStyle w:val="Heading2"/>
      </w:pPr>
      <w:r w:rsidRPr="00244F1F">
        <w:lastRenderedPageBreak/>
        <w:t xml:space="preserve">WorkSafe Victoria – </w:t>
      </w:r>
      <w:r>
        <w:t>Culturally and linguistically diverse (CALD) workers</w:t>
      </w:r>
    </w:p>
    <w:p w14:paraId="2C3BB88E" w14:textId="77777777" w:rsidR="00B26476" w:rsidRPr="00244F1F" w:rsidRDefault="00B26476" w:rsidP="00B26476">
      <w:pPr>
        <w:pStyle w:val="Heading3"/>
        <w:keepNext w:val="0"/>
        <w:keepLines w:val="0"/>
      </w:pPr>
      <w:r w:rsidRPr="00244F1F">
        <w:t>Summary</w:t>
      </w:r>
    </w:p>
    <w:p w14:paraId="3E0CD8C1" w14:textId="6229D300" w:rsidR="00B26476" w:rsidRDefault="00B26476" w:rsidP="00B26476">
      <w:pPr>
        <w:pStyle w:val="Heading3"/>
        <w:keepNext w:val="0"/>
        <w:keepLines w:val="0"/>
        <w:rPr>
          <w:rFonts w:asciiTheme="minorHAnsi" w:eastAsia="Times" w:hAnsiTheme="minorHAnsi" w:cs="Arial"/>
          <w:b w:val="0"/>
          <w:bCs w:val="0"/>
          <w:color w:val="000000" w:themeColor="text1"/>
          <w:sz w:val="24"/>
          <w:szCs w:val="22"/>
        </w:rPr>
      </w:pPr>
      <w:r w:rsidRPr="00B26476">
        <w:rPr>
          <w:rFonts w:asciiTheme="minorHAnsi" w:eastAsia="Times" w:hAnsiTheme="minorHAnsi" w:cs="Arial"/>
          <w:b w:val="0"/>
          <w:bCs w:val="0"/>
          <w:color w:val="000000" w:themeColor="text1"/>
          <w:sz w:val="24"/>
          <w:szCs w:val="22"/>
        </w:rPr>
        <w:t>WorkSafe's CALD campaign shares</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OHS information in</w:t>
      </w:r>
      <w:r>
        <w:rPr>
          <w:rFonts w:asciiTheme="minorHAnsi" w:eastAsia="Times" w:hAnsiTheme="minorHAnsi" w:cs="Arial"/>
          <w:b w:val="0"/>
          <w:bCs w:val="0"/>
          <w:color w:val="000000" w:themeColor="text1"/>
          <w:sz w:val="24"/>
          <w:szCs w:val="22"/>
        </w:rPr>
        <w:t xml:space="preserve"> </w:t>
      </w:r>
      <w:r w:rsidR="00006C4B">
        <w:rPr>
          <w:rFonts w:asciiTheme="minorHAnsi" w:eastAsia="Times" w:hAnsiTheme="minorHAnsi" w:cs="Arial"/>
          <w:b w:val="0"/>
          <w:bCs w:val="0"/>
          <w:color w:val="000000" w:themeColor="text1"/>
          <w:sz w:val="24"/>
          <w:szCs w:val="22"/>
        </w:rPr>
        <w:t xml:space="preserve">various community </w:t>
      </w:r>
      <w:r w:rsidRPr="00B26476">
        <w:rPr>
          <w:rFonts w:asciiTheme="minorHAnsi" w:eastAsia="Times" w:hAnsiTheme="minorHAnsi" w:cs="Arial"/>
          <w:b w:val="0"/>
          <w:bCs w:val="0"/>
          <w:color w:val="000000" w:themeColor="text1"/>
          <w:sz w:val="24"/>
          <w:szCs w:val="22"/>
        </w:rPr>
        <w:t>languages, to ensure</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culturally and linguistically diverse</w:t>
      </w:r>
      <w:r>
        <w:rPr>
          <w:rFonts w:asciiTheme="minorHAnsi" w:eastAsia="Times" w:hAnsiTheme="minorHAnsi" w:cs="Arial"/>
          <w:b w:val="0"/>
          <w:bCs w:val="0"/>
          <w:color w:val="000000" w:themeColor="text1"/>
          <w:sz w:val="24"/>
          <w:szCs w:val="22"/>
        </w:rPr>
        <w:t xml:space="preserve"> </w:t>
      </w:r>
      <w:r w:rsidR="00006C4B">
        <w:rPr>
          <w:rFonts w:asciiTheme="minorHAnsi" w:eastAsia="Times" w:hAnsiTheme="minorHAnsi" w:cs="Arial"/>
          <w:b w:val="0"/>
          <w:bCs w:val="0"/>
          <w:color w:val="000000" w:themeColor="text1"/>
          <w:sz w:val="24"/>
          <w:szCs w:val="22"/>
        </w:rPr>
        <w:t xml:space="preserve">workers </w:t>
      </w:r>
      <w:r w:rsidRPr="00B26476">
        <w:rPr>
          <w:rFonts w:asciiTheme="minorHAnsi" w:eastAsia="Times" w:hAnsiTheme="minorHAnsi" w:cs="Arial"/>
          <w:b w:val="0"/>
          <w:bCs w:val="0"/>
          <w:color w:val="000000" w:themeColor="text1"/>
          <w:sz w:val="24"/>
          <w:szCs w:val="22"/>
        </w:rPr>
        <w:t>understand their rights, and where to go to get advice. The</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 xml:space="preserve">campaign </w:t>
      </w:r>
      <w:r>
        <w:rPr>
          <w:rFonts w:asciiTheme="minorHAnsi" w:eastAsia="Times" w:hAnsiTheme="minorHAnsi" w:cs="Arial"/>
          <w:b w:val="0"/>
          <w:bCs w:val="0"/>
          <w:color w:val="000000" w:themeColor="text1"/>
          <w:sz w:val="24"/>
          <w:szCs w:val="22"/>
        </w:rPr>
        <w:t xml:space="preserve">reached </w:t>
      </w:r>
      <w:r w:rsidRPr="00B26476">
        <w:rPr>
          <w:rFonts w:asciiTheme="minorHAnsi" w:eastAsia="Times" w:hAnsiTheme="minorHAnsi" w:cs="Arial"/>
          <w:b w:val="0"/>
          <w:bCs w:val="0"/>
          <w:color w:val="000000" w:themeColor="text1"/>
          <w:sz w:val="24"/>
          <w:szCs w:val="22"/>
        </w:rPr>
        <w:t>Vietnamese,</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Cantonese, Mandarin, Dari, Burmese,</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Khmer, Korean, Arabic, Dinka, Punjabi,</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Italian, Indonesian, Malay and Thai</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workers in Victoria</w:t>
      </w:r>
      <w:r w:rsidR="00006C4B">
        <w:rPr>
          <w:rFonts w:asciiTheme="minorHAnsi" w:eastAsia="Times" w:hAnsiTheme="minorHAnsi" w:cs="Arial"/>
          <w:b w:val="0"/>
          <w:bCs w:val="0"/>
          <w:color w:val="000000" w:themeColor="text1"/>
          <w:sz w:val="24"/>
          <w:szCs w:val="22"/>
        </w:rPr>
        <w:t xml:space="preserve">, using </w:t>
      </w:r>
      <w:r w:rsidRPr="00B26476">
        <w:rPr>
          <w:rFonts w:asciiTheme="minorHAnsi" w:eastAsia="Times" w:hAnsiTheme="minorHAnsi" w:cs="Arial"/>
          <w:b w:val="0"/>
          <w:bCs w:val="0"/>
          <w:color w:val="000000" w:themeColor="text1"/>
          <w:sz w:val="24"/>
          <w:szCs w:val="22"/>
        </w:rPr>
        <w:t xml:space="preserve">digital, radio, press and outdoor platforms. </w:t>
      </w:r>
      <w:r>
        <w:rPr>
          <w:rFonts w:asciiTheme="minorHAnsi" w:eastAsia="Times" w:hAnsiTheme="minorHAnsi" w:cs="Arial"/>
          <w:b w:val="0"/>
          <w:bCs w:val="0"/>
          <w:color w:val="000000" w:themeColor="text1"/>
          <w:sz w:val="24"/>
          <w:szCs w:val="22"/>
        </w:rPr>
        <w:t xml:space="preserve"> </w:t>
      </w:r>
    </w:p>
    <w:p w14:paraId="1ED476EA" w14:textId="510814A5" w:rsidR="00B26476" w:rsidRPr="00244F1F" w:rsidRDefault="00B26476" w:rsidP="00B26476">
      <w:pPr>
        <w:pStyle w:val="Heading3"/>
        <w:keepNext w:val="0"/>
        <w:keepLines w:val="0"/>
      </w:pPr>
      <w:r w:rsidRPr="00244F1F">
        <w:t>Duration</w:t>
      </w:r>
    </w:p>
    <w:p w14:paraId="57E2A6FA" w14:textId="603C3E0D" w:rsidR="00B26476" w:rsidRPr="00244F1F" w:rsidRDefault="00B26476" w:rsidP="00B26476">
      <w:pPr>
        <w:pStyle w:val="DPCbody"/>
      </w:pPr>
      <w:r w:rsidRPr="006A7B0E">
        <w:t>Sep</w:t>
      </w:r>
      <w:r w:rsidR="007D2EB6" w:rsidRPr="006A7B0E">
        <w:t>tember</w:t>
      </w:r>
      <w:r w:rsidRPr="006A7B0E">
        <w:t xml:space="preserve"> 2020 and Mar</w:t>
      </w:r>
      <w:r w:rsidR="007D2EB6" w:rsidRPr="006A7B0E">
        <w:t>ch</w:t>
      </w:r>
      <w:r w:rsidRPr="006A7B0E">
        <w:t xml:space="preserve"> </w:t>
      </w:r>
      <w:r w:rsidR="007D2EB6" w:rsidRPr="006A7B0E">
        <w:t>– June</w:t>
      </w:r>
      <w:r w:rsidR="007D2EB6">
        <w:t xml:space="preserve"> </w:t>
      </w:r>
      <w:r>
        <w:t>2021</w:t>
      </w:r>
    </w:p>
    <w:tbl>
      <w:tblPr>
        <w:tblStyle w:val="TableGrid"/>
        <w:tblW w:w="5048" w:type="pct"/>
        <w:tblInd w:w="0" w:type="dxa"/>
        <w:tblLook w:val="04A0" w:firstRow="1" w:lastRow="0" w:firstColumn="1" w:lastColumn="0" w:noHBand="0" w:noVBand="1"/>
      </w:tblPr>
      <w:tblGrid>
        <w:gridCol w:w="6155"/>
        <w:gridCol w:w="3450"/>
      </w:tblGrid>
      <w:tr w:rsidR="00B26476" w:rsidRPr="00244F1F" w14:paraId="1EA21431" w14:textId="77777777" w:rsidTr="00EF67FC">
        <w:trPr>
          <w:cantSplit/>
          <w:tblHeader/>
        </w:trPr>
        <w:tc>
          <w:tcPr>
            <w:tcW w:w="3204" w:type="pct"/>
          </w:tcPr>
          <w:p w14:paraId="2D2CB8F6" w14:textId="77777777" w:rsidR="00B26476" w:rsidRPr="00244F1F" w:rsidRDefault="00B26476" w:rsidP="00EF67FC">
            <w:pPr>
              <w:pStyle w:val="DPCtablecolhead"/>
            </w:pPr>
            <w:r w:rsidRPr="00244F1F">
              <w:t>Campaign advertising expenditure</w:t>
            </w:r>
          </w:p>
        </w:tc>
        <w:tc>
          <w:tcPr>
            <w:tcW w:w="1796" w:type="pct"/>
          </w:tcPr>
          <w:p w14:paraId="27C07DAD" w14:textId="77777777" w:rsidR="00B26476" w:rsidRPr="00244F1F" w:rsidRDefault="00B26476" w:rsidP="00EF67FC">
            <w:pPr>
              <w:pStyle w:val="DPCtablecolhead"/>
              <w:jc w:val="right"/>
            </w:pPr>
            <w:r w:rsidRPr="00244F1F">
              <w:t>$ (excluding GST)</w:t>
            </w:r>
          </w:p>
        </w:tc>
      </w:tr>
      <w:tr w:rsidR="00B26476" w:rsidRPr="00244F1F" w14:paraId="7842AF9F" w14:textId="77777777" w:rsidTr="00EF67FC">
        <w:tc>
          <w:tcPr>
            <w:tcW w:w="3204" w:type="pct"/>
          </w:tcPr>
          <w:p w14:paraId="4AED5412" w14:textId="77777777" w:rsidR="00B26476" w:rsidRPr="00244F1F" w:rsidRDefault="00B26476" w:rsidP="00EF67FC">
            <w:pPr>
              <w:pStyle w:val="DPCtabletext"/>
            </w:pPr>
            <w:r w:rsidRPr="00244F1F">
              <w:t>Media advertising buy</w:t>
            </w:r>
          </w:p>
        </w:tc>
        <w:tc>
          <w:tcPr>
            <w:tcW w:w="1796" w:type="pct"/>
          </w:tcPr>
          <w:p w14:paraId="0DBF2031" w14:textId="651FD28D" w:rsidR="00B26476" w:rsidRPr="00244F1F" w:rsidRDefault="00B26476" w:rsidP="00EF67FC">
            <w:pPr>
              <w:pStyle w:val="DPCtabletext"/>
              <w:jc w:val="right"/>
            </w:pPr>
            <w:r>
              <w:t>945,000</w:t>
            </w:r>
          </w:p>
        </w:tc>
      </w:tr>
      <w:tr w:rsidR="00B26476" w:rsidRPr="00244F1F" w14:paraId="041937C0" w14:textId="77777777" w:rsidTr="00EF67FC">
        <w:tc>
          <w:tcPr>
            <w:tcW w:w="3204" w:type="pct"/>
          </w:tcPr>
          <w:p w14:paraId="31584CF7" w14:textId="77777777" w:rsidR="00B26476" w:rsidRPr="00244F1F" w:rsidRDefault="00B26476" w:rsidP="00EF67FC">
            <w:pPr>
              <w:pStyle w:val="DPCtabletext"/>
            </w:pPr>
            <w:r w:rsidRPr="00244F1F">
              <w:t>Creative and campaign development</w:t>
            </w:r>
          </w:p>
        </w:tc>
        <w:tc>
          <w:tcPr>
            <w:tcW w:w="1796" w:type="pct"/>
          </w:tcPr>
          <w:p w14:paraId="238D7048" w14:textId="5565AD61" w:rsidR="00B26476" w:rsidRPr="00244F1F" w:rsidRDefault="00B26476" w:rsidP="00EF67FC">
            <w:pPr>
              <w:pStyle w:val="DPCtabletext"/>
              <w:jc w:val="right"/>
            </w:pPr>
            <w:r>
              <w:t>130,000</w:t>
            </w:r>
          </w:p>
        </w:tc>
      </w:tr>
      <w:tr w:rsidR="00B26476" w:rsidRPr="00244F1F" w14:paraId="0815FB24" w14:textId="77777777" w:rsidTr="00EF67FC">
        <w:tc>
          <w:tcPr>
            <w:tcW w:w="3204" w:type="pct"/>
          </w:tcPr>
          <w:p w14:paraId="567C8010" w14:textId="77777777" w:rsidR="00B26476" w:rsidRPr="00244F1F" w:rsidRDefault="00B26476" w:rsidP="00EF67FC">
            <w:pPr>
              <w:pStyle w:val="DPCtabletext"/>
            </w:pPr>
            <w:r w:rsidRPr="00244F1F">
              <w:t>Research and evaluation</w:t>
            </w:r>
          </w:p>
        </w:tc>
        <w:tc>
          <w:tcPr>
            <w:tcW w:w="1796" w:type="pct"/>
          </w:tcPr>
          <w:p w14:paraId="0149D250" w14:textId="1E605420" w:rsidR="00B26476" w:rsidRPr="00244F1F" w:rsidRDefault="00B26476" w:rsidP="00EF67FC">
            <w:pPr>
              <w:pStyle w:val="DPCtabletext"/>
              <w:jc w:val="right"/>
            </w:pPr>
            <w:r>
              <w:t>39,000</w:t>
            </w:r>
          </w:p>
        </w:tc>
      </w:tr>
      <w:tr w:rsidR="00B26476" w:rsidRPr="00244F1F" w14:paraId="3E30AE1B" w14:textId="77777777" w:rsidTr="00EF67FC">
        <w:tc>
          <w:tcPr>
            <w:tcW w:w="3204" w:type="pct"/>
          </w:tcPr>
          <w:p w14:paraId="4E5050C5" w14:textId="77777777" w:rsidR="00B26476" w:rsidRPr="00244F1F" w:rsidRDefault="00B26476" w:rsidP="00EF67FC">
            <w:pPr>
              <w:pStyle w:val="DPCtabletext"/>
            </w:pPr>
            <w:r w:rsidRPr="00244F1F">
              <w:t>Print and collateral</w:t>
            </w:r>
          </w:p>
        </w:tc>
        <w:tc>
          <w:tcPr>
            <w:tcW w:w="1796" w:type="pct"/>
          </w:tcPr>
          <w:p w14:paraId="7A377FD9" w14:textId="77777777" w:rsidR="00B26476" w:rsidRPr="00244F1F" w:rsidRDefault="00B26476" w:rsidP="00EF67FC">
            <w:pPr>
              <w:pStyle w:val="DPCtabletext"/>
              <w:jc w:val="right"/>
            </w:pPr>
            <w:r w:rsidRPr="00244F1F">
              <w:t>0</w:t>
            </w:r>
          </w:p>
        </w:tc>
      </w:tr>
      <w:tr w:rsidR="00B26476" w:rsidRPr="004C5D5B" w14:paraId="06F7EC5B" w14:textId="77777777" w:rsidTr="00EF67FC">
        <w:tc>
          <w:tcPr>
            <w:tcW w:w="3204" w:type="pct"/>
          </w:tcPr>
          <w:p w14:paraId="6C940877" w14:textId="77777777" w:rsidR="00B26476" w:rsidRPr="00244F1F" w:rsidRDefault="00B26476" w:rsidP="00EF67FC">
            <w:pPr>
              <w:pStyle w:val="DPCtabletext"/>
            </w:pPr>
            <w:r w:rsidRPr="00244F1F">
              <w:t>Other campaign costs</w:t>
            </w:r>
          </w:p>
        </w:tc>
        <w:tc>
          <w:tcPr>
            <w:tcW w:w="1796" w:type="pct"/>
          </w:tcPr>
          <w:p w14:paraId="0615A216" w14:textId="77281638" w:rsidR="00B26476" w:rsidRPr="004C5D5B" w:rsidRDefault="00B26476" w:rsidP="00EF67FC">
            <w:pPr>
              <w:pStyle w:val="DPCtabletext"/>
              <w:jc w:val="right"/>
            </w:pPr>
            <w:r>
              <w:t>89,000</w:t>
            </w:r>
          </w:p>
        </w:tc>
      </w:tr>
    </w:tbl>
    <w:p w14:paraId="2B9D6971" w14:textId="4A02FE8B" w:rsidR="00B26476" w:rsidRPr="00244F1F" w:rsidRDefault="00B26476" w:rsidP="00B26476">
      <w:pPr>
        <w:pStyle w:val="Heading2"/>
      </w:pPr>
      <w:r w:rsidRPr="00244F1F">
        <w:t xml:space="preserve">WorkSafe Victoria – </w:t>
      </w:r>
      <w:r w:rsidR="00006C4B" w:rsidRPr="00006C4B">
        <w:t>Workplace Manslaughter</w:t>
      </w:r>
    </w:p>
    <w:p w14:paraId="50E2DEAE" w14:textId="77777777" w:rsidR="00B26476" w:rsidRPr="00244F1F" w:rsidRDefault="00B26476" w:rsidP="00B26476">
      <w:pPr>
        <w:pStyle w:val="Heading3"/>
        <w:keepNext w:val="0"/>
        <w:keepLines w:val="0"/>
      </w:pPr>
      <w:r w:rsidRPr="00244F1F">
        <w:t>Summary</w:t>
      </w:r>
    </w:p>
    <w:p w14:paraId="061B65E4" w14:textId="000EC030" w:rsidR="00B26476" w:rsidRDefault="00B26476" w:rsidP="00B26476">
      <w:pPr>
        <w:pStyle w:val="Heading3"/>
        <w:keepNext w:val="0"/>
        <w:keepLines w:val="0"/>
        <w:rPr>
          <w:rFonts w:asciiTheme="minorHAnsi" w:eastAsia="Times" w:hAnsiTheme="minorHAnsi" w:cs="Arial"/>
          <w:b w:val="0"/>
          <w:bCs w:val="0"/>
          <w:color w:val="000000" w:themeColor="text1"/>
          <w:sz w:val="24"/>
          <w:szCs w:val="22"/>
        </w:rPr>
      </w:pPr>
      <w:r w:rsidRPr="00B26476">
        <w:rPr>
          <w:rFonts w:asciiTheme="minorHAnsi" w:eastAsia="Times" w:hAnsiTheme="minorHAnsi" w:cs="Arial"/>
          <w:b w:val="0"/>
          <w:bCs w:val="0"/>
          <w:color w:val="000000" w:themeColor="text1"/>
          <w:sz w:val="24"/>
          <w:szCs w:val="22"/>
        </w:rPr>
        <w:t>This 'Tougher laws. Safer</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workplaces' campaign drives mass</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 xml:space="preserve">awareness about the new </w:t>
      </w:r>
      <w:r w:rsidR="00006C4B">
        <w:rPr>
          <w:rFonts w:asciiTheme="minorHAnsi" w:eastAsia="Times" w:hAnsiTheme="minorHAnsi" w:cs="Arial"/>
          <w:b w:val="0"/>
          <w:bCs w:val="0"/>
          <w:color w:val="000000" w:themeColor="text1"/>
          <w:sz w:val="24"/>
          <w:szCs w:val="22"/>
        </w:rPr>
        <w:t xml:space="preserve">Workplace Manslaughter </w:t>
      </w:r>
      <w:r w:rsidRPr="00B26476">
        <w:rPr>
          <w:rFonts w:asciiTheme="minorHAnsi" w:eastAsia="Times" w:hAnsiTheme="minorHAnsi" w:cs="Arial"/>
          <w:b w:val="0"/>
          <w:bCs w:val="0"/>
          <w:color w:val="000000" w:themeColor="text1"/>
          <w:sz w:val="24"/>
          <w:szCs w:val="22"/>
        </w:rPr>
        <w:t>law, and</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sends a strong message to all Victorian</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employers that putting people's lives are</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risk in the workplace will not be</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tolerated, and tougher consequences</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now apply. The campaign ran on TV,</w:t>
      </w:r>
      <w:r>
        <w:rPr>
          <w:rFonts w:asciiTheme="minorHAnsi" w:eastAsia="Times" w:hAnsiTheme="minorHAnsi" w:cs="Arial"/>
          <w:b w:val="0"/>
          <w:bCs w:val="0"/>
          <w:color w:val="000000" w:themeColor="text1"/>
          <w:sz w:val="24"/>
          <w:szCs w:val="22"/>
        </w:rPr>
        <w:t xml:space="preserve"> </w:t>
      </w:r>
      <w:r w:rsidRPr="00B26476">
        <w:rPr>
          <w:rFonts w:asciiTheme="minorHAnsi" w:eastAsia="Times" w:hAnsiTheme="minorHAnsi" w:cs="Arial"/>
          <w:b w:val="0"/>
          <w:bCs w:val="0"/>
          <w:color w:val="000000" w:themeColor="text1"/>
          <w:sz w:val="24"/>
          <w:szCs w:val="22"/>
        </w:rPr>
        <w:t xml:space="preserve">radio print, digital and social channels. </w:t>
      </w:r>
      <w:r>
        <w:rPr>
          <w:rFonts w:asciiTheme="minorHAnsi" w:eastAsia="Times" w:hAnsiTheme="minorHAnsi" w:cs="Arial"/>
          <w:b w:val="0"/>
          <w:bCs w:val="0"/>
          <w:color w:val="000000" w:themeColor="text1"/>
          <w:sz w:val="24"/>
          <w:szCs w:val="22"/>
        </w:rPr>
        <w:t xml:space="preserve"> </w:t>
      </w:r>
    </w:p>
    <w:p w14:paraId="60E8B115" w14:textId="7FD0BE24" w:rsidR="00B26476" w:rsidRPr="00244F1F" w:rsidRDefault="00B26476" w:rsidP="00B26476">
      <w:pPr>
        <w:pStyle w:val="Heading3"/>
        <w:keepNext w:val="0"/>
        <w:keepLines w:val="0"/>
      </w:pPr>
      <w:r w:rsidRPr="00244F1F">
        <w:t>Duration</w:t>
      </w:r>
    </w:p>
    <w:p w14:paraId="59DE67E4" w14:textId="34B34BC3" w:rsidR="00B26476" w:rsidRPr="00244F1F" w:rsidRDefault="00B26476" w:rsidP="00B26476">
      <w:pPr>
        <w:pStyle w:val="DPCbody"/>
      </w:pPr>
      <w:r w:rsidRPr="006A7B0E">
        <w:t>Sep</w:t>
      </w:r>
      <w:r w:rsidR="007D2EB6" w:rsidRPr="006A7B0E">
        <w:t>tember</w:t>
      </w:r>
      <w:r w:rsidRPr="006A7B0E">
        <w:t xml:space="preserve"> 2020 and Mar</w:t>
      </w:r>
      <w:r w:rsidR="007D2EB6" w:rsidRPr="006A7B0E">
        <w:t>ch</w:t>
      </w:r>
      <w:r w:rsidRPr="006A7B0E">
        <w:t xml:space="preserve"> </w:t>
      </w:r>
      <w:r w:rsidR="007D2EB6" w:rsidRPr="006A7B0E">
        <w:t>– June</w:t>
      </w:r>
      <w:r w:rsidR="007D2EB6">
        <w:t xml:space="preserve"> </w:t>
      </w:r>
      <w:r>
        <w:t>2021</w:t>
      </w:r>
    </w:p>
    <w:tbl>
      <w:tblPr>
        <w:tblStyle w:val="TableGrid"/>
        <w:tblW w:w="5048" w:type="pct"/>
        <w:tblInd w:w="0" w:type="dxa"/>
        <w:tblLook w:val="04A0" w:firstRow="1" w:lastRow="0" w:firstColumn="1" w:lastColumn="0" w:noHBand="0" w:noVBand="1"/>
      </w:tblPr>
      <w:tblGrid>
        <w:gridCol w:w="6155"/>
        <w:gridCol w:w="3450"/>
      </w:tblGrid>
      <w:tr w:rsidR="00B26476" w:rsidRPr="00244F1F" w14:paraId="21452429" w14:textId="77777777" w:rsidTr="00EF67FC">
        <w:trPr>
          <w:cantSplit/>
          <w:tblHeader/>
        </w:trPr>
        <w:tc>
          <w:tcPr>
            <w:tcW w:w="3204" w:type="pct"/>
          </w:tcPr>
          <w:p w14:paraId="444479EF" w14:textId="77777777" w:rsidR="00B26476" w:rsidRPr="00244F1F" w:rsidRDefault="00B26476" w:rsidP="00EF67FC">
            <w:pPr>
              <w:pStyle w:val="DPCtablecolhead"/>
            </w:pPr>
            <w:r w:rsidRPr="00244F1F">
              <w:t>Campaign advertising expenditure</w:t>
            </w:r>
          </w:p>
        </w:tc>
        <w:tc>
          <w:tcPr>
            <w:tcW w:w="1796" w:type="pct"/>
          </w:tcPr>
          <w:p w14:paraId="12069314" w14:textId="77777777" w:rsidR="00B26476" w:rsidRPr="00244F1F" w:rsidRDefault="00B26476" w:rsidP="00EF67FC">
            <w:pPr>
              <w:pStyle w:val="DPCtablecolhead"/>
              <w:jc w:val="right"/>
            </w:pPr>
            <w:r w:rsidRPr="00244F1F">
              <w:t>$ (excluding GST)</w:t>
            </w:r>
          </w:p>
        </w:tc>
      </w:tr>
      <w:tr w:rsidR="00B26476" w:rsidRPr="00244F1F" w14:paraId="62ACB87E" w14:textId="77777777" w:rsidTr="00EF67FC">
        <w:tc>
          <w:tcPr>
            <w:tcW w:w="3204" w:type="pct"/>
          </w:tcPr>
          <w:p w14:paraId="7488EDB7" w14:textId="77777777" w:rsidR="00B26476" w:rsidRPr="00244F1F" w:rsidRDefault="00B26476" w:rsidP="00EF67FC">
            <w:pPr>
              <w:pStyle w:val="DPCtabletext"/>
            </w:pPr>
            <w:r w:rsidRPr="00244F1F">
              <w:t>Media advertising buy</w:t>
            </w:r>
          </w:p>
        </w:tc>
        <w:tc>
          <w:tcPr>
            <w:tcW w:w="1796" w:type="pct"/>
          </w:tcPr>
          <w:p w14:paraId="441487DB" w14:textId="62ABF965" w:rsidR="00B26476" w:rsidRPr="00244F1F" w:rsidRDefault="00006C4B" w:rsidP="00EF67FC">
            <w:pPr>
              <w:pStyle w:val="DPCtabletext"/>
              <w:jc w:val="right"/>
            </w:pPr>
            <w:r>
              <w:t>943,</w:t>
            </w:r>
            <w:r w:rsidR="00B26476">
              <w:t>000</w:t>
            </w:r>
          </w:p>
        </w:tc>
      </w:tr>
      <w:tr w:rsidR="00B26476" w:rsidRPr="00244F1F" w14:paraId="2C774145" w14:textId="77777777" w:rsidTr="00EF67FC">
        <w:tc>
          <w:tcPr>
            <w:tcW w:w="3204" w:type="pct"/>
          </w:tcPr>
          <w:p w14:paraId="172EB51C" w14:textId="77777777" w:rsidR="00B26476" w:rsidRPr="00244F1F" w:rsidRDefault="00B26476" w:rsidP="00EF67FC">
            <w:pPr>
              <w:pStyle w:val="DPCtabletext"/>
            </w:pPr>
            <w:r w:rsidRPr="00244F1F">
              <w:t>Creative and campaign development</w:t>
            </w:r>
          </w:p>
        </w:tc>
        <w:tc>
          <w:tcPr>
            <w:tcW w:w="1796" w:type="pct"/>
          </w:tcPr>
          <w:p w14:paraId="75E6A5E5" w14:textId="57F9BDC5" w:rsidR="00B26476" w:rsidRPr="00244F1F" w:rsidRDefault="00006C4B" w:rsidP="00EF67FC">
            <w:pPr>
              <w:pStyle w:val="DPCtabletext"/>
              <w:jc w:val="right"/>
            </w:pPr>
            <w:r>
              <w:t>42,000</w:t>
            </w:r>
          </w:p>
        </w:tc>
      </w:tr>
      <w:tr w:rsidR="00B26476" w:rsidRPr="00244F1F" w14:paraId="2426BCAF" w14:textId="77777777" w:rsidTr="00EF67FC">
        <w:tc>
          <w:tcPr>
            <w:tcW w:w="3204" w:type="pct"/>
          </w:tcPr>
          <w:p w14:paraId="760FD04D" w14:textId="77777777" w:rsidR="00B26476" w:rsidRPr="00244F1F" w:rsidRDefault="00B26476" w:rsidP="00EF67FC">
            <w:pPr>
              <w:pStyle w:val="DPCtabletext"/>
            </w:pPr>
            <w:r w:rsidRPr="00244F1F">
              <w:t>Research and evaluation</w:t>
            </w:r>
          </w:p>
        </w:tc>
        <w:tc>
          <w:tcPr>
            <w:tcW w:w="1796" w:type="pct"/>
          </w:tcPr>
          <w:p w14:paraId="57B70AD0" w14:textId="3C2D78F3" w:rsidR="00B26476" w:rsidRPr="00244F1F" w:rsidRDefault="00006C4B" w:rsidP="00EF67FC">
            <w:pPr>
              <w:pStyle w:val="DPCtabletext"/>
              <w:jc w:val="right"/>
            </w:pPr>
            <w:r>
              <w:t>0</w:t>
            </w:r>
          </w:p>
        </w:tc>
      </w:tr>
      <w:tr w:rsidR="00B26476" w:rsidRPr="00244F1F" w14:paraId="3444F246" w14:textId="77777777" w:rsidTr="00EF67FC">
        <w:tc>
          <w:tcPr>
            <w:tcW w:w="3204" w:type="pct"/>
          </w:tcPr>
          <w:p w14:paraId="7D21475C" w14:textId="77777777" w:rsidR="00B26476" w:rsidRPr="00244F1F" w:rsidRDefault="00B26476" w:rsidP="00EF67FC">
            <w:pPr>
              <w:pStyle w:val="DPCtabletext"/>
            </w:pPr>
            <w:r w:rsidRPr="00244F1F">
              <w:t>Print and collateral</w:t>
            </w:r>
          </w:p>
        </w:tc>
        <w:tc>
          <w:tcPr>
            <w:tcW w:w="1796" w:type="pct"/>
          </w:tcPr>
          <w:p w14:paraId="00BB80B3" w14:textId="77777777" w:rsidR="00B26476" w:rsidRPr="00244F1F" w:rsidRDefault="00B26476" w:rsidP="00EF67FC">
            <w:pPr>
              <w:pStyle w:val="DPCtabletext"/>
              <w:jc w:val="right"/>
            </w:pPr>
            <w:r w:rsidRPr="00244F1F">
              <w:t>0</w:t>
            </w:r>
          </w:p>
        </w:tc>
      </w:tr>
      <w:tr w:rsidR="00B26476" w:rsidRPr="004C5D5B" w14:paraId="382AC98F" w14:textId="77777777" w:rsidTr="00EF67FC">
        <w:tc>
          <w:tcPr>
            <w:tcW w:w="3204" w:type="pct"/>
          </w:tcPr>
          <w:p w14:paraId="540F3774" w14:textId="77777777" w:rsidR="00B26476" w:rsidRPr="00244F1F" w:rsidRDefault="00B26476" w:rsidP="00EF67FC">
            <w:pPr>
              <w:pStyle w:val="DPCtabletext"/>
            </w:pPr>
            <w:r w:rsidRPr="00244F1F">
              <w:t>Other campaign costs</w:t>
            </w:r>
          </w:p>
        </w:tc>
        <w:tc>
          <w:tcPr>
            <w:tcW w:w="1796" w:type="pct"/>
          </w:tcPr>
          <w:p w14:paraId="66CF422E" w14:textId="3785E782" w:rsidR="00B26476" w:rsidRPr="004C5D5B" w:rsidRDefault="00B26476" w:rsidP="00EF67FC">
            <w:pPr>
              <w:pStyle w:val="DPCtabletext"/>
              <w:jc w:val="right"/>
            </w:pPr>
            <w:r>
              <w:t>0</w:t>
            </w:r>
          </w:p>
        </w:tc>
      </w:tr>
    </w:tbl>
    <w:p w14:paraId="42763E17" w14:textId="51F8406D" w:rsidR="00006C4B" w:rsidRPr="00244F1F" w:rsidRDefault="00006C4B" w:rsidP="00006C4B">
      <w:pPr>
        <w:pStyle w:val="Heading2"/>
      </w:pPr>
      <w:r w:rsidRPr="00244F1F">
        <w:lastRenderedPageBreak/>
        <w:t xml:space="preserve">WorkSafe Victoria – </w:t>
      </w:r>
      <w:r>
        <w:t>Young Workers</w:t>
      </w:r>
    </w:p>
    <w:p w14:paraId="4D38C71B" w14:textId="77777777" w:rsidR="00006C4B" w:rsidRPr="00244F1F" w:rsidRDefault="00006C4B" w:rsidP="00006C4B">
      <w:pPr>
        <w:pStyle w:val="Heading3"/>
        <w:keepNext w:val="0"/>
        <w:keepLines w:val="0"/>
      </w:pPr>
      <w:r w:rsidRPr="00244F1F">
        <w:t>Summary</w:t>
      </w:r>
    </w:p>
    <w:p w14:paraId="1C1B3E40" w14:textId="77777777" w:rsidR="00006C4B" w:rsidRDefault="00006C4B" w:rsidP="00006C4B">
      <w:pPr>
        <w:pStyle w:val="Heading3"/>
        <w:keepNext w:val="0"/>
        <w:keepLines w:val="0"/>
        <w:rPr>
          <w:rFonts w:asciiTheme="minorHAnsi" w:eastAsia="Times" w:hAnsiTheme="minorHAnsi" w:cs="Arial"/>
          <w:b w:val="0"/>
          <w:bCs w:val="0"/>
          <w:color w:val="000000" w:themeColor="text1"/>
          <w:sz w:val="24"/>
          <w:szCs w:val="22"/>
        </w:rPr>
      </w:pPr>
      <w:r w:rsidRPr="00006C4B">
        <w:rPr>
          <w:rFonts w:asciiTheme="minorHAnsi" w:eastAsia="Times" w:hAnsiTheme="minorHAnsi" w:cs="Arial"/>
          <w:b w:val="0"/>
          <w:bCs w:val="0"/>
          <w:color w:val="000000" w:themeColor="text1"/>
          <w:sz w:val="24"/>
          <w:szCs w:val="22"/>
        </w:rPr>
        <w:t>WorkSafe research shows that young</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workers aged 15 – 24 years are one of</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the most vulnerable groups in the</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workforce. The campaign’s aim is to</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increase awareness among employers</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that young workers are a higher risk of</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injury, as well as empower young</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workers to take action, know their rights</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in the workplace and speak up. This</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campaign was run online.</w:t>
      </w:r>
      <w:r>
        <w:rPr>
          <w:rFonts w:asciiTheme="minorHAnsi" w:eastAsia="Times" w:hAnsiTheme="minorHAnsi" w:cs="Arial"/>
          <w:b w:val="0"/>
          <w:bCs w:val="0"/>
          <w:color w:val="000000" w:themeColor="text1"/>
          <w:sz w:val="24"/>
          <w:szCs w:val="22"/>
        </w:rPr>
        <w:t xml:space="preserve"> </w:t>
      </w:r>
    </w:p>
    <w:p w14:paraId="7739484F" w14:textId="4621DCAA" w:rsidR="00006C4B" w:rsidRPr="00244F1F" w:rsidRDefault="00006C4B" w:rsidP="00006C4B">
      <w:pPr>
        <w:pStyle w:val="Heading3"/>
        <w:keepNext w:val="0"/>
        <w:keepLines w:val="0"/>
      </w:pPr>
      <w:r w:rsidRPr="00244F1F">
        <w:t>Duration</w:t>
      </w:r>
    </w:p>
    <w:p w14:paraId="6B980891" w14:textId="2595FA0F" w:rsidR="00006C4B" w:rsidRPr="00244F1F" w:rsidRDefault="00006C4B" w:rsidP="00006C4B">
      <w:pPr>
        <w:pStyle w:val="DPCbody"/>
      </w:pPr>
      <w:r w:rsidRPr="006A7B0E">
        <w:t>Mar</w:t>
      </w:r>
      <w:r w:rsidR="007D2EB6" w:rsidRPr="006A7B0E">
        <w:t>ch</w:t>
      </w:r>
      <w:r w:rsidRPr="006A7B0E">
        <w:t xml:space="preserve"> </w:t>
      </w:r>
      <w:r w:rsidR="007D2EB6" w:rsidRPr="006A7B0E">
        <w:t>–</w:t>
      </w:r>
      <w:r w:rsidRPr="006A7B0E">
        <w:t xml:space="preserve"> </w:t>
      </w:r>
      <w:r w:rsidR="007D2EB6" w:rsidRPr="006A7B0E">
        <w:t>June</w:t>
      </w:r>
      <w:r w:rsidR="007D2EB6">
        <w:t xml:space="preserve"> </w:t>
      </w:r>
      <w:r>
        <w:t>2021</w:t>
      </w:r>
    </w:p>
    <w:tbl>
      <w:tblPr>
        <w:tblStyle w:val="TableGrid"/>
        <w:tblW w:w="5048" w:type="pct"/>
        <w:tblInd w:w="0" w:type="dxa"/>
        <w:tblLook w:val="04A0" w:firstRow="1" w:lastRow="0" w:firstColumn="1" w:lastColumn="0" w:noHBand="0" w:noVBand="1"/>
      </w:tblPr>
      <w:tblGrid>
        <w:gridCol w:w="6155"/>
        <w:gridCol w:w="3450"/>
      </w:tblGrid>
      <w:tr w:rsidR="00006C4B" w:rsidRPr="00244F1F" w14:paraId="4525F824" w14:textId="77777777" w:rsidTr="00EF67FC">
        <w:trPr>
          <w:cantSplit/>
          <w:tblHeader/>
        </w:trPr>
        <w:tc>
          <w:tcPr>
            <w:tcW w:w="3204" w:type="pct"/>
          </w:tcPr>
          <w:p w14:paraId="428D84E8" w14:textId="77777777" w:rsidR="00006C4B" w:rsidRPr="00244F1F" w:rsidRDefault="00006C4B" w:rsidP="00EF67FC">
            <w:pPr>
              <w:pStyle w:val="DPCtablecolhead"/>
            </w:pPr>
            <w:r w:rsidRPr="00244F1F">
              <w:t>Campaign advertising expenditure</w:t>
            </w:r>
          </w:p>
        </w:tc>
        <w:tc>
          <w:tcPr>
            <w:tcW w:w="1796" w:type="pct"/>
          </w:tcPr>
          <w:p w14:paraId="4A309737" w14:textId="77777777" w:rsidR="00006C4B" w:rsidRPr="00244F1F" w:rsidRDefault="00006C4B" w:rsidP="00EF67FC">
            <w:pPr>
              <w:pStyle w:val="DPCtablecolhead"/>
              <w:jc w:val="right"/>
            </w:pPr>
            <w:r w:rsidRPr="00244F1F">
              <w:t>$ (excluding GST)</w:t>
            </w:r>
          </w:p>
        </w:tc>
      </w:tr>
      <w:tr w:rsidR="00006C4B" w:rsidRPr="00244F1F" w14:paraId="3ADF4819" w14:textId="77777777" w:rsidTr="00EF67FC">
        <w:tc>
          <w:tcPr>
            <w:tcW w:w="3204" w:type="pct"/>
          </w:tcPr>
          <w:p w14:paraId="5CAD4AC7" w14:textId="77777777" w:rsidR="00006C4B" w:rsidRPr="00244F1F" w:rsidRDefault="00006C4B" w:rsidP="00EF67FC">
            <w:pPr>
              <w:pStyle w:val="DPCtabletext"/>
            </w:pPr>
            <w:r w:rsidRPr="00244F1F">
              <w:t>Media advertising buy</w:t>
            </w:r>
          </w:p>
        </w:tc>
        <w:tc>
          <w:tcPr>
            <w:tcW w:w="1796" w:type="pct"/>
          </w:tcPr>
          <w:p w14:paraId="7F1A9BFD" w14:textId="65991243" w:rsidR="00006C4B" w:rsidRPr="00244F1F" w:rsidRDefault="00006C4B" w:rsidP="00EF67FC">
            <w:pPr>
              <w:pStyle w:val="DPCtabletext"/>
              <w:jc w:val="right"/>
            </w:pPr>
            <w:r>
              <w:t>573,000</w:t>
            </w:r>
          </w:p>
        </w:tc>
      </w:tr>
      <w:tr w:rsidR="00006C4B" w:rsidRPr="00244F1F" w14:paraId="51F4139C" w14:textId="77777777" w:rsidTr="00EF67FC">
        <w:tc>
          <w:tcPr>
            <w:tcW w:w="3204" w:type="pct"/>
          </w:tcPr>
          <w:p w14:paraId="22DDC56B" w14:textId="77777777" w:rsidR="00006C4B" w:rsidRPr="00244F1F" w:rsidRDefault="00006C4B" w:rsidP="00EF67FC">
            <w:pPr>
              <w:pStyle w:val="DPCtabletext"/>
            </w:pPr>
            <w:r w:rsidRPr="00244F1F">
              <w:t>Creative and campaign development</w:t>
            </w:r>
          </w:p>
        </w:tc>
        <w:tc>
          <w:tcPr>
            <w:tcW w:w="1796" w:type="pct"/>
          </w:tcPr>
          <w:p w14:paraId="30EB67A6" w14:textId="0752C745" w:rsidR="00006C4B" w:rsidRPr="00244F1F" w:rsidRDefault="00006C4B" w:rsidP="00EF67FC">
            <w:pPr>
              <w:pStyle w:val="DPCtabletext"/>
              <w:jc w:val="right"/>
            </w:pPr>
            <w:r>
              <w:t>91,000</w:t>
            </w:r>
          </w:p>
        </w:tc>
      </w:tr>
      <w:tr w:rsidR="00006C4B" w:rsidRPr="00244F1F" w14:paraId="02B48DE1" w14:textId="77777777" w:rsidTr="00EF67FC">
        <w:tc>
          <w:tcPr>
            <w:tcW w:w="3204" w:type="pct"/>
          </w:tcPr>
          <w:p w14:paraId="1BA12C61" w14:textId="77777777" w:rsidR="00006C4B" w:rsidRPr="00244F1F" w:rsidRDefault="00006C4B" w:rsidP="00EF67FC">
            <w:pPr>
              <w:pStyle w:val="DPCtabletext"/>
            </w:pPr>
            <w:r w:rsidRPr="00244F1F">
              <w:t>Research and evaluation</w:t>
            </w:r>
          </w:p>
        </w:tc>
        <w:tc>
          <w:tcPr>
            <w:tcW w:w="1796" w:type="pct"/>
          </w:tcPr>
          <w:p w14:paraId="11303D83" w14:textId="77777777" w:rsidR="00006C4B" w:rsidRPr="00244F1F" w:rsidRDefault="00006C4B" w:rsidP="00EF67FC">
            <w:pPr>
              <w:pStyle w:val="DPCtabletext"/>
              <w:jc w:val="right"/>
            </w:pPr>
            <w:r>
              <w:t>0</w:t>
            </w:r>
          </w:p>
        </w:tc>
      </w:tr>
      <w:tr w:rsidR="00006C4B" w:rsidRPr="00244F1F" w14:paraId="521A2BB8" w14:textId="77777777" w:rsidTr="00EF67FC">
        <w:tc>
          <w:tcPr>
            <w:tcW w:w="3204" w:type="pct"/>
          </w:tcPr>
          <w:p w14:paraId="63B3A88F" w14:textId="77777777" w:rsidR="00006C4B" w:rsidRPr="00244F1F" w:rsidRDefault="00006C4B" w:rsidP="00EF67FC">
            <w:pPr>
              <w:pStyle w:val="DPCtabletext"/>
            </w:pPr>
            <w:r w:rsidRPr="00244F1F">
              <w:t>Print and collateral</w:t>
            </w:r>
          </w:p>
        </w:tc>
        <w:tc>
          <w:tcPr>
            <w:tcW w:w="1796" w:type="pct"/>
          </w:tcPr>
          <w:p w14:paraId="7E565C26" w14:textId="77777777" w:rsidR="00006C4B" w:rsidRPr="00244F1F" w:rsidRDefault="00006C4B" w:rsidP="00EF67FC">
            <w:pPr>
              <w:pStyle w:val="DPCtabletext"/>
              <w:jc w:val="right"/>
            </w:pPr>
            <w:r w:rsidRPr="00244F1F">
              <w:t>0</w:t>
            </w:r>
          </w:p>
        </w:tc>
      </w:tr>
      <w:tr w:rsidR="00006C4B" w:rsidRPr="004C5D5B" w14:paraId="63E18A86" w14:textId="77777777" w:rsidTr="00EF67FC">
        <w:tc>
          <w:tcPr>
            <w:tcW w:w="3204" w:type="pct"/>
          </w:tcPr>
          <w:p w14:paraId="510C0CE2" w14:textId="77777777" w:rsidR="00006C4B" w:rsidRPr="00244F1F" w:rsidRDefault="00006C4B" w:rsidP="00EF67FC">
            <w:pPr>
              <w:pStyle w:val="DPCtabletext"/>
            </w:pPr>
            <w:r w:rsidRPr="00244F1F">
              <w:t>Other campaign costs</w:t>
            </w:r>
          </w:p>
        </w:tc>
        <w:tc>
          <w:tcPr>
            <w:tcW w:w="1796" w:type="pct"/>
          </w:tcPr>
          <w:p w14:paraId="5657082D" w14:textId="77777777" w:rsidR="00006C4B" w:rsidRPr="004C5D5B" w:rsidRDefault="00006C4B" w:rsidP="00EF67FC">
            <w:pPr>
              <w:pStyle w:val="DPCtabletext"/>
              <w:jc w:val="right"/>
            </w:pPr>
            <w:r>
              <w:t>0</w:t>
            </w:r>
          </w:p>
        </w:tc>
      </w:tr>
    </w:tbl>
    <w:p w14:paraId="2F98AA8B" w14:textId="3A4A601E" w:rsidR="00006C4B" w:rsidRPr="00244F1F" w:rsidRDefault="00006C4B" w:rsidP="00006C4B">
      <w:pPr>
        <w:pStyle w:val="Heading2"/>
      </w:pPr>
      <w:r w:rsidRPr="00244F1F">
        <w:t xml:space="preserve">WorkSafe Victoria – </w:t>
      </w:r>
      <w:r>
        <w:t>Sexual Harassment</w:t>
      </w:r>
    </w:p>
    <w:p w14:paraId="0ED3506B" w14:textId="77777777" w:rsidR="00006C4B" w:rsidRPr="00244F1F" w:rsidRDefault="00006C4B" w:rsidP="00006C4B">
      <w:pPr>
        <w:pStyle w:val="Heading3"/>
        <w:keepNext w:val="0"/>
        <w:keepLines w:val="0"/>
      </w:pPr>
      <w:r w:rsidRPr="00244F1F">
        <w:t>Summary</w:t>
      </w:r>
    </w:p>
    <w:p w14:paraId="7EBB89B1" w14:textId="418C1F7A" w:rsidR="00006C4B" w:rsidRDefault="00006C4B" w:rsidP="00006C4B">
      <w:pPr>
        <w:pStyle w:val="Heading3"/>
        <w:keepNext w:val="0"/>
        <w:keepLines w:val="0"/>
        <w:rPr>
          <w:rFonts w:asciiTheme="minorHAnsi" w:eastAsia="Times" w:hAnsiTheme="minorHAnsi" w:cs="Arial"/>
          <w:b w:val="0"/>
          <w:bCs w:val="0"/>
          <w:color w:val="000000" w:themeColor="text1"/>
          <w:sz w:val="24"/>
          <w:szCs w:val="22"/>
        </w:rPr>
      </w:pPr>
      <w:r w:rsidRPr="00006C4B">
        <w:rPr>
          <w:rFonts w:asciiTheme="minorHAnsi" w:eastAsia="Times" w:hAnsiTheme="minorHAnsi" w:cs="Arial"/>
          <w:b w:val="0"/>
          <w:bCs w:val="0"/>
          <w:color w:val="000000" w:themeColor="text1"/>
          <w:sz w:val="24"/>
          <w:szCs w:val="22"/>
        </w:rPr>
        <w:t>This campaign was developed to help</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increase community awareness of what</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constitutes sexual harassment, and</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improve employers' awareness of their</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responsibility to prevent it in the</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workplace. Campaign messaging ran</w:t>
      </w:r>
      <w:r>
        <w:rPr>
          <w:rFonts w:asciiTheme="minorHAnsi" w:eastAsia="Times" w:hAnsiTheme="minorHAnsi" w:cs="Arial"/>
          <w:b w:val="0"/>
          <w:bCs w:val="0"/>
          <w:color w:val="000000" w:themeColor="text1"/>
          <w:sz w:val="24"/>
          <w:szCs w:val="22"/>
        </w:rPr>
        <w:t xml:space="preserve"> </w:t>
      </w:r>
      <w:r w:rsidRPr="00006C4B">
        <w:rPr>
          <w:rFonts w:asciiTheme="minorHAnsi" w:eastAsia="Times" w:hAnsiTheme="minorHAnsi" w:cs="Arial"/>
          <w:b w:val="0"/>
          <w:bCs w:val="0"/>
          <w:color w:val="000000" w:themeColor="text1"/>
          <w:sz w:val="24"/>
          <w:szCs w:val="22"/>
        </w:rPr>
        <w:t>across radio, social and print.</w:t>
      </w:r>
    </w:p>
    <w:p w14:paraId="10C508FA" w14:textId="1FDD1000" w:rsidR="00006C4B" w:rsidRPr="00244F1F" w:rsidRDefault="00006C4B" w:rsidP="00006C4B">
      <w:pPr>
        <w:pStyle w:val="Heading3"/>
        <w:keepNext w:val="0"/>
        <w:keepLines w:val="0"/>
      </w:pPr>
      <w:r w:rsidRPr="00244F1F">
        <w:t>Duration</w:t>
      </w:r>
    </w:p>
    <w:p w14:paraId="71F626E6" w14:textId="084B71FA" w:rsidR="00006C4B" w:rsidRPr="00244F1F" w:rsidRDefault="00006C4B" w:rsidP="00006C4B">
      <w:pPr>
        <w:pStyle w:val="DPCbody"/>
      </w:pPr>
      <w:r w:rsidRPr="006A7B0E">
        <w:t>Mar</w:t>
      </w:r>
      <w:r w:rsidR="007D2EB6" w:rsidRPr="006A7B0E">
        <w:t>ch</w:t>
      </w:r>
      <w:r w:rsidRPr="006A7B0E">
        <w:t xml:space="preserve"> </w:t>
      </w:r>
      <w:r w:rsidR="007D2EB6" w:rsidRPr="006A7B0E">
        <w:t>–</w:t>
      </w:r>
      <w:r w:rsidRPr="006A7B0E">
        <w:t xml:space="preserve"> </w:t>
      </w:r>
      <w:r w:rsidR="007D2EB6" w:rsidRPr="006A7B0E">
        <w:t>April</w:t>
      </w:r>
      <w:r w:rsidR="007D2EB6">
        <w:t xml:space="preserve"> </w:t>
      </w:r>
      <w:r>
        <w:t>2021</w:t>
      </w:r>
    </w:p>
    <w:tbl>
      <w:tblPr>
        <w:tblStyle w:val="TableGrid"/>
        <w:tblW w:w="5048" w:type="pct"/>
        <w:tblInd w:w="0" w:type="dxa"/>
        <w:tblLook w:val="04A0" w:firstRow="1" w:lastRow="0" w:firstColumn="1" w:lastColumn="0" w:noHBand="0" w:noVBand="1"/>
      </w:tblPr>
      <w:tblGrid>
        <w:gridCol w:w="6155"/>
        <w:gridCol w:w="3450"/>
      </w:tblGrid>
      <w:tr w:rsidR="00006C4B" w:rsidRPr="00244F1F" w14:paraId="7DE7FEB6" w14:textId="77777777" w:rsidTr="00EF67FC">
        <w:trPr>
          <w:cantSplit/>
          <w:tblHeader/>
        </w:trPr>
        <w:tc>
          <w:tcPr>
            <w:tcW w:w="3204" w:type="pct"/>
          </w:tcPr>
          <w:p w14:paraId="0B3F3BB8" w14:textId="77777777" w:rsidR="00006C4B" w:rsidRPr="00244F1F" w:rsidRDefault="00006C4B" w:rsidP="00EF67FC">
            <w:pPr>
              <w:pStyle w:val="DPCtablecolhead"/>
            </w:pPr>
            <w:r w:rsidRPr="00244F1F">
              <w:t>Campaign advertising expenditure</w:t>
            </w:r>
          </w:p>
        </w:tc>
        <w:tc>
          <w:tcPr>
            <w:tcW w:w="1796" w:type="pct"/>
          </w:tcPr>
          <w:p w14:paraId="13E2C68E" w14:textId="77777777" w:rsidR="00006C4B" w:rsidRPr="00244F1F" w:rsidRDefault="00006C4B" w:rsidP="00EF67FC">
            <w:pPr>
              <w:pStyle w:val="DPCtablecolhead"/>
              <w:jc w:val="right"/>
            </w:pPr>
            <w:r w:rsidRPr="00244F1F">
              <w:t>$ (excluding GST)</w:t>
            </w:r>
          </w:p>
        </w:tc>
      </w:tr>
      <w:tr w:rsidR="00006C4B" w:rsidRPr="00244F1F" w14:paraId="0B22B363" w14:textId="77777777" w:rsidTr="00EF67FC">
        <w:tc>
          <w:tcPr>
            <w:tcW w:w="3204" w:type="pct"/>
          </w:tcPr>
          <w:p w14:paraId="4823971C" w14:textId="77777777" w:rsidR="00006C4B" w:rsidRPr="00244F1F" w:rsidRDefault="00006C4B" w:rsidP="00EF67FC">
            <w:pPr>
              <w:pStyle w:val="DPCtabletext"/>
            </w:pPr>
            <w:r w:rsidRPr="00244F1F">
              <w:t>Media advertising buy</w:t>
            </w:r>
          </w:p>
        </w:tc>
        <w:tc>
          <w:tcPr>
            <w:tcW w:w="1796" w:type="pct"/>
          </w:tcPr>
          <w:p w14:paraId="1868E4EA" w14:textId="39C24807" w:rsidR="00006C4B" w:rsidRPr="00244F1F" w:rsidRDefault="00006C4B" w:rsidP="00EF67FC">
            <w:pPr>
              <w:pStyle w:val="DPCtabletext"/>
              <w:jc w:val="right"/>
            </w:pPr>
            <w:r>
              <w:t>199,000</w:t>
            </w:r>
          </w:p>
        </w:tc>
      </w:tr>
      <w:tr w:rsidR="00006C4B" w:rsidRPr="00244F1F" w14:paraId="33338ED1" w14:textId="77777777" w:rsidTr="00EF67FC">
        <w:tc>
          <w:tcPr>
            <w:tcW w:w="3204" w:type="pct"/>
          </w:tcPr>
          <w:p w14:paraId="4D48904A" w14:textId="77777777" w:rsidR="00006C4B" w:rsidRPr="00244F1F" w:rsidRDefault="00006C4B" w:rsidP="00EF67FC">
            <w:pPr>
              <w:pStyle w:val="DPCtabletext"/>
            </w:pPr>
            <w:r w:rsidRPr="00244F1F">
              <w:t>Creative and campaign development</w:t>
            </w:r>
          </w:p>
        </w:tc>
        <w:tc>
          <w:tcPr>
            <w:tcW w:w="1796" w:type="pct"/>
          </w:tcPr>
          <w:p w14:paraId="73D450FA" w14:textId="6F798F24" w:rsidR="00006C4B" w:rsidRPr="00244F1F" w:rsidRDefault="00006C4B" w:rsidP="00EF67FC">
            <w:pPr>
              <w:pStyle w:val="DPCtabletext"/>
              <w:jc w:val="right"/>
            </w:pPr>
            <w:r>
              <w:t>79,000</w:t>
            </w:r>
          </w:p>
        </w:tc>
      </w:tr>
      <w:tr w:rsidR="00006C4B" w:rsidRPr="00244F1F" w14:paraId="6EE48DB1" w14:textId="77777777" w:rsidTr="00EF67FC">
        <w:tc>
          <w:tcPr>
            <w:tcW w:w="3204" w:type="pct"/>
          </w:tcPr>
          <w:p w14:paraId="5BFAB57A" w14:textId="77777777" w:rsidR="00006C4B" w:rsidRPr="00244F1F" w:rsidRDefault="00006C4B" w:rsidP="00EF67FC">
            <w:pPr>
              <w:pStyle w:val="DPCtabletext"/>
            </w:pPr>
            <w:r w:rsidRPr="00244F1F">
              <w:t>Research and evaluation</w:t>
            </w:r>
          </w:p>
        </w:tc>
        <w:tc>
          <w:tcPr>
            <w:tcW w:w="1796" w:type="pct"/>
          </w:tcPr>
          <w:p w14:paraId="3C10E316" w14:textId="3B1E55DF" w:rsidR="00006C4B" w:rsidRPr="00244F1F" w:rsidRDefault="00006C4B" w:rsidP="00EF67FC">
            <w:pPr>
              <w:pStyle w:val="DPCtabletext"/>
              <w:jc w:val="right"/>
            </w:pPr>
            <w:r>
              <w:t>61,000</w:t>
            </w:r>
          </w:p>
        </w:tc>
      </w:tr>
      <w:tr w:rsidR="00006C4B" w:rsidRPr="00244F1F" w14:paraId="40826ACD" w14:textId="77777777" w:rsidTr="00EF67FC">
        <w:tc>
          <w:tcPr>
            <w:tcW w:w="3204" w:type="pct"/>
          </w:tcPr>
          <w:p w14:paraId="511CC32D" w14:textId="77777777" w:rsidR="00006C4B" w:rsidRPr="00244F1F" w:rsidRDefault="00006C4B" w:rsidP="00EF67FC">
            <w:pPr>
              <w:pStyle w:val="DPCtabletext"/>
            </w:pPr>
            <w:r w:rsidRPr="00244F1F">
              <w:t>Print and collateral</w:t>
            </w:r>
          </w:p>
        </w:tc>
        <w:tc>
          <w:tcPr>
            <w:tcW w:w="1796" w:type="pct"/>
          </w:tcPr>
          <w:p w14:paraId="57786332" w14:textId="77777777" w:rsidR="00006C4B" w:rsidRPr="00244F1F" w:rsidRDefault="00006C4B" w:rsidP="00EF67FC">
            <w:pPr>
              <w:pStyle w:val="DPCtabletext"/>
              <w:jc w:val="right"/>
            </w:pPr>
            <w:r w:rsidRPr="00244F1F">
              <w:t>0</w:t>
            </w:r>
          </w:p>
        </w:tc>
      </w:tr>
      <w:tr w:rsidR="00006C4B" w:rsidRPr="004C5D5B" w14:paraId="57DCC9D8" w14:textId="77777777" w:rsidTr="00EF67FC">
        <w:tc>
          <w:tcPr>
            <w:tcW w:w="3204" w:type="pct"/>
          </w:tcPr>
          <w:p w14:paraId="66481B0E" w14:textId="77777777" w:rsidR="00006C4B" w:rsidRPr="00244F1F" w:rsidRDefault="00006C4B" w:rsidP="00EF67FC">
            <w:pPr>
              <w:pStyle w:val="DPCtabletext"/>
            </w:pPr>
            <w:r w:rsidRPr="00244F1F">
              <w:t>Other campaign costs</w:t>
            </w:r>
          </w:p>
        </w:tc>
        <w:tc>
          <w:tcPr>
            <w:tcW w:w="1796" w:type="pct"/>
          </w:tcPr>
          <w:p w14:paraId="7742C718" w14:textId="77777777" w:rsidR="00006C4B" w:rsidRPr="004C5D5B" w:rsidRDefault="00006C4B" w:rsidP="00EF67FC">
            <w:pPr>
              <w:pStyle w:val="DPCtabletext"/>
              <w:jc w:val="right"/>
            </w:pPr>
            <w:r>
              <w:t>0</w:t>
            </w:r>
          </w:p>
        </w:tc>
      </w:tr>
      <w:bookmarkEnd w:id="42"/>
      <w:bookmarkEnd w:id="44"/>
    </w:tbl>
    <w:p w14:paraId="7938B6CE" w14:textId="51229960" w:rsidR="00C17B20" w:rsidRPr="00BB2138" w:rsidRDefault="00C17B20" w:rsidP="008A0CB4">
      <w:pPr>
        <w:pStyle w:val="Heading2"/>
        <w:keepNext w:val="0"/>
        <w:keepLines w:val="0"/>
        <w:rPr>
          <w:rFonts w:asciiTheme="minorHAnsi" w:eastAsia="Times" w:hAnsiTheme="minorHAnsi" w:cs="Arial"/>
          <w:color w:val="000000" w:themeColor="text1"/>
          <w:sz w:val="24"/>
          <w:szCs w:val="22"/>
        </w:rPr>
      </w:pPr>
    </w:p>
    <w:sectPr w:rsidR="00C17B20" w:rsidRPr="00BB2138" w:rsidSect="00F97D9A">
      <w:headerReference w:type="even" r:id="rId14"/>
      <w:headerReference w:type="default" r:id="rId15"/>
      <w:footerReference w:type="even" r:id="rId16"/>
      <w:footerReference w:type="default" r:id="rId17"/>
      <w:footerReference w:type="first" r:id="rId18"/>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7BA0" w14:textId="77777777" w:rsidR="00891125" w:rsidRDefault="00891125">
      <w:r>
        <w:separator/>
      </w:r>
    </w:p>
    <w:p w14:paraId="460C9459" w14:textId="77777777" w:rsidR="00891125" w:rsidRDefault="00891125"/>
  </w:endnote>
  <w:endnote w:type="continuationSeparator" w:id="0">
    <w:p w14:paraId="0B70B272" w14:textId="77777777" w:rsidR="00891125" w:rsidRDefault="00891125">
      <w:r>
        <w:continuationSeparator/>
      </w:r>
    </w:p>
    <w:p w14:paraId="7D7A718A" w14:textId="77777777" w:rsidR="00891125" w:rsidRDefault="0089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etwork Sans Light">
    <w:altName w:val="Network 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ECE" w14:textId="77777777" w:rsidR="004563FC" w:rsidRDefault="004563FC">
    <w:pPr>
      <w:pStyle w:val="Footer"/>
    </w:pPr>
    <w:r>
      <w:rPr>
        <w:noProof/>
      </w:rPr>
      <mc:AlternateContent>
        <mc:Choice Requires="wps">
          <w:drawing>
            <wp:anchor distT="0" distB="0" distL="114300" distR="114300" simplePos="0" relativeHeight="251659264" behindDoc="0" locked="0" layoutInCell="0" allowOverlap="1" wp14:anchorId="06F5D99C" wp14:editId="1BBF05F3">
              <wp:simplePos x="0" y="0"/>
              <wp:positionH relativeFrom="page">
                <wp:posOffset>0</wp:posOffset>
              </wp:positionH>
              <wp:positionV relativeFrom="page">
                <wp:posOffset>10234930</wp:posOffset>
              </wp:positionV>
              <wp:extent cx="7560310" cy="266700"/>
              <wp:effectExtent l="0" t="0" r="0" b="0"/>
              <wp:wrapNone/>
              <wp:docPr id="1" name="MSIPCMb59d4b8da2bdd2979f3e8a0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F5D99C" id="_x0000_t202" coordsize="21600,21600" o:spt="202" path="m,l,21600r21600,l21600,xe">
              <v:stroke joinstyle="miter"/>
              <v:path gradientshapeok="t" o:connecttype="rect"/>
            </v:shapetype>
            <v:shape id="MSIPCMb59d4b8da2bdd2979f3e8a0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7HsgIAAEgFAAAOAAAAZHJzL2Uyb0RvYy54bWysVEtv2zAMvg/YfxB02GmrnTTv1SmyFN0K&#10;pG2AdOhZluTYgC2qktI4G/bfR8lKunU7DbvYFEnx8fGjLi7bpibP0tgKVEZ7ZyklUnEQldpm9OvD&#10;9YcJJdYxJVgNSmb0IC29nL99c7HXM9mHEmohDcEgys72OqOlc3qWJJaXsmH2DLRUaCzANMzh0WwT&#10;Ydgeozd10k/TUbIHI7QBLq1F7VVnpPMQvygkd/dFYaUjdUaxNhe+Jnxz/03mF2y2NUyXFY9lsH+o&#10;omGVwqSnUFfMMbIz1R+hmoobsFC4Mw5NAkVRcRl6wG566atuNiXTMvSC4Fh9gsn+v7D87nltSCVw&#10;dpQo1uCIbjc36+VtPpyKQT4RrJ8L0Z+Op8W5nLBUUiKk5Yjg93dPO3AfvzBbLkHI7jT70OuPxqP0&#10;fJiev48OstqWLponA6RINDxWwpVRP5wOT/p1zbhspDre6VyuAZw0nRwD3Cgh2xig+61N1TBz+M1r&#10;gxxAcka/Xrz7ADpq0lPilSyOOVH5w3Njr+0MIdpoBMm1n6D1OEW9RaUfeVuYxv9xmATtyLLDiVmy&#10;dYSjcjxETHpo4mjrj0bjNFAvebmtjXWfJTTECxk1WHUgFHteWYcZ0fXo4pMpuK7qOrC3VmSf0RFC&#10;Hi6cLHijVnjR99DV6iXX5m1sIAdxwL4MdFthNb+uMPmKWbdmBtcA68XVdvf4KWrAJBAlSkow3/6m&#10;9/7ITrRSsse1yqh92jGDtKlvFPK2Pxyk2Dtx4YSCCcK0NxjgIT9q1a5ZAq4skhLLCqL3dfVRLAw0&#10;j7j6C58OTUxxTJrR/CguHZ7QgE8Hl4tFkHHlNHMrtdHch/Y4ekwf2kdmdATe4cju4Lh5bPYK/863&#10;m8Bi56CownA8sh2cEXBc1zCz+LT49+DXc/B6eQDn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DbR7HsgIAAEgFAAAO&#10;AAAAAAAAAAAAAAAAAC4CAABkcnMvZTJvRG9jLnhtbFBLAQItABQABgAIAAAAIQBgEcYm3gAAAAsB&#10;AAAPAAAAAAAAAAAAAAAAAAwFAABkcnMvZG93bnJldi54bWxQSwUGAAAAAAQABADzAAAAFwYAAAAA&#10;" o:allowincell="f" filled="f" stroked="f" strokeweight=".5pt">
              <v:textbox inset="20pt,0,,0">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F86E" w14:textId="77777777" w:rsidR="004563FC" w:rsidRDefault="0045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C29" w14:textId="3ABE3D4C" w:rsidR="004563FC" w:rsidRDefault="004563FC" w:rsidP="00331C46">
    <w:pPr>
      <w:pStyle w:val="Footer"/>
    </w:pPr>
    <w:r>
      <w:rPr>
        <w:noProof/>
      </w:rPr>
      <mc:AlternateContent>
        <mc:Choice Requires="wps">
          <w:drawing>
            <wp:anchor distT="0" distB="0" distL="114300" distR="114300" simplePos="0" relativeHeight="251659264" behindDoc="0" locked="0" layoutInCell="0" allowOverlap="1" wp14:anchorId="03EFD34D" wp14:editId="688C6F8A">
              <wp:simplePos x="0" y="0"/>
              <wp:positionH relativeFrom="page">
                <wp:posOffset>0</wp:posOffset>
              </wp:positionH>
              <wp:positionV relativeFrom="page">
                <wp:posOffset>10234930</wp:posOffset>
              </wp:positionV>
              <wp:extent cx="7560310" cy="266700"/>
              <wp:effectExtent l="0" t="0" r="0" b="0"/>
              <wp:wrapNone/>
              <wp:docPr id="6" name="MSIPCM4893421cb07db36540b9eea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EFD34D" id="_x0000_t202" coordsize="21600,21600" o:spt="202" path="m,l,21600r21600,l21600,xe">
              <v:stroke joinstyle="miter"/>
              <v:path gradientshapeok="t" o:connecttype="rect"/>
            </v:shapetype>
            <v:shape id="MSIPCM4893421cb07db36540b9eea3"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d7tgIAAE8FAAAOAAAAZHJzL2Uyb0RvYy54bWysVEtv2zAMvg/YfxB02GmtH3k1WZ0iS5G1&#10;QNoGSIeeZVmODdiiKimNs2H/fZRsp1u307CLTZEUHx8/6vKqqSvyIrQpQSY0Og8pEZJDVspdQr8+&#10;rs4uKDGWyYxVIEVCj8LQq/n7d5cHNRMxFFBlQhMMIs3soBJaWKtmQWB4IWpmzkEJicYcdM0sHvUu&#10;yDQ7YPS6CuIwHAcH0JnSwIUxqL1ujXTu4+e54PYhz42wpEoo1mb9V/tv6r7B/JLNdpqpouRdGewf&#10;qqhZKTHpKdQ1s4zsdflHqLrkGgzk9pxDHUCel1z4HrCbKHzTzbZgSvheEByjTjCZ/xeW379sNCmz&#10;hI4pkazGEd1tbzfLu+HFdDCMI56GkywdjEfDMJ0KwQaUZMJwRPD7h+c92E83zBRLyER7mp1F8Xgy&#10;DgejcPCxcxDlrrCd+WKIFOkMT2Vmi04/mo5O+k3FuKiF7O+0LisAK3QrdwFuZSaaLkD72+iyZvr4&#10;m9cWOYDk7Pzi7u4jqE4TnhKvRd7nROUPx42DMjOEaKsQJNt8hgY53usNKt3Im1zX7o/DJGhHlh1P&#10;zBKNJRyVkxFiEqGJoy0ejyehp17weltpY78IqIkTEqqxak8o9rI2FitB197FJZOwKqvKs7eS5IDj&#10;Q8j9hZMFb1QSL7oe2lqdZJu08fM+9ZFCdsT2NLTLYRRflVjDmhm7YRq3AcvGDbcP+MkrwFzQSZQU&#10;oL/9Te/8kaRopeSA25VQ87xnWlBS3Uqkb4x8QgiI9ScUtBem0XCIh7TXyn29BNzcCB8Rxb3ofG3V&#10;i7mG+glfgIVLhyYmOSZNaNqLS4snNOALwsVi4WXcPMXsWm4Vd6EdnA7ax+aJadXhb3Fy99AvIJu9&#10;GUPr2w5isbeQl35GDuAWzg533Fo/uu6Fcc/Cr2fv9foOzn8C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AEE3e7YCAABP&#10;BQAADgAAAAAAAAAAAAAAAAAuAgAAZHJzL2Uyb0RvYy54bWxQSwECLQAUAAYACAAAACEAYBHGJt4A&#10;AAALAQAADwAAAAAAAAAAAAAAAAAQBQAAZHJzL2Rvd25yZXYueG1sUEsFBgAAAAAEAAQA8wAAABsG&#10;AAAAAA==&#10;" o:allowincell="f" filled="f" stroked="f" strokeweight=".5pt">
              <v:textbox inset="20pt,0,,0">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v:textbox>
              <w10:wrap anchorx="page" anchory="page"/>
            </v:shape>
          </w:pict>
        </mc:Fallback>
      </mc:AlternateContent>
    </w:r>
    <w:r w:rsidRPr="004B48BB">
      <w:t>Victorian Government C</w:t>
    </w:r>
    <w:r>
      <w:t xml:space="preserve">ampaign Activity Summary </w:t>
    </w:r>
    <w:r w:rsidR="00AE7F2D">
      <w:t>2020–21</w:t>
    </w:r>
    <w:r w:rsidRPr="00A80D31">
      <w:tab/>
    </w:r>
    <w:r w:rsidRPr="00A80D31">
      <w:fldChar w:fldCharType="begin"/>
    </w:r>
    <w:r w:rsidRPr="00A80D31">
      <w:instrText xml:space="preserve"> PAGE </w:instrText>
    </w:r>
    <w:r w:rsidRPr="00A80D31">
      <w:fldChar w:fldCharType="separate"/>
    </w:r>
    <w:r>
      <w:rPr>
        <w:noProof/>
      </w:rPr>
      <w:t>2</w:t>
    </w:r>
    <w:r w:rsidRPr="00A80D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738E" w14:textId="77777777" w:rsidR="004563FC" w:rsidRPr="001A7E04" w:rsidRDefault="004563FC"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DCD4" w14:textId="77777777" w:rsidR="00891125" w:rsidRDefault="00891125">
      <w:r>
        <w:separator/>
      </w:r>
    </w:p>
  </w:footnote>
  <w:footnote w:type="continuationSeparator" w:id="0">
    <w:p w14:paraId="755BAC9A" w14:textId="77777777" w:rsidR="00891125" w:rsidRDefault="00891125">
      <w:r>
        <w:continuationSeparator/>
      </w:r>
    </w:p>
    <w:p w14:paraId="58F99790" w14:textId="77777777" w:rsidR="00891125" w:rsidRDefault="00891125"/>
  </w:footnote>
  <w:footnote w:id="1">
    <w:p w14:paraId="0F393F66" w14:textId="7C065CD9" w:rsidR="004563FC" w:rsidRPr="001D00EC" w:rsidRDefault="004563FC" w:rsidP="007C515B">
      <w:pPr>
        <w:pStyle w:val="FootnoteText"/>
        <w:rPr>
          <w:sz w:val="20"/>
          <w:szCs w:val="20"/>
        </w:rPr>
      </w:pPr>
      <w:r w:rsidRPr="00F94D52">
        <w:rPr>
          <w:rStyle w:val="FootnoteReference"/>
          <w:sz w:val="20"/>
          <w:szCs w:val="20"/>
        </w:rPr>
        <w:footnoteRef/>
      </w:r>
      <w:r w:rsidRPr="00F94D52">
        <w:rPr>
          <w:sz w:val="20"/>
          <w:szCs w:val="20"/>
          <w:vertAlign w:val="superscript"/>
        </w:rPr>
        <w:t xml:space="preserve"> </w:t>
      </w:r>
      <w:r w:rsidR="00AE7F2D">
        <w:rPr>
          <w:rStyle w:val="FootnoteReference"/>
        </w:rPr>
        <w:footnoteRef/>
      </w:r>
      <w:r w:rsidR="00AE7F2D">
        <w:t xml:space="preserve"> For 2020–21, the relevant Financial Reporting Direction was </w:t>
      </w:r>
      <w:hyperlink r:id="rId1" w:history="1">
        <w:r w:rsidR="00AE7F2D">
          <w:rPr>
            <w:rStyle w:val="Hyperlink"/>
            <w:i/>
            <w:iCs/>
          </w:rPr>
          <w:t>FRD 22I – Standard disclosures in the Report of Operations (July 2021)</w:t>
        </w:r>
      </w:hyperlink>
      <w:r w:rsidR="00AE7F2D">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37BF" w14:textId="77777777" w:rsidR="004563FC" w:rsidRDefault="004563FC">
    <w:pPr>
      <w:pStyle w:val="Header"/>
    </w:pPr>
    <w:r>
      <w:rPr>
        <w:noProof/>
        <w:lang w:eastAsia="en-AU"/>
      </w:rPr>
      <w:drawing>
        <wp:anchor distT="0" distB="0" distL="114300" distR="114300" simplePos="0" relativeHeight="251657216" behindDoc="0" locked="1" layoutInCell="0" allowOverlap="1" wp14:anchorId="31D2436F" wp14:editId="0A53F580">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13D76C70" w14:textId="77777777" w:rsidR="004563FC" w:rsidRDefault="00456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9BCA" w14:textId="77777777" w:rsidR="004563FC" w:rsidRDefault="004563FC">
    <w:pPr>
      <w:pStyle w:val="Header"/>
    </w:pPr>
    <w:r>
      <w:rPr>
        <w:noProof/>
        <w:lang w:eastAsia="en-AU"/>
      </w:rPr>
      <w:drawing>
        <wp:anchor distT="0" distB="0" distL="114300" distR="114300" simplePos="0" relativeHeight="251656192" behindDoc="0" locked="1" layoutInCell="0" allowOverlap="1" wp14:anchorId="2A96B140" wp14:editId="60A4979B">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38FD3BA5" w14:textId="77777777" w:rsidR="004563FC" w:rsidRDefault="00456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A5"/>
    <w:multiLevelType w:val="hybridMultilevel"/>
    <w:tmpl w:val="A7F885AA"/>
    <w:lvl w:ilvl="0" w:tplc="6348298E">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CB3285"/>
    <w:multiLevelType w:val="hybridMultilevel"/>
    <w:tmpl w:val="4CA24DC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461E86"/>
    <w:multiLevelType w:val="hybridMultilevel"/>
    <w:tmpl w:val="503E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0D30EC8"/>
    <w:multiLevelType w:val="hybridMultilevel"/>
    <w:tmpl w:val="CF8A622E"/>
    <w:lvl w:ilvl="0" w:tplc="9D3A2DA0">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E75C5"/>
    <w:multiLevelType w:val="multilevel"/>
    <w:tmpl w:val="0002A950"/>
    <w:lvl w:ilvl="0">
      <w:start w:val="1"/>
      <w:numFmt w:val="bullet"/>
      <w:lvlText w:val="▪"/>
      <w:lvlJc w:val="left"/>
      <w:pPr>
        <w:ind w:left="284" w:hanging="284"/>
      </w:pPr>
      <w:rPr>
        <w:rFonts w:ascii="Calibri" w:hAnsi="Calibri" w:hint="default"/>
        <w:sz w:val="22"/>
        <w:szCs w:val="22"/>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86546F"/>
    <w:multiLevelType w:val="hybridMultilevel"/>
    <w:tmpl w:val="F83EE840"/>
    <w:lvl w:ilvl="0" w:tplc="65CCD6FC">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457BBC"/>
    <w:multiLevelType w:val="hybridMultilevel"/>
    <w:tmpl w:val="68D411C0"/>
    <w:lvl w:ilvl="0" w:tplc="4EC65098">
      <w:start w:val="2017"/>
      <w:numFmt w:val="bullet"/>
      <w:lvlText w:val=""/>
      <w:lvlJc w:val="left"/>
      <w:pPr>
        <w:ind w:left="720" w:hanging="360"/>
      </w:pPr>
      <w:rPr>
        <w:rFonts w:ascii="Symbol" w:eastAsia="MS Goth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D0983"/>
    <w:multiLevelType w:val="hybridMultilevel"/>
    <w:tmpl w:val="FA16D706"/>
    <w:lvl w:ilvl="0" w:tplc="7A4E6982">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9B5965"/>
    <w:multiLevelType w:val="hybridMultilevel"/>
    <w:tmpl w:val="A048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94A9B"/>
    <w:multiLevelType w:val="hybridMultilevel"/>
    <w:tmpl w:val="E1C6191E"/>
    <w:lvl w:ilvl="0" w:tplc="9FCE4F0C">
      <w:start w:val="24"/>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5F51DC7"/>
    <w:multiLevelType w:val="hybridMultilevel"/>
    <w:tmpl w:val="49466B78"/>
    <w:lvl w:ilvl="0" w:tplc="68AAC7B6">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D9C2F74"/>
    <w:multiLevelType w:val="hybridMultilevel"/>
    <w:tmpl w:val="89B21B7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D5607"/>
    <w:multiLevelType w:val="hybridMultilevel"/>
    <w:tmpl w:val="618EF362"/>
    <w:lvl w:ilvl="0" w:tplc="DF381844">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B27C8"/>
    <w:multiLevelType w:val="hybridMultilevel"/>
    <w:tmpl w:val="B60ED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14EB2"/>
    <w:multiLevelType w:val="hybridMultilevel"/>
    <w:tmpl w:val="8F7AAE5C"/>
    <w:lvl w:ilvl="0" w:tplc="2072F548">
      <w:start w:val="1"/>
      <w:numFmt w:val="bullet"/>
      <w:lvlText w:val=""/>
      <w:lvlJc w:val="left"/>
      <w:pPr>
        <w:ind w:left="720" w:hanging="360"/>
      </w:pPr>
      <w:rPr>
        <w:rFonts w:ascii="Symbol" w:eastAsia="MS Gothic" w:hAnsi="Symbol" w:cs="Times New Roman" w:hint="default"/>
        <w:b/>
        <w:color w:val="53565A"/>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D5E3B4E"/>
    <w:multiLevelType w:val="hybridMultilevel"/>
    <w:tmpl w:val="F09C1A12"/>
    <w:lvl w:ilvl="0" w:tplc="E5047398">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6812E4"/>
    <w:multiLevelType w:val="hybridMultilevel"/>
    <w:tmpl w:val="CA5A8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F805C0"/>
    <w:multiLevelType w:val="hybridMultilevel"/>
    <w:tmpl w:val="388E25E4"/>
    <w:lvl w:ilvl="0" w:tplc="6F3A7BC2">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4"/>
  </w:num>
  <w:num w:numId="2">
    <w:abstractNumId w:val="3"/>
  </w:num>
  <w:num w:numId="3">
    <w:abstractNumId w:val="6"/>
  </w:num>
  <w:num w:numId="4">
    <w:abstractNumId w:val="22"/>
  </w:num>
  <w:num w:numId="5">
    <w:abstractNumId w:val="1"/>
  </w:num>
  <w:num w:numId="6">
    <w:abstractNumId w:val="2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 w:numId="26">
    <w:abstractNumId w:val="26"/>
  </w:num>
  <w:num w:numId="27">
    <w:abstractNumId w:val="24"/>
  </w:num>
  <w:num w:numId="28">
    <w:abstractNumId w:val="20"/>
  </w:num>
  <w:num w:numId="29">
    <w:abstractNumId w:val="19"/>
  </w:num>
  <w:num w:numId="30">
    <w:abstractNumId w:val="12"/>
  </w:num>
  <w:num w:numId="31">
    <w:abstractNumId w:val="14"/>
  </w:num>
  <w:num w:numId="32">
    <w:abstractNumId w:val="10"/>
  </w:num>
  <w:num w:numId="33">
    <w:abstractNumId w:val="23"/>
  </w:num>
  <w:num w:numId="34">
    <w:abstractNumId w:val="11"/>
  </w:num>
  <w:num w:numId="35">
    <w:abstractNumId w:val="21"/>
  </w:num>
  <w:num w:numId="36">
    <w:abstractNumId w:val="13"/>
  </w:num>
  <w:num w:numId="37">
    <w:abstractNumId w:val="25"/>
  </w:num>
  <w:num w:numId="38">
    <w:abstractNumId w:val="2"/>
  </w:num>
  <w:num w:numId="39">
    <w:abstractNumId w:val="17"/>
  </w:num>
  <w:num w:numId="40">
    <w:abstractNumId w:val="15"/>
  </w:num>
  <w:num w:numId="41">
    <w:abstractNumId w:val="7"/>
  </w:num>
  <w:num w:numId="42">
    <w:abstractNumId w:val="18"/>
  </w:num>
  <w:num w:numId="43">
    <w:abstractNumId w:val="0"/>
  </w:num>
  <w:num w:numId="44">
    <w:abstractNumId w:val="4"/>
  </w:num>
  <w:num w:numId="4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ED8"/>
    <w:rsid w:val="00002990"/>
    <w:rsid w:val="000047DC"/>
    <w:rsid w:val="000048AC"/>
    <w:rsid w:val="00006C4B"/>
    <w:rsid w:val="000074CD"/>
    <w:rsid w:val="00014DD4"/>
    <w:rsid w:val="00014FC4"/>
    <w:rsid w:val="00020AAB"/>
    <w:rsid w:val="00022E60"/>
    <w:rsid w:val="000250EC"/>
    <w:rsid w:val="000253E3"/>
    <w:rsid w:val="0002569A"/>
    <w:rsid w:val="00026C19"/>
    <w:rsid w:val="000270E1"/>
    <w:rsid w:val="00027163"/>
    <w:rsid w:val="000272A6"/>
    <w:rsid w:val="0002735A"/>
    <w:rsid w:val="000303DC"/>
    <w:rsid w:val="00031B1A"/>
    <w:rsid w:val="000331FC"/>
    <w:rsid w:val="00042B30"/>
    <w:rsid w:val="00042EA4"/>
    <w:rsid w:val="000446A9"/>
    <w:rsid w:val="000464DC"/>
    <w:rsid w:val="00046B20"/>
    <w:rsid w:val="000470D3"/>
    <w:rsid w:val="0005093F"/>
    <w:rsid w:val="00054637"/>
    <w:rsid w:val="00057136"/>
    <w:rsid w:val="00060E93"/>
    <w:rsid w:val="00062EB1"/>
    <w:rsid w:val="00064936"/>
    <w:rsid w:val="0006569B"/>
    <w:rsid w:val="000662E5"/>
    <w:rsid w:val="00066CF2"/>
    <w:rsid w:val="00072333"/>
    <w:rsid w:val="000734F8"/>
    <w:rsid w:val="000736B8"/>
    <w:rsid w:val="000748D3"/>
    <w:rsid w:val="000749F3"/>
    <w:rsid w:val="000763E5"/>
    <w:rsid w:val="000814B6"/>
    <w:rsid w:val="000814C5"/>
    <w:rsid w:val="000817CB"/>
    <w:rsid w:val="00081A2B"/>
    <w:rsid w:val="00082171"/>
    <w:rsid w:val="00082C70"/>
    <w:rsid w:val="00084BE6"/>
    <w:rsid w:val="0008644A"/>
    <w:rsid w:val="00086A4E"/>
    <w:rsid w:val="000871C0"/>
    <w:rsid w:val="000873EF"/>
    <w:rsid w:val="00087CDC"/>
    <w:rsid w:val="0009003A"/>
    <w:rsid w:val="000918C4"/>
    <w:rsid w:val="00092660"/>
    <w:rsid w:val="00094A6A"/>
    <w:rsid w:val="00095C54"/>
    <w:rsid w:val="000965A0"/>
    <w:rsid w:val="000972E4"/>
    <w:rsid w:val="000977D0"/>
    <w:rsid w:val="00097FA5"/>
    <w:rsid w:val="000A26C8"/>
    <w:rsid w:val="000A37AB"/>
    <w:rsid w:val="000A3D10"/>
    <w:rsid w:val="000A63B2"/>
    <w:rsid w:val="000A6A5F"/>
    <w:rsid w:val="000B3D32"/>
    <w:rsid w:val="000B4FFE"/>
    <w:rsid w:val="000B585F"/>
    <w:rsid w:val="000C5679"/>
    <w:rsid w:val="000C6242"/>
    <w:rsid w:val="000C68DB"/>
    <w:rsid w:val="000C774D"/>
    <w:rsid w:val="000D27E2"/>
    <w:rsid w:val="000D2C32"/>
    <w:rsid w:val="000D2F10"/>
    <w:rsid w:val="000D37DC"/>
    <w:rsid w:val="000D5098"/>
    <w:rsid w:val="000D69AA"/>
    <w:rsid w:val="000D7BD9"/>
    <w:rsid w:val="000E23EC"/>
    <w:rsid w:val="000E38B6"/>
    <w:rsid w:val="000E4825"/>
    <w:rsid w:val="000E66A3"/>
    <w:rsid w:val="000E6F72"/>
    <w:rsid w:val="000E76BE"/>
    <w:rsid w:val="000F0478"/>
    <w:rsid w:val="000F3851"/>
    <w:rsid w:val="000F3AB1"/>
    <w:rsid w:val="000F5368"/>
    <w:rsid w:val="00103D5E"/>
    <w:rsid w:val="00104EA7"/>
    <w:rsid w:val="00105473"/>
    <w:rsid w:val="00105FAD"/>
    <w:rsid w:val="0010700A"/>
    <w:rsid w:val="00107A33"/>
    <w:rsid w:val="00110633"/>
    <w:rsid w:val="00111557"/>
    <w:rsid w:val="0011155B"/>
    <w:rsid w:val="00111A6A"/>
    <w:rsid w:val="001121C1"/>
    <w:rsid w:val="00117A17"/>
    <w:rsid w:val="00121BF1"/>
    <w:rsid w:val="00122BFB"/>
    <w:rsid w:val="00123999"/>
    <w:rsid w:val="0012411A"/>
    <w:rsid w:val="00126DDE"/>
    <w:rsid w:val="00127A8B"/>
    <w:rsid w:val="00130464"/>
    <w:rsid w:val="00131C98"/>
    <w:rsid w:val="0013428D"/>
    <w:rsid w:val="00134638"/>
    <w:rsid w:val="00134BE5"/>
    <w:rsid w:val="00141650"/>
    <w:rsid w:val="0014221E"/>
    <w:rsid w:val="001423E3"/>
    <w:rsid w:val="00145736"/>
    <w:rsid w:val="001475EA"/>
    <w:rsid w:val="001504F5"/>
    <w:rsid w:val="00150761"/>
    <w:rsid w:val="00150F8F"/>
    <w:rsid w:val="001517BD"/>
    <w:rsid w:val="00151BCB"/>
    <w:rsid w:val="001552EF"/>
    <w:rsid w:val="00156437"/>
    <w:rsid w:val="00160672"/>
    <w:rsid w:val="00162057"/>
    <w:rsid w:val="00162DDC"/>
    <w:rsid w:val="00163898"/>
    <w:rsid w:val="00166A44"/>
    <w:rsid w:val="00166CC4"/>
    <w:rsid w:val="00170DD6"/>
    <w:rsid w:val="00171FD0"/>
    <w:rsid w:val="0017248D"/>
    <w:rsid w:val="0017272C"/>
    <w:rsid w:val="00173626"/>
    <w:rsid w:val="0017614A"/>
    <w:rsid w:val="00176C08"/>
    <w:rsid w:val="00177BD5"/>
    <w:rsid w:val="001817CD"/>
    <w:rsid w:val="00181E77"/>
    <w:rsid w:val="0018235E"/>
    <w:rsid w:val="001843E4"/>
    <w:rsid w:val="00186151"/>
    <w:rsid w:val="001901AC"/>
    <w:rsid w:val="00191E9E"/>
    <w:rsid w:val="00192BA0"/>
    <w:rsid w:val="00194C78"/>
    <w:rsid w:val="00194FE4"/>
    <w:rsid w:val="0019676C"/>
    <w:rsid w:val="00196BFB"/>
    <w:rsid w:val="00197013"/>
    <w:rsid w:val="001971C9"/>
    <w:rsid w:val="00197303"/>
    <w:rsid w:val="001A17EA"/>
    <w:rsid w:val="001A3068"/>
    <w:rsid w:val="001A5088"/>
    <w:rsid w:val="001A6BF7"/>
    <w:rsid w:val="001A7A18"/>
    <w:rsid w:val="001A7CD3"/>
    <w:rsid w:val="001A7CDE"/>
    <w:rsid w:val="001B090F"/>
    <w:rsid w:val="001B1565"/>
    <w:rsid w:val="001B166D"/>
    <w:rsid w:val="001B19EB"/>
    <w:rsid w:val="001B27BB"/>
    <w:rsid w:val="001B28B5"/>
    <w:rsid w:val="001B2975"/>
    <w:rsid w:val="001B53C8"/>
    <w:rsid w:val="001B5E4C"/>
    <w:rsid w:val="001B630A"/>
    <w:rsid w:val="001C0423"/>
    <w:rsid w:val="001C0D61"/>
    <w:rsid w:val="001C122D"/>
    <w:rsid w:val="001D00EC"/>
    <w:rsid w:val="001D1E70"/>
    <w:rsid w:val="001D2389"/>
    <w:rsid w:val="001D2A82"/>
    <w:rsid w:val="001D2F06"/>
    <w:rsid w:val="001D539E"/>
    <w:rsid w:val="001D569B"/>
    <w:rsid w:val="001D5C1C"/>
    <w:rsid w:val="001E0EA3"/>
    <w:rsid w:val="001E2E20"/>
    <w:rsid w:val="001E43A8"/>
    <w:rsid w:val="001E4A90"/>
    <w:rsid w:val="001F43E6"/>
    <w:rsid w:val="001F62A2"/>
    <w:rsid w:val="00203E9E"/>
    <w:rsid w:val="00205C40"/>
    <w:rsid w:val="002069B6"/>
    <w:rsid w:val="00211163"/>
    <w:rsid w:val="00211313"/>
    <w:rsid w:val="00211458"/>
    <w:rsid w:val="0021152A"/>
    <w:rsid w:val="002127FF"/>
    <w:rsid w:val="00213772"/>
    <w:rsid w:val="00213CAA"/>
    <w:rsid w:val="00213E5E"/>
    <w:rsid w:val="00214F84"/>
    <w:rsid w:val="00215B5D"/>
    <w:rsid w:val="002170F8"/>
    <w:rsid w:val="00220749"/>
    <w:rsid w:val="002219A8"/>
    <w:rsid w:val="0022422C"/>
    <w:rsid w:val="0022560C"/>
    <w:rsid w:val="00225B89"/>
    <w:rsid w:val="00226A46"/>
    <w:rsid w:val="0022724E"/>
    <w:rsid w:val="00230458"/>
    <w:rsid w:val="00230666"/>
    <w:rsid w:val="00231153"/>
    <w:rsid w:val="002320B7"/>
    <w:rsid w:val="00232144"/>
    <w:rsid w:val="0023252E"/>
    <w:rsid w:val="00232CE7"/>
    <w:rsid w:val="00236DB2"/>
    <w:rsid w:val="00241C31"/>
    <w:rsid w:val="00241EF4"/>
    <w:rsid w:val="00244F1F"/>
    <w:rsid w:val="00245BDD"/>
    <w:rsid w:val="002460CC"/>
    <w:rsid w:val="0024628E"/>
    <w:rsid w:val="00254988"/>
    <w:rsid w:val="002557C0"/>
    <w:rsid w:val="002606C5"/>
    <w:rsid w:val="0026104C"/>
    <w:rsid w:val="00263C52"/>
    <w:rsid w:val="00265430"/>
    <w:rsid w:val="00270BD5"/>
    <w:rsid w:val="002714FD"/>
    <w:rsid w:val="00271691"/>
    <w:rsid w:val="00271FA8"/>
    <w:rsid w:val="00272BE8"/>
    <w:rsid w:val="00272DBC"/>
    <w:rsid w:val="00274ACE"/>
    <w:rsid w:val="002755C8"/>
    <w:rsid w:val="00275F94"/>
    <w:rsid w:val="00276ED4"/>
    <w:rsid w:val="00277149"/>
    <w:rsid w:val="00280471"/>
    <w:rsid w:val="002809ED"/>
    <w:rsid w:val="00281B9C"/>
    <w:rsid w:val="00283BB0"/>
    <w:rsid w:val="00283BD2"/>
    <w:rsid w:val="00284533"/>
    <w:rsid w:val="002848F2"/>
    <w:rsid w:val="00284C9B"/>
    <w:rsid w:val="00286379"/>
    <w:rsid w:val="00291E31"/>
    <w:rsid w:val="00293F75"/>
    <w:rsid w:val="00295421"/>
    <w:rsid w:val="0029674F"/>
    <w:rsid w:val="00296E45"/>
    <w:rsid w:val="002A0C04"/>
    <w:rsid w:val="002A141B"/>
    <w:rsid w:val="002A26B6"/>
    <w:rsid w:val="002A3E1C"/>
    <w:rsid w:val="002A557E"/>
    <w:rsid w:val="002A6A4E"/>
    <w:rsid w:val="002A6BFB"/>
    <w:rsid w:val="002A789A"/>
    <w:rsid w:val="002B592B"/>
    <w:rsid w:val="002B5A0B"/>
    <w:rsid w:val="002B5A85"/>
    <w:rsid w:val="002B63A7"/>
    <w:rsid w:val="002C0F36"/>
    <w:rsid w:val="002C4CBD"/>
    <w:rsid w:val="002C4D47"/>
    <w:rsid w:val="002C5543"/>
    <w:rsid w:val="002C5B4E"/>
    <w:rsid w:val="002C5E67"/>
    <w:rsid w:val="002C611A"/>
    <w:rsid w:val="002C7367"/>
    <w:rsid w:val="002D0F7F"/>
    <w:rsid w:val="002D12ED"/>
    <w:rsid w:val="002D1A7C"/>
    <w:rsid w:val="002D2A41"/>
    <w:rsid w:val="002D514F"/>
    <w:rsid w:val="002E018B"/>
    <w:rsid w:val="002E0198"/>
    <w:rsid w:val="002E0C68"/>
    <w:rsid w:val="002E1D7C"/>
    <w:rsid w:val="002E214A"/>
    <w:rsid w:val="002E2475"/>
    <w:rsid w:val="002E2AA7"/>
    <w:rsid w:val="002E35C1"/>
    <w:rsid w:val="002F201C"/>
    <w:rsid w:val="002F3B99"/>
    <w:rsid w:val="002F449B"/>
    <w:rsid w:val="002F4D86"/>
    <w:rsid w:val="002F78D9"/>
    <w:rsid w:val="002F7C77"/>
    <w:rsid w:val="0030394B"/>
    <w:rsid w:val="00303E07"/>
    <w:rsid w:val="00306B3B"/>
    <w:rsid w:val="00315BBD"/>
    <w:rsid w:val="0031753A"/>
    <w:rsid w:val="003200F3"/>
    <w:rsid w:val="003207C0"/>
    <w:rsid w:val="00320FDE"/>
    <w:rsid w:val="00321EEA"/>
    <w:rsid w:val="00322CC2"/>
    <w:rsid w:val="0032351B"/>
    <w:rsid w:val="003238F5"/>
    <w:rsid w:val="0032525E"/>
    <w:rsid w:val="0032555C"/>
    <w:rsid w:val="00326515"/>
    <w:rsid w:val="003307C8"/>
    <w:rsid w:val="00331C46"/>
    <w:rsid w:val="00334B54"/>
    <w:rsid w:val="003354C5"/>
    <w:rsid w:val="00337CCC"/>
    <w:rsid w:val="0034028F"/>
    <w:rsid w:val="00343733"/>
    <w:rsid w:val="00343F9A"/>
    <w:rsid w:val="00346B4E"/>
    <w:rsid w:val="003507BF"/>
    <w:rsid w:val="00352B6B"/>
    <w:rsid w:val="00352C8D"/>
    <w:rsid w:val="00353D19"/>
    <w:rsid w:val="00355761"/>
    <w:rsid w:val="003557DE"/>
    <w:rsid w:val="00355886"/>
    <w:rsid w:val="00356197"/>
    <w:rsid w:val="00356814"/>
    <w:rsid w:val="00357B04"/>
    <w:rsid w:val="003618C4"/>
    <w:rsid w:val="00365054"/>
    <w:rsid w:val="003720DD"/>
    <w:rsid w:val="00375E09"/>
    <w:rsid w:val="00376171"/>
    <w:rsid w:val="00377718"/>
    <w:rsid w:val="003815B5"/>
    <w:rsid w:val="00382071"/>
    <w:rsid w:val="00384D70"/>
    <w:rsid w:val="003879BD"/>
    <w:rsid w:val="00393382"/>
    <w:rsid w:val="0039498D"/>
    <w:rsid w:val="003A0470"/>
    <w:rsid w:val="003A2E1A"/>
    <w:rsid w:val="003A2F25"/>
    <w:rsid w:val="003A306F"/>
    <w:rsid w:val="003A3C98"/>
    <w:rsid w:val="003A438C"/>
    <w:rsid w:val="003A497F"/>
    <w:rsid w:val="003A78DC"/>
    <w:rsid w:val="003B06F6"/>
    <w:rsid w:val="003B0F59"/>
    <w:rsid w:val="003B2807"/>
    <w:rsid w:val="003B54EE"/>
    <w:rsid w:val="003B5CC5"/>
    <w:rsid w:val="003B7D12"/>
    <w:rsid w:val="003B7E7C"/>
    <w:rsid w:val="003C02F9"/>
    <w:rsid w:val="003C03EA"/>
    <w:rsid w:val="003C254C"/>
    <w:rsid w:val="003D24D7"/>
    <w:rsid w:val="003D4369"/>
    <w:rsid w:val="003D4500"/>
    <w:rsid w:val="003D4AF3"/>
    <w:rsid w:val="003D5CFB"/>
    <w:rsid w:val="003E0316"/>
    <w:rsid w:val="003E2059"/>
    <w:rsid w:val="003E2636"/>
    <w:rsid w:val="003E2CC5"/>
    <w:rsid w:val="003E2E12"/>
    <w:rsid w:val="003E3AAD"/>
    <w:rsid w:val="003E721B"/>
    <w:rsid w:val="003E7B28"/>
    <w:rsid w:val="003F0EA4"/>
    <w:rsid w:val="003F39CE"/>
    <w:rsid w:val="003F4127"/>
    <w:rsid w:val="003F5BD7"/>
    <w:rsid w:val="003F68E0"/>
    <w:rsid w:val="00400520"/>
    <w:rsid w:val="00400526"/>
    <w:rsid w:val="00401108"/>
    <w:rsid w:val="00402927"/>
    <w:rsid w:val="00403AE9"/>
    <w:rsid w:val="00411009"/>
    <w:rsid w:val="00411833"/>
    <w:rsid w:val="00411B8F"/>
    <w:rsid w:val="00412F64"/>
    <w:rsid w:val="00413D32"/>
    <w:rsid w:val="00415AB0"/>
    <w:rsid w:val="00417BEB"/>
    <w:rsid w:val="00420E07"/>
    <w:rsid w:val="00421E44"/>
    <w:rsid w:val="00421EB1"/>
    <w:rsid w:val="00424129"/>
    <w:rsid w:val="0043077E"/>
    <w:rsid w:val="00431779"/>
    <w:rsid w:val="004324FF"/>
    <w:rsid w:val="00432A55"/>
    <w:rsid w:val="00433F6F"/>
    <w:rsid w:val="00435468"/>
    <w:rsid w:val="004374D2"/>
    <w:rsid w:val="00440909"/>
    <w:rsid w:val="0044260A"/>
    <w:rsid w:val="00442EB2"/>
    <w:rsid w:val="00444D82"/>
    <w:rsid w:val="00447800"/>
    <w:rsid w:val="00450F7C"/>
    <w:rsid w:val="00452267"/>
    <w:rsid w:val="00452B7E"/>
    <w:rsid w:val="00453C57"/>
    <w:rsid w:val="00454ABF"/>
    <w:rsid w:val="00455C4F"/>
    <w:rsid w:val="00456144"/>
    <w:rsid w:val="004563FC"/>
    <w:rsid w:val="004564C6"/>
    <w:rsid w:val="00457E78"/>
    <w:rsid w:val="004601E1"/>
    <w:rsid w:val="004606EA"/>
    <w:rsid w:val="004610CC"/>
    <w:rsid w:val="004615EE"/>
    <w:rsid w:val="00462841"/>
    <w:rsid w:val="00462AA1"/>
    <w:rsid w:val="00463CB4"/>
    <w:rsid w:val="00464465"/>
    <w:rsid w:val="00465464"/>
    <w:rsid w:val="00465E87"/>
    <w:rsid w:val="00470EF0"/>
    <w:rsid w:val="004725D3"/>
    <w:rsid w:val="00472C51"/>
    <w:rsid w:val="00475341"/>
    <w:rsid w:val="00475745"/>
    <w:rsid w:val="0047621E"/>
    <w:rsid w:val="0047786A"/>
    <w:rsid w:val="00477A65"/>
    <w:rsid w:val="00480278"/>
    <w:rsid w:val="00482080"/>
    <w:rsid w:val="00482DB3"/>
    <w:rsid w:val="0048380B"/>
    <w:rsid w:val="00491AFC"/>
    <w:rsid w:val="0049411B"/>
    <w:rsid w:val="004960AB"/>
    <w:rsid w:val="0049707A"/>
    <w:rsid w:val="004A0236"/>
    <w:rsid w:val="004A1CC7"/>
    <w:rsid w:val="004A369A"/>
    <w:rsid w:val="004A3B3E"/>
    <w:rsid w:val="004A4C54"/>
    <w:rsid w:val="004B20C7"/>
    <w:rsid w:val="004B3B86"/>
    <w:rsid w:val="004B48BB"/>
    <w:rsid w:val="004B4CF4"/>
    <w:rsid w:val="004B53A4"/>
    <w:rsid w:val="004B79B4"/>
    <w:rsid w:val="004C294E"/>
    <w:rsid w:val="004C4D4A"/>
    <w:rsid w:val="004C5D5B"/>
    <w:rsid w:val="004C7E25"/>
    <w:rsid w:val="004C7F51"/>
    <w:rsid w:val="004D00F0"/>
    <w:rsid w:val="004D0173"/>
    <w:rsid w:val="004D0960"/>
    <w:rsid w:val="004D1056"/>
    <w:rsid w:val="004D2B0D"/>
    <w:rsid w:val="004D2EAE"/>
    <w:rsid w:val="004D51D2"/>
    <w:rsid w:val="004D5FD6"/>
    <w:rsid w:val="004D796C"/>
    <w:rsid w:val="004E293F"/>
    <w:rsid w:val="004E644C"/>
    <w:rsid w:val="004E6AF9"/>
    <w:rsid w:val="004E7922"/>
    <w:rsid w:val="004F0DFC"/>
    <w:rsid w:val="004F13B6"/>
    <w:rsid w:val="004F23EC"/>
    <w:rsid w:val="004F41B2"/>
    <w:rsid w:val="004F455A"/>
    <w:rsid w:val="004F4871"/>
    <w:rsid w:val="004F4AFC"/>
    <w:rsid w:val="004F52A5"/>
    <w:rsid w:val="004F6CC9"/>
    <w:rsid w:val="004F7DCA"/>
    <w:rsid w:val="00500A9F"/>
    <w:rsid w:val="00500C8C"/>
    <w:rsid w:val="00501375"/>
    <w:rsid w:val="00501AA4"/>
    <w:rsid w:val="00501B27"/>
    <w:rsid w:val="00501D7E"/>
    <w:rsid w:val="005022C9"/>
    <w:rsid w:val="00502D80"/>
    <w:rsid w:val="005057F7"/>
    <w:rsid w:val="0050633E"/>
    <w:rsid w:val="00507753"/>
    <w:rsid w:val="0050779D"/>
    <w:rsid w:val="00510435"/>
    <w:rsid w:val="00512B45"/>
    <w:rsid w:val="005159B7"/>
    <w:rsid w:val="00517A23"/>
    <w:rsid w:val="00520BBB"/>
    <w:rsid w:val="00522120"/>
    <w:rsid w:val="00522476"/>
    <w:rsid w:val="00524C24"/>
    <w:rsid w:val="00525456"/>
    <w:rsid w:val="00526FAF"/>
    <w:rsid w:val="00527F91"/>
    <w:rsid w:val="0053005C"/>
    <w:rsid w:val="005309CB"/>
    <w:rsid w:val="00531650"/>
    <w:rsid w:val="00532236"/>
    <w:rsid w:val="005337A3"/>
    <w:rsid w:val="0053567B"/>
    <w:rsid w:val="00535785"/>
    <w:rsid w:val="00537CD2"/>
    <w:rsid w:val="00541DFE"/>
    <w:rsid w:val="005432BE"/>
    <w:rsid w:val="00543E6C"/>
    <w:rsid w:val="00545438"/>
    <w:rsid w:val="005474EF"/>
    <w:rsid w:val="00551152"/>
    <w:rsid w:val="005523AB"/>
    <w:rsid w:val="00552C18"/>
    <w:rsid w:val="00553248"/>
    <w:rsid w:val="0055364C"/>
    <w:rsid w:val="00554886"/>
    <w:rsid w:val="005552FD"/>
    <w:rsid w:val="00555ED8"/>
    <w:rsid w:val="0055648C"/>
    <w:rsid w:val="00556644"/>
    <w:rsid w:val="00560042"/>
    <w:rsid w:val="005600E5"/>
    <w:rsid w:val="00563AC3"/>
    <w:rsid w:val="00564E8F"/>
    <w:rsid w:val="00565548"/>
    <w:rsid w:val="0056691D"/>
    <w:rsid w:val="00571B46"/>
    <w:rsid w:val="005728A4"/>
    <w:rsid w:val="00573C4D"/>
    <w:rsid w:val="005740A6"/>
    <w:rsid w:val="00574428"/>
    <w:rsid w:val="00575860"/>
    <w:rsid w:val="0057628F"/>
    <w:rsid w:val="005763FC"/>
    <w:rsid w:val="00576EB4"/>
    <w:rsid w:val="00577E54"/>
    <w:rsid w:val="0058198B"/>
    <w:rsid w:val="00582768"/>
    <w:rsid w:val="00583461"/>
    <w:rsid w:val="005850DD"/>
    <w:rsid w:val="005851D6"/>
    <w:rsid w:val="005856A4"/>
    <w:rsid w:val="00586441"/>
    <w:rsid w:val="00587DB8"/>
    <w:rsid w:val="00590730"/>
    <w:rsid w:val="0059347A"/>
    <w:rsid w:val="00595DD5"/>
    <w:rsid w:val="005A0BBF"/>
    <w:rsid w:val="005A2B98"/>
    <w:rsid w:val="005A3051"/>
    <w:rsid w:val="005A3F64"/>
    <w:rsid w:val="005A53FE"/>
    <w:rsid w:val="005B4740"/>
    <w:rsid w:val="005B771C"/>
    <w:rsid w:val="005B7D22"/>
    <w:rsid w:val="005C029E"/>
    <w:rsid w:val="005C712D"/>
    <w:rsid w:val="005D1912"/>
    <w:rsid w:val="005E085D"/>
    <w:rsid w:val="005E16AD"/>
    <w:rsid w:val="005E1B17"/>
    <w:rsid w:val="005E3FA7"/>
    <w:rsid w:val="005E5091"/>
    <w:rsid w:val="005E7963"/>
    <w:rsid w:val="005F0C3D"/>
    <w:rsid w:val="005F218C"/>
    <w:rsid w:val="005F23F7"/>
    <w:rsid w:val="005F3763"/>
    <w:rsid w:val="005F59CC"/>
    <w:rsid w:val="005F790C"/>
    <w:rsid w:val="006005F2"/>
    <w:rsid w:val="00601D4D"/>
    <w:rsid w:val="006021B4"/>
    <w:rsid w:val="00602FF6"/>
    <w:rsid w:val="00604131"/>
    <w:rsid w:val="0060598E"/>
    <w:rsid w:val="006062D8"/>
    <w:rsid w:val="00606827"/>
    <w:rsid w:val="006071A7"/>
    <w:rsid w:val="00607789"/>
    <w:rsid w:val="00610397"/>
    <w:rsid w:val="0061196E"/>
    <w:rsid w:val="00614E59"/>
    <w:rsid w:val="0061779E"/>
    <w:rsid w:val="00617DCC"/>
    <w:rsid w:val="00620262"/>
    <w:rsid w:val="00620A76"/>
    <w:rsid w:val="00621001"/>
    <w:rsid w:val="00621B4C"/>
    <w:rsid w:val="00622450"/>
    <w:rsid w:val="006229BB"/>
    <w:rsid w:val="006242CB"/>
    <w:rsid w:val="0062502C"/>
    <w:rsid w:val="00625920"/>
    <w:rsid w:val="006263F1"/>
    <w:rsid w:val="0062643D"/>
    <w:rsid w:val="00627386"/>
    <w:rsid w:val="00627C52"/>
    <w:rsid w:val="00630937"/>
    <w:rsid w:val="00631086"/>
    <w:rsid w:val="0063115C"/>
    <w:rsid w:val="00631945"/>
    <w:rsid w:val="0063220A"/>
    <w:rsid w:val="00632582"/>
    <w:rsid w:val="00644434"/>
    <w:rsid w:val="0064483F"/>
    <w:rsid w:val="0064503F"/>
    <w:rsid w:val="006452A6"/>
    <w:rsid w:val="0064610C"/>
    <w:rsid w:val="00646BE9"/>
    <w:rsid w:val="00653B84"/>
    <w:rsid w:val="00654488"/>
    <w:rsid w:val="006544E1"/>
    <w:rsid w:val="006561C7"/>
    <w:rsid w:val="00656237"/>
    <w:rsid w:val="006562C4"/>
    <w:rsid w:val="00660A13"/>
    <w:rsid w:val="006623DE"/>
    <w:rsid w:val="00662C63"/>
    <w:rsid w:val="006640C6"/>
    <w:rsid w:val="00664D73"/>
    <w:rsid w:val="006659C4"/>
    <w:rsid w:val="00665B41"/>
    <w:rsid w:val="00670614"/>
    <w:rsid w:val="0067198C"/>
    <w:rsid w:val="006722B7"/>
    <w:rsid w:val="00672D8A"/>
    <w:rsid w:val="00675361"/>
    <w:rsid w:val="006764C7"/>
    <w:rsid w:val="006819B9"/>
    <w:rsid w:val="00681CDB"/>
    <w:rsid w:val="006822E6"/>
    <w:rsid w:val="00683B8D"/>
    <w:rsid w:val="00685CD1"/>
    <w:rsid w:val="006865C8"/>
    <w:rsid w:val="00686B48"/>
    <w:rsid w:val="00687038"/>
    <w:rsid w:val="0068714E"/>
    <w:rsid w:val="0069297B"/>
    <w:rsid w:val="006929F7"/>
    <w:rsid w:val="0069374A"/>
    <w:rsid w:val="0069629B"/>
    <w:rsid w:val="006A2E73"/>
    <w:rsid w:val="006A7B0E"/>
    <w:rsid w:val="006B2C51"/>
    <w:rsid w:val="006B4AC5"/>
    <w:rsid w:val="006B5A94"/>
    <w:rsid w:val="006B6361"/>
    <w:rsid w:val="006B70BE"/>
    <w:rsid w:val="006C3896"/>
    <w:rsid w:val="006C52F3"/>
    <w:rsid w:val="006C6507"/>
    <w:rsid w:val="006C7844"/>
    <w:rsid w:val="006D1985"/>
    <w:rsid w:val="006D2A79"/>
    <w:rsid w:val="006D360C"/>
    <w:rsid w:val="006D3A38"/>
    <w:rsid w:val="006D5AC9"/>
    <w:rsid w:val="006D66ED"/>
    <w:rsid w:val="006D6984"/>
    <w:rsid w:val="006D6E55"/>
    <w:rsid w:val="006D7199"/>
    <w:rsid w:val="006E1A8B"/>
    <w:rsid w:val="006E1C1A"/>
    <w:rsid w:val="006E655E"/>
    <w:rsid w:val="006E72FA"/>
    <w:rsid w:val="006E786B"/>
    <w:rsid w:val="006F1DC8"/>
    <w:rsid w:val="006F380C"/>
    <w:rsid w:val="006F577A"/>
    <w:rsid w:val="006F613A"/>
    <w:rsid w:val="006F632A"/>
    <w:rsid w:val="006F785B"/>
    <w:rsid w:val="007002B1"/>
    <w:rsid w:val="00702D88"/>
    <w:rsid w:val="007038DA"/>
    <w:rsid w:val="00704EB7"/>
    <w:rsid w:val="00705634"/>
    <w:rsid w:val="00705742"/>
    <w:rsid w:val="00705CDD"/>
    <w:rsid w:val="00705D85"/>
    <w:rsid w:val="007104FE"/>
    <w:rsid w:val="0071079D"/>
    <w:rsid w:val="007117DA"/>
    <w:rsid w:val="0071289E"/>
    <w:rsid w:val="00713981"/>
    <w:rsid w:val="00714686"/>
    <w:rsid w:val="007158D6"/>
    <w:rsid w:val="007176D6"/>
    <w:rsid w:val="007177E6"/>
    <w:rsid w:val="00717FDB"/>
    <w:rsid w:val="0072350C"/>
    <w:rsid w:val="00725389"/>
    <w:rsid w:val="00727D54"/>
    <w:rsid w:val="00731952"/>
    <w:rsid w:val="007344C5"/>
    <w:rsid w:val="00734959"/>
    <w:rsid w:val="007358F6"/>
    <w:rsid w:val="00736031"/>
    <w:rsid w:val="0073640A"/>
    <w:rsid w:val="00737729"/>
    <w:rsid w:val="00737C9E"/>
    <w:rsid w:val="00741530"/>
    <w:rsid w:val="007425B1"/>
    <w:rsid w:val="0074521C"/>
    <w:rsid w:val="007464B1"/>
    <w:rsid w:val="00747004"/>
    <w:rsid w:val="00750531"/>
    <w:rsid w:val="0075279B"/>
    <w:rsid w:val="00754596"/>
    <w:rsid w:val="00754C10"/>
    <w:rsid w:val="007553AA"/>
    <w:rsid w:val="0075616A"/>
    <w:rsid w:val="007606A2"/>
    <w:rsid w:val="007613FB"/>
    <w:rsid w:val="0076193E"/>
    <w:rsid w:val="00761ACF"/>
    <w:rsid w:val="0076295D"/>
    <w:rsid w:val="00763727"/>
    <w:rsid w:val="0076466D"/>
    <w:rsid w:val="00764B08"/>
    <w:rsid w:val="00764ECC"/>
    <w:rsid w:val="00767D11"/>
    <w:rsid w:val="0077450C"/>
    <w:rsid w:val="00775302"/>
    <w:rsid w:val="00781AB4"/>
    <w:rsid w:val="00781D05"/>
    <w:rsid w:val="00785309"/>
    <w:rsid w:val="00785655"/>
    <w:rsid w:val="007868B9"/>
    <w:rsid w:val="00786CA9"/>
    <w:rsid w:val="00787BDB"/>
    <w:rsid w:val="0079090A"/>
    <w:rsid w:val="00792377"/>
    <w:rsid w:val="007923B7"/>
    <w:rsid w:val="00792616"/>
    <w:rsid w:val="007926BB"/>
    <w:rsid w:val="00796236"/>
    <w:rsid w:val="00796960"/>
    <w:rsid w:val="00796AC8"/>
    <w:rsid w:val="007A0283"/>
    <w:rsid w:val="007A0A78"/>
    <w:rsid w:val="007A0CC7"/>
    <w:rsid w:val="007A217B"/>
    <w:rsid w:val="007A2994"/>
    <w:rsid w:val="007A2BBB"/>
    <w:rsid w:val="007A3B56"/>
    <w:rsid w:val="007A60D8"/>
    <w:rsid w:val="007A6B45"/>
    <w:rsid w:val="007A7B16"/>
    <w:rsid w:val="007B038D"/>
    <w:rsid w:val="007B0E72"/>
    <w:rsid w:val="007B37A7"/>
    <w:rsid w:val="007B6E7D"/>
    <w:rsid w:val="007C0D2A"/>
    <w:rsid w:val="007C24F7"/>
    <w:rsid w:val="007C2B8D"/>
    <w:rsid w:val="007C2DC1"/>
    <w:rsid w:val="007C515B"/>
    <w:rsid w:val="007C5EC1"/>
    <w:rsid w:val="007C61D7"/>
    <w:rsid w:val="007C79ED"/>
    <w:rsid w:val="007D06C4"/>
    <w:rsid w:val="007D1063"/>
    <w:rsid w:val="007D1B77"/>
    <w:rsid w:val="007D277E"/>
    <w:rsid w:val="007D2BD0"/>
    <w:rsid w:val="007D2EB6"/>
    <w:rsid w:val="007D3A2E"/>
    <w:rsid w:val="007D6652"/>
    <w:rsid w:val="007D6F39"/>
    <w:rsid w:val="007E343D"/>
    <w:rsid w:val="007E52A9"/>
    <w:rsid w:val="007E6449"/>
    <w:rsid w:val="007E69F1"/>
    <w:rsid w:val="007F0187"/>
    <w:rsid w:val="007F04F2"/>
    <w:rsid w:val="007F19FC"/>
    <w:rsid w:val="007F4383"/>
    <w:rsid w:val="007F4599"/>
    <w:rsid w:val="007F540B"/>
    <w:rsid w:val="007F5F1D"/>
    <w:rsid w:val="007F6406"/>
    <w:rsid w:val="007F77B2"/>
    <w:rsid w:val="007F7CEB"/>
    <w:rsid w:val="00801601"/>
    <w:rsid w:val="008017AB"/>
    <w:rsid w:val="00802181"/>
    <w:rsid w:val="00802F12"/>
    <w:rsid w:val="00804134"/>
    <w:rsid w:val="008043FF"/>
    <w:rsid w:val="00805EA7"/>
    <w:rsid w:val="00805F11"/>
    <w:rsid w:val="00806FB6"/>
    <w:rsid w:val="008100D4"/>
    <w:rsid w:val="008100E4"/>
    <w:rsid w:val="008102D5"/>
    <w:rsid w:val="00811BDC"/>
    <w:rsid w:val="00813D41"/>
    <w:rsid w:val="008141DE"/>
    <w:rsid w:val="008146A2"/>
    <w:rsid w:val="00814A9B"/>
    <w:rsid w:val="00814F66"/>
    <w:rsid w:val="00815C34"/>
    <w:rsid w:val="008179FE"/>
    <w:rsid w:val="00817C9E"/>
    <w:rsid w:val="008205AF"/>
    <w:rsid w:val="00821C1A"/>
    <w:rsid w:val="008225E5"/>
    <w:rsid w:val="00824350"/>
    <w:rsid w:val="00826A02"/>
    <w:rsid w:val="00831053"/>
    <w:rsid w:val="008310F4"/>
    <w:rsid w:val="008314D2"/>
    <w:rsid w:val="0083254D"/>
    <w:rsid w:val="00834BBD"/>
    <w:rsid w:val="00836249"/>
    <w:rsid w:val="00836F00"/>
    <w:rsid w:val="008403DB"/>
    <w:rsid w:val="00841397"/>
    <w:rsid w:val="008454E3"/>
    <w:rsid w:val="008458D6"/>
    <w:rsid w:val="00846192"/>
    <w:rsid w:val="00847699"/>
    <w:rsid w:val="00850806"/>
    <w:rsid w:val="00851838"/>
    <w:rsid w:val="00852509"/>
    <w:rsid w:val="00856592"/>
    <w:rsid w:val="00856A1B"/>
    <w:rsid w:val="008612E7"/>
    <w:rsid w:val="00861F82"/>
    <w:rsid w:val="008621C3"/>
    <w:rsid w:val="008627C9"/>
    <w:rsid w:val="00863212"/>
    <w:rsid w:val="00865486"/>
    <w:rsid w:val="008662A3"/>
    <w:rsid w:val="00870209"/>
    <w:rsid w:val="0087159F"/>
    <w:rsid w:val="00875F08"/>
    <w:rsid w:val="00876275"/>
    <w:rsid w:val="00876EB7"/>
    <w:rsid w:val="00877864"/>
    <w:rsid w:val="008821FF"/>
    <w:rsid w:val="00882B99"/>
    <w:rsid w:val="00883CA1"/>
    <w:rsid w:val="0088510E"/>
    <w:rsid w:val="00886E16"/>
    <w:rsid w:val="0088797A"/>
    <w:rsid w:val="008910DC"/>
    <w:rsid w:val="00891125"/>
    <w:rsid w:val="00892D37"/>
    <w:rsid w:val="00892FB7"/>
    <w:rsid w:val="00893CCF"/>
    <w:rsid w:val="00896922"/>
    <w:rsid w:val="00896B03"/>
    <w:rsid w:val="00897067"/>
    <w:rsid w:val="008A0359"/>
    <w:rsid w:val="008A0BBA"/>
    <w:rsid w:val="008A0CB4"/>
    <w:rsid w:val="008A295B"/>
    <w:rsid w:val="008A2A28"/>
    <w:rsid w:val="008A6604"/>
    <w:rsid w:val="008A6840"/>
    <w:rsid w:val="008A6887"/>
    <w:rsid w:val="008A7A7F"/>
    <w:rsid w:val="008A7FDB"/>
    <w:rsid w:val="008B2BA1"/>
    <w:rsid w:val="008B44AF"/>
    <w:rsid w:val="008B5482"/>
    <w:rsid w:val="008B7693"/>
    <w:rsid w:val="008C08AE"/>
    <w:rsid w:val="008C11F4"/>
    <w:rsid w:val="008C15C6"/>
    <w:rsid w:val="008C2BEC"/>
    <w:rsid w:val="008C322E"/>
    <w:rsid w:val="008C6D0E"/>
    <w:rsid w:val="008C77B0"/>
    <w:rsid w:val="008C7CC3"/>
    <w:rsid w:val="008D09D2"/>
    <w:rsid w:val="008D24E8"/>
    <w:rsid w:val="008D39C5"/>
    <w:rsid w:val="008D618B"/>
    <w:rsid w:val="008D7F0B"/>
    <w:rsid w:val="008E105D"/>
    <w:rsid w:val="008E1D89"/>
    <w:rsid w:val="008E2047"/>
    <w:rsid w:val="008E3E3E"/>
    <w:rsid w:val="008F1B23"/>
    <w:rsid w:val="008F51F5"/>
    <w:rsid w:val="008F56F0"/>
    <w:rsid w:val="008F5F87"/>
    <w:rsid w:val="008F7724"/>
    <w:rsid w:val="00900A34"/>
    <w:rsid w:val="00901ED3"/>
    <w:rsid w:val="00905912"/>
    <w:rsid w:val="00907073"/>
    <w:rsid w:val="0091040F"/>
    <w:rsid w:val="00911A0E"/>
    <w:rsid w:val="00911EF0"/>
    <w:rsid w:val="00912233"/>
    <w:rsid w:val="009124FD"/>
    <w:rsid w:val="00912798"/>
    <w:rsid w:val="00913095"/>
    <w:rsid w:val="00913C03"/>
    <w:rsid w:val="0091558D"/>
    <w:rsid w:val="009204F1"/>
    <w:rsid w:val="009208F5"/>
    <w:rsid w:val="00920B33"/>
    <w:rsid w:val="009243AA"/>
    <w:rsid w:val="00926A9C"/>
    <w:rsid w:val="0092779B"/>
    <w:rsid w:val="00930B65"/>
    <w:rsid w:val="00932051"/>
    <w:rsid w:val="00932667"/>
    <w:rsid w:val="00932862"/>
    <w:rsid w:val="009336EE"/>
    <w:rsid w:val="0093406F"/>
    <w:rsid w:val="00934358"/>
    <w:rsid w:val="00934880"/>
    <w:rsid w:val="009353E9"/>
    <w:rsid w:val="00935D60"/>
    <w:rsid w:val="00941843"/>
    <w:rsid w:val="00941F8A"/>
    <w:rsid w:val="009443D0"/>
    <w:rsid w:val="009447BB"/>
    <w:rsid w:val="00946335"/>
    <w:rsid w:val="009478D2"/>
    <w:rsid w:val="009513C4"/>
    <w:rsid w:val="00952474"/>
    <w:rsid w:val="00953018"/>
    <w:rsid w:val="00955E55"/>
    <w:rsid w:val="00960279"/>
    <w:rsid w:val="00962200"/>
    <w:rsid w:val="00963156"/>
    <w:rsid w:val="00964F49"/>
    <w:rsid w:val="0096513F"/>
    <w:rsid w:val="0096567B"/>
    <w:rsid w:val="00965AC2"/>
    <w:rsid w:val="00966F54"/>
    <w:rsid w:val="00967CDD"/>
    <w:rsid w:val="00971302"/>
    <w:rsid w:val="009719EC"/>
    <w:rsid w:val="00973D72"/>
    <w:rsid w:val="00975110"/>
    <w:rsid w:val="00975E61"/>
    <w:rsid w:val="00976E31"/>
    <w:rsid w:val="009775F3"/>
    <w:rsid w:val="00977886"/>
    <w:rsid w:val="00977C63"/>
    <w:rsid w:val="00980087"/>
    <w:rsid w:val="009801A5"/>
    <w:rsid w:val="0098072E"/>
    <w:rsid w:val="00980C0B"/>
    <w:rsid w:val="00981FD3"/>
    <w:rsid w:val="009900F1"/>
    <w:rsid w:val="00992714"/>
    <w:rsid w:val="009936AC"/>
    <w:rsid w:val="00994147"/>
    <w:rsid w:val="00994EC0"/>
    <w:rsid w:val="00995612"/>
    <w:rsid w:val="0099618E"/>
    <w:rsid w:val="009963CD"/>
    <w:rsid w:val="00996757"/>
    <w:rsid w:val="009975A9"/>
    <w:rsid w:val="009A0EE9"/>
    <w:rsid w:val="009A2C8B"/>
    <w:rsid w:val="009A4403"/>
    <w:rsid w:val="009A7CCA"/>
    <w:rsid w:val="009B04C3"/>
    <w:rsid w:val="009B266D"/>
    <w:rsid w:val="009B5CBF"/>
    <w:rsid w:val="009B7971"/>
    <w:rsid w:val="009C1396"/>
    <w:rsid w:val="009C1788"/>
    <w:rsid w:val="009C184A"/>
    <w:rsid w:val="009C2A59"/>
    <w:rsid w:val="009C68A1"/>
    <w:rsid w:val="009C74F3"/>
    <w:rsid w:val="009D1499"/>
    <w:rsid w:val="009D2C69"/>
    <w:rsid w:val="009D3727"/>
    <w:rsid w:val="009D5028"/>
    <w:rsid w:val="009D5B52"/>
    <w:rsid w:val="009E32A4"/>
    <w:rsid w:val="009E4E4B"/>
    <w:rsid w:val="009F08D1"/>
    <w:rsid w:val="009F15AB"/>
    <w:rsid w:val="009F1665"/>
    <w:rsid w:val="009F3407"/>
    <w:rsid w:val="009F3F89"/>
    <w:rsid w:val="009F47DA"/>
    <w:rsid w:val="009F480E"/>
    <w:rsid w:val="009F4D47"/>
    <w:rsid w:val="00A022A2"/>
    <w:rsid w:val="00A02D15"/>
    <w:rsid w:val="00A10A99"/>
    <w:rsid w:val="00A10C5E"/>
    <w:rsid w:val="00A11403"/>
    <w:rsid w:val="00A13B7F"/>
    <w:rsid w:val="00A151C4"/>
    <w:rsid w:val="00A2015D"/>
    <w:rsid w:val="00A201B0"/>
    <w:rsid w:val="00A21527"/>
    <w:rsid w:val="00A23B1C"/>
    <w:rsid w:val="00A24EF4"/>
    <w:rsid w:val="00A25B76"/>
    <w:rsid w:val="00A262E2"/>
    <w:rsid w:val="00A26B0D"/>
    <w:rsid w:val="00A27008"/>
    <w:rsid w:val="00A33CA4"/>
    <w:rsid w:val="00A34B09"/>
    <w:rsid w:val="00A35141"/>
    <w:rsid w:val="00A36459"/>
    <w:rsid w:val="00A40735"/>
    <w:rsid w:val="00A40C37"/>
    <w:rsid w:val="00A41642"/>
    <w:rsid w:val="00A42F1B"/>
    <w:rsid w:val="00A43B8C"/>
    <w:rsid w:val="00A455DD"/>
    <w:rsid w:val="00A46DD4"/>
    <w:rsid w:val="00A511E0"/>
    <w:rsid w:val="00A53AD4"/>
    <w:rsid w:val="00A546BC"/>
    <w:rsid w:val="00A55B29"/>
    <w:rsid w:val="00A55CBB"/>
    <w:rsid w:val="00A608AA"/>
    <w:rsid w:val="00A60DD9"/>
    <w:rsid w:val="00A641A3"/>
    <w:rsid w:val="00A65C63"/>
    <w:rsid w:val="00A67E91"/>
    <w:rsid w:val="00A7160D"/>
    <w:rsid w:val="00A71DF8"/>
    <w:rsid w:val="00A72C79"/>
    <w:rsid w:val="00A759F8"/>
    <w:rsid w:val="00A75CD5"/>
    <w:rsid w:val="00A77062"/>
    <w:rsid w:val="00A8012B"/>
    <w:rsid w:val="00A80D31"/>
    <w:rsid w:val="00A832AF"/>
    <w:rsid w:val="00A849F8"/>
    <w:rsid w:val="00A86218"/>
    <w:rsid w:val="00A87A7D"/>
    <w:rsid w:val="00A908C1"/>
    <w:rsid w:val="00A928B6"/>
    <w:rsid w:val="00A952AB"/>
    <w:rsid w:val="00A95428"/>
    <w:rsid w:val="00A95FC3"/>
    <w:rsid w:val="00A97CF8"/>
    <w:rsid w:val="00A97D78"/>
    <w:rsid w:val="00A97E3E"/>
    <w:rsid w:val="00AA0143"/>
    <w:rsid w:val="00AA35A7"/>
    <w:rsid w:val="00AA3903"/>
    <w:rsid w:val="00AA45E6"/>
    <w:rsid w:val="00AB0E71"/>
    <w:rsid w:val="00AB1F81"/>
    <w:rsid w:val="00AB225A"/>
    <w:rsid w:val="00AB453E"/>
    <w:rsid w:val="00AB489C"/>
    <w:rsid w:val="00AB6936"/>
    <w:rsid w:val="00AB6E15"/>
    <w:rsid w:val="00AB6F9D"/>
    <w:rsid w:val="00AB7BAA"/>
    <w:rsid w:val="00AC0C3B"/>
    <w:rsid w:val="00AC2D63"/>
    <w:rsid w:val="00AC546F"/>
    <w:rsid w:val="00AC6638"/>
    <w:rsid w:val="00AC66FB"/>
    <w:rsid w:val="00AC737E"/>
    <w:rsid w:val="00AC759F"/>
    <w:rsid w:val="00AD03D8"/>
    <w:rsid w:val="00AD0711"/>
    <w:rsid w:val="00AD0CC4"/>
    <w:rsid w:val="00AD163B"/>
    <w:rsid w:val="00AD189F"/>
    <w:rsid w:val="00AD2165"/>
    <w:rsid w:val="00AD3993"/>
    <w:rsid w:val="00AD42F8"/>
    <w:rsid w:val="00AD52DB"/>
    <w:rsid w:val="00AE2BF3"/>
    <w:rsid w:val="00AE4902"/>
    <w:rsid w:val="00AE5FE0"/>
    <w:rsid w:val="00AE60B7"/>
    <w:rsid w:val="00AE7A88"/>
    <w:rsid w:val="00AE7F2D"/>
    <w:rsid w:val="00AF0FD1"/>
    <w:rsid w:val="00AF2AB7"/>
    <w:rsid w:val="00AF2B1C"/>
    <w:rsid w:val="00AF3B58"/>
    <w:rsid w:val="00AF40DD"/>
    <w:rsid w:val="00AF4D3F"/>
    <w:rsid w:val="00AF5308"/>
    <w:rsid w:val="00AF720C"/>
    <w:rsid w:val="00B0300B"/>
    <w:rsid w:val="00B05457"/>
    <w:rsid w:val="00B06F8A"/>
    <w:rsid w:val="00B128A0"/>
    <w:rsid w:val="00B13C73"/>
    <w:rsid w:val="00B157D3"/>
    <w:rsid w:val="00B20240"/>
    <w:rsid w:val="00B20404"/>
    <w:rsid w:val="00B23281"/>
    <w:rsid w:val="00B26476"/>
    <w:rsid w:val="00B26574"/>
    <w:rsid w:val="00B27571"/>
    <w:rsid w:val="00B30B76"/>
    <w:rsid w:val="00B3298F"/>
    <w:rsid w:val="00B34DE5"/>
    <w:rsid w:val="00B3527C"/>
    <w:rsid w:val="00B4156E"/>
    <w:rsid w:val="00B4164B"/>
    <w:rsid w:val="00B43EEC"/>
    <w:rsid w:val="00B4617A"/>
    <w:rsid w:val="00B4632B"/>
    <w:rsid w:val="00B464B5"/>
    <w:rsid w:val="00B468B2"/>
    <w:rsid w:val="00B46E40"/>
    <w:rsid w:val="00B52639"/>
    <w:rsid w:val="00B5409A"/>
    <w:rsid w:val="00B5447B"/>
    <w:rsid w:val="00B55574"/>
    <w:rsid w:val="00B55D4D"/>
    <w:rsid w:val="00B6022A"/>
    <w:rsid w:val="00B63F1E"/>
    <w:rsid w:val="00B64E28"/>
    <w:rsid w:val="00B6525D"/>
    <w:rsid w:val="00B65ABA"/>
    <w:rsid w:val="00B6790F"/>
    <w:rsid w:val="00B70111"/>
    <w:rsid w:val="00B71B3B"/>
    <w:rsid w:val="00B73132"/>
    <w:rsid w:val="00B73701"/>
    <w:rsid w:val="00B757E5"/>
    <w:rsid w:val="00B778E8"/>
    <w:rsid w:val="00B77D66"/>
    <w:rsid w:val="00B804E8"/>
    <w:rsid w:val="00B82CE3"/>
    <w:rsid w:val="00B8356C"/>
    <w:rsid w:val="00B8398C"/>
    <w:rsid w:val="00B83A5F"/>
    <w:rsid w:val="00B858DA"/>
    <w:rsid w:val="00B85C16"/>
    <w:rsid w:val="00B8700A"/>
    <w:rsid w:val="00B87D61"/>
    <w:rsid w:val="00B90C80"/>
    <w:rsid w:val="00B92040"/>
    <w:rsid w:val="00B92DF0"/>
    <w:rsid w:val="00B93948"/>
    <w:rsid w:val="00B93DB8"/>
    <w:rsid w:val="00B954BE"/>
    <w:rsid w:val="00B95A34"/>
    <w:rsid w:val="00BA1C3D"/>
    <w:rsid w:val="00BA2F35"/>
    <w:rsid w:val="00BA353E"/>
    <w:rsid w:val="00BA4BC7"/>
    <w:rsid w:val="00BA55B7"/>
    <w:rsid w:val="00BA6C8D"/>
    <w:rsid w:val="00BA7D57"/>
    <w:rsid w:val="00BB126E"/>
    <w:rsid w:val="00BB18D1"/>
    <w:rsid w:val="00BB2138"/>
    <w:rsid w:val="00BB2485"/>
    <w:rsid w:val="00BB2E18"/>
    <w:rsid w:val="00BB3330"/>
    <w:rsid w:val="00BB47D7"/>
    <w:rsid w:val="00BB4845"/>
    <w:rsid w:val="00BB4A62"/>
    <w:rsid w:val="00BC01C1"/>
    <w:rsid w:val="00BC0E79"/>
    <w:rsid w:val="00BC2737"/>
    <w:rsid w:val="00BC5F09"/>
    <w:rsid w:val="00BD1DCB"/>
    <w:rsid w:val="00BD2CCE"/>
    <w:rsid w:val="00BD5A6A"/>
    <w:rsid w:val="00BD62BF"/>
    <w:rsid w:val="00BD6673"/>
    <w:rsid w:val="00BD6DF0"/>
    <w:rsid w:val="00BD6E05"/>
    <w:rsid w:val="00BD7E52"/>
    <w:rsid w:val="00BE0D21"/>
    <w:rsid w:val="00BE1BB3"/>
    <w:rsid w:val="00BE4AB7"/>
    <w:rsid w:val="00BE54D0"/>
    <w:rsid w:val="00BE575E"/>
    <w:rsid w:val="00BE6327"/>
    <w:rsid w:val="00BF192F"/>
    <w:rsid w:val="00BF258C"/>
    <w:rsid w:val="00BF30AC"/>
    <w:rsid w:val="00BF5256"/>
    <w:rsid w:val="00BF7251"/>
    <w:rsid w:val="00BF7F28"/>
    <w:rsid w:val="00C05787"/>
    <w:rsid w:val="00C05A69"/>
    <w:rsid w:val="00C11E07"/>
    <w:rsid w:val="00C156D4"/>
    <w:rsid w:val="00C167A3"/>
    <w:rsid w:val="00C17B20"/>
    <w:rsid w:val="00C2232A"/>
    <w:rsid w:val="00C24104"/>
    <w:rsid w:val="00C24D34"/>
    <w:rsid w:val="00C262A9"/>
    <w:rsid w:val="00C2657D"/>
    <w:rsid w:val="00C3025B"/>
    <w:rsid w:val="00C31313"/>
    <w:rsid w:val="00C3211F"/>
    <w:rsid w:val="00C33313"/>
    <w:rsid w:val="00C34AB7"/>
    <w:rsid w:val="00C368F8"/>
    <w:rsid w:val="00C416E1"/>
    <w:rsid w:val="00C43D70"/>
    <w:rsid w:val="00C45AAF"/>
    <w:rsid w:val="00C471E6"/>
    <w:rsid w:val="00C47BF8"/>
    <w:rsid w:val="00C47CBF"/>
    <w:rsid w:val="00C50699"/>
    <w:rsid w:val="00C516DE"/>
    <w:rsid w:val="00C51CC4"/>
    <w:rsid w:val="00C52964"/>
    <w:rsid w:val="00C535F3"/>
    <w:rsid w:val="00C53DCE"/>
    <w:rsid w:val="00C53FC2"/>
    <w:rsid w:val="00C54CA9"/>
    <w:rsid w:val="00C57DA6"/>
    <w:rsid w:val="00C601CF"/>
    <w:rsid w:val="00C60BA1"/>
    <w:rsid w:val="00C62B9B"/>
    <w:rsid w:val="00C634C0"/>
    <w:rsid w:val="00C6537E"/>
    <w:rsid w:val="00C655F2"/>
    <w:rsid w:val="00C65B61"/>
    <w:rsid w:val="00C70253"/>
    <w:rsid w:val="00C70E53"/>
    <w:rsid w:val="00C72979"/>
    <w:rsid w:val="00C730A0"/>
    <w:rsid w:val="00C73A05"/>
    <w:rsid w:val="00C73D14"/>
    <w:rsid w:val="00C7481E"/>
    <w:rsid w:val="00C75FCF"/>
    <w:rsid w:val="00C80346"/>
    <w:rsid w:val="00C81529"/>
    <w:rsid w:val="00C818DA"/>
    <w:rsid w:val="00C81BA6"/>
    <w:rsid w:val="00C8377C"/>
    <w:rsid w:val="00C83F5B"/>
    <w:rsid w:val="00C877CD"/>
    <w:rsid w:val="00C902E9"/>
    <w:rsid w:val="00C90875"/>
    <w:rsid w:val="00C908B7"/>
    <w:rsid w:val="00C92407"/>
    <w:rsid w:val="00C92F7B"/>
    <w:rsid w:val="00C93E77"/>
    <w:rsid w:val="00C95521"/>
    <w:rsid w:val="00C96517"/>
    <w:rsid w:val="00C9681B"/>
    <w:rsid w:val="00C97E86"/>
    <w:rsid w:val="00CA2D9F"/>
    <w:rsid w:val="00CA33A0"/>
    <w:rsid w:val="00CA3B84"/>
    <w:rsid w:val="00CA4871"/>
    <w:rsid w:val="00CA6722"/>
    <w:rsid w:val="00CA6D4E"/>
    <w:rsid w:val="00CA7B4B"/>
    <w:rsid w:val="00CB4B47"/>
    <w:rsid w:val="00CB52DD"/>
    <w:rsid w:val="00CB62B4"/>
    <w:rsid w:val="00CC3F24"/>
    <w:rsid w:val="00CC4F64"/>
    <w:rsid w:val="00CC77F0"/>
    <w:rsid w:val="00CC7F13"/>
    <w:rsid w:val="00CD058C"/>
    <w:rsid w:val="00CD0F52"/>
    <w:rsid w:val="00CD2A20"/>
    <w:rsid w:val="00CD31D7"/>
    <w:rsid w:val="00CD3B98"/>
    <w:rsid w:val="00CD4216"/>
    <w:rsid w:val="00CD574B"/>
    <w:rsid w:val="00CD5822"/>
    <w:rsid w:val="00CD733F"/>
    <w:rsid w:val="00CE01DA"/>
    <w:rsid w:val="00CE0942"/>
    <w:rsid w:val="00CE7C37"/>
    <w:rsid w:val="00CE7CA5"/>
    <w:rsid w:val="00CF0E45"/>
    <w:rsid w:val="00CF1D81"/>
    <w:rsid w:val="00CF2C58"/>
    <w:rsid w:val="00CF2DC9"/>
    <w:rsid w:val="00D05428"/>
    <w:rsid w:val="00D05FC0"/>
    <w:rsid w:val="00D101AB"/>
    <w:rsid w:val="00D12316"/>
    <w:rsid w:val="00D16AA4"/>
    <w:rsid w:val="00D175A2"/>
    <w:rsid w:val="00D17C6C"/>
    <w:rsid w:val="00D22389"/>
    <w:rsid w:val="00D22978"/>
    <w:rsid w:val="00D22AD6"/>
    <w:rsid w:val="00D232F2"/>
    <w:rsid w:val="00D311AB"/>
    <w:rsid w:val="00D32EA1"/>
    <w:rsid w:val="00D332E1"/>
    <w:rsid w:val="00D345EB"/>
    <w:rsid w:val="00D34E34"/>
    <w:rsid w:val="00D372E3"/>
    <w:rsid w:val="00D406B8"/>
    <w:rsid w:val="00D414EB"/>
    <w:rsid w:val="00D442AD"/>
    <w:rsid w:val="00D44FED"/>
    <w:rsid w:val="00D45A15"/>
    <w:rsid w:val="00D4615F"/>
    <w:rsid w:val="00D4664B"/>
    <w:rsid w:val="00D51015"/>
    <w:rsid w:val="00D528E7"/>
    <w:rsid w:val="00D5319F"/>
    <w:rsid w:val="00D5529D"/>
    <w:rsid w:val="00D55398"/>
    <w:rsid w:val="00D5784B"/>
    <w:rsid w:val="00D57908"/>
    <w:rsid w:val="00D609AA"/>
    <w:rsid w:val="00D611D4"/>
    <w:rsid w:val="00D619D9"/>
    <w:rsid w:val="00D61D91"/>
    <w:rsid w:val="00D633E1"/>
    <w:rsid w:val="00D63EFB"/>
    <w:rsid w:val="00D64521"/>
    <w:rsid w:val="00D658AF"/>
    <w:rsid w:val="00D65EEF"/>
    <w:rsid w:val="00D67F2D"/>
    <w:rsid w:val="00D67F65"/>
    <w:rsid w:val="00D7213C"/>
    <w:rsid w:val="00D75288"/>
    <w:rsid w:val="00D7787A"/>
    <w:rsid w:val="00D8126A"/>
    <w:rsid w:val="00D81F78"/>
    <w:rsid w:val="00D835D3"/>
    <w:rsid w:val="00D83DE9"/>
    <w:rsid w:val="00D8450D"/>
    <w:rsid w:val="00D9040C"/>
    <w:rsid w:val="00D94476"/>
    <w:rsid w:val="00D95AF9"/>
    <w:rsid w:val="00D96436"/>
    <w:rsid w:val="00DA09C9"/>
    <w:rsid w:val="00DA0D86"/>
    <w:rsid w:val="00DA1781"/>
    <w:rsid w:val="00DA1822"/>
    <w:rsid w:val="00DA34E8"/>
    <w:rsid w:val="00DA3C7F"/>
    <w:rsid w:val="00DA5CC5"/>
    <w:rsid w:val="00DA6F17"/>
    <w:rsid w:val="00DA78D1"/>
    <w:rsid w:val="00DB0C01"/>
    <w:rsid w:val="00DB1FE0"/>
    <w:rsid w:val="00DB368A"/>
    <w:rsid w:val="00DB3DF3"/>
    <w:rsid w:val="00DB3FD4"/>
    <w:rsid w:val="00DB421E"/>
    <w:rsid w:val="00DB4D19"/>
    <w:rsid w:val="00DB5E1F"/>
    <w:rsid w:val="00DB6D70"/>
    <w:rsid w:val="00DC2613"/>
    <w:rsid w:val="00DC4512"/>
    <w:rsid w:val="00DC6667"/>
    <w:rsid w:val="00DC719B"/>
    <w:rsid w:val="00DC746B"/>
    <w:rsid w:val="00DD036D"/>
    <w:rsid w:val="00DD391F"/>
    <w:rsid w:val="00DD6E0A"/>
    <w:rsid w:val="00DE0A46"/>
    <w:rsid w:val="00DE24E6"/>
    <w:rsid w:val="00DE4796"/>
    <w:rsid w:val="00DE7ACD"/>
    <w:rsid w:val="00DF0777"/>
    <w:rsid w:val="00DF07AD"/>
    <w:rsid w:val="00DF3364"/>
    <w:rsid w:val="00DF453D"/>
    <w:rsid w:val="00DF51F5"/>
    <w:rsid w:val="00DF53EC"/>
    <w:rsid w:val="00DF5ACB"/>
    <w:rsid w:val="00E00142"/>
    <w:rsid w:val="00E002C0"/>
    <w:rsid w:val="00E0248D"/>
    <w:rsid w:val="00E033A5"/>
    <w:rsid w:val="00E055BB"/>
    <w:rsid w:val="00E1042E"/>
    <w:rsid w:val="00E1093E"/>
    <w:rsid w:val="00E10C93"/>
    <w:rsid w:val="00E11988"/>
    <w:rsid w:val="00E148BA"/>
    <w:rsid w:val="00E155B8"/>
    <w:rsid w:val="00E15DA9"/>
    <w:rsid w:val="00E170FD"/>
    <w:rsid w:val="00E1774B"/>
    <w:rsid w:val="00E2095D"/>
    <w:rsid w:val="00E213ED"/>
    <w:rsid w:val="00E22BB8"/>
    <w:rsid w:val="00E26981"/>
    <w:rsid w:val="00E26FFB"/>
    <w:rsid w:val="00E27B33"/>
    <w:rsid w:val="00E27E99"/>
    <w:rsid w:val="00E30414"/>
    <w:rsid w:val="00E3099F"/>
    <w:rsid w:val="00E327EB"/>
    <w:rsid w:val="00E32C57"/>
    <w:rsid w:val="00E33DB1"/>
    <w:rsid w:val="00E35657"/>
    <w:rsid w:val="00E35B50"/>
    <w:rsid w:val="00E36ADE"/>
    <w:rsid w:val="00E40769"/>
    <w:rsid w:val="00E40B3F"/>
    <w:rsid w:val="00E459BA"/>
    <w:rsid w:val="00E45B44"/>
    <w:rsid w:val="00E5052D"/>
    <w:rsid w:val="00E50F56"/>
    <w:rsid w:val="00E52509"/>
    <w:rsid w:val="00E53FBC"/>
    <w:rsid w:val="00E55470"/>
    <w:rsid w:val="00E60F12"/>
    <w:rsid w:val="00E611BA"/>
    <w:rsid w:val="00E62903"/>
    <w:rsid w:val="00E64B34"/>
    <w:rsid w:val="00E652FB"/>
    <w:rsid w:val="00E66300"/>
    <w:rsid w:val="00E72F78"/>
    <w:rsid w:val="00E731C3"/>
    <w:rsid w:val="00E73FEA"/>
    <w:rsid w:val="00E7635F"/>
    <w:rsid w:val="00E777E3"/>
    <w:rsid w:val="00E77C5E"/>
    <w:rsid w:val="00E77DCB"/>
    <w:rsid w:val="00E80061"/>
    <w:rsid w:val="00E802D8"/>
    <w:rsid w:val="00E82326"/>
    <w:rsid w:val="00E84225"/>
    <w:rsid w:val="00E84B50"/>
    <w:rsid w:val="00E8595E"/>
    <w:rsid w:val="00E8638A"/>
    <w:rsid w:val="00E8688D"/>
    <w:rsid w:val="00E90882"/>
    <w:rsid w:val="00E917CD"/>
    <w:rsid w:val="00E92A81"/>
    <w:rsid w:val="00E9553B"/>
    <w:rsid w:val="00E97369"/>
    <w:rsid w:val="00E977E3"/>
    <w:rsid w:val="00EA0DEB"/>
    <w:rsid w:val="00EA2640"/>
    <w:rsid w:val="00EA29B6"/>
    <w:rsid w:val="00EA5838"/>
    <w:rsid w:val="00EA66AE"/>
    <w:rsid w:val="00EA7EB1"/>
    <w:rsid w:val="00EB08F1"/>
    <w:rsid w:val="00EB0F7E"/>
    <w:rsid w:val="00EB2F9C"/>
    <w:rsid w:val="00EB444C"/>
    <w:rsid w:val="00EB6552"/>
    <w:rsid w:val="00EB65D4"/>
    <w:rsid w:val="00EB76E1"/>
    <w:rsid w:val="00EC0510"/>
    <w:rsid w:val="00EC18E6"/>
    <w:rsid w:val="00EC1984"/>
    <w:rsid w:val="00EC4F38"/>
    <w:rsid w:val="00EC5091"/>
    <w:rsid w:val="00EC5390"/>
    <w:rsid w:val="00EC551C"/>
    <w:rsid w:val="00ED3277"/>
    <w:rsid w:val="00ED3529"/>
    <w:rsid w:val="00ED506A"/>
    <w:rsid w:val="00ED5CE2"/>
    <w:rsid w:val="00ED646B"/>
    <w:rsid w:val="00EE274E"/>
    <w:rsid w:val="00EE2ABC"/>
    <w:rsid w:val="00EE397B"/>
    <w:rsid w:val="00EE5C7F"/>
    <w:rsid w:val="00EE639F"/>
    <w:rsid w:val="00EE6CD3"/>
    <w:rsid w:val="00EF20D7"/>
    <w:rsid w:val="00EF3419"/>
    <w:rsid w:val="00F006FD"/>
    <w:rsid w:val="00F01B36"/>
    <w:rsid w:val="00F02BDB"/>
    <w:rsid w:val="00F03147"/>
    <w:rsid w:val="00F03284"/>
    <w:rsid w:val="00F036B2"/>
    <w:rsid w:val="00F037E3"/>
    <w:rsid w:val="00F0441B"/>
    <w:rsid w:val="00F04AAA"/>
    <w:rsid w:val="00F07623"/>
    <w:rsid w:val="00F10495"/>
    <w:rsid w:val="00F10C74"/>
    <w:rsid w:val="00F162C1"/>
    <w:rsid w:val="00F167F9"/>
    <w:rsid w:val="00F17D3C"/>
    <w:rsid w:val="00F20479"/>
    <w:rsid w:val="00F23B14"/>
    <w:rsid w:val="00F23F8F"/>
    <w:rsid w:val="00F25776"/>
    <w:rsid w:val="00F267F0"/>
    <w:rsid w:val="00F3136B"/>
    <w:rsid w:val="00F314F1"/>
    <w:rsid w:val="00F327EA"/>
    <w:rsid w:val="00F34379"/>
    <w:rsid w:val="00F3468C"/>
    <w:rsid w:val="00F4024D"/>
    <w:rsid w:val="00F40385"/>
    <w:rsid w:val="00F42842"/>
    <w:rsid w:val="00F44FA0"/>
    <w:rsid w:val="00F466A9"/>
    <w:rsid w:val="00F46E40"/>
    <w:rsid w:val="00F4760A"/>
    <w:rsid w:val="00F504B7"/>
    <w:rsid w:val="00F5160D"/>
    <w:rsid w:val="00F52379"/>
    <w:rsid w:val="00F52B0E"/>
    <w:rsid w:val="00F52B8E"/>
    <w:rsid w:val="00F535AD"/>
    <w:rsid w:val="00F53C33"/>
    <w:rsid w:val="00F53CFD"/>
    <w:rsid w:val="00F54AF5"/>
    <w:rsid w:val="00F557E3"/>
    <w:rsid w:val="00F55AEF"/>
    <w:rsid w:val="00F57554"/>
    <w:rsid w:val="00F6108B"/>
    <w:rsid w:val="00F619D2"/>
    <w:rsid w:val="00F61CC4"/>
    <w:rsid w:val="00F61E78"/>
    <w:rsid w:val="00F62B89"/>
    <w:rsid w:val="00F635C5"/>
    <w:rsid w:val="00F64C10"/>
    <w:rsid w:val="00F66ABF"/>
    <w:rsid w:val="00F70406"/>
    <w:rsid w:val="00F72244"/>
    <w:rsid w:val="00F728C8"/>
    <w:rsid w:val="00F736E3"/>
    <w:rsid w:val="00F75E25"/>
    <w:rsid w:val="00F767E8"/>
    <w:rsid w:val="00F77470"/>
    <w:rsid w:val="00F8026D"/>
    <w:rsid w:val="00F802F4"/>
    <w:rsid w:val="00F80A16"/>
    <w:rsid w:val="00F81049"/>
    <w:rsid w:val="00F861E7"/>
    <w:rsid w:val="00F86A3F"/>
    <w:rsid w:val="00F86C8A"/>
    <w:rsid w:val="00F874D2"/>
    <w:rsid w:val="00F90323"/>
    <w:rsid w:val="00F91297"/>
    <w:rsid w:val="00F94D52"/>
    <w:rsid w:val="00F96BA6"/>
    <w:rsid w:val="00F97730"/>
    <w:rsid w:val="00F97D9A"/>
    <w:rsid w:val="00FA16E8"/>
    <w:rsid w:val="00FA5EBD"/>
    <w:rsid w:val="00FA6383"/>
    <w:rsid w:val="00FA6C90"/>
    <w:rsid w:val="00FB212B"/>
    <w:rsid w:val="00FB29EA"/>
    <w:rsid w:val="00FB32A4"/>
    <w:rsid w:val="00FB4B3B"/>
    <w:rsid w:val="00FB4D39"/>
    <w:rsid w:val="00FB594D"/>
    <w:rsid w:val="00FB5A01"/>
    <w:rsid w:val="00FB5B13"/>
    <w:rsid w:val="00FB5C31"/>
    <w:rsid w:val="00FC0391"/>
    <w:rsid w:val="00FC2C79"/>
    <w:rsid w:val="00FC32EA"/>
    <w:rsid w:val="00FC3A2F"/>
    <w:rsid w:val="00FC442C"/>
    <w:rsid w:val="00FC4742"/>
    <w:rsid w:val="00FC49BB"/>
    <w:rsid w:val="00FD2412"/>
    <w:rsid w:val="00FD490B"/>
    <w:rsid w:val="00FD616B"/>
    <w:rsid w:val="00FD7658"/>
    <w:rsid w:val="00FD7CDF"/>
    <w:rsid w:val="00FE017A"/>
    <w:rsid w:val="00FE117A"/>
    <w:rsid w:val="00FE1CB5"/>
    <w:rsid w:val="00FE33CE"/>
    <w:rsid w:val="00FE34F1"/>
    <w:rsid w:val="00FE5043"/>
    <w:rsid w:val="00FE51D3"/>
    <w:rsid w:val="00FE5D88"/>
    <w:rsid w:val="00FE61D3"/>
    <w:rsid w:val="00FF29DC"/>
    <w:rsid w:val="00FF5A02"/>
    <w:rsid w:val="00FF5B4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D1C817D"/>
  <w15:docId w15:val="{533164DD-86CE-47F5-BFAF-669B700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11E07"/>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A8012B"/>
    <w:pPr>
      <w:keepNext/>
      <w:keepLines/>
      <w:spacing w:before="4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A8012B"/>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967CDD"/>
    <w:pPr>
      <w:spacing w:after="160" w:line="300" w:lineRule="atLeast"/>
    </w:pPr>
    <w:rPr>
      <w:rFonts w:asciiTheme="minorHAnsi" w:eastAsia="Times" w:hAnsiTheme="minorHAnsi" w:cs="Arial"/>
      <w:color w:val="000000" w:themeColor="text1"/>
      <w:sz w:val="24"/>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19676C"/>
    <w:pPr>
      <w:spacing w:before="60" w:after="40"/>
    </w:pPr>
    <w:rPr>
      <w:rFonts w:asciiTheme="minorHAnsi" w:hAnsiTheme="minorHAnsi"/>
      <w:color w:val="000000" w:themeColor="text1"/>
      <w:sz w:val="24"/>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3640A"/>
    <w:pPr>
      <w:spacing w:before="80" w:after="60"/>
    </w:pPr>
    <w:rPr>
      <w:rFonts w:asciiTheme="majorHAnsi" w:hAnsiTheme="majorHAnsi"/>
      <w:b/>
      <w:color w:val="53565A"/>
      <w:sz w:val="2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4"/>
    <w:qFormat/>
    <w:rsid w:val="00E36ADE"/>
    <w:pPr>
      <w:numPr>
        <w:numId w:val="13"/>
      </w:numPr>
    </w:pPr>
    <w:rPr>
      <w:rFonts w:ascii="Arial" w:hAnsi="Arial"/>
    </w:rPr>
  </w:style>
  <w:style w:type="paragraph" w:customStyle="1" w:styleId="DPCnumberloweralphaindent">
    <w:name w:val="DPC number lower alpha indent"/>
    <w:basedOn w:val="DPCbody"/>
    <w:uiPriority w:val="4"/>
    <w:qFormat/>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967CDD"/>
    <w:rPr>
      <w:rFonts w:ascii="Tahoma" w:hAnsi="Tahoma" w:cs="Tahoma"/>
      <w:sz w:val="16"/>
      <w:szCs w:val="16"/>
    </w:rPr>
  </w:style>
  <w:style w:type="character" w:customStyle="1" w:styleId="BalloonTextChar">
    <w:name w:val="Balloon Text Char"/>
    <w:basedOn w:val="DefaultParagraphFont"/>
    <w:link w:val="BalloonText"/>
    <w:uiPriority w:val="99"/>
    <w:semiHidden/>
    <w:rsid w:val="00967CDD"/>
    <w:rPr>
      <w:rFonts w:ascii="Tahoma" w:hAnsi="Tahoma" w:cs="Tahoma"/>
      <w:sz w:val="16"/>
      <w:szCs w:val="16"/>
      <w:lang w:eastAsia="en-US"/>
    </w:rPr>
  </w:style>
  <w:style w:type="table" w:styleId="LightShading-Accent1">
    <w:name w:val="Light Shading Accent 1"/>
    <w:basedOn w:val="TableNormal"/>
    <w:uiPriority w:val="60"/>
    <w:rsid w:val="004F4871"/>
    <w:rPr>
      <w:rFonts w:asciiTheme="minorHAnsi" w:eastAsiaTheme="minorEastAsia" w:hAnsiTheme="minorHAnsi" w:cstheme="minorBidi"/>
      <w:color w:val="00559A" w:themeColor="accent1" w:themeShade="BF"/>
      <w:sz w:val="22"/>
      <w:szCs w:val="22"/>
      <w:lang w:val="en-US" w:eastAsia="ja-JP"/>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color w:val="00559A" w:themeColor="accent1" w:themeShade="BF"/>
      </w:rPr>
    </w:tblStylePr>
    <w:tblStylePr w:type="lastCol">
      <w:rPr>
        <w:b/>
        <w:bCs/>
        <w:color w:val="00559A" w:themeColor="accent1" w:themeShade="BF"/>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paragraph" w:customStyle="1" w:styleId="DPCbulletindent">
    <w:name w:val="DPC bullet indent"/>
    <w:basedOn w:val="DPCbody"/>
    <w:rsid w:val="004D51D2"/>
    <w:pPr>
      <w:spacing w:after="60"/>
      <w:ind w:left="680" w:hanging="283"/>
    </w:pPr>
  </w:style>
  <w:style w:type="paragraph" w:customStyle="1" w:styleId="DPCbullet1lastline">
    <w:name w:val="DPC bullet 1 last line"/>
    <w:basedOn w:val="DPCbullet1"/>
    <w:qFormat/>
    <w:rsid w:val="004D51D2"/>
    <w:pPr>
      <w:numPr>
        <w:numId w:val="0"/>
      </w:numPr>
      <w:spacing w:after="160"/>
      <w:ind w:left="284" w:hanging="284"/>
    </w:pPr>
  </w:style>
  <w:style w:type="paragraph" w:customStyle="1" w:styleId="DPCbullet2lastline">
    <w:name w:val="DPC bullet 2 last line"/>
    <w:basedOn w:val="DPCbullet2"/>
    <w:uiPriority w:val="2"/>
    <w:rsid w:val="004D51D2"/>
    <w:pPr>
      <w:numPr>
        <w:ilvl w:val="0"/>
        <w:numId w:val="0"/>
      </w:numPr>
      <w:spacing w:after="160"/>
      <w:ind w:left="567" w:hanging="283"/>
    </w:pPr>
  </w:style>
  <w:style w:type="numbering" w:customStyle="1" w:styleId="Bullets">
    <w:name w:val="Bullets"/>
    <w:rsid w:val="004D51D2"/>
    <w:pPr>
      <w:numPr>
        <w:numId w:val="24"/>
      </w:numPr>
    </w:pPr>
  </w:style>
  <w:style w:type="paragraph" w:customStyle="1" w:styleId="DPCbulletindentlastline">
    <w:name w:val="DPC bullet indent last line"/>
    <w:basedOn w:val="DPCbody"/>
    <w:rsid w:val="004D51D2"/>
    <w:pPr>
      <w:ind w:left="680" w:hanging="283"/>
    </w:pPr>
  </w:style>
  <w:style w:type="character" w:styleId="CommentReference">
    <w:name w:val="annotation reference"/>
    <w:basedOn w:val="DefaultParagraphFont"/>
    <w:uiPriority w:val="99"/>
    <w:semiHidden/>
    <w:unhideWhenUsed/>
    <w:rsid w:val="00214F84"/>
    <w:rPr>
      <w:sz w:val="16"/>
      <w:szCs w:val="16"/>
    </w:rPr>
  </w:style>
  <w:style w:type="paragraph" w:styleId="CommentText">
    <w:name w:val="annotation text"/>
    <w:basedOn w:val="Normal"/>
    <w:link w:val="CommentTextChar"/>
    <w:uiPriority w:val="99"/>
    <w:semiHidden/>
    <w:unhideWhenUsed/>
    <w:rsid w:val="00214F84"/>
  </w:style>
  <w:style w:type="character" w:customStyle="1" w:styleId="CommentTextChar">
    <w:name w:val="Comment Text Char"/>
    <w:basedOn w:val="DefaultParagraphFont"/>
    <w:link w:val="CommentText"/>
    <w:uiPriority w:val="99"/>
    <w:semiHidden/>
    <w:rsid w:val="00214F8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14F84"/>
    <w:rPr>
      <w:b/>
      <w:bCs/>
    </w:rPr>
  </w:style>
  <w:style w:type="character" w:customStyle="1" w:styleId="CommentSubjectChar">
    <w:name w:val="Comment Subject Char"/>
    <w:basedOn w:val="CommentTextChar"/>
    <w:link w:val="CommentSubject"/>
    <w:uiPriority w:val="99"/>
    <w:semiHidden/>
    <w:rsid w:val="00214F84"/>
    <w:rPr>
      <w:rFonts w:ascii="Cambria" w:hAnsi="Cambria"/>
      <w:b/>
      <w:bCs/>
      <w:lang w:eastAsia="en-US"/>
    </w:rPr>
  </w:style>
  <w:style w:type="character" w:customStyle="1" w:styleId="apple-converted-space">
    <w:name w:val="apple-converted-space"/>
    <w:basedOn w:val="DefaultParagraphFont"/>
    <w:rsid w:val="002B5A0B"/>
  </w:style>
  <w:style w:type="numbering" w:customStyle="1" w:styleId="Numbers">
    <w:name w:val="Numbers"/>
    <w:rsid w:val="001121C1"/>
    <w:pPr>
      <w:numPr>
        <w:numId w:val="26"/>
      </w:numPr>
    </w:pPr>
  </w:style>
  <w:style w:type="paragraph" w:styleId="Revision">
    <w:name w:val="Revision"/>
    <w:hidden/>
    <w:uiPriority w:val="71"/>
    <w:rsid w:val="006242CB"/>
    <w:rPr>
      <w:rFonts w:ascii="Cambria" w:hAnsi="Cambria"/>
      <w:lang w:eastAsia="en-US"/>
    </w:rPr>
  </w:style>
  <w:style w:type="paragraph" w:customStyle="1" w:styleId="Bullet">
    <w:name w:val="Bullet"/>
    <w:basedOn w:val="Normal"/>
    <w:qFormat/>
    <w:rsid w:val="008C322E"/>
    <w:pPr>
      <w:numPr>
        <w:numId w:val="28"/>
      </w:numPr>
      <w:spacing w:after="120"/>
    </w:pPr>
    <w:rPr>
      <w:rFonts w:ascii="Arial" w:eastAsia="MS Mincho" w:hAnsi="Arial" w:cs="Arial"/>
      <w:spacing w:val="-4"/>
      <w:szCs w:val="24"/>
      <w:lang w:val="en-US"/>
    </w:rPr>
  </w:style>
  <w:style w:type="paragraph" w:customStyle="1" w:styleId="Default">
    <w:name w:val="Default"/>
    <w:rsid w:val="00AB0E71"/>
    <w:pPr>
      <w:autoSpaceDE w:val="0"/>
      <w:autoSpaceDN w:val="0"/>
      <w:adjustRightInd w:val="0"/>
    </w:pPr>
    <w:rPr>
      <w:rFonts w:ascii="Network Sans Light" w:hAnsi="Network Sans Light" w:cs="Network Sans Light"/>
      <w:color w:val="000000"/>
      <w:sz w:val="24"/>
      <w:szCs w:val="24"/>
    </w:rPr>
  </w:style>
  <w:style w:type="character" w:styleId="UnresolvedMention">
    <w:name w:val="Unresolved Mention"/>
    <w:basedOn w:val="DefaultParagraphFont"/>
    <w:uiPriority w:val="99"/>
    <w:semiHidden/>
    <w:unhideWhenUsed/>
    <w:rsid w:val="00AC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5334">
      <w:bodyDiv w:val="1"/>
      <w:marLeft w:val="0"/>
      <w:marRight w:val="0"/>
      <w:marTop w:val="0"/>
      <w:marBottom w:val="0"/>
      <w:divBdr>
        <w:top w:val="none" w:sz="0" w:space="0" w:color="auto"/>
        <w:left w:val="none" w:sz="0" w:space="0" w:color="auto"/>
        <w:bottom w:val="none" w:sz="0" w:space="0" w:color="auto"/>
        <w:right w:val="none" w:sz="0" w:space="0" w:color="auto"/>
      </w:divBdr>
    </w:div>
    <w:div w:id="95488915">
      <w:bodyDiv w:val="1"/>
      <w:marLeft w:val="0"/>
      <w:marRight w:val="0"/>
      <w:marTop w:val="0"/>
      <w:marBottom w:val="0"/>
      <w:divBdr>
        <w:top w:val="none" w:sz="0" w:space="0" w:color="auto"/>
        <w:left w:val="none" w:sz="0" w:space="0" w:color="auto"/>
        <w:bottom w:val="none" w:sz="0" w:space="0" w:color="auto"/>
        <w:right w:val="none" w:sz="0" w:space="0" w:color="auto"/>
      </w:divBdr>
    </w:div>
    <w:div w:id="975454416">
      <w:bodyDiv w:val="1"/>
      <w:marLeft w:val="0"/>
      <w:marRight w:val="0"/>
      <w:marTop w:val="0"/>
      <w:marBottom w:val="0"/>
      <w:divBdr>
        <w:top w:val="none" w:sz="0" w:space="0" w:color="auto"/>
        <w:left w:val="none" w:sz="0" w:space="0" w:color="auto"/>
        <w:bottom w:val="none" w:sz="0" w:space="0" w:color="auto"/>
        <w:right w:val="none" w:sz="0" w:space="0" w:color="auto"/>
      </w:divBdr>
    </w:div>
    <w:div w:id="1114179646">
      <w:bodyDiv w:val="1"/>
      <w:marLeft w:val="0"/>
      <w:marRight w:val="0"/>
      <w:marTop w:val="0"/>
      <w:marBottom w:val="0"/>
      <w:divBdr>
        <w:top w:val="none" w:sz="0" w:space="0" w:color="auto"/>
        <w:left w:val="none" w:sz="0" w:space="0" w:color="auto"/>
        <w:bottom w:val="none" w:sz="0" w:space="0" w:color="auto"/>
        <w:right w:val="none" w:sz="0" w:space="0" w:color="auto"/>
      </w:divBdr>
    </w:div>
    <w:div w:id="1279487664">
      <w:bodyDiv w:val="1"/>
      <w:marLeft w:val="0"/>
      <w:marRight w:val="0"/>
      <w:marTop w:val="0"/>
      <w:marBottom w:val="0"/>
      <w:divBdr>
        <w:top w:val="none" w:sz="0" w:space="0" w:color="auto"/>
        <w:left w:val="none" w:sz="0" w:space="0" w:color="auto"/>
        <w:bottom w:val="none" w:sz="0" w:space="0" w:color="auto"/>
        <w:right w:val="none" w:sz="0" w:space="0" w:color="auto"/>
      </w:divBdr>
    </w:div>
    <w:div w:id="14498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advertising-plans-and-spend"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uyingfor.vic.gov.au/master-agency-media-services-mams-contrac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reporting-policy/financial-reporting-direction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C2C624-013D-4E2B-B33D-3224D0D5579F}">
  <ds:schemaRefs>
    <ds:schemaRef ds:uri="http://schemas.openxmlformats.org/officeDocument/2006/bibliography"/>
  </ds:schemaRefs>
</ds:datastoreItem>
</file>

<file path=customXml/itemProps2.xml><?xml version="1.0" encoding="utf-8"?>
<ds:datastoreItem xmlns:ds="http://schemas.openxmlformats.org/officeDocument/2006/customXml" ds:itemID="{10935F0D-786F-4075-92D4-E463F6F974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8739</Words>
  <Characters>49817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Dwyght Tuffnell (DPC)</cp:lastModifiedBy>
  <cp:revision>2</cp:revision>
  <cp:lastPrinted>2019-04-07T23:37:00Z</cp:lastPrinted>
  <dcterms:created xsi:type="dcterms:W3CDTF">2022-06-29T05:39:00Z</dcterms:created>
  <dcterms:modified xsi:type="dcterms:W3CDTF">2022-06-29T05:39:00Z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c49094de-685b-4f88-9666-496ebebb2c59</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2022-06-29T05:39:02Z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9d23393b-8f30-483c-a52f-b5ee4c6096dc</vt:lpwstr>
  </property>
  <property fmtid="{D5CDD505-2E9C-101B-9397-08002B2CF9AE}" pid="11" name="MSIP_Label_7158ebbd-6c5e-441f-bfc9-4eb8c11e3978_ContentBits">
    <vt:lpwstr>2</vt:lpwstr>
  </property>
</Properties>
</file>