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9E5B" w14:textId="75F74882" w:rsidR="00D16BB1" w:rsidRPr="006B529A" w:rsidRDefault="006D5476" w:rsidP="00EC0F18">
      <w:pPr>
        <w:pStyle w:val="Heading1"/>
        <w:jc w:val="center"/>
        <w:rPr>
          <w:rFonts w:asciiTheme="minorHAnsi" w:eastAsiaTheme="minorEastAsia" w:hAnsiTheme="minorHAnsi" w:cstheme="minorHAnsi"/>
          <w:b/>
          <w:bCs/>
          <w:color w:val="E57100"/>
        </w:rPr>
      </w:pPr>
      <w:r w:rsidRPr="006B529A">
        <w:rPr>
          <w:rFonts w:asciiTheme="minorHAnsi" w:eastAsiaTheme="minorEastAsia" w:hAnsiTheme="minorHAnsi"/>
          <w:b/>
          <w:color w:val="E57100"/>
        </w:rPr>
        <w:t xml:space="preserve">說明資料 - 持續性學校社區安全令（Ongoing School Community Safety Order） </w:t>
      </w:r>
    </w:p>
    <w:p w14:paraId="007FED7A" w14:textId="77777777" w:rsidR="004B4A09" w:rsidRPr="006B529A" w:rsidRDefault="004B4A09" w:rsidP="00EC0F18">
      <w:pPr>
        <w:rPr>
          <w:rFonts w:cstheme="minorHAnsi"/>
          <w:sz w:val="32"/>
          <w:szCs w:val="32"/>
        </w:rPr>
      </w:pPr>
    </w:p>
    <w:p w14:paraId="2E4948E3" w14:textId="7F88E171" w:rsidR="00F03AA6" w:rsidRPr="006B529A" w:rsidRDefault="00F03AA6">
      <w:pPr>
        <w:rPr>
          <w:rFonts w:cstheme="minorHAnsi"/>
          <w:b/>
          <w:bCs/>
          <w:color w:val="000000" w:themeColor="text1"/>
        </w:rPr>
      </w:pPr>
      <w:r w:rsidRPr="006B529A">
        <w:rPr>
          <w:b/>
          <w:color w:val="000000" w:themeColor="text1"/>
        </w:rPr>
        <w:t xml:space="preserve">持續性學校社區安全令（Ongoing School Community Safety Order）是什麼？ </w:t>
      </w:r>
    </w:p>
    <w:p w14:paraId="44E93D69" w14:textId="42CC0CD1" w:rsidR="00922E49" w:rsidRPr="006B529A" w:rsidRDefault="00922E49" w:rsidP="003323D1">
      <w:pPr>
        <w:rPr>
          <w:rFonts w:cstheme="minorHAnsi"/>
          <w:color w:val="000000" w:themeColor="text1"/>
        </w:rPr>
      </w:pPr>
      <w:r w:rsidRPr="006B529A">
        <w:rPr>
          <w:color w:val="000000" w:themeColor="text1"/>
        </w:rPr>
        <w:t>某些人員，像是校長及教育和培訓部工作人員，被稱為「授權人（authorised persons）」。他們有權對您發出特定規範的命令，要求您在前往學校或與學校互動時遵守。</w:t>
      </w:r>
    </w:p>
    <w:p w14:paraId="423369F3" w14:textId="58F99156" w:rsidR="009A1D45" w:rsidRPr="006B529A" w:rsidRDefault="005C6F1D">
      <w:pPr>
        <w:rPr>
          <w:rFonts w:cstheme="minorHAnsi"/>
          <w:color w:val="000000" w:themeColor="text1"/>
        </w:rPr>
      </w:pPr>
      <w:r w:rsidRPr="006B529A">
        <w:rPr>
          <w:color w:val="000000" w:themeColor="text1"/>
        </w:rPr>
        <w:t xml:space="preserve">該命令可能禁止您進入、停留在校園內或其他學校進行活動的地方。該命令可能規定您不得於特定時段、在學校或其他學校進行活動的地方，對特定人做出特定行為。該命令可能包含不適用該命令的時段或區域等特殊情況資訊。 </w:t>
      </w:r>
    </w:p>
    <w:p w14:paraId="12D4BF9B" w14:textId="6C5FEEB7" w:rsidR="0016480A" w:rsidRPr="006B529A" w:rsidRDefault="00922E49">
      <w:pPr>
        <w:rPr>
          <w:rFonts w:cstheme="minorHAnsi"/>
          <w:color w:val="000000" w:themeColor="text1"/>
        </w:rPr>
      </w:pPr>
      <w:r w:rsidRPr="006B529A">
        <w:rPr>
          <w:color w:val="000000" w:themeColor="text1"/>
        </w:rPr>
        <w:t>學校的老師、學生和其他人，將因您受到命令的規範而感到安全。更多有關學校社區安全令的資訊，請瀏覽</w:t>
      </w:r>
      <w:hyperlink r:id="rId12">
        <w:r w:rsidRPr="006B529A">
          <w:rPr>
            <w:rStyle w:val="Hyperlink"/>
            <w:color w:val="000000" w:themeColor="text1"/>
          </w:rPr>
          <w:t>此網頁</w:t>
        </w:r>
      </w:hyperlink>
      <w:r w:rsidRPr="006B529A">
        <w:rPr>
          <w:color w:val="000000" w:themeColor="text1"/>
        </w:rPr>
        <w:t>。您可觀看</w:t>
      </w:r>
      <w:hyperlink r:id="rId13" w:history="1">
        <w:r w:rsidR="0016480A" w:rsidRPr="006B529A">
          <w:rPr>
            <w:rStyle w:val="Hyperlink"/>
            <w:rFonts w:ascii="MS Gothic" w:eastAsia="MS Gothic" w:hAnsi="MS Gothic" w:cs="MS Gothic" w:hint="eastAsia"/>
            <w:color w:val="000000" w:themeColor="text1"/>
          </w:rPr>
          <w:t>此處影片</w:t>
        </w:r>
      </w:hyperlink>
      <w:r w:rsidRPr="006B529A">
        <w:rPr>
          <w:color w:val="000000" w:themeColor="text1"/>
        </w:rPr>
        <w:t>，以了解學校社區安全令的作用。</w:t>
      </w:r>
    </w:p>
    <w:p w14:paraId="311B176B" w14:textId="77777777" w:rsidR="00CA5F22" w:rsidRPr="006B529A" w:rsidRDefault="00CA5F22">
      <w:pPr>
        <w:rPr>
          <w:rFonts w:cstheme="minorHAnsi"/>
          <w:color w:val="000000" w:themeColor="text1"/>
        </w:rPr>
      </w:pPr>
    </w:p>
    <w:p w14:paraId="616EE557" w14:textId="63BADD9D" w:rsidR="007868D2" w:rsidRPr="006B529A" w:rsidRDefault="007868D2">
      <w:pPr>
        <w:rPr>
          <w:rFonts w:cstheme="minorHAnsi"/>
          <w:b/>
          <w:bCs/>
          <w:color w:val="000000" w:themeColor="text1"/>
        </w:rPr>
      </w:pPr>
      <w:r w:rsidRPr="006B529A">
        <w:rPr>
          <w:b/>
          <w:color w:val="000000" w:themeColor="text1"/>
        </w:rPr>
        <w:t>持續性命令的效期有多長？</w:t>
      </w:r>
    </w:p>
    <w:p w14:paraId="510E4061" w14:textId="775E2102" w:rsidR="006A2220" w:rsidRPr="006B529A" w:rsidRDefault="006A2220">
      <w:pPr>
        <w:rPr>
          <w:rFonts w:cstheme="minorHAnsi"/>
          <w:color w:val="000000" w:themeColor="text1"/>
        </w:rPr>
      </w:pPr>
      <w:r w:rsidRPr="006B529A">
        <w:rPr>
          <w:color w:val="000000" w:themeColor="text1"/>
        </w:rPr>
        <w:t xml:space="preserve">命令內容會告知您規範的有效期間。命令的有效期間最長為12個月。 </w:t>
      </w:r>
    </w:p>
    <w:p w14:paraId="71255251" w14:textId="77777777" w:rsidR="00CA5F22" w:rsidRPr="006B529A" w:rsidRDefault="00CA5F22">
      <w:pPr>
        <w:rPr>
          <w:rFonts w:cstheme="minorHAnsi"/>
          <w:color w:val="000000" w:themeColor="text1"/>
        </w:rPr>
      </w:pPr>
    </w:p>
    <w:p w14:paraId="30D57B7D" w14:textId="68F7C4CC" w:rsidR="00780840" w:rsidRPr="006B529A" w:rsidRDefault="00780840">
      <w:pPr>
        <w:rPr>
          <w:rFonts w:cstheme="minorHAnsi"/>
          <w:b/>
          <w:bCs/>
          <w:color w:val="000000" w:themeColor="text1"/>
        </w:rPr>
      </w:pPr>
      <w:r w:rsidRPr="006B529A">
        <w:rPr>
          <w:b/>
          <w:color w:val="000000" w:themeColor="text1"/>
        </w:rPr>
        <w:t>如果我不認同此命令的規範，該怎樣向學校提出？</w:t>
      </w:r>
    </w:p>
    <w:p w14:paraId="374FFC6A" w14:textId="354544B2" w:rsidR="00FC4D35" w:rsidRPr="006B529A" w:rsidRDefault="00E47A40" w:rsidP="00FC4D35">
      <w:pPr>
        <w:spacing w:after="240" w:line="256" w:lineRule="auto"/>
        <w:jc w:val="both"/>
        <w:rPr>
          <w:rFonts w:cstheme="minorHAnsi"/>
          <w:color w:val="000000" w:themeColor="text1"/>
        </w:rPr>
      </w:pPr>
      <w:r w:rsidRPr="006B529A">
        <w:rPr>
          <w:color w:val="000000" w:themeColor="text1"/>
        </w:rPr>
        <w:t>發出命令之授權人，必須在發出命令前，將他們的想法告知您，並說明發出命令的理由。您可以提交「意見書」，向授權人解釋您的行事方式，說明該命令將如何影響您或您的孩子，以及其他任何授權人需要知道的事項，而授權人將考量您的意見以決定是否發出命令。例如，您可能想告訴授權人，您的孩子具身心障礙，讓授權人能做出其他安排，以確保您可繼續協助孩子上學。</w:t>
      </w:r>
    </w:p>
    <w:p w14:paraId="6848BD41" w14:textId="492A5551" w:rsidR="000F254D" w:rsidRPr="006B529A" w:rsidRDefault="009F6DA3" w:rsidP="00922E49">
      <w:pPr>
        <w:spacing w:after="240" w:line="256" w:lineRule="auto"/>
        <w:jc w:val="both"/>
        <w:rPr>
          <w:rFonts w:cstheme="minorHAnsi"/>
          <w:color w:val="000000" w:themeColor="text1"/>
        </w:rPr>
      </w:pPr>
      <w:r w:rsidRPr="006B529A">
        <w:rPr>
          <w:color w:val="000000" w:themeColor="text1"/>
        </w:rPr>
        <w:t xml:space="preserve">在收到授權人告知即將發出命令後，您有 7 天的時間提交意見書。如有需要，您也可以要求延長意見書的提交期限。 </w:t>
      </w:r>
    </w:p>
    <w:p w14:paraId="694506AE" w14:textId="47D61B71" w:rsidR="009F6DA3" w:rsidRPr="006B529A" w:rsidRDefault="009F6DA3" w:rsidP="00922E49">
      <w:pPr>
        <w:spacing w:after="240" w:line="256" w:lineRule="auto"/>
        <w:jc w:val="both"/>
        <w:rPr>
          <w:rFonts w:cstheme="minorHAnsi"/>
          <w:color w:val="000000" w:themeColor="text1"/>
        </w:rPr>
      </w:pPr>
      <w:r w:rsidRPr="006B529A">
        <w:rPr>
          <w:color w:val="000000" w:themeColor="text1"/>
        </w:rPr>
        <w:t>書面信函可透過電子郵件或紙本信件提交給授權人。您可點選</w:t>
      </w:r>
      <w:hyperlink r:id="rId14">
        <w:r w:rsidRPr="006B529A">
          <w:rPr>
            <w:rStyle w:val="Hyperlink"/>
            <w:color w:val="000000" w:themeColor="text1"/>
          </w:rPr>
          <w:t>此處</w:t>
        </w:r>
      </w:hyperlink>
      <w:r w:rsidRPr="006B529A">
        <w:rPr>
          <w:color w:val="000000" w:themeColor="text1"/>
        </w:rPr>
        <w:t>取得教育和培訓部網站上的格式範本。</w:t>
      </w:r>
    </w:p>
    <w:p w14:paraId="7B640B9D" w14:textId="3FD3F2B9" w:rsidR="00694F42" w:rsidRPr="006B529A" w:rsidRDefault="00FC4D35" w:rsidP="00922E49">
      <w:pPr>
        <w:spacing w:after="240" w:line="256" w:lineRule="auto"/>
        <w:jc w:val="both"/>
        <w:rPr>
          <w:rFonts w:cstheme="minorHAnsi"/>
          <w:color w:val="000000" w:themeColor="text1"/>
        </w:rPr>
      </w:pPr>
      <w:r w:rsidRPr="006B529A">
        <w:rPr>
          <w:color w:val="000000" w:themeColor="text1"/>
        </w:rPr>
        <w:t xml:space="preserve">若您不想以書面形式提交，您可以要求透過口述方式提交。您也可以請其他人代為提交，例如您的身心障礙協助人員或口譯員。 </w:t>
      </w:r>
    </w:p>
    <w:p w14:paraId="41138271" w14:textId="04054996" w:rsidR="00CA5F22" w:rsidRPr="006B529A" w:rsidRDefault="00CA5F22" w:rsidP="00922E49">
      <w:pPr>
        <w:spacing w:after="240" w:line="256" w:lineRule="auto"/>
        <w:jc w:val="both"/>
        <w:rPr>
          <w:rFonts w:cstheme="minorHAnsi"/>
          <w:color w:val="000000" w:themeColor="text1"/>
        </w:rPr>
      </w:pPr>
    </w:p>
    <w:p w14:paraId="59E4AC99" w14:textId="77777777" w:rsidR="00284E9B" w:rsidRPr="006B529A" w:rsidRDefault="00284E9B" w:rsidP="00922E49">
      <w:pPr>
        <w:spacing w:after="240" w:line="256" w:lineRule="auto"/>
        <w:jc w:val="both"/>
        <w:rPr>
          <w:rFonts w:cstheme="minorHAnsi"/>
          <w:color w:val="000000" w:themeColor="text1"/>
        </w:rPr>
      </w:pPr>
    </w:p>
    <w:p w14:paraId="209ACB27" w14:textId="77777777" w:rsidR="00F436EA" w:rsidRPr="006B529A" w:rsidRDefault="00F436EA" w:rsidP="00F436EA">
      <w:pPr>
        <w:rPr>
          <w:rFonts w:cstheme="minorHAnsi"/>
          <w:color w:val="000000" w:themeColor="text1"/>
        </w:rPr>
      </w:pPr>
      <w:r w:rsidRPr="006B529A">
        <w:rPr>
          <w:b/>
          <w:color w:val="000000" w:themeColor="text1"/>
        </w:rPr>
        <w:lastRenderedPageBreak/>
        <w:t>如果我的孩子在學校，而我必須遵守持續性命令，孩子將如何受到影響？</w:t>
      </w:r>
    </w:p>
    <w:p w14:paraId="3F87F4FD" w14:textId="77EC072A" w:rsidR="004D6538" w:rsidRPr="006B529A" w:rsidRDefault="007E745B">
      <w:pPr>
        <w:rPr>
          <w:rFonts w:cstheme="minorHAnsi"/>
          <w:color w:val="000000" w:themeColor="text1"/>
        </w:rPr>
      </w:pPr>
      <w:r w:rsidRPr="006B529A">
        <w:rPr>
          <w:color w:val="000000" w:themeColor="text1"/>
        </w:rPr>
        <w:t xml:space="preserve">您的學校已謹慎考量過該命令將如何影響您的孩子以及您要如何照顧他們。命令並非用來阻止您照顧他們或阻止您參與他們的教育。 </w:t>
      </w:r>
    </w:p>
    <w:p w14:paraId="2CA351E6" w14:textId="6536D0B9" w:rsidR="00064662" w:rsidRPr="006B529A" w:rsidRDefault="007E745B">
      <w:pPr>
        <w:rPr>
          <w:rFonts w:cstheme="minorHAnsi"/>
          <w:color w:val="000000" w:themeColor="text1"/>
        </w:rPr>
      </w:pPr>
      <w:r w:rsidRPr="006B529A">
        <w:rPr>
          <w:color w:val="000000" w:themeColor="text1"/>
        </w:rPr>
        <w:t xml:space="preserve">學校在對您發出命令後，會儘快給您一份「通訊和訪問規範（Communications and Access Protocol）」。文件內將包含： </w:t>
      </w:r>
    </w:p>
    <w:p w14:paraId="1E7939CA" w14:textId="77777777" w:rsidR="00064662" w:rsidRPr="006B529A" w:rsidRDefault="00064662" w:rsidP="00064662">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您要如何了解您孩子的學習情況</w:t>
      </w:r>
    </w:p>
    <w:p w14:paraId="19FA3A8B" w14:textId="77777777" w:rsidR="00064662" w:rsidRPr="006B529A" w:rsidRDefault="00064662" w:rsidP="00064662">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 xml:space="preserve">您的孩子將如何繼續安全上學和參加學校活動 </w:t>
      </w:r>
    </w:p>
    <w:p w14:paraId="67CDECC1" w14:textId="3D49CC10" w:rsidR="009A1D45" w:rsidRPr="006B529A" w:rsidRDefault="00E30122" w:rsidP="00064662">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 xml:space="preserve">學校將如何確保您的孩子得到支持和照顧。 </w:t>
      </w:r>
    </w:p>
    <w:p w14:paraId="53265A60" w14:textId="77777777" w:rsidR="00CA5F22" w:rsidRPr="006B529A" w:rsidRDefault="00CA5F22" w:rsidP="00CA5F22">
      <w:pPr>
        <w:pStyle w:val="ListParagraph"/>
        <w:ind w:left="360"/>
        <w:rPr>
          <w:rFonts w:asciiTheme="minorHAnsi" w:eastAsiaTheme="minorEastAsia" w:hAnsiTheme="minorHAnsi" w:cstheme="minorHAnsi"/>
          <w:color w:val="000000" w:themeColor="text1"/>
        </w:rPr>
      </w:pPr>
    </w:p>
    <w:p w14:paraId="0B65BF79" w14:textId="28CAE13F" w:rsidR="007868D2" w:rsidRPr="006B529A" w:rsidRDefault="007868D2">
      <w:pPr>
        <w:rPr>
          <w:rFonts w:cstheme="minorHAnsi"/>
          <w:b/>
          <w:bCs/>
          <w:color w:val="000000" w:themeColor="text1"/>
        </w:rPr>
      </w:pPr>
      <w:r w:rsidRPr="006B529A">
        <w:rPr>
          <w:b/>
          <w:color w:val="000000" w:themeColor="text1"/>
        </w:rPr>
        <w:t>如果我不遵守命令會怎麼樣？</w:t>
      </w:r>
    </w:p>
    <w:p w14:paraId="6A037A92" w14:textId="64FEB62A" w:rsidR="007868D2" w:rsidRPr="006B529A" w:rsidRDefault="007868D2">
      <w:pPr>
        <w:rPr>
          <w:rFonts w:cstheme="minorHAnsi"/>
          <w:color w:val="000000" w:themeColor="text1"/>
        </w:rPr>
      </w:pPr>
      <w:r w:rsidRPr="006B529A">
        <w:rPr>
          <w:color w:val="000000" w:themeColor="text1"/>
        </w:rPr>
        <w:t>如果您不遵守命令的規範，學校可向初級法院提出申請，強制您遵守命令。</w:t>
      </w:r>
    </w:p>
    <w:p w14:paraId="1ABBCFDE" w14:textId="77E9172E" w:rsidR="00AB442B" w:rsidRPr="006B529A" w:rsidRDefault="00AB442B" w:rsidP="00AB442B">
      <w:pPr>
        <w:rPr>
          <w:rFonts w:cstheme="minorHAnsi"/>
          <w:color w:val="000000" w:themeColor="text1"/>
        </w:rPr>
      </w:pPr>
      <w:r w:rsidRPr="006B529A">
        <w:rPr>
          <w:color w:val="000000" w:themeColor="text1"/>
        </w:rPr>
        <w:t xml:space="preserve">如果初級法院認定您不遵守命令是違法的，他們可能會： </w:t>
      </w:r>
    </w:p>
    <w:p w14:paraId="607CBA52" w14:textId="32360667" w:rsidR="00AB442B" w:rsidRPr="006B529A" w:rsidRDefault="00F07F70" w:rsidP="00AB442B">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要求您支付罰金</w:t>
      </w:r>
    </w:p>
    <w:p w14:paraId="289A7AED" w14:textId="068BF1C4" w:rsidR="00AB442B" w:rsidRPr="006B529A" w:rsidRDefault="00F07F70" w:rsidP="00AB442B">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要求您遵守命令</w:t>
      </w:r>
    </w:p>
    <w:p w14:paraId="0EF0B975" w14:textId="5744AEF3" w:rsidR="00AB442B" w:rsidRPr="006B529A" w:rsidRDefault="00F07F70" w:rsidP="00AB442B">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 xml:space="preserve">要求您透過特定行動來遵守命令 </w:t>
      </w:r>
    </w:p>
    <w:p w14:paraId="245DFEDD" w14:textId="311C191B" w:rsidR="003323D1" w:rsidRPr="006B529A" w:rsidRDefault="00F07F70" w:rsidP="00AB442B">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 xml:space="preserve">要求您做法院認定適當的任何事情。 </w:t>
      </w:r>
    </w:p>
    <w:p w14:paraId="7137113A" w14:textId="62813259" w:rsidR="00CA5F22" w:rsidRPr="006B529A" w:rsidRDefault="003323D1" w:rsidP="007868D2">
      <w:pPr>
        <w:rPr>
          <w:rFonts w:cstheme="minorHAnsi"/>
          <w:color w:val="000000" w:themeColor="text1"/>
        </w:rPr>
      </w:pPr>
      <w:r w:rsidRPr="006B529A">
        <w:rPr>
          <w:color w:val="000000" w:themeColor="text1"/>
        </w:rPr>
        <w:t xml:space="preserve">您不會因不遵守命令而被判入獄、留下刑事犯罪記錄或受到刑事處罰。 </w:t>
      </w:r>
    </w:p>
    <w:p w14:paraId="11756E2E" w14:textId="77777777" w:rsidR="00CA5F22" w:rsidRPr="006B529A" w:rsidRDefault="00CA5F22" w:rsidP="007868D2">
      <w:pPr>
        <w:rPr>
          <w:rFonts w:cstheme="minorHAnsi"/>
          <w:color w:val="000000" w:themeColor="text1"/>
        </w:rPr>
      </w:pPr>
    </w:p>
    <w:p w14:paraId="2E77C546" w14:textId="77777777" w:rsidR="00A94171" w:rsidRPr="006B529A" w:rsidRDefault="00A94171" w:rsidP="007868D2">
      <w:pPr>
        <w:rPr>
          <w:rFonts w:cstheme="minorHAnsi"/>
          <w:b/>
          <w:bCs/>
          <w:color w:val="000000" w:themeColor="text1"/>
        </w:rPr>
      </w:pPr>
      <w:r w:rsidRPr="006B529A">
        <w:rPr>
          <w:b/>
          <w:color w:val="000000" w:themeColor="text1"/>
        </w:rPr>
        <w:t xml:space="preserve">如果我希望變更命令的內容，我該怎麼做？ </w:t>
      </w:r>
    </w:p>
    <w:p w14:paraId="76863AC4" w14:textId="10B6B675" w:rsidR="004B4A09" w:rsidRPr="006B529A" w:rsidRDefault="004B4A09" w:rsidP="004B4A09">
      <w:pPr>
        <w:rPr>
          <w:rFonts w:cstheme="minorHAnsi"/>
          <w:color w:val="000000" w:themeColor="text1"/>
        </w:rPr>
      </w:pPr>
      <w:r w:rsidRPr="006B529A">
        <w:rPr>
          <w:color w:val="000000" w:themeColor="text1"/>
        </w:rPr>
        <w:t>如果您想刪除或更改命令的部分規定，您可以要求發出命令的授權人進行修改。若授權人同意修改，您將取得一份更新版本的命令。若授權人拒絕修改，他們需要遵循與發出持續性命令時相同的步驟。</w:t>
      </w:r>
    </w:p>
    <w:p w14:paraId="168974B5" w14:textId="61109920" w:rsidR="004B4A09" w:rsidRPr="006B529A" w:rsidRDefault="004B4A09" w:rsidP="004B4A09">
      <w:pPr>
        <w:rPr>
          <w:rFonts w:cstheme="minorHAnsi"/>
          <w:color w:val="000000" w:themeColor="text1"/>
        </w:rPr>
      </w:pPr>
      <w:r w:rsidRPr="006B529A">
        <w:rPr>
          <w:color w:val="000000" w:themeColor="text1"/>
        </w:rPr>
        <w:t>如果授權人員想增加新的規範至命令中，他們需要遵循與發出持續性命令時相同的步驟。</w:t>
      </w:r>
    </w:p>
    <w:p w14:paraId="54CF463A" w14:textId="34BE50C2" w:rsidR="00284E9B" w:rsidRPr="006B529A" w:rsidRDefault="00284E9B">
      <w:pPr>
        <w:rPr>
          <w:rFonts w:cstheme="minorHAnsi"/>
          <w:color w:val="000000" w:themeColor="text1"/>
        </w:rPr>
      </w:pPr>
      <w:r w:rsidRPr="006B529A">
        <w:rPr>
          <w:rFonts w:cstheme="minorHAnsi"/>
          <w:color w:val="000000" w:themeColor="text1"/>
        </w:rPr>
        <w:br w:type="page"/>
      </w:r>
    </w:p>
    <w:p w14:paraId="4F9AACAC" w14:textId="43D7ECB1" w:rsidR="003323D1" w:rsidRPr="006B529A" w:rsidRDefault="009A1D45" w:rsidP="007868D2">
      <w:pPr>
        <w:rPr>
          <w:rFonts w:cstheme="minorHAnsi"/>
          <w:b/>
          <w:bCs/>
          <w:color w:val="000000" w:themeColor="text1"/>
        </w:rPr>
      </w:pPr>
      <w:r w:rsidRPr="006B529A">
        <w:rPr>
          <w:b/>
          <w:color w:val="000000" w:themeColor="text1"/>
        </w:rPr>
        <w:lastRenderedPageBreak/>
        <w:t>如果我想針對命令提出上訴，我該怎麼做？</w:t>
      </w:r>
    </w:p>
    <w:p w14:paraId="6DA867CC" w14:textId="101515EB" w:rsidR="00FC5A0C" w:rsidRPr="006B529A" w:rsidRDefault="00060876" w:rsidP="00060876">
      <w:pPr>
        <w:rPr>
          <w:rFonts w:cstheme="minorHAnsi"/>
          <w:color w:val="000000" w:themeColor="text1"/>
        </w:rPr>
      </w:pPr>
      <w:r w:rsidRPr="006B529A">
        <w:rPr>
          <w:color w:val="000000" w:themeColor="text1"/>
        </w:rPr>
        <w:t>您可就以下理由針對命令向您的學校提出上訴：</w:t>
      </w:r>
    </w:p>
    <w:p w14:paraId="70A2E063" w14:textId="597A7C6D" w:rsidR="00FC5A0C" w:rsidRPr="006B529A" w:rsidRDefault="00FC5A0C" w:rsidP="00060876">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您不認為學校應該向您發出命令</w:t>
      </w:r>
    </w:p>
    <w:p w14:paraId="338729BB" w14:textId="7BC1CC4F" w:rsidR="00FC5A0C" w:rsidRPr="006B529A" w:rsidRDefault="00FC5A0C" w:rsidP="00060876">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您請求授權人更改部分命令內容，但遭到拒絕，且您不滿意該決定</w:t>
      </w:r>
    </w:p>
    <w:p w14:paraId="6358B6D6" w14:textId="52A7ACDE" w:rsidR="00FC5A0C" w:rsidRPr="006B529A" w:rsidRDefault="00FC5A0C" w:rsidP="00060876">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授權人更改部分命令內容，而您不滿意該決定</w:t>
      </w:r>
    </w:p>
    <w:p w14:paraId="5D6B09A8" w14:textId="08ACD596" w:rsidR="00FC5A0C" w:rsidRPr="006B529A" w:rsidRDefault="00FC5A0C" w:rsidP="00060876">
      <w:pPr>
        <w:pStyle w:val="ListParagraph"/>
        <w:numPr>
          <w:ilvl w:val="0"/>
          <w:numId w:val="10"/>
        </w:numPr>
        <w:rPr>
          <w:rFonts w:asciiTheme="minorHAnsi" w:eastAsiaTheme="minorEastAsia" w:hAnsiTheme="minorHAnsi" w:cstheme="minorHAnsi"/>
          <w:color w:val="000000" w:themeColor="text1"/>
        </w:rPr>
      </w:pPr>
      <w:r w:rsidRPr="006B529A">
        <w:rPr>
          <w:rFonts w:asciiTheme="minorHAnsi" w:eastAsiaTheme="minorEastAsia" w:hAnsiTheme="minorHAnsi"/>
          <w:color w:val="000000" w:themeColor="text1"/>
        </w:rPr>
        <w:t xml:space="preserve">授權人未撤銷命令，而您不滿意該決定 </w:t>
      </w:r>
    </w:p>
    <w:p w14:paraId="70E594C7" w14:textId="2BB91553" w:rsidR="00992D4A" w:rsidRPr="006B529A" w:rsidRDefault="00992D4A" w:rsidP="00060876">
      <w:pPr>
        <w:rPr>
          <w:rFonts w:cstheme="minorHAnsi"/>
          <w:color w:val="000000" w:themeColor="text1"/>
        </w:rPr>
      </w:pPr>
      <w:r w:rsidRPr="006B529A">
        <w:rPr>
          <w:color w:val="000000" w:themeColor="text1"/>
        </w:rPr>
        <w:t xml:space="preserve">自您將申請表格寄送給校長之時起算，內部審查可能需要 28 天來做成決定。這段時間用於謹慎評估發出命令的原因，以及您的上訴理由。 </w:t>
      </w:r>
    </w:p>
    <w:p w14:paraId="2DDC23DD" w14:textId="0B209B1F" w:rsidR="00FC5A0C" w:rsidRPr="006B529A" w:rsidRDefault="00992D4A" w:rsidP="00060876">
      <w:pPr>
        <w:rPr>
          <w:rFonts w:cstheme="minorHAnsi"/>
          <w:color w:val="000000" w:themeColor="text1"/>
        </w:rPr>
      </w:pPr>
      <w:r w:rsidRPr="006B529A">
        <w:rPr>
          <w:color w:val="000000" w:themeColor="text1"/>
        </w:rPr>
        <w:t xml:space="preserve">內部審查者可能變更命令、撤銷命令或維持原狀。一旦做成決定，您將收到電子郵件和/或紙本信件通知，包含一份內部審查結果之理由說明，以幫助您了解決定之內容。 </w:t>
      </w:r>
    </w:p>
    <w:p w14:paraId="522DA38B" w14:textId="2DC887C3" w:rsidR="00694F42" w:rsidRPr="006B529A" w:rsidRDefault="00FC5A0C" w:rsidP="00060876">
      <w:pPr>
        <w:rPr>
          <w:rFonts w:cstheme="minorHAnsi"/>
          <w:color w:val="000000" w:themeColor="text1"/>
        </w:rPr>
      </w:pPr>
      <w:r w:rsidRPr="006B529A">
        <w:rPr>
          <w:color w:val="000000" w:themeColor="text1"/>
        </w:rPr>
        <w:t>如果您對內部審查結果不滿意，您可以向維多利亞州民事和行政仲裁庭（Victorian Civil and Administrative Tribunal）提出上訴。您可點選</w:t>
      </w:r>
      <w:hyperlink r:id="rId15">
        <w:r w:rsidRPr="006B529A">
          <w:rPr>
            <w:rStyle w:val="Hyperlink"/>
            <w:color w:val="000000" w:themeColor="text1"/>
          </w:rPr>
          <w:t>此處</w:t>
        </w:r>
      </w:hyperlink>
      <w:r w:rsidRPr="006B529A">
        <w:rPr>
          <w:color w:val="000000" w:themeColor="text1"/>
        </w:rPr>
        <w:t xml:space="preserve">前往教育和培訓部網站，瀏覽更多相關資訊。 </w:t>
      </w:r>
    </w:p>
    <w:p w14:paraId="010CFFDD" w14:textId="77777777" w:rsidR="00CA5F22" w:rsidRPr="006B529A" w:rsidRDefault="00CA5F22" w:rsidP="00060876">
      <w:pPr>
        <w:rPr>
          <w:rFonts w:cstheme="minorHAnsi"/>
          <w:color w:val="000000" w:themeColor="text1"/>
        </w:rPr>
      </w:pPr>
    </w:p>
    <w:p w14:paraId="6B65D6B7" w14:textId="77777777" w:rsidR="00694F42" w:rsidRPr="006B529A" w:rsidRDefault="00694F42" w:rsidP="00694F42">
      <w:pPr>
        <w:rPr>
          <w:rFonts w:cstheme="minorHAnsi"/>
          <w:b/>
          <w:bCs/>
          <w:color w:val="000000" w:themeColor="text1"/>
        </w:rPr>
      </w:pPr>
      <w:r w:rsidRPr="006B529A">
        <w:rPr>
          <w:b/>
          <w:color w:val="000000" w:themeColor="text1"/>
        </w:rPr>
        <w:t>如果我需要筆譯/口譯員或其他協助該怎麼辦？</w:t>
      </w:r>
    </w:p>
    <w:p w14:paraId="3CEB2E21" w14:textId="6AC0615A" w:rsidR="00694F42" w:rsidRPr="006B529A" w:rsidRDefault="00694F42" w:rsidP="00694F42">
      <w:pPr>
        <w:spacing w:after="240" w:line="256" w:lineRule="auto"/>
        <w:jc w:val="both"/>
        <w:rPr>
          <w:rFonts w:cstheme="minorHAnsi"/>
          <w:color w:val="000000" w:themeColor="text1"/>
        </w:rPr>
      </w:pPr>
      <w:r w:rsidRPr="006B529A">
        <w:rPr>
          <w:color w:val="000000" w:themeColor="text1"/>
        </w:rPr>
        <w:t xml:space="preserve">如果您需要筆譯、口譯或協助人員，您可以告訴校長，校長可為您尋求協助。 </w:t>
      </w:r>
    </w:p>
    <w:p w14:paraId="42118767" w14:textId="77777777" w:rsidR="00EE22B9" w:rsidRPr="006B529A" w:rsidRDefault="00EE22B9" w:rsidP="00EE22B9">
      <w:pPr>
        <w:rPr>
          <w:rFonts w:cstheme="minorHAnsi"/>
          <w:color w:val="000000" w:themeColor="text1"/>
        </w:rPr>
      </w:pPr>
      <w:r w:rsidRPr="006B529A">
        <w:rPr>
          <w:color w:val="000000" w:themeColor="text1"/>
        </w:rPr>
        <w:t xml:space="preserve">如果您的孩子就讀公立學校，您亦可聯繫教育和培訓部的地方辦公室，以獲取更多協助。 </w:t>
      </w:r>
    </w:p>
    <w:tbl>
      <w:tblPr>
        <w:tblW w:w="0" w:type="auto"/>
        <w:tblCellMar>
          <w:left w:w="0" w:type="dxa"/>
          <w:right w:w="0" w:type="dxa"/>
        </w:tblCellMar>
        <w:tblLook w:val="04A0" w:firstRow="1" w:lastRow="0" w:firstColumn="1" w:lastColumn="0" w:noHBand="0" w:noVBand="1"/>
      </w:tblPr>
      <w:tblGrid>
        <w:gridCol w:w="4138"/>
        <w:gridCol w:w="4148"/>
      </w:tblGrid>
      <w:tr w:rsidR="006B529A" w:rsidRPr="006B529A" w14:paraId="389CE368" w14:textId="77777777" w:rsidTr="00EE22B9">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39BE4E" w14:textId="77777777" w:rsidR="00EE22B9" w:rsidRPr="006B529A" w:rsidRDefault="00EE22B9">
            <w:pPr>
              <w:rPr>
                <w:rFonts w:cstheme="minorHAnsi"/>
                <w:color w:val="000000" w:themeColor="text1"/>
              </w:rPr>
            </w:pPr>
            <w:r w:rsidRPr="006B529A">
              <w:rPr>
                <w:color w:val="000000" w:themeColor="text1"/>
              </w:rPr>
              <w:t>維多利亞州東北部</w:t>
            </w:r>
          </w:p>
          <w:p w14:paraId="32468AA2" w14:textId="77777777" w:rsidR="00EE22B9" w:rsidRPr="006B529A" w:rsidRDefault="00EE22B9">
            <w:pPr>
              <w:rPr>
                <w:rFonts w:cstheme="minorHAnsi"/>
                <w:color w:val="000000" w:themeColor="text1"/>
              </w:rPr>
            </w:pPr>
            <w:r w:rsidRPr="006B529A">
              <w:rPr>
                <w:color w:val="000000" w:themeColor="text1"/>
              </w:rPr>
              <w:t>聯絡電話：1300 333 231</w:t>
            </w:r>
          </w:p>
          <w:p w14:paraId="57412997" w14:textId="77777777" w:rsidR="00EE22B9" w:rsidRPr="006B529A" w:rsidRDefault="00EE22B9">
            <w:pPr>
              <w:rPr>
                <w:rFonts w:cstheme="minorHAnsi"/>
                <w:color w:val="000000" w:themeColor="text1"/>
              </w:rPr>
            </w:pPr>
            <w:r w:rsidRPr="006B529A">
              <w:rPr>
                <w:color w:val="000000" w:themeColor="text1"/>
              </w:rPr>
              <w:t>電子信箱：</w:t>
            </w:r>
            <w:hyperlink r:id="rId16" w:history="1">
              <w:r w:rsidRPr="006B529A">
                <w:rPr>
                  <w:rStyle w:val="Hyperlink"/>
                  <w:color w:val="000000" w:themeColor="text1"/>
                </w:rPr>
                <w:t>nevr@education.vic.gov.au</w:t>
              </w:r>
            </w:hyperlink>
            <w:r w:rsidRPr="006B529A">
              <w:rPr>
                <w:color w:val="000000" w:themeColor="text1"/>
              </w:rPr>
              <w:t xml:space="preserve"> </w:t>
            </w:r>
          </w:p>
        </w:tc>
        <w:tc>
          <w:tcPr>
            <w:tcW w:w="41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55D4B" w14:textId="77777777" w:rsidR="00EE22B9" w:rsidRPr="006B529A" w:rsidRDefault="00EE22B9">
            <w:pPr>
              <w:rPr>
                <w:rFonts w:cstheme="minorHAnsi"/>
                <w:color w:val="000000" w:themeColor="text1"/>
              </w:rPr>
            </w:pPr>
            <w:r w:rsidRPr="006B529A">
              <w:rPr>
                <w:color w:val="000000" w:themeColor="text1"/>
              </w:rPr>
              <w:t>維多利亞州西北部</w:t>
            </w:r>
          </w:p>
          <w:p w14:paraId="6F390579" w14:textId="77777777" w:rsidR="00EE22B9" w:rsidRPr="006B529A" w:rsidRDefault="00EE22B9">
            <w:pPr>
              <w:rPr>
                <w:rFonts w:cstheme="minorHAnsi"/>
                <w:color w:val="000000" w:themeColor="text1"/>
              </w:rPr>
            </w:pPr>
            <w:r w:rsidRPr="006B529A">
              <w:rPr>
                <w:color w:val="000000" w:themeColor="text1"/>
              </w:rPr>
              <w:t>聯絡電話：1300 338 691</w:t>
            </w:r>
          </w:p>
          <w:p w14:paraId="7993DD47" w14:textId="77777777" w:rsidR="00EE22B9" w:rsidRPr="006B529A" w:rsidRDefault="00EE22B9">
            <w:pPr>
              <w:rPr>
                <w:rFonts w:cstheme="minorHAnsi"/>
                <w:color w:val="000000" w:themeColor="text1"/>
              </w:rPr>
            </w:pPr>
            <w:r w:rsidRPr="006B529A">
              <w:rPr>
                <w:color w:val="000000" w:themeColor="text1"/>
              </w:rPr>
              <w:t>電子信箱：</w:t>
            </w:r>
            <w:hyperlink r:id="rId17" w:history="1">
              <w:r w:rsidRPr="006B529A">
                <w:rPr>
                  <w:rStyle w:val="Hyperlink"/>
                  <w:color w:val="000000" w:themeColor="text1"/>
                </w:rPr>
                <w:t>nwvr@education.vic.gov.au</w:t>
              </w:r>
            </w:hyperlink>
            <w:r w:rsidRPr="006B529A">
              <w:rPr>
                <w:color w:val="000000" w:themeColor="text1"/>
              </w:rPr>
              <w:t xml:space="preserve"> </w:t>
            </w:r>
          </w:p>
        </w:tc>
      </w:tr>
      <w:tr w:rsidR="006B529A" w:rsidRPr="006B529A" w14:paraId="42F2480F" w14:textId="77777777" w:rsidTr="00EE22B9">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D4EF" w14:textId="77777777" w:rsidR="00EE22B9" w:rsidRPr="006B529A" w:rsidRDefault="00EE22B9">
            <w:pPr>
              <w:rPr>
                <w:rFonts w:cstheme="minorHAnsi"/>
                <w:color w:val="000000" w:themeColor="text1"/>
              </w:rPr>
            </w:pPr>
            <w:r w:rsidRPr="006B529A">
              <w:rPr>
                <w:color w:val="000000" w:themeColor="text1"/>
              </w:rPr>
              <w:t>維多利亞州東南部</w:t>
            </w:r>
          </w:p>
          <w:p w14:paraId="4E11D1F4" w14:textId="77777777" w:rsidR="00EE22B9" w:rsidRPr="006B529A" w:rsidRDefault="00EE22B9">
            <w:pPr>
              <w:rPr>
                <w:rFonts w:cstheme="minorHAnsi"/>
                <w:color w:val="000000" w:themeColor="text1"/>
              </w:rPr>
            </w:pPr>
            <w:r w:rsidRPr="006B529A">
              <w:rPr>
                <w:color w:val="000000" w:themeColor="text1"/>
              </w:rPr>
              <w:t>聯絡電話：1300 338 738</w:t>
            </w:r>
          </w:p>
          <w:p w14:paraId="1CB064AB" w14:textId="77777777" w:rsidR="00EE22B9" w:rsidRPr="006B529A" w:rsidRDefault="00EE22B9">
            <w:pPr>
              <w:rPr>
                <w:rFonts w:cstheme="minorHAnsi"/>
                <w:color w:val="000000" w:themeColor="text1"/>
              </w:rPr>
            </w:pPr>
            <w:r w:rsidRPr="006B529A">
              <w:rPr>
                <w:color w:val="000000" w:themeColor="text1"/>
              </w:rPr>
              <w:t>電子信箱：</w:t>
            </w:r>
            <w:hyperlink r:id="rId18" w:history="1">
              <w:r w:rsidRPr="006B529A">
                <w:rPr>
                  <w:rStyle w:val="Hyperlink"/>
                  <w:color w:val="000000" w:themeColor="text1"/>
                </w:rPr>
                <w:t xml:space="preserve">sevr@education.vic.gov.au </w:t>
              </w:r>
            </w:hyperlink>
            <w:r w:rsidRPr="006B529A">
              <w:rPr>
                <w:rStyle w:val="Hyperlink"/>
                <w:color w:val="000000" w:themeColor="text1"/>
              </w:rPr>
              <w:t xml:space="preserve"> </w:t>
            </w:r>
          </w:p>
        </w:tc>
        <w:tc>
          <w:tcPr>
            <w:tcW w:w="4148" w:type="dxa"/>
            <w:tcBorders>
              <w:top w:val="nil"/>
              <w:left w:val="nil"/>
              <w:bottom w:val="single" w:sz="8" w:space="0" w:color="auto"/>
              <w:right w:val="single" w:sz="8" w:space="0" w:color="auto"/>
            </w:tcBorders>
            <w:tcMar>
              <w:top w:w="0" w:type="dxa"/>
              <w:left w:w="108" w:type="dxa"/>
              <w:bottom w:w="0" w:type="dxa"/>
              <w:right w:w="108" w:type="dxa"/>
            </w:tcMar>
            <w:hideMark/>
          </w:tcPr>
          <w:p w14:paraId="3612C498" w14:textId="77777777" w:rsidR="00EE22B9" w:rsidRPr="006B529A" w:rsidRDefault="00EE22B9">
            <w:pPr>
              <w:rPr>
                <w:rFonts w:cstheme="minorHAnsi"/>
                <w:color w:val="000000" w:themeColor="text1"/>
              </w:rPr>
            </w:pPr>
            <w:r w:rsidRPr="006B529A">
              <w:rPr>
                <w:color w:val="000000" w:themeColor="text1"/>
              </w:rPr>
              <w:t>維多利亞州西南部</w:t>
            </w:r>
          </w:p>
          <w:p w14:paraId="090CD835" w14:textId="77777777" w:rsidR="00EE22B9" w:rsidRPr="006B529A" w:rsidRDefault="00EE22B9">
            <w:pPr>
              <w:rPr>
                <w:rFonts w:cstheme="minorHAnsi"/>
                <w:color w:val="000000" w:themeColor="text1"/>
              </w:rPr>
            </w:pPr>
            <w:r w:rsidRPr="006B529A">
              <w:rPr>
                <w:color w:val="000000" w:themeColor="text1"/>
              </w:rPr>
              <w:t>聯絡電話: 1300 333 232</w:t>
            </w:r>
          </w:p>
          <w:p w14:paraId="4CCF2CB0" w14:textId="77777777" w:rsidR="00EE22B9" w:rsidRPr="006B529A" w:rsidRDefault="00EE22B9">
            <w:pPr>
              <w:rPr>
                <w:rFonts w:cstheme="minorHAnsi"/>
                <w:color w:val="000000" w:themeColor="text1"/>
              </w:rPr>
            </w:pPr>
            <w:r w:rsidRPr="006B529A">
              <w:rPr>
                <w:color w:val="000000" w:themeColor="text1"/>
              </w:rPr>
              <w:t>電子信箱：</w:t>
            </w:r>
            <w:hyperlink r:id="rId19" w:history="1">
              <w:r w:rsidRPr="006B529A">
                <w:rPr>
                  <w:rStyle w:val="Hyperlink"/>
                  <w:color w:val="000000" w:themeColor="text1"/>
                </w:rPr>
                <w:t>swvr@education.vic.gov.au</w:t>
              </w:r>
            </w:hyperlink>
            <w:r w:rsidRPr="006B529A">
              <w:rPr>
                <w:color w:val="000000" w:themeColor="text1"/>
              </w:rPr>
              <w:t xml:space="preserve"> </w:t>
            </w:r>
          </w:p>
        </w:tc>
      </w:tr>
    </w:tbl>
    <w:p w14:paraId="63C34568" w14:textId="435A9A79" w:rsidR="00EE22B9" w:rsidRPr="006B529A" w:rsidRDefault="00902B14" w:rsidP="00EE22B9">
      <w:pPr>
        <w:rPr>
          <w:rFonts w:cstheme="minorHAnsi"/>
          <w:color w:val="000000" w:themeColor="text1"/>
        </w:rPr>
      </w:pPr>
      <w:r w:rsidRPr="006B529A">
        <w:rPr>
          <w:color w:val="000000" w:themeColor="text1"/>
        </w:rPr>
        <w:t xml:space="preserve"> </w:t>
      </w:r>
    </w:p>
    <w:p w14:paraId="68628224" w14:textId="68628224" w:rsidR="68628224" w:rsidRPr="006B529A" w:rsidRDefault="68628224">
      <w:pPr>
        <w:rPr>
          <w:rFonts w:cstheme="minorHAnsi"/>
          <w:color w:val="000000" w:themeColor="text1"/>
        </w:rPr>
      </w:pPr>
      <w:r w:rsidRPr="006B529A">
        <w:rPr>
          <w:b/>
          <w:color w:val="000000" w:themeColor="text1"/>
        </w:rPr>
        <w:t>如何取得更多資訊？</w:t>
      </w:r>
    </w:p>
    <w:p w14:paraId="108C7D18" w14:textId="4D87D935" w:rsidR="68628224" w:rsidRPr="006B529A" w:rsidRDefault="00CA5F22">
      <w:pPr>
        <w:rPr>
          <w:rFonts w:cstheme="minorHAnsi"/>
          <w:color w:val="000000" w:themeColor="text1"/>
        </w:rPr>
      </w:pPr>
      <w:r w:rsidRPr="006B529A">
        <w:rPr>
          <w:color w:val="000000" w:themeColor="text1"/>
        </w:rPr>
        <w:t>欲取得更多資訊，您可點選</w:t>
      </w:r>
      <w:hyperlink r:id="rId20">
        <w:r w:rsidRPr="006B529A">
          <w:rPr>
            <w:rStyle w:val="Hyperlink"/>
            <w:color w:val="000000" w:themeColor="text1"/>
          </w:rPr>
          <w:t>此處</w:t>
        </w:r>
      </w:hyperlink>
      <w:r w:rsidRPr="006B529A">
        <w:rPr>
          <w:color w:val="000000" w:themeColor="text1"/>
        </w:rPr>
        <w:t>前往教育和培訓部網站。</w:t>
      </w:r>
      <w:r w:rsidR="68628224" w:rsidRPr="006B529A">
        <w:rPr>
          <w:color w:val="000000" w:themeColor="text1"/>
        </w:rPr>
        <w:br/>
      </w:r>
    </w:p>
    <w:sectPr w:rsidR="68628224" w:rsidRPr="006B529A" w:rsidSect="006B529A">
      <w:headerReference w:type="default" r:id="rId2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FA3D" w14:textId="77777777" w:rsidR="001D2870" w:rsidRDefault="001D2870" w:rsidP="00FC5A0C">
      <w:pPr>
        <w:spacing w:after="0" w:line="240" w:lineRule="auto"/>
      </w:pPr>
      <w:r>
        <w:separator/>
      </w:r>
    </w:p>
  </w:endnote>
  <w:endnote w:type="continuationSeparator" w:id="0">
    <w:p w14:paraId="1E39AF70" w14:textId="77777777" w:rsidR="001D2870" w:rsidRDefault="001D2870"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BA3D" w14:textId="77777777" w:rsidR="001D2870" w:rsidRDefault="001D2870" w:rsidP="00FC5A0C">
      <w:pPr>
        <w:spacing w:after="0" w:line="240" w:lineRule="auto"/>
      </w:pPr>
      <w:r>
        <w:separator/>
      </w:r>
    </w:p>
  </w:footnote>
  <w:footnote w:type="continuationSeparator" w:id="0">
    <w:p w14:paraId="1FEEFDAB" w14:textId="77777777" w:rsidR="001D2870" w:rsidRDefault="001D2870"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24A3" w14:textId="3042F7BD" w:rsidR="003F33A0" w:rsidRDefault="003F33A0">
    <w:pPr>
      <w:pStyle w:val="Header"/>
    </w:pPr>
    <w:r>
      <w:rPr>
        <w:noProof/>
      </w:rPr>
      <w:drawing>
        <wp:anchor distT="0" distB="0" distL="114300" distR="114300" simplePos="0" relativeHeight="251659264" behindDoc="1" locked="0" layoutInCell="1" allowOverlap="1" wp14:anchorId="1426E9D3" wp14:editId="64532335">
          <wp:simplePos x="0" y="0"/>
          <wp:positionH relativeFrom="page">
            <wp:posOffset>0</wp:posOffset>
          </wp:positionH>
          <wp:positionV relativeFrom="page">
            <wp:posOffset>-19590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eastAsia="Symbol" w:hAnsi="Symbol" w:hint="default"/>
      </w:rPr>
    </w:lvl>
    <w:lvl w:ilvl="1" w:tplc="0C090003">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eastAsia="Symbol" w:hAnsi="Symbol" w:hint="default"/>
      </w:rPr>
    </w:lvl>
    <w:lvl w:ilvl="1" w:tplc="0C090003" w:tentative="1">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eastAsia="Symbol" w:hAnsi="Symbol" w:hint="default"/>
      </w:rPr>
    </w:lvl>
    <w:lvl w:ilvl="1" w:tplc="0C090003">
      <w:start w:val="1"/>
      <w:numFmt w:val="bullet"/>
      <w:lvlText w:val="o"/>
      <w:lvlJc w:val="left"/>
      <w:pPr>
        <w:ind w:left="1145" w:hanging="360"/>
      </w:pPr>
      <w:rPr>
        <w:rFonts w:ascii="Courier New" w:eastAsia="Courier New" w:hAnsi="Courier New" w:cs="Courier New" w:hint="default"/>
      </w:rPr>
    </w:lvl>
    <w:lvl w:ilvl="2" w:tplc="0C090005">
      <w:start w:val="1"/>
      <w:numFmt w:val="bullet"/>
      <w:lvlText w:val=""/>
      <w:lvlJc w:val="left"/>
      <w:pPr>
        <w:ind w:left="2520" w:hanging="360"/>
      </w:pPr>
      <w:rPr>
        <w:rFonts w:ascii="Wingdings" w:eastAsia="Wingdings" w:hAnsi="Wingdings" w:hint="default"/>
      </w:rPr>
    </w:lvl>
    <w:lvl w:ilvl="3" w:tplc="0C090001" w:tentative="1">
      <w:start w:val="1"/>
      <w:numFmt w:val="bullet"/>
      <w:lvlText w:val=""/>
      <w:lvlJc w:val="left"/>
      <w:pPr>
        <w:ind w:left="3240" w:hanging="360"/>
      </w:pPr>
      <w:rPr>
        <w:rFonts w:ascii="Symbol" w:eastAsia="Symbol" w:hAnsi="Symbol" w:hint="default"/>
      </w:rPr>
    </w:lvl>
    <w:lvl w:ilvl="4" w:tplc="0C090003" w:tentative="1">
      <w:start w:val="1"/>
      <w:numFmt w:val="bullet"/>
      <w:lvlText w:val="o"/>
      <w:lvlJc w:val="left"/>
      <w:pPr>
        <w:ind w:left="3960" w:hanging="360"/>
      </w:pPr>
      <w:rPr>
        <w:rFonts w:ascii="Courier New" w:eastAsia="Courier New" w:hAnsi="Courier New" w:cs="Courier New" w:hint="default"/>
      </w:rPr>
    </w:lvl>
    <w:lvl w:ilvl="5" w:tplc="0C090005" w:tentative="1">
      <w:start w:val="1"/>
      <w:numFmt w:val="bullet"/>
      <w:lvlText w:val=""/>
      <w:lvlJc w:val="left"/>
      <w:pPr>
        <w:ind w:left="4680" w:hanging="360"/>
      </w:pPr>
      <w:rPr>
        <w:rFonts w:ascii="Wingdings" w:eastAsia="Wingdings" w:hAnsi="Wingdings" w:hint="default"/>
      </w:rPr>
    </w:lvl>
    <w:lvl w:ilvl="6" w:tplc="0C090001" w:tentative="1">
      <w:start w:val="1"/>
      <w:numFmt w:val="bullet"/>
      <w:lvlText w:val=""/>
      <w:lvlJc w:val="left"/>
      <w:pPr>
        <w:ind w:left="5400" w:hanging="360"/>
      </w:pPr>
      <w:rPr>
        <w:rFonts w:ascii="Symbol" w:eastAsia="Symbol" w:hAnsi="Symbol" w:hint="default"/>
      </w:rPr>
    </w:lvl>
    <w:lvl w:ilvl="7" w:tplc="0C090003" w:tentative="1">
      <w:start w:val="1"/>
      <w:numFmt w:val="bullet"/>
      <w:lvlText w:val="o"/>
      <w:lvlJc w:val="left"/>
      <w:pPr>
        <w:ind w:left="6120" w:hanging="360"/>
      </w:pPr>
      <w:rPr>
        <w:rFonts w:ascii="Courier New" w:eastAsia="Courier New" w:hAnsi="Courier New" w:cs="Courier New" w:hint="default"/>
      </w:rPr>
    </w:lvl>
    <w:lvl w:ilvl="8" w:tplc="0C090005" w:tentative="1">
      <w:start w:val="1"/>
      <w:numFmt w:val="bullet"/>
      <w:lvlText w:val=""/>
      <w:lvlJc w:val="left"/>
      <w:pPr>
        <w:ind w:left="6840" w:hanging="360"/>
      </w:pPr>
      <w:rPr>
        <w:rFonts w:ascii="Wingdings" w:eastAsia="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eastAsia="Symbol" w:hAnsi="Symbol" w:hint="default"/>
      </w:rPr>
    </w:lvl>
    <w:lvl w:ilvl="1" w:tplc="FFFFFFFF">
      <w:start w:val="1"/>
      <w:numFmt w:val="bullet"/>
      <w:lvlText w:val="o"/>
      <w:lvlJc w:val="left"/>
      <w:pPr>
        <w:ind w:left="785" w:hanging="360"/>
      </w:pPr>
      <w:rPr>
        <w:rFonts w:ascii="Courier New" w:eastAsia="Courier New" w:hAnsi="Courier New" w:cs="Courier New" w:hint="default"/>
      </w:rPr>
    </w:lvl>
    <w:lvl w:ilvl="2" w:tplc="FFFFFFFF" w:tentative="1">
      <w:start w:val="1"/>
      <w:numFmt w:val="bullet"/>
      <w:lvlText w:val=""/>
      <w:lvlJc w:val="left"/>
      <w:pPr>
        <w:ind w:left="1800" w:hanging="360"/>
      </w:pPr>
      <w:rPr>
        <w:rFonts w:ascii="Wingdings" w:eastAsia="Wingdings" w:hAnsi="Wingdings" w:hint="default"/>
      </w:rPr>
    </w:lvl>
    <w:lvl w:ilvl="3" w:tplc="FFFFFFFF" w:tentative="1">
      <w:start w:val="1"/>
      <w:numFmt w:val="bullet"/>
      <w:lvlText w:val=""/>
      <w:lvlJc w:val="left"/>
      <w:pPr>
        <w:ind w:left="2520" w:hanging="360"/>
      </w:pPr>
      <w:rPr>
        <w:rFonts w:ascii="Symbol" w:eastAsia="Symbol" w:hAnsi="Symbol" w:hint="default"/>
      </w:rPr>
    </w:lvl>
    <w:lvl w:ilvl="4" w:tplc="FFFFFFFF" w:tentative="1">
      <w:start w:val="1"/>
      <w:numFmt w:val="bullet"/>
      <w:lvlText w:val="o"/>
      <w:lvlJc w:val="left"/>
      <w:pPr>
        <w:ind w:left="3240" w:hanging="360"/>
      </w:pPr>
      <w:rPr>
        <w:rFonts w:ascii="Courier New" w:eastAsia="Courier New" w:hAnsi="Courier New" w:cs="Courier New" w:hint="default"/>
      </w:rPr>
    </w:lvl>
    <w:lvl w:ilvl="5" w:tplc="FFFFFFFF" w:tentative="1">
      <w:start w:val="1"/>
      <w:numFmt w:val="bullet"/>
      <w:lvlText w:val=""/>
      <w:lvlJc w:val="left"/>
      <w:pPr>
        <w:ind w:left="3960" w:hanging="360"/>
      </w:pPr>
      <w:rPr>
        <w:rFonts w:ascii="Wingdings" w:eastAsia="Wingdings" w:hAnsi="Wingdings" w:hint="default"/>
      </w:rPr>
    </w:lvl>
    <w:lvl w:ilvl="6" w:tplc="FFFFFFFF" w:tentative="1">
      <w:start w:val="1"/>
      <w:numFmt w:val="bullet"/>
      <w:lvlText w:val=""/>
      <w:lvlJc w:val="left"/>
      <w:pPr>
        <w:ind w:left="4680" w:hanging="360"/>
      </w:pPr>
      <w:rPr>
        <w:rFonts w:ascii="Symbol" w:eastAsia="Symbol" w:hAnsi="Symbol" w:hint="default"/>
      </w:rPr>
    </w:lvl>
    <w:lvl w:ilvl="7" w:tplc="FFFFFFFF" w:tentative="1">
      <w:start w:val="1"/>
      <w:numFmt w:val="bullet"/>
      <w:lvlText w:val="o"/>
      <w:lvlJc w:val="left"/>
      <w:pPr>
        <w:ind w:left="5400" w:hanging="360"/>
      </w:pPr>
      <w:rPr>
        <w:rFonts w:ascii="Courier New" w:eastAsia="Courier New" w:hAnsi="Courier New" w:cs="Courier New" w:hint="default"/>
      </w:rPr>
    </w:lvl>
    <w:lvl w:ilvl="8" w:tplc="FFFFFFFF" w:tentative="1">
      <w:start w:val="1"/>
      <w:numFmt w:val="bullet"/>
      <w:lvlText w:val=""/>
      <w:lvlJc w:val="left"/>
      <w:pPr>
        <w:ind w:left="6120" w:hanging="360"/>
      </w:pPr>
      <w:rPr>
        <w:rFonts w:ascii="Wingdings" w:eastAsia="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eastAsia="Symbol" w:hAnsi="Symbol" w:hint="default"/>
      </w:rPr>
    </w:lvl>
    <w:lvl w:ilvl="1" w:tplc="0C090003" w:tentative="1">
      <w:start w:val="1"/>
      <w:numFmt w:val="bullet"/>
      <w:lvlText w:val="o"/>
      <w:lvlJc w:val="left"/>
      <w:pPr>
        <w:ind w:left="1080" w:hanging="360"/>
      </w:pPr>
      <w:rPr>
        <w:rFonts w:ascii="Courier New" w:eastAsia="Courier New" w:hAnsi="Courier New" w:cs="Courier New" w:hint="default"/>
      </w:rPr>
    </w:lvl>
    <w:lvl w:ilvl="2" w:tplc="0C090005" w:tentative="1">
      <w:start w:val="1"/>
      <w:numFmt w:val="bullet"/>
      <w:lvlText w:val=""/>
      <w:lvlJc w:val="left"/>
      <w:pPr>
        <w:ind w:left="1800" w:hanging="360"/>
      </w:pPr>
      <w:rPr>
        <w:rFonts w:ascii="Wingdings" w:eastAsia="Wingdings" w:hAnsi="Wingdings" w:hint="default"/>
      </w:rPr>
    </w:lvl>
    <w:lvl w:ilvl="3" w:tplc="0C090001" w:tentative="1">
      <w:start w:val="1"/>
      <w:numFmt w:val="bullet"/>
      <w:lvlText w:val=""/>
      <w:lvlJc w:val="left"/>
      <w:pPr>
        <w:ind w:left="2520" w:hanging="360"/>
      </w:pPr>
      <w:rPr>
        <w:rFonts w:ascii="Symbol" w:eastAsia="Symbol" w:hAnsi="Symbol" w:hint="default"/>
      </w:rPr>
    </w:lvl>
    <w:lvl w:ilvl="4" w:tplc="0C090003" w:tentative="1">
      <w:start w:val="1"/>
      <w:numFmt w:val="bullet"/>
      <w:lvlText w:val="o"/>
      <w:lvlJc w:val="left"/>
      <w:pPr>
        <w:ind w:left="3240" w:hanging="360"/>
      </w:pPr>
      <w:rPr>
        <w:rFonts w:ascii="Courier New" w:eastAsia="Courier New" w:hAnsi="Courier New" w:cs="Courier New" w:hint="default"/>
      </w:rPr>
    </w:lvl>
    <w:lvl w:ilvl="5" w:tplc="0C090005" w:tentative="1">
      <w:start w:val="1"/>
      <w:numFmt w:val="bullet"/>
      <w:lvlText w:val=""/>
      <w:lvlJc w:val="left"/>
      <w:pPr>
        <w:ind w:left="3960" w:hanging="360"/>
      </w:pPr>
      <w:rPr>
        <w:rFonts w:ascii="Wingdings" w:eastAsia="Wingdings" w:hAnsi="Wingdings" w:hint="default"/>
      </w:rPr>
    </w:lvl>
    <w:lvl w:ilvl="6" w:tplc="0C090001" w:tentative="1">
      <w:start w:val="1"/>
      <w:numFmt w:val="bullet"/>
      <w:lvlText w:val=""/>
      <w:lvlJc w:val="left"/>
      <w:pPr>
        <w:ind w:left="4680" w:hanging="360"/>
      </w:pPr>
      <w:rPr>
        <w:rFonts w:ascii="Symbol" w:eastAsia="Symbol" w:hAnsi="Symbol" w:hint="default"/>
      </w:rPr>
    </w:lvl>
    <w:lvl w:ilvl="7" w:tplc="0C090003" w:tentative="1">
      <w:start w:val="1"/>
      <w:numFmt w:val="bullet"/>
      <w:lvlText w:val="o"/>
      <w:lvlJc w:val="left"/>
      <w:pPr>
        <w:ind w:left="5400" w:hanging="360"/>
      </w:pPr>
      <w:rPr>
        <w:rFonts w:ascii="Courier New" w:eastAsia="Courier New" w:hAnsi="Courier New" w:cs="Courier New" w:hint="default"/>
      </w:rPr>
    </w:lvl>
    <w:lvl w:ilvl="8" w:tplc="0C090005" w:tentative="1">
      <w:start w:val="1"/>
      <w:numFmt w:val="bullet"/>
      <w:lvlText w:val=""/>
      <w:lvlJc w:val="left"/>
      <w:pPr>
        <w:ind w:left="6120" w:hanging="360"/>
      </w:pPr>
      <w:rPr>
        <w:rFonts w:ascii="Wingdings" w:eastAsia="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eastAsia="Symbol" w:hAnsi="Symbol" w:hint="default"/>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eastAsia="Wingdings" w:hAnsi="Wingdings" w:hint="default"/>
        <w:color w:val="auto"/>
      </w:rPr>
    </w:lvl>
    <w:lvl w:ilvl="1" w:tplc="0C090003">
      <w:start w:val="1"/>
      <w:numFmt w:val="bullet"/>
      <w:lvlText w:val="o"/>
      <w:lvlJc w:val="left"/>
      <w:pPr>
        <w:ind w:left="1440" w:hanging="360"/>
      </w:pPr>
      <w:rPr>
        <w:rFonts w:ascii="Courier New" w:eastAsia="Courier New" w:hAnsi="Courier New" w:cs="Courier New" w:hint="default"/>
      </w:rPr>
    </w:lvl>
    <w:lvl w:ilvl="2" w:tplc="0C090005">
      <w:start w:val="1"/>
      <w:numFmt w:val="bullet"/>
      <w:lvlText w:val=""/>
      <w:lvlJc w:val="left"/>
      <w:pPr>
        <w:ind w:left="2160" w:hanging="360"/>
      </w:pPr>
      <w:rPr>
        <w:rFonts w:ascii="Wingdings" w:eastAsia="Wingdings" w:hAnsi="Wingdings" w:hint="default"/>
      </w:rPr>
    </w:lvl>
    <w:lvl w:ilvl="3" w:tplc="0C090001">
      <w:start w:val="1"/>
      <w:numFmt w:val="bullet"/>
      <w:lvlText w:val=""/>
      <w:lvlJc w:val="left"/>
      <w:pPr>
        <w:ind w:left="2880" w:hanging="360"/>
      </w:pPr>
      <w:rPr>
        <w:rFonts w:ascii="Symbol" w:eastAsia="Symbol" w:hAnsi="Symbol" w:hint="default"/>
      </w:rPr>
    </w:lvl>
    <w:lvl w:ilvl="4" w:tplc="0C090003">
      <w:start w:val="1"/>
      <w:numFmt w:val="bullet"/>
      <w:lvlText w:val="o"/>
      <w:lvlJc w:val="left"/>
      <w:pPr>
        <w:ind w:left="3600" w:hanging="360"/>
      </w:pPr>
      <w:rPr>
        <w:rFonts w:ascii="Courier New" w:eastAsia="Courier New" w:hAnsi="Courier New" w:cs="Courier New" w:hint="default"/>
      </w:rPr>
    </w:lvl>
    <w:lvl w:ilvl="5" w:tplc="0C090005">
      <w:start w:val="1"/>
      <w:numFmt w:val="bullet"/>
      <w:lvlText w:val=""/>
      <w:lvlJc w:val="left"/>
      <w:pPr>
        <w:ind w:left="4320" w:hanging="360"/>
      </w:pPr>
      <w:rPr>
        <w:rFonts w:ascii="Wingdings" w:eastAsia="Wingdings" w:hAnsi="Wingdings" w:hint="default"/>
      </w:rPr>
    </w:lvl>
    <w:lvl w:ilvl="6" w:tplc="0C090001">
      <w:start w:val="1"/>
      <w:numFmt w:val="bullet"/>
      <w:lvlText w:val=""/>
      <w:lvlJc w:val="left"/>
      <w:pPr>
        <w:ind w:left="5040" w:hanging="360"/>
      </w:pPr>
      <w:rPr>
        <w:rFonts w:ascii="Symbol" w:eastAsia="Symbol" w:hAnsi="Symbol" w:hint="default"/>
      </w:rPr>
    </w:lvl>
    <w:lvl w:ilvl="7" w:tplc="0C090003">
      <w:start w:val="1"/>
      <w:numFmt w:val="bullet"/>
      <w:lvlText w:val="o"/>
      <w:lvlJc w:val="left"/>
      <w:pPr>
        <w:ind w:left="5760" w:hanging="360"/>
      </w:pPr>
      <w:rPr>
        <w:rFonts w:ascii="Courier New" w:eastAsia="Courier New" w:hAnsi="Courier New" w:cs="Courier New" w:hint="default"/>
      </w:rPr>
    </w:lvl>
    <w:lvl w:ilvl="8" w:tplc="0C090005">
      <w:start w:val="1"/>
      <w:numFmt w:val="bullet"/>
      <w:lvlText w:val=""/>
      <w:lvlJc w:val="left"/>
      <w:pPr>
        <w:ind w:left="6480" w:hanging="360"/>
      </w:pPr>
      <w:rPr>
        <w:rFonts w:ascii="Wingdings" w:eastAsia="Wingdings" w:hAnsi="Wingdings" w:hint="default"/>
      </w:rPr>
    </w:lvl>
  </w:abstractNum>
  <w:num w:numId="1" w16cid:durableId="560407012">
    <w:abstractNumId w:val="8"/>
  </w:num>
  <w:num w:numId="2" w16cid:durableId="1175458528">
    <w:abstractNumId w:val="10"/>
  </w:num>
  <w:num w:numId="3" w16cid:durableId="334503647">
    <w:abstractNumId w:val="5"/>
  </w:num>
  <w:num w:numId="4" w16cid:durableId="2134858430">
    <w:abstractNumId w:val="3"/>
  </w:num>
  <w:num w:numId="5" w16cid:durableId="1807771278">
    <w:abstractNumId w:val="9"/>
  </w:num>
  <w:num w:numId="6" w16cid:durableId="1447506710">
    <w:abstractNumId w:val="4"/>
  </w:num>
  <w:num w:numId="7" w16cid:durableId="1027753035">
    <w:abstractNumId w:val="6"/>
  </w:num>
  <w:num w:numId="8" w16cid:durableId="82604467">
    <w:abstractNumId w:val="1"/>
  </w:num>
  <w:num w:numId="9" w16cid:durableId="866597627">
    <w:abstractNumId w:val="2"/>
  </w:num>
  <w:num w:numId="10" w16cid:durableId="64688324">
    <w:abstractNumId w:val="0"/>
  </w:num>
  <w:num w:numId="11" w16cid:durableId="1200899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E503E"/>
    <w:rsid w:val="000F254D"/>
    <w:rsid w:val="000F32EA"/>
    <w:rsid w:val="00143219"/>
    <w:rsid w:val="001642F8"/>
    <w:rsid w:val="0016480A"/>
    <w:rsid w:val="001A12CE"/>
    <w:rsid w:val="001A38D0"/>
    <w:rsid w:val="001D2870"/>
    <w:rsid w:val="002031F9"/>
    <w:rsid w:val="00224717"/>
    <w:rsid w:val="00230E78"/>
    <w:rsid w:val="00284E9B"/>
    <w:rsid w:val="00290CEC"/>
    <w:rsid w:val="00293A91"/>
    <w:rsid w:val="00326DB3"/>
    <w:rsid w:val="0033163D"/>
    <w:rsid w:val="003323D1"/>
    <w:rsid w:val="003531FF"/>
    <w:rsid w:val="0038048B"/>
    <w:rsid w:val="00395201"/>
    <w:rsid w:val="003B3A8D"/>
    <w:rsid w:val="003C7503"/>
    <w:rsid w:val="003D4060"/>
    <w:rsid w:val="003E6E74"/>
    <w:rsid w:val="003F33A0"/>
    <w:rsid w:val="004A3C76"/>
    <w:rsid w:val="004B4A09"/>
    <w:rsid w:val="004C5A58"/>
    <w:rsid w:val="004D6538"/>
    <w:rsid w:val="00541DCC"/>
    <w:rsid w:val="005A5DA5"/>
    <w:rsid w:val="005C6F1D"/>
    <w:rsid w:val="005E0674"/>
    <w:rsid w:val="00647359"/>
    <w:rsid w:val="00670D14"/>
    <w:rsid w:val="00691CC6"/>
    <w:rsid w:val="00694F42"/>
    <w:rsid w:val="006A2220"/>
    <w:rsid w:val="006B3FF8"/>
    <w:rsid w:val="006B529A"/>
    <w:rsid w:val="006B7FD0"/>
    <w:rsid w:val="006D5476"/>
    <w:rsid w:val="006E1524"/>
    <w:rsid w:val="00711C56"/>
    <w:rsid w:val="00743F4E"/>
    <w:rsid w:val="00752B57"/>
    <w:rsid w:val="00780840"/>
    <w:rsid w:val="007868D2"/>
    <w:rsid w:val="00792117"/>
    <w:rsid w:val="007A3B7B"/>
    <w:rsid w:val="007A6F37"/>
    <w:rsid w:val="007A7E08"/>
    <w:rsid w:val="007B0D68"/>
    <w:rsid w:val="007E745B"/>
    <w:rsid w:val="00840068"/>
    <w:rsid w:val="00871D20"/>
    <w:rsid w:val="008A7861"/>
    <w:rsid w:val="008F3A0C"/>
    <w:rsid w:val="00902B14"/>
    <w:rsid w:val="00922E49"/>
    <w:rsid w:val="00927FDF"/>
    <w:rsid w:val="00956C39"/>
    <w:rsid w:val="00973DC3"/>
    <w:rsid w:val="00992D4A"/>
    <w:rsid w:val="009A1D45"/>
    <w:rsid w:val="009A78AA"/>
    <w:rsid w:val="009B6553"/>
    <w:rsid w:val="009B79C1"/>
    <w:rsid w:val="009E2A33"/>
    <w:rsid w:val="009E3220"/>
    <w:rsid w:val="009F6DA3"/>
    <w:rsid w:val="00A06E1F"/>
    <w:rsid w:val="00A116CC"/>
    <w:rsid w:val="00A740E4"/>
    <w:rsid w:val="00A94171"/>
    <w:rsid w:val="00A964CD"/>
    <w:rsid w:val="00AA7871"/>
    <w:rsid w:val="00AB442B"/>
    <w:rsid w:val="00AD7F5A"/>
    <w:rsid w:val="00AE5AB2"/>
    <w:rsid w:val="00BE1D43"/>
    <w:rsid w:val="00BF199B"/>
    <w:rsid w:val="00BF771F"/>
    <w:rsid w:val="00C30DAA"/>
    <w:rsid w:val="00C548FA"/>
    <w:rsid w:val="00C62AF5"/>
    <w:rsid w:val="00C7663B"/>
    <w:rsid w:val="00CA5F22"/>
    <w:rsid w:val="00CA69F2"/>
    <w:rsid w:val="00CC4B0E"/>
    <w:rsid w:val="00CD1A2A"/>
    <w:rsid w:val="00D16BB1"/>
    <w:rsid w:val="00D16D3B"/>
    <w:rsid w:val="00DA46EE"/>
    <w:rsid w:val="00DB3E34"/>
    <w:rsid w:val="00DB4D8A"/>
    <w:rsid w:val="00DC50E7"/>
    <w:rsid w:val="00DF1B66"/>
    <w:rsid w:val="00E30122"/>
    <w:rsid w:val="00E32458"/>
    <w:rsid w:val="00E4099D"/>
    <w:rsid w:val="00E47A40"/>
    <w:rsid w:val="00EC0F18"/>
    <w:rsid w:val="00EE22B9"/>
    <w:rsid w:val="00EF6166"/>
    <w:rsid w:val="00F03AA6"/>
    <w:rsid w:val="00F07F70"/>
    <w:rsid w:val="00F436EA"/>
    <w:rsid w:val="00F53497"/>
    <w:rsid w:val="00FC4D35"/>
    <w:rsid w:val="00FC5A0C"/>
    <w:rsid w:val="00FE279C"/>
    <w:rsid w:val="00FF061A"/>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en-GB" w:eastAsia="zh-TW"/>
    </w:rPr>
  </w:style>
  <w:style w:type="paragraph" w:customStyle="1" w:styleId="Bullet1">
    <w:name w:val="Bullet 1"/>
    <w:basedOn w:val="Normal"/>
    <w:next w:val="Normal"/>
    <w:qFormat/>
    <w:rsid w:val="00F03AA6"/>
    <w:pPr>
      <w:numPr>
        <w:numId w:val="1"/>
      </w:numPr>
      <w:spacing w:after="120" w:line="240" w:lineRule="auto"/>
    </w:pPr>
    <w:rPr>
      <w:rFonts w:ascii="VIC" w:eastAsia="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F03AA6"/>
    <w:pPr>
      <w:spacing w:line="252" w:lineRule="auto"/>
      <w:ind w:left="720"/>
      <w:contextualSpacing/>
    </w:pPr>
    <w:rPr>
      <w:rFonts w:ascii="Arial" w:eastAsia="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eastAsia="VIC" w:hAnsi="VIC"/>
      <w:sz w:val="20"/>
      <w:szCs w:val="20"/>
      <w:lang w:val="en-GB"/>
    </w:rPr>
  </w:style>
  <w:style w:type="character" w:customStyle="1" w:styleId="CommentTextChar">
    <w:name w:val="Comment Text Char"/>
    <w:basedOn w:val="DefaultParagraphFont"/>
    <w:link w:val="CommentText"/>
    <w:uiPriority w:val="99"/>
    <w:rsid w:val="00F03AA6"/>
    <w:rPr>
      <w:rFonts w:ascii="VIC" w:eastAsia="VIC" w:hAnsi="VIC"/>
      <w:sz w:val="20"/>
      <w:szCs w:val="20"/>
      <w:lang w:val="en-GB" w:eastAsia="zh-TW"/>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qFormat/>
    <w:locked/>
    <w:rsid w:val="00F03AA6"/>
    <w:rPr>
      <w:rFonts w:ascii="Arial" w:eastAsia="Arial" w:hAnsi="Arial" w:cs="Calibri"/>
    </w:rPr>
  </w:style>
  <w:style w:type="paragraph" w:customStyle="1" w:styleId="Default">
    <w:name w:val="Default"/>
    <w:rsid w:val="00F03AA6"/>
    <w:pPr>
      <w:autoSpaceDE w:val="0"/>
      <w:autoSpaceDN w:val="0"/>
      <w:adjustRightInd w:val="0"/>
      <w:spacing w:after="0" w:line="240" w:lineRule="auto"/>
    </w:pPr>
    <w:rPr>
      <w:rFonts w:ascii="Arial" w:eastAsia="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F03AA6"/>
    <w:pPr>
      <w:spacing w:after="40" w:line="240" w:lineRule="auto"/>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en-US" w:eastAsia="zh-TW"/>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eastAsiaTheme="minorEastAsia" w:hAnsiTheme="minorHAnsi"/>
      <w:b/>
      <w:bCs/>
      <w:lang w:val="en-AU"/>
    </w:rPr>
  </w:style>
  <w:style w:type="character" w:customStyle="1" w:styleId="CommentSubjectChar">
    <w:name w:val="Comment Subject Char"/>
    <w:basedOn w:val="CommentTextChar"/>
    <w:link w:val="CommentSubject"/>
    <w:uiPriority w:val="99"/>
    <w:semiHidden/>
    <w:rsid w:val="008F3A0C"/>
    <w:rPr>
      <w:rFonts w:ascii="VIC" w:eastAsia="VIC" w:hAnsi="VIC"/>
      <w:b/>
      <w:bCs/>
      <w:sz w:val="20"/>
      <w:szCs w:val="20"/>
      <w:lang w:val="en-GB" w:eastAsia="zh-TW"/>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eastAsia="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3F3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3A0"/>
  </w:style>
  <w:style w:type="paragraph" w:styleId="Footer">
    <w:name w:val="footer"/>
    <w:basedOn w:val="Normal"/>
    <w:link w:val="FooterChar"/>
    <w:uiPriority w:val="99"/>
    <w:unhideWhenUsed/>
    <w:rsid w:val="003F3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3A0"/>
  </w:style>
  <w:style w:type="character" w:styleId="UnresolvedMention">
    <w:name w:val="Unresolved Mention"/>
    <w:basedOn w:val="DefaultParagraphFont"/>
    <w:uiPriority w:val="99"/>
    <w:semiHidden/>
    <w:unhideWhenUsed/>
    <w:rsid w:val="006B5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溝通策略"/>
          <xsd:enumeration value="Corporate OVA"/>
          <xsd:enumeration value="DET 治理和報告"/>
          <xsd:enumeration value="保護性干預培訓契約管理"/>
          <xsd:enumeration value="工作安全行動"/>
          <xsd:enumeration value="方案實施"/>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9AD90F0-6FDC-4D40-9202-1D9ACD20AF13}">
  <ds:schemaRefs>
    <ds:schemaRef ds:uri="http://schemas.openxmlformats.org/officeDocument/2006/bibliography"/>
  </ds:schemaRefs>
</ds:datastoreItem>
</file>

<file path=customXml/itemProps2.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4.xml><?xml version="1.0" encoding="utf-8"?>
<ds:datastoreItem xmlns:ds="http://schemas.openxmlformats.org/officeDocument/2006/customXml" ds:itemID="{436E760F-6AC1-45DA-B476-86EA9604D584}">
  <ds:schemaRefs>
    <ds:schemaRef ds:uri="http://schemas.microsoft.com/sharepoint/v3/contenttype/forms"/>
  </ds:schemaRefs>
</ds:datastoreItem>
</file>

<file path=customXml/itemProps5.xml><?xml version="1.0" encoding="utf-8"?>
<ds:datastoreItem xmlns:ds="http://schemas.openxmlformats.org/officeDocument/2006/customXml" ds:itemID="{1F691DAD-7855-4DA5-A313-6B03F20862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7</cp:revision>
  <dcterms:created xsi:type="dcterms:W3CDTF">2022-06-23T00:27:00Z</dcterms:created>
  <dcterms:modified xsi:type="dcterms:W3CDTF">2022-07-01T04:20:00Z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{38e8181c-27b0-46c4-b6f3-f24dd5c1edd2}</vt:lpwstr>
  </property>
  <property fmtid="{D5CDD505-2E9C-101B-9397-08002B2CF9AE}" pid="8" name="RecordPoint_ActiveItemWebId">
    <vt:lpwstr>{d5c65e0f-6217-4eb9-bbad-30574491c15b}</vt:lpwstr>
  </property>
  <property fmtid="{D5CDD505-2E9C-101B-9397-08002B2CF9AE}" pid="9" name="RecordPoint_RecordNumberSubmitted">
    <vt:lpwstr>R20220377045</vt:lpwstr>
  </property>
  <property fmtid="{D5CDD505-2E9C-101B-9397-08002B2CF9AE}" pid="10" name="RecordPoint_SubmissionCompleted">
    <vt:lpwstr>2022-07-01T14:46:05.8083054+10:00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