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0"/>
        <w:gridCol w:w="6098"/>
      </w:tblGrid>
      <w:tr w:rsidR="00724E76" w14:paraId="238DB500" w14:textId="77777777" w:rsidTr="005B0E05">
        <w:tc>
          <w:tcPr>
            <w:tcW w:w="3540" w:type="dxa"/>
          </w:tcPr>
          <w:p w14:paraId="7618291C" w14:textId="4A5586BE" w:rsidR="00724E76" w:rsidRDefault="00724E76" w:rsidP="000C6B0E">
            <w:pPr>
              <w:pStyle w:val="Header"/>
              <w:rPr>
                <w:b/>
                <w:bCs/>
                <w:color w:val="364283"/>
                <w:sz w:val="28"/>
                <w:szCs w:val="28"/>
              </w:rPr>
            </w:pPr>
            <w:r>
              <w:rPr>
                <w:noProof/>
                <w:lang w:eastAsia="en-AU"/>
              </w:rPr>
              <w:drawing>
                <wp:inline distT="0" distB="0" distL="0" distR="0" wp14:anchorId="16131075" wp14:editId="040CFC99">
                  <wp:extent cx="2241631" cy="8763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tc>
        <w:tc>
          <w:tcPr>
            <w:tcW w:w="6098" w:type="dxa"/>
          </w:tcPr>
          <w:p w14:paraId="349F6D39" w14:textId="13010EE7" w:rsidR="00724E76" w:rsidRPr="005B0E05" w:rsidRDefault="00E055AF" w:rsidP="005B0E05">
            <w:pPr>
              <w:pStyle w:val="Header"/>
              <w:spacing w:before="120" w:after="120" w:line="480" w:lineRule="atLeast"/>
              <w:ind w:left="146"/>
              <w:rPr>
                <w:b/>
                <w:bCs/>
                <w:color w:val="364283"/>
                <w:sz w:val="36"/>
                <w:szCs w:val="36"/>
              </w:rPr>
            </w:pPr>
            <w:r>
              <w:rPr>
                <w:b/>
                <w:bCs/>
                <w:color w:val="364283"/>
                <w:sz w:val="36"/>
                <w:szCs w:val="36"/>
              </w:rPr>
              <w:t>202</w:t>
            </w:r>
            <w:r w:rsidR="00D2130A">
              <w:rPr>
                <w:b/>
                <w:bCs/>
                <w:color w:val="364283"/>
                <w:sz w:val="36"/>
                <w:szCs w:val="36"/>
              </w:rPr>
              <w:t>3</w:t>
            </w:r>
            <w:r>
              <w:rPr>
                <w:b/>
                <w:bCs/>
                <w:color w:val="364283"/>
                <w:sz w:val="36"/>
                <w:szCs w:val="36"/>
              </w:rPr>
              <w:t xml:space="preserve"> ACFE Training Delivery Information Session</w:t>
            </w:r>
          </w:p>
          <w:p w14:paraId="17EE144E" w14:textId="4823B955" w:rsidR="00724E76" w:rsidRPr="00724E76" w:rsidRDefault="00E055AF" w:rsidP="005B0E05">
            <w:pPr>
              <w:pStyle w:val="Header"/>
              <w:spacing w:before="120"/>
              <w:ind w:left="146"/>
              <w:rPr>
                <w:b/>
                <w:bCs/>
                <w:color w:val="364283"/>
                <w:sz w:val="48"/>
                <w:szCs w:val="48"/>
              </w:rPr>
            </w:pPr>
            <w:r>
              <w:rPr>
                <w:b/>
                <w:bCs/>
                <w:color w:val="364283"/>
                <w:sz w:val="48"/>
                <w:szCs w:val="48"/>
              </w:rPr>
              <w:t>FREQUENTLY ASKED QUESTIONS</w:t>
            </w:r>
          </w:p>
        </w:tc>
      </w:tr>
      <w:tr w:rsidR="009D33A3" w:rsidRPr="009D33A3" w14:paraId="4203A29F" w14:textId="77777777" w:rsidTr="005B0E05">
        <w:tc>
          <w:tcPr>
            <w:tcW w:w="3540" w:type="dxa"/>
            <w:tcBorders>
              <w:bottom w:val="single" w:sz="8" w:space="0" w:color="364283"/>
            </w:tcBorders>
          </w:tcPr>
          <w:p w14:paraId="56501FEF" w14:textId="59463DDD" w:rsidR="009D33A3" w:rsidRPr="009D33A3" w:rsidRDefault="009D33A3" w:rsidP="000C6B0E">
            <w:pPr>
              <w:pStyle w:val="Header"/>
              <w:rPr>
                <w:b/>
                <w:bCs/>
                <w:color w:val="364283"/>
                <w:sz w:val="12"/>
                <w:szCs w:val="12"/>
              </w:rPr>
            </w:pPr>
          </w:p>
        </w:tc>
        <w:tc>
          <w:tcPr>
            <w:tcW w:w="6098" w:type="dxa"/>
            <w:tcBorders>
              <w:bottom w:val="single" w:sz="8" w:space="0" w:color="364283"/>
            </w:tcBorders>
          </w:tcPr>
          <w:p w14:paraId="5AE5EEB6" w14:textId="77777777" w:rsidR="009D33A3" w:rsidRPr="009D33A3" w:rsidRDefault="009D33A3" w:rsidP="000C6B0E">
            <w:pPr>
              <w:pStyle w:val="Header"/>
              <w:rPr>
                <w:b/>
                <w:bCs/>
                <w:color w:val="364283"/>
                <w:sz w:val="12"/>
                <w:szCs w:val="12"/>
              </w:rPr>
            </w:pPr>
          </w:p>
        </w:tc>
      </w:tr>
      <w:tr w:rsidR="009D33A3" w:rsidRPr="009D33A3" w14:paraId="45D62E0D" w14:textId="77777777" w:rsidTr="005B0E05">
        <w:tc>
          <w:tcPr>
            <w:tcW w:w="3540" w:type="dxa"/>
            <w:tcBorders>
              <w:top w:val="single" w:sz="8" w:space="0" w:color="364283"/>
            </w:tcBorders>
          </w:tcPr>
          <w:p w14:paraId="35B29817" w14:textId="77777777" w:rsidR="009D33A3" w:rsidRPr="009D33A3" w:rsidRDefault="009D33A3" w:rsidP="000C6B0E">
            <w:pPr>
              <w:pStyle w:val="Header"/>
              <w:rPr>
                <w:b/>
                <w:bCs/>
                <w:color w:val="364283"/>
                <w:sz w:val="12"/>
                <w:szCs w:val="12"/>
              </w:rPr>
            </w:pPr>
          </w:p>
        </w:tc>
        <w:tc>
          <w:tcPr>
            <w:tcW w:w="6098" w:type="dxa"/>
            <w:tcBorders>
              <w:top w:val="single" w:sz="8" w:space="0" w:color="364283"/>
            </w:tcBorders>
          </w:tcPr>
          <w:p w14:paraId="1F817E47" w14:textId="77777777" w:rsidR="009D33A3" w:rsidRPr="009D33A3" w:rsidRDefault="009D33A3" w:rsidP="000C6B0E">
            <w:pPr>
              <w:pStyle w:val="Header"/>
              <w:rPr>
                <w:b/>
                <w:bCs/>
                <w:color w:val="364283"/>
                <w:sz w:val="12"/>
                <w:szCs w:val="12"/>
              </w:rPr>
            </w:pPr>
          </w:p>
        </w:tc>
      </w:tr>
    </w:tbl>
    <w:p w14:paraId="3D6EB291" w14:textId="33EACEF9" w:rsidR="00034913" w:rsidRDefault="002545C9" w:rsidP="00FD341E">
      <w:pPr>
        <w:rPr>
          <w:b/>
          <w:bCs/>
          <w:i/>
          <w:iCs/>
          <w:color w:val="364283"/>
        </w:rPr>
      </w:pPr>
      <w:r w:rsidRPr="002545C9">
        <w:rPr>
          <w:b/>
          <w:bCs/>
          <w:i/>
          <w:iCs/>
          <w:color w:val="364283"/>
        </w:rPr>
        <w:t xml:space="preserve">This factsheet </w:t>
      </w:r>
      <w:r w:rsidR="00034913">
        <w:rPr>
          <w:b/>
          <w:bCs/>
          <w:i/>
          <w:iCs/>
          <w:color w:val="364283"/>
        </w:rPr>
        <w:t xml:space="preserve">provides </w:t>
      </w:r>
      <w:r w:rsidR="00E055AF">
        <w:rPr>
          <w:b/>
          <w:bCs/>
          <w:i/>
          <w:iCs/>
          <w:color w:val="364283"/>
        </w:rPr>
        <w:t>answers to common questions raised in the</w:t>
      </w:r>
      <w:r w:rsidR="00034913" w:rsidRPr="00034913">
        <w:rPr>
          <w:b/>
          <w:bCs/>
          <w:i/>
          <w:iCs/>
          <w:color w:val="364283"/>
        </w:rPr>
        <w:t xml:space="preserve"> 202</w:t>
      </w:r>
      <w:r w:rsidR="00D2130A">
        <w:rPr>
          <w:b/>
          <w:bCs/>
          <w:i/>
          <w:iCs/>
          <w:color w:val="364283"/>
        </w:rPr>
        <w:t>3</w:t>
      </w:r>
      <w:r w:rsidR="00034913" w:rsidRPr="00034913">
        <w:rPr>
          <w:b/>
          <w:bCs/>
          <w:i/>
          <w:iCs/>
          <w:color w:val="364283"/>
        </w:rPr>
        <w:t xml:space="preserve"> ACFE </w:t>
      </w:r>
      <w:r w:rsidR="00E055AF">
        <w:rPr>
          <w:b/>
          <w:bCs/>
          <w:i/>
          <w:iCs/>
          <w:color w:val="364283"/>
        </w:rPr>
        <w:t>training delivery Information Sessions</w:t>
      </w:r>
      <w:r w:rsidR="000851FA">
        <w:rPr>
          <w:b/>
          <w:bCs/>
          <w:i/>
          <w:iCs/>
          <w:color w:val="364283"/>
        </w:rPr>
        <w:t>, held</w:t>
      </w:r>
      <w:r w:rsidR="00E055AF">
        <w:rPr>
          <w:b/>
          <w:bCs/>
          <w:i/>
          <w:iCs/>
          <w:color w:val="364283"/>
        </w:rPr>
        <w:t xml:space="preserve"> on </w:t>
      </w:r>
      <w:r w:rsidR="00D2130A">
        <w:rPr>
          <w:b/>
          <w:bCs/>
          <w:i/>
          <w:iCs/>
          <w:color w:val="364283"/>
        </w:rPr>
        <w:t>30 August and 7</w:t>
      </w:r>
      <w:r w:rsidR="00E055AF">
        <w:rPr>
          <w:b/>
          <w:bCs/>
          <w:i/>
          <w:iCs/>
          <w:color w:val="364283"/>
        </w:rPr>
        <w:t xml:space="preserve"> September 202</w:t>
      </w:r>
      <w:r w:rsidR="00D2130A">
        <w:rPr>
          <w:b/>
          <w:bCs/>
          <w:i/>
          <w:iCs/>
          <w:color w:val="364283"/>
        </w:rPr>
        <w:t>2</w:t>
      </w:r>
      <w:r w:rsidR="00E055AF">
        <w:rPr>
          <w:b/>
          <w:bCs/>
          <w:i/>
          <w:iCs/>
          <w:color w:val="364283"/>
        </w:rPr>
        <w:t>.</w:t>
      </w:r>
    </w:p>
    <w:p w14:paraId="2D63A02A" w14:textId="77777777" w:rsidR="008A491A" w:rsidRPr="008A491A" w:rsidRDefault="008A491A" w:rsidP="008A491A"/>
    <w:p w14:paraId="042CE63B" w14:textId="5720455C" w:rsidR="0015364E" w:rsidRDefault="0015364E" w:rsidP="00F0601E">
      <w:pPr>
        <w:pStyle w:val="Heading1"/>
      </w:pPr>
      <w:r>
        <w:t>2023 ACFE Training Expression of Interest process</w:t>
      </w:r>
    </w:p>
    <w:p w14:paraId="0C11C858" w14:textId="72D9EB47" w:rsidR="0015364E" w:rsidRPr="0015364E" w:rsidRDefault="0015364E" w:rsidP="0015364E">
      <w:pPr>
        <w:rPr>
          <w:b/>
          <w:bCs/>
          <w:sz w:val="24"/>
          <w:szCs w:val="24"/>
        </w:rPr>
      </w:pPr>
      <w:r w:rsidRPr="0015364E">
        <w:rPr>
          <w:b/>
          <w:bCs/>
          <w:sz w:val="24"/>
          <w:szCs w:val="24"/>
        </w:rPr>
        <w:t>How is the 2023 ACFE training delivery EOI different from previous years?</w:t>
      </w:r>
    </w:p>
    <w:p w14:paraId="1048C43A" w14:textId="18349649" w:rsidR="0027559C" w:rsidRDefault="0027559C" w:rsidP="0027559C">
      <w:pPr>
        <w:spacing w:before="120" w:line="260" w:lineRule="atLeast"/>
        <w:rPr>
          <w:lang w:val="en-US"/>
        </w:rPr>
      </w:pPr>
      <w:r w:rsidRPr="006D0CF6">
        <w:rPr>
          <w:lang w:val="en-US"/>
        </w:rPr>
        <w:t>The Expression of Interest (EOI) process has been streamlined for 2023 by reducing the information required for contracting purposes and enabling Learn Locals to continue amending Delivery Plans at the individual module (course) level, within their contracted allocation of Student Contact Hours (SCH).</w:t>
      </w:r>
    </w:p>
    <w:p w14:paraId="4E1C26F4" w14:textId="15A7CFD1" w:rsidR="004E0719" w:rsidRPr="004E0719" w:rsidRDefault="004E0719" w:rsidP="0027559C">
      <w:pPr>
        <w:spacing w:before="120" w:line="260" w:lineRule="atLeast"/>
        <w:rPr>
          <w:lang w:val="en-US"/>
        </w:rPr>
      </w:pPr>
      <w:r>
        <w:rPr>
          <w:lang w:val="en-US"/>
        </w:rPr>
        <w:t xml:space="preserve">Learn Locals need to submit their 2023 Delivery Plan EOI by </w:t>
      </w:r>
      <w:r w:rsidR="00453574">
        <w:rPr>
          <w:lang w:val="en-US"/>
        </w:rPr>
        <w:t xml:space="preserve">COB </w:t>
      </w:r>
      <w:r w:rsidR="000851FA" w:rsidRPr="00E26751">
        <w:rPr>
          <w:b/>
          <w:bCs/>
          <w:lang w:val="en-US"/>
        </w:rPr>
        <w:t>Friday,</w:t>
      </w:r>
      <w:r w:rsidR="000851FA">
        <w:rPr>
          <w:lang w:val="en-US"/>
        </w:rPr>
        <w:t xml:space="preserve"> </w:t>
      </w:r>
      <w:r w:rsidRPr="00350C75">
        <w:rPr>
          <w:b/>
          <w:bCs/>
          <w:lang w:val="en-US"/>
        </w:rPr>
        <w:t>16 September 2022.</w:t>
      </w:r>
    </w:p>
    <w:p w14:paraId="169E0036" w14:textId="248F6B8B" w:rsidR="0027559C" w:rsidRPr="006D0CF6" w:rsidRDefault="0027559C" w:rsidP="0027559C">
      <w:pPr>
        <w:spacing w:before="120" w:line="260" w:lineRule="atLeast"/>
        <w:rPr>
          <w:rFonts w:eastAsiaTheme="minorEastAsia"/>
        </w:rPr>
      </w:pPr>
      <w:r w:rsidRPr="006D0CF6">
        <w:rPr>
          <w:rFonts w:eastAsiaTheme="minorEastAsia"/>
        </w:rPr>
        <w:t xml:space="preserve">This requires Learn Locals to complete a draft Delivery Plan EOI indicating the requested total number of SCH for each funding stream (General Pre-accredited and Digital Skills) by LGA. These figures </w:t>
      </w:r>
      <w:r w:rsidR="00340AB3">
        <w:rPr>
          <w:rFonts w:eastAsiaTheme="minorEastAsia"/>
        </w:rPr>
        <w:t>are</w:t>
      </w:r>
      <w:r w:rsidRPr="006D0CF6">
        <w:rPr>
          <w:rFonts w:eastAsiaTheme="minorEastAsia"/>
        </w:rPr>
        <w:t xml:space="preserve"> automatically generated on the Summary tab as you complete the two worksheets. You can continue to fine tune the module details on your Delivery Plan worksheets, within the bounds of the total SCH that </w:t>
      </w:r>
      <w:r w:rsidR="00BF11D8">
        <w:rPr>
          <w:rFonts w:eastAsiaTheme="minorEastAsia"/>
        </w:rPr>
        <w:t>are approved</w:t>
      </w:r>
      <w:r w:rsidRPr="006D0CF6">
        <w:rPr>
          <w:rFonts w:eastAsiaTheme="minorEastAsia"/>
        </w:rPr>
        <w:t>.</w:t>
      </w:r>
    </w:p>
    <w:p w14:paraId="4C3A6BEA" w14:textId="74777E53" w:rsidR="004E0719" w:rsidRDefault="0027559C" w:rsidP="0027559C">
      <w:pPr>
        <w:spacing w:before="120" w:line="260" w:lineRule="atLeast"/>
        <w:rPr>
          <w:rFonts w:eastAsiaTheme="minorEastAsia"/>
        </w:rPr>
      </w:pPr>
      <w:r w:rsidRPr="006D0CF6">
        <w:rPr>
          <w:rFonts w:eastAsiaTheme="minorEastAsia"/>
        </w:rPr>
        <w:t xml:space="preserve">Once the SCH has been approved and a contract uploaded in SAMS2, you will be sent an update of your Delivery Plan with the final </w:t>
      </w:r>
      <w:r w:rsidR="000851FA">
        <w:rPr>
          <w:rFonts w:eastAsiaTheme="minorEastAsia"/>
        </w:rPr>
        <w:t xml:space="preserve">contracted </w:t>
      </w:r>
      <w:r w:rsidRPr="006D0CF6">
        <w:rPr>
          <w:rFonts w:eastAsiaTheme="minorEastAsia"/>
        </w:rPr>
        <w:t xml:space="preserve">SCH entered at the top of each worksheet. </w:t>
      </w:r>
    </w:p>
    <w:p w14:paraId="322CBC8C" w14:textId="3B75CAC5" w:rsidR="004E0719" w:rsidRDefault="004E0719" w:rsidP="0027559C">
      <w:pPr>
        <w:spacing w:before="120" w:line="260" w:lineRule="atLeast"/>
        <w:rPr>
          <w:rFonts w:eastAsiaTheme="minorEastAsia"/>
        </w:rPr>
      </w:pPr>
      <w:r>
        <w:rPr>
          <w:rFonts w:eastAsiaTheme="minorEastAsia"/>
        </w:rPr>
        <w:t xml:space="preserve">Learn Locals </w:t>
      </w:r>
      <w:r w:rsidR="00BF11D8">
        <w:rPr>
          <w:rFonts w:eastAsiaTheme="minorEastAsia"/>
        </w:rPr>
        <w:t>are required to</w:t>
      </w:r>
      <w:r>
        <w:rPr>
          <w:rFonts w:eastAsiaTheme="minorEastAsia"/>
        </w:rPr>
        <w:t xml:space="preserve"> submit their A-frame module plans and session plans by </w:t>
      </w:r>
      <w:r w:rsidR="000851FA" w:rsidRPr="00E26751">
        <w:rPr>
          <w:rFonts w:eastAsiaTheme="minorEastAsia"/>
          <w:b/>
          <w:bCs/>
        </w:rPr>
        <w:t>Tuesday,</w:t>
      </w:r>
      <w:r w:rsidR="000851FA">
        <w:rPr>
          <w:rFonts w:eastAsiaTheme="minorEastAsia"/>
        </w:rPr>
        <w:t xml:space="preserve"> </w:t>
      </w:r>
      <w:r w:rsidRPr="004E0719">
        <w:rPr>
          <w:rFonts w:eastAsiaTheme="minorEastAsia"/>
          <w:b/>
          <w:bCs/>
        </w:rPr>
        <w:t>15 November 2022</w:t>
      </w:r>
      <w:r>
        <w:rPr>
          <w:rFonts w:eastAsiaTheme="minorEastAsia"/>
        </w:rPr>
        <w:t xml:space="preserve">. </w:t>
      </w:r>
      <w:r w:rsidR="006C470F">
        <w:rPr>
          <w:rFonts w:eastAsiaTheme="minorEastAsia"/>
        </w:rPr>
        <w:t>While you can submit A-frames with the Delivery Plan EOI, you can continue to fine tune A-frames as well as individual modules on your Delivery Plan worksheet, after submitting the Delivery Plan EOI.</w:t>
      </w:r>
    </w:p>
    <w:p w14:paraId="467AD8CE" w14:textId="75AA36A0" w:rsidR="0027559C" w:rsidRPr="006D0CF6" w:rsidRDefault="0027559C" w:rsidP="0027559C">
      <w:pPr>
        <w:spacing w:before="120" w:line="260" w:lineRule="atLeast"/>
        <w:rPr>
          <w:rFonts w:eastAsiaTheme="minorEastAsia"/>
        </w:rPr>
      </w:pPr>
      <w:r w:rsidRPr="006D0CF6">
        <w:rPr>
          <w:rFonts w:eastAsiaTheme="minorEastAsia"/>
        </w:rPr>
        <w:t>As you continue to adjust your Delivery Plan, the table at the top right of each worksheet will show any difference between the contracted SCH/funding and the worksheet SCH/funding, as a guide.</w:t>
      </w:r>
    </w:p>
    <w:p w14:paraId="71DC31B9" w14:textId="655F86EE" w:rsidR="0027559C" w:rsidRPr="006D0CF6" w:rsidRDefault="0027559C" w:rsidP="0027559C">
      <w:pPr>
        <w:spacing w:before="120" w:line="260" w:lineRule="atLeast"/>
      </w:pPr>
      <w:r w:rsidRPr="006D0CF6">
        <w:t>For assistance in completing the 2023 Delivery Plan template, R</w:t>
      </w:r>
      <w:r w:rsidRPr="006D0CF6">
        <w:rPr>
          <w:rFonts w:eastAsia="Calibri Light"/>
        </w:rPr>
        <w:t>egional Office staff are available</w:t>
      </w:r>
      <w:r w:rsidRPr="006D0CF6">
        <w:t xml:space="preserve"> if required, and </w:t>
      </w:r>
      <w:r w:rsidRPr="006D0CF6">
        <w:rPr>
          <w:rFonts w:eastAsiaTheme="minorEastAsia"/>
        </w:rPr>
        <w:t>instruction</w:t>
      </w:r>
      <w:r w:rsidR="000615B1">
        <w:rPr>
          <w:rFonts w:eastAsiaTheme="minorEastAsia"/>
        </w:rPr>
        <w:t>s provided at regional forums in September 2022</w:t>
      </w:r>
      <w:r w:rsidRPr="006D0CF6">
        <w:rPr>
          <w:rFonts w:eastAsiaTheme="minorEastAsia"/>
        </w:rPr>
        <w:t>.</w:t>
      </w:r>
    </w:p>
    <w:p w14:paraId="2D23F97B" w14:textId="5061E3E5" w:rsidR="0015364E" w:rsidRDefault="0015364E" w:rsidP="0015364E"/>
    <w:p w14:paraId="383053A9" w14:textId="77777777" w:rsidR="007C4234" w:rsidRDefault="007C4234" w:rsidP="007C4234">
      <w:pPr>
        <w:pStyle w:val="Heading1"/>
      </w:pPr>
      <w:r>
        <w:t>Centrally developed curriculum and resources</w:t>
      </w:r>
    </w:p>
    <w:p w14:paraId="310640FA" w14:textId="34754265" w:rsidR="007C4234" w:rsidRPr="00B83F3E" w:rsidRDefault="007C4234" w:rsidP="007C4234">
      <w:pPr>
        <w:rPr>
          <w:b/>
          <w:bCs/>
          <w:sz w:val="24"/>
          <w:szCs w:val="24"/>
        </w:rPr>
      </w:pPr>
      <w:r w:rsidRPr="00B83F3E">
        <w:rPr>
          <w:b/>
          <w:bCs/>
          <w:sz w:val="24"/>
          <w:szCs w:val="24"/>
        </w:rPr>
        <w:t xml:space="preserve">Where can </w:t>
      </w:r>
      <w:r w:rsidR="00B83F3E">
        <w:rPr>
          <w:b/>
          <w:bCs/>
          <w:sz w:val="24"/>
          <w:szCs w:val="24"/>
        </w:rPr>
        <w:t>we</w:t>
      </w:r>
      <w:r w:rsidRPr="00B83F3E">
        <w:rPr>
          <w:b/>
          <w:bCs/>
          <w:sz w:val="24"/>
          <w:szCs w:val="24"/>
        </w:rPr>
        <w:t xml:space="preserve"> access centrally developed curriculum and resources?</w:t>
      </w:r>
    </w:p>
    <w:p w14:paraId="57F794B4" w14:textId="77777777" w:rsidR="007C4234" w:rsidRDefault="007C4234" w:rsidP="007C4234">
      <w:r>
        <w:t xml:space="preserve">There are currently curriculum and resources, including A-frame module plans and session plans, for 31 centrally developed modules.  </w:t>
      </w:r>
    </w:p>
    <w:p w14:paraId="5010AE15" w14:textId="77777777" w:rsidR="00D25B05" w:rsidRPr="00D25B05" w:rsidRDefault="00D25B05" w:rsidP="007C4234">
      <w:pPr>
        <w:numPr>
          <w:ilvl w:val="0"/>
          <w:numId w:val="29"/>
        </w:numPr>
        <w:spacing w:after="0" w:line="216" w:lineRule="auto"/>
        <w:ind w:left="1267"/>
        <w:contextualSpacing/>
        <w:rPr>
          <w:rFonts w:eastAsia="Times New Roman"/>
          <w:color w:val="auto"/>
          <w:shd w:val="clear" w:color="auto" w:fill="auto"/>
          <w:lang w:eastAsia="en-AU"/>
        </w:rPr>
      </w:pPr>
      <w:r w:rsidRPr="00D25B05">
        <w:rPr>
          <w:rFonts w:eastAsia="Arial"/>
          <w:color w:val="auto"/>
          <w:kern w:val="24"/>
          <w:shd w:val="clear" w:color="auto" w:fill="auto"/>
          <w:lang w:eastAsia="en-AU"/>
        </w:rPr>
        <w:t>Digital Essentials (2 modules)</w:t>
      </w:r>
    </w:p>
    <w:p w14:paraId="2AF33CAA" w14:textId="77777777" w:rsidR="00D25B05" w:rsidRPr="00D25B05" w:rsidRDefault="00D25B05" w:rsidP="007C4234">
      <w:pPr>
        <w:numPr>
          <w:ilvl w:val="0"/>
          <w:numId w:val="29"/>
        </w:numPr>
        <w:spacing w:after="0" w:line="216" w:lineRule="auto"/>
        <w:ind w:left="1267"/>
        <w:contextualSpacing/>
        <w:rPr>
          <w:rFonts w:eastAsia="Times New Roman"/>
          <w:color w:val="auto"/>
          <w:shd w:val="clear" w:color="auto" w:fill="auto"/>
          <w:lang w:eastAsia="en-AU"/>
        </w:rPr>
      </w:pPr>
      <w:r w:rsidRPr="00D25B05">
        <w:rPr>
          <w:rFonts w:eastAsia="Arial"/>
          <w:color w:val="auto"/>
          <w:kern w:val="24"/>
          <w:shd w:val="clear" w:color="auto" w:fill="auto"/>
          <w:lang w:eastAsia="en-AU"/>
        </w:rPr>
        <w:t>Digital Skills for Jobseekers (4 modules)</w:t>
      </w:r>
    </w:p>
    <w:p w14:paraId="506B01DA" w14:textId="77777777" w:rsidR="00D25B05" w:rsidRPr="00D25B05" w:rsidRDefault="00D25B05" w:rsidP="007C4234">
      <w:pPr>
        <w:numPr>
          <w:ilvl w:val="0"/>
          <w:numId w:val="29"/>
        </w:numPr>
        <w:spacing w:after="0" w:line="216" w:lineRule="auto"/>
        <w:ind w:left="1267"/>
        <w:contextualSpacing/>
        <w:rPr>
          <w:rFonts w:eastAsia="Times New Roman"/>
          <w:color w:val="auto"/>
          <w:shd w:val="clear" w:color="auto" w:fill="auto"/>
          <w:lang w:eastAsia="en-AU"/>
        </w:rPr>
      </w:pPr>
      <w:r w:rsidRPr="00D25B05">
        <w:rPr>
          <w:rFonts w:eastAsia="Arial"/>
          <w:color w:val="auto"/>
          <w:kern w:val="24"/>
          <w:shd w:val="clear" w:color="auto" w:fill="auto"/>
          <w:lang w:eastAsia="en-AU"/>
        </w:rPr>
        <w:t>Digital Skills for the Workplace (7 modules)</w:t>
      </w:r>
    </w:p>
    <w:p w14:paraId="3432D599" w14:textId="77777777" w:rsidR="00D25B05" w:rsidRPr="00D25B05" w:rsidRDefault="00D25B05" w:rsidP="007C4234">
      <w:pPr>
        <w:numPr>
          <w:ilvl w:val="0"/>
          <w:numId w:val="29"/>
        </w:numPr>
        <w:spacing w:after="0" w:line="216" w:lineRule="auto"/>
        <w:ind w:left="1267"/>
        <w:contextualSpacing/>
        <w:rPr>
          <w:rFonts w:eastAsia="Times New Roman"/>
          <w:color w:val="auto"/>
          <w:shd w:val="clear" w:color="auto" w:fill="auto"/>
          <w:lang w:eastAsia="en-AU"/>
        </w:rPr>
      </w:pPr>
      <w:r w:rsidRPr="00D25B05">
        <w:rPr>
          <w:rFonts w:eastAsia="Arial"/>
          <w:color w:val="auto"/>
          <w:kern w:val="24"/>
          <w:shd w:val="clear" w:color="auto" w:fill="auto"/>
          <w:lang w:eastAsia="en-AU"/>
        </w:rPr>
        <w:t xml:space="preserve">Pathways to TAFE (11 modules) </w:t>
      </w:r>
    </w:p>
    <w:p w14:paraId="1D391A69" w14:textId="77777777" w:rsidR="00D25B05" w:rsidRPr="00D25B05" w:rsidRDefault="00D25B05" w:rsidP="007C4234">
      <w:pPr>
        <w:numPr>
          <w:ilvl w:val="0"/>
          <w:numId w:val="29"/>
        </w:numPr>
        <w:spacing w:after="0" w:line="216" w:lineRule="auto"/>
        <w:ind w:left="1267"/>
        <w:contextualSpacing/>
        <w:rPr>
          <w:rFonts w:eastAsia="Times New Roman"/>
          <w:color w:val="auto"/>
          <w:shd w:val="clear" w:color="auto" w:fill="auto"/>
          <w:lang w:eastAsia="en-AU"/>
        </w:rPr>
      </w:pPr>
      <w:r w:rsidRPr="00D25B05">
        <w:rPr>
          <w:rFonts w:eastAsia="Arial"/>
          <w:color w:val="auto"/>
          <w:kern w:val="24"/>
          <w:shd w:val="clear" w:color="auto" w:fill="auto"/>
          <w:lang w:eastAsia="en-AU"/>
        </w:rPr>
        <w:t xml:space="preserve">Industry contextualised Skills for Work and Study training (7 modules). </w:t>
      </w:r>
    </w:p>
    <w:p w14:paraId="32B70117" w14:textId="77777777" w:rsidR="007C4234" w:rsidRDefault="007C4234" w:rsidP="007C4234"/>
    <w:p w14:paraId="31B1AC1E" w14:textId="77777777" w:rsidR="007C4234" w:rsidRDefault="007C4234" w:rsidP="007C4234">
      <w:r>
        <w:lastRenderedPageBreak/>
        <w:t>These are accessible via:</w:t>
      </w:r>
    </w:p>
    <w:p w14:paraId="0824CFCC" w14:textId="7EB5AA35" w:rsidR="007C4234" w:rsidRDefault="000F22EA" w:rsidP="00D218A7">
      <w:pPr>
        <w:pStyle w:val="ListParagraph"/>
        <w:numPr>
          <w:ilvl w:val="0"/>
          <w:numId w:val="28"/>
        </w:numPr>
      </w:pPr>
      <w:hyperlink r:id="rId12" w:history="1">
        <w:r w:rsidR="00D218A7" w:rsidRPr="00D218A7">
          <w:rPr>
            <w:color w:val="0000FF"/>
            <w:u w:val="single"/>
          </w:rPr>
          <w:t>Learn Local Secure Portal | Victorian Government (www.vic.gov.au)</w:t>
        </w:r>
      </w:hyperlink>
      <w:r w:rsidR="00D218A7">
        <w:t xml:space="preserve"> </w:t>
      </w:r>
      <w:r w:rsidR="007C4234">
        <w:t>If you need to finalise access to the Learn Local Secure Portal, contact your regional office.</w:t>
      </w:r>
    </w:p>
    <w:p w14:paraId="074470DF" w14:textId="77777777" w:rsidR="007C4234" w:rsidRDefault="000F22EA" w:rsidP="007C4234">
      <w:pPr>
        <w:pStyle w:val="ListParagraph"/>
        <w:numPr>
          <w:ilvl w:val="0"/>
          <w:numId w:val="28"/>
        </w:numPr>
      </w:pPr>
      <w:hyperlink r:id="rId13" w:history="1">
        <w:r w:rsidR="007C4234">
          <w:rPr>
            <w:rStyle w:val="Hyperlink"/>
          </w:rPr>
          <w:t>Learn Local / resources</w:t>
        </w:r>
      </w:hyperlink>
      <w:r w:rsidR="007C4234">
        <w:t xml:space="preserve">  The centrally developed curriculum and resources are also on the Learn Local website. </w:t>
      </w:r>
    </w:p>
    <w:p w14:paraId="3F489595" w14:textId="77777777" w:rsidR="00A62D7C" w:rsidRDefault="00A62D7C" w:rsidP="00F0601E">
      <w:pPr>
        <w:pStyle w:val="Heading1"/>
      </w:pPr>
    </w:p>
    <w:p w14:paraId="36C2ADAD" w14:textId="5D206827" w:rsidR="00C45FD0" w:rsidRDefault="00C45FD0" w:rsidP="00F0601E">
      <w:pPr>
        <w:pStyle w:val="Heading1"/>
      </w:pPr>
      <w:r>
        <w:t>202</w:t>
      </w:r>
      <w:r w:rsidR="00D2130A">
        <w:t>3</w:t>
      </w:r>
      <w:r>
        <w:t xml:space="preserve"> ACFE Training Delivery Plan</w:t>
      </w:r>
    </w:p>
    <w:p w14:paraId="3301AAA6" w14:textId="4F4439D5" w:rsidR="00E5740B" w:rsidRPr="00C45FD0" w:rsidRDefault="00E5740B" w:rsidP="00F0601E">
      <w:pPr>
        <w:pStyle w:val="Heading1"/>
        <w:rPr>
          <w:color w:val="auto"/>
          <w:sz w:val="24"/>
          <w:szCs w:val="24"/>
        </w:rPr>
      </w:pPr>
      <w:r w:rsidRPr="00C45FD0">
        <w:rPr>
          <w:color w:val="auto"/>
          <w:sz w:val="24"/>
          <w:szCs w:val="24"/>
        </w:rPr>
        <w:t xml:space="preserve">Where can </w:t>
      </w:r>
      <w:r w:rsidR="00B83F3E">
        <w:rPr>
          <w:color w:val="auto"/>
          <w:sz w:val="24"/>
          <w:szCs w:val="24"/>
        </w:rPr>
        <w:t>we</w:t>
      </w:r>
      <w:r w:rsidR="00E055AF" w:rsidRPr="00C45FD0">
        <w:rPr>
          <w:color w:val="auto"/>
          <w:sz w:val="24"/>
          <w:szCs w:val="24"/>
        </w:rPr>
        <w:t xml:space="preserve"> access the 202</w:t>
      </w:r>
      <w:r w:rsidR="00410C21">
        <w:rPr>
          <w:color w:val="auto"/>
          <w:sz w:val="24"/>
          <w:szCs w:val="24"/>
        </w:rPr>
        <w:t>3</w:t>
      </w:r>
      <w:r w:rsidR="00E055AF" w:rsidRPr="00C45FD0">
        <w:rPr>
          <w:color w:val="auto"/>
          <w:sz w:val="24"/>
          <w:szCs w:val="24"/>
        </w:rPr>
        <w:t xml:space="preserve"> ACFE Training Delivery Plan</w:t>
      </w:r>
      <w:r w:rsidRPr="00C45FD0">
        <w:rPr>
          <w:color w:val="auto"/>
          <w:sz w:val="24"/>
          <w:szCs w:val="24"/>
        </w:rPr>
        <w:t>?</w:t>
      </w:r>
    </w:p>
    <w:p w14:paraId="6D88BD4D" w14:textId="77EA4094" w:rsidR="00E5740B" w:rsidRDefault="00E055AF" w:rsidP="00E5740B">
      <w:pPr>
        <w:rPr>
          <w:rStyle w:val="Hyperlink"/>
        </w:rPr>
      </w:pPr>
      <w:r>
        <w:t>The 202</w:t>
      </w:r>
      <w:r w:rsidR="00D2130A">
        <w:t>3</w:t>
      </w:r>
      <w:r>
        <w:t xml:space="preserve"> ACFE Training Delivery Plan is available on the Learn Local website:</w:t>
      </w:r>
      <w:r w:rsidR="003B7336">
        <w:rPr>
          <w:rStyle w:val="Hyperlink"/>
        </w:rPr>
        <w:t xml:space="preserve"> </w:t>
      </w:r>
      <w:hyperlink r:id="rId14" w:history="1">
        <w:r w:rsidR="001B58BE">
          <w:rPr>
            <w:rStyle w:val="Hyperlink"/>
          </w:rPr>
          <w:t>2023 ACFE Delivery Plan template</w:t>
        </w:r>
      </w:hyperlink>
    </w:p>
    <w:p w14:paraId="667DE02D" w14:textId="77777777" w:rsidR="00C45FD0" w:rsidRDefault="00C45FD0" w:rsidP="00E5740B"/>
    <w:p w14:paraId="7D7D4CD4" w14:textId="230460C4" w:rsidR="00A23803" w:rsidRPr="00C45FD0" w:rsidRDefault="002C3800" w:rsidP="00F0601E">
      <w:pPr>
        <w:pStyle w:val="Heading1"/>
        <w:rPr>
          <w:color w:val="auto"/>
          <w:sz w:val="24"/>
          <w:szCs w:val="24"/>
        </w:rPr>
      </w:pPr>
      <w:r w:rsidRPr="00C45FD0">
        <w:rPr>
          <w:color w:val="auto"/>
          <w:sz w:val="24"/>
          <w:szCs w:val="24"/>
        </w:rPr>
        <w:t xml:space="preserve">Where can </w:t>
      </w:r>
      <w:r w:rsidR="00B83F3E">
        <w:rPr>
          <w:color w:val="auto"/>
          <w:sz w:val="24"/>
          <w:szCs w:val="24"/>
        </w:rPr>
        <w:t>we</w:t>
      </w:r>
      <w:r w:rsidRPr="00C45FD0">
        <w:rPr>
          <w:color w:val="auto"/>
          <w:sz w:val="24"/>
          <w:szCs w:val="24"/>
        </w:rPr>
        <w:t xml:space="preserve"> access further information regarding th</w:t>
      </w:r>
      <w:r w:rsidR="00A23803" w:rsidRPr="00C45FD0">
        <w:rPr>
          <w:color w:val="auto"/>
          <w:sz w:val="24"/>
          <w:szCs w:val="24"/>
        </w:rPr>
        <w:t>e Delivery Plan?</w:t>
      </w:r>
    </w:p>
    <w:p w14:paraId="7F3CB758" w14:textId="6229E2F4" w:rsidR="003B7336" w:rsidRDefault="00D20617" w:rsidP="00A23803">
      <w:r>
        <w:t>See tab 1, ‘Guide’, in the Delivery Plan template for instructions on completing the Delivery Plan.</w:t>
      </w:r>
    </w:p>
    <w:p w14:paraId="01653E77" w14:textId="2FA72C8B" w:rsidR="002C3800" w:rsidRPr="00D20617" w:rsidRDefault="00D20617" w:rsidP="002C3800">
      <w:r>
        <w:t xml:space="preserve">Instructions are also in the </w:t>
      </w:r>
      <w:hyperlink r:id="rId15" w:history="1">
        <w:r w:rsidR="0015364E">
          <w:rPr>
            <w:rStyle w:val="Hyperlink"/>
          </w:rPr>
          <w:t>2023 ACFE Training Delivery Guidelines</w:t>
        </w:r>
      </w:hyperlink>
      <w:r>
        <w:t xml:space="preserve"> pp 14-17</w:t>
      </w:r>
      <w:r w:rsidR="002C3800" w:rsidRPr="002C3800">
        <w:rPr>
          <w:color w:val="auto"/>
        </w:rPr>
        <w:t>.</w:t>
      </w:r>
    </w:p>
    <w:p w14:paraId="617290E9" w14:textId="39B0E683" w:rsidR="00D20617" w:rsidRDefault="00D20617" w:rsidP="002C3800">
      <w:pPr>
        <w:spacing w:after="80" w:line="240" w:lineRule="auto"/>
        <w:contextualSpacing/>
        <w:rPr>
          <w:rFonts w:eastAsia="Arial"/>
          <w:color w:val="auto"/>
          <w:spacing w:val="-2"/>
          <w:kern w:val="24"/>
          <w:shd w:val="clear" w:color="auto" w:fill="auto"/>
          <w:lang w:eastAsia="en-AU"/>
        </w:rPr>
      </w:pPr>
      <w:r>
        <w:rPr>
          <w:rFonts w:eastAsia="Arial"/>
          <w:color w:val="auto"/>
          <w:spacing w:val="-2"/>
          <w:kern w:val="24"/>
          <w:shd w:val="clear" w:color="auto" w:fill="auto"/>
          <w:lang w:eastAsia="en-AU"/>
        </w:rPr>
        <w:t xml:space="preserve">Please contact your regional office for assistance if needed. When you complete your contact details in tab 2 ‘Summary’ in the Delivery Plan, the DET Region will be indicated </w:t>
      </w:r>
      <w:r w:rsidR="0082647C">
        <w:rPr>
          <w:rFonts w:eastAsia="Arial"/>
          <w:color w:val="auto"/>
          <w:spacing w:val="-2"/>
          <w:kern w:val="24"/>
          <w:shd w:val="clear" w:color="auto" w:fill="auto"/>
          <w:lang w:eastAsia="en-AU"/>
        </w:rPr>
        <w:t>underneath your Learn Local Name.</w:t>
      </w:r>
    </w:p>
    <w:p w14:paraId="1E04DA7C" w14:textId="77777777" w:rsidR="00D20617" w:rsidRDefault="00D20617" w:rsidP="002C3800">
      <w:pPr>
        <w:spacing w:after="80" w:line="240" w:lineRule="auto"/>
        <w:contextualSpacing/>
        <w:rPr>
          <w:rFonts w:eastAsia="Arial"/>
          <w:color w:val="auto"/>
          <w:spacing w:val="-2"/>
          <w:kern w:val="24"/>
          <w:shd w:val="clear" w:color="auto" w:fill="auto"/>
          <w:lang w:eastAsia="en-AU"/>
        </w:rPr>
      </w:pPr>
    </w:p>
    <w:p w14:paraId="1F1ECD8E" w14:textId="7BC074BC" w:rsidR="00173A27" w:rsidRDefault="00173A27" w:rsidP="00173A27">
      <w:pPr>
        <w:spacing w:after="80" w:line="240" w:lineRule="auto"/>
        <w:rPr>
          <w:rFonts w:eastAsia="Arial"/>
          <w:color w:val="auto"/>
          <w:spacing w:val="-2"/>
          <w:kern w:val="24"/>
          <w:shd w:val="clear" w:color="auto" w:fill="auto"/>
          <w:lang w:eastAsia="en-AU"/>
        </w:rPr>
      </w:pPr>
    </w:p>
    <w:p w14:paraId="214B3A53" w14:textId="077B2B9C" w:rsidR="00173A27" w:rsidRPr="00173A27" w:rsidRDefault="00173A27" w:rsidP="00173A27">
      <w:pPr>
        <w:spacing w:after="80" w:line="240" w:lineRule="auto"/>
        <w:rPr>
          <w:rFonts w:eastAsia="Arial"/>
          <w:b/>
          <w:bCs/>
          <w:color w:val="auto"/>
          <w:spacing w:val="-2"/>
          <w:kern w:val="24"/>
          <w:sz w:val="24"/>
          <w:szCs w:val="24"/>
          <w:shd w:val="clear" w:color="auto" w:fill="auto"/>
          <w:lang w:eastAsia="en-AU"/>
        </w:rPr>
      </w:pPr>
      <w:r w:rsidRPr="00173A27">
        <w:rPr>
          <w:rFonts w:eastAsia="Arial"/>
          <w:b/>
          <w:bCs/>
          <w:color w:val="auto"/>
          <w:spacing w:val="-2"/>
          <w:kern w:val="24"/>
          <w:sz w:val="24"/>
          <w:szCs w:val="24"/>
          <w:shd w:val="clear" w:color="auto" w:fill="auto"/>
          <w:lang w:eastAsia="en-AU"/>
        </w:rPr>
        <w:t xml:space="preserve">Can </w:t>
      </w:r>
      <w:r w:rsidR="00B83F3E">
        <w:rPr>
          <w:rFonts w:eastAsia="Arial"/>
          <w:b/>
          <w:bCs/>
          <w:color w:val="auto"/>
          <w:spacing w:val="-2"/>
          <w:kern w:val="24"/>
          <w:sz w:val="24"/>
          <w:szCs w:val="24"/>
          <w:shd w:val="clear" w:color="auto" w:fill="auto"/>
          <w:lang w:eastAsia="en-AU"/>
        </w:rPr>
        <w:t>we</w:t>
      </w:r>
      <w:r w:rsidRPr="00173A27">
        <w:rPr>
          <w:rFonts w:eastAsia="Arial"/>
          <w:b/>
          <w:bCs/>
          <w:color w:val="auto"/>
          <w:spacing w:val="-2"/>
          <w:kern w:val="24"/>
          <w:sz w:val="24"/>
          <w:szCs w:val="24"/>
          <w:shd w:val="clear" w:color="auto" w:fill="auto"/>
          <w:lang w:eastAsia="en-AU"/>
        </w:rPr>
        <w:t xml:space="preserve"> create </w:t>
      </w:r>
      <w:r w:rsidR="00B83F3E">
        <w:rPr>
          <w:rFonts w:eastAsia="Arial"/>
          <w:b/>
          <w:bCs/>
          <w:color w:val="auto"/>
          <w:spacing w:val="-2"/>
          <w:kern w:val="24"/>
          <w:sz w:val="24"/>
          <w:szCs w:val="24"/>
          <w:shd w:val="clear" w:color="auto" w:fill="auto"/>
          <w:lang w:eastAsia="en-AU"/>
        </w:rPr>
        <w:t xml:space="preserve">our </w:t>
      </w:r>
      <w:r w:rsidRPr="00173A27">
        <w:rPr>
          <w:rFonts w:eastAsia="Arial"/>
          <w:b/>
          <w:bCs/>
          <w:color w:val="auto"/>
          <w:spacing w:val="-2"/>
          <w:kern w:val="24"/>
          <w:sz w:val="24"/>
          <w:szCs w:val="24"/>
          <w:shd w:val="clear" w:color="auto" w:fill="auto"/>
          <w:lang w:eastAsia="en-AU"/>
        </w:rPr>
        <w:t>own module (course) codes in the Delivery Plan?</w:t>
      </w:r>
    </w:p>
    <w:p w14:paraId="654F00B9" w14:textId="17077546" w:rsidR="0027559C" w:rsidRPr="000D4231" w:rsidRDefault="0027559C" w:rsidP="0027559C">
      <w:pPr>
        <w:spacing w:before="120" w:line="260" w:lineRule="atLeast"/>
        <w:rPr>
          <w:szCs w:val="22"/>
        </w:rPr>
      </w:pPr>
      <w:r w:rsidRPr="000D4231">
        <w:rPr>
          <w:szCs w:val="22"/>
        </w:rPr>
        <w:t>The 2023 Delivery Plan template has been simplified based on Learn Local feedback. It enables Learn Locals to manually input and amend module (course) information</w:t>
      </w:r>
      <w:r w:rsidRPr="000D4231">
        <w:rPr>
          <w:rFonts w:eastAsiaTheme="minorEastAsia"/>
          <w:szCs w:val="22"/>
        </w:rPr>
        <w:t>.</w:t>
      </w:r>
    </w:p>
    <w:p w14:paraId="54ABE8E7" w14:textId="142AC158" w:rsidR="0027559C" w:rsidRDefault="0027559C" w:rsidP="0027559C">
      <w:pPr>
        <w:spacing w:before="60" w:after="60"/>
        <w:rPr>
          <w:rFonts w:eastAsiaTheme="minorEastAsia"/>
        </w:rPr>
      </w:pPr>
      <w:r w:rsidRPr="000D4231">
        <w:rPr>
          <w:rFonts w:eastAsiaTheme="minorEastAsia"/>
        </w:rPr>
        <w:t xml:space="preserve">The modules (courses) that you enter on your Delivery Plan will be either locally developed, centrally </w:t>
      </w:r>
      <w:proofErr w:type="gramStart"/>
      <w:r w:rsidRPr="000D4231">
        <w:rPr>
          <w:rFonts w:eastAsiaTheme="minorEastAsia"/>
        </w:rPr>
        <w:t>developed</w:t>
      </w:r>
      <w:proofErr w:type="gramEnd"/>
      <w:r w:rsidRPr="000D4231">
        <w:rPr>
          <w:rFonts w:eastAsiaTheme="minorEastAsia"/>
        </w:rPr>
        <w:t xml:space="preserve"> or centrally adapted modules.</w:t>
      </w:r>
    </w:p>
    <w:p w14:paraId="47480850" w14:textId="77777777" w:rsidR="000D4231" w:rsidRPr="000D4231" w:rsidRDefault="000D4231" w:rsidP="0027559C">
      <w:pPr>
        <w:spacing w:before="60" w:after="60"/>
        <w:rPr>
          <w:rFonts w:eastAsiaTheme="minorEastAsia"/>
        </w:rPr>
      </w:pPr>
    </w:p>
    <w:p w14:paraId="77CBE656" w14:textId="6450562B" w:rsidR="000D4231" w:rsidRPr="000D4231" w:rsidRDefault="0027559C" w:rsidP="0027559C">
      <w:pPr>
        <w:spacing w:before="60" w:after="60"/>
        <w:rPr>
          <w:rFonts w:eastAsiaTheme="minorEastAsia"/>
          <w:u w:val="single"/>
        </w:rPr>
      </w:pPr>
      <w:r w:rsidRPr="000D4231">
        <w:rPr>
          <w:rFonts w:eastAsiaTheme="minorEastAsia"/>
          <w:u w:val="single"/>
        </w:rPr>
        <w:t>Locally developed</w:t>
      </w:r>
    </w:p>
    <w:p w14:paraId="20851FCA" w14:textId="5288036F" w:rsidR="0027559C" w:rsidRPr="000D4231" w:rsidRDefault="0027559C" w:rsidP="0027559C">
      <w:pPr>
        <w:spacing w:before="60" w:after="60"/>
        <w:rPr>
          <w:rFonts w:eastAsiaTheme="minorEastAsia"/>
        </w:rPr>
      </w:pPr>
      <w:r w:rsidRPr="000D4231">
        <w:rPr>
          <w:rFonts w:eastAsiaTheme="minorEastAsia"/>
        </w:rPr>
        <w:t xml:space="preserve">For 2023, you will nominate your own </w:t>
      </w:r>
      <w:r w:rsidR="000405FC">
        <w:rPr>
          <w:rFonts w:eastAsiaTheme="minorEastAsia"/>
        </w:rPr>
        <w:t>m</w:t>
      </w:r>
      <w:r w:rsidRPr="000D4231">
        <w:rPr>
          <w:rFonts w:eastAsiaTheme="minorEastAsia"/>
        </w:rPr>
        <w:t>odule (</w:t>
      </w:r>
      <w:r w:rsidR="000405FC">
        <w:rPr>
          <w:rFonts w:eastAsiaTheme="minorEastAsia"/>
        </w:rPr>
        <w:t>c</w:t>
      </w:r>
      <w:r w:rsidRPr="000D4231">
        <w:rPr>
          <w:rFonts w:eastAsiaTheme="minorEastAsia"/>
        </w:rPr>
        <w:t xml:space="preserve">ourse) </w:t>
      </w:r>
      <w:r w:rsidR="000405FC">
        <w:rPr>
          <w:rFonts w:eastAsiaTheme="minorEastAsia"/>
        </w:rPr>
        <w:t>co</w:t>
      </w:r>
      <w:r w:rsidRPr="000D4231">
        <w:rPr>
          <w:rFonts w:eastAsiaTheme="minorEastAsia"/>
        </w:rPr>
        <w:t xml:space="preserve">de and </w:t>
      </w:r>
      <w:r w:rsidR="000405FC">
        <w:rPr>
          <w:rFonts w:eastAsiaTheme="minorEastAsia"/>
        </w:rPr>
        <w:t>m</w:t>
      </w:r>
      <w:r w:rsidRPr="000D4231">
        <w:rPr>
          <w:rFonts w:eastAsiaTheme="minorEastAsia"/>
        </w:rPr>
        <w:t xml:space="preserve">odule </w:t>
      </w:r>
      <w:r w:rsidR="000405FC">
        <w:rPr>
          <w:rFonts w:eastAsiaTheme="minorEastAsia"/>
        </w:rPr>
        <w:t>n</w:t>
      </w:r>
      <w:r w:rsidRPr="000D4231">
        <w:rPr>
          <w:rFonts w:eastAsiaTheme="minorEastAsia"/>
        </w:rPr>
        <w:t>ame for locally developed</w:t>
      </w:r>
      <w:r w:rsidR="000D4231">
        <w:rPr>
          <w:rFonts w:eastAsiaTheme="minorEastAsia"/>
        </w:rPr>
        <w:t xml:space="preserve"> modules</w:t>
      </w:r>
      <w:r w:rsidRPr="000D4231">
        <w:rPr>
          <w:rFonts w:eastAsiaTheme="minorEastAsia"/>
        </w:rPr>
        <w:t>. The module code should be alphanumeric and no more than 12 characters in length with no spaces. It should start with the year of delivery, followed by the abbreviated Program and abbreviated module name.</w:t>
      </w:r>
    </w:p>
    <w:p w14:paraId="2E2156C2" w14:textId="77777777" w:rsidR="0027559C" w:rsidRPr="000D4231" w:rsidRDefault="0027559C" w:rsidP="0027559C">
      <w:pPr>
        <w:spacing w:before="60" w:after="60"/>
        <w:rPr>
          <w:rFonts w:eastAsiaTheme="minorEastAsia"/>
        </w:rPr>
      </w:pPr>
      <w:r w:rsidRPr="000D4231">
        <w:rPr>
          <w:rFonts w:eastAsiaTheme="minorEastAsia"/>
        </w:rPr>
        <w:t>For example: An employability module titled 3 Steps to Employment would have a module code of 23EMP3STEPS i.e. [year] 2023, [program category] employability, [local name] 3 Steps to Employment.</w:t>
      </w:r>
    </w:p>
    <w:p w14:paraId="34832C92" w14:textId="77777777" w:rsidR="00724441" w:rsidRDefault="00724441" w:rsidP="0027559C">
      <w:pPr>
        <w:spacing w:before="60" w:after="60"/>
        <w:rPr>
          <w:rFonts w:eastAsiaTheme="minorEastAsia"/>
        </w:rPr>
      </w:pPr>
    </w:p>
    <w:p w14:paraId="500A2A2A" w14:textId="2B31E74D" w:rsidR="0027559C" w:rsidRPr="000D4231" w:rsidRDefault="0027559C" w:rsidP="0027559C">
      <w:pPr>
        <w:spacing w:before="60" w:after="60"/>
        <w:rPr>
          <w:rFonts w:eastAsiaTheme="minorEastAsia"/>
        </w:rPr>
      </w:pPr>
      <w:r w:rsidRPr="000D4231">
        <w:rPr>
          <w:rFonts w:eastAsiaTheme="minorEastAsia"/>
        </w:rPr>
        <w:t xml:space="preserve">Module codes must be consistent for Delivery Plans and reporting, </w:t>
      </w:r>
      <w:proofErr w:type="gramStart"/>
      <w:r w:rsidRPr="000D4231">
        <w:rPr>
          <w:rFonts w:eastAsiaTheme="minorEastAsia"/>
        </w:rPr>
        <w:t>i.e.</w:t>
      </w:r>
      <w:proofErr w:type="gramEnd"/>
      <w:r w:rsidRPr="000D4231">
        <w:rPr>
          <w:rFonts w:eastAsiaTheme="minorEastAsia"/>
        </w:rPr>
        <w:t xml:space="preserve"> the code that is used in the Delivery Plan must also be used when entering enrolment information for that module in your Student Management System (SMS).</w:t>
      </w:r>
    </w:p>
    <w:p w14:paraId="0569EAB2" w14:textId="3100775C" w:rsidR="00D241EB" w:rsidRPr="000D4231" w:rsidRDefault="0027559C" w:rsidP="0027559C">
      <w:r w:rsidRPr="000D4231">
        <w:rPr>
          <w:rFonts w:eastAsiaTheme="minorEastAsia"/>
        </w:rPr>
        <w:t>Do not use a national or state recognised accredited module code.</w:t>
      </w:r>
    </w:p>
    <w:p w14:paraId="043E6CAE" w14:textId="4E673CC0" w:rsidR="00D241EB" w:rsidRPr="000D4231" w:rsidRDefault="00D241EB" w:rsidP="00D241EB"/>
    <w:p w14:paraId="69926777" w14:textId="44DAD0B7" w:rsidR="000D4231" w:rsidRPr="000D4231" w:rsidRDefault="000D4231" w:rsidP="00D241EB">
      <w:pPr>
        <w:rPr>
          <w:u w:val="single"/>
        </w:rPr>
      </w:pPr>
      <w:r w:rsidRPr="000D4231">
        <w:rPr>
          <w:u w:val="single"/>
        </w:rPr>
        <w:lastRenderedPageBreak/>
        <w:t>Centrally developed</w:t>
      </w:r>
    </w:p>
    <w:p w14:paraId="4DDA3CF6" w14:textId="77777777" w:rsidR="006B1C1D" w:rsidRPr="00495383" w:rsidRDefault="000D4231" w:rsidP="00B83F3E">
      <w:r w:rsidRPr="00B83F3E">
        <w:rPr>
          <w:rFonts w:eastAsiaTheme="minorEastAsia"/>
        </w:rPr>
        <w:t xml:space="preserve">You will use the designated </w:t>
      </w:r>
      <w:r w:rsidR="006D0CF6" w:rsidRPr="00B83F3E">
        <w:rPr>
          <w:rFonts w:eastAsiaTheme="minorEastAsia"/>
        </w:rPr>
        <w:t>m</w:t>
      </w:r>
      <w:r w:rsidRPr="00B83F3E">
        <w:rPr>
          <w:rFonts w:eastAsiaTheme="minorEastAsia"/>
        </w:rPr>
        <w:t xml:space="preserve">odule </w:t>
      </w:r>
      <w:r w:rsidR="006D0CF6" w:rsidRPr="00B83F3E">
        <w:rPr>
          <w:rFonts w:eastAsiaTheme="minorEastAsia"/>
        </w:rPr>
        <w:t>c</w:t>
      </w:r>
      <w:r w:rsidRPr="00B83F3E">
        <w:rPr>
          <w:rFonts w:eastAsiaTheme="minorEastAsia"/>
        </w:rPr>
        <w:t xml:space="preserve">ode and </w:t>
      </w:r>
      <w:r w:rsidR="006D0CF6" w:rsidRPr="00B83F3E">
        <w:rPr>
          <w:rFonts w:eastAsiaTheme="minorEastAsia"/>
        </w:rPr>
        <w:t>m</w:t>
      </w:r>
      <w:r w:rsidRPr="00B83F3E">
        <w:rPr>
          <w:rFonts w:eastAsiaTheme="minorEastAsia"/>
        </w:rPr>
        <w:t xml:space="preserve">odule </w:t>
      </w:r>
      <w:r w:rsidR="006D0CF6" w:rsidRPr="00B83F3E">
        <w:rPr>
          <w:rFonts w:eastAsiaTheme="minorEastAsia"/>
        </w:rPr>
        <w:t>n</w:t>
      </w:r>
      <w:r w:rsidRPr="00B83F3E">
        <w:rPr>
          <w:rFonts w:eastAsiaTheme="minorEastAsia"/>
        </w:rPr>
        <w:t>ame for centrally developed modules.</w:t>
      </w:r>
      <w:r w:rsidR="006D0CF6" w:rsidRPr="00B83F3E">
        <w:rPr>
          <w:rFonts w:eastAsiaTheme="minorEastAsia"/>
        </w:rPr>
        <w:t xml:space="preserve"> Designated module codes and module names for centrally developed modules are listed in the Learn Local Secure Portal </w:t>
      </w:r>
      <w:proofErr w:type="gramStart"/>
      <w:r w:rsidR="006D0CF6" w:rsidRPr="00B83F3E">
        <w:rPr>
          <w:rFonts w:eastAsiaTheme="minorEastAsia"/>
        </w:rPr>
        <w:t>and also</w:t>
      </w:r>
      <w:proofErr w:type="gramEnd"/>
      <w:r w:rsidR="006D0CF6" w:rsidRPr="00B83F3E">
        <w:rPr>
          <w:rFonts w:eastAsiaTheme="minorEastAsia"/>
        </w:rPr>
        <w:t xml:space="preserve"> on the Learn Local website (password ‘local’): </w:t>
      </w:r>
      <w:hyperlink r:id="rId16" w:history="1">
        <w:r w:rsidR="006B1C1D">
          <w:rPr>
            <w:rStyle w:val="Hyperlink"/>
          </w:rPr>
          <w:t>Learn Local / resources</w:t>
        </w:r>
      </w:hyperlink>
    </w:p>
    <w:p w14:paraId="6CAD4785" w14:textId="77777777" w:rsidR="00D1057A" w:rsidRDefault="00D1057A" w:rsidP="006D0CF6">
      <w:pPr>
        <w:spacing w:before="60" w:after="60"/>
        <w:rPr>
          <w:rFonts w:eastAsia="Arial"/>
          <w:b/>
          <w:bCs/>
          <w:color w:val="auto"/>
          <w:spacing w:val="-2"/>
          <w:kern w:val="24"/>
          <w:sz w:val="24"/>
          <w:szCs w:val="24"/>
          <w:shd w:val="clear" w:color="auto" w:fill="auto"/>
          <w:lang w:eastAsia="en-AU"/>
        </w:rPr>
      </w:pPr>
    </w:p>
    <w:p w14:paraId="1985CCA8" w14:textId="6BD0B660" w:rsidR="000D4231" w:rsidRPr="000D4231" w:rsidRDefault="000D4231" w:rsidP="00D241EB">
      <w:pPr>
        <w:rPr>
          <w:u w:val="single"/>
        </w:rPr>
      </w:pPr>
      <w:r w:rsidRPr="000D4231">
        <w:rPr>
          <w:u w:val="single"/>
        </w:rPr>
        <w:t xml:space="preserve">Centrally adapted </w:t>
      </w:r>
    </w:p>
    <w:p w14:paraId="584354F0" w14:textId="414EA2A2" w:rsidR="000D4231" w:rsidRDefault="000D4231" w:rsidP="00D241EB">
      <w:pPr>
        <w:rPr>
          <w:rFonts w:ascii="Calibri Light" w:eastAsiaTheme="minorEastAsia" w:hAnsi="Calibri Light"/>
          <w:sz w:val="20"/>
          <w:szCs w:val="20"/>
        </w:rPr>
      </w:pPr>
      <w:r w:rsidRPr="000D4231">
        <w:t xml:space="preserve">You will </w:t>
      </w:r>
      <w:r w:rsidRPr="000D4231">
        <w:rPr>
          <w:rFonts w:eastAsiaTheme="minorEastAsia"/>
        </w:rPr>
        <w:t xml:space="preserve">nominate your own </w:t>
      </w:r>
      <w:r w:rsidR="000405FC">
        <w:rPr>
          <w:rFonts w:eastAsiaTheme="minorEastAsia"/>
        </w:rPr>
        <w:t>m</w:t>
      </w:r>
      <w:r w:rsidRPr="000D4231">
        <w:rPr>
          <w:rFonts w:eastAsiaTheme="minorEastAsia"/>
        </w:rPr>
        <w:t>odule (</w:t>
      </w:r>
      <w:r w:rsidR="000405FC">
        <w:rPr>
          <w:rFonts w:eastAsiaTheme="minorEastAsia"/>
        </w:rPr>
        <w:t>c</w:t>
      </w:r>
      <w:r w:rsidRPr="000D4231">
        <w:rPr>
          <w:rFonts w:eastAsiaTheme="minorEastAsia"/>
        </w:rPr>
        <w:t xml:space="preserve">ourse) </w:t>
      </w:r>
      <w:r w:rsidR="000405FC">
        <w:rPr>
          <w:rFonts w:eastAsiaTheme="minorEastAsia"/>
        </w:rPr>
        <w:t>c</w:t>
      </w:r>
      <w:r w:rsidRPr="000D4231">
        <w:rPr>
          <w:rFonts w:eastAsiaTheme="minorEastAsia"/>
        </w:rPr>
        <w:t xml:space="preserve">ode and </w:t>
      </w:r>
      <w:r w:rsidR="000405FC">
        <w:rPr>
          <w:rFonts w:eastAsiaTheme="minorEastAsia"/>
        </w:rPr>
        <w:t>m</w:t>
      </w:r>
      <w:r w:rsidRPr="000D4231">
        <w:rPr>
          <w:rFonts w:eastAsiaTheme="minorEastAsia"/>
        </w:rPr>
        <w:t xml:space="preserve">odule </w:t>
      </w:r>
      <w:r w:rsidR="000405FC">
        <w:rPr>
          <w:rFonts w:eastAsiaTheme="minorEastAsia"/>
        </w:rPr>
        <w:t>n</w:t>
      </w:r>
      <w:r w:rsidRPr="000D4231">
        <w:rPr>
          <w:rFonts w:eastAsiaTheme="minorEastAsia"/>
        </w:rPr>
        <w:t xml:space="preserve">ame for centrally adapted modules.  If you estimate that you have adapted up to 30 per cent of the central </w:t>
      </w:r>
      <w:proofErr w:type="gramStart"/>
      <w:r w:rsidRPr="000D4231">
        <w:rPr>
          <w:rFonts w:eastAsiaTheme="minorEastAsia"/>
        </w:rPr>
        <w:t>module</w:t>
      </w:r>
      <w:proofErr w:type="gramEnd"/>
      <w:r w:rsidRPr="000D4231">
        <w:rPr>
          <w:rFonts w:eastAsiaTheme="minorEastAsia"/>
        </w:rPr>
        <w:t xml:space="preserve"> then it is a centrally adapted module. If you have adapted more than 30 per cent of the module it should be listed in the Delivery</w:t>
      </w:r>
      <w:r w:rsidRPr="006D0CF6">
        <w:rPr>
          <w:rFonts w:eastAsiaTheme="minorEastAsia"/>
        </w:rPr>
        <w:t xml:space="preserve"> Plan as a locally developed module. </w:t>
      </w:r>
    </w:p>
    <w:p w14:paraId="366588D1" w14:textId="7D628A58" w:rsidR="000D4231" w:rsidRDefault="000D4231" w:rsidP="00D241EB"/>
    <w:p w14:paraId="06DAF1BA" w14:textId="77777777" w:rsidR="007C4234" w:rsidRPr="00D25B05" w:rsidRDefault="007C4234" w:rsidP="007C4234">
      <w:pPr>
        <w:spacing w:before="60" w:after="60"/>
        <w:rPr>
          <w:rFonts w:eastAsia="Arial"/>
          <w:b/>
          <w:bCs/>
          <w:color w:val="auto"/>
          <w:spacing w:val="-2"/>
          <w:kern w:val="24"/>
          <w:sz w:val="24"/>
          <w:szCs w:val="24"/>
          <w:shd w:val="clear" w:color="auto" w:fill="auto"/>
          <w:lang w:eastAsia="en-AU"/>
        </w:rPr>
      </w:pPr>
      <w:r w:rsidRPr="00D25B05">
        <w:rPr>
          <w:rFonts w:eastAsia="Arial"/>
          <w:b/>
          <w:bCs/>
          <w:color w:val="auto"/>
          <w:spacing w:val="-2"/>
          <w:kern w:val="24"/>
          <w:sz w:val="24"/>
          <w:szCs w:val="24"/>
          <w:shd w:val="clear" w:color="auto" w:fill="auto"/>
          <w:lang w:eastAsia="en-AU"/>
        </w:rPr>
        <w:t xml:space="preserve">What are the options for mode of delivery?  </w:t>
      </w:r>
    </w:p>
    <w:p w14:paraId="1878315B" w14:textId="77777777" w:rsidR="007C4234" w:rsidRDefault="007C4234" w:rsidP="007C4234">
      <w:pPr>
        <w:spacing w:before="60" w:after="60"/>
        <w:rPr>
          <w:rFonts w:eastAsia="Arial"/>
          <w:color w:val="auto"/>
          <w:spacing w:val="-2"/>
          <w:kern w:val="24"/>
          <w:shd w:val="clear" w:color="auto" w:fill="auto"/>
          <w:lang w:eastAsia="en-AU"/>
        </w:rPr>
      </w:pPr>
      <w:r>
        <w:rPr>
          <w:rFonts w:eastAsia="Arial"/>
          <w:color w:val="auto"/>
          <w:spacing w:val="-2"/>
          <w:kern w:val="24"/>
          <w:shd w:val="clear" w:color="auto" w:fill="auto"/>
          <w:lang w:eastAsia="en-AU"/>
        </w:rPr>
        <w:t xml:space="preserve">Modes of delivery </w:t>
      </w:r>
      <w:proofErr w:type="gramStart"/>
      <w:r>
        <w:rPr>
          <w:rFonts w:eastAsia="Arial"/>
          <w:color w:val="auto"/>
          <w:spacing w:val="-2"/>
          <w:kern w:val="24"/>
          <w:shd w:val="clear" w:color="auto" w:fill="auto"/>
          <w:lang w:eastAsia="en-AU"/>
        </w:rPr>
        <w:t>include:</w:t>
      </w:r>
      <w:proofErr w:type="gramEnd"/>
      <w:r>
        <w:rPr>
          <w:rFonts w:eastAsia="Arial"/>
          <w:color w:val="auto"/>
          <w:spacing w:val="-2"/>
          <w:kern w:val="24"/>
          <w:shd w:val="clear" w:color="auto" w:fill="auto"/>
          <w:lang w:eastAsia="en-AU"/>
        </w:rPr>
        <w:t xml:space="preserve"> face to face, online,</w:t>
      </w:r>
      <w:r w:rsidRPr="00D1057A">
        <w:rPr>
          <w:rFonts w:eastAsia="Arial"/>
          <w:color w:val="auto"/>
          <w:spacing w:val="-2"/>
          <w:kern w:val="24"/>
          <w:shd w:val="clear" w:color="auto" w:fill="auto"/>
          <w:lang w:eastAsia="en-AU"/>
        </w:rPr>
        <w:t xml:space="preserve"> blended</w:t>
      </w:r>
      <w:r>
        <w:rPr>
          <w:rFonts w:eastAsia="Arial"/>
          <w:color w:val="auto"/>
          <w:spacing w:val="-2"/>
          <w:kern w:val="24"/>
          <w:shd w:val="clear" w:color="auto" w:fill="auto"/>
          <w:lang w:eastAsia="en-AU"/>
        </w:rPr>
        <w:t>.</w:t>
      </w:r>
    </w:p>
    <w:p w14:paraId="560A4028" w14:textId="129782EC" w:rsidR="007C4234" w:rsidRPr="006D0CF6" w:rsidRDefault="007C4234" w:rsidP="007C4234">
      <w:pPr>
        <w:spacing w:before="60" w:after="60"/>
        <w:rPr>
          <w:rFonts w:eastAsiaTheme="minorEastAsia"/>
        </w:rPr>
      </w:pPr>
      <w:r>
        <w:rPr>
          <w:rFonts w:eastAsia="Arial"/>
          <w:color w:val="auto"/>
          <w:spacing w:val="-2"/>
          <w:kern w:val="24"/>
          <w:shd w:val="clear" w:color="auto" w:fill="auto"/>
          <w:lang w:eastAsia="en-AU"/>
        </w:rPr>
        <w:t>Select the appropriate mode of delivery from the drop-down list at field H on the Delivery Plan</w:t>
      </w:r>
      <w:r w:rsidR="000405FC">
        <w:rPr>
          <w:rFonts w:eastAsia="Arial"/>
          <w:color w:val="auto"/>
          <w:spacing w:val="-2"/>
          <w:kern w:val="24"/>
          <w:shd w:val="clear" w:color="auto" w:fill="auto"/>
          <w:lang w:eastAsia="en-AU"/>
        </w:rPr>
        <w:t xml:space="preserve"> worksheet</w:t>
      </w:r>
      <w:r>
        <w:rPr>
          <w:rFonts w:eastAsia="Arial"/>
          <w:color w:val="auto"/>
          <w:spacing w:val="-2"/>
          <w:kern w:val="24"/>
          <w:shd w:val="clear" w:color="auto" w:fill="auto"/>
          <w:lang w:eastAsia="en-AU"/>
        </w:rPr>
        <w:t>.</w:t>
      </w:r>
    </w:p>
    <w:p w14:paraId="624C1F0A" w14:textId="77777777" w:rsidR="007C4234" w:rsidRPr="00D1057A" w:rsidRDefault="007C4234" w:rsidP="007C4234">
      <w:pPr>
        <w:spacing w:before="120" w:line="260" w:lineRule="atLeast"/>
      </w:pPr>
      <w:r w:rsidRPr="00D1057A">
        <w:t>Blended delivery is a mix of face to face and structured online classes, facilitated by a trainer.</w:t>
      </w:r>
    </w:p>
    <w:p w14:paraId="1D4F9AAD" w14:textId="77777777" w:rsidR="007C4234" w:rsidRPr="00D1057A" w:rsidRDefault="007C4234" w:rsidP="007C4234">
      <w:pPr>
        <w:spacing w:before="120" w:line="260" w:lineRule="atLeast"/>
      </w:pPr>
      <w:r w:rsidRPr="00D1057A">
        <w:t>Structured independent learning is permissible but should not exceed 10% of total course hours and must be detailed in the Module (Course) Plan.</w:t>
      </w:r>
    </w:p>
    <w:p w14:paraId="11EDA2BC" w14:textId="77777777" w:rsidR="007C4234" w:rsidRPr="00D1057A" w:rsidRDefault="007C4234" w:rsidP="007C4234">
      <w:pPr>
        <w:spacing w:before="120" w:line="260" w:lineRule="atLeast"/>
      </w:pPr>
      <w:r>
        <w:t>For o</w:t>
      </w:r>
      <w:r w:rsidRPr="00D1057A">
        <w:t>nline delivery Learn Locals will need to ensure that:</w:t>
      </w:r>
    </w:p>
    <w:p w14:paraId="6488CF80" w14:textId="77777777" w:rsidR="007C4234" w:rsidRPr="00D1057A" w:rsidRDefault="007C4234" w:rsidP="00350C75">
      <w:pPr>
        <w:pStyle w:val="ListParagraph"/>
        <w:numPr>
          <w:ilvl w:val="0"/>
          <w:numId w:val="28"/>
        </w:numPr>
        <w:spacing w:before="60" w:after="60"/>
      </w:pPr>
      <w:r w:rsidRPr="00D1057A">
        <w:t>they have suitable technologies for this mode of delivery</w:t>
      </w:r>
    </w:p>
    <w:p w14:paraId="6F8D4D18" w14:textId="77777777" w:rsidR="007C4234" w:rsidRPr="00D1057A" w:rsidRDefault="007C4234" w:rsidP="00350C75">
      <w:pPr>
        <w:pStyle w:val="ListParagraph"/>
        <w:numPr>
          <w:ilvl w:val="0"/>
          <w:numId w:val="28"/>
        </w:numPr>
        <w:spacing w:before="60" w:after="60"/>
      </w:pPr>
      <w:r w:rsidRPr="00D1057A">
        <w:t>tutors and students have access to the resources they need to engage in learning online, including equipment and software access</w:t>
      </w:r>
    </w:p>
    <w:p w14:paraId="1AD38BA1" w14:textId="77777777" w:rsidR="007C4234" w:rsidRPr="00D1057A" w:rsidRDefault="007C4234" w:rsidP="00350C75">
      <w:pPr>
        <w:pStyle w:val="ListParagraph"/>
        <w:numPr>
          <w:ilvl w:val="0"/>
          <w:numId w:val="28"/>
        </w:numPr>
        <w:spacing w:before="60" w:after="60"/>
      </w:pPr>
      <w:r w:rsidRPr="00D1057A">
        <w:t>the students are capable and confident in undertaking online learning and are provided ongoing support</w:t>
      </w:r>
    </w:p>
    <w:p w14:paraId="40A06758" w14:textId="77777777" w:rsidR="007C4234" w:rsidRPr="00D1057A" w:rsidRDefault="007C4234" w:rsidP="00350C75">
      <w:pPr>
        <w:pStyle w:val="ListParagraph"/>
        <w:numPr>
          <w:ilvl w:val="0"/>
          <w:numId w:val="28"/>
        </w:numPr>
        <w:spacing w:before="60" w:after="60"/>
      </w:pPr>
      <w:r w:rsidRPr="00D1057A">
        <w:t>staff have sufficient skills to teach online</w:t>
      </w:r>
    </w:p>
    <w:p w14:paraId="64A97C39" w14:textId="77777777" w:rsidR="007C4234" w:rsidRPr="00D1057A" w:rsidRDefault="007C4234" w:rsidP="00350C75">
      <w:pPr>
        <w:pStyle w:val="ListParagraph"/>
        <w:numPr>
          <w:ilvl w:val="0"/>
          <w:numId w:val="28"/>
        </w:numPr>
        <w:spacing w:before="60" w:after="60"/>
      </w:pPr>
      <w:r w:rsidRPr="00D1057A">
        <w:t>classes are directed or facilitated by a tutor</w:t>
      </w:r>
    </w:p>
    <w:p w14:paraId="550F8E11" w14:textId="77777777" w:rsidR="007C4234" w:rsidRPr="00D1057A" w:rsidRDefault="007C4234" w:rsidP="00350C75">
      <w:pPr>
        <w:pStyle w:val="ListParagraph"/>
        <w:numPr>
          <w:ilvl w:val="0"/>
          <w:numId w:val="28"/>
        </w:numPr>
        <w:spacing w:before="60" w:after="60"/>
      </w:pPr>
      <w:r w:rsidRPr="00D1057A">
        <w:t xml:space="preserve">the provider ensures learners are regularly logging in, and participating in learning at scheduled times, </w:t>
      </w:r>
      <w:proofErr w:type="gramStart"/>
      <w:r w:rsidRPr="00D1057A">
        <w:t>in</w:t>
      </w:r>
      <w:r>
        <w:t xml:space="preserve"> </w:t>
      </w:r>
      <w:r w:rsidRPr="00D1057A">
        <w:t>order to</w:t>
      </w:r>
      <w:proofErr w:type="gramEnd"/>
      <w:r w:rsidRPr="00D1057A">
        <w:t xml:space="preserve"> progress through the course</w:t>
      </w:r>
    </w:p>
    <w:p w14:paraId="50CA0993" w14:textId="2447655A" w:rsidR="007C4234" w:rsidRDefault="007C4234" w:rsidP="00350C75">
      <w:pPr>
        <w:pStyle w:val="ListParagraph"/>
        <w:numPr>
          <w:ilvl w:val="0"/>
          <w:numId w:val="28"/>
        </w:numPr>
        <w:spacing w:before="60" w:after="60"/>
      </w:pPr>
      <w:r w:rsidRPr="00D1057A">
        <w:t>learners are aware of OH&amp;S requirements.</w:t>
      </w:r>
    </w:p>
    <w:p w14:paraId="6207F0D4" w14:textId="30CB1E1F" w:rsidR="006B1AB1" w:rsidRDefault="006B1AB1" w:rsidP="006B1AB1">
      <w:pPr>
        <w:spacing w:before="60" w:after="60"/>
      </w:pPr>
    </w:p>
    <w:p w14:paraId="2FA44B18" w14:textId="7E2BCA30" w:rsidR="006B1AB1" w:rsidRPr="00D25B05" w:rsidRDefault="006B1AB1" w:rsidP="006B1AB1">
      <w:pPr>
        <w:spacing w:before="60" w:after="60"/>
        <w:rPr>
          <w:rFonts w:eastAsia="Arial"/>
          <w:b/>
          <w:bCs/>
          <w:color w:val="auto"/>
          <w:spacing w:val="-2"/>
          <w:kern w:val="24"/>
          <w:sz w:val="24"/>
          <w:szCs w:val="24"/>
          <w:shd w:val="clear" w:color="auto" w:fill="auto"/>
          <w:lang w:eastAsia="en-AU"/>
        </w:rPr>
      </w:pPr>
      <w:r>
        <w:rPr>
          <w:rFonts w:eastAsia="Arial"/>
          <w:b/>
          <w:bCs/>
          <w:color w:val="auto"/>
          <w:spacing w:val="-2"/>
          <w:kern w:val="24"/>
          <w:sz w:val="24"/>
          <w:szCs w:val="24"/>
          <w:shd w:val="clear" w:color="auto" w:fill="auto"/>
          <w:lang w:eastAsia="en-AU"/>
        </w:rPr>
        <w:t xml:space="preserve">Is there any flexibility around training </w:t>
      </w:r>
      <w:r w:rsidRPr="00D25B05">
        <w:rPr>
          <w:rFonts w:eastAsia="Arial"/>
          <w:b/>
          <w:bCs/>
          <w:color w:val="auto"/>
          <w:spacing w:val="-2"/>
          <w:kern w:val="24"/>
          <w:sz w:val="24"/>
          <w:szCs w:val="24"/>
          <w:shd w:val="clear" w:color="auto" w:fill="auto"/>
          <w:lang w:eastAsia="en-AU"/>
        </w:rPr>
        <w:t>delivery</w:t>
      </w:r>
      <w:r>
        <w:rPr>
          <w:rFonts w:eastAsia="Arial"/>
          <w:b/>
          <w:bCs/>
          <w:color w:val="auto"/>
          <w:spacing w:val="-2"/>
          <w:kern w:val="24"/>
          <w:sz w:val="24"/>
          <w:szCs w:val="24"/>
          <w:shd w:val="clear" w:color="auto" w:fill="auto"/>
          <w:lang w:eastAsia="en-AU"/>
        </w:rPr>
        <w:t xml:space="preserve"> timelines</w:t>
      </w:r>
      <w:r w:rsidRPr="00D25B05">
        <w:rPr>
          <w:rFonts w:eastAsia="Arial"/>
          <w:b/>
          <w:bCs/>
          <w:color w:val="auto"/>
          <w:spacing w:val="-2"/>
          <w:kern w:val="24"/>
          <w:sz w:val="24"/>
          <w:szCs w:val="24"/>
          <w:shd w:val="clear" w:color="auto" w:fill="auto"/>
          <w:lang w:eastAsia="en-AU"/>
        </w:rPr>
        <w:t xml:space="preserve">?  </w:t>
      </w:r>
    </w:p>
    <w:p w14:paraId="16F414F0" w14:textId="46F89CFB" w:rsidR="006B1AB1" w:rsidRPr="0061010D" w:rsidRDefault="006B1AB1" w:rsidP="006B1AB1">
      <w:pPr>
        <w:spacing w:after="80" w:line="240" w:lineRule="auto"/>
        <w:rPr>
          <w:rFonts w:eastAsia="Arial"/>
          <w:color w:val="auto"/>
          <w:spacing w:val="-2"/>
          <w:kern w:val="24"/>
          <w:shd w:val="clear" w:color="auto" w:fill="auto"/>
          <w:lang w:eastAsia="en-AU"/>
        </w:rPr>
      </w:pPr>
      <w:r w:rsidRPr="0061010D">
        <w:rPr>
          <w:rFonts w:eastAsia="Arial"/>
          <w:color w:val="auto"/>
          <w:spacing w:val="-2"/>
          <w:kern w:val="24"/>
          <w:shd w:val="clear" w:color="auto" w:fill="auto"/>
          <w:lang w:eastAsia="en-AU"/>
        </w:rPr>
        <w:t>Learn Locals should select the terms of delivery at field J in the Delivery Plan worksheet, according to anticipated delivery</w:t>
      </w:r>
      <w:r w:rsidR="0061010D" w:rsidRPr="0061010D">
        <w:rPr>
          <w:rFonts w:eastAsia="Arial"/>
          <w:color w:val="auto"/>
          <w:spacing w:val="-2"/>
          <w:kern w:val="24"/>
          <w:shd w:val="clear" w:color="auto" w:fill="auto"/>
          <w:lang w:eastAsia="en-AU"/>
        </w:rPr>
        <w:t xml:space="preserve"> for 2023</w:t>
      </w:r>
      <w:r w:rsidRPr="0061010D">
        <w:rPr>
          <w:rFonts w:eastAsia="Arial"/>
          <w:color w:val="auto"/>
          <w:spacing w:val="-2"/>
          <w:kern w:val="24"/>
          <w:shd w:val="clear" w:color="auto" w:fill="auto"/>
          <w:lang w:eastAsia="en-AU"/>
        </w:rPr>
        <w:t>. Flexibility around terms of delivery can be negotiated with regional offices if adjustments are required</w:t>
      </w:r>
      <w:r w:rsidR="0061010D">
        <w:rPr>
          <w:rFonts w:eastAsia="Arial"/>
          <w:color w:val="auto"/>
          <w:spacing w:val="-2"/>
          <w:kern w:val="24"/>
          <w:shd w:val="clear" w:color="auto" w:fill="auto"/>
          <w:lang w:eastAsia="en-AU"/>
        </w:rPr>
        <w:t xml:space="preserve"> in preparation for or during the 2023 training delivery timeline</w:t>
      </w:r>
      <w:r w:rsidRPr="0061010D">
        <w:rPr>
          <w:rFonts w:eastAsia="Arial"/>
          <w:color w:val="auto"/>
          <w:spacing w:val="-2"/>
          <w:kern w:val="24"/>
          <w:shd w:val="clear" w:color="auto" w:fill="auto"/>
          <w:lang w:eastAsia="en-AU"/>
        </w:rPr>
        <w:t xml:space="preserve">.  </w:t>
      </w:r>
    </w:p>
    <w:p w14:paraId="48AFD5FE" w14:textId="77777777" w:rsidR="00462E33" w:rsidRDefault="00462E33" w:rsidP="00D241EB"/>
    <w:p w14:paraId="49859602" w14:textId="7E0B3E86" w:rsidR="00171552" w:rsidRPr="00D569F3" w:rsidRDefault="00171552" w:rsidP="00171552">
      <w:pPr>
        <w:pStyle w:val="Heading1"/>
      </w:pPr>
      <w:r>
        <w:t>Short Modules</w:t>
      </w:r>
    </w:p>
    <w:p w14:paraId="614F49AE" w14:textId="57F8EA9B" w:rsidR="00171552" w:rsidRDefault="00171552" w:rsidP="00171552">
      <w:pPr>
        <w:rPr>
          <w:b/>
          <w:bCs/>
          <w:color w:val="auto"/>
          <w:sz w:val="24"/>
          <w:szCs w:val="24"/>
        </w:rPr>
      </w:pPr>
      <w:r>
        <w:rPr>
          <w:b/>
          <w:bCs/>
          <w:color w:val="auto"/>
          <w:sz w:val="24"/>
          <w:szCs w:val="24"/>
        </w:rPr>
        <w:t>Is the LEAP program continuing in 2023?</w:t>
      </w:r>
    </w:p>
    <w:p w14:paraId="28C9E253" w14:textId="7DA29741" w:rsidR="00171552" w:rsidRPr="00171552" w:rsidRDefault="00171552" w:rsidP="00171552">
      <w:pPr>
        <w:pStyle w:val="NormalWeb"/>
        <w:spacing w:before="120" w:beforeAutospacing="0" w:after="120" w:afterAutospacing="0" w:line="260" w:lineRule="exact"/>
        <w:rPr>
          <w:rFonts w:ascii="Arial" w:hAnsi="Arial" w:cs="Arial"/>
          <w:sz w:val="21"/>
          <w:szCs w:val="21"/>
        </w:rPr>
      </w:pPr>
      <w:r w:rsidRPr="00171552">
        <w:rPr>
          <w:rFonts w:ascii="Arial" w:hAnsi="Arial" w:cs="Arial"/>
          <w:sz w:val="21"/>
          <w:szCs w:val="21"/>
        </w:rPr>
        <w:t xml:space="preserve">The Learner Engagement A-frame Program (LEAP) </w:t>
      </w:r>
      <w:r>
        <w:rPr>
          <w:rFonts w:ascii="Arial" w:hAnsi="Arial" w:cs="Arial"/>
          <w:sz w:val="21"/>
          <w:szCs w:val="21"/>
        </w:rPr>
        <w:t xml:space="preserve">is not a separate program stream in 2023. LEAP </w:t>
      </w:r>
      <w:r w:rsidRPr="00171552">
        <w:rPr>
          <w:rFonts w:ascii="Arial" w:eastAsia="Arial" w:hAnsi="Arial" w:cs="Arial"/>
          <w:color w:val="000000" w:themeColor="text1"/>
          <w:kern w:val="24"/>
          <w:sz w:val="21"/>
          <w:szCs w:val="21"/>
        </w:rPr>
        <w:t xml:space="preserve">has been transformed and expanded into a </w:t>
      </w:r>
      <w:r w:rsidR="006142CA">
        <w:rPr>
          <w:rFonts w:ascii="Arial" w:eastAsia="Arial" w:hAnsi="Arial" w:cs="Arial"/>
          <w:color w:val="000000" w:themeColor="text1"/>
          <w:kern w:val="24"/>
          <w:sz w:val="21"/>
          <w:szCs w:val="21"/>
        </w:rPr>
        <w:t>S</w:t>
      </w:r>
      <w:r w:rsidRPr="00171552">
        <w:rPr>
          <w:rFonts w:ascii="Arial" w:eastAsia="Arial" w:hAnsi="Arial" w:cs="Arial"/>
          <w:color w:val="000000" w:themeColor="text1"/>
          <w:kern w:val="24"/>
          <w:sz w:val="21"/>
          <w:szCs w:val="21"/>
        </w:rPr>
        <w:t xml:space="preserve">hort </w:t>
      </w:r>
      <w:r w:rsidR="006142CA">
        <w:rPr>
          <w:rFonts w:ascii="Arial" w:eastAsia="Arial" w:hAnsi="Arial" w:cs="Arial"/>
          <w:color w:val="000000" w:themeColor="text1"/>
          <w:kern w:val="24"/>
          <w:sz w:val="21"/>
          <w:szCs w:val="21"/>
        </w:rPr>
        <w:t>M</w:t>
      </w:r>
      <w:r w:rsidRPr="00171552">
        <w:rPr>
          <w:rFonts w:ascii="Arial" w:eastAsia="Arial" w:hAnsi="Arial" w:cs="Arial"/>
          <w:color w:val="000000" w:themeColor="text1"/>
          <w:kern w:val="24"/>
          <w:sz w:val="21"/>
          <w:szCs w:val="21"/>
        </w:rPr>
        <w:t>odule program category within</w:t>
      </w:r>
      <w:r w:rsidR="006142CA">
        <w:rPr>
          <w:rFonts w:ascii="Arial" w:eastAsia="Arial" w:hAnsi="Arial" w:cs="Arial"/>
          <w:color w:val="000000" w:themeColor="text1"/>
          <w:kern w:val="24"/>
          <w:sz w:val="21"/>
          <w:szCs w:val="21"/>
        </w:rPr>
        <w:t xml:space="preserve"> the</w:t>
      </w:r>
      <w:r w:rsidRPr="00171552">
        <w:rPr>
          <w:rFonts w:ascii="Arial" w:eastAsia="Arial" w:hAnsi="Arial" w:cs="Arial"/>
          <w:color w:val="000000" w:themeColor="text1"/>
          <w:kern w:val="24"/>
          <w:sz w:val="21"/>
          <w:szCs w:val="21"/>
        </w:rPr>
        <w:t xml:space="preserve"> General Pre-accredited and Digital Skills </w:t>
      </w:r>
      <w:r w:rsidR="006142CA">
        <w:rPr>
          <w:rFonts w:ascii="Arial" w:eastAsia="Arial" w:hAnsi="Arial" w:cs="Arial"/>
          <w:color w:val="000000" w:themeColor="text1"/>
          <w:kern w:val="24"/>
          <w:sz w:val="21"/>
          <w:szCs w:val="21"/>
        </w:rPr>
        <w:t>program streams.</w:t>
      </w:r>
    </w:p>
    <w:p w14:paraId="18AC7D8C" w14:textId="4AAB12FD" w:rsidR="00171814" w:rsidRDefault="00171552" w:rsidP="00171552">
      <w:pPr>
        <w:spacing w:before="120" w:after="120" w:line="260" w:lineRule="exact"/>
        <w:rPr>
          <w:rFonts w:eastAsia="Arial"/>
          <w:kern w:val="24"/>
          <w:shd w:val="clear" w:color="auto" w:fill="auto"/>
          <w:lang w:eastAsia="en-AU"/>
        </w:rPr>
      </w:pPr>
      <w:r w:rsidRPr="00171552">
        <w:rPr>
          <w:rFonts w:eastAsia="Arial"/>
          <w:color w:val="000000" w:themeColor="text1"/>
          <w:kern w:val="24"/>
          <w:shd w:val="clear" w:color="auto" w:fill="auto"/>
          <w:lang w:eastAsia="en-AU"/>
        </w:rPr>
        <w:lastRenderedPageBreak/>
        <w:t>T</w:t>
      </w:r>
      <w:r w:rsidR="006142CA">
        <w:rPr>
          <w:rFonts w:eastAsia="Arial"/>
          <w:color w:val="000000" w:themeColor="text1"/>
          <w:kern w:val="24"/>
          <w:shd w:val="clear" w:color="auto" w:fill="auto"/>
          <w:lang w:eastAsia="en-AU"/>
        </w:rPr>
        <w:t>his will</w:t>
      </w:r>
      <w:r w:rsidRPr="00171552">
        <w:rPr>
          <w:rFonts w:eastAsia="Arial"/>
          <w:color w:val="000000" w:themeColor="text1"/>
          <w:kern w:val="24"/>
          <w:shd w:val="clear" w:color="auto" w:fill="auto"/>
          <w:lang w:eastAsia="en-AU"/>
        </w:rPr>
        <w:t xml:space="preserve"> support greater flexibility for Learn Local providers in training delivery in 2023</w:t>
      </w:r>
      <w:r w:rsidR="006142CA">
        <w:rPr>
          <w:rFonts w:eastAsia="Arial"/>
          <w:color w:val="000000" w:themeColor="text1"/>
          <w:kern w:val="24"/>
          <w:shd w:val="clear" w:color="auto" w:fill="auto"/>
          <w:lang w:eastAsia="en-AU"/>
        </w:rPr>
        <w:t>.</w:t>
      </w:r>
      <w:r w:rsidRPr="00171552">
        <w:rPr>
          <w:rFonts w:eastAsia="Arial"/>
          <w:color w:val="000000" w:themeColor="text1"/>
          <w:kern w:val="24"/>
          <w:shd w:val="clear" w:color="auto" w:fill="auto"/>
          <w:lang w:eastAsia="en-AU"/>
        </w:rPr>
        <w:t xml:space="preserve"> </w:t>
      </w:r>
      <w:r w:rsidR="006142CA" w:rsidRPr="00171552">
        <w:rPr>
          <w:rFonts w:eastAsia="Arial"/>
          <w:kern w:val="24"/>
          <w:shd w:val="clear" w:color="auto" w:fill="auto"/>
          <w:lang w:eastAsia="en-AU"/>
        </w:rPr>
        <w:t xml:space="preserve">The </w:t>
      </w:r>
      <w:r w:rsidR="006142CA">
        <w:rPr>
          <w:rFonts w:eastAsia="Arial"/>
          <w:kern w:val="24"/>
          <w:shd w:val="clear" w:color="auto" w:fill="auto"/>
          <w:lang w:eastAsia="en-AU"/>
        </w:rPr>
        <w:t>S</w:t>
      </w:r>
      <w:r w:rsidR="006142CA" w:rsidRPr="00171552">
        <w:rPr>
          <w:rFonts w:eastAsia="Arial"/>
          <w:kern w:val="24"/>
          <w:shd w:val="clear" w:color="auto" w:fill="auto"/>
          <w:lang w:eastAsia="en-AU"/>
        </w:rPr>
        <w:t xml:space="preserve">hort </w:t>
      </w:r>
      <w:r w:rsidR="006142CA">
        <w:rPr>
          <w:rFonts w:eastAsia="Arial"/>
          <w:kern w:val="24"/>
          <w:shd w:val="clear" w:color="auto" w:fill="auto"/>
          <w:lang w:eastAsia="en-AU"/>
        </w:rPr>
        <w:t>M</w:t>
      </w:r>
      <w:r w:rsidR="006142CA" w:rsidRPr="00171552">
        <w:rPr>
          <w:rFonts w:eastAsia="Arial"/>
          <w:kern w:val="24"/>
          <w:shd w:val="clear" w:color="auto" w:fill="auto"/>
          <w:lang w:eastAsia="en-AU"/>
        </w:rPr>
        <w:t>odule program category includes modules with a focus on engagement as well as short, sharp digital, vocational and employability skills</w:t>
      </w:r>
      <w:r w:rsidR="006142CA">
        <w:rPr>
          <w:rFonts w:eastAsia="Arial"/>
          <w:kern w:val="24"/>
          <w:shd w:val="clear" w:color="auto" w:fill="auto"/>
          <w:lang w:eastAsia="en-AU"/>
        </w:rPr>
        <w:t xml:space="preserve">. Short Modules </w:t>
      </w:r>
      <w:r w:rsidR="006142CA" w:rsidRPr="00171552">
        <w:rPr>
          <w:rFonts w:eastAsia="Arial"/>
          <w:kern w:val="24"/>
          <w:shd w:val="clear" w:color="auto" w:fill="auto"/>
          <w:lang w:eastAsia="en-AU"/>
        </w:rPr>
        <w:t>can be appended to other pre-accredited modules</w:t>
      </w:r>
      <w:r w:rsidR="006142CA">
        <w:rPr>
          <w:rFonts w:eastAsia="Arial"/>
          <w:kern w:val="24"/>
          <w:shd w:val="clear" w:color="auto" w:fill="auto"/>
          <w:lang w:eastAsia="en-AU"/>
        </w:rPr>
        <w:t>, to support training pathways for learners</w:t>
      </w:r>
      <w:r w:rsidR="006142CA" w:rsidRPr="00171552">
        <w:rPr>
          <w:rFonts w:eastAsia="Arial"/>
          <w:kern w:val="24"/>
          <w:shd w:val="clear" w:color="auto" w:fill="auto"/>
          <w:lang w:eastAsia="en-AU"/>
        </w:rPr>
        <w:t>.</w:t>
      </w:r>
      <w:r w:rsidR="00171814">
        <w:rPr>
          <w:rFonts w:eastAsia="Arial"/>
          <w:kern w:val="24"/>
          <w:shd w:val="clear" w:color="auto" w:fill="auto"/>
          <w:lang w:eastAsia="en-AU"/>
        </w:rPr>
        <w:t xml:space="preserve">  </w:t>
      </w:r>
    </w:p>
    <w:p w14:paraId="5FC3BCBE" w14:textId="77777777" w:rsidR="00171814" w:rsidRDefault="00171814" w:rsidP="00171552">
      <w:pPr>
        <w:spacing w:before="120" w:after="120" w:line="260" w:lineRule="exact"/>
        <w:rPr>
          <w:rFonts w:eastAsia="Arial"/>
          <w:kern w:val="24"/>
          <w:shd w:val="clear" w:color="auto" w:fill="auto"/>
          <w:lang w:eastAsia="en-AU"/>
        </w:rPr>
      </w:pPr>
    </w:p>
    <w:p w14:paraId="5DCF958B" w14:textId="596DDF9B" w:rsidR="00171814" w:rsidRDefault="00171814" w:rsidP="00171814">
      <w:pPr>
        <w:rPr>
          <w:b/>
          <w:bCs/>
          <w:color w:val="auto"/>
          <w:sz w:val="24"/>
          <w:szCs w:val="24"/>
        </w:rPr>
      </w:pPr>
      <w:r>
        <w:rPr>
          <w:b/>
          <w:bCs/>
          <w:color w:val="auto"/>
          <w:sz w:val="24"/>
          <w:szCs w:val="24"/>
        </w:rPr>
        <w:t>What is the module length for Short Modules?</w:t>
      </w:r>
    </w:p>
    <w:p w14:paraId="46635D66" w14:textId="20044A88" w:rsidR="006142CA" w:rsidRDefault="00171814" w:rsidP="00171552">
      <w:pPr>
        <w:spacing w:before="120" w:after="120" w:line="260" w:lineRule="exact"/>
        <w:rPr>
          <w:rFonts w:eastAsia="Arial"/>
          <w:kern w:val="24"/>
          <w:shd w:val="clear" w:color="auto" w:fill="auto"/>
          <w:lang w:eastAsia="en-AU"/>
        </w:rPr>
      </w:pPr>
      <w:r>
        <w:rPr>
          <w:rFonts w:eastAsia="Arial"/>
          <w:kern w:val="24"/>
          <w:shd w:val="clear" w:color="auto" w:fill="auto"/>
          <w:lang w:eastAsia="en-AU"/>
        </w:rPr>
        <w:t>Short Modules are 5-15 hours in length. Learn Local providers should have a clear rationale for choosing short modules of 5-15 hours or else pre-accredited modules of 20 or more hours in length.</w:t>
      </w:r>
    </w:p>
    <w:p w14:paraId="28DB1E41" w14:textId="03805B59" w:rsidR="003C76C5" w:rsidRDefault="003C76C5" w:rsidP="00171552">
      <w:pPr>
        <w:spacing w:before="120" w:after="120" w:line="260" w:lineRule="exact"/>
        <w:rPr>
          <w:rFonts w:eastAsia="Arial"/>
          <w:kern w:val="24"/>
          <w:shd w:val="clear" w:color="auto" w:fill="auto"/>
          <w:lang w:eastAsia="en-AU"/>
        </w:rPr>
      </w:pPr>
      <w:r>
        <w:rPr>
          <w:rFonts w:eastAsia="Arial"/>
          <w:kern w:val="24"/>
          <w:shd w:val="clear" w:color="auto" w:fill="auto"/>
          <w:lang w:eastAsia="en-AU"/>
        </w:rPr>
        <w:t xml:space="preserve">If you are including the centrally developed Digital Skills for Jobseekers modules in your Delivery Plan, which are 10 hours each in length, select the Short Module program category at field G in the Digital Skills Delivery Plan </w:t>
      </w:r>
      <w:r w:rsidR="000405FC">
        <w:rPr>
          <w:rFonts w:eastAsia="Arial"/>
          <w:kern w:val="24"/>
          <w:shd w:val="clear" w:color="auto" w:fill="auto"/>
          <w:lang w:eastAsia="en-AU"/>
        </w:rPr>
        <w:t>w</w:t>
      </w:r>
      <w:r>
        <w:rPr>
          <w:rFonts w:eastAsia="Arial"/>
          <w:kern w:val="24"/>
          <w:shd w:val="clear" w:color="auto" w:fill="auto"/>
          <w:lang w:eastAsia="en-AU"/>
        </w:rPr>
        <w:t>orksheet.</w:t>
      </w:r>
    </w:p>
    <w:p w14:paraId="1E860A36" w14:textId="77777777" w:rsidR="00A62D7C" w:rsidRDefault="00A62D7C" w:rsidP="00B8467B">
      <w:pPr>
        <w:pStyle w:val="Heading1"/>
      </w:pPr>
    </w:p>
    <w:p w14:paraId="5C9EF3B8" w14:textId="5E9F40CE" w:rsidR="00B8467B" w:rsidRPr="00D569F3" w:rsidRDefault="00B8467B" w:rsidP="00B8467B">
      <w:pPr>
        <w:pStyle w:val="Heading1"/>
      </w:pPr>
      <w:r w:rsidRPr="00D569F3">
        <w:t>A-frame</w:t>
      </w:r>
    </w:p>
    <w:p w14:paraId="58F8C12B" w14:textId="77777777" w:rsidR="00B8467B" w:rsidRDefault="00B8467B" w:rsidP="00B8467B">
      <w:pPr>
        <w:rPr>
          <w:b/>
          <w:bCs/>
          <w:color w:val="auto"/>
          <w:sz w:val="24"/>
          <w:szCs w:val="24"/>
        </w:rPr>
      </w:pPr>
      <w:r>
        <w:rPr>
          <w:b/>
          <w:bCs/>
          <w:color w:val="auto"/>
          <w:sz w:val="24"/>
          <w:szCs w:val="24"/>
        </w:rPr>
        <w:t>What elements of the A-frame need to be submitted?</w:t>
      </w:r>
    </w:p>
    <w:p w14:paraId="1214E67F" w14:textId="6D70054F" w:rsidR="00A253B2" w:rsidRDefault="00A253B2" w:rsidP="00A253B2">
      <w:r>
        <w:t>A-frames include Module (course) Plans which provide an overview of the course, and Session Plans which provide an outline of individual training sessions.</w:t>
      </w:r>
    </w:p>
    <w:p w14:paraId="122DA5AE" w14:textId="7EE012EE" w:rsidR="00A253B2" w:rsidRPr="00A253B2" w:rsidRDefault="00A253B2" w:rsidP="00A253B2">
      <w:r>
        <w:t>For both General Pre-accredited and Digital Skills program streams:</w:t>
      </w:r>
    </w:p>
    <w:p w14:paraId="0C3D9B72" w14:textId="06A564B3" w:rsidR="00685D83" w:rsidRDefault="00685D83" w:rsidP="00B8467B">
      <w:pPr>
        <w:spacing w:after="80" w:line="240" w:lineRule="auto"/>
        <w:rPr>
          <w:rFonts w:eastAsia="Arial"/>
          <w:color w:val="auto"/>
          <w:spacing w:val="-2"/>
          <w:kern w:val="24"/>
          <w:u w:val="single"/>
          <w:shd w:val="clear" w:color="auto" w:fill="auto"/>
          <w:lang w:eastAsia="en-AU"/>
        </w:rPr>
      </w:pPr>
      <w:r>
        <w:rPr>
          <w:rFonts w:eastAsia="Arial"/>
          <w:color w:val="auto"/>
          <w:spacing w:val="-2"/>
          <w:kern w:val="24"/>
          <w:u w:val="single"/>
          <w:shd w:val="clear" w:color="auto" w:fill="auto"/>
          <w:lang w:eastAsia="en-AU"/>
        </w:rPr>
        <w:t>Locally developed</w:t>
      </w:r>
    </w:p>
    <w:p w14:paraId="0F6C637E" w14:textId="4D06E448" w:rsidR="00685D83" w:rsidRPr="00685D83" w:rsidRDefault="00685D83" w:rsidP="00685D83">
      <w:pPr>
        <w:pStyle w:val="ListParagraph"/>
        <w:numPr>
          <w:ilvl w:val="0"/>
          <w:numId w:val="31"/>
        </w:numPr>
        <w:spacing w:after="80" w:line="240" w:lineRule="auto"/>
        <w:rPr>
          <w:rFonts w:eastAsia="Arial"/>
          <w:color w:val="auto"/>
          <w:spacing w:val="-2"/>
          <w:kern w:val="24"/>
          <w:shd w:val="clear" w:color="auto" w:fill="auto"/>
          <w:lang w:eastAsia="en-AU"/>
        </w:rPr>
      </w:pPr>
      <w:r>
        <w:rPr>
          <w:rFonts w:eastAsia="Arial"/>
          <w:color w:val="auto"/>
          <w:spacing w:val="-2"/>
          <w:kern w:val="24"/>
          <w:shd w:val="clear" w:color="auto" w:fill="auto"/>
          <w:lang w:eastAsia="en-AU"/>
        </w:rPr>
        <w:t>New or amended local modules: s</w:t>
      </w:r>
      <w:r w:rsidRPr="00685D83">
        <w:rPr>
          <w:rFonts w:eastAsia="Arial"/>
          <w:color w:val="auto"/>
          <w:spacing w:val="-2"/>
          <w:kern w:val="24"/>
          <w:shd w:val="clear" w:color="auto" w:fill="auto"/>
          <w:lang w:eastAsia="en-AU"/>
        </w:rPr>
        <w:t>ubmit A-frame module plan and session plan</w:t>
      </w:r>
    </w:p>
    <w:p w14:paraId="3331CA27" w14:textId="776F0FE0" w:rsidR="00685D83" w:rsidRDefault="00685D83" w:rsidP="00685D83">
      <w:pPr>
        <w:pStyle w:val="ListParagraph"/>
        <w:numPr>
          <w:ilvl w:val="0"/>
          <w:numId w:val="31"/>
        </w:numPr>
        <w:spacing w:after="80" w:line="240" w:lineRule="auto"/>
        <w:rPr>
          <w:rFonts w:eastAsia="Arial"/>
          <w:color w:val="auto"/>
          <w:spacing w:val="-2"/>
          <w:kern w:val="24"/>
          <w:shd w:val="clear" w:color="auto" w:fill="auto"/>
          <w:lang w:eastAsia="en-AU"/>
        </w:rPr>
      </w:pPr>
      <w:r>
        <w:rPr>
          <w:rFonts w:eastAsia="Arial"/>
          <w:color w:val="auto"/>
          <w:spacing w:val="-2"/>
          <w:kern w:val="24"/>
          <w:shd w:val="clear" w:color="auto" w:fill="auto"/>
          <w:lang w:eastAsia="en-AU"/>
        </w:rPr>
        <w:t>Existing (not amended) modules: submit A-frame module plan only.</w:t>
      </w:r>
    </w:p>
    <w:p w14:paraId="41741222" w14:textId="08C2D0F6" w:rsidR="00685D83" w:rsidRPr="00685D83" w:rsidRDefault="00685D83" w:rsidP="00685D83">
      <w:pPr>
        <w:pStyle w:val="ListParagraph"/>
        <w:numPr>
          <w:ilvl w:val="0"/>
          <w:numId w:val="31"/>
        </w:numPr>
        <w:spacing w:after="80" w:line="240" w:lineRule="auto"/>
        <w:rPr>
          <w:rFonts w:eastAsia="Arial"/>
          <w:color w:val="auto"/>
          <w:spacing w:val="-2"/>
          <w:kern w:val="24"/>
          <w:shd w:val="clear" w:color="auto" w:fill="auto"/>
          <w:lang w:eastAsia="en-AU"/>
        </w:rPr>
      </w:pPr>
      <w:r>
        <w:rPr>
          <w:rFonts w:eastAsia="Arial"/>
          <w:color w:val="auto"/>
          <w:spacing w:val="-2"/>
          <w:kern w:val="24"/>
          <w:shd w:val="clear" w:color="auto" w:fill="auto"/>
          <w:lang w:eastAsia="en-AU"/>
        </w:rPr>
        <w:t>Short Modules (5-15 hours): submit A-frame module plan only.</w:t>
      </w:r>
    </w:p>
    <w:p w14:paraId="318EFBC0" w14:textId="77777777" w:rsidR="00685D83" w:rsidRDefault="00685D83" w:rsidP="00B8467B">
      <w:pPr>
        <w:spacing w:after="80" w:line="240" w:lineRule="auto"/>
        <w:rPr>
          <w:rFonts w:eastAsia="Arial"/>
          <w:color w:val="auto"/>
          <w:spacing w:val="-2"/>
          <w:kern w:val="24"/>
          <w:u w:val="single"/>
          <w:shd w:val="clear" w:color="auto" w:fill="auto"/>
          <w:lang w:eastAsia="en-AU"/>
        </w:rPr>
      </w:pPr>
    </w:p>
    <w:p w14:paraId="0E9CF2A1" w14:textId="5EBC2C93" w:rsidR="00B8467B" w:rsidRPr="00B8467B" w:rsidRDefault="00B8467B" w:rsidP="00B8467B">
      <w:pPr>
        <w:spacing w:after="80" w:line="240" w:lineRule="auto"/>
        <w:rPr>
          <w:rFonts w:eastAsia="Arial"/>
          <w:color w:val="auto"/>
          <w:spacing w:val="-2"/>
          <w:kern w:val="24"/>
          <w:u w:val="single"/>
          <w:shd w:val="clear" w:color="auto" w:fill="auto"/>
          <w:lang w:eastAsia="en-AU"/>
        </w:rPr>
      </w:pPr>
      <w:r w:rsidRPr="00B8467B">
        <w:rPr>
          <w:rFonts w:eastAsia="Arial"/>
          <w:color w:val="auto"/>
          <w:spacing w:val="-2"/>
          <w:kern w:val="24"/>
          <w:u w:val="single"/>
          <w:shd w:val="clear" w:color="auto" w:fill="auto"/>
          <w:lang w:eastAsia="en-AU"/>
        </w:rPr>
        <w:t>Centrally developed</w:t>
      </w:r>
    </w:p>
    <w:p w14:paraId="355A00F4" w14:textId="28395D20" w:rsidR="00B8467B" w:rsidRPr="000405FC" w:rsidRDefault="00B8467B" w:rsidP="000405FC">
      <w:pPr>
        <w:pStyle w:val="ListParagraph"/>
        <w:numPr>
          <w:ilvl w:val="0"/>
          <w:numId w:val="32"/>
        </w:numPr>
        <w:spacing w:after="80" w:line="240" w:lineRule="auto"/>
        <w:rPr>
          <w:rFonts w:eastAsia="Arial"/>
          <w:color w:val="auto"/>
          <w:spacing w:val="-2"/>
          <w:kern w:val="24"/>
          <w:shd w:val="clear" w:color="auto" w:fill="auto"/>
          <w:lang w:eastAsia="en-AU"/>
        </w:rPr>
      </w:pPr>
      <w:r w:rsidRPr="000405FC">
        <w:rPr>
          <w:rFonts w:eastAsia="Arial"/>
          <w:color w:val="auto"/>
          <w:spacing w:val="-2"/>
          <w:kern w:val="24"/>
          <w:shd w:val="clear" w:color="auto" w:fill="auto"/>
          <w:lang w:eastAsia="en-AU"/>
        </w:rPr>
        <w:t>You do not need to submit an A-frame module plan or session plan as these are available on the Learn Local Secure Portal and the Learn Local website.</w:t>
      </w:r>
    </w:p>
    <w:p w14:paraId="3BB65FA1" w14:textId="5E7F7682" w:rsidR="00685D83" w:rsidRDefault="00685D83" w:rsidP="00B8467B">
      <w:pPr>
        <w:spacing w:after="80" w:line="240" w:lineRule="auto"/>
        <w:rPr>
          <w:rFonts w:eastAsia="Arial"/>
          <w:color w:val="auto"/>
          <w:spacing w:val="-2"/>
          <w:kern w:val="24"/>
          <w:shd w:val="clear" w:color="auto" w:fill="auto"/>
          <w:lang w:eastAsia="en-AU"/>
        </w:rPr>
      </w:pPr>
    </w:p>
    <w:p w14:paraId="55A4AF67" w14:textId="5E3AB40A" w:rsidR="00685D83" w:rsidRPr="00685D83" w:rsidRDefault="00685D83" w:rsidP="00B8467B">
      <w:pPr>
        <w:spacing w:after="80" w:line="240" w:lineRule="auto"/>
        <w:rPr>
          <w:rFonts w:eastAsia="Arial"/>
          <w:color w:val="auto"/>
          <w:spacing w:val="-2"/>
          <w:kern w:val="24"/>
          <w:u w:val="single"/>
          <w:shd w:val="clear" w:color="auto" w:fill="auto"/>
          <w:lang w:eastAsia="en-AU"/>
        </w:rPr>
      </w:pPr>
      <w:r w:rsidRPr="00685D83">
        <w:rPr>
          <w:rFonts w:eastAsia="Arial"/>
          <w:color w:val="auto"/>
          <w:spacing w:val="-2"/>
          <w:kern w:val="24"/>
          <w:u w:val="single"/>
          <w:shd w:val="clear" w:color="auto" w:fill="auto"/>
          <w:lang w:eastAsia="en-AU"/>
        </w:rPr>
        <w:t>Centrally adapted</w:t>
      </w:r>
    </w:p>
    <w:p w14:paraId="0D19C57E" w14:textId="4FD5132F" w:rsidR="00685D83" w:rsidRDefault="00685D83" w:rsidP="00685D83">
      <w:pPr>
        <w:pStyle w:val="ListParagraph"/>
        <w:numPr>
          <w:ilvl w:val="0"/>
          <w:numId w:val="26"/>
        </w:numPr>
        <w:spacing w:after="80" w:line="240" w:lineRule="auto"/>
        <w:rPr>
          <w:rFonts w:eastAsia="Arial"/>
          <w:color w:val="auto"/>
          <w:spacing w:val="-2"/>
          <w:kern w:val="24"/>
          <w:shd w:val="clear" w:color="auto" w:fill="auto"/>
          <w:lang w:eastAsia="en-AU"/>
        </w:rPr>
      </w:pPr>
      <w:r>
        <w:rPr>
          <w:rFonts w:eastAsia="Arial"/>
          <w:color w:val="auto"/>
          <w:spacing w:val="-2"/>
          <w:kern w:val="24"/>
          <w:shd w:val="clear" w:color="auto" w:fill="auto"/>
          <w:lang w:eastAsia="en-AU"/>
        </w:rPr>
        <w:t xml:space="preserve">Submit </w:t>
      </w:r>
      <w:r w:rsidRPr="00685D83">
        <w:rPr>
          <w:rFonts w:eastAsia="Arial"/>
          <w:color w:val="auto"/>
          <w:spacing w:val="-2"/>
          <w:kern w:val="24"/>
          <w:shd w:val="clear" w:color="auto" w:fill="auto"/>
          <w:lang w:eastAsia="en-AU"/>
        </w:rPr>
        <w:t>A-frame module plan and session plan</w:t>
      </w:r>
    </w:p>
    <w:p w14:paraId="51D54898" w14:textId="1F43138F" w:rsidR="00B8467B" w:rsidRPr="00A253B2" w:rsidRDefault="00685D83" w:rsidP="00B8467B">
      <w:pPr>
        <w:pStyle w:val="ListParagraph"/>
        <w:numPr>
          <w:ilvl w:val="0"/>
          <w:numId w:val="26"/>
        </w:numPr>
        <w:spacing w:after="80" w:line="240" w:lineRule="auto"/>
        <w:rPr>
          <w:rFonts w:eastAsia="Arial"/>
          <w:color w:val="auto"/>
          <w:spacing w:val="-2"/>
          <w:kern w:val="24"/>
          <w:shd w:val="clear" w:color="auto" w:fill="auto"/>
          <w:lang w:eastAsia="en-AU"/>
        </w:rPr>
      </w:pPr>
      <w:r>
        <w:rPr>
          <w:rFonts w:eastAsia="Arial"/>
          <w:color w:val="auto"/>
          <w:spacing w:val="-2"/>
          <w:kern w:val="24"/>
          <w:shd w:val="clear" w:color="auto" w:fill="auto"/>
          <w:lang w:eastAsia="en-AU"/>
        </w:rPr>
        <w:t>Short Modules (5-15 hours): submit A-frame module plan only.</w:t>
      </w:r>
    </w:p>
    <w:p w14:paraId="7B5F6D20" w14:textId="77777777" w:rsidR="001D7A1E" w:rsidRPr="001D7A1E" w:rsidRDefault="001D7A1E" w:rsidP="00E26751"/>
    <w:p w14:paraId="46270D52" w14:textId="10AFD9D2" w:rsidR="007A50B8" w:rsidRDefault="007A50B8" w:rsidP="00443DBF">
      <w:pPr>
        <w:pStyle w:val="Heading1"/>
      </w:pPr>
      <w:r>
        <w:t>Learner Eligibility</w:t>
      </w:r>
    </w:p>
    <w:p w14:paraId="75DBC206" w14:textId="2903A88A" w:rsidR="007A50B8" w:rsidRPr="00443DBF" w:rsidRDefault="007A50B8" w:rsidP="00C45FD0">
      <w:pPr>
        <w:rPr>
          <w:b/>
          <w:bCs/>
          <w:color w:val="auto"/>
          <w:sz w:val="24"/>
          <w:szCs w:val="24"/>
        </w:rPr>
      </w:pPr>
      <w:r w:rsidRPr="00443DBF">
        <w:rPr>
          <w:b/>
          <w:bCs/>
          <w:sz w:val="24"/>
          <w:szCs w:val="24"/>
        </w:rPr>
        <w:t>Is there a guide about learner eligibility?</w:t>
      </w:r>
    </w:p>
    <w:p w14:paraId="0AB6A700" w14:textId="791B57C9" w:rsidR="0082647C" w:rsidRPr="00443DBF" w:rsidRDefault="00443DBF" w:rsidP="00C45FD0">
      <w:pPr>
        <w:rPr>
          <w:color w:val="auto"/>
        </w:rPr>
      </w:pPr>
      <w:r w:rsidRPr="00443DBF">
        <w:rPr>
          <w:color w:val="auto"/>
        </w:rPr>
        <w:t xml:space="preserve">The </w:t>
      </w:r>
      <w:r w:rsidR="001B36F8">
        <w:rPr>
          <w:color w:val="auto"/>
        </w:rPr>
        <w:t xml:space="preserve">updated </w:t>
      </w:r>
      <w:r w:rsidRPr="00443DBF">
        <w:rPr>
          <w:color w:val="auto"/>
        </w:rPr>
        <w:t xml:space="preserve">learner eligibility table is on page 9 of the </w:t>
      </w:r>
      <w:hyperlink r:id="rId17" w:history="1">
        <w:r w:rsidR="0082647C">
          <w:rPr>
            <w:rStyle w:val="Hyperlink"/>
          </w:rPr>
          <w:t>ACFE 2023 Training Delivery Guidelines</w:t>
        </w:r>
      </w:hyperlink>
    </w:p>
    <w:p w14:paraId="45E38B23" w14:textId="77777777" w:rsidR="004C58D5" w:rsidRPr="00173A27" w:rsidRDefault="004C58D5" w:rsidP="004C58D5">
      <w:pPr>
        <w:rPr>
          <w:rFonts w:eastAsiaTheme="minorEastAsia"/>
          <w:color w:val="0563C1" w:themeColor="hyperlink"/>
          <w:u w:val="single"/>
        </w:rPr>
      </w:pPr>
      <w:r>
        <w:rPr>
          <w:rFonts w:eastAsiaTheme="minorEastAsia"/>
        </w:rPr>
        <w:t xml:space="preserve">Further details for learner eligibility evidence are being </w:t>
      </w:r>
      <w:r w:rsidRPr="0061010D">
        <w:rPr>
          <w:rFonts w:eastAsiaTheme="minorEastAsia"/>
        </w:rPr>
        <w:t xml:space="preserve">updated in the </w:t>
      </w:r>
      <w:hyperlink r:id="rId18" w:history="1">
        <w:r w:rsidRPr="0061010D">
          <w:rPr>
            <w:rStyle w:val="Hyperlink"/>
            <w:rFonts w:eastAsiaTheme="minorEastAsia"/>
          </w:rPr>
          <w:t xml:space="preserve">Fact Sheet 1, Learner Eligibility Assessment and Evidence </w:t>
        </w:r>
      </w:hyperlink>
    </w:p>
    <w:p w14:paraId="32304D51" w14:textId="77777777" w:rsidR="00350C75" w:rsidRDefault="00350C75" w:rsidP="004C58D5">
      <w:pPr>
        <w:rPr>
          <w:b/>
          <w:bCs/>
          <w:color w:val="auto"/>
          <w:sz w:val="24"/>
          <w:szCs w:val="24"/>
        </w:rPr>
      </w:pPr>
    </w:p>
    <w:p w14:paraId="47168470" w14:textId="1F023176" w:rsidR="004C58D5" w:rsidRPr="00350C75" w:rsidRDefault="004C58D5" w:rsidP="004C58D5">
      <w:pPr>
        <w:rPr>
          <w:b/>
          <w:bCs/>
          <w:color w:val="auto"/>
          <w:sz w:val="24"/>
          <w:szCs w:val="24"/>
        </w:rPr>
      </w:pPr>
      <w:r w:rsidRPr="00350C75">
        <w:rPr>
          <w:b/>
          <w:bCs/>
          <w:color w:val="auto"/>
          <w:sz w:val="24"/>
          <w:szCs w:val="24"/>
        </w:rPr>
        <w:lastRenderedPageBreak/>
        <w:t>Which asylum seeker visa categories are eligible for ACFE funded pre-accredited training?</w:t>
      </w:r>
    </w:p>
    <w:p w14:paraId="294B253C" w14:textId="5FABF5FB" w:rsidR="00350C75" w:rsidRDefault="00443DBF" w:rsidP="004C58D5">
      <w:pPr>
        <w:rPr>
          <w:rFonts w:eastAsiaTheme="minorEastAsia"/>
        </w:rPr>
      </w:pPr>
      <w:r w:rsidRPr="00443DBF">
        <w:rPr>
          <w:color w:val="auto"/>
        </w:rPr>
        <w:t>Th</w:t>
      </w:r>
      <w:r w:rsidR="001B36F8">
        <w:rPr>
          <w:color w:val="auto"/>
        </w:rPr>
        <w:t xml:space="preserve">e </w:t>
      </w:r>
      <w:r w:rsidRPr="00443DBF">
        <w:rPr>
          <w:color w:val="auto"/>
        </w:rPr>
        <w:t>specific eligibility exemption</w:t>
      </w:r>
      <w:r w:rsidR="001B36F8">
        <w:rPr>
          <w:color w:val="auto"/>
        </w:rPr>
        <w:t>s</w:t>
      </w:r>
      <w:r w:rsidRPr="00443DBF">
        <w:rPr>
          <w:color w:val="auto"/>
        </w:rPr>
        <w:t xml:space="preserve"> for </w:t>
      </w:r>
      <w:r>
        <w:rPr>
          <w:color w:val="auto"/>
        </w:rPr>
        <w:t>a</w:t>
      </w:r>
      <w:r w:rsidRPr="00443DBF">
        <w:rPr>
          <w:rFonts w:eastAsiaTheme="minorEastAsia"/>
        </w:rPr>
        <w:t xml:space="preserve">sylum seekers </w:t>
      </w:r>
      <w:r w:rsidR="001B36F8">
        <w:rPr>
          <w:rFonts w:eastAsiaTheme="minorEastAsia"/>
        </w:rPr>
        <w:t xml:space="preserve">include those </w:t>
      </w:r>
      <w:r w:rsidRPr="00443DBF">
        <w:rPr>
          <w:rFonts w:eastAsiaTheme="minorEastAsia"/>
        </w:rPr>
        <w:t>holding valid Bridging Visa E (BE), Temporary Protection Visa (TPV)</w:t>
      </w:r>
      <w:r w:rsidR="0082647C">
        <w:rPr>
          <w:rFonts w:eastAsiaTheme="minorEastAsia"/>
        </w:rPr>
        <w:t xml:space="preserve">, </w:t>
      </w:r>
      <w:proofErr w:type="gramStart"/>
      <w:r w:rsidRPr="00443DBF">
        <w:rPr>
          <w:rFonts w:eastAsiaTheme="minorEastAsia"/>
        </w:rPr>
        <w:t>Safe Haven</w:t>
      </w:r>
      <w:proofErr w:type="gramEnd"/>
      <w:r w:rsidRPr="00443DBF">
        <w:rPr>
          <w:rFonts w:eastAsiaTheme="minorEastAsia"/>
        </w:rPr>
        <w:t xml:space="preserve"> Enterprise Visa (SHEV),</w:t>
      </w:r>
      <w:r w:rsidR="0082647C">
        <w:rPr>
          <w:rFonts w:eastAsiaTheme="minorEastAsia"/>
        </w:rPr>
        <w:t xml:space="preserve"> 449 or 786 Visas</w:t>
      </w:r>
      <w:r w:rsidRPr="00443DBF">
        <w:rPr>
          <w:rFonts w:eastAsiaTheme="minorEastAsia"/>
        </w:rPr>
        <w:t>.</w:t>
      </w:r>
      <w:r w:rsidR="004C58D5">
        <w:rPr>
          <w:rFonts w:eastAsiaTheme="minorEastAsia"/>
        </w:rPr>
        <w:t xml:space="preserve"> </w:t>
      </w:r>
      <w:r w:rsidR="007C4234">
        <w:rPr>
          <w:rFonts w:eastAsia="Arial"/>
          <w:color w:val="auto"/>
          <w:spacing w:val="-2"/>
          <w:kern w:val="24"/>
          <w:shd w:val="clear" w:color="auto" w:fill="auto"/>
          <w:lang w:eastAsia="en-AU"/>
        </w:rPr>
        <w:t xml:space="preserve">Learn Local providers should check </w:t>
      </w:r>
      <w:r w:rsidR="007C4234">
        <w:t>the Visa Entitlement Verification Online (VEVO) system to confirm study rights:</w:t>
      </w:r>
      <w:r w:rsidR="007C4234">
        <w:rPr>
          <w:rFonts w:ascii="Calibri" w:hAnsi="Calibri" w:cs="Calibri"/>
          <w:color w:val="auto"/>
          <w:sz w:val="22"/>
          <w:szCs w:val="22"/>
          <w:shd w:val="clear" w:color="auto" w:fill="auto"/>
        </w:rPr>
        <w:t xml:space="preserve"> </w:t>
      </w:r>
      <w:hyperlink r:id="rId19" w:history="1">
        <w:r w:rsidR="007C4234">
          <w:rPr>
            <w:rStyle w:val="Hyperlink"/>
            <w:color w:val="0000FF"/>
          </w:rPr>
          <w:t>Check visa conditions online (VEVO) (homeaffairs.gov.au)</w:t>
        </w:r>
      </w:hyperlink>
      <w:r w:rsidR="004C58D5">
        <w:rPr>
          <w:rFonts w:eastAsiaTheme="minorEastAsia"/>
        </w:rPr>
        <w:t xml:space="preserve">  </w:t>
      </w:r>
    </w:p>
    <w:p w14:paraId="6FC7D733" w14:textId="0212E0EA" w:rsidR="004C58D5" w:rsidRPr="004C58D5" w:rsidRDefault="004C58D5" w:rsidP="004C58D5">
      <w:pPr>
        <w:rPr>
          <w:rFonts w:eastAsiaTheme="minorEastAsia"/>
        </w:rPr>
      </w:pPr>
      <w:r>
        <w:rPr>
          <w:rFonts w:eastAsia="Arial"/>
          <w:color w:val="auto"/>
          <w:spacing w:val="-2"/>
          <w:kern w:val="24"/>
          <w:shd w:val="clear" w:color="auto" w:fill="auto"/>
          <w:lang w:eastAsia="en-AU"/>
        </w:rPr>
        <w:t xml:space="preserve">The visa categories eligible for ACFE funded training are aligned with the eligible visa categories for Skills First accredited training through the </w:t>
      </w:r>
      <w:hyperlink r:id="rId20" w:history="1">
        <w:r>
          <w:rPr>
            <w:rStyle w:val="Hyperlink"/>
            <w:rFonts w:eastAsia="Arial"/>
            <w:spacing w:val="-2"/>
            <w:kern w:val="24"/>
            <w:shd w:val="clear" w:color="auto" w:fill="auto"/>
            <w:lang w:eastAsia="en-AU"/>
          </w:rPr>
          <w:t>Asylum Seeker VET Program</w:t>
        </w:r>
      </w:hyperlink>
    </w:p>
    <w:p w14:paraId="22525FA9" w14:textId="77777777" w:rsidR="00173A27" w:rsidRPr="001B36F8" w:rsidRDefault="00173A27" w:rsidP="00C45FD0">
      <w:pPr>
        <w:rPr>
          <w:rFonts w:eastAsiaTheme="minorEastAsia"/>
        </w:rPr>
      </w:pPr>
    </w:p>
    <w:p w14:paraId="38E7B478" w14:textId="4C9A3A3E" w:rsidR="00F4265F" w:rsidRPr="00D569F3" w:rsidRDefault="00A656A1" w:rsidP="00D569F3">
      <w:pPr>
        <w:pStyle w:val="Heading1"/>
      </w:pPr>
      <w:r w:rsidRPr="00D569F3">
        <w:t>Reporting Guidelines</w:t>
      </w:r>
    </w:p>
    <w:p w14:paraId="53B93C35" w14:textId="1CF721EB" w:rsidR="00A656A1" w:rsidRDefault="00A656A1" w:rsidP="00C45FD0">
      <w:pPr>
        <w:rPr>
          <w:b/>
          <w:bCs/>
          <w:color w:val="auto"/>
          <w:sz w:val="24"/>
          <w:szCs w:val="24"/>
        </w:rPr>
      </w:pPr>
      <w:r>
        <w:rPr>
          <w:b/>
          <w:bCs/>
          <w:color w:val="auto"/>
          <w:sz w:val="24"/>
          <w:szCs w:val="24"/>
        </w:rPr>
        <w:t>Are the 202</w:t>
      </w:r>
      <w:r w:rsidR="00173A27">
        <w:rPr>
          <w:b/>
          <w:bCs/>
          <w:color w:val="auto"/>
          <w:sz w:val="24"/>
          <w:szCs w:val="24"/>
        </w:rPr>
        <w:t>3</w:t>
      </w:r>
      <w:r>
        <w:rPr>
          <w:b/>
          <w:bCs/>
          <w:color w:val="auto"/>
          <w:sz w:val="24"/>
          <w:szCs w:val="24"/>
        </w:rPr>
        <w:t xml:space="preserve"> Reporting Guidelines available?</w:t>
      </w:r>
    </w:p>
    <w:p w14:paraId="6976FEF0" w14:textId="7A1BDB94" w:rsidR="007219D2" w:rsidRDefault="00A656A1" w:rsidP="00A253B2">
      <w:r>
        <w:t>The current</w:t>
      </w:r>
      <w:r w:rsidR="00173A27">
        <w:t xml:space="preserve"> </w:t>
      </w:r>
      <w:hyperlink r:id="rId21" w:history="1">
        <w:r w:rsidR="00173A27">
          <w:rPr>
            <w:rStyle w:val="Hyperlink"/>
          </w:rPr>
          <w:t>2022 ACFE Pre-accredited Training Data Reporting Guidelines</w:t>
        </w:r>
      </w:hyperlink>
      <w:r w:rsidR="00E63E8C">
        <w:t xml:space="preserve"> </w:t>
      </w:r>
      <w:r>
        <w:t>are on the Learn Local website</w:t>
      </w:r>
      <w:r w:rsidR="005B35B8">
        <w:t>.</w:t>
      </w:r>
      <w:r w:rsidR="00037CCD">
        <w:t xml:space="preserve"> The 202</w:t>
      </w:r>
      <w:r w:rsidR="00173A27">
        <w:t>3</w:t>
      </w:r>
      <w:r w:rsidR="00037CCD">
        <w:t xml:space="preserve"> Reporting Guidelines will be uploaded </w:t>
      </w:r>
      <w:r w:rsidR="00173A27">
        <w:t>shortly</w:t>
      </w:r>
      <w:r w:rsidR="00037CCD">
        <w:t>.</w:t>
      </w:r>
    </w:p>
    <w:p w14:paraId="3A515171" w14:textId="77777777" w:rsidR="005B35B8" w:rsidRDefault="005B35B8" w:rsidP="00C45FD0">
      <w:pPr>
        <w:rPr>
          <w:b/>
          <w:bCs/>
          <w:color w:val="auto"/>
          <w:sz w:val="24"/>
          <w:szCs w:val="24"/>
        </w:rPr>
      </w:pPr>
    </w:p>
    <w:p w14:paraId="5CBB7110" w14:textId="6A1D342A" w:rsidR="007219D2" w:rsidRPr="00D569F3" w:rsidRDefault="007219D2" w:rsidP="00D569F3">
      <w:pPr>
        <w:pStyle w:val="Heading1"/>
      </w:pPr>
      <w:r w:rsidRPr="00D569F3">
        <w:t>Allocation of Student Contact Hours (SCH)</w:t>
      </w:r>
    </w:p>
    <w:p w14:paraId="7D672DA9" w14:textId="7A452FB2" w:rsidR="007219D2" w:rsidRPr="007219D2" w:rsidRDefault="007219D2" w:rsidP="007219D2">
      <w:pPr>
        <w:rPr>
          <w:b/>
          <w:bCs/>
          <w:color w:val="002060"/>
          <w:sz w:val="24"/>
          <w:szCs w:val="24"/>
        </w:rPr>
      </w:pPr>
      <w:r w:rsidRPr="007219D2">
        <w:rPr>
          <w:b/>
          <w:bCs/>
          <w:color w:val="002060"/>
          <w:sz w:val="24"/>
          <w:szCs w:val="24"/>
        </w:rPr>
        <w:t>How many Student Contact Hours can we apply for?</w:t>
      </w:r>
    </w:p>
    <w:p w14:paraId="3137A353" w14:textId="0F426269" w:rsidR="00D569F3" w:rsidRDefault="00D569F3" w:rsidP="00D569F3">
      <w:r>
        <w:t xml:space="preserve">Learn Local providers should apply </w:t>
      </w:r>
      <w:proofErr w:type="gramStart"/>
      <w:r>
        <w:t>for the amount of</w:t>
      </w:r>
      <w:proofErr w:type="gramEnd"/>
      <w:r>
        <w:t xml:space="preserve"> Student Contact Hours that they anticipate they can deliver, for each program stream as applicable, following analysis of demand and local need and delivery capacity.   </w:t>
      </w:r>
    </w:p>
    <w:p w14:paraId="214B3515" w14:textId="53BE5BE3" w:rsidR="00D569F3" w:rsidRDefault="00413621" w:rsidP="00D569F3">
      <w:r>
        <w:t>List your proposed modules on the Delivery Plan worksheet in o</w:t>
      </w:r>
      <w:r w:rsidR="005F1291">
        <w:t>rder of priority.</w:t>
      </w:r>
    </w:p>
    <w:p w14:paraId="48D7E79C" w14:textId="0D31CE96" w:rsidR="00E26751" w:rsidRDefault="00E26751" w:rsidP="00D569F3">
      <w:r>
        <w:t>The minimum Student Contact Hours per delivery year is 500 SCH.</w:t>
      </w:r>
    </w:p>
    <w:p w14:paraId="33322FC1" w14:textId="77777777" w:rsidR="00661061" w:rsidRPr="00661061" w:rsidRDefault="00661061" w:rsidP="00661061"/>
    <w:p w14:paraId="5AFE762B" w14:textId="1D63085B" w:rsidR="00AE09C2" w:rsidRDefault="00AE09C2" w:rsidP="00AE09C2">
      <w:pPr>
        <w:pStyle w:val="Heading1"/>
      </w:pPr>
      <w:r>
        <w:t>Regional loading</w:t>
      </w:r>
      <w:r w:rsidR="00E44DF9">
        <w:t xml:space="preserve"> and Koorie loading</w:t>
      </w:r>
    </w:p>
    <w:p w14:paraId="38F11B21" w14:textId="46CD702E" w:rsidR="00AE09C2" w:rsidRPr="00661061" w:rsidRDefault="00AE09C2" w:rsidP="00AE09C2">
      <w:pPr>
        <w:rPr>
          <w:b/>
          <w:bCs/>
          <w:sz w:val="24"/>
          <w:szCs w:val="24"/>
        </w:rPr>
      </w:pPr>
      <w:r w:rsidRPr="00661061">
        <w:rPr>
          <w:b/>
          <w:bCs/>
          <w:sz w:val="24"/>
          <w:szCs w:val="24"/>
        </w:rPr>
        <w:t xml:space="preserve">How is </w:t>
      </w:r>
      <w:r w:rsidR="00E44DF9" w:rsidRPr="00661061">
        <w:rPr>
          <w:b/>
          <w:bCs/>
          <w:sz w:val="24"/>
          <w:szCs w:val="24"/>
        </w:rPr>
        <w:t>the r</w:t>
      </w:r>
      <w:r w:rsidRPr="00661061">
        <w:rPr>
          <w:b/>
          <w:bCs/>
          <w:sz w:val="24"/>
          <w:szCs w:val="24"/>
        </w:rPr>
        <w:t>egional loading paid?</w:t>
      </w:r>
    </w:p>
    <w:p w14:paraId="3DC893B6" w14:textId="57714537" w:rsidR="00AE09C2" w:rsidRPr="00AE09C2" w:rsidRDefault="00E44DF9" w:rsidP="00AE09C2">
      <w:pPr>
        <w:rPr>
          <w:color w:val="auto"/>
        </w:rPr>
      </w:pPr>
      <w:r>
        <w:rPr>
          <w:rFonts w:eastAsia="Arial"/>
          <w:color w:val="auto"/>
          <w:kern w:val="24"/>
        </w:rPr>
        <w:t>A</w:t>
      </w:r>
      <w:r w:rsidR="00AE09C2" w:rsidRPr="00AE09C2">
        <w:rPr>
          <w:rFonts w:eastAsia="Arial"/>
          <w:color w:val="auto"/>
          <w:kern w:val="24"/>
        </w:rPr>
        <w:t xml:space="preserve"> 20 per cent loading on regional</w:t>
      </w:r>
      <w:r>
        <w:rPr>
          <w:rFonts w:eastAsia="Arial"/>
          <w:color w:val="auto"/>
          <w:kern w:val="24"/>
        </w:rPr>
        <w:t xml:space="preserve"> training</w:t>
      </w:r>
      <w:r w:rsidR="00AE09C2" w:rsidRPr="00AE09C2">
        <w:rPr>
          <w:rFonts w:eastAsia="Arial"/>
          <w:color w:val="auto"/>
          <w:kern w:val="24"/>
        </w:rPr>
        <w:t xml:space="preserve"> delivery will be paid</w:t>
      </w:r>
      <w:r>
        <w:rPr>
          <w:rFonts w:eastAsia="Arial"/>
          <w:color w:val="auto"/>
          <w:kern w:val="24"/>
        </w:rPr>
        <w:t xml:space="preserve"> for all applicable program streams</w:t>
      </w:r>
      <w:r w:rsidR="00AE09C2" w:rsidRPr="00AE09C2">
        <w:rPr>
          <w:rFonts w:eastAsia="Arial"/>
          <w:color w:val="auto"/>
          <w:kern w:val="24"/>
        </w:rPr>
        <w:t xml:space="preserve">, based on reported data in SVTS.  </w:t>
      </w:r>
    </w:p>
    <w:p w14:paraId="04752D4C" w14:textId="341C9C9F" w:rsidR="00E44DF9" w:rsidRPr="00E44DF9" w:rsidRDefault="00E44DF9" w:rsidP="00E44DF9">
      <w:pPr>
        <w:spacing w:before="120" w:line="260" w:lineRule="atLeast"/>
        <w:rPr>
          <w:rFonts w:eastAsiaTheme="minorEastAsia"/>
          <w:szCs w:val="18"/>
        </w:rPr>
      </w:pPr>
      <w:r w:rsidRPr="00E44DF9">
        <w:rPr>
          <w:rFonts w:eastAsiaTheme="minorEastAsia"/>
          <w:szCs w:val="18"/>
        </w:rPr>
        <w:t>The first payment of the pre-accredited regional loading will be processed in May 202</w:t>
      </w:r>
      <w:r w:rsidR="005F1291">
        <w:rPr>
          <w:rFonts w:eastAsiaTheme="minorEastAsia"/>
          <w:szCs w:val="18"/>
        </w:rPr>
        <w:t>3</w:t>
      </w:r>
      <w:r w:rsidRPr="00E44DF9">
        <w:rPr>
          <w:rFonts w:eastAsiaTheme="minorEastAsia"/>
          <w:szCs w:val="18"/>
        </w:rPr>
        <w:t xml:space="preserve"> and will be based upon 202</w:t>
      </w:r>
      <w:r w:rsidR="005F1291">
        <w:rPr>
          <w:rFonts w:eastAsiaTheme="minorEastAsia"/>
          <w:szCs w:val="18"/>
        </w:rPr>
        <w:t>3</w:t>
      </w:r>
      <w:r w:rsidRPr="00E44DF9">
        <w:rPr>
          <w:rFonts w:eastAsiaTheme="minorEastAsia"/>
          <w:szCs w:val="18"/>
        </w:rPr>
        <w:t xml:space="preserve"> contracted delivery.</w:t>
      </w:r>
    </w:p>
    <w:p w14:paraId="1E576453" w14:textId="1B8076B1" w:rsidR="00E44DF9" w:rsidRPr="00E44DF9" w:rsidRDefault="00E44DF9" w:rsidP="00E44DF9">
      <w:pPr>
        <w:spacing w:before="120" w:line="260" w:lineRule="atLeast"/>
        <w:rPr>
          <w:rFonts w:eastAsiaTheme="minorEastAsia"/>
          <w:szCs w:val="18"/>
        </w:rPr>
      </w:pPr>
      <w:r w:rsidRPr="00E44DF9">
        <w:rPr>
          <w:rFonts w:eastAsiaTheme="minorEastAsia"/>
          <w:szCs w:val="18"/>
        </w:rPr>
        <w:t>The payment will be calculated by multiplying the loading rate by 50% of the total 202</w:t>
      </w:r>
      <w:r w:rsidR="00413621">
        <w:rPr>
          <w:rFonts w:eastAsiaTheme="minorEastAsia"/>
          <w:szCs w:val="18"/>
        </w:rPr>
        <w:t>3</w:t>
      </w:r>
      <w:r w:rsidRPr="00E44DF9">
        <w:rPr>
          <w:rFonts w:eastAsiaTheme="minorEastAsia"/>
          <w:szCs w:val="18"/>
        </w:rPr>
        <w:t xml:space="preserve"> contracted delivery hours.</w:t>
      </w:r>
    </w:p>
    <w:p w14:paraId="24E76601" w14:textId="23A7BDA2" w:rsidR="00E26751" w:rsidRDefault="00581E02" w:rsidP="00E44DF9">
      <w:pPr>
        <w:spacing w:before="120" w:line="260" w:lineRule="atLeast"/>
        <w:rPr>
          <w:rFonts w:eastAsiaTheme="minorEastAsia"/>
          <w:szCs w:val="18"/>
        </w:rPr>
      </w:pPr>
      <w:r>
        <w:rPr>
          <w:rFonts w:eastAsiaTheme="minorEastAsia"/>
          <w:szCs w:val="18"/>
        </w:rPr>
        <w:t>A s</w:t>
      </w:r>
      <w:r w:rsidR="00E44DF9" w:rsidRPr="00E44DF9">
        <w:rPr>
          <w:rFonts w:eastAsiaTheme="minorEastAsia"/>
          <w:szCs w:val="18"/>
        </w:rPr>
        <w:t>ubsequent payment will be processed based on a reconciliation of 202</w:t>
      </w:r>
      <w:r w:rsidR="00413621">
        <w:rPr>
          <w:rFonts w:eastAsiaTheme="minorEastAsia"/>
          <w:szCs w:val="18"/>
        </w:rPr>
        <w:t>3</w:t>
      </w:r>
      <w:r w:rsidR="00E44DF9" w:rsidRPr="00E44DF9">
        <w:rPr>
          <w:rFonts w:eastAsiaTheme="minorEastAsia"/>
          <w:szCs w:val="18"/>
        </w:rPr>
        <w:t xml:space="preserve"> training delivery data reported in SVTS for eligible delivery hours and paid in May 202</w:t>
      </w:r>
      <w:r w:rsidR="00413621">
        <w:rPr>
          <w:rFonts w:eastAsiaTheme="minorEastAsia"/>
          <w:szCs w:val="18"/>
        </w:rPr>
        <w:t>4</w:t>
      </w:r>
      <w:r w:rsidR="00E44DF9" w:rsidRPr="00E44DF9">
        <w:rPr>
          <w:rFonts w:eastAsiaTheme="minorEastAsia"/>
          <w:szCs w:val="18"/>
        </w:rPr>
        <w:t>.</w:t>
      </w:r>
      <w:r w:rsidR="00E26751">
        <w:rPr>
          <w:rFonts w:eastAsiaTheme="minorEastAsia"/>
          <w:szCs w:val="18"/>
        </w:rPr>
        <w:t xml:space="preserve">  See 2023 ACFE Training Delivery Guidelines, page 22.</w:t>
      </w:r>
    </w:p>
    <w:p w14:paraId="175692A3" w14:textId="77777777" w:rsidR="00A650A9" w:rsidRPr="00E44DF9" w:rsidRDefault="00A650A9" w:rsidP="00E44DF9">
      <w:pPr>
        <w:spacing w:before="120" w:line="260" w:lineRule="atLeast"/>
        <w:rPr>
          <w:rFonts w:eastAsiaTheme="minorEastAsia"/>
          <w:szCs w:val="18"/>
        </w:rPr>
      </w:pPr>
    </w:p>
    <w:p w14:paraId="7A191C80" w14:textId="3E0FFA00" w:rsidR="00E44DF9" w:rsidRPr="00661061" w:rsidRDefault="00E44DF9" w:rsidP="00E44DF9">
      <w:pPr>
        <w:rPr>
          <w:b/>
          <w:bCs/>
          <w:sz w:val="24"/>
          <w:szCs w:val="24"/>
        </w:rPr>
      </w:pPr>
      <w:r w:rsidRPr="00661061">
        <w:rPr>
          <w:b/>
          <w:bCs/>
          <w:sz w:val="24"/>
          <w:szCs w:val="24"/>
        </w:rPr>
        <w:lastRenderedPageBreak/>
        <w:t>How is the Koorie loading paid?</w:t>
      </w:r>
    </w:p>
    <w:p w14:paraId="302BFAAB" w14:textId="77777777" w:rsidR="00E44DF9" w:rsidRDefault="00E44DF9" w:rsidP="00E44DF9">
      <w:pPr>
        <w:spacing w:before="120" w:line="260" w:lineRule="atLeast"/>
        <w:rPr>
          <w:rFonts w:eastAsiaTheme="minorEastAsia"/>
          <w:color w:val="auto"/>
          <w:szCs w:val="18"/>
        </w:rPr>
      </w:pPr>
      <w:r w:rsidRPr="00E44DF9">
        <w:rPr>
          <w:rFonts w:eastAsiaTheme="minorEastAsia"/>
          <w:color w:val="auto"/>
          <w:szCs w:val="18"/>
        </w:rPr>
        <w:t>A 50</w:t>
      </w:r>
      <w:r>
        <w:rPr>
          <w:rFonts w:eastAsiaTheme="minorEastAsia"/>
          <w:color w:val="auto"/>
          <w:szCs w:val="18"/>
        </w:rPr>
        <w:t xml:space="preserve"> per cent</w:t>
      </w:r>
      <w:r w:rsidRPr="00E44DF9">
        <w:rPr>
          <w:rFonts w:eastAsiaTheme="minorEastAsia"/>
          <w:color w:val="auto"/>
          <w:szCs w:val="18"/>
        </w:rPr>
        <w:t xml:space="preserve"> loading applies for Koorie learners in pre-accredited training. The loading aims to increase engagement of Koorie learners in pre-accredited training and support Koorie communities.  </w:t>
      </w:r>
    </w:p>
    <w:p w14:paraId="180FFA5C" w14:textId="19C3B2C8" w:rsidR="00E26751" w:rsidRDefault="00E44DF9" w:rsidP="00E44DF9">
      <w:pPr>
        <w:spacing w:before="120" w:line="260" w:lineRule="atLeast"/>
        <w:rPr>
          <w:rFonts w:ascii="Calibri Light" w:eastAsiaTheme="minorEastAsia" w:hAnsi="Calibri Light"/>
          <w:szCs w:val="18"/>
        </w:rPr>
      </w:pPr>
      <w:r w:rsidRPr="00E44DF9">
        <w:rPr>
          <w:rFonts w:eastAsiaTheme="minorEastAsia"/>
          <w:szCs w:val="18"/>
        </w:rPr>
        <w:t>The first Koorie loading payment will be processed in May 202</w:t>
      </w:r>
      <w:r w:rsidR="00413621">
        <w:rPr>
          <w:rFonts w:eastAsiaTheme="minorEastAsia"/>
          <w:szCs w:val="18"/>
        </w:rPr>
        <w:t>3</w:t>
      </w:r>
      <w:r w:rsidRPr="00E44DF9">
        <w:rPr>
          <w:rFonts w:eastAsiaTheme="minorEastAsia"/>
          <w:szCs w:val="18"/>
        </w:rPr>
        <w:t xml:space="preserve"> based on a census of Koorie learner enrolments reported in SVTS as </w:t>
      </w:r>
      <w:proofErr w:type="gramStart"/>
      <w:r w:rsidRPr="00E44DF9">
        <w:rPr>
          <w:rFonts w:eastAsiaTheme="minorEastAsia"/>
          <w:szCs w:val="18"/>
        </w:rPr>
        <w:t>at</w:t>
      </w:r>
      <w:proofErr w:type="gramEnd"/>
      <w:r w:rsidRPr="00E44DF9">
        <w:rPr>
          <w:rFonts w:eastAsiaTheme="minorEastAsia"/>
          <w:szCs w:val="18"/>
        </w:rPr>
        <w:t xml:space="preserve"> 31 March 202</w:t>
      </w:r>
      <w:r w:rsidR="00413621">
        <w:rPr>
          <w:rFonts w:eastAsiaTheme="minorEastAsia"/>
          <w:szCs w:val="18"/>
        </w:rPr>
        <w:t>3</w:t>
      </w:r>
      <w:r w:rsidRPr="00E44DF9">
        <w:rPr>
          <w:rFonts w:eastAsiaTheme="minorEastAsia"/>
          <w:szCs w:val="18"/>
        </w:rPr>
        <w:t>.</w:t>
      </w:r>
    </w:p>
    <w:p w14:paraId="06F337F4" w14:textId="17A4E6C1" w:rsidR="004E108C" w:rsidRDefault="00E26751" w:rsidP="004E108C">
      <w:pPr>
        <w:rPr>
          <w:rFonts w:eastAsiaTheme="minorEastAsia"/>
          <w:szCs w:val="18"/>
        </w:rPr>
      </w:pPr>
      <w:r w:rsidRPr="00E26751">
        <w:rPr>
          <w:rFonts w:eastAsiaTheme="minorEastAsia"/>
          <w:szCs w:val="18"/>
        </w:rPr>
        <w:t xml:space="preserve">A subsequent payment will be processed based on a census of Koorie learner enrolments reported in SVTS as </w:t>
      </w:r>
      <w:proofErr w:type="gramStart"/>
      <w:r w:rsidRPr="00E26751">
        <w:rPr>
          <w:rFonts w:eastAsiaTheme="minorEastAsia"/>
          <w:szCs w:val="18"/>
        </w:rPr>
        <w:t>at</w:t>
      </w:r>
      <w:proofErr w:type="gramEnd"/>
      <w:r w:rsidRPr="00E26751">
        <w:rPr>
          <w:rFonts w:eastAsiaTheme="minorEastAsia"/>
          <w:szCs w:val="18"/>
        </w:rPr>
        <w:t xml:space="preserve"> 15 January 2024, to capture any enrolled hours not paid in first census.</w:t>
      </w:r>
    </w:p>
    <w:p w14:paraId="2C35408C" w14:textId="77777777" w:rsidR="00BD1DC0" w:rsidRDefault="00BD1DC0" w:rsidP="004E108C"/>
    <w:p w14:paraId="3BB64CFB" w14:textId="77777777" w:rsidR="004E108C" w:rsidRPr="00D569F3" w:rsidRDefault="004E108C" w:rsidP="004E108C">
      <w:pPr>
        <w:pStyle w:val="Heading1"/>
      </w:pPr>
      <w:r w:rsidRPr="00D569F3">
        <w:t>Business and Governance Status (BGS)</w:t>
      </w:r>
    </w:p>
    <w:p w14:paraId="5BB3FBA5" w14:textId="77777777" w:rsidR="004E108C" w:rsidRPr="005B35B8" w:rsidRDefault="004E108C" w:rsidP="004E108C">
      <w:pPr>
        <w:rPr>
          <w:b/>
          <w:bCs/>
          <w:sz w:val="24"/>
          <w:szCs w:val="24"/>
        </w:rPr>
      </w:pPr>
      <w:r w:rsidRPr="005B35B8">
        <w:rPr>
          <w:b/>
          <w:bCs/>
          <w:sz w:val="24"/>
          <w:szCs w:val="24"/>
        </w:rPr>
        <w:t>When is the BGS due?</w:t>
      </w:r>
    </w:p>
    <w:p w14:paraId="22C9C734" w14:textId="5F8AD613" w:rsidR="004E108C" w:rsidRDefault="004E108C" w:rsidP="004E108C">
      <w:r>
        <w:t>Learn Local providers who are operating on a financial year (other than those who have a current Skills First contract) need to submit a satisfactory BGS by 30 September 202</w:t>
      </w:r>
      <w:r w:rsidR="00B94D52">
        <w:t>2</w:t>
      </w:r>
      <w:r>
        <w:t>.</w:t>
      </w:r>
    </w:p>
    <w:p w14:paraId="31EBDCB3" w14:textId="71EFDEB4" w:rsidR="004E108C" w:rsidRDefault="004E108C" w:rsidP="004E108C">
      <w:r>
        <w:t>The BGS is a prerequisite for contracting for 202</w:t>
      </w:r>
      <w:r w:rsidR="00B94D52">
        <w:t>3</w:t>
      </w:r>
      <w:r>
        <w:t xml:space="preserve"> ACFE training delivery.</w:t>
      </w:r>
    </w:p>
    <w:p w14:paraId="51B8C578" w14:textId="6FDE2B3E" w:rsidR="004E108C" w:rsidRDefault="004E108C" w:rsidP="004E108C">
      <w:r>
        <w:t xml:space="preserve">Learn Local Registered Training Organisations with a current Skills First contract </w:t>
      </w:r>
      <w:proofErr w:type="gramStart"/>
      <w:r>
        <w:t>do</w:t>
      </w:r>
      <w:proofErr w:type="gramEnd"/>
      <w:r>
        <w:t xml:space="preserve"> not need to submit a BGS.</w:t>
      </w:r>
    </w:p>
    <w:p w14:paraId="392DDBCA" w14:textId="2D101883" w:rsidR="00B94D52" w:rsidRDefault="00B94D52" w:rsidP="004E108C">
      <w:r>
        <w:t>Confirmation of contracts and release of payments are subject to meeting th</w:t>
      </w:r>
      <w:r w:rsidR="00B96F76">
        <w:t>is</w:t>
      </w:r>
      <w:r>
        <w:t xml:space="preserve"> BGS requirement.</w:t>
      </w:r>
      <w:r w:rsidR="00F304C8">
        <w:t xml:space="preserve"> </w:t>
      </w:r>
      <w:r w:rsidR="00B96F76">
        <w:t>If submission of the BGS is delayed</w:t>
      </w:r>
      <w:r>
        <w:t xml:space="preserve">, </w:t>
      </w:r>
      <w:r w:rsidR="00B96F76">
        <w:t>we will proceed with the EOI process and allocation, however, finalisation of contracts and release of</w:t>
      </w:r>
      <w:r>
        <w:t xml:space="preserve"> payment</w:t>
      </w:r>
      <w:r w:rsidR="00B96F76">
        <w:t>s</w:t>
      </w:r>
      <w:r>
        <w:t xml:space="preserve"> will not</w:t>
      </w:r>
      <w:r w:rsidR="00B96F76">
        <w:t xml:space="preserve"> take place </w:t>
      </w:r>
      <w:r>
        <w:t xml:space="preserve">until the BGS has been finalised. </w:t>
      </w:r>
    </w:p>
    <w:p w14:paraId="3E43E3FA" w14:textId="77777777" w:rsidR="00336DF8" w:rsidRDefault="00336DF8" w:rsidP="00D569F3"/>
    <w:p w14:paraId="4B43C5A3" w14:textId="0201CF5E" w:rsidR="007219D2" w:rsidRDefault="007219D2" w:rsidP="007219D2">
      <w:pPr>
        <w:rPr>
          <w:b/>
          <w:bCs/>
          <w:color w:val="002060"/>
          <w:sz w:val="28"/>
          <w:szCs w:val="28"/>
        </w:rPr>
      </w:pPr>
    </w:p>
    <w:p w14:paraId="1A7CF1C3" w14:textId="77777777" w:rsidR="007219D2" w:rsidRDefault="007219D2" w:rsidP="007219D2">
      <w:pPr>
        <w:rPr>
          <w:b/>
          <w:bCs/>
          <w:color w:val="002060"/>
          <w:sz w:val="28"/>
          <w:szCs w:val="28"/>
        </w:rPr>
      </w:pPr>
    </w:p>
    <w:p w14:paraId="0DB700CA" w14:textId="40A5FF74" w:rsidR="00A656A1" w:rsidRDefault="00A656A1" w:rsidP="00C45FD0">
      <w:pPr>
        <w:rPr>
          <w:b/>
          <w:bCs/>
          <w:color w:val="auto"/>
          <w:sz w:val="24"/>
          <w:szCs w:val="24"/>
        </w:rPr>
      </w:pPr>
    </w:p>
    <w:p w14:paraId="3B45D637" w14:textId="0137C3FE" w:rsidR="00A656A1" w:rsidRDefault="00A656A1" w:rsidP="00C45FD0">
      <w:pPr>
        <w:rPr>
          <w:b/>
          <w:bCs/>
          <w:color w:val="auto"/>
          <w:sz w:val="24"/>
          <w:szCs w:val="24"/>
        </w:rPr>
      </w:pPr>
    </w:p>
    <w:p w14:paraId="536689BD" w14:textId="77777777" w:rsidR="00A656A1" w:rsidRPr="00C45FD0" w:rsidRDefault="00A656A1" w:rsidP="00C45FD0">
      <w:pPr>
        <w:rPr>
          <w:b/>
          <w:bCs/>
          <w:color w:val="auto"/>
          <w:sz w:val="24"/>
          <w:szCs w:val="24"/>
        </w:rPr>
      </w:pPr>
    </w:p>
    <w:p w14:paraId="67F86A6C" w14:textId="77777777" w:rsidR="00C45FD0" w:rsidRPr="002C3800" w:rsidRDefault="00C45FD0" w:rsidP="00A23803">
      <w:pPr>
        <w:rPr>
          <w:color w:val="auto"/>
          <w:sz w:val="29"/>
          <w:szCs w:val="29"/>
        </w:rPr>
      </w:pPr>
    </w:p>
    <w:sectPr w:rsidR="00C45FD0" w:rsidRPr="002C3800" w:rsidSect="005B0E05">
      <w:headerReference w:type="even" r:id="rId22"/>
      <w:headerReference w:type="default" r:id="rId23"/>
      <w:footerReference w:type="even" r:id="rId24"/>
      <w:footerReference w:type="default" r:id="rId25"/>
      <w:footerReference w:type="first" r:id="rId26"/>
      <w:pgSz w:w="11906" w:h="16838"/>
      <w:pgMar w:top="709"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3333" w14:textId="77777777" w:rsidR="000F22EA" w:rsidRDefault="000F22EA" w:rsidP="002100ED">
      <w:r>
        <w:separator/>
      </w:r>
    </w:p>
    <w:p w14:paraId="25A0DBA2" w14:textId="77777777" w:rsidR="000F22EA" w:rsidRDefault="000F22EA"/>
  </w:endnote>
  <w:endnote w:type="continuationSeparator" w:id="0">
    <w:p w14:paraId="2A25C495" w14:textId="77777777" w:rsidR="000F22EA" w:rsidRDefault="000F22EA" w:rsidP="002100ED">
      <w:r>
        <w:continuationSeparator/>
      </w:r>
    </w:p>
    <w:p w14:paraId="05F34580" w14:textId="77777777" w:rsidR="000F22EA" w:rsidRDefault="000F2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7"/>
      <w:gridCol w:w="4817"/>
    </w:tblGrid>
    <w:tr w:rsidR="005B0E05" w:rsidRPr="00724E76" w14:paraId="22CEE422" w14:textId="52836A66" w:rsidTr="0061010D">
      <w:tc>
        <w:tcPr>
          <w:tcW w:w="4817" w:type="dxa"/>
          <w:vAlign w:val="bottom"/>
        </w:tcPr>
        <w:sdt>
          <w:sdtPr>
            <w:rPr>
              <w:b/>
              <w:bCs/>
              <w:color w:val="364283"/>
              <w:sz w:val="20"/>
              <w:szCs w:val="20"/>
            </w:rPr>
            <w:id w:val="-963423568"/>
            <w:docPartObj>
              <w:docPartGallery w:val="Page Numbers (Bottom of Page)"/>
              <w:docPartUnique/>
            </w:docPartObj>
          </w:sdtPr>
          <w:sdtEndPr/>
          <w:sdtContent>
            <w:sdt>
              <w:sdtPr>
                <w:rPr>
                  <w:b/>
                  <w:bCs/>
                  <w:color w:val="364283"/>
                  <w:sz w:val="20"/>
                  <w:szCs w:val="20"/>
                </w:rPr>
                <w:id w:val="2040235685"/>
                <w:docPartObj>
                  <w:docPartGallery w:val="Page Numbers (Top of Page)"/>
                  <w:docPartUnique/>
                </w:docPartObj>
              </w:sdtPr>
              <w:sdtEndPr/>
              <w:sdtContent>
                <w:p w14:paraId="1A113FF2" w14:textId="3AAAD8AF" w:rsidR="005B0E05" w:rsidRPr="000F6D03" w:rsidRDefault="005B0E05" w:rsidP="005B0E05">
                  <w:pPr>
                    <w:pStyle w:val="Footer"/>
                    <w:spacing w:after="80"/>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c>
        <w:tcPr>
          <w:tcW w:w="4817" w:type="dxa"/>
          <w:vMerge w:val="restart"/>
          <w:vAlign w:val="bottom"/>
        </w:tcPr>
        <w:p w14:paraId="1695AF63" w14:textId="1C1BE679" w:rsidR="005B0E05" w:rsidRPr="000F6D03" w:rsidRDefault="005B0E05" w:rsidP="005B0E05">
          <w:pPr>
            <w:pStyle w:val="Footer"/>
            <w:spacing w:after="80"/>
            <w:jc w:val="right"/>
            <w:rPr>
              <w:b/>
              <w:bCs/>
              <w:color w:val="364283"/>
              <w:sz w:val="20"/>
              <w:szCs w:val="20"/>
            </w:rPr>
          </w:pPr>
          <w:r w:rsidRPr="00724E76">
            <w:rPr>
              <w:bCs/>
              <w:color w:val="364283"/>
              <w:sz w:val="20"/>
              <w:szCs w:val="20"/>
            </w:rPr>
            <w:t>Published</w:t>
          </w:r>
          <w:r>
            <w:rPr>
              <w:bCs/>
              <w:color w:val="364283"/>
              <w:sz w:val="20"/>
              <w:szCs w:val="20"/>
            </w:rPr>
            <w:t xml:space="preserve"> </w:t>
          </w:r>
          <w:r w:rsidR="00840F94">
            <w:rPr>
              <w:bCs/>
              <w:color w:val="364283"/>
              <w:sz w:val="20"/>
              <w:szCs w:val="20"/>
            </w:rPr>
            <w:t>September</w:t>
          </w:r>
          <w:r w:rsidRPr="00724E76">
            <w:rPr>
              <w:bCs/>
              <w:color w:val="364283"/>
              <w:sz w:val="20"/>
              <w:szCs w:val="20"/>
            </w:rPr>
            <w:t xml:space="preserve"> 202</w:t>
          </w:r>
          <w:r w:rsidR="0061010D">
            <w:rPr>
              <w:bCs/>
              <w:color w:val="364283"/>
              <w:sz w:val="20"/>
              <w:szCs w:val="20"/>
            </w:rPr>
            <w:t>2</w:t>
          </w:r>
          <w:r>
            <w:rPr>
              <w:bCs/>
              <w:color w:val="364283"/>
              <w:sz w:val="20"/>
              <w:szCs w:val="20"/>
            </w:rPr>
            <w:br/>
          </w:r>
          <w:r w:rsidRPr="00724E76">
            <w:rPr>
              <w:i/>
              <w:color w:val="364283"/>
              <w:sz w:val="20"/>
              <w:szCs w:val="20"/>
            </w:rPr>
            <w:t>This is a guide only and subject to change</w:t>
          </w:r>
        </w:p>
      </w:tc>
    </w:tr>
    <w:tr w:rsidR="005B0E05" w14:paraId="7C0259FC" w14:textId="077624C3" w:rsidTr="0061010D">
      <w:tc>
        <w:tcPr>
          <w:tcW w:w="4817" w:type="dxa"/>
          <w:vAlign w:val="bottom"/>
        </w:tcPr>
        <w:p w14:paraId="45D79F2D" w14:textId="77777777" w:rsidR="005B0E05" w:rsidRPr="00C66042" w:rsidRDefault="005B0E05" w:rsidP="005B0E05">
          <w:pPr>
            <w:pStyle w:val="Footer"/>
            <w:rPr>
              <w:sz w:val="20"/>
              <w:szCs w:val="20"/>
            </w:rPr>
          </w:pPr>
          <w:r>
            <w:rPr>
              <w:noProof/>
            </w:rPr>
            <w:drawing>
              <wp:inline distT="0" distB="0" distL="0" distR="0" wp14:anchorId="0143142F" wp14:editId="0569F777">
                <wp:extent cx="2471931" cy="494115"/>
                <wp:effectExtent l="0" t="0" r="5080" b="1270"/>
                <wp:docPr id="16"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c>
        <w:tcPr>
          <w:tcW w:w="4817" w:type="dxa"/>
          <w:vMerge/>
        </w:tcPr>
        <w:p w14:paraId="5A6CFE5E" w14:textId="77777777" w:rsidR="005B0E05" w:rsidRDefault="005B0E05" w:rsidP="005B0E05">
          <w:pPr>
            <w:pStyle w:val="Footer"/>
            <w:jc w:val="right"/>
            <w:rPr>
              <w:noProof/>
            </w:rPr>
          </w:pPr>
        </w:p>
      </w:tc>
    </w:tr>
  </w:tbl>
  <w:p w14:paraId="23DA8D75" w14:textId="77777777" w:rsidR="005B0E05" w:rsidRPr="005B0E05" w:rsidRDefault="005B0E0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724E76" w:rsidRPr="00724E76" w14:paraId="3AAA9B19" w14:textId="77777777" w:rsidTr="00724E76">
      <w:tc>
        <w:tcPr>
          <w:tcW w:w="4815" w:type="dxa"/>
          <w:vMerge w:val="restart"/>
          <w:vAlign w:val="bottom"/>
        </w:tcPr>
        <w:p w14:paraId="7053C579" w14:textId="2FC5D0F4" w:rsidR="00724E76" w:rsidRPr="00724E76" w:rsidRDefault="00724E76" w:rsidP="00724E76">
          <w:pPr>
            <w:pStyle w:val="Footer"/>
            <w:rPr>
              <w:color w:val="364283"/>
            </w:rPr>
          </w:pPr>
          <w:r w:rsidRPr="00724E76">
            <w:rPr>
              <w:bCs/>
              <w:color w:val="364283"/>
              <w:sz w:val="20"/>
              <w:szCs w:val="20"/>
            </w:rPr>
            <w:t>Published</w:t>
          </w:r>
          <w:r w:rsidR="00E474FD">
            <w:rPr>
              <w:bCs/>
              <w:color w:val="364283"/>
              <w:sz w:val="20"/>
              <w:szCs w:val="20"/>
            </w:rPr>
            <w:t xml:space="preserve"> September</w:t>
          </w:r>
          <w:r w:rsidR="00E474FD" w:rsidRPr="00724E76">
            <w:rPr>
              <w:bCs/>
              <w:color w:val="364283"/>
              <w:sz w:val="20"/>
              <w:szCs w:val="20"/>
            </w:rPr>
            <w:t xml:space="preserve"> 202</w:t>
          </w:r>
          <w:r w:rsidR="0061010D">
            <w:rPr>
              <w:bCs/>
              <w:color w:val="364283"/>
              <w:sz w:val="20"/>
              <w:szCs w:val="20"/>
            </w:rPr>
            <w:t>2</w:t>
          </w:r>
          <w:r>
            <w:rPr>
              <w:bCs/>
              <w:color w:val="364283"/>
              <w:sz w:val="20"/>
              <w:szCs w:val="20"/>
            </w:rPr>
            <w:br/>
          </w:r>
          <w:r w:rsidRPr="00724E76">
            <w:rPr>
              <w:i/>
              <w:color w:val="364283"/>
              <w:sz w:val="20"/>
              <w:szCs w:val="20"/>
            </w:rPr>
            <w:t>This is a guide only and subject to change</w:t>
          </w:r>
        </w:p>
      </w:tc>
      <w:tc>
        <w:tcPr>
          <w:tcW w:w="4813" w:type="dxa"/>
        </w:tcPr>
        <w:sdt>
          <w:sdtPr>
            <w:rPr>
              <w:b/>
              <w:bCs/>
              <w:color w:val="364283"/>
              <w:sz w:val="20"/>
              <w:szCs w:val="20"/>
            </w:rPr>
            <w:id w:val="-666636751"/>
            <w:docPartObj>
              <w:docPartGallery w:val="Page Numbers (Bottom of Page)"/>
              <w:docPartUnique/>
            </w:docPartObj>
          </w:sdtPr>
          <w:sdtEndPr/>
          <w:sdtContent>
            <w:sdt>
              <w:sdtPr>
                <w:rPr>
                  <w:b/>
                  <w:bCs/>
                  <w:color w:val="364283"/>
                  <w:sz w:val="20"/>
                  <w:szCs w:val="20"/>
                </w:rPr>
                <w:id w:val="-1769616900"/>
                <w:docPartObj>
                  <w:docPartGallery w:val="Page Numbers (Top of Page)"/>
                  <w:docPartUnique/>
                </w:docPartObj>
              </w:sdtPr>
              <w:sdtEndPr/>
              <w:sdtContent>
                <w:p w14:paraId="17F8B0FD" w14:textId="2783BE67" w:rsidR="00724E76" w:rsidRPr="000F6D03" w:rsidRDefault="00724E76" w:rsidP="00724E76">
                  <w:pPr>
                    <w:pStyle w:val="Footer"/>
                    <w:spacing w:after="80"/>
                    <w:jc w:val="right"/>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r>
    <w:tr w:rsidR="00724E76" w14:paraId="3FDCE093" w14:textId="77777777" w:rsidTr="00724E76">
      <w:tc>
        <w:tcPr>
          <w:tcW w:w="4815" w:type="dxa"/>
          <w:vMerge/>
        </w:tcPr>
        <w:p w14:paraId="73AEDD67" w14:textId="77777777" w:rsidR="00724E76" w:rsidRPr="00C66042" w:rsidRDefault="00724E76" w:rsidP="002100ED">
          <w:pPr>
            <w:pStyle w:val="Footer"/>
            <w:rPr>
              <w:bCs/>
              <w:sz w:val="20"/>
              <w:szCs w:val="20"/>
            </w:rPr>
          </w:pPr>
        </w:p>
      </w:tc>
      <w:tc>
        <w:tcPr>
          <w:tcW w:w="4813" w:type="dxa"/>
        </w:tcPr>
        <w:p w14:paraId="7A879E9D" w14:textId="298E11BE" w:rsidR="00724E76" w:rsidRPr="00C66042" w:rsidRDefault="00724E76" w:rsidP="00724E76">
          <w:pPr>
            <w:pStyle w:val="Footer"/>
            <w:jc w:val="right"/>
            <w:rPr>
              <w:sz w:val="20"/>
              <w:szCs w:val="20"/>
            </w:rPr>
          </w:pPr>
          <w:r>
            <w:rPr>
              <w:noProof/>
            </w:rPr>
            <w:drawing>
              <wp:inline distT="0" distB="0" distL="0" distR="0" wp14:anchorId="4A4B7599" wp14:editId="4BEB44AD">
                <wp:extent cx="2471931" cy="494115"/>
                <wp:effectExtent l="0" t="0" r="5080" b="1270"/>
                <wp:docPr id="17"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33B6C519" w14:textId="2E908B30" w:rsidR="00724E76" w:rsidRPr="00724E76" w:rsidRDefault="00724E76" w:rsidP="00724E7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5B0E05" w:rsidRPr="00724E76" w14:paraId="2281BE55" w14:textId="77777777" w:rsidTr="000C6B0E">
      <w:tc>
        <w:tcPr>
          <w:tcW w:w="4815" w:type="dxa"/>
          <w:vMerge w:val="restart"/>
          <w:vAlign w:val="bottom"/>
        </w:tcPr>
        <w:p w14:paraId="6E9DD115" w14:textId="585EE87E" w:rsidR="005B0E05" w:rsidRPr="00724E76" w:rsidRDefault="005B0E05" w:rsidP="005B0E05">
          <w:pPr>
            <w:pStyle w:val="Footer"/>
            <w:rPr>
              <w:color w:val="364283"/>
            </w:rPr>
          </w:pPr>
          <w:r w:rsidRPr="00724E76">
            <w:rPr>
              <w:bCs/>
              <w:color w:val="364283"/>
              <w:sz w:val="20"/>
              <w:szCs w:val="20"/>
            </w:rPr>
            <w:t xml:space="preserve">Published </w:t>
          </w:r>
          <w:r w:rsidR="004F76CA">
            <w:rPr>
              <w:bCs/>
              <w:color w:val="364283"/>
              <w:sz w:val="20"/>
              <w:szCs w:val="20"/>
            </w:rPr>
            <w:t>September</w:t>
          </w:r>
          <w:r w:rsidRPr="00724E76">
            <w:rPr>
              <w:bCs/>
              <w:color w:val="364283"/>
              <w:sz w:val="20"/>
              <w:szCs w:val="20"/>
            </w:rPr>
            <w:t xml:space="preserve"> 202</w:t>
          </w:r>
          <w:r w:rsidR="0061010D">
            <w:rPr>
              <w:bCs/>
              <w:color w:val="364283"/>
              <w:sz w:val="20"/>
              <w:szCs w:val="20"/>
            </w:rPr>
            <w:t>2</w:t>
          </w:r>
          <w:r>
            <w:rPr>
              <w:bCs/>
              <w:color w:val="364283"/>
              <w:sz w:val="20"/>
              <w:szCs w:val="20"/>
            </w:rPr>
            <w:br/>
          </w:r>
          <w:r w:rsidRPr="00724E76">
            <w:rPr>
              <w:i/>
              <w:color w:val="364283"/>
              <w:sz w:val="20"/>
              <w:szCs w:val="20"/>
            </w:rPr>
            <w:t>This is a guide only and subject to change</w:t>
          </w:r>
        </w:p>
      </w:tc>
      <w:tc>
        <w:tcPr>
          <w:tcW w:w="4813" w:type="dxa"/>
        </w:tcPr>
        <w:sdt>
          <w:sdtPr>
            <w:rPr>
              <w:b/>
              <w:bCs/>
              <w:color w:val="364283"/>
              <w:sz w:val="20"/>
              <w:szCs w:val="20"/>
            </w:rPr>
            <w:id w:val="-956797330"/>
            <w:docPartObj>
              <w:docPartGallery w:val="Page Numbers (Bottom of Page)"/>
              <w:docPartUnique/>
            </w:docPartObj>
          </w:sdtPr>
          <w:sdtEndPr/>
          <w:sdtContent>
            <w:sdt>
              <w:sdtPr>
                <w:rPr>
                  <w:b/>
                  <w:bCs/>
                  <w:color w:val="364283"/>
                  <w:sz w:val="20"/>
                  <w:szCs w:val="20"/>
                </w:rPr>
                <w:id w:val="-798141160"/>
                <w:docPartObj>
                  <w:docPartGallery w:val="Page Numbers (Top of Page)"/>
                  <w:docPartUnique/>
                </w:docPartObj>
              </w:sdtPr>
              <w:sdtEndPr/>
              <w:sdtContent>
                <w:p w14:paraId="376B17ED" w14:textId="633E8EF7" w:rsidR="005B0E05" w:rsidRPr="000F6D03" w:rsidRDefault="005B0E05" w:rsidP="005B0E05">
                  <w:pPr>
                    <w:pStyle w:val="Footer"/>
                    <w:spacing w:after="80"/>
                    <w:jc w:val="right"/>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r>
    <w:tr w:rsidR="005B0E05" w14:paraId="7677E6E2" w14:textId="77777777" w:rsidTr="000C6B0E">
      <w:tc>
        <w:tcPr>
          <w:tcW w:w="4815" w:type="dxa"/>
          <w:vMerge/>
        </w:tcPr>
        <w:p w14:paraId="666F978C" w14:textId="77777777" w:rsidR="005B0E05" w:rsidRPr="00C66042" w:rsidRDefault="005B0E05" w:rsidP="005B0E05">
          <w:pPr>
            <w:pStyle w:val="Footer"/>
            <w:rPr>
              <w:bCs/>
              <w:sz w:val="20"/>
              <w:szCs w:val="20"/>
            </w:rPr>
          </w:pPr>
        </w:p>
      </w:tc>
      <w:tc>
        <w:tcPr>
          <w:tcW w:w="4813" w:type="dxa"/>
        </w:tcPr>
        <w:p w14:paraId="6215B970" w14:textId="77777777" w:rsidR="005B0E05" w:rsidRPr="00C66042" w:rsidRDefault="005B0E05" w:rsidP="005B0E05">
          <w:pPr>
            <w:pStyle w:val="Footer"/>
            <w:jc w:val="right"/>
            <w:rPr>
              <w:sz w:val="20"/>
              <w:szCs w:val="20"/>
            </w:rPr>
          </w:pPr>
          <w:r>
            <w:rPr>
              <w:noProof/>
            </w:rPr>
            <w:drawing>
              <wp:inline distT="0" distB="0" distL="0" distR="0" wp14:anchorId="70E16D33" wp14:editId="13273C89">
                <wp:extent cx="2471931" cy="494115"/>
                <wp:effectExtent l="0" t="0" r="5080" b="1270"/>
                <wp:docPr id="18" name="Picture 18"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28DA8DBE" w14:textId="77777777" w:rsidR="005B0E05" w:rsidRPr="005B0E05" w:rsidRDefault="005B0E0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8B08" w14:textId="77777777" w:rsidR="000F22EA" w:rsidRDefault="000F22EA" w:rsidP="002100ED">
      <w:r>
        <w:separator/>
      </w:r>
    </w:p>
    <w:p w14:paraId="22528AC6" w14:textId="77777777" w:rsidR="000F22EA" w:rsidRDefault="000F22EA"/>
  </w:footnote>
  <w:footnote w:type="continuationSeparator" w:id="0">
    <w:p w14:paraId="1EBDE843" w14:textId="77777777" w:rsidR="000F22EA" w:rsidRDefault="000F22EA" w:rsidP="002100ED">
      <w:r>
        <w:continuationSeparator/>
      </w:r>
    </w:p>
    <w:p w14:paraId="76841BB1" w14:textId="77777777" w:rsidR="000F22EA" w:rsidRDefault="000F2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682CAA34" w14:textId="77777777" w:rsidTr="005B0E05">
      <w:tc>
        <w:tcPr>
          <w:tcW w:w="6372" w:type="dxa"/>
        </w:tcPr>
        <w:p w14:paraId="375F9039" w14:textId="639135E3" w:rsidR="005B0E05" w:rsidRPr="005B0E05" w:rsidRDefault="0038748B" w:rsidP="0038748B">
          <w:pPr>
            <w:pStyle w:val="Header"/>
            <w:spacing w:before="120" w:after="120" w:line="260" w:lineRule="atLeast"/>
            <w:ind w:left="147"/>
            <w:rPr>
              <w:b/>
              <w:bCs/>
              <w:color w:val="364283"/>
              <w:sz w:val="24"/>
              <w:szCs w:val="24"/>
            </w:rPr>
          </w:pPr>
          <w:r w:rsidRPr="0038748B">
            <w:rPr>
              <w:b/>
              <w:bCs/>
              <w:color w:val="364283"/>
              <w:sz w:val="24"/>
              <w:szCs w:val="24"/>
            </w:rPr>
            <w:t>COMPLETING THE 202</w:t>
          </w:r>
          <w:r w:rsidR="0061010D">
            <w:rPr>
              <w:b/>
              <w:bCs/>
              <w:color w:val="364283"/>
              <w:sz w:val="24"/>
              <w:szCs w:val="24"/>
            </w:rPr>
            <w:t>3</w:t>
          </w:r>
          <w:r w:rsidRPr="0038748B">
            <w:rPr>
              <w:b/>
              <w:bCs/>
              <w:color w:val="364283"/>
              <w:sz w:val="24"/>
              <w:szCs w:val="24"/>
            </w:rPr>
            <w:t xml:space="preserve"> DELIVERY PLAN</w:t>
          </w:r>
        </w:p>
      </w:tc>
    </w:tr>
    <w:tr w:rsidR="005B0E05" w:rsidRPr="005B0E05" w14:paraId="645AE65A" w14:textId="77777777" w:rsidTr="005B0E05">
      <w:tc>
        <w:tcPr>
          <w:tcW w:w="6372" w:type="dxa"/>
          <w:tcBorders>
            <w:bottom w:val="single" w:sz="8" w:space="0" w:color="364283"/>
          </w:tcBorders>
        </w:tcPr>
        <w:p w14:paraId="20B895E3" w14:textId="77777777" w:rsidR="005B0E05" w:rsidRPr="005B0E05" w:rsidRDefault="005B0E05" w:rsidP="005B0E05">
          <w:pPr>
            <w:pStyle w:val="Header"/>
            <w:rPr>
              <w:color w:val="364283"/>
              <w:sz w:val="12"/>
              <w:szCs w:val="12"/>
            </w:rPr>
          </w:pPr>
        </w:p>
      </w:tc>
    </w:tr>
    <w:tr w:rsidR="005B0E05" w:rsidRPr="009D33A3" w14:paraId="2E6ED49B" w14:textId="77777777" w:rsidTr="005B0E05">
      <w:tc>
        <w:tcPr>
          <w:tcW w:w="6372" w:type="dxa"/>
          <w:tcBorders>
            <w:top w:val="single" w:sz="8" w:space="0" w:color="364283"/>
          </w:tcBorders>
        </w:tcPr>
        <w:p w14:paraId="5F5DD986" w14:textId="77777777" w:rsidR="005B0E05" w:rsidRPr="009D33A3" w:rsidRDefault="005B0E05" w:rsidP="005B0E05">
          <w:pPr>
            <w:pStyle w:val="Header"/>
            <w:rPr>
              <w:b/>
              <w:bCs/>
              <w:color w:val="364283"/>
              <w:sz w:val="12"/>
              <w:szCs w:val="12"/>
            </w:rPr>
          </w:pPr>
        </w:p>
      </w:tc>
    </w:tr>
  </w:tbl>
  <w:p w14:paraId="781FB568" w14:textId="77777777" w:rsidR="005B0E05" w:rsidRPr="005B0E05" w:rsidRDefault="005B0E05" w:rsidP="005B0E05">
    <w:pPr>
      <w:pStyle w:val="Header"/>
      <w:rPr>
        <w:sz w:val="2"/>
        <w:szCs w:val="2"/>
      </w:rPr>
    </w:pPr>
  </w:p>
  <w:p w14:paraId="5E4008B4" w14:textId="77777777" w:rsidR="00CE7EC5" w:rsidRDefault="00CE7E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4BB39269" w14:textId="77777777" w:rsidTr="00EA2AA3">
      <w:tc>
        <w:tcPr>
          <w:tcW w:w="6372" w:type="dxa"/>
        </w:tcPr>
        <w:p w14:paraId="708C26A6" w14:textId="38500D77" w:rsidR="005B0E05" w:rsidRPr="005B0E05" w:rsidRDefault="0038748B" w:rsidP="00EA2AA3">
          <w:pPr>
            <w:pStyle w:val="Header"/>
            <w:spacing w:before="120" w:after="120" w:line="260" w:lineRule="atLeast"/>
            <w:ind w:left="147"/>
            <w:jc w:val="right"/>
            <w:rPr>
              <w:b/>
              <w:bCs/>
              <w:color w:val="364283"/>
              <w:sz w:val="24"/>
              <w:szCs w:val="24"/>
            </w:rPr>
          </w:pPr>
          <w:r w:rsidRPr="0038748B">
            <w:rPr>
              <w:b/>
              <w:bCs/>
              <w:color w:val="364283"/>
              <w:sz w:val="24"/>
              <w:szCs w:val="24"/>
            </w:rPr>
            <w:t>COMPLETING THE 202</w:t>
          </w:r>
          <w:r w:rsidR="0061010D">
            <w:rPr>
              <w:b/>
              <w:bCs/>
              <w:color w:val="364283"/>
              <w:sz w:val="24"/>
              <w:szCs w:val="24"/>
            </w:rPr>
            <w:t>3</w:t>
          </w:r>
          <w:r w:rsidRPr="0038748B">
            <w:rPr>
              <w:b/>
              <w:bCs/>
              <w:color w:val="364283"/>
              <w:sz w:val="24"/>
              <w:szCs w:val="24"/>
            </w:rPr>
            <w:t xml:space="preserve"> DELIVERY PLAN</w:t>
          </w:r>
        </w:p>
      </w:tc>
    </w:tr>
    <w:tr w:rsidR="005B0E05" w:rsidRPr="005B0E05" w14:paraId="21976DF3" w14:textId="77777777" w:rsidTr="000C6B0E">
      <w:tc>
        <w:tcPr>
          <w:tcW w:w="6372" w:type="dxa"/>
          <w:tcBorders>
            <w:bottom w:val="single" w:sz="8" w:space="0" w:color="364283"/>
          </w:tcBorders>
        </w:tcPr>
        <w:p w14:paraId="43049365" w14:textId="77777777" w:rsidR="005B0E05" w:rsidRPr="005B0E05" w:rsidRDefault="005B0E05" w:rsidP="005B0E05">
          <w:pPr>
            <w:pStyle w:val="Header"/>
            <w:rPr>
              <w:color w:val="364283"/>
              <w:sz w:val="12"/>
              <w:szCs w:val="12"/>
            </w:rPr>
          </w:pPr>
        </w:p>
      </w:tc>
    </w:tr>
    <w:tr w:rsidR="005B0E05" w:rsidRPr="009D33A3" w14:paraId="44E09975" w14:textId="77777777" w:rsidTr="000C6B0E">
      <w:tc>
        <w:tcPr>
          <w:tcW w:w="6372" w:type="dxa"/>
          <w:tcBorders>
            <w:top w:val="single" w:sz="8" w:space="0" w:color="364283"/>
          </w:tcBorders>
        </w:tcPr>
        <w:p w14:paraId="4961B81A" w14:textId="77777777" w:rsidR="005B0E05" w:rsidRPr="009D33A3" w:rsidRDefault="005B0E05" w:rsidP="005B0E05">
          <w:pPr>
            <w:pStyle w:val="Header"/>
            <w:rPr>
              <w:b/>
              <w:bCs/>
              <w:color w:val="364283"/>
              <w:sz w:val="12"/>
              <w:szCs w:val="12"/>
            </w:rPr>
          </w:pPr>
        </w:p>
      </w:tc>
    </w:tr>
  </w:tbl>
  <w:p w14:paraId="73CEFA9B" w14:textId="77777777" w:rsidR="005B0E05" w:rsidRPr="005B0E05" w:rsidRDefault="005B0E05" w:rsidP="005B0E05">
    <w:pPr>
      <w:pStyle w:val="Header"/>
      <w:rPr>
        <w:sz w:val="2"/>
        <w:szCs w:val="2"/>
      </w:rPr>
    </w:pPr>
  </w:p>
  <w:p w14:paraId="5946E0A9" w14:textId="77777777" w:rsidR="00CE7EC5" w:rsidRDefault="00CE7E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FA"/>
    <w:multiLevelType w:val="hybridMultilevel"/>
    <w:tmpl w:val="DB2EF9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764D54"/>
    <w:multiLevelType w:val="hybridMultilevel"/>
    <w:tmpl w:val="C5887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F4F48"/>
    <w:multiLevelType w:val="hybridMultilevel"/>
    <w:tmpl w:val="6794F7A2"/>
    <w:lvl w:ilvl="0" w:tplc="D96A5E1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9F2D97"/>
    <w:multiLevelType w:val="hybridMultilevel"/>
    <w:tmpl w:val="75E68DDA"/>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1021D"/>
    <w:multiLevelType w:val="hybridMultilevel"/>
    <w:tmpl w:val="7C5EC052"/>
    <w:lvl w:ilvl="0" w:tplc="BDE6ADAE">
      <w:start w:val="1"/>
      <w:numFmt w:val="bullet"/>
      <w:lvlText w:val="•"/>
      <w:lvlJc w:val="left"/>
      <w:pPr>
        <w:tabs>
          <w:tab w:val="num" w:pos="720"/>
        </w:tabs>
        <w:ind w:left="720" w:hanging="360"/>
      </w:pPr>
      <w:rPr>
        <w:rFonts w:ascii="Arial" w:hAnsi="Arial" w:hint="default"/>
      </w:rPr>
    </w:lvl>
    <w:lvl w:ilvl="1" w:tplc="9B440E6A" w:tentative="1">
      <w:start w:val="1"/>
      <w:numFmt w:val="bullet"/>
      <w:lvlText w:val="•"/>
      <w:lvlJc w:val="left"/>
      <w:pPr>
        <w:tabs>
          <w:tab w:val="num" w:pos="1440"/>
        </w:tabs>
        <w:ind w:left="1440" w:hanging="360"/>
      </w:pPr>
      <w:rPr>
        <w:rFonts w:ascii="Arial" w:hAnsi="Arial" w:hint="default"/>
      </w:rPr>
    </w:lvl>
    <w:lvl w:ilvl="2" w:tplc="7C1801A2" w:tentative="1">
      <w:start w:val="1"/>
      <w:numFmt w:val="bullet"/>
      <w:lvlText w:val="•"/>
      <w:lvlJc w:val="left"/>
      <w:pPr>
        <w:tabs>
          <w:tab w:val="num" w:pos="2160"/>
        </w:tabs>
        <w:ind w:left="2160" w:hanging="360"/>
      </w:pPr>
      <w:rPr>
        <w:rFonts w:ascii="Arial" w:hAnsi="Arial" w:hint="default"/>
      </w:rPr>
    </w:lvl>
    <w:lvl w:ilvl="3" w:tplc="F25A31F2" w:tentative="1">
      <w:start w:val="1"/>
      <w:numFmt w:val="bullet"/>
      <w:lvlText w:val="•"/>
      <w:lvlJc w:val="left"/>
      <w:pPr>
        <w:tabs>
          <w:tab w:val="num" w:pos="2880"/>
        </w:tabs>
        <w:ind w:left="2880" w:hanging="360"/>
      </w:pPr>
      <w:rPr>
        <w:rFonts w:ascii="Arial" w:hAnsi="Arial" w:hint="default"/>
      </w:rPr>
    </w:lvl>
    <w:lvl w:ilvl="4" w:tplc="7E9467BA" w:tentative="1">
      <w:start w:val="1"/>
      <w:numFmt w:val="bullet"/>
      <w:lvlText w:val="•"/>
      <w:lvlJc w:val="left"/>
      <w:pPr>
        <w:tabs>
          <w:tab w:val="num" w:pos="3600"/>
        </w:tabs>
        <w:ind w:left="3600" w:hanging="360"/>
      </w:pPr>
      <w:rPr>
        <w:rFonts w:ascii="Arial" w:hAnsi="Arial" w:hint="default"/>
      </w:rPr>
    </w:lvl>
    <w:lvl w:ilvl="5" w:tplc="DC286D44" w:tentative="1">
      <w:start w:val="1"/>
      <w:numFmt w:val="bullet"/>
      <w:lvlText w:val="•"/>
      <w:lvlJc w:val="left"/>
      <w:pPr>
        <w:tabs>
          <w:tab w:val="num" w:pos="4320"/>
        </w:tabs>
        <w:ind w:left="4320" w:hanging="360"/>
      </w:pPr>
      <w:rPr>
        <w:rFonts w:ascii="Arial" w:hAnsi="Arial" w:hint="default"/>
      </w:rPr>
    </w:lvl>
    <w:lvl w:ilvl="6" w:tplc="24EAB0B0" w:tentative="1">
      <w:start w:val="1"/>
      <w:numFmt w:val="bullet"/>
      <w:lvlText w:val="•"/>
      <w:lvlJc w:val="left"/>
      <w:pPr>
        <w:tabs>
          <w:tab w:val="num" w:pos="5040"/>
        </w:tabs>
        <w:ind w:left="5040" w:hanging="360"/>
      </w:pPr>
      <w:rPr>
        <w:rFonts w:ascii="Arial" w:hAnsi="Arial" w:hint="default"/>
      </w:rPr>
    </w:lvl>
    <w:lvl w:ilvl="7" w:tplc="BC80FA3E" w:tentative="1">
      <w:start w:val="1"/>
      <w:numFmt w:val="bullet"/>
      <w:lvlText w:val="•"/>
      <w:lvlJc w:val="left"/>
      <w:pPr>
        <w:tabs>
          <w:tab w:val="num" w:pos="5760"/>
        </w:tabs>
        <w:ind w:left="5760" w:hanging="360"/>
      </w:pPr>
      <w:rPr>
        <w:rFonts w:ascii="Arial" w:hAnsi="Arial" w:hint="default"/>
      </w:rPr>
    </w:lvl>
    <w:lvl w:ilvl="8" w:tplc="B5CE24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02CE3"/>
    <w:multiLevelType w:val="hybridMultilevel"/>
    <w:tmpl w:val="8F1E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9D4A5E"/>
    <w:multiLevelType w:val="multilevel"/>
    <w:tmpl w:val="8D380418"/>
    <w:lvl w:ilvl="0">
      <w:start w:val="2"/>
      <w:numFmt w:val="decimal"/>
      <w:lvlText w:val="%1"/>
      <w:lvlJc w:val="left"/>
      <w:pPr>
        <w:ind w:left="744"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464"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4" w:hanging="1440"/>
      </w:pPr>
      <w:rPr>
        <w:rFonts w:hint="default"/>
      </w:rPr>
    </w:lvl>
    <w:lvl w:ilvl="8">
      <w:start w:val="1"/>
      <w:numFmt w:val="decimal"/>
      <w:lvlText w:val="%1.%2.%3.%4.%5.%6.%7.%8.%9"/>
      <w:lvlJc w:val="left"/>
      <w:pPr>
        <w:ind w:left="2184" w:hanging="1800"/>
      </w:pPr>
      <w:rPr>
        <w:rFonts w:hint="default"/>
      </w:rPr>
    </w:lvl>
  </w:abstractNum>
  <w:abstractNum w:abstractNumId="7"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 w15:restartNumberingAfterBreak="0">
    <w:nsid w:val="21F85A30"/>
    <w:multiLevelType w:val="hybridMultilevel"/>
    <w:tmpl w:val="7E7836E2"/>
    <w:lvl w:ilvl="0" w:tplc="DDDA82F6">
      <w:start w:val="1"/>
      <w:numFmt w:val="bullet"/>
      <w:lvlText w:val="•"/>
      <w:lvlJc w:val="left"/>
      <w:pPr>
        <w:tabs>
          <w:tab w:val="num" w:pos="720"/>
        </w:tabs>
        <w:ind w:left="720" w:hanging="360"/>
      </w:pPr>
      <w:rPr>
        <w:rFonts w:ascii="Arial" w:hAnsi="Arial" w:hint="default"/>
      </w:rPr>
    </w:lvl>
    <w:lvl w:ilvl="1" w:tplc="98D6B73C" w:tentative="1">
      <w:start w:val="1"/>
      <w:numFmt w:val="bullet"/>
      <w:lvlText w:val="•"/>
      <w:lvlJc w:val="left"/>
      <w:pPr>
        <w:tabs>
          <w:tab w:val="num" w:pos="1440"/>
        </w:tabs>
        <w:ind w:left="1440" w:hanging="360"/>
      </w:pPr>
      <w:rPr>
        <w:rFonts w:ascii="Arial" w:hAnsi="Arial" w:hint="default"/>
      </w:rPr>
    </w:lvl>
    <w:lvl w:ilvl="2" w:tplc="308AA212" w:tentative="1">
      <w:start w:val="1"/>
      <w:numFmt w:val="bullet"/>
      <w:lvlText w:val="•"/>
      <w:lvlJc w:val="left"/>
      <w:pPr>
        <w:tabs>
          <w:tab w:val="num" w:pos="2160"/>
        </w:tabs>
        <w:ind w:left="2160" w:hanging="360"/>
      </w:pPr>
      <w:rPr>
        <w:rFonts w:ascii="Arial" w:hAnsi="Arial" w:hint="default"/>
      </w:rPr>
    </w:lvl>
    <w:lvl w:ilvl="3" w:tplc="318AD00E" w:tentative="1">
      <w:start w:val="1"/>
      <w:numFmt w:val="bullet"/>
      <w:lvlText w:val="•"/>
      <w:lvlJc w:val="left"/>
      <w:pPr>
        <w:tabs>
          <w:tab w:val="num" w:pos="2880"/>
        </w:tabs>
        <w:ind w:left="2880" w:hanging="360"/>
      </w:pPr>
      <w:rPr>
        <w:rFonts w:ascii="Arial" w:hAnsi="Arial" w:hint="default"/>
      </w:rPr>
    </w:lvl>
    <w:lvl w:ilvl="4" w:tplc="25745E0E" w:tentative="1">
      <w:start w:val="1"/>
      <w:numFmt w:val="bullet"/>
      <w:lvlText w:val="•"/>
      <w:lvlJc w:val="left"/>
      <w:pPr>
        <w:tabs>
          <w:tab w:val="num" w:pos="3600"/>
        </w:tabs>
        <w:ind w:left="3600" w:hanging="360"/>
      </w:pPr>
      <w:rPr>
        <w:rFonts w:ascii="Arial" w:hAnsi="Arial" w:hint="default"/>
      </w:rPr>
    </w:lvl>
    <w:lvl w:ilvl="5" w:tplc="DCFA1F02" w:tentative="1">
      <w:start w:val="1"/>
      <w:numFmt w:val="bullet"/>
      <w:lvlText w:val="•"/>
      <w:lvlJc w:val="left"/>
      <w:pPr>
        <w:tabs>
          <w:tab w:val="num" w:pos="4320"/>
        </w:tabs>
        <w:ind w:left="4320" w:hanging="360"/>
      </w:pPr>
      <w:rPr>
        <w:rFonts w:ascii="Arial" w:hAnsi="Arial" w:hint="default"/>
      </w:rPr>
    </w:lvl>
    <w:lvl w:ilvl="6" w:tplc="FF423EA4" w:tentative="1">
      <w:start w:val="1"/>
      <w:numFmt w:val="bullet"/>
      <w:lvlText w:val="•"/>
      <w:lvlJc w:val="left"/>
      <w:pPr>
        <w:tabs>
          <w:tab w:val="num" w:pos="5040"/>
        </w:tabs>
        <w:ind w:left="5040" w:hanging="360"/>
      </w:pPr>
      <w:rPr>
        <w:rFonts w:ascii="Arial" w:hAnsi="Arial" w:hint="default"/>
      </w:rPr>
    </w:lvl>
    <w:lvl w:ilvl="7" w:tplc="6EE01430" w:tentative="1">
      <w:start w:val="1"/>
      <w:numFmt w:val="bullet"/>
      <w:lvlText w:val="•"/>
      <w:lvlJc w:val="left"/>
      <w:pPr>
        <w:tabs>
          <w:tab w:val="num" w:pos="5760"/>
        </w:tabs>
        <w:ind w:left="5760" w:hanging="360"/>
      </w:pPr>
      <w:rPr>
        <w:rFonts w:ascii="Arial" w:hAnsi="Arial" w:hint="default"/>
      </w:rPr>
    </w:lvl>
    <w:lvl w:ilvl="8" w:tplc="E6107E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 w15:restartNumberingAfterBreak="0">
    <w:nsid w:val="25C35C88"/>
    <w:multiLevelType w:val="hybridMultilevel"/>
    <w:tmpl w:val="20606EC0"/>
    <w:lvl w:ilvl="0" w:tplc="14EAA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0A5446"/>
    <w:multiLevelType w:val="hybridMultilevel"/>
    <w:tmpl w:val="AA5E5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5036E3"/>
    <w:multiLevelType w:val="hybridMultilevel"/>
    <w:tmpl w:val="E3027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670B7"/>
    <w:multiLevelType w:val="hybridMultilevel"/>
    <w:tmpl w:val="703C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D1A14"/>
    <w:multiLevelType w:val="hybridMultilevel"/>
    <w:tmpl w:val="5D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CB2AF6"/>
    <w:multiLevelType w:val="hybridMultilevel"/>
    <w:tmpl w:val="ACF25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4354E2"/>
    <w:multiLevelType w:val="hybridMultilevel"/>
    <w:tmpl w:val="61CC494A"/>
    <w:lvl w:ilvl="0" w:tplc="242E4706">
      <w:start w:val="1"/>
      <w:numFmt w:val="bullet"/>
      <w:lvlText w:val="•"/>
      <w:lvlJc w:val="left"/>
      <w:pPr>
        <w:tabs>
          <w:tab w:val="num" w:pos="720"/>
        </w:tabs>
        <w:ind w:left="720" w:hanging="360"/>
      </w:pPr>
      <w:rPr>
        <w:rFonts w:ascii="Arial" w:hAnsi="Arial" w:hint="default"/>
      </w:rPr>
    </w:lvl>
    <w:lvl w:ilvl="1" w:tplc="2A22D388" w:tentative="1">
      <w:start w:val="1"/>
      <w:numFmt w:val="bullet"/>
      <w:lvlText w:val="•"/>
      <w:lvlJc w:val="left"/>
      <w:pPr>
        <w:tabs>
          <w:tab w:val="num" w:pos="1440"/>
        </w:tabs>
        <w:ind w:left="1440" w:hanging="360"/>
      </w:pPr>
      <w:rPr>
        <w:rFonts w:ascii="Arial" w:hAnsi="Arial" w:hint="default"/>
      </w:rPr>
    </w:lvl>
    <w:lvl w:ilvl="2" w:tplc="B27E0D48" w:tentative="1">
      <w:start w:val="1"/>
      <w:numFmt w:val="bullet"/>
      <w:lvlText w:val="•"/>
      <w:lvlJc w:val="left"/>
      <w:pPr>
        <w:tabs>
          <w:tab w:val="num" w:pos="2160"/>
        </w:tabs>
        <w:ind w:left="2160" w:hanging="360"/>
      </w:pPr>
      <w:rPr>
        <w:rFonts w:ascii="Arial" w:hAnsi="Arial" w:hint="default"/>
      </w:rPr>
    </w:lvl>
    <w:lvl w:ilvl="3" w:tplc="CF822BB6" w:tentative="1">
      <w:start w:val="1"/>
      <w:numFmt w:val="bullet"/>
      <w:lvlText w:val="•"/>
      <w:lvlJc w:val="left"/>
      <w:pPr>
        <w:tabs>
          <w:tab w:val="num" w:pos="2880"/>
        </w:tabs>
        <w:ind w:left="2880" w:hanging="360"/>
      </w:pPr>
      <w:rPr>
        <w:rFonts w:ascii="Arial" w:hAnsi="Arial" w:hint="default"/>
      </w:rPr>
    </w:lvl>
    <w:lvl w:ilvl="4" w:tplc="4AF641C6" w:tentative="1">
      <w:start w:val="1"/>
      <w:numFmt w:val="bullet"/>
      <w:lvlText w:val="•"/>
      <w:lvlJc w:val="left"/>
      <w:pPr>
        <w:tabs>
          <w:tab w:val="num" w:pos="3600"/>
        </w:tabs>
        <w:ind w:left="3600" w:hanging="360"/>
      </w:pPr>
      <w:rPr>
        <w:rFonts w:ascii="Arial" w:hAnsi="Arial" w:hint="default"/>
      </w:rPr>
    </w:lvl>
    <w:lvl w:ilvl="5" w:tplc="99083FBA" w:tentative="1">
      <w:start w:val="1"/>
      <w:numFmt w:val="bullet"/>
      <w:lvlText w:val="•"/>
      <w:lvlJc w:val="left"/>
      <w:pPr>
        <w:tabs>
          <w:tab w:val="num" w:pos="4320"/>
        </w:tabs>
        <w:ind w:left="4320" w:hanging="360"/>
      </w:pPr>
      <w:rPr>
        <w:rFonts w:ascii="Arial" w:hAnsi="Arial" w:hint="default"/>
      </w:rPr>
    </w:lvl>
    <w:lvl w:ilvl="6" w:tplc="33E6615E" w:tentative="1">
      <w:start w:val="1"/>
      <w:numFmt w:val="bullet"/>
      <w:lvlText w:val="•"/>
      <w:lvlJc w:val="left"/>
      <w:pPr>
        <w:tabs>
          <w:tab w:val="num" w:pos="5040"/>
        </w:tabs>
        <w:ind w:left="5040" w:hanging="360"/>
      </w:pPr>
      <w:rPr>
        <w:rFonts w:ascii="Arial" w:hAnsi="Arial" w:hint="default"/>
      </w:rPr>
    </w:lvl>
    <w:lvl w:ilvl="7" w:tplc="EFC62CBA" w:tentative="1">
      <w:start w:val="1"/>
      <w:numFmt w:val="bullet"/>
      <w:lvlText w:val="•"/>
      <w:lvlJc w:val="left"/>
      <w:pPr>
        <w:tabs>
          <w:tab w:val="num" w:pos="5760"/>
        </w:tabs>
        <w:ind w:left="5760" w:hanging="360"/>
      </w:pPr>
      <w:rPr>
        <w:rFonts w:ascii="Arial" w:hAnsi="Arial" w:hint="default"/>
      </w:rPr>
    </w:lvl>
    <w:lvl w:ilvl="8" w:tplc="594C33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2C0C22"/>
    <w:multiLevelType w:val="hybridMultilevel"/>
    <w:tmpl w:val="380227C8"/>
    <w:lvl w:ilvl="0" w:tplc="8F22A9A6">
      <w:start w:val="1"/>
      <w:numFmt w:val="bullet"/>
      <w:lvlText w:val="•"/>
      <w:lvlJc w:val="left"/>
      <w:pPr>
        <w:tabs>
          <w:tab w:val="num" w:pos="720"/>
        </w:tabs>
        <w:ind w:left="720" w:hanging="360"/>
      </w:pPr>
      <w:rPr>
        <w:rFonts w:ascii="Arial" w:hAnsi="Arial" w:hint="default"/>
      </w:rPr>
    </w:lvl>
    <w:lvl w:ilvl="1" w:tplc="BFFA6D92" w:tentative="1">
      <w:start w:val="1"/>
      <w:numFmt w:val="bullet"/>
      <w:lvlText w:val="•"/>
      <w:lvlJc w:val="left"/>
      <w:pPr>
        <w:tabs>
          <w:tab w:val="num" w:pos="1440"/>
        </w:tabs>
        <w:ind w:left="1440" w:hanging="360"/>
      </w:pPr>
      <w:rPr>
        <w:rFonts w:ascii="Arial" w:hAnsi="Arial" w:hint="default"/>
      </w:rPr>
    </w:lvl>
    <w:lvl w:ilvl="2" w:tplc="EF10CA50" w:tentative="1">
      <w:start w:val="1"/>
      <w:numFmt w:val="bullet"/>
      <w:lvlText w:val="•"/>
      <w:lvlJc w:val="left"/>
      <w:pPr>
        <w:tabs>
          <w:tab w:val="num" w:pos="2160"/>
        </w:tabs>
        <w:ind w:left="2160" w:hanging="360"/>
      </w:pPr>
      <w:rPr>
        <w:rFonts w:ascii="Arial" w:hAnsi="Arial" w:hint="default"/>
      </w:rPr>
    </w:lvl>
    <w:lvl w:ilvl="3" w:tplc="096CE9E6" w:tentative="1">
      <w:start w:val="1"/>
      <w:numFmt w:val="bullet"/>
      <w:lvlText w:val="•"/>
      <w:lvlJc w:val="left"/>
      <w:pPr>
        <w:tabs>
          <w:tab w:val="num" w:pos="2880"/>
        </w:tabs>
        <w:ind w:left="2880" w:hanging="360"/>
      </w:pPr>
      <w:rPr>
        <w:rFonts w:ascii="Arial" w:hAnsi="Arial" w:hint="default"/>
      </w:rPr>
    </w:lvl>
    <w:lvl w:ilvl="4" w:tplc="BDCCB4B2" w:tentative="1">
      <w:start w:val="1"/>
      <w:numFmt w:val="bullet"/>
      <w:lvlText w:val="•"/>
      <w:lvlJc w:val="left"/>
      <w:pPr>
        <w:tabs>
          <w:tab w:val="num" w:pos="3600"/>
        </w:tabs>
        <w:ind w:left="3600" w:hanging="360"/>
      </w:pPr>
      <w:rPr>
        <w:rFonts w:ascii="Arial" w:hAnsi="Arial" w:hint="default"/>
      </w:rPr>
    </w:lvl>
    <w:lvl w:ilvl="5" w:tplc="AA202218" w:tentative="1">
      <w:start w:val="1"/>
      <w:numFmt w:val="bullet"/>
      <w:lvlText w:val="•"/>
      <w:lvlJc w:val="left"/>
      <w:pPr>
        <w:tabs>
          <w:tab w:val="num" w:pos="4320"/>
        </w:tabs>
        <w:ind w:left="4320" w:hanging="360"/>
      </w:pPr>
      <w:rPr>
        <w:rFonts w:ascii="Arial" w:hAnsi="Arial" w:hint="default"/>
      </w:rPr>
    </w:lvl>
    <w:lvl w:ilvl="6" w:tplc="6E5E68AC" w:tentative="1">
      <w:start w:val="1"/>
      <w:numFmt w:val="bullet"/>
      <w:lvlText w:val="•"/>
      <w:lvlJc w:val="left"/>
      <w:pPr>
        <w:tabs>
          <w:tab w:val="num" w:pos="5040"/>
        </w:tabs>
        <w:ind w:left="5040" w:hanging="360"/>
      </w:pPr>
      <w:rPr>
        <w:rFonts w:ascii="Arial" w:hAnsi="Arial" w:hint="default"/>
      </w:rPr>
    </w:lvl>
    <w:lvl w:ilvl="7" w:tplc="2954D06C" w:tentative="1">
      <w:start w:val="1"/>
      <w:numFmt w:val="bullet"/>
      <w:lvlText w:val="•"/>
      <w:lvlJc w:val="left"/>
      <w:pPr>
        <w:tabs>
          <w:tab w:val="num" w:pos="5760"/>
        </w:tabs>
        <w:ind w:left="5760" w:hanging="360"/>
      </w:pPr>
      <w:rPr>
        <w:rFonts w:ascii="Arial" w:hAnsi="Arial" w:hint="default"/>
      </w:rPr>
    </w:lvl>
    <w:lvl w:ilvl="8" w:tplc="5BC4ED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3B50A0F"/>
    <w:multiLevelType w:val="multilevel"/>
    <w:tmpl w:val="2B1E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B95351"/>
    <w:multiLevelType w:val="hybridMultilevel"/>
    <w:tmpl w:val="21E6F736"/>
    <w:lvl w:ilvl="0" w:tplc="14EAA554">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163B8F"/>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5" w15:restartNumberingAfterBreak="0">
    <w:nsid w:val="5E937EEB"/>
    <w:multiLevelType w:val="hybridMultilevel"/>
    <w:tmpl w:val="C15E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8A4734"/>
    <w:multiLevelType w:val="hybridMultilevel"/>
    <w:tmpl w:val="93C6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832D6D"/>
    <w:multiLevelType w:val="hybridMultilevel"/>
    <w:tmpl w:val="B3CC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D0AFC"/>
    <w:multiLevelType w:val="hybridMultilevel"/>
    <w:tmpl w:val="528AD7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16cid:durableId="1754399867">
    <w:abstractNumId w:val="5"/>
  </w:num>
  <w:num w:numId="2" w16cid:durableId="403603387">
    <w:abstractNumId w:val="10"/>
  </w:num>
  <w:num w:numId="3" w16cid:durableId="207036468">
    <w:abstractNumId w:val="23"/>
  </w:num>
  <w:num w:numId="4" w16cid:durableId="1276326599">
    <w:abstractNumId w:val="16"/>
  </w:num>
  <w:num w:numId="5" w16cid:durableId="2073187487">
    <w:abstractNumId w:val="19"/>
  </w:num>
  <w:num w:numId="6" w16cid:durableId="1094085497">
    <w:abstractNumId w:val="3"/>
  </w:num>
  <w:num w:numId="7" w16cid:durableId="1910117544">
    <w:abstractNumId w:val="24"/>
  </w:num>
  <w:num w:numId="8" w16cid:durableId="12847170">
    <w:abstractNumId w:val="6"/>
  </w:num>
  <w:num w:numId="9" w16cid:durableId="1423137248">
    <w:abstractNumId w:val="7"/>
  </w:num>
  <w:num w:numId="10" w16cid:durableId="519127636">
    <w:abstractNumId w:val="29"/>
  </w:num>
  <w:num w:numId="11" w16cid:durableId="1723211500">
    <w:abstractNumId w:val="30"/>
  </w:num>
  <w:num w:numId="12" w16cid:durableId="264118393">
    <w:abstractNumId w:val="31"/>
  </w:num>
  <w:num w:numId="13" w16cid:durableId="752581085">
    <w:abstractNumId w:val="9"/>
  </w:num>
  <w:num w:numId="14" w16cid:durableId="1273169275">
    <w:abstractNumId w:val="15"/>
  </w:num>
  <w:num w:numId="15" w16cid:durableId="366376496">
    <w:abstractNumId w:val="14"/>
  </w:num>
  <w:num w:numId="16" w16cid:durableId="1739745089">
    <w:abstractNumId w:val="4"/>
  </w:num>
  <w:num w:numId="17" w16cid:durableId="1372654113">
    <w:abstractNumId w:val="18"/>
  </w:num>
  <w:num w:numId="18" w16cid:durableId="1753430381">
    <w:abstractNumId w:val="28"/>
  </w:num>
  <w:num w:numId="19" w16cid:durableId="767431977">
    <w:abstractNumId w:val="0"/>
  </w:num>
  <w:num w:numId="20" w16cid:durableId="966350630">
    <w:abstractNumId w:val="26"/>
  </w:num>
  <w:num w:numId="21" w16cid:durableId="536771385">
    <w:abstractNumId w:val="20"/>
  </w:num>
  <w:num w:numId="22" w16cid:durableId="629701144">
    <w:abstractNumId w:val="25"/>
  </w:num>
  <w:num w:numId="23" w16cid:durableId="1354576926">
    <w:abstractNumId w:val="11"/>
  </w:num>
  <w:num w:numId="24" w16cid:durableId="1973902886">
    <w:abstractNumId w:val="12"/>
  </w:num>
  <w:num w:numId="25" w16cid:durableId="662973895">
    <w:abstractNumId w:val="22"/>
  </w:num>
  <w:num w:numId="26" w16cid:durableId="262999790">
    <w:abstractNumId w:val="1"/>
  </w:num>
  <w:num w:numId="27" w16cid:durableId="1453865173">
    <w:abstractNumId w:val="21"/>
  </w:num>
  <w:num w:numId="28" w16cid:durableId="1855074110">
    <w:abstractNumId w:val="13"/>
  </w:num>
  <w:num w:numId="29" w16cid:durableId="100300677">
    <w:abstractNumId w:val="8"/>
  </w:num>
  <w:num w:numId="30" w16cid:durableId="472719067">
    <w:abstractNumId w:val="2"/>
  </w:num>
  <w:num w:numId="31" w16cid:durableId="2125923682">
    <w:abstractNumId w:val="17"/>
  </w:num>
  <w:num w:numId="32" w16cid:durableId="8131827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B"/>
    <w:rsid w:val="000229E8"/>
    <w:rsid w:val="00022FA0"/>
    <w:rsid w:val="000304F5"/>
    <w:rsid w:val="00030662"/>
    <w:rsid w:val="0003282A"/>
    <w:rsid w:val="00034913"/>
    <w:rsid w:val="00037CCD"/>
    <w:rsid w:val="000405FC"/>
    <w:rsid w:val="00041073"/>
    <w:rsid w:val="0006025B"/>
    <w:rsid w:val="000615B1"/>
    <w:rsid w:val="00066CAA"/>
    <w:rsid w:val="00082102"/>
    <w:rsid w:val="0008327B"/>
    <w:rsid w:val="000851FA"/>
    <w:rsid w:val="00091EF7"/>
    <w:rsid w:val="000951D9"/>
    <w:rsid w:val="00095918"/>
    <w:rsid w:val="000A1172"/>
    <w:rsid w:val="000B3106"/>
    <w:rsid w:val="000D4231"/>
    <w:rsid w:val="000D6C56"/>
    <w:rsid w:val="000E1087"/>
    <w:rsid w:val="000E6BA5"/>
    <w:rsid w:val="000F22EA"/>
    <w:rsid w:val="000F59E2"/>
    <w:rsid w:val="000F60E6"/>
    <w:rsid w:val="000F6D03"/>
    <w:rsid w:val="000F7D47"/>
    <w:rsid w:val="001013EC"/>
    <w:rsid w:val="00102DCD"/>
    <w:rsid w:val="00106677"/>
    <w:rsid w:val="001238E0"/>
    <w:rsid w:val="00136B6D"/>
    <w:rsid w:val="00152BE4"/>
    <w:rsid w:val="0015364E"/>
    <w:rsid w:val="00160D8D"/>
    <w:rsid w:val="00163BD7"/>
    <w:rsid w:val="001664A8"/>
    <w:rsid w:val="00166F5F"/>
    <w:rsid w:val="00170861"/>
    <w:rsid w:val="00171552"/>
    <w:rsid w:val="00171814"/>
    <w:rsid w:val="001730ED"/>
    <w:rsid w:val="00173A27"/>
    <w:rsid w:val="001743B4"/>
    <w:rsid w:val="001753C2"/>
    <w:rsid w:val="00180CAA"/>
    <w:rsid w:val="00183EE2"/>
    <w:rsid w:val="001912AD"/>
    <w:rsid w:val="00193F32"/>
    <w:rsid w:val="001A4F26"/>
    <w:rsid w:val="001B36F8"/>
    <w:rsid w:val="001B58BE"/>
    <w:rsid w:val="001C2E6F"/>
    <w:rsid w:val="001C46DF"/>
    <w:rsid w:val="001D190B"/>
    <w:rsid w:val="001D7A1E"/>
    <w:rsid w:val="001E3557"/>
    <w:rsid w:val="001E75AD"/>
    <w:rsid w:val="001F1BB4"/>
    <w:rsid w:val="002100ED"/>
    <w:rsid w:val="002225B4"/>
    <w:rsid w:val="00231F25"/>
    <w:rsid w:val="00236E22"/>
    <w:rsid w:val="00242953"/>
    <w:rsid w:val="0024350D"/>
    <w:rsid w:val="002545C9"/>
    <w:rsid w:val="00274112"/>
    <w:rsid w:val="0027559C"/>
    <w:rsid w:val="002A24A3"/>
    <w:rsid w:val="002B4A30"/>
    <w:rsid w:val="002C3800"/>
    <w:rsid w:val="002C4F37"/>
    <w:rsid w:val="002E389D"/>
    <w:rsid w:val="002F23B8"/>
    <w:rsid w:val="002F6226"/>
    <w:rsid w:val="003048C8"/>
    <w:rsid w:val="00305568"/>
    <w:rsid w:val="00311CA2"/>
    <w:rsid w:val="003343F8"/>
    <w:rsid w:val="00336DF8"/>
    <w:rsid w:val="00340AB3"/>
    <w:rsid w:val="00344945"/>
    <w:rsid w:val="00350C75"/>
    <w:rsid w:val="00357F15"/>
    <w:rsid w:val="00374949"/>
    <w:rsid w:val="00376BE1"/>
    <w:rsid w:val="00380474"/>
    <w:rsid w:val="003828D8"/>
    <w:rsid w:val="0038416C"/>
    <w:rsid w:val="00386730"/>
    <w:rsid w:val="0038748B"/>
    <w:rsid w:val="00392A03"/>
    <w:rsid w:val="003A3EB2"/>
    <w:rsid w:val="003B3206"/>
    <w:rsid w:val="003B7336"/>
    <w:rsid w:val="003C6669"/>
    <w:rsid w:val="003C76C5"/>
    <w:rsid w:val="003E2B81"/>
    <w:rsid w:val="003E4885"/>
    <w:rsid w:val="00406D70"/>
    <w:rsid w:val="00407BD6"/>
    <w:rsid w:val="00410C21"/>
    <w:rsid w:val="00413621"/>
    <w:rsid w:val="00415293"/>
    <w:rsid w:val="0041692F"/>
    <w:rsid w:val="00426AFA"/>
    <w:rsid w:val="004366AF"/>
    <w:rsid w:val="00441685"/>
    <w:rsid w:val="00443DBF"/>
    <w:rsid w:val="00453574"/>
    <w:rsid w:val="00460083"/>
    <w:rsid w:val="00462E33"/>
    <w:rsid w:val="004643CC"/>
    <w:rsid w:val="00465518"/>
    <w:rsid w:val="00472ABA"/>
    <w:rsid w:val="00485118"/>
    <w:rsid w:val="00490BEF"/>
    <w:rsid w:val="00495383"/>
    <w:rsid w:val="004968C6"/>
    <w:rsid w:val="00497AF9"/>
    <w:rsid w:val="004A55BE"/>
    <w:rsid w:val="004B5C41"/>
    <w:rsid w:val="004B77F5"/>
    <w:rsid w:val="004C31C1"/>
    <w:rsid w:val="004C58D5"/>
    <w:rsid w:val="004C59B9"/>
    <w:rsid w:val="004C6E08"/>
    <w:rsid w:val="004D5A80"/>
    <w:rsid w:val="004D7EB4"/>
    <w:rsid w:val="004E0719"/>
    <w:rsid w:val="004E108C"/>
    <w:rsid w:val="004E1705"/>
    <w:rsid w:val="004E7235"/>
    <w:rsid w:val="004F0E9C"/>
    <w:rsid w:val="004F5AC0"/>
    <w:rsid w:val="004F732E"/>
    <w:rsid w:val="004F76CA"/>
    <w:rsid w:val="00517D73"/>
    <w:rsid w:val="005270DE"/>
    <w:rsid w:val="00536560"/>
    <w:rsid w:val="0053702D"/>
    <w:rsid w:val="00547F88"/>
    <w:rsid w:val="00556273"/>
    <w:rsid w:val="00560E1B"/>
    <w:rsid w:val="00565AEC"/>
    <w:rsid w:val="00581E02"/>
    <w:rsid w:val="0059708B"/>
    <w:rsid w:val="005A31CF"/>
    <w:rsid w:val="005B0E05"/>
    <w:rsid w:val="005B1E0E"/>
    <w:rsid w:val="005B35B8"/>
    <w:rsid w:val="005E1F5D"/>
    <w:rsid w:val="005E6797"/>
    <w:rsid w:val="005E7B98"/>
    <w:rsid w:val="005F1291"/>
    <w:rsid w:val="005F46B9"/>
    <w:rsid w:val="00600AFB"/>
    <w:rsid w:val="00605A5D"/>
    <w:rsid w:val="00607AA4"/>
    <w:rsid w:val="0061010D"/>
    <w:rsid w:val="006142CA"/>
    <w:rsid w:val="00623728"/>
    <w:rsid w:val="0065033B"/>
    <w:rsid w:val="00650861"/>
    <w:rsid w:val="00661061"/>
    <w:rsid w:val="006617E7"/>
    <w:rsid w:val="00665C68"/>
    <w:rsid w:val="0066692C"/>
    <w:rsid w:val="0067541E"/>
    <w:rsid w:val="00685ABE"/>
    <w:rsid w:val="00685D83"/>
    <w:rsid w:val="006A4881"/>
    <w:rsid w:val="006A6EC0"/>
    <w:rsid w:val="006B1A04"/>
    <w:rsid w:val="006B1AB1"/>
    <w:rsid w:val="006B1C1D"/>
    <w:rsid w:val="006B30F6"/>
    <w:rsid w:val="006B315D"/>
    <w:rsid w:val="006C04FE"/>
    <w:rsid w:val="006C470F"/>
    <w:rsid w:val="006C4BFE"/>
    <w:rsid w:val="006C616A"/>
    <w:rsid w:val="006D0CF6"/>
    <w:rsid w:val="006D6BB8"/>
    <w:rsid w:val="006E3152"/>
    <w:rsid w:val="006E3B7B"/>
    <w:rsid w:val="006F1DEA"/>
    <w:rsid w:val="0070047F"/>
    <w:rsid w:val="00701333"/>
    <w:rsid w:val="00702ABC"/>
    <w:rsid w:val="00705F30"/>
    <w:rsid w:val="00706C7B"/>
    <w:rsid w:val="00712D83"/>
    <w:rsid w:val="007135EC"/>
    <w:rsid w:val="00721549"/>
    <w:rsid w:val="007219D2"/>
    <w:rsid w:val="00724441"/>
    <w:rsid w:val="00724E76"/>
    <w:rsid w:val="0073560F"/>
    <w:rsid w:val="007357A0"/>
    <w:rsid w:val="00740869"/>
    <w:rsid w:val="00751F07"/>
    <w:rsid w:val="00772F88"/>
    <w:rsid w:val="00790618"/>
    <w:rsid w:val="007A50B8"/>
    <w:rsid w:val="007B17F2"/>
    <w:rsid w:val="007C2348"/>
    <w:rsid w:val="007C4234"/>
    <w:rsid w:val="007C7F2A"/>
    <w:rsid w:val="007D6FDB"/>
    <w:rsid w:val="007E4C80"/>
    <w:rsid w:val="007F214C"/>
    <w:rsid w:val="00804706"/>
    <w:rsid w:val="00813DA8"/>
    <w:rsid w:val="00815707"/>
    <w:rsid w:val="008208B3"/>
    <w:rsid w:val="0082647C"/>
    <w:rsid w:val="0083669B"/>
    <w:rsid w:val="0084084F"/>
    <w:rsid w:val="00840F94"/>
    <w:rsid w:val="008617CF"/>
    <w:rsid w:val="008625DA"/>
    <w:rsid w:val="0087772F"/>
    <w:rsid w:val="00877B75"/>
    <w:rsid w:val="008804DB"/>
    <w:rsid w:val="008A38AB"/>
    <w:rsid w:val="008A491A"/>
    <w:rsid w:val="008A6908"/>
    <w:rsid w:val="008B14A7"/>
    <w:rsid w:val="008B2496"/>
    <w:rsid w:val="008B2EF3"/>
    <w:rsid w:val="008B3FF6"/>
    <w:rsid w:val="008B693E"/>
    <w:rsid w:val="008D52A3"/>
    <w:rsid w:val="008E5DD6"/>
    <w:rsid w:val="008E7DFB"/>
    <w:rsid w:val="008F3897"/>
    <w:rsid w:val="008F75E4"/>
    <w:rsid w:val="009007BE"/>
    <w:rsid w:val="00904722"/>
    <w:rsid w:val="00922BBE"/>
    <w:rsid w:val="00923AD8"/>
    <w:rsid w:val="00927C3B"/>
    <w:rsid w:val="00954879"/>
    <w:rsid w:val="00957887"/>
    <w:rsid w:val="00996E5D"/>
    <w:rsid w:val="00997029"/>
    <w:rsid w:val="009A666E"/>
    <w:rsid w:val="009A7CFF"/>
    <w:rsid w:val="009B0FDE"/>
    <w:rsid w:val="009B208B"/>
    <w:rsid w:val="009B6396"/>
    <w:rsid w:val="009B7257"/>
    <w:rsid w:val="009B7F7C"/>
    <w:rsid w:val="009D1DEE"/>
    <w:rsid w:val="009D33A3"/>
    <w:rsid w:val="009E0F7D"/>
    <w:rsid w:val="009F3446"/>
    <w:rsid w:val="00A06B89"/>
    <w:rsid w:val="00A23803"/>
    <w:rsid w:val="00A253B2"/>
    <w:rsid w:val="00A62D7C"/>
    <w:rsid w:val="00A650A9"/>
    <w:rsid w:val="00A656A1"/>
    <w:rsid w:val="00A71469"/>
    <w:rsid w:val="00A82CF7"/>
    <w:rsid w:val="00A91B5A"/>
    <w:rsid w:val="00A93AB5"/>
    <w:rsid w:val="00A9677E"/>
    <w:rsid w:val="00AA4250"/>
    <w:rsid w:val="00AB1BE6"/>
    <w:rsid w:val="00AC23A1"/>
    <w:rsid w:val="00AC2D03"/>
    <w:rsid w:val="00AC64C5"/>
    <w:rsid w:val="00AE092E"/>
    <w:rsid w:val="00AE09C2"/>
    <w:rsid w:val="00AE1F87"/>
    <w:rsid w:val="00AE343F"/>
    <w:rsid w:val="00AE4802"/>
    <w:rsid w:val="00AE4CEE"/>
    <w:rsid w:val="00B00551"/>
    <w:rsid w:val="00B05310"/>
    <w:rsid w:val="00B14ED4"/>
    <w:rsid w:val="00B20703"/>
    <w:rsid w:val="00B21D5D"/>
    <w:rsid w:val="00B22479"/>
    <w:rsid w:val="00B349D4"/>
    <w:rsid w:val="00B37C7A"/>
    <w:rsid w:val="00B41C02"/>
    <w:rsid w:val="00B44E36"/>
    <w:rsid w:val="00B46640"/>
    <w:rsid w:val="00B502F9"/>
    <w:rsid w:val="00B70327"/>
    <w:rsid w:val="00B808FB"/>
    <w:rsid w:val="00B83F3E"/>
    <w:rsid w:val="00B8467B"/>
    <w:rsid w:val="00B90BAF"/>
    <w:rsid w:val="00B928E4"/>
    <w:rsid w:val="00B94D52"/>
    <w:rsid w:val="00B96F76"/>
    <w:rsid w:val="00BB3159"/>
    <w:rsid w:val="00BD1DC0"/>
    <w:rsid w:val="00BE03AA"/>
    <w:rsid w:val="00BF11D8"/>
    <w:rsid w:val="00BF3C4E"/>
    <w:rsid w:val="00BF3EDC"/>
    <w:rsid w:val="00BF6E24"/>
    <w:rsid w:val="00C06BA9"/>
    <w:rsid w:val="00C14F5B"/>
    <w:rsid w:val="00C27C4C"/>
    <w:rsid w:val="00C27DCE"/>
    <w:rsid w:val="00C30348"/>
    <w:rsid w:val="00C411F6"/>
    <w:rsid w:val="00C45FD0"/>
    <w:rsid w:val="00C47426"/>
    <w:rsid w:val="00C5656D"/>
    <w:rsid w:val="00C56BED"/>
    <w:rsid w:val="00C65420"/>
    <w:rsid w:val="00C73A3F"/>
    <w:rsid w:val="00C7770E"/>
    <w:rsid w:val="00C84E96"/>
    <w:rsid w:val="00C93F37"/>
    <w:rsid w:val="00C9754E"/>
    <w:rsid w:val="00CB6D9A"/>
    <w:rsid w:val="00CC1491"/>
    <w:rsid w:val="00CC7411"/>
    <w:rsid w:val="00CD63E2"/>
    <w:rsid w:val="00CE7EC5"/>
    <w:rsid w:val="00D023E3"/>
    <w:rsid w:val="00D1057A"/>
    <w:rsid w:val="00D134EC"/>
    <w:rsid w:val="00D16D13"/>
    <w:rsid w:val="00D16F0F"/>
    <w:rsid w:val="00D17673"/>
    <w:rsid w:val="00D20617"/>
    <w:rsid w:val="00D2130A"/>
    <w:rsid w:val="00D21870"/>
    <w:rsid w:val="00D218A7"/>
    <w:rsid w:val="00D223C5"/>
    <w:rsid w:val="00D241EB"/>
    <w:rsid w:val="00D244FF"/>
    <w:rsid w:val="00D24F0F"/>
    <w:rsid w:val="00D25B05"/>
    <w:rsid w:val="00D274AA"/>
    <w:rsid w:val="00D43BD3"/>
    <w:rsid w:val="00D43EAC"/>
    <w:rsid w:val="00D569F3"/>
    <w:rsid w:val="00D76C0F"/>
    <w:rsid w:val="00D77B2C"/>
    <w:rsid w:val="00D77DE5"/>
    <w:rsid w:val="00D962BE"/>
    <w:rsid w:val="00D97770"/>
    <w:rsid w:val="00DA5826"/>
    <w:rsid w:val="00DB2558"/>
    <w:rsid w:val="00DC0789"/>
    <w:rsid w:val="00DC58FD"/>
    <w:rsid w:val="00DE7656"/>
    <w:rsid w:val="00E0369C"/>
    <w:rsid w:val="00E055AF"/>
    <w:rsid w:val="00E0584C"/>
    <w:rsid w:val="00E0645B"/>
    <w:rsid w:val="00E07275"/>
    <w:rsid w:val="00E10914"/>
    <w:rsid w:val="00E157A0"/>
    <w:rsid w:val="00E16B75"/>
    <w:rsid w:val="00E265A8"/>
    <w:rsid w:val="00E26751"/>
    <w:rsid w:val="00E3025A"/>
    <w:rsid w:val="00E44DF9"/>
    <w:rsid w:val="00E45533"/>
    <w:rsid w:val="00E474FD"/>
    <w:rsid w:val="00E5057E"/>
    <w:rsid w:val="00E50BDC"/>
    <w:rsid w:val="00E56701"/>
    <w:rsid w:val="00E5740B"/>
    <w:rsid w:val="00E57D40"/>
    <w:rsid w:val="00E63E8C"/>
    <w:rsid w:val="00E76F15"/>
    <w:rsid w:val="00E8119C"/>
    <w:rsid w:val="00E8425C"/>
    <w:rsid w:val="00EA2AA3"/>
    <w:rsid w:val="00EB1368"/>
    <w:rsid w:val="00EC0776"/>
    <w:rsid w:val="00EC211C"/>
    <w:rsid w:val="00EC3418"/>
    <w:rsid w:val="00ED6EED"/>
    <w:rsid w:val="00EE1B9C"/>
    <w:rsid w:val="00EE7C4E"/>
    <w:rsid w:val="00EF1EAA"/>
    <w:rsid w:val="00F014BA"/>
    <w:rsid w:val="00F0596C"/>
    <w:rsid w:val="00F0601E"/>
    <w:rsid w:val="00F1157E"/>
    <w:rsid w:val="00F124E9"/>
    <w:rsid w:val="00F27069"/>
    <w:rsid w:val="00F2758B"/>
    <w:rsid w:val="00F304C8"/>
    <w:rsid w:val="00F33BE4"/>
    <w:rsid w:val="00F420CE"/>
    <w:rsid w:val="00F4265F"/>
    <w:rsid w:val="00F7183A"/>
    <w:rsid w:val="00F72B10"/>
    <w:rsid w:val="00F84525"/>
    <w:rsid w:val="00FA5E7F"/>
    <w:rsid w:val="00FC6BE2"/>
    <w:rsid w:val="00FC74C5"/>
    <w:rsid w:val="00FD341E"/>
    <w:rsid w:val="00FD6711"/>
    <w:rsid w:val="00FE373B"/>
    <w:rsid w:val="00FE38F1"/>
    <w:rsid w:val="00FF26E3"/>
    <w:rsid w:val="00FF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8293"/>
  <w15:chartTrackingRefBased/>
  <w15:docId w15:val="{3A8A40D4-7427-45EA-B518-1C40E68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0ED"/>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170861"/>
    <w:pPr>
      <w:outlineLvl w:val="0"/>
    </w:pPr>
    <w:rPr>
      <w:b/>
      <w:color w:val="364283"/>
      <w:sz w:val="28"/>
    </w:rPr>
  </w:style>
  <w:style w:type="paragraph" w:styleId="Heading2">
    <w:name w:val="heading 2"/>
    <w:basedOn w:val="Normal"/>
    <w:next w:val="Normal"/>
    <w:link w:val="Heading2Char"/>
    <w:uiPriority w:val="9"/>
    <w:unhideWhenUsed/>
    <w:qFormat/>
    <w:rsid w:val="00170861"/>
    <w:pPr>
      <w:outlineLvl w:val="1"/>
    </w:pPr>
    <w:rPr>
      <w:b/>
      <w:color w:val="364283"/>
      <w:sz w:val="24"/>
      <w:szCs w:val="20"/>
    </w:rPr>
  </w:style>
  <w:style w:type="paragraph" w:styleId="Heading3">
    <w:name w:val="heading 3"/>
    <w:basedOn w:val="Heading2"/>
    <w:next w:val="Normal"/>
    <w:link w:val="Heading3Char"/>
    <w:uiPriority w:val="9"/>
    <w:unhideWhenUsed/>
    <w:qFormat/>
    <w:rsid w:val="006C4BFE"/>
    <w:pPr>
      <w:keepNext/>
      <w:outlineLvl w:val="2"/>
    </w:pPr>
    <w:rPr>
      <w:b w:val="0"/>
      <w:bCs/>
      <w:snapToGrid w:val="0"/>
    </w:rPr>
  </w:style>
  <w:style w:type="paragraph" w:styleId="Heading4">
    <w:name w:val="heading 4"/>
    <w:basedOn w:val="Heading3"/>
    <w:next w:val="Normal"/>
    <w:link w:val="Heading4Char"/>
    <w:uiPriority w:val="9"/>
    <w:unhideWhenUsed/>
    <w:qFormat/>
    <w:rsid w:val="006C04FE"/>
    <w:pPr>
      <w:outlineLvl w:val="3"/>
    </w:pPr>
    <w:rPr>
      <w:i/>
      <w:i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61"/>
    <w:rPr>
      <w:rFonts w:ascii="Arial" w:hAnsi="Arial" w:cs="Arial"/>
      <w:b/>
      <w:color w:val="364283"/>
      <w:sz w:val="28"/>
    </w:rPr>
  </w:style>
  <w:style w:type="character" w:styleId="Hyperlink">
    <w:name w:val="Hyperlink"/>
    <w:basedOn w:val="DefaultParagraphFont"/>
    <w:uiPriority w:val="99"/>
    <w:unhideWhenUsed/>
    <w:rsid w:val="001238E0"/>
    <w:rPr>
      <w:color w:val="0563C1" w:themeColor="hyperlink"/>
      <w:u w:val="single"/>
    </w:rPr>
  </w:style>
  <w:style w:type="paragraph" w:styleId="ListParagraph">
    <w:name w:val="List Paragraph"/>
    <w:basedOn w:val="Normal"/>
    <w:uiPriority w:val="34"/>
    <w:qFormat/>
    <w:rsid w:val="0066692C"/>
    <w:pPr>
      <w:ind w:left="720"/>
      <w:contextualSpacing/>
    </w:pPr>
  </w:style>
  <w:style w:type="paragraph" w:styleId="NoSpacing">
    <w:name w:val="No Spacing"/>
    <w:uiPriority w:val="1"/>
    <w:qFormat/>
    <w:rsid w:val="00E5057E"/>
    <w:pPr>
      <w:spacing w:after="0" w:line="240" w:lineRule="auto"/>
    </w:pPr>
  </w:style>
  <w:style w:type="paragraph" w:styleId="Header">
    <w:name w:val="header"/>
    <w:basedOn w:val="Normal"/>
    <w:link w:val="HeaderChar"/>
    <w:uiPriority w:val="99"/>
    <w:unhideWhenUsed/>
    <w:rsid w:val="006E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52"/>
  </w:style>
  <w:style w:type="paragraph" w:styleId="Footer">
    <w:name w:val="footer"/>
    <w:basedOn w:val="Normal"/>
    <w:link w:val="FooterChar"/>
    <w:uiPriority w:val="99"/>
    <w:unhideWhenUsed/>
    <w:rsid w:val="006E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52"/>
  </w:style>
  <w:style w:type="paragraph" w:styleId="BalloonText">
    <w:name w:val="Balloon Text"/>
    <w:basedOn w:val="Normal"/>
    <w:link w:val="BalloonTextChar"/>
    <w:uiPriority w:val="99"/>
    <w:semiHidden/>
    <w:unhideWhenUsed/>
    <w:rsid w:val="0079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18"/>
    <w:rPr>
      <w:rFonts w:ascii="Segoe UI" w:hAnsi="Segoe UI" w:cs="Segoe UI"/>
      <w:sz w:val="18"/>
      <w:szCs w:val="18"/>
    </w:rPr>
  </w:style>
  <w:style w:type="character" w:customStyle="1" w:styleId="Heading2Char">
    <w:name w:val="Heading 2 Char"/>
    <w:basedOn w:val="DefaultParagraphFont"/>
    <w:link w:val="Heading2"/>
    <w:uiPriority w:val="9"/>
    <w:rsid w:val="00170861"/>
    <w:rPr>
      <w:rFonts w:ascii="Arial" w:hAnsi="Arial" w:cs="Arial"/>
      <w:b/>
      <w:color w:val="364283"/>
      <w:sz w:val="24"/>
      <w:szCs w:val="20"/>
    </w:rPr>
  </w:style>
  <w:style w:type="character" w:styleId="IntenseEmphasis">
    <w:name w:val="Intense Emphasis"/>
    <w:uiPriority w:val="21"/>
    <w:qFormat/>
    <w:rsid w:val="00170861"/>
    <w:rPr>
      <w:i/>
      <w:iCs/>
    </w:rPr>
  </w:style>
  <w:style w:type="character" w:customStyle="1" w:styleId="Heading3Char">
    <w:name w:val="Heading 3 Char"/>
    <w:basedOn w:val="DefaultParagraphFont"/>
    <w:link w:val="Heading3"/>
    <w:uiPriority w:val="9"/>
    <w:rsid w:val="006C4BFE"/>
    <w:rPr>
      <w:rFonts w:ascii="Arial" w:hAnsi="Arial" w:cs="Arial"/>
      <w:bCs/>
      <w:snapToGrid w:val="0"/>
      <w:color w:val="364283"/>
      <w:sz w:val="24"/>
      <w:szCs w:val="20"/>
    </w:rPr>
  </w:style>
  <w:style w:type="character" w:customStyle="1" w:styleId="Heading4Char">
    <w:name w:val="Heading 4 Char"/>
    <w:basedOn w:val="DefaultParagraphFont"/>
    <w:link w:val="Heading4"/>
    <w:uiPriority w:val="9"/>
    <w:rsid w:val="006C04FE"/>
    <w:rPr>
      <w:rFonts w:ascii="Arial" w:hAnsi="Arial" w:cs="Arial"/>
      <w:bCs/>
      <w:i/>
      <w:iCs/>
      <w:color w:val="364283"/>
      <w:szCs w:val="18"/>
    </w:rPr>
  </w:style>
  <w:style w:type="table" w:styleId="TableGrid">
    <w:name w:val="Table Grid"/>
    <w:basedOn w:val="TableNormal"/>
    <w:uiPriority w:val="59"/>
    <w:rsid w:val="00D9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D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57A0"/>
    <w:rPr>
      <w:sz w:val="16"/>
      <w:szCs w:val="16"/>
    </w:rPr>
  </w:style>
  <w:style w:type="paragraph" w:styleId="CommentText">
    <w:name w:val="annotation text"/>
    <w:basedOn w:val="Normal"/>
    <w:link w:val="CommentTextChar"/>
    <w:uiPriority w:val="99"/>
    <w:semiHidden/>
    <w:unhideWhenUsed/>
    <w:rsid w:val="007357A0"/>
    <w:pPr>
      <w:spacing w:line="240" w:lineRule="auto"/>
    </w:pPr>
    <w:rPr>
      <w:sz w:val="20"/>
      <w:szCs w:val="20"/>
    </w:rPr>
  </w:style>
  <w:style w:type="character" w:customStyle="1" w:styleId="CommentTextChar">
    <w:name w:val="Comment Text Char"/>
    <w:basedOn w:val="DefaultParagraphFont"/>
    <w:link w:val="CommentText"/>
    <w:uiPriority w:val="99"/>
    <w:semiHidden/>
    <w:rsid w:val="007357A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7A0"/>
    <w:rPr>
      <w:b/>
      <w:bCs/>
    </w:rPr>
  </w:style>
  <w:style w:type="character" w:customStyle="1" w:styleId="CommentSubjectChar">
    <w:name w:val="Comment Subject Char"/>
    <w:basedOn w:val="CommentTextChar"/>
    <w:link w:val="CommentSubject"/>
    <w:uiPriority w:val="99"/>
    <w:semiHidden/>
    <w:rsid w:val="007357A0"/>
    <w:rPr>
      <w:rFonts w:ascii="Arial" w:hAnsi="Arial" w:cs="Arial"/>
      <w:b/>
      <w:bCs/>
      <w:color w:val="000000"/>
      <w:sz w:val="20"/>
      <w:szCs w:val="20"/>
    </w:rPr>
  </w:style>
  <w:style w:type="table" w:customStyle="1" w:styleId="TableGrid2">
    <w:name w:val="Table Grid2"/>
    <w:basedOn w:val="TableNormal"/>
    <w:next w:val="TableGrid"/>
    <w:rsid w:val="0055627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qFormat/>
    <w:rsid w:val="008D52A3"/>
    <w:pPr>
      <w:spacing w:before="120" w:after="120" w:line="260" w:lineRule="atLeast"/>
    </w:pPr>
    <w:rPr>
      <w:rFonts w:ascii="Calibri Light" w:eastAsiaTheme="minorEastAsia" w:hAnsi="Calibri Light"/>
      <w:color w:val="auto"/>
      <w:sz w:val="22"/>
      <w:szCs w:val="18"/>
      <w:shd w:val="clear" w:color="auto" w:fill="auto"/>
      <w:lang w:val="en-US"/>
    </w:rPr>
  </w:style>
  <w:style w:type="character" w:customStyle="1" w:styleId="ESBodyTextChar">
    <w:name w:val="ES_Body Text Char"/>
    <w:link w:val="ESBodyText"/>
    <w:rsid w:val="008D52A3"/>
    <w:rPr>
      <w:rFonts w:ascii="Calibri Light" w:eastAsiaTheme="minorEastAsia" w:hAnsi="Calibri Light" w:cs="Arial"/>
      <w:szCs w:val="18"/>
      <w:lang w:val="en-US"/>
    </w:rPr>
  </w:style>
  <w:style w:type="table" w:customStyle="1" w:styleId="TableGrid1">
    <w:name w:val="Table Grid1"/>
    <w:basedOn w:val="TableNormal"/>
    <w:next w:val="TableGrid"/>
    <w:uiPriority w:val="39"/>
    <w:rsid w:val="00996E5D"/>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341E"/>
    <w:pPr>
      <w:tabs>
        <w:tab w:val="left" w:pos="851"/>
        <w:tab w:val="right" w:pos="8392"/>
      </w:tabs>
      <w:spacing w:after="0" w:line="240" w:lineRule="auto"/>
    </w:pPr>
    <w:rPr>
      <w:rFonts w:eastAsia="Times New Roman" w:cs="Times New Roman"/>
      <w:color w:val="auto"/>
      <w:sz w:val="20"/>
      <w:szCs w:val="20"/>
      <w:shd w:val="clear" w:color="auto" w:fill="auto"/>
    </w:rPr>
  </w:style>
  <w:style w:type="character" w:customStyle="1" w:styleId="FootnoteTextChar">
    <w:name w:val="Footnote Text Char"/>
    <w:basedOn w:val="DefaultParagraphFont"/>
    <w:link w:val="FootnoteText"/>
    <w:semiHidden/>
    <w:rsid w:val="00FD341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D341E"/>
    <w:rPr>
      <w:vertAlign w:val="superscript"/>
    </w:rPr>
  </w:style>
  <w:style w:type="paragraph" w:customStyle="1" w:styleId="ESBulletsinTable">
    <w:name w:val="ES_Bullets in Table"/>
    <w:basedOn w:val="ListParagraph"/>
    <w:qFormat/>
    <w:rsid w:val="005B1E0E"/>
    <w:pPr>
      <w:numPr>
        <w:numId w:val="14"/>
      </w:numPr>
      <w:spacing w:after="80" w:line="240" w:lineRule="auto"/>
    </w:pPr>
    <w:rPr>
      <w:rFonts w:eastAsia="Arial" w:cs="Times New Roman"/>
      <w:color w:val="auto"/>
      <w:sz w:val="18"/>
      <w:szCs w:val="22"/>
      <w:shd w:val="clear" w:color="auto" w:fill="auto"/>
    </w:rPr>
  </w:style>
  <w:style w:type="paragraph" w:customStyle="1" w:styleId="ESBulletsinTableLevel2">
    <w:name w:val="ES_Bullets in Table Level 2"/>
    <w:basedOn w:val="ListParagraph"/>
    <w:qFormat/>
    <w:rsid w:val="005B1E0E"/>
    <w:pPr>
      <w:numPr>
        <w:ilvl w:val="1"/>
        <w:numId w:val="14"/>
      </w:numPr>
      <w:spacing w:after="80" w:line="240" w:lineRule="auto"/>
      <w:ind w:left="592"/>
    </w:pPr>
    <w:rPr>
      <w:rFonts w:eastAsia="Arial" w:cs="Times New Roman"/>
      <w:color w:val="auto"/>
      <w:sz w:val="18"/>
      <w:szCs w:val="22"/>
      <w:shd w:val="clear" w:color="auto" w:fill="auto"/>
    </w:rPr>
  </w:style>
  <w:style w:type="paragraph" w:styleId="Revision">
    <w:name w:val="Revision"/>
    <w:hidden/>
    <w:uiPriority w:val="99"/>
    <w:semiHidden/>
    <w:rsid w:val="00BF6E24"/>
    <w:pPr>
      <w:spacing w:after="0" w:line="240" w:lineRule="auto"/>
    </w:pPr>
    <w:rPr>
      <w:rFonts w:ascii="Arial" w:hAnsi="Arial" w:cs="Arial"/>
      <w:color w:val="000000"/>
      <w:sz w:val="21"/>
      <w:szCs w:val="21"/>
      <w:shd w:val="clear" w:color="auto" w:fill="FFFFFF"/>
    </w:rPr>
  </w:style>
  <w:style w:type="character" w:styleId="UnresolvedMention">
    <w:name w:val="Unresolved Mention"/>
    <w:basedOn w:val="DefaultParagraphFont"/>
    <w:uiPriority w:val="99"/>
    <w:semiHidden/>
    <w:unhideWhenUsed/>
    <w:rsid w:val="00E5740B"/>
    <w:rPr>
      <w:color w:val="605E5C"/>
      <w:shd w:val="clear" w:color="auto" w:fill="E1DFDD"/>
    </w:rPr>
  </w:style>
  <w:style w:type="paragraph" w:styleId="NormalWeb">
    <w:name w:val="Normal (Web)"/>
    <w:basedOn w:val="Normal"/>
    <w:uiPriority w:val="99"/>
    <w:unhideWhenUsed/>
    <w:rsid w:val="0067541E"/>
    <w:pPr>
      <w:spacing w:before="100" w:beforeAutospacing="1" w:after="100" w:afterAutospacing="1" w:line="240" w:lineRule="auto"/>
    </w:pPr>
    <w:rPr>
      <w:rFonts w:ascii="Times New Roman" w:eastAsia="Times New Roman" w:hAnsi="Times New Roman" w:cs="Times New Roman"/>
      <w:color w:val="auto"/>
      <w:sz w:val="24"/>
      <w:szCs w:val="24"/>
      <w:shd w:val="clear" w:color="auto" w:fill="auto"/>
      <w:lang w:eastAsia="en-AU"/>
    </w:rPr>
  </w:style>
  <w:style w:type="character" w:styleId="FollowedHyperlink">
    <w:name w:val="FollowedHyperlink"/>
    <w:basedOn w:val="DefaultParagraphFont"/>
    <w:uiPriority w:val="99"/>
    <w:semiHidden/>
    <w:unhideWhenUsed/>
    <w:rsid w:val="00336DF8"/>
    <w:rPr>
      <w:color w:val="954F72" w:themeColor="followedHyperlink"/>
      <w:u w:val="single"/>
    </w:rPr>
  </w:style>
  <w:style w:type="paragraph" w:customStyle="1" w:styleId="Alphabetlist">
    <w:name w:val="Alphabet list"/>
    <w:basedOn w:val="Normal"/>
    <w:qFormat/>
    <w:rsid w:val="0027559C"/>
    <w:pPr>
      <w:numPr>
        <w:numId w:val="27"/>
      </w:numPr>
      <w:spacing w:after="120" w:line="240" w:lineRule="auto"/>
      <w:ind w:left="568" w:hanging="284"/>
    </w:pPr>
    <w:rPr>
      <w:rFonts w:asciiTheme="minorHAnsi" w:hAnsiTheme="minorHAnsi" w:cstheme="minorBidi"/>
      <w:color w:val="auto"/>
      <w:sz w:val="22"/>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413">
      <w:bodyDiv w:val="1"/>
      <w:marLeft w:val="0"/>
      <w:marRight w:val="0"/>
      <w:marTop w:val="0"/>
      <w:marBottom w:val="0"/>
      <w:divBdr>
        <w:top w:val="none" w:sz="0" w:space="0" w:color="auto"/>
        <w:left w:val="none" w:sz="0" w:space="0" w:color="auto"/>
        <w:bottom w:val="none" w:sz="0" w:space="0" w:color="auto"/>
        <w:right w:val="none" w:sz="0" w:space="0" w:color="auto"/>
      </w:divBdr>
    </w:div>
    <w:div w:id="127943095">
      <w:bodyDiv w:val="1"/>
      <w:marLeft w:val="0"/>
      <w:marRight w:val="0"/>
      <w:marTop w:val="0"/>
      <w:marBottom w:val="0"/>
      <w:divBdr>
        <w:top w:val="none" w:sz="0" w:space="0" w:color="auto"/>
        <w:left w:val="none" w:sz="0" w:space="0" w:color="auto"/>
        <w:bottom w:val="none" w:sz="0" w:space="0" w:color="auto"/>
        <w:right w:val="none" w:sz="0" w:space="0" w:color="auto"/>
      </w:divBdr>
      <w:divsChild>
        <w:div w:id="400058058">
          <w:marLeft w:val="446"/>
          <w:marRight w:val="0"/>
          <w:marTop w:val="0"/>
          <w:marBottom w:val="80"/>
          <w:divBdr>
            <w:top w:val="none" w:sz="0" w:space="0" w:color="auto"/>
            <w:left w:val="none" w:sz="0" w:space="0" w:color="auto"/>
            <w:bottom w:val="none" w:sz="0" w:space="0" w:color="auto"/>
            <w:right w:val="none" w:sz="0" w:space="0" w:color="auto"/>
          </w:divBdr>
        </w:div>
      </w:divsChild>
    </w:div>
    <w:div w:id="270668698">
      <w:bodyDiv w:val="1"/>
      <w:marLeft w:val="0"/>
      <w:marRight w:val="0"/>
      <w:marTop w:val="0"/>
      <w:marBottom w:val="0"/>
      <w:divBdr>
        <w:top w:val="none" w:sz="0" w:space="0" w:color="auto"/>
        <w:left w:val="none" w:sz="0" w:space="0" w:color="auto"/>
        <w:bottom w:val="none" w:sz="0" w:space="0" w:color="auto"/>
        <w:right w:val="none" w:sz="0" w:space="0" w:color="auto"/>
      </w:divBdr>
    </w:div>
    <w:div w:id="571037850">
      <w:bodyDiv w:val="1"/>
      <w:marLeft w:val="0"/>
      <w:marRight w:val="0"/>
      <w:marTop w:val="0"/>
      <w:marBottom w:val="0"/>
      <w:divBdr>
        <w:top w:val="none" w:sz="0" w:space="0" w:color="auto"/>
        <w:left w:val="none" w:sz="0" w:space="0" w:color="auto"/>
        <w:bottom w:val="none" w:sz="0" w:space="0" w:color="auto"/>
        <w:right w:val="none" w:sz="0" w:space="0" w:color="auto"/>
      </w:divBdr>
    </w:div>
    <w:div w:id="784470687">
      <w:bodyDiv w:val="1"/>
      <w:marLeft w:val="0"/>
      <w:marRight w:val="0"/>
      <w:marTop w:val="0"/>
      <w:marBottom w:val="0"/>
      <w:divBdr>
        <w:top w:val="none" w:sz="0" w:space="0" w:color="auto"/>
        <w:left w:val="none" w:sz="0" w:space="0" w:color="auto"/>
        <w:bottom w:val="none" w:sz="0" w:space="0" w:color="auto"/>
        <w:right w:val="none" w:sz="0" w:space="0" w:color="auto"/>
      </w:divBdr>
      <w:divsChild>
        <w:div w:id="361251056">
          <w:marLeft w:val="547"/>
          <w:marRight w:val="0"/>
          <w:marTop w:val="200"/>
          <w:marBottom w:val="0"/>
          <w:divBdr>
            <w:top w:val="none" w:sz="0" w:space="0" w:color="auto"/>
            <w:left w:val="none" w:sz="0" w:space="0" w:color="auto"/>
            <w:bottom w:val="none" w:sz="0" w:space="0" w:color="auto"/>
            <w:right w:val="none" w:sz="0" w:space="0" w:color="auto"/>
          </w:divBdr>
        </w:div>
        <w:div w:id="676926269">
          <w:marLeft w:val="547"/>
          <w:marRight w:val="0"/>
          <w:marTop w:val="200"/>
          <w:marBottom w:val="0"/>
          <w:divBdr>
            <w:top w:val="none" w:sz="0" w:space="0" w:color="auto"/>
            <w:left w:val="none" w:sz="0" w:space="0" w:color="auto"/>
            <w:bottom w:val="none" w:sz="0" w:space="0" w:color="auto"/>
            <w:right w:val="none" w:sz="0" w:space="0" w:color="auto"/>
          </w:divBdr>
        </w:div>
        <w:div w:id="557597103">
          <w:marLeft w:val="547"/>
          <w:marRight w:val="0"/>
          <w:marTop w:val="200"/>
          <w:marBottom w:val="0"/>
          <w:divBdr>
            <w:top w:val="none" w:sz="0" w:space="0" w:color="auto"/>
            <w:left w:val="none" w:sz="0" w:space="0" w:color="auto"/>
            <w:bottom w:val="none" w:sz="0" w:space="0" w:color="auto"/>
            <w:right w:val="none" w:sz="0" w:space="0" w:color="auto"/>
          </w:divBdr>
        </w:div>
        <w:div w:id="1984969319">
          <w:marLeft w:val="547"/>
          <w:marRight w:val="0"/>
          <w:marTop w:val="200"/>
          <w:marBottom w:val="0"/>
          <w:divBdr>
            <w:top w:val="none" w:sz="0" w:space="0" w:color="auto"/>
            <w:left w:val="none" w:sz="0" w:space="0" w:color="auto"/>
            <w:bottom w:val="none" w:sz="0" w:space="0" w:color="auto"/>
            <w:right w:val="none" w:sz="0" w:space="0" w:color="auto"/>
          </w:divBdr>
        </w:div>
        <w:div w:id="288630791">
          <w:marLeft w:val="547"/>
          <w:marRight w:val="0"/>
          <w:marTop w:val="200"/>
          <w:marBottom w:val="0"/>
          <w:divBdr>
            <w:top w:val="none" w:sz="0" w:space="0" w:color="auto"/>
            <w:left w:val="none" w:sz="0" w:space="0" w:color="auto"/>
            <w:bottom w:val="none" w:sz="0" w:space="0" w:color="auto"/>
            <w:right w:val="none" w:sz="0" w:space="0" w:color="auto"/>
          </w:divBdr>
        </w:div>
      </w:divsChild>
    </w:div>
    <w:div w:id="1106269832">
      <w:bodyDiv w:val="1"/>
      <w:marLeft w:val="0"/>
      <w:marRight w:val="0"/>
      <w:marTop w:val="0"/>
      <w:marBottom w:val="0"/>
      <w:divBdr>
        <w:top w:val="none" w:sz="0" w:space="0" w:color="auto"/>
        <w:left w:val="none" w:sz="0" w:space="0" w:color="auto"/>
        <w:bottom w:val="none" w:sz="0" w:space="0" w:color="auto"/>
        <w:right w:val="none" w:sz="0" w:space="0" w:color="auto"/>
      </w:divBdr>
    </w:div>
    <w:div w:id="1176378793">
      <w:bodyDiv w:val="1"/>
      <w:marLeft w:val="0"/>
      <w:marRight w:val="0"/>
      <w:marTop w:val="0"/>
      <w:marBottom w:val="0"/>
      <w:divBdr>
        <w:top w:val="none" w:sz="0" w:space="0" w:color="auto"/>
        <w:left w:val="none" w:sz="0" w:space="0" w:color="auto"/>
        <w:bottom w:val="none" w:sz="0" w:space="0" w:color="auto"/>
        <w:right w:val="none" w:sz="0" w:space="0" w:color="auto"/>
      </w:divBdr>
      <w:divsChild>
        <w:div w:id="636304732">
          <w:marLeft w:val="274"/>
          <w:marRight w:val="0"/>
          <w:marTop w:val="0"/>
          <w:marBottom w:val="80"/>
          <w:divBdr>
            <w:top w:val="none" w:sz="0" w:space="0" w:color="auto"/>
            <w:left w:val="none" w:sz="0" w:space="0" w:color="auto"/>
            <w:bottom w:val="none" w:sz="0" w:space="0" w:color="auto"/>
            <w:right w:val="none" w:sz="0" w:space="0" w:color="auto"/>
          </w:divBdr>
        </w:div>
        <w:div w:id="1203790311">
          <w:marLeft w:val="274"/>
          <w:marRight w:val="0"/>
          <w:marTop w:val="0"/>
          <w:marBottom w:val="80"/>
          <w:divBdr>
            <w:top w:val="none" w:sz="0" w:space="0" w:color="auto"/>
            <w:left w:val="none" w:sz="0" w:space="0" w:color="auto"/>
            <w:bottom w:val="none" w:sz="0" w:space="0" w:color="auto"/>
            <w:right w:val="none" w:sz="0" w:space="0" w:color="auto"/>
          </w:divBdr>
        </w:div>
        <w:div w:id="1824278756">
          <w:marLeft w:val="274"/>
          <w:marRight w:val="0"/>
          <w:marTop w:val="0"/>
          <w:marBottom w:val="80"/>
          <w:divBdr>
            <w:top w:val="none" w:sz="0" w:space="0" w:color="auto"/>
            <w:left w:val="none" w:sz="0" w:space="0" w:color="auto"/>
            <w:bottom w:val="none" w:sz="0" w:space="0" w:color="auto"/>
            <w:right w:val="none" w:sz="0" w:space="0" w:color="auto"/>
          </w:divBdr>
        </w:div>
        <w:div w:id="2050839970">
          <w:marLeft w:val="274"/>
          <w:marRight w:val="0"/>
          <w:marTop w:val="0"/>
          <w:marBottom w:val="80"/>
          <w:divBdr>
            <w:top w:val="none" w:sz="0" w:space="0" w:color="auto"/>
            <w:left w:val="none" w:sz="0" w:space="0" w:color="auto"/>
            <w:bottom w:val="none" w:sz="0" w:space="0" w:color="auto"/>
            <w:right w:val="none" w:sz="0" w:space="0" w:color="auto"/>
          </w:divBdr>
        </w:div>
        <w:div w:id="1779134564">
          <w:marLeft w:val="274"/>
          <w:marRight w:val="0"/>
          <w:marTop w:val="0"/>
          <w:marBottom w:val="80"/>
          <w:divBdr>
            <w:top w:val="none" w:sz="0" w:space="0" w:color="auto"/>
            <w:left w:val="none" w:sz="0" w:space="0" w:color="auto"/>
            <w:bottom w:val="none" w:sz="0" w:space="0" w:color="auto"/>
            <w:right w:val="none" w:sz="0" w:space="0" w:color="auto"/>
          </w:divBdr>
        </w:div>
      </w:divsChild>
    </w:div>
    <w:div w:id="1211378373">
      <w:bodyDiv w:val="1"/>
      <w:marLeft w:val="0"/>
      <w:marRight w:val="0"/>
      <w:marTop w:val="0"/>
      <w:marBottom w:val="0"/>
      <w:divBdr>
        <w:top w:val="none" w:sz="0" w:space="0" w:color="auto"/>
        <w:left w:val="none" w:sz="0" w:space="0" w:color="auto"/>
        <w:bottom w:val="none" w:sz="0" w:space="0" w:color="auto"/>
        <w:right w:val="none" w:sz="0" w:space="0" w:color="auto"/>
      </w:divBdr>
      <w:divsChild>
        <w:div w:id="659506663">
          <w:marLeft w:val="446"/>
          <w:marRight w:val="0"/>
          <w:marTop w:val="0"/>
          <w:marBottom w:val="80"/>
          <w:divBdr>
            <w:top w:val="none" w:sz="0" w:space="0" w:color="auto"/>
            <w:left w:val="none" w:sz="0" w:space="0" w:color="auto"/>
            <w:bottom w:val="none" w:sz="0" w:space="0" w:color="auto"/>
            <w:right w:val="none" w:sz="0" w:space="0" w:color="auto"/>
          </w:divBdr>
        </w:div>
      </w:divsChild>
    </w:div>
    <w:div w:id="1218470142">
      <w:bodyDiv w:val="1"/>
      <w:marLeft w:val="0"/>
      <w:marRight w:val="0"/>
      <w:marTop w:val="0"/>
      <w:marBottom w:val="0"/>
      <w:divBdr>
        <w:top w:val="none" w:sz="0" w:space="0" w:color="auto"/>
        <w:left w:val="none" w:sz="0" w:space="0" w:color="auto"/>
        <w:bottom w:val="none" w:sz="0" w:space="0" w:color="auto"/>
        <w:right w:val="none" w:sz="0" w:space="0" w:color="auto"/>
      </w:divBdr>
      <w:divsChild>
        <w:div w:id="1916743952">
          <w:marLeft w:val="0"/>
          <w:marRight w:val="0"/>
          <w:marTop w:val="0"/>
          <w:marBottom w:val="0"/>
          <w:divBdr>
            <w:top w:val="none" w:sz="0" w:space="0" w:color="auto"/>
            <w:left w:val="none" w:sz="0" w:space="0" w:color="auto"/>
            <w:bottom w:val="none" w:sz="0" w:space="0" w:color="auto"/>
            <w:right w:val="none" w:sz="0" w:space="0" w:color="auto"/>
          </w:divBdr>
          <w:divsChild>
            <w:div w:id="597954797">
              <w:marLeft w:val="0"/>
              <w:marRight w:val="0"/>
              <w:marTop w:val="0"/>
              <w:marBottom w:val="0"/>
              <w:divBdr>
                <w:top w:val="none" w:sz="0" w:space="0" w:color="auto"/>
                <w:left w:val="none" w:sz="0" w:space="0" w:color="auto"/>
                <w:bottom w:val="none" w:sz="0" w:space="0" w:color="auto"/>
                <w:right w:val="none" w:sz="0" w:space="0" w:color="auto"/>
              </w:divBdr>
              <w:divsChild>
                <w:div w:id="1565263386">
                  <w:marLeft w:val="0"/>
                  <w:marRight w:val="0"/>
                  <w:marTop w:val="0"/>
                  <w:marBottom w:val="0"/>
                  <w:divBdr>
                    <w:top w:val="none" w:sz="0" w:space="0" w:color="auto"/>
                    <w:left w:val="none" w:sz="0" w:space="0" w:color="auto"/>
                    <w:bottom w:val="none" w:sz="0" w:space="0" w:color="auto"/>
                    <w:right w:val="none" w:sz="0" w:space="0" w:color="auto"/>
                  </w:divBdr>
                  <w:divsChild>
                    <w:div w:id="673848351">
                      <w:marLeft w:val="0"/>
                      <w:marRight w:val="0"/>
                      <w:marTop w:val="0"/>
                      <w:marBottom w:val="0"/>
                      <w:divBdr>
                        <w:top w:val="none" w:sz="0" w:space="0" w:color="auto"/>
                        <w:left w:val="none" w:sz="0" w:space="0" w:color="auto"/>
                        <w:bottom w:val="none" w:sz="0" w:space="0" w:color="auto"/>
                        <w:right w:val="none" w:sz="0" w:space="0" w:color="auto"/>
                      </w:divBdr>
                      <w:divsChild>
                        <w:div w:id="810487783">
                          <w:marLeft w:val="0"/>
                          <w:marRight w:val="0"/>
                          <w:marTop w:val="0"/>
                          <w:marBottom w:val="0"/>
                          <w:divBdr>
                            <w:top w:val="none" w:sz="0" w:space="0" w:color="auto"/>
                            <w:left w:val="none" w:sz="0" w:space="0" w:color="auto"/>
                            <w:bottom w:val="none" w:sz="0" w:space="0" w:color="auto"/>
                            <w:right w:val="none" w:sz="0" w:space="0" w:color="auto"/>
                          </w:divBdr>
                          <w:divsChild>
                            <w:div w:id="1127088553">
                              <w:marLeft w:val="0"/>
                              <w:marRight w:val="0"/>
                              <w:marTop w:val="0"/>
                              <w:marBottom w:val="0"/>
                              <w:divBdr>
                                <w:top w:val="none" w:sz="0" w:space="0" w:color="auto"/>
                                <w:left w:val="none" w:sz="0" w:space="0" w:color="auto"/>
                                <w:bottom w:val="none" w:sz="0" w:space="0" w:color="auto"/>
                                <w:right w:val="none" w:sz="0" w:space="0" w:color="auto"/>
                              </w:divBdr>
                              <w:divsChild>
                                <w:div w:id="1725522292">
                                  <w:marLeft w:val="0"/>
                                  <w:marRight w:val="0"/>
                                  <w:marTop w:val="0"/>
                                  <w:marBottom w:val="0"/>
                                  <w:divBdr>
                                    <w:top w:val="none" w:sz="0" w:space="0" w:color="auto"/>
                                    <w:left w:val="none" w:sz="0" w:space="0" w:color="auto"/>
                                    <w:bottom w:val="none" w:sz="0" w:space="0" w:color="auto"/>
                                    <w:right w:val="none" w:sz="0" w:space="0" w:color="auto"/>
                                  </w:divBdr>
                                  <w:divsChild>
                                    <w:div w:id="582957663">
                                      <w:marLeft w:val="0"/>
                                      <w:marRight w:val="0"/>
                                      <w:marTop w:val="0"/>
                                      <w:marBottom w:val="0"/>
                                      <w:divBdr>
                                        <w:top w:val="none" w:sz="0" w:space="0" w:color="auto"/>
                                        <w:left w:val="none" w:sz="0" w:space="0" w:color="auto"/>
                                        <w:bottom w:val="none" w:sz="0" w:space="0" w:color="auto"/>
                                        <w:right w:val="none" w:sz="0" w:space="0" w:color="auto"/>
                                      </w:divBdr>
                                      <w:divsChild>
                                        <w:div w:id="821504421">
                                          <w:marLeft w:val="0"/>
                                          <w:marRight w:val="0"/>
                                          <w:marTop w:val="0"/>
                                          <w:marBottom w:val="0"/>
                                          <w:divBdr>
                                            <w:top w:val="none" w:sz="0" w:space="0" w:color="auto"/>
                                            <w:left w:val="none" w:sz="0" w:space="0" w:color="auto"/>
                                            <w:bottom w:val="none" w:sz="0" w:space="0" w:color="auto"/>
                                            <w:right w:val="none" w:sz="0" w:space="0" w:color="auto"/>
                                          </w:divBdr>
                                          <w:divsChild>
                                            <w:div w:id="1635133094">
                                              <w:marLeft w:val="0"/>
                                              <w:marRight w:val="0"/>
                                              <w:marTop w:val="0"/>
                                              <w:marBottom w:val="0"/>
                                              <w:divBdr>
                                                <w:top w:val="none" w:sz="0" w:space="0" w:color="auto"/>
                                                <w:left w:val="none" w:sz="0" w:space="0" w:color="auto"/>
                                                <w:bottom w:val="none" w:sz="0" w:space="0" w:color="auto"/>
                                                <w:right w:val="none" w:sz="0" w:space="0" w:color="auto"/>
                                              </w:divBdr>
                                              <w:divsChild>
                                                <w:div w:id="855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547440">
      <w:bodyDiv w:val="1"/>
      <w:marLeft w:val="0"/>
      <w:marRight w:val="0"/>
      <w:marTop w:val="0"/>
      <w:marBottom w:val="0"/>
      <w:divBdr>
        <w:top w:val="none" w:sz="0" w:space="0" w:color="auto"/>
        <w:left w:val="none" w:sz="0" w:space="0" w:color="auto"/>
        <w:bottom w:val="none" w:sz="0" w:space="0" w:color="auto"/>
        <w:right w:val="none" w:sz="0" w:space="0" w:color="auto"/>
      </w:divBdr>
    </w:div>
    <w:div w:id="1748991945">
      <w:bodyDiv w:val="1"/>
      <w:marLeft w:val="0"/>
      <w:marRight w:val="0"/>
      <w:marTop w:val="0"/>
      <w:marBottom w:val="0"/>
      <w:divBdr>
        <w:top w:val="none" w:sz="0" w:space="0" w:color="auto"/>
        <w:left w:val="none" w:sz="0" w:space="0" w:color="auto"/>
        <w:bottom w:val="none" w:sz="0" w:space="0" w:color="auto"/>
        <w:right w:val="none" w:sz="0" w:space="0" w:color="auto"/>
      </w:divBdr>
    </w:div>
    <w:div w:id="1849364014">
      <w:bodyDiv w:val="1"/>
      <w:marLeft w:val="0"/>
      <w:marRight w:val="0"/>
      <w:marTop w:val="0"/>
      <w:marBottom w:val="0"/>
      <w:divBdr>
        <w:top w:val="none" w:sz="0" w:space="0" w:color="auto"/>
        <w:left w:val="none" w:sz="0" w:space="0" w:color="auto"/>
        <w:bottom w:val="none" w:sz="0" w:space="0" w:color="auto"/>
        <w:right w:val="none" w:sz="0" w:space="0" w:color="auto"/>
      </w:divBdr>
    </w:div>
    <w:div w:id="1998069010">
      <w:bodyDiv w:val="1"/>
      <w:marLeft w:val="0"/>
      <w:marRight w:val="0"/>
      <w:marTop w:val="0"/>
      <w:marBottom w:val="0"/>
      <w:divBdr>
        <w:top w:val="none" w:sz="0" w:space="0" w:color="auto"/>
        <w:left w:val="none" w:sz="0" w:space="0" w:color="auto"/>
        <w:bottom w:val="none" w:sz="0" w:space="0" w:color="auto"/>
        <w:right w:val="none" w:sz="0" w:space="0" w:color="auto"/>
      </w:divBdr>
      <w:divsChild>
        <w:div w:id="565455653">
          <w:marLeft w:val="274"/>
          <w:marRight w:val="0"/>
          <w:marTop w:val="0"/>
          <w:marBottom w:val="80"/>
          <w:divBdr>
            <w:top w:val="none" w:sz="0" w:space="0" w:color="auto"/>
            <w:left w:val="none" w:sz="0" w:space="0" w:color="auto"/>
            <w:bottom w:val="none" w:sz="0" w:space="0" w:color="auto"/>
            <w:right w:val="none" w:sz="0" w:space="0" w:color="auto"/>
          </w:divBdr>
        </w:div>
        <w:div w:id="1338194380">
          <w:marLeft w:val="274"/>
          <w:marRight w:val="0"/>
          <w:marTop w:val="0"/>
          <w:marBottom w:val="80"/>
          <w:divBdr>
            <w:top w:val="none" w:sz="0" w:space="0" w:color="auto"/>
            <w:left w:val="none" w:sz="0" w:space="0" w:color="auto"/>
            <w:bottom w:val="none" w:sz="0" w:space="0" w:color="auto"/>
            <w:right w:val="none" w:sz="0" w:space="0" w:color="auto"/>
          </w:divBdr>
        </w:div>
        <w:div w:id="915701047">
          <w:marLeft w:val="274"/>
          <w:marRight w:val="0"/>
          <w:marTop w:val="0"/>
          <w:marBottom w:val="80"/>
          <w:divBdr>
            <w:top w:val="none" w:sz="0" w:space="0" w:color="auto"/>
            <w:left w:val="none" w:sz="0" w:space="0" w:color="auto"/>
            <w:bottom w:val="none" w:sz="0" w:space="0" w:color="auto"/>
            <w:right w:val="none" w:sz="0" w:space="0" w:color="auto"/>
          </w:divBdr>
        </w:div>
        <w:div w:id="1048214924">
          <w:marLeft w:val="274"/>
          <w:marRight w:val="0"/>
          <w:marTop w:val="0"/>
          <w:marBottom w:val="80"/>
          <w:divBdr>
            <w:top w:val="none" w:sz="0" w:space="0" w:color="auto"/>
            <w:left w:val="none" w:sz="0" w:space="0" w:color="auto"/>
            <w:bottom w:val="none" w:sz="0" w:space="0" w:color="auto"/>
            <w:right w:val="none" w:sz="0" w:space="0" w:color="auto"/>
          </w:divBdr>
        </w:div>
        <w:div w:id="642463324">
          <w:marLeft w:val="274"/>
          <w:marRight w:val="0"/>
          <w:marTop w:val="0"/>
          <w:marBottom w:val="80"/>
          <w:divBdr>
            <w:top w:val="none" w:sz="0" w:space="0" w:color="auto"/>
            <w:left w:val="none" w:sz="0" w:space="0" w:color="auto"/>
            <w:bottom w:val="none" w:sz="0" w:space="0" w:color="auto"/>
            <w:right w:val="none" w:sz="0" w:space="0" w:color="auto"/>
          </w:divBdr>
        </w:div>
      </w:divsChild>
    </w:div>
    <w:div w:id="2003897921">
      <w:bodyDiv w:val="1"/>
      <w:marLeft w:val="0"/>
      <w:marRight w:val="0"/>
      <w:marTop w:val="0"/>
      <w:marBottom w:val="0"/>
      <w:divBdr>
        <w:top w:val="none" w:sz="0" w:space="0" w:color="auto"/>
        <w:left w:val="none" w:sz="0" w:space="0" w:color="auto"/>
        <w:bottom w:val="none" w:sz="0" w:space="0" w:color="auto"/>
        <w:right w:val="none" w:sz="0" w:space="0" w:color="auto"/>
      </w:divBdr>
    </w:div>
    <w:div w:id="21197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local.org.au/resources" TargetMode="External"/><Relationship Id="rId18" Type="http://schemas.openxmlformats.org/officeDocument/2006/relationships/hyperlink" Target="https://www.vic.gov.au/sites/default/files/2022-04/ACFE%202022%20Fact%20Sheet%201%20-%20Learner%20Eligibility%20Assessment%20and%20Evidence%20%28v1.1%29%20%286%29.doc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ic.gov.au/sites/default/files/2022-06/2022%20ACFE%20Fact%20Sheet%203%20-%202022%20Pre-accredited%20Training%20Data%20Reporting%20Guidelines%20%2820220529%29_0.docx" TargetMode="External"/><Relationship Id="rId7" Type="http://schemas.openxmlformats.org/officeDocument/2006/relationships/settings" Target="settings.xml"/><Relationship Id="rId12" Type="http://schemas.openxmlformats.org/officeDocument/2006/relationships/hyperlink" Target="https://www.vic.gov.au/learn-local-secure-portal" TargetMode="External"/><Relationship Id="rId17" Type="http://schemas.openxmlformats.org/officeDocument/2006/relationships/hyperlink" Target="https://www.vic.gov.au/sites/default/files/2022-08/2023_ACFE_Training_Delivery_Guidelines_FINAL_260822.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arnlocal.org.au/resources" TargetMode="External"/><Relationship Id="rId20" Type="http://schemas.openxmlformats.org/officeDocument/2006/relationships/hyperlink" Target="https://www.vic.gov.au/asylum-seeker-vet-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ic.gov.au/sites/default/files/2022-08/2023_ACFE_Training_Delivery_Guidelines_FINAL_260822.doc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us01.safelinks.protection.outlook.com/?url=https%3A%2F%2Fimmi.homeaffairs.gov.au%2Fvisas%2Falready-have-a-visa%2Fcheck-visa-details-and-conditions%2Fcheck-conditions-online&amp;data=05%7C01%7CAndrew.Kaighin%40education.vic.gov.au%7C879200aecdbd49fa690908da9608d817%7Cd96cb3371a8744cfb69b3cec334a4c1f%7C0%7C0%7C637987262017258458%7CUnknown%7CTWFpbGZsb3d8eyJWIjoiMC4wLjAwMDAiLCJQIjoiV2luMzIiLCJBTiI6Ik1haWwiLCJXVCI6Mn0%3D%7C3000%7C%7C%7C&amp;sdata=PU6UZzaQe%2B4Ia9X6H1KrUJuSvRRKPx1D05KkJBeFqPI%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ites/default/files/2022-09/2023_Delivery_Plan_Final_29Aug22_0.xlsm"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BEF370CF97EC4AB2D9BFE88E8F0C3C" ma:contentTypeVersion="9" ma:contentTypeDescription="Create a new document." ma:contentTypeScope="" ma:versionID="1a38339b3a70eaba32494c142849aaf5">
  <xsd:schema xmlns:xsd="http://www.w3.org/2001/XMLSchema" xmlns:xs="http://www.w3.org/2001/XMLSchema" xmlns:p="http://schemas.microsoft.com/office/2006/metadata/properties" xmlns:ns3="3d1ff143-bba6-4116-bba7-f9c1ae1094df" targetNamespace="http://schemas.microsoft.com/office/2006/metadata/properties" ma:root="true" ma:fieldsID="ffac239c30eb7b1fd86bda1e9ecb1714" ns3:_="">
    <xsd:import namespace="3d1ff143-bba6-4116-bba7-f9c1ae109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ff143-bba6-4116-bba7-f9c1ae109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5C7B2-AB1C-4FB2-B274-92D3D21A9BE7}">
  <ds:schemaRefs>
    <ds:schemaRef ds:uri="http://schemas.openxmlformats.org/officeDocument/2006/bibliography"/>
  </ds:schemaRefs>
</ds:datastoreItem>
</file>

<file path=customXml/itemProps2.xml><?xml version="1.0" encoding="utf-8"?>
<ds:datastoreItem xmlns:ds="http://schemas.openxmlformats.org/officeDocument/2006/customXml" ds:itemID="{3C34B1CE-A86B-4506-82B6-0D9BC74099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FE72BC-3876-487E-9060-9059AB7FF5CF}">
  <ds:schemaRefs>
    <ds:schemaRef ds:uri="http://schemas.microsoft.com/sharepoint/v3/contenttype/forms"/>
  </ds:schemaRefs>
</ds:datastoreItem>
</file>

<file path=customXml/itemProps4.xml><?xml version="1.0" encoding="utf-8"?>
<ds:datastoreItem xmlns:ds="http://schemas.openxmlformats.org/officeDocument/2006/customXml" ds:itemID="{28F0E380-81AC-4240-B46E-D60A02572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ff143-bba6-4116-bba7-f9c1ae109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Kaye A</dc:creator>
  <cp:keywords/>
  <dc:description/>
  <cp:lastModifiedBy>Yariv Field</cp:lastModifiedBy>
  <cp:revision>2</cp:revision>
  <cp:lastPrinted>2020-02-20T03:53:00Z</cp:lastPrinted>
  <dcterms:created xsi:type="dcterms:W3CDTF">2022-09-16T01:32:00Z</dcterms:created>
  <dcterms:modified xsi:type="dcterms:W3CDTF">2022-09-16T01:32:00Z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0x010100D7BEF370CF97EC4AB2D9BFE88E8F0C3C</vt:lpwstr>
  </property>
</Properties>
</file>