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DB94" w14:textId="2DE7AA89" w:rsidR="00346657" w:rsidRPr="00F61F2E" w:rsidRDefault="0075353F" w:rsidP="005208EB">
      <w:pPr>
        <w:spacing w:line="360" w:lineRule="auto"/>
        <w:rPr>
          <w:rFonts w:cstheme="minorHAnsi"/>
          <w:color w:val="auto"/>
          <w:sz w:val="40"/>
          <w:szCs w:val="40"/>
        </w:rPr>
      </w:pPr>
      <w:r w:rsidRPr="003960BF">
        <w:rPr>
          <w:rFonts w:cstheme="minorHAnsi"/>
          <w:noProof/>
          <w:color w:val="auto"/>
        </w:rPr>
        <mc:AlternateContent>
          <mc:Choice Requires="wps">
            <w:drawing>
              <wp:inline distT="0" distB="0" distL="0" distR="0" wp14:anchorId="30589D73" wp14:editId="60A58332">
                <wp:extent cx="6515100" cy="1606327"/>
                <wp:effectExtent l="0" t="0" r="0" b="0"/>
                <wp:docPr id="20" name="Title and Subtitle Text Box"/>
                <wp:cNvGraphicFramePr/>
                <a:graphic xmlns:a="http://schemas.openxmlformats.org/drawingml/2006/main">
                  <a:graphicData uri="http://schemas.microsoft.com/office/word/2010/wordprocessingShape">
                    <wps:wsp>
                      <wps:cNvSpPr txBox="1"/>
                      <wps:spPr>
                        <a:xfrm>
                          <a:off x="0" y="0"/>
                          <a:ext cx="6515100" cy="1606327"/>
                        </a:xfrm>
                        <a:prstGeom prst="rect">
                          <a:avLst/>
                        </a:prstGeom>
                        <a:noFill/>
                        <a:ln w="6350">
                          <a:noFill/>
                        </a:ln>
                      </wps:spPr>
                      <wps:txbx>
                        <w:txbxContent>
                          <w:p w14:paraId="35646F2A" w14:textId="6A680063" w:rsidR="0075353F" w:rsidRPr="003960BF" w:rsidRDefault="0032720F" w:rsidP="0075353F">
                            <w:pPr>
                              <w:pStyle w:val="Title"/>
                              <w:rPr>
                                <w:color w:val="auto"/>
                                <w:lang w:val="en-US"/>
                              </w:rPr>
                            </w:pPr>
                            <w:r w:rsidRPr="003960BF">
                              <w:rPr>
                                <w:color w:val="auto"/>
                                <w:lang w:val="en-US"/>
                              </w:rPr>
                              <w:t xml:space="preserve">Consultation </w:t>
                            </w:r>
                            <w:r w:rsidR="00484AA2" w:rsidRPr="003960BF">
                              <w:rPr>
                                <w:color w:val="auto"/>
                                <w:lang w:val="en-US"/>
                              </w:rPr>
                              <w:t>S</w:t>
                            </w:r>
                            <w:r w:rsidR="004C2404" w:rsidRPr="003960BF">
                              <w:rPr>
                                <w:color w:val="auto"/>
                                <w:lang w:val="en-US"/>
                              </w:rPr>
                              <w:t xml:space="preserve">ummary </w:t>
                            </w:r>
                            <w:r w:rsidRPr="003960BF">
                              <w:rPr>
                                <w:color w:val="auto"/>
                                <w:lang w:val="en-US"/>
                              </w:rPr>
                              <w:t xml:space="preserve"> </w:t>
                            </w:r>
                          </w:p>
                          <w:p w14:paraId="6909776C" w14:textId="2825DDB8" w:rsidR="0075353F" w:rsidRPr="003960BF" w:rsidRDefault="008B0848" w:rsidP="0075353F">
                            <w:pPr>
                              <w:pStyle w:val="Subtitle"/>
                              <w:rPr>
                                <w:color w:val="auto"/>
                                <w:lang w:val="en-US"/>
                              </w:rPr>
                            </w:pPr>
                            <w:r w:rsidRPr="003960BF">
                              <w:rPr>
                                <w:color w:val="auto"/>
                                <w:lang w:val="en-US"/>
                              </w:rPr>
                              <w:t xml:space="preserve">Container </w:t>
                            </w:r>
                            <w:r w:rsidR="004C2404" w:rsidRPr="003960BF">
                              <w:rPr>
                                <w:color w:val="auto"/>
                                <w:lang w:val="en-US"/>
                              </w:rPr>
                              <w:t>D</w:t>
                            </w:r>
                            <w:r w:rsidRPr="003960BF">
                              <w:rPr>
                                <w:color w:val="auto"/>
                                <w:lang w:val="en-US"/>
                              </w:rPr>
                              <w:t xml:space="preserve">eposit </w:t>
                            </w:r>
                            <w:r w:rsidR="004C2404" w:rsidRPr="003960BF">
                              <w:rPr>
                                <w:color w:val="auto"/>
                                <w:lang w:val="en-US"/>
                              </w:rPr>
                              <w:t>S</w:t>
                            </w:r>
                            <w:r w:rsidRPr="003960BF">
                              <w:rPr>
                                <w:color w:val="auto"/>
                                <w:lang w:val="en-US"/>
                              </w:rPr>
                              <w:t xml:space="preserve">cheme </w:t>
                            </w:r>
                            <w:r w:rsidR="001E2153" w:rsidRPr="003960BF">
                              <w:rPr>
                                <w:color w:val="auto"/>
                                <w:lang w:val="en-US"/>
                              </w:rPr>
                              <w:t>Dr</w:t>
                            </w:r>
                            <w:r w:rsidR="0032720F" w:rsidRPr="003960BF">
                              <w:rPr>
                                <w:color w:val="auto"/>
                                <w:lang w:val="en-US"/>
                              </w:rPr>
                              <w:t xml:space="preserve">aft </w:t>
                            </w:r>
                            <w:r w:rsidR="00A107C0" w:rsidRPr="003960BF">
                              <w:rPr>
                                <w:color w:val="auto"/>
                                <w:lang w:val="en-US"/>
                              </w:rPr>
                              <w:t>R</w:t>
                            </w:r>
                            <w:r w:rsidR="0032720F" w:rsidRPr="003960BF">
                              <w:rPr>
                                <w:color w:val="auto"/>
                                <w:lang w:val="en-US"/>
                              </w:rPr>
                              <w:t xml:space="preserve">egulations and </w:t>
                            </w:r>
                            <w:r w:rsidR="004C2404" w:rsidRPr="003960BF">
                              <w:rPr>
                                <w:color w:val="auto"/>
                                <w:lang w:val="en-US"/>
                              </w:rPr>
                              <w:t>R</w:t>
                            </w:r>
                            <w:r w:rsidR="0032720F" w:rsidRPr="003960BF">
                              <w:rPr>
                                <w:color w:val="auto"/>
                                <w:lang w:val="en-US"/>
                              </w:rPr>
                              <w:t xml:space="preserve">egulatory </w:t>
                            </w:r>
                            <w:r w:rsidR="004C2404" w:rsidRPr="003960BF">
                              <w:rPr>
                                <w:color w:val="auto"/>
                                <w:lang w:val="en-US"/>
                              </w:rPr>
                              <w:t>I</w:t>
                            </w:r>
                            <w:r w:rsidR="0032720F" w:rsidRPr="003960BF">
                              <w:rPr>
                                <w:color w:val="auto"/>
                                <w:lang w:val="en-US"/>
                              </w:rPr>
                              <w:t xml:space="preserve">mpact </w:t>
                            </w:r>
                            <w:r w:rsidR="004C2404" w:rsidRPr="003960BF">
                              <w:rPr>
                                <w:color w:val="auto"/>
                                <w:lang w:val="en-US"/>
                              </w:rPr>
                              <w:t>S</w:t>
                            </w:r>
                            <w:r w:rsidR="0032720F" w:rsidRPr="003960BF">
                              <w:rPr>
                                <w:color w:val="auto"/>
                                <w:lang w:val="en-US"/>
                              </w:rPr>
                              <w:t>tatement</w:t>
                            </w:r>
                          </w:p>
                        </w:txbxContent>
                      </wps:txbx>
                      <wps:bodyPr rot="0" spcFirstLastPara="0" vertOverflow="overflow" horzOverflow="overflow" vert="horz" wrap="square" lIns="0" tIns="45720" rIns="0" bIns="32400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oel="http://schemas.microsoft.com/office/2019/extlst">
            <w:pict>
              <v:shapetype id="_x0000_t202" coordsize="21600,21600" o:spt="202" path="m,l,21600r21600,l21600,xe" w14:anchorId="30589D73">
                <v:stroke joinstyle="miter"/>
                <v:path gradientshapeok="t" o:connecttype="rect"/>
              </v:shapetype>
              <v:shape id="Title and Subtitle Text Box" style="width:513pt;height:12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kBGQIAACgEAAAOAAAAZHJzL2Uyb0RvYy54bWysU01v2zAMvQ/YfxB0X2wnTToYcYqsRYYB&#10;RVsgHXpWZCk2IImapMTOfv0o2UmGbqdhF5kiaX6897S867UiR+F8C6aixSSnRBgOdWv2Ff3+uvn0&#10;mRIfmKmZAiMqehKe3q0+flh2thRTaEDVwhEsYnzZ2Yo2IdgyyzxvhGZ+AlYYDEpwmgW8un1WO9Zh&#10;da2yaZ4vsg5cbR1w4T16H4YgXaX6UgoenqX0IhBVUZwtpNOlcxfPbLVk5d4x27R8HIP9wxSatQab&#10;Xko9sMDIwbV/lNItd+BBhgkHnYGULRdpB9ymyN9ts22YFWkXBMfbC0z+/5XlT8etfXEk9F+gRwIj&#10;IJ31pUdn3KeXTscvTkowjhCeLrCJPhCOzsW8mBc5hjjGikW+mE1vY53s+rt1PnwVoEk0KuqQlwQX&#10;Oz76MKSeU2I3A5tWqcSNMqTDFrN5nn64RLC4MtjjOmy0Qr/rxw12UJ9wMQcD597yTYvNH5kPL8wh&#10;yTgwCjc84yEVYBMYLUoacD//5o/5iD1GKelQNBX1Pw7MCUrUN4OsRIUl42Z+O8WLO3t3yZhNb/KI&#10;kznoe0BBFvg2LE9mTA7qbEoH+g2FvY7tMMQMx6YV5cGdL/dhUDE+DS7W65SGkrIsPJqt5bF4RDKi&#10;+tq/MWdH6AOy9gRnZbHyHQND7sDB+hBAtomeiO0A6Ag5yjERPD6dqPff7ynr+sBXvwAAAP//AwBQ&#10;SwMEFAAGAAgAAAAhACSipp3bAAAABgEAAA8AAABkcnMvZG93bnJldi54bWxMj09LxDAQxe+C3yGM&#10;4M1N7OJSa9NFBIU9CFr/XafN2BabSUnS3frtzXrRy4PHG977Tbld7Cj25MPgWMPlSoEgbp0ZuNPw&#10;+nJ/kYMIEdng6Jg0fFOAbXV6UmJh3IGfaV/HTqQSDgVq6GOcCilD25PFsHITcco+nbcYk/WdNB4P&#10;qdyOMlNqIy0OnBZ6nOiup/arnq2G92V4auaPt91D9ng97Xze1mqda31+ttzegIi0xL9jOOIndKgS&#10;U+NmNkGMGtIj8VePmco2yTcasqu1AlmV8j9+9QMAAP//AwBQSwECLQAUAAYACAAAACEAtoM4kv4A&#10;AADhAQAAEwAAAAAAAAAAAAAAAAAAAAAAW0NvbnRlbnRfVHlwZXNdLnhtbFBLAQItABQABgAIAAAA&#10;IQA4/SH/1gAAAJQBAAALAAAAAAAAAAAAAAAAAC8BAABfcmVscy8ucmVsc1BLAQItABQABgAIAAAA&#10;IQDm7ykBGQIAACgEAAAOAAAAAAAAAAAAAAAAAC4CAABkcnMvZTJvRG9jLnhtbFBLAQItABQABgAI&#10;AAAAIQAkoqad2wAAAAYBAAAPAAAAAAAAAAAAAAAAAHMEAABkcnMvZG93bnJldi54bWxQSwUGAAAA&#10;AAQABADzAAAAewUAAAAA&#10;">
                <v:textbox inset="0,,0,9mm">
                  <w:txbxContent>
                    <w:p w:rsidRPr="003960BF" w:rsidR="0075353F" w:rsidP="0075353F" w:rsidRDefault="0032720F" w14:paraId="35646F2A" w14:textId="6A680063">
                      <w:pPr>
                        <w:pStyle w:val="Title"/>
                        <w:rPr>
                          <w:color w:val="auto"/>
                          <w:lang w:val="en-US"/>
                        </w:rPr>
                      </w:pPr>
                      <w:r w:rsidRPr="003960BF">
                        <w:rPr>
                          <w:color w:val="auto"/>
                          <w:lang w:val="en-US"/>
                        </w:rPr>
                        <w:t xml:space="preserve">Consultation </w:t>
                      </w:r>
                      <w:r w:rsidRPr="003960BF" w:rsidR="00484AA2">
                        <w:rPr>
                          <w:color w:val="auto"/>
                          <w:lang w:val="en-US"/>
                        </w:rPr>
                        <w:t>S</w:t>
                      </w:r>
                      <w:r w:rsidRPr="003960BF" w:rsidR="004C2404">
                        <w:rPr>
                          <w:color w:val="auto"/>
                          <w:lang w:val="en-US"/>
                        </w:rPr>
                        <w:t xml:space="preserve">ummary </w:t>
                      </w:r>
                      <w:r w:rsidRPr="003960BF">
                        <w:rPr>
                          <w:color w:val="auto"/>
                          <w:lang w:val="en-US"/>
                        </w:rPr>
                        <w:t xml:space="preserve"> </w:t>
                      </w:r>
                    </w:p>
                    <w:p w:rsidRPr="003960BF" w:rsidR="0075353F" w:rsidP="0075353F" w:rsidRDefault="008B0848" w14:paraId="6909776C" w14:textId="2825DDB8">
                      <w:pPr>
                        <w:pStyle w:val="Subtitle"/>
                        <w:rPr>
                          <w:color w:val="auto"/>
                          <w:lang w:val="en-US"/>
                        </w:rPr>
                      </w:pPr>
                      <w:r w:rsidRPr="003960BF">
                        <w:rPr>
                          <w:color w:val="auto"/>
                          <w:lang w:val="en-US"/>
                        </w:rPr>
                        <w:t xml:space="preserve">Container </w:t>
                      </w:r>
                      <w:r w:rsidRPr="003960BF" w:rsidR="004C2404">
                        <w:rPr>
                          <w:color w:val="auto"/>
                          <w:lang w:val="en-US"/>
                        </w:rPr>
                        <w:t>D</w:t>
                      </w:r>
                      <w:r w:rsidRPr="003960BF">
                        <w:rPr>
                          <w:color w:val="auto"/>
                          <w:lang w:val="en-US"/>
                        </w:rPr>
                        <w:t xml:space="preserve">eposit </w:t>
                      </w:r>
                      <w:r w:rsidRPr="003960BF" w:rsidR="004C2404">
                        <w:rPr>
                          <w:color w:val="auto"/>
                          <w:lang w:val="en-US"/>
                        </w:rPr>
                        <w:t>S</w:t>
                      </w:r>
                      <w:r w:rsidRPr="003960BF">
                        <w:rPr>
                          <w:color w:val="auto"/>
                          <w:lang w:val="en-US"/>
                        </w:rPr>
                        <w:t xml:space="preserve">cheme </w:t>
                      </w:r>
                      <w:r w:rsidRPr="003960BF" w:rsidR="001E2153">
                        <w:rPr>
                          <w:color w:val="auto"/>
                          <w:lang w:val="en-US"/>
                        </w:rPr>
                        <w:t>Dr</w:t>
                      </w:r>
                      <w:r w:rsidRPr="003960BF" w:rsidR="0032720F">
                        <w:rPr>
                          <w:color w:val="auto"/>
                          <w:lang w:val="en-US"/>
                        </w:rPr>
                        <w:t xml:space="preserve">aft </w:t>
                      </w:r>
                      <w:r w:rsidRPr="003960BF" w:rsidR="00A107C0">
                        <w:rPr>
                          <w:color w:val="auto"/>
                          <w:lang w:val="en-US"/>
                        </w:rPr>
                        <w:t>R</w:t>
                      </w:r>
                      <w:r w:rsidRPr="003960BF" w:rsidR="0032720F">
                        <w:rPr>
                          <w:color w:val="auto"/>
                          <w:lang w:val="en-US"/>
                        </w:rPr>
                        <w:t xml:space="preserve">egulations and </w:t>
                      </w:r>
                      <w:r w:rsidRPr="003960BF" w:rsidR="004C2404">
                        <w:rPr>
                          <w:color w:val="auto"/>
                          <w:lang w:val="en-US"/>
                        </w:rPr>
                        <w:t>R</w:t>
                      </w:r>
                      <w:r w:rsidRPr="003960BF" w:rsidR="0032720F">
                        <w:rPr>
                          <w:color w:val="auto"/>
                          <w:lang w:val="en-US"/>
                        </w:rPr>
                        <w:t xml:space="preserve">egulatory </w:t>
                      </w:r>
                      <w:r w:rsidRPr="003960BF" w:rsidR="004C2404">
                        <w:rPr>
                          <w:color w:val="auto"/>
                          <w:lang w:val="en-US"/>
                        </w:rPr>
                        <w:t>I</w:t>
                      </w:r>
                      <w:r w:rsidRPr="003960BF" w:rsidR="0032720F">
                        <w:rPr>
                          <w:color w:val="auto"/>
                          <w:lang w:val="en-US"/>
                        </w:rPr>
                        <w:t xml:space="preserve">mpact </w:t>
                      </w:r>
                      <w:r w:rsidRPr="003960BF" w:rsidR="004C2404">
                        <w:rPr>
                          <w:color w:val="auto"/>
                          <w:lang w:val="en-US"/>
                        </w:rPr>
                        <w:t>S</w:t>
                      </w:r>
                      <w:r w:rsidRPr="003960BF" w:rsidR="0032720F">
                        <w:rPr>
                          <w:color w:val="auto"/>
                          <w:lang w:val="en-US"/>
                        </w:rPr>
                        <w:t>tatement</w:t>
                      </w:r>
                    </w:p>
                  </w:txbxContent>
                </v:textbox>
                <w10:anchorlock/>
              </v:shape>
            </w:pict>
          </mc:Fallback>
        </mc:AlternateContent>
      </w:r>
      <w:r w:rsidR="00346657" w:rsidRPr="00F61F2E">
        <w:rPr>
          <w:rFonts w:cstheme="minorHAnsi"/>
          <w:b/>
          <w:bCs/>
          <w:color w:val="auto"/>
          <w:sz w:val="40"/>
          <w:szCs w:val="40"/>
        </w:rPr>
        <w:t>Purpose</w:t>
      </w:r>
    </w:p>
    <w:p w14:paraId="0892D519" w14:textId="754E60B8" w:rsidR="00346657" w:rsidRPr="003960BF" w:rsidRDefault="00346657" w:rsidP="005208EB">
      <w:pPr>
        <w:pStyle w:val="BodyText"/>
        <w:spacing w:line="360" w:lineRule="auto"/>
        <w:rPr>
          <w:rFonts w:cstheme="minorHAnsi"/>
          <w:color w:val="auto"/>
        </w:rPr>
      </w:pPr>
      <w:r w:rsidRPr="003960BF">
        <w:rPr>
          <w:rFonts w:cstheme="minorHAnsi"/>
          <w:color w:val="auto"/>
          <w:lang w:eastAsia="en-AU"/>
        </w:rPr>
        <w:t xml:space="preserve">The </w:t>
      </w:r>
      <w:r w:rsidR="00484AA2" w:rsidRPr="003960BF">
        <w:rPr>
          <w:rFonts w:cstheme="minorHAnsi"/>
          <w:color w:val="auto"/>
          <w:lang w:eastAsia="en-AU"/>
        </w:rPr>
        <w:t xml:space="preserve">Consultation Summary </w:t>
      </w:r>
      <w:r w:rsidRPr="003960BF">
        <w:rPr>
          <w:rFonts w:cstheme="minorHAnsi"/>
          <w:color w:val="auto"/>
          <w:lang w:eastAsia="en-AU"/>
        </w:rPr>
        <w:t xml:space="preserve">provides an overview of the feedback during the public consultation </w:t>
      </w:r>
      <w:r w:rsidR="00243753" w:rsidRPr="003960BF">
        <w:rPr>
          <w:rFonts w:cstheme="minorHAnsi"/>
          <w:color w:val="auto"/>
          <w:lang w:eastAsia="en-AU"/>
        </w:rPr>
        <w:t xml:space="preserve">on the Circular Economy (Waste Reduction and Recycling) (Container Deposit Scheme) </w:t>
      </w:r>
      <w:r w:rsidR="00243753" w:rsidRPr="003960BF" w:rsidDel="001A4D1F">
        <w:rPr>
          <w:rFonts w:cstheme="minorHAnsi"/>
          <w:color w:val="auto"/>
          <w:lang w:eastAsia="en-AU"/>
        </w:rPr>
        <w:t>Regulations</w:t>
      </w:r>
      <w:r w:rsidR="006E2AE4" w:rsidRPr="003960BF">
        <w:rPr>
          <w:rFonts w:cstheme="minorHAnsi"/>
          <w:color w:val="auto"/>
          <w:lang w:eastAsia="en-AU"/>
        </w:rPr>
        <w:t xml:space="preserve"> (‘the </w:t>
      </w:r>
      <w:r w:rsidR="001A4D1F" w:rsidRPr="003960BF">
        <w:rPr>
          <w:rFonts w:cstheme="minorHAnsi"/>
          <w:color w:val="auto"/>
          <w:lang w:eastAsia="en-AU"/>
        </w:rPr>
        <w:t>Regulations</w:t>
      </w:r>
      <w:r w:rsidR="006E2AE4" w:rsidRPr="003960BF">
        <w:rPr>
          <w:rFonts w:cstheme="minorHAnsi"/>
          <w:color w:val="auto"/>
          <w:lang w:eastAsia="en-AU"/>
        </w:rPr>
        <w:t>’)</w:t>
      </w:r>
      <w:r w:rsidR="00243753" w:rsidRPr="003960BF">
        <w:rPr>
          <w:rFonts w:cstheme="minorHAnsi"/>
          <w:color w:val="auto"/>
          <w:lang w:eastAsia="en-AU"/>
        </w:rPr>
        <w:t xml:space="preserve"> </w:t>
      </w:r>
      <w:r w:rsidRPr="003960BF">
        <w:rPr>
          <w:rFonts w:cstheme="minorHAnsi"/>
          <w:color w:val="auto"/>
          <w:lang w:eastAsia="en-AU"/>
        </w:rPr>
        <w:t xml:space="preserve">and the </w:t>
      </w:r>
      <w:r w:rsidR="000304C5" w:rsidRPr="003960BF">
        <w:rPr>
          <w:rFonts w:cstheme="minorHAnsi"/>
          <w:color w:val="auto"/>
          <w:lang w:eastAsia="en-AU"/>
        </w:rPr>
        <w:t xml:space="preserve">Victorian </w:t>
      </w:r>
      <w:r w:rsidRPr="003960BF">
        <w:rPr>
          <w:rFonts w:cstheme="minorHAnsi"/>
          <w:color w:val="auto"/>
          <w:lang w:eastAsia="en-AU"/>
        </w:rPr>
        <w:t>Government</w:t>
      </w:r>
      <w:r w:rsidR="000304C5" w:rsidRPr="003960BF">
        <w:rPr>
          <w:rFonts w:cstheme="minorHAnsi"/>
          <w:color w:val="auto"/>
          <w:lang w:eastAsia="en-AU"/>
        </w:rPr>
        <w:t>’s</w:t>
      </w:r>
      <w:r w:rsidRPr="003960BF">
        <w:rPr>
          <w:rFonts w:cstheme="minorHAnsi"/>
          <w:color w:val="auto"/>
          <w:lang w:eastAsia="en-AU"/>
        </w:rPr>
        <w:t xml:space="preserve"> response. </w:t>
      </w:r>
    </w:p>
    <w:p w14:paraId="7CB06739" w14:textId="77777777" w:rsidR="006121C4" w:rsidRPr="003960BF" w:rsidRDefault="006121C4" w:rsidP="005208EB">
      <w:pPr>
        <w:pStyle w:val="BodyText"/>
        <w:spacing w:line="360" w:lineRule="auto"/>
        <w:rPr>
          <w:rFonts w:cstheme="minorHAnsi"/>
          <w:color w:val="auto"/>
        </w:rPr>
      </w:pPr>
    </w:p>
    <w:p w14:paraId="300C9326" w14:textId="561CC37A" w:rsidR="00695D00" w:rsidRPr="00F61F2E" w:rsidRDefault="00695D00" w:rsidP="005208EB">
      <w:pPr>
        <w:pStyle w:val="Heading1TopofPage"/>
        <w:spacing w:after="360" w:line="360" w:lineRule="auto"/>
        <w:rPr>
          <w:rFonts w:cstheme="minorHAnsi"/>
          <w:color w:val="auto"/>
          <w:szCs w:val="40"/>
        </w:rPr>
      </w:pPr>
      <w:r w:rsidRPr="00F61F2E">
        <w:rPr>
          <w:rFonts w:cstheme="minorHAnsi"/>
          <w:color w:val="auto"/>
          <w:szCs w:val="40"/>
        </w:rPr>
        <w:t xml:space="preserve">Victoria’s </w:t>
      </w:r>
      <w:r w:rsidR="00E36450" w:rsidRPr="00F61F2E">
        <w:rPr>
          <w:rFonts w:cstheme="minorHAnsi"/>
          <w:color w:val="auto"/>
          <w:szCs w:val="40"/>
        </w:rPr>
        <w:t xml:space="preserve">Container Deposit Scheme </w:t>
      </w:r>
    </w:p>
    <w:p w14:paraId="2166A49A" w14:textId="4C9DB7A4" w:rsidR="00CF285A" w:rsidRPr="003960BF" w:rsidRDefault="00CF285A" w:rsidP="005208EB">
      <w:pPr>
        <w:pStyle w:val="BodyText"/>
        <w:spacing w:line="360" w:lineRule="auto"/>
        <w:rPr>
          <w:rFonts w:cstheme="minorHAnsi"/>
          <w:color w:val="auto"/>
          <w:lang w:eastAsia="en-AU"/>
        </w:rPr>
      </w:pPr>
      <w:r w:rsidRPr="003960BF">
        <w:rPr>
          <w:rFonts w:cstheme="minorHAnsi"/>
          <w:color w:val="auto"/>
          <w:lang w:eastAsia="en-AU"/>
        </w:rPr>
        <w:t xml:space="preserve">Victoria’s CDS is a new and easy way for Victorians to recycle drink containers, earn money and keep Victoria clean from litter.  Victorians will be rewarded with a 10 cent refund for every eligible drink container, can and bottle they return to a refund collection point.  They can choose to pocket the refund or donate it to a participating charity, sports group, community group, environmental group or educational organisation.  </w:t>
      </w:r>
    </w:p>
    <w:p w14:paraId="2E9C1127" w14:textId="315B37A3" w:rsidR="00B223BB" w:rsidRPr="003960BF" w:rsidRDefault="00CF285A" w:rsidP="005208EB">
      <w:pPr>
        <w:pStyle w:val="BodyText"/>
        <w:spacing w:line="360" w:lineRule="auto"/>
        <w:rPr>
          <w:rFonts w:cstheme="minorHAnsi"/>
          <w:color w:val="auto"/>
        </w:rPr>
      </w:pPr>
      <w:r w:rsidRPr="003960BF">
        <w:rPr>
          <w:rFonts w:cstheme="minorHAnsi"/>
          <w:color w:val="auto"/>
          <w:lang w:eastAsia="en-AU"/>
        </w:rPr>
        <w:t xml:space="preserve">Drink containers collected through the scheme will be recycled into new products. </w:t>
      </w:r>
    </w:p>
    <w:p w14:paraId="0416E6D5" w14:textId="315B37A3" w:rsidR="00376965" w:rsidRPr="003960BF" w:rsidRDefault="00376965" w:rsidP="005208EB">
      <w:pPr>
        <w:pStyle w:val="BodyText"/>
        <w:spacing w:line="360" w:lineRule="auto"/>
        <w:rPr>
          <w:rFonts w:cstheme="minorHAnsi"/>
          <w:color w:val="auto"/>
        </w:rPr>
      </w:pPr>
      <w:r w:rsidRPr="003960BF">
        <w:rPr>
          <w:rFonts w:cstheme="minorHAnsi"/>
          <w:color w:val="auto"/>
          <w:lang w:eastAsia="en-AU"/>
        </w:rPr>
        <w:t xml:space="preserve">The </w:t>
      </w:r>
      <w:r w:rsidR="0037780A" w:rsidRPr="003960BF">
        <w:rPr>
          <w:rFonts w:cstheme="minorHAnsi"/>
          <w:color w:val="auto"/>
          <w:lang w:eastAsia="en-AU"/>
        </w:rPr>
        <w:t xml:space="preserve">legal framework for the scheme is established in the </w:t>
      </w:r>
      <w:r w:rsidR="0037780A" w:rsidRPr="003960BF">
        <w:rPr>
          <w:rFonts w:cstheme="minorHAnsi"/>
          <w:i/>
          <w:color w:val="auto"/>
          <w:lang w:eastAsia="en-AU"/>
        </w:rPr>
        <w:t>Circular Economy (Waste Reduction and Recycling) Act 2021</w:t>
      </w:r>
      <w:r w:rsidR="0037780A" w:rsidRPr="003960BF">
        <w:rPr>
          <w:rFonts w:cstheme="minorHAnsi"/>
          <w:color w:val="auto"/>
          <w:lang w:eastAsia="en-AU"/>
        </w:rPr>
        <w:t xml:space="preserve"> (‘the Act’).</w:t>
      </w:r>
    </w:p>
    <w:p w14:paraId="3567096D" w14:textId="77777777" w:rsidR="006121C4" w:rsidRPr="003960BF" w:rsidRDefault="006121C4" w:rsidP="005208EB">
      <w:pPr>
        <w:pStyle w:val="BodyText"/>
        <w:spacing w:line="360" w:lineRule="auto"/>
        <w:rPr>
          <w:rFonts w:cstheme="minorHAnsi"/>
          <w:color w:val="auto"/>
        </w:rPr>
      </w:pPr>
    </w:p>
    <w:p w14:paraId="3D02D2AA" w14:textId="46832418" w:rsidR="006E1C8D" w:rsidRPr="00F61F2E" w:rsidRDefault="0032720F" w:rsidP="005208EB">
      <w:pPr>
        <w:pStyle w:val="Heading1TopofPage"/>
        <w:spacing w:after="360" w:line="360" w:lineRule="auto"/>
        <w:rPr>
          <w:rFonts w:cstheme="minorHAnsi"/>
          <w:color w:val="auto"/>
          <w:szCs w:val="40"/>
        </w:rPr>
      </w:pPr>
      <w:r w:rsidRPr="00F61F2E">
        <w:rPr>
          <w:rFonts w:cstheme="minorHAnsi"/>
          <w:color w:val="auto"/>
          <w:szCs w:val="40"/>
        </w:rPr>
        <w:t xml:space="preserve">About the consultation </w:t>
      </w:r>
    </w:p>
    <w:p w14:paraId="52AEB187" w14:textId="47DF19D2" w:rsidR="000F54FA" w:rsidRPr="003960BF" w:rsidRDefault="0032720F" w:rsidP="005208EB">
      <w:pPr>
        <w:pStyle w:val="BodyText"/>
        <w:spacing w:line="360" w:lineRule="auto"/>
        <w:rPr>
          <w:rFonts w:cstheme="minorHAnsi"/>
          <w:color w:val="auto"/>
          <w:lang w:eastAsia="en-AU"/>
        </w:rPr>
      </w:pPr>
      <w:r w:rsidRPr="003960BF">
        <w:rPr>
          <w:rFonts w:cstheme="minorHAnsi"/>
          <w:color w:val="auto"/>
          <w:lang w:eastAsia="en-AU"/>
        </w:rPr>
        <w:t xml:space="preserve">From 28 May to 26 June 2022 the Victorian Government sought feedback on the </w:t>
      </w:r>
      <w:r w:rsidR="007A7382" w:rsidRPr="003960BF">
        <w:rPr>
          <w:rFonts w:cstheme="minorHAnsi"/>
          <w:color w:val="auto"/>
          <w:lang w:eastAsia="en-AU"/>
        </w:rPr>
        <w:t xml:space="preserve">exposure </w:t>
      </w:r>
      <w:r w:rsidRPr="003960BF">
        <w:rPr>
          <w:rFonts w:cstheme="minorHAnsi"/>
          <w:color w:val="auto"/>
          <w:lang w:eastAsia="en-AU"/>
        </w:rPr>
        <w:t xml:space="preserve">draft </w:t>
      </w:r>
      <w:r w:rsidR="007A7382" w:rsidRPr="003960BF">
        <w:rPr>
          <w:rFonts w:cstheme="minorHAnsi"/>
          <w:color w:val="auto"/>
          <w:lang w:eastAsia="en-AU"/>
        </w:rPr>
        <w:t xml:space="preserve">of the </w:t>
      </w:r>
      <w:r w:rsidR="00FA4FB1" w:rsidRPr="003960BF" w:rsidDel="00ED45AE">
        <w:rPr>
          <w:rFonts w:cstheme="minorHAnsi"/>
          <w:color w:val="auto"/>
          <w:lang w:eastAsia="en-AU"/>
        </w:rPr>
        <w:t>R</w:t>
      </w:r>
      <w:r w:rsidRPr="003960BF" w:rsidDel="00ED45AE">
        <w:rPr>
          <w:rFonts w:cstheme="minorHAnsi"/>
          <w:color w:val="auto"/>
          <w:lang w:eastAsia="en-AU"/>
        </w:rPr>
        <w:t>egulations</w:t>
      </w:r>
      <w:r w:rsidRPr="003960BF">
        <w:rPr>
          <w:rFonts w:cstheme="minorHAnsi"/>
          <w:color w:val="auto"/>
          <w:lang w:eastAsia="en-AU"/>
        </w:rPr>
        <w:t xml:space="preserve"> and the accompanying </w:t>
      </w:r>
      <w:r w:rsidR="00FA4FB1" w:rsidRPr="003960BF">
        <w:rPr>
          <w:rFonts w:cstheme="minorHAnsi"/>
          <w:color w:val="auto"/>
          <w:lang w:eastAsia="en-AU"/>
        </w:rPr>
        <w:t>Regulatory Impact Statement</w:t>
      </w:r>
      <w:r w:rsidRPr="003960BF">
        <w:rPr>
          <w:rFonts w:cstheme="minorHAnsi"/>
          <w:color w:val="auto"/>
          <w:lang w:eastAsia="en-AU"/>
        </w:rPr>
        <w:t xml:space="preserve"> (RIS). </w:t>
      </w:r>
    </w:p>
    <w:p w14:paraId="18B33B70" w14:textId="5394C772" w:rsidR="0032720F" w:rsidRPr="003960BF" w:rsidRDefault="6278DF1E" w:rsidP="005208EB">
      <w:pPr>
        <w:pStyle w:val="BodyText"/>
        <w:spacing w:line="360" w:lineRule="auto"/>
        <w:rPr>
          <w:rFonts w:cstheme="minorHAnsi"/>
          <w:color w:val="auto"/>
          <w:lang w:eastAsia="en-AU"/>
        </w:rPr>
      </w:pPr>
      <w:r w:rsidRPr="003960BF">
        <w:rPr>
          <w:rFonts w:cstheme="minorHAnsi"/>
          <w:color w:val="auto"/>
          <w:lang w:eastAsia="en-AU"/>
        </w:rPr>
        <w:t>Victorians were invited to have their say by completing an online survey on Engage Victoria and/or providing a written submission</w:t>
      </w:r>
      <w:r w:rsidR="38C095B7" w:rsidRPr="003960BF">
        <w:rPr>
          <w:rFonts w:cstheme="minorHAnsi"/>
          <w:color w:val="auto"/>
          <w:lang w:eastAsia="en-AU"/>
        </w:rPr>
        <w:t xml:space="preserve"> through Engage Victoria or emailed to </w:t>
      </w:r>
      <w:hyperlink r:id="rId11" w:history="1">
        <w:r w:rsidR="202D9994" w:rsidRPr="003960BF">
          <w:rPr>
            <w:rStyle w:val="Hyperlink"/>
            <w:rFonts w:cstheme="minorHAnsi"/>
            <w:lang w:eastAsia="en-AU"/>
          </w:rPr>
          <w:t>container.deposit@delwp.vic.gov.au</w:t>
        </w:r>
      </w:hyperlink>
      <w:r w:rsidR="202D9994" w:rsidRPr="003960BF">
        <w:rPr>
          <w:rFonts w:cstheme="minorHAnsi"/>
          <w:color w:val="auto"/>
          <w:lang w:eastAsia="en-AU"/>
        </w:rPr>
        <w:t xml:space="preserve">. </w:t>
      </w:r>
      <w:r w:rsidR="38C095B7" w:rsidRPr="003960BF">
        <w:rPr>
          <w:rFonts w:cstheme="minorHAnsi"/>
          <w:color w:val="auto"/>
          <w:lang w:eastAsia="en-AU"/>
        </w:rPr>
        <w:t xml:space="preserve"> </w:t>
      </w:r>
    </w:p>
    <w:p w14:paraId="7BF80586" w14:textId="6E0C9844" w:rsidR="0032720F" w:rsidRPr="003960BF" w:rsidRDefault="6278DF1E" w:rsidP="005208EB">
      <w:pPr>
        <w:pStyle w:val="BodyText"/>
        <w:spacing w:line="360" w:lineRule="auto"/>
        <w:rPr>
          <w:rFonts w:cstheme="minorHAnsi"/>
          <w:color w:val="auto"/>
          <w:lang w:eastAsia="en-AU"/>
        </w:rPr>
      </w:pPr>
      <w:r w:rsidRPr="003960BF">
        <w:rPr>
          <w:rFonts w:cstheme="minorHAnsi"/>
          <w:color w:val="auto"/>
          <w:lang w:eastAsia="en-AU"/>
        </w:rPr>
        <w:t>A series of three online information sessions, for businesses, local government and the community</w:t>
      </w:r>
      <w:r w:rsidR="155720F9" w:rsidRPr="003960BF">
        <w:rPr>
          <w:rFonts w:cstheme="minorHAnsi"/>
          <w:color w:val="auto"/>
          <w:lang w:eastAsia="en-AU"/>
        </w:rPr>
        <w:t xml:space="preserve"> were</w:t>
      </w:r>
      <w:r w:rsidRPr="003960BF">
        <w:rPr>
          <w:rFonts w:cstheme="minorHAnsi"/>
          <w:color w:val="auto"/>
          <w:lang w:eastAsia="en-AU"/>
        </w:rPr>
        <w:t xml:space="preserve"> held</w:t>
      </w:r>
      <w:r w:rsidR="571906C8" w:rsidRPr="003960BF">
        <w:rPr>
          <w:rFonts w:cstheme="minorHAnsi"/>
          <w:color w:val="auto"/>
          <w:lang w:eastAsia="en-AU"/>
        </w:rPr>
        <w:t xml:space="preserve"> during the consultation period</w:t>
      </w:r>
      <w:r w:rsidRPr="003960BF">
        <w:rPr>
          <w:rFonts w:cstheme="minorHAnsi"/>
          <w:color w:val="auto"/>
          <w:lang w:eastAsia="en-AU"/>
        </w:rPr>
        <w:t>.</w:t>
      </w:r>
      <w:r w:rsidR="401B9AB5" w:rsidRPr="003960BF">
        <w:rPr>
          <w:rFonts w:cstheme="minorHAnsi"/>
          <w:color w:val="auto"/>
          <w:lang w:eastAsia="en-AU"/>
        </w:rPr>
        <w:t xml:space="preserve"> </w:t>
      </w:r>
    </w:p>
    <w:p w14:paraId="0AE256CA" w14:textId="68A49625" w:rsidR="00B87442" w:rsidRDefault="0032720F" w:rsidP="005208EB">
      <w:pPr>
        <w:pStyle w:val="BodyText"/>
        <w:spacing w:line="360" w:lineRule="auto"/>
        <w:rPr>
          <w:rFonts w:cstheme="minorHAnsi"/>
          <w:color w:val="auto"/>
        </w:rPr>
      </w:pPr>
      <w:r w:rsidRPr="003960BF">
        <w:rPr>
          <w:rFonts w:cstheme="minorHAnsi"/>
          <w:color w:val="auto"/>
        </w:rPr>
        <w:t>1</w:t>
      </w:r>
      <w:r w:rsidR="004116E8" w:rsidRPr="003960BF">
        <w:rPr>
          <w:rFonts w:cstheme="minorHAnsi"/>
          <w:color w:val="auto"/>
        </w:rPr>
        <w:t>,</w:t>
      </w:r>
      <w:r w:rsidRPr="003960BF">
        <w:rPr>
          <w:rFonts w:cstheme="minorHAnsi"/>
          <w:color w:val="auto"/>
        </w:rPr>
        <w:t xml:space="preserve">917 </w:t>
      </w:r>
      <w:r w:rsidR="00F61362" w:rsidRPr="003960BF">
        <w:rPr>
          <w:rFonts w:cstheme="minorHAnsi"/>
          <w:color w:val="auto"/>
        </w:rPr>
        <w:t>surveys were</w:t>
      </w:r>
      <w:r w:rsidRPr="003960BF">
        <w:rPr>
          <w:rFonts w:cstheme="minorHAnsi"/>
          <w:color w:val="auto"/>
        </w:rPr>
        <w:t xml:space="preserve"> completed and 5</w:t>
      </w:r>
      <w:r w:rsidR="00F61362" w:rsidRPr="003960BF">
        <w:rPr>
          <w:rFonts w:cstheme="minorHAnsi"/>
          <w:color w:val="auto"/>
        </w:rPr>
        <w:t>3</w:t>
      </w:r>
      <w:r w:rsidRPr="003960BF">
        <w:rPr>
          <w:rFonts w:cstheme="minorHAnsi"/>
          <w:color w:val="auto"/>
        </w:rPr>
        <w:t xml:space="preserve"> written responses were received.</w:t>
      </w:r>
    </w:p>
    <w:p w14:paraId="6C252FD8" w14:textId="7EC4CB46" w:rsidR="00B87442" w:rsidRDefault="09BA3B1B" w:rsidP="098429F1">
      <w:pPr>
        <w:pStyle w:val="BodyText"/>
        <w:spacing w:line="360" w:lineRule="auto"/>
        <w:rPr>
          <w:rFonts w:cstheme="minorBidi"/>
          <w:color w:val="auto"/>
        </w:rPr>
      </w:pPr>
      <w:r w:rsidRPr="098429F1">
        <w:rPr>
          <w:rFonts w:cstheme="minorBidi"/>
          <w:color w:val="auto"/>
        </w:rPr>
        <w:t>The numb</w:t>
      </w:r>
      <w:r w:rsidR="166AA087" w:rsidRPr="098429F1">
        <w:rPr>
          <w:rFonts w:cstheme="minorBidi"/>
          <w:color w:val="auto"/>
        </w:rPr>
        <w:t>er of</w:t>
      </w:r>
      <w:r w:rsidR="34361C94" w:rsidRPr="098429F1">
        <w:rPr>
          <w:rFonts w:cstheme="minorBidi"/>
          <w:color w:val="auto"/>
        </w:rPr>
        <w:t xml:space="preserve"> written submissions by stakeholder group</w:t>
      </w:r>
      <w:r w:rsidRPr="098429F1">
        <w:rPr>
          <w:rFonts w:cstheme="minorBidi"/>
          <w:color w:val="auto"/>
        </w:rPr>
        <w:t xml:space="preserve"> was: </w:t>
      </w:r>
    </w:p>
    <w:p w14:paraId="019CCED8" w14:textId="77777777" w:rsidR="006B0448" w:rsidRDefault="00590EE2" w:rsidP="005208EB">
      <w:pPr>
        <w:pStyle w:val="BodyText"/>
        <w:numPr>
          <w:ilvl w:val="0"/>
          <w:numId w:val="19"/>
        </w:numPr>
        <w:spacing w:line="360" w:lineRule="auto"/>
        <w:rPr>
          <w:rFonts w:cstheme="minorHAnsi"/>
          <w:color w:val="auto"/>
        </w:rPr>
      </w:pPr>
      <w:r w:rsidRPr="00590EE2">
        <w:rPr>
          <w:rFonts w:cstheme="minorHAnsi"/>
          <w:color w:val="auto"/>
        </w:rPr>
        <w:lastRenderedPageBreak/>
        <w:t>22 submissions from community members</w:t>
      </w:r>
    </w:p>
    <w:p w14:paraId="0BBF692F" w14:textId="77777777" w:rsidR="006B0448" w:rsidRDefault="00590EE2" w:rsidP="005208EB">
      <w:pPr>
        <w:pStyle w:val="BodyText"/>
        <w:numPr>
          <w:ilvl w:val="0"/>
          <w:numId w:val="19"/>
        </w:numPr>
        <w:spacing w:line="360" w:lineRule="auto"/>
        <w:rPr>
          <w:rFonts w:cstheme="minorHAnsi"/>
          <w:color w:val="auto"/>
        </w:rPr>
      </w:pPr>
      <w:r w:rsidRPr="00590EE2">
        <w:rPr>
          <w:rFonts w:cstheme="minorHAnsi"/>
          <w:color w:val="auto"/>
        </w:rPr>
        <w:t>16 submissions from local government</w:t>
      </w:r>
    </w:p>
    <w:p w14:paraId="0752409F" w14:textId="71740A63" w:rsidR="006B0448" w:rsidRPr="006B0448" w:rsidRDefault="00590EE2" w:rsidP="005208EB">
      <w:pPr>
        <w:pStyle w:val="BodyText"/>
        <w:numPr>
          <w:ilvl w:val="0"/>
          <w:numId w:val="19"/>
        </w:numPr>
        <w:spacing w:line="360" w:lineRule="auto"/>
        <w:rPr>
          <w:rFonts w:cstheme="minorHAnsi"/>
          <w:color w:val="auto"/>
        </w:rPr>
      </w:pPr>
      <w:r w:rsidRPr="006B0448">
        <w:rPr>
          <w:rFonts w:cstheme="minorHAnsi"/>
          <w:color w:val="auto"/>
        </w:rPr>
        <w:t>15 submissions from industry</w:t>
      </w:r>
      <w:r w:rsidR="006B0448" w:rsidRPr="006B0448">
        <w:rPr>
          <w:rFonts w:cstheme="minorHAnsi"/>
          <w:color w:val="auto"/>
        </w:rPr>
        <w:t>,</w:t>
      </w:r>
      <w:r w:rsidRPr="006B0448">
        <w:rPr>
          <w:rFonts w:cstheme="minorHAnsi"/>
          <w:color w:val="auto"/>
        </w:rPr>
        <w:t xml:space="preserve"> and</w:t>
      </w:r>
    </w:p>
    <w:p w14:paraId="132B1701" w14:textId="5A9A2E6B" w:rsidR="0066233E" w:rsidRPr="006B0448" w:rsidRDefault="09BA3B1B" w:rsidP="098429F1">
      <w:pPr>
        <w:pStyle w:val="BodyText"/>
        <w:numPr>
          <w:ilvl w:val="0"/>
          <w:numId w:val="19"/>
        </w:numPr>
        <w:spacing w:line="360" w:lineRule="auto"/>
        <w:rPr>
          <w:rFonts w:cstheme="minorBidi"/>
          <w:color w:val="auto"/>
        </w:rPr>
      </w:pPr>
      <w:r w:rsidRPr="098429F1">
        <w:rPr>
          <w:rFonts w:cstheme="minorBidi"/>
          <w:color w:val="auto"/>
        </w:rPr>
        <w:t>1 submission from an environmental organisation.</w:t>
      </w:r>
    </w:p>
    <w:p w14:paraId="079A32FC" w14:textId="1506FA69" w:rsidR="0063253B" w:rsidRDefault="0063253B" w:rsidP="005208EB">
      <w:pPr>
        <w:pStyle w:val="BodyText"/>
        <w:spacing w:line="360" w:lineRule="auto"/>
        <w:rPr>
          <w:rFonts w:cstheme="minorHAnsi"/>
          <w:color w:val="auto"/>
        </w:rPr>
      </w:pPr>
    </w:p>
    <w:p w14:paraId="5E2A8A2B" w14:textId="5EBDE881" w:rsidR="00D711B0" w:rsidRPr="00F61F2E" w:rsidRDefault="00E33122" w:rsidP="005208EB">
      <w:pPr>
        <w:pStyle w:val="Heading1"/>
        <w:numPr>
          <w:ilvl w:val="0"/>
          <w:numId w:val="0"/>
        </w:numPr>
        <w:spacing w:line="360" w:lineRule="auto"/>
        <w:rPr>
          <w:rFonts w:cstheme="minorHAnsi"/>
          <w:color w:val="auto"/>
          <w:szCs w:val="40"/>
        </w:rPr>
      </w:pPr>
      <w:r w:rsidRPr="00F61F2E">
        <w:rPr>
          <w:rFonts w:cstheme="minorHAnsi"/>
          <w:color w:val="auto"/>
          <w:szCs w:val="40"/>
        </w:rPr>
        <w:t>C</w:t>
      </w:r>
      <w:r w:rsidR="5E1F8E67" w:rsidRPr="00F61F2E">
        <w:rPr>
          <w:rFonts w:cstheme="minorHAnsi"/>
          <w:color w:val="auto"/>
          <w:szCs w:val="40"/>
        </w:rPr>
        <w:t xml:space="preserve">hanges to the </w:t>
      </w:r>
      <w:r w:rsidR="001A4D1F" w:rsidRPr="00F61F2E">
        <w:rPr>
          <w:rFonts w:cstheme="minorHAnsi"/>
          <w:color w:val="auto"/>
          <w:szCs w:val="40"/>
        </w:rPr>
        <w:t>Regulations</w:t>
      </w:r>
      <w:r w:rsidR="5E1F8E67" w:rsidRPr="00F61F2E">
        <w:rPr>
          <w:rFonts w:cstheme="minorHAnsi"/>
          <w:color w:val="auto"/>
          <w:szCs w:val="40"/>
        </w:rPr>
        <w:t xml:space="preserve"> </w:t>
      </w:r>
    </w:p>
    <w:p w14:paraId="591527C3" w14:textId="6F42A7A0" w:rsidR="00E62C98" w:rsidRPr="003960BF" w:rsidRDefault="5EF94719" w:rsidP="005208EB">
      <w:pPr>
        <w:pStyle w:val="BodyText"/>
        <w:spacing w:line="360" w:lineRule="auto"/>
        <w:rPr>
          <w:rFonts w:cstheme="minorHAnsi"/>
          <w:color w:val="auto"/>
          <w:lang w:eastAsia="en-AU"/>
        </w:rPr>
      </w:pPr>
      <w:r w:rsidRPr="003960BF">
        <w:rPr>
          <w:rFonts w:cstheme="minorHAnsi"/>
          <w:color w:val="auto"/>
          <w:lang w:eastAsia="en-AU"/>
        </w:rPr>
        <w:t xml:space="preserve">As a result of the consultation, </w:t>
      </w:r>
      <w:r w:rsidR="006B35A0" w:rsidRPr="003960BF">
        <w:rPr>
          <w:rFonts w:cstheme="minorHAnsi"/>
          <w:color w:val="auto"/>
          <w:lang w:eastAsia="en-AU"/>
        </w:rPr>
        <w:t>we have made the following</w:t>
      </w:r>
      <w:r w:rsidRPr="003960BF">
        <w:rPr>
          <w:rFonts w:cstheme="minorHAnsi"/>
          <w:color w:val="auto"/>
          <w:lang w:eastAsia="en-AU"/>
        </w:rPr>
        <w:t xml:space="preserve"> changes to the </w:t>
      </w:r>
      <w:r w:rsidR="001A4D1F" w:rsidRPr="003960BF">
        <w:rPr>
          <w:rFonts w:cstheme="minorHAnsi"/>
          <w:color w:val="auto"/>
          <w:lang w:eastAsia="en-AU"/>
        </w:rPr>
        <w:t>Regulations</w:t>
      </w:r>
      <w:r w:rsidRPr="003960BF">
        <w:rPr>
          <w:rFonts w:cstheme="minorHAnsi"/>
          <w:color w:val="auto"/>
          <w:lang w:eastAsia="en-AU"/>
        </w:rPr>
        <w:t>. They are listed in Table 1.</w:t>
      </w:r>
    </w:p>
    <w:p w14:paraId="586375BA" w14:textId="07F891E2" w:rsidR="00C8231D" w:rsidRPr="003960BF" w:rsidRDefault="5EF94719" w:rsidP="005208EB">
      <w:pPr>
        <w:spacing w:line="360" w:lineRule="auto"/>
        <w:rPr>
          <w:rFonts w:cstheme="minorHAnsi"/>
          <w:color w:val="auto"/>
        </w:rPr>
      </w:pPr>
      <w:r w:rsidRPr="003960BF">
        <w:rPr>
          <w:rFonts w:cstheme="minorHAnsi"/>
          <w:b/>
          <w:bCs/>
          <w:color w:val="auto"/>
        </w:rPr>
        <w:t xml:space="preserve">Table 1: Changes to </w:t>
      </w:r>
      <w:r w:rsidR="67BC35A9" w:rsidRPr="003960BF">
        <w:rPr>
          <w:rFonts w:cstheme="minorHAnsi"/>
          <w:b/>
          <w:bCs/>
          <w:color w:val="auto"/>
        </w:rPr>
        <w:t xml:space="preserve">the </w:t>
      </w:r>
      <w:r w:rsidR="00F92986" w:rsidRPr="003960BF">
        <w:rPr>
          <w:rFonts w:cstheme="minorHAnsi"/>
          <w:b/>
          <w:bCs/>
          <w:color w:val="auto"/>
        </w:rPr>
        <w:t>d</w:t>
      </w:r>
      <w:r w:rsidR="67BC35A9" w:rsidRPr="003960BF">
        <w:rPr>
          <w:rFonts w:cstheme="minorHAnsi"/>
          <w:b/>
          <w:bCs/>
          <w:color w:val="auto"/>
        </w:rPr>
        <w:t xml:space="preserve">raft </w:t>
      </w:r>
      <w:r w:rsidR="67BC35A9" w:rsidRPr="003960BF" w:rsidDel="001A4D1F">
        <w:rPr>
          <w:rFonts w:cstheme="minorHAnsi"/>
          <w:b/>
          <w:bCs/>
          <w:color w:val="auto"/>
        </w:rPr>
        <w:t>Regulations</w:t>
      </w:r>
      <w:r w:rsidR="00E46B7A" w:rsidRPr="003960BF">
        <w:rPr>
          <w:rFonts w:cstheme="minorHAnsi"/>
          <w:b/>
          <w:bCs/>
          <w:color w:val="auto"/>
        </w:rPr>
        <w:t xml:space="preserve"> in response to feedback</w:t>
      </w:r>
    </w:p>
    <w:tbl>
      <w:tblPr>
        <w:tblStyle w:val="TableGrid"/>
        <w:tblW w:w="10576" w:type="dxa"/>
        <w:tblLook w:val="0420" w:firstRow="1" w:lastRow="0" w:firstColumn="0" w:lastColumn="0" w:noHBand="0" w:noVBand="1"/>
      </w:tblPr>
      <w:tblGrid>
        <w:gridCol w:w="2644"/>
        <w:gridCol w:w="2644"/>
        <w:gridCol w:w="2644"/>
        <w:gridCol w:w="2644"/>
      </w:tblGrid>
      <w:tr w:rsidR="003960BF" w:rsidRPr="003960BF" w14:paraId="1B065A1A" w14:textId="77777777" w:rsidTr="00E30F02">
        <w:trPr>
          <w:cnfStyle w:val="100000000000" w:firstRow="1" w:lastRow="0" w:firstColumn="0" w:lastColumn="0" w:oddVBand="0" w:evenVBand="0" w:oddHBand="0" w:evenHBand="0" w:firstRowFirstColumn="0" w:firstRowLastColumn="0" w:lastRowFirstColumn="0" w:lastRowLastColumn="0"/>
          <w:trHeight w:val="474"/>
        </w:trPr>
        <w:tc>
          <w:tcPr>
            <w:tcW w:w="2644" w:type="dxa"/>
            <w:hideMark/>
          </w:tcPr>
          <w:p w14:paraId="521A2E48" w14:textId="77908BF8" w:rsidR="00E64171" w:rsidRPr="003960BF" w:rsidRDefault="00154A96" w:rsidP="005208EB">
            <w:pPr>
              <w:spacing w:line="360" w:lineRule="auto"/>
              <w:rPr>
                <w:rFonts w:cstheme="minorHAnsi"/>
                <w:color w:val="auto"/>
                <w:sz w:val="20"/>
              </w:rPr>
            </w:pPr>
            <w:r w:rsidRPr="003960BF">
              <w:rPr>
                <w:rFonts w:cstheme="minorHAnsi"/>
                <w:b/>
                <w:color w:val="auto"/>
                <w:kern w:val="24"/>
                <w:sz w:val="20"/>
              </w:rPr>
              <w:t>R</w:t>
            </w:r>
            <w:r w:rsidR="00E64171" w:rsidRPr="003960BF">
              <w:rPr>
                <w:rFonts w:cstheme="minorHAnsi"/>
                <w:b/>
                <w:color w:val="auto"/>
                <w:kern w:val="24"/>
                <w:sz w:val="20"/>
              </w:rPr>
              <w:t>egulation</w:t>
            </w:r>
          </w:p>
        </w:tc>
        <w:tc>
          <w:tcPr>
            <w:tcW w:w="2644" w:type="dxa"/>
            <w:hideMark/>
          </w:tcPr>
          <w:p w14:paraId="516E6D67" w14:textId="7F56AF96" w:rsidR="00E64171" w:rsidRPr="003960BF" w:rsidRDefault="00E64171" w:rsidP="005208EB">
            <w:pPr>
              <w:spacing w:line="360" w:lineRule="auto"/>
              <w:rPr>
                <w:rFonts w:cstheme="minorHAnsi"/>
                <w:color w:val="auto"/>
                <w:sz w:val="20"/>
              </w:rPr>
            </w:pPr>
            <w:r w:rsidRPr="003960BF">
              <w:rPr>
                <w:rFonts w:cstheme="minorHAnsi"/>
                <w:b/>
                <w:color w:val="auto"/>
                <w:kern w:val="24"/>
                <w:sz w:val="20"/>
              </w:rPr>
              <w:t xml:space="preserve">Draft </w:t>
            </w:r>
            <w:r w:rsidR="000A5DAF" w:rsidRPr="003960BF">
              <w:rPr>
                <w:rFonts w:cstheme="minorHAnsi"/>
                <w:b/>
                <w:color w:val="auto"/>
                <w:kern w:val="24"/>
                <w:sz w:val="20"/>
              </w:rPr>
              <w:t>Regulation</w:t>
            </w:r>
          </w:p>
        </w:tc>
        <w:tc>
          <w:tcPr>
            <w:tcW w:w="2644" w:type="dxa"/>
            <w:hideMark/>
          </w:tcPr>
          <w:p w14:paraId="1467DBD1" w14:textId="3B9B0F7E" w:rsidR="00E64171" w:rsidRPr="003960BF" w:rsidRDefault="000A5DAF" w:rsidP="005208EB">
            <w:pPr>
              <w:spacing w:line="360" w:lineRule="auto"/>
              <w:rPr>
                <w:rFonts w:cstheme="minorHAnsi"/>
                <w:color w:val="auto"/>
                <w:sz w:val="20"/>
              </w:rPr>
            </w:pPr>
            <w:r w:rsidRPr="003960BF">
              <w:rPr>
                <w:rFonts w:cstheme="minorHAnsi"/>
                <w:b/>
                <w:color w:val="auto"/>
                <w:kern w:val="24"/>
                <w:sz w:val="20"/>
              </w:rPr>
              <w:t xml:space="preserve">Final Regulation </w:t>
            </w:r>
          </w:p>
        </w:tc>
        <w:tc>
          <w:tcPr>
            <w:tcW w:w="2644" w:type="dxa"/>
            <w:hideMark/>
          </w:tcPr>
          <w:p w14:paraId="6F689AC5" w14:textId="68BFEC73" w:rsidR="00E64171" w:rsidRPr="003960BF" w:rsidRDefault="00E64171" w:rsidP="005208EB">
            <w:pPr>
              <w:spacing w:line="360" w:lineRule="auto"/>
              <w:rPr>
                <w:rFonts w:cstheme="minorHAnsi"/>
                <w:color w:val="auto"/>
                <w:sz w:val="20"/>
              </w:rPr>
            </w:pPr>
            <w:r w:rsidRPr="003960BF">
              <w:rPr>
                <w:rFonts w:cstheme="minorHAnsi"/>
                <w:b/>
                <w:color w:val="auto"/>
                <w:kern w:val="24"/>
                <w:sz w:val="20"/>
              </w:rPr>
              <w:t>Reason</w:t>
            </w:r>
            <w:r w:rsidR="000A5DAF" w:rsidRPr="003960BF">
              <w:rPr>
                <w:rFonts w:cstheme="minorHAnsi"/>
                <w:b/>
                <w:color w:val="auto"/>
                <w:kern w:val="24"/>
                <w:sz w:val="20"/>
              </w:rPr>
              <w:t xml:space="preserve"> for the change</w:t>
            </w:r>
          </w:p>
        </w:tc>
      </w:tr>
      <w:tr w:rsidR="003960BF" w:rsidRPr="003960BF" w14:paraId="40503327" w14:textId="77777777" w:rsidTr="3A103EFB">
        <w:trPr>
          <w:trHeight w:val="1212"/>
        </w:trPr>
        <w:tc>
          <w:tcPr>
            <w:tcW w:w="2644" w:type="dxa"/>
            <w:hideMark/>
          </w:tcPr>
          <w:p w14:paraId="18B13A1E" w14:textId="77777777" w:rsidR="00E64171" w:rsidRPr="003960BF" w:rsidRDefault="00E64171" w:rsidP="005208EB">
            <w:pPr>
              <w:spacing w:line="360" w:lineRule="auto"/>
              <w:rPr>
                <w:rFonts w:cstheme="minorHAnsi"/>
                <w:color w:val="auto"/>
                <w:sz w:val="20"/>
              </w:rPr>
            </w:pPr>
            <w:r w:rsidRPr="003960BF">
              <w:rPr>
                <w:rFonts w:cstheme="minorHAnsi"/>
                <w:b/>
                <w:color w:val="auto"/>
                <w:kern w:val="24"/>
                <w:sz w:val="20"/>
              </w:rPr>
              <w:t xml:space="preserve">Eligible containers </w:t>
            </w:r>
            <w:r w:rsidRPr="003960BF">
              <w:rPr>
                <w:rFonts w:cstheme="minorHAnsi"/>
                <w:color w:val="auto"/>
                <w:kern w:val="24"/>
                <w:sz w:val="20"/>
              </w:rPr>
              <w:t>– Regulation 6(2)(b)</w:t>
            </w:r>
          </w:p>
        </w:tc>
        <w:tc>
          <w:tcPr>
            <w:tcW w:w="2644" w:type="dxa"/>
            <w:hideMark/>
          </w:tcPr>
          <w:p w14:paraId="620F5E5F" w14:textId="77777777" w:rsidR="00E64171" w:rsidRPr="003960BF" w:rsidRDefault="00E64171" w:rsidP="005208EB">
            <w:pPr>
              <w:spacing w:line="360" w:lineRule="auto"/>
              <w:rPr>
                <w:rFonts w:cstheme="minorHAnsi"/>
                <w:color w:val="auto"/>
                <w:sz w:val="20"/>
              </w:rPr>
            </w:pPr>
            <w:r w:rsidRPr="003960BF">
              <w:rPr>
                <w:rFonts w:cstheme="minorHAnsi"/>
                <w:color w:val="auto"/>
                <w:kern w:val="24"/>
                <w:sz w:val="20"/>
              </w:rPr>
              <w:t>Eligible container described as:</w:t>
            </w:r>
          </w:p>
          <w:p w14:paraId="02A45BAD" w14:textId="77777777" w:rsidR="00E64171" w:rsidRPr="003960BF" w:rsidRDefault="00E64171" w:rsidP="005208EB">
            <w:pPr>
              <w:spacing w:line="360" w:lineRule="auto"/>
              <w:rPr>
                <w:rFonts w:cstheme="minorHAnsi"/>
                <w:i/>
                <w:iCs/>
                <w:color w:val="auto"/>
                <w:sz w:val="20"/>
              </w:rPr>
            </w:pPr>
            <w:r w:rsidRPr="003960BF">
              <w:rPr>
                <w:rFonts w:cstheme="minorHAnsi"/>
                <w:i/>
                <w:color w:val="auto"/>
                <w:kern w:val="24"/>
                <w:sz w:val="20"/>
              </w:rPr>
              <w:t xml:space="preserve">‘is designed to hold 1 litre or less of </w:t>
            </w:r>
            <w:r w:rsidRPr="003960BF">
              <w:rPr>
                <w:rFonts w:cstheme="minorHAnsi"/>
                <w:b/>
                <w:i/>
                <w:color w:val="auto"/>
                <w:kern w:val="24"/>
                <w:sz w:val="20"/>
              </w:rPr>
              <w:t>milk</w:t>
            </w:r>
            <w:r w:rsidRPr="003960BF">
              <w:rPr>
                <w:rFonts w:cstheme="minorHAnsi"/>
                <w:i/>
                <w:color w:val="auto"/>
                <w:kern w:val="24"/>
                <w:sz w:val="20"/>
              </w:rPr>
              <w:t>’</w:t>
            </w:r>
          </w:p>
        </w:tc>
        <w:tc>
          <w:tcPr>
            <w:tcW w:w="2644" w:type="dxa"/>
            <w:hideMark/>
          </w:tcPr>
          <w:p w14:paraId="765DA44E" w14:textId="35F2BED5" w:rsidR="00E64171" w:rsidRPr="003960BF" w:rsidRDefault="00E64171" w:rsidP="005208EB">
            <w:pPr>
              <w:spacing w:line="360" w:lineRule="auto"/>
              <w:rPr>
                <w:rFonts w:cstheme="minorHAnsi"/>
                <w:color w:val="auto"/>
                <w:sz w:val="20"/>
              </w:rPr>
            </w:pPr>
            <w:r w:rsidRPr="003960BF">
              <w:rPr>
                <w:rFonts w:cstheme="minorHAnsi"/>
                <w:color w:val="auto"/>
                <w:kern w:val="24"/>
                <w:sz w:val="20"/>
              </w:rPr>
              <w:t xml:space="preserve">Addition of flavoured milk </w:t>
            </w:r>
          </w:p>
          <w:p w14:paraId="017547D7" w14:textId="63443B3F" w:rsidR="00E64171" w:rsidRPr="003960BF" w:rsidRDefault="00E64171" w:rsidP="005208EB">
            <w:pPr>
              <w:spacing w:line="360" w:lineRule="auto"/>
              <w:rPr>
                <w:rFonts w:cstheme="minorHAnsi"/>
                <w:color w:val="auto"/>
                <w:sz w:val="20"/>
              </w:rPr>
            </w:pPr>
            <w:r w:rsidRPr="003960BF">
              <w:rPr>
                <w:rFonts w:cstheme="minorHAnsi"/>
                <w:i/>
                <w:color w:val="auto"/>
                <w:kern w:val="24"/>
                <w:sz w:val="20"/>
              </w:rPr>
              <w:t xml:space="preserve">‘is designed to hold less than 1 litre of </w:t>
            </w:r>
            <w:r w:rsidRPr="003960BF">
              <w:rPr>
                <w:rFonts w:cstheme="minorHAnsi"/>
                <w:b/>
                <w:i/>
                <w:color w:val="auto"/>
                <w:kern w:val="24"/>
                <w:sz w:val="20"/>
              </w:rPr>
              <w:t>flavoured milk</w:t>
            </w:r>
            <w:r w:rsidRPr="003960BF">
              <w:rPr>
                <w:rFonts w:cstheme="minorHAnsi"/>
                <w:i/>
                <w:color w:val="auto"/>
                <w:kern w:val="24"/>
                <w:sz w:val="20"/>
              </w:rPr>
              <w:t xml:space="preserve">’ </w:t>
            </w:r>
          </w:p>
        </w:tc>
        <w:tc>
          <w:tcPr>
            <w:tcW w:w="2644" w:type="dxa"/>
            <w:hideMark/>
          </w:tcPr>
          <w:p w14:paraId="0B51C51F" w14:textId="7D538235" w:rsidR="00E64171" w:rsidRPr="003960BF" w:rsidRDefault="00E64171" w:rsidP="005208EB">
            <w:pPr>
              <w:spacing w:line="360" w:lineRule="auto"/>
              <w:rPr>
                <w:rFonts w:cstheme="minorHAnsi"/>
                <w:color w:val="auto"/>
                <w:sz w:val="20"/>
              </w:rPr>
            </w:pPr>
            <w:r w:rsidRPr="003960BF">
              <w:rPr>
                <w:rFonts w:cstheme="minorHAnsi"/>
                <w:color w:val="auto"/>
                <w:kern w:val="24"/>
                <w:sz w:val="20"/>
              </w:rPr>
              <w:t>This aligns with other jurisdiction</w:t>
            </w:r>
            <w:r w:rsidR="00964BB5" w:rsidRPr="003960BF">
              <w:rPr>
                <w:rFonts w:cstheme="minorHAnsi"/>
                <w:color w:val="auto"/>
                <w:kern w:val="24"/>
                <w:sz w:val="20"/>
              </w:rPr>
              <w:t>s (</w:t>
            </w:r>
            <w:r w:rsidRPr="003960BF">
              <w:rPr>
                <w:rFonts w:cstheme="minorHAnsi"/>
                <w:color w:val="auto"/>
                <w:kern w:val="24"/>
                <w:sz w:val="20"/>
              </w:rPr>
              <w:t>NSW and WA</w:t>
            </w:r>
            <w:r w:rsidR="00964BB5" w:rsidRPr="003960BF">
              <w:rPr>
                <w:rFonts w:cstheme="minorHAnsi"/>
                <w:color w:val="auto"/>
                <w:kern w:val="24"/>
                <w:sz w:val="20"/>
              </w:rPr>
              <w:t>)</w:t>
            </w:r>
            <w:r w:rsidRPr="003960BF">
              <w:rPr>
                <w:rFonts w:cstheme="minorHAnsi"/>
                <w:color w:val="auto"/>
                <w:kern w:val="24"/>
                <w:sz w:val="20"/>
              </w:rPr>
              <w:t xml:space="preserve"> </w:t>
            </w:r>
          </w:p>
          <w:p w14:paraId="5B03EAB6" w14:textId="764BCBAC" w:rsidR="00E64171" w:rsidRPr="003960BF" w:rsidRDefault="00E64171" w:rsidP="005208EB">
            <w:pPr>
              <w:spacing w:line="360" w:lineRule="auto"/>
              <w:rPr>
                <w:rFonts w:cstheme="minorHAnsi"/>
                <w:color w:val="auto"/>
                <w:sz w:val="20"/>
              </w:rPr>
            </w:pPr>
            <w:r w:rsidRPr="003960BF">
              <w:rPr>
                <w:rFonts w:cstheme="minorHAnsi"/>
                <w:color w:val="auto"/>
                <w:kern w:val="24"/>
                <w:sz w:val="20"/>
              </w:rPr>
              <w:t xml:space="preserve">It resolves a </w:t>
            </w:r>
            <w:r w:rsidR="00DF5146" w:rsidRPr="003960BF">
              <w:rPr>
                <w:rFonts w:cstheme="minorHAnsi"/>
                <w:color w:val="auto"/>
                <w:kern w:val="24"/>
                <w:sz w:val="20"/>
              </w:rPr>
              <w:t>contradiction</w:t>
            </w:r>
            <w:r w:rsidRPr="003960BF">
              <w:rPr>
                <w:rFonts w:cstheme="minorHAnsi"/>
                <w:color w:val="auto"/>
                <w:kern w:val="24"/>
                <w:sz w:val="20"/>
              </w:rPr>
              <w:t xml:space="preserve"> with Regulation 5(a) which lists milk as an exempt beverage</w:t>
            </w:r>
          </w:p>
        </w:tc>
      </w:tr>
      <w:tr w:rsidR="003960BF" w:rsidRPr="003960BF" w14:paraId="74FEB788" w14:textId="77777777" w:rsidTr="3A103EFB">
        <w:trPr>
          <w:trHeight w:val="878"/>
        </w:trPr>
        <w:tc>
          <w:tcPr>
            <w:tcW w:w="2644" w:type="dxa"/>
            <w:hideMark/>
          </w:tcPr>
          <w:p w14:paraId="5FC73808" w14:textId="5FF28C95" w:rsidR="00E64171" w:rsidRPr="003960BF" w:rsidRDefault="5E1F8E67" w:rsidP="005208EB">
            <w:pPr>
              <w:spacing w:line="360" w:lineRule="auto"/>
              <w:rPr>
                <w:rFonts w:cstheme="minorHAnsi"/>
                <w:color w:val="auto"/>
                <w:sz w:val="20"/>
              </w:rPr>
            </w:pPr>
            <w:r w:rsidRPr="003960BF">
              <w:rPr>
                <w:rFonts w:cstheme="minorHAnsi"/>
                <w:b/>
                <w:bCs/>
                <w:color w:val="auto"/>
                <w:kern w:val="24"/>
                <w:sz w:val="20"/>
              </w:rPr>
              <w:t xml:space="preserve">Eligible containers </w:t>
            </w:r>
            <w:r w:rsidRPr="003960BF">
              <w:rPr>
                <w:rFonts w:cstheme="minorHAnsi"/>
                <w:color w:val="auto"/>
                <w:kern w:val="24"/>
                <w:sz w:val="20"/>
              </w:rPr>
              <w:t>– Regulation 6(2)</w:t>
            </w:r>
          </w:p>
        </w:tc>
        <w:tc>
          <w:tcPr>
            <w:tcW w:w="2644" w:type="dxa"/>
            <w:hideMark/>
          </w:tcPr>
          <w:p w14:paraId="78BD7514" w14:textId="5997CDAA" w:rsidR="00E64171" w:rsidRPr="003960BF" w:rsidRDefault="00E64171" w:rsidP="005208EB">
            <w:pPr>
              <w:spacing w:line="360" w:lineRule="auto"/>
              <w:rPr>
                <w:rFonts w:cstheme="minorHAnsi"/>
                <w:color w:val="auto"/>
                <w:sz w:val="20"/>
              </w:rPr>
            </w:pPr>
            <w:r w:rsidRPr="003960BF">
              <w:rPr>
                <w:rFonts w:cstheme="minorHAnsi"/>
                <w:color w:val="auto"/>
                <w:kern w:val="24"/>
                <w:sz w:val="20"/>
              </w:rPr>
              <w:t>N/A</w:t>
            </w:r>
          </w:p>
        </w:tc>
        <w:tc>
          <w:tcPr>
            <w:tcW w:w="2644" w:type="dxa"/>
            <w:hideMark/>
          </w:tcPr>
          <w:p w14:paraId="174168DE" w14:textId="520ED4A3" w:rsidR="00E64171" w:rsidRPr="003960BF" w:rsidRDefault="00F45849" w:rsidP="005208EB">
            <w:pPr>
              <w:spacing w:line="360" w:lineRule="auto"/>
              <w:rPr>
                <w:rFonts w:cstheme="minorHAnsi"/>
                <w:color w:val="auto"/>
                <w:sz w:val="20"/>
              </w:rPr>
            </w:pPr>
            <w:r w:rsidRPr="003960BF">
              <w:rPr>
                <w:rFonts w:cstheme="minorHAnsi"/>
                <w:color w:val="auto"/>
                <w:kern w:val="24"/>
                <w:sz w:val="20"/>
              </w:rPr>
              <w:t>Inserted eligible</w:t>
            </w:r>
            <w:r w:rsidR="5E1F8E67" w:rsidRPr="003960BF">
              <w:rPr>
                <w:rFonts w:cstheme="minorHAnsi"/>
                <w:color w:val="auto"/>
                <w:kern w:val="24"/>
                <w:sz w:val="20"/>
              </w:rPr>
              <w:t xml:space="preserve"> containers for wine or wine-based beverages to include aluminium cans, plastic containers and sachets </w:t>
            </w:r>
          </w:p>
        </w:tc>
        <w:tc>
          <w:tcPr>
            <w:tcW w:w="2644" w:type="dxa"/>
            <w:hideMark/>
          </w:tcPr>
          <w:p w14:paraId="4360D601" w14:textId="40EA5C3F" w:rsidR="00E64171" w:rsidRPr="003960BF" w:rsidRDefault="00E64171" w:rsidP="005208EB">
            <w:pPr>
              <w:spacing w:line="360" w:lineRule="auto"/>
              <w:rPr>
                <w:rFonts w:cstheme="minorHAnsi"/>
                <w:color w:val="auto"/>
                <w:sz w:val="20"/>
              </w:rPr>
            </w:pPr>
            <w:r w:rsidRPr="003960BF">
              <w:rPr>
                <w:rFonts w:cstheme="minorHAnsi"/>
                <w:color w:val="auto"/>
                <w:kern w:val="24"/>
                <w:sz w:val="20"/>
              </w:rPr>
              <w:t xml:space="preserve">These container types can be recycled through the </w:t>
            </w:r>
            <w:r w:rsidR="00E33122" w:rsidRPr="003960BF">
              <w:rPr>
                <w:rFonts w:cstheme="minorHAnsi"/>
                <w:color w:val="auto"/>
                <w:kern w:val="24"/>
                <w:sz w:val="20"/>
              </w:rPr>
              <w:t xml:space="preserve">container </w:t>
            </w:r>
            <w:r w:rsidR="00ED055C" w:rsidRPr="003960BF">
              <w:rPr>
                <w:rFonts w:cstheme="minorHAnsi"/>
                <w:color w:val="auto"/>
                <w:kern w:val="24"/>
                <w:sz w:val="20"/>
              </w:rPr>
              <w:t xml:space="preserve">deposit scheme (CDS). </w:t>
            </w:r>
            <w:r w:rsidR="00EF619D" w:rsidRPr="003960BF">
              <w:rPr>
                <w:rFonts w:cstheme="minorHAnsi"/>
                <w:color w:val="auto"/>
                <w:kern w:val="24"/>
                <w:sz w:val="20"/>
              </w:rPr>
              <w:t>The i</w:t>
            </w:r>
            <w:r w:rsidRPr="003960BF">
              <w:rPr>
                <w:rFonts w:cstheme="minorHAnsi"/>
                <w:color w:val="auto"/>
                <w:kern w:val="24"/>
                <w:sz w:val="20"/>
              </w:rPr>
              <w:t>nclusion aligns with the</w:t>
            </w:r>
            <w:r w:rsidR="00ED055C" w:rsidRPr="003960BF">
              <w:rPr>
                <w:rFonts w:cstheme="minorHAnsi"/>
                <w:color w:val="auto"/>
                <w:kern w:val="24"/>
                <w:sz w:val="20"/>
              </w:rPr>
              <w:t xml:space="preserve"> </w:t>
            </w:r>
            <w:r w:rsidR="00ED055C" w:rsidRPr="003960BF">
              <w:rPr>
                <w:rFonts w:cstheme="minorHAnsi"/>
                <w:i/>
                <w:iCs/>
                <w:color w:val="auto"/>
                <w:kern w:val="24"/>
                <w:sz w:val="20"/>
              </w:rPr>
              <w:t>Circular Economy (Waste and Recycling) Act 2021</w:t>
            </w:r>
            <w:r w:rsidRPr="003960BF">
              <w:rPr>
                <w:rFonts w:cstheme="minorHAnsi"/>
                <w:color w:val="auto"/>
                <w:kern w:val="24"/>
                <w:sz w:val="20"/>
              </w:rPr>
              <w:t xml:space="preserve"> </w:t>
            </w:r>
            <w:r w:rsidR="00ED055C" w:rsidRPr="003960BF">
              <w:rPr>
                <w:rFonts w:cstheme="minorHAnsi"/>
                <w:color w:val="auto"/>
                <w:kern w:val="24"/>
                <w:sz w:val="20"/>
              </w:rPr>
              <w:t xml:space="preserve">(the </w:t>
            </w:r>
            <w:r w:rsidRPr="003960BF">
              <w:rPr>
                <w:rFonts w:cstheme="minorHAnsi"/>
                <w:color w:val="auto"/>
                <w:kern w:val="24"/>
                <w:sz w:val="20"/>
              </w:rPr>
              <w:t>Act</w:t>
            </w:r>
            <w:r w:rsidR="00ED055C" w:rsidRPr="003960BF">
              <w:rPr>
                <w:rFonts w:cstheme="minorHAnsi"/>
                <w:color w:val="auto"/>
                <w:kern w:val="24"/>
                <w:sz w:val="20"/>
              </w:rPr>
              <w:t xml:space="preserve">). </w:t>
            </w:r>
          </w:p>
        </w:tc>
      </w:tr>
    </w:tbl>
    <w:p w14:paraId="662158EF" w14:textId="7E46C0CD" w:rsidR="00391B6E" w:rsidRPr="003960BF" w:rsidRDefault="302C06C1" w:rsidP="005208EB">
      <w:pPr>
        <w:pStyle w:val="BodyText"/>
        <w:spacing w:line="360" w:lineRule="auto"/>
        <w:rPr>
          <w:rFonts w:cstheme="minorHAnsi"/>
          <w:color w:val="auto"/>
        </w:rPr>
      </w:pPr>
      <w:r w:rsidRPr="003960BF">
        <w:rPr>
          <w:rFonts w:cstheme="minorHAnsi"/>
          <w:color w:val="auto"/>
        </w:rPr>
        <w:t xml:space="preserve">Other changes have been made to </w:t>
      </w:r>
      <w:r w:rsidR="6DB4722D" w:rsidRPr="003960BF">
        <w:rPr>
          <w:rFonts w:cstheme="minorHAnsi"/>
          <w:color w:val="auto"/>
        </w:rPr>
        <w:t>t</w:t>
      </w:r>
      <w:r w:rsidR="719506B2" w:rsidRPr="003960BF">
        <w:rPr>
          <w:rFonts w:cstheme="minorHAnsi"/>
          <w:color w:val="auto"/>
        </w:rPr>
        <w:t xml:space="preserve">he </w:t>
      </w:r>
      <w:r w:rsidR="333EE218" w:rsidRPr="003960BF">
        <w:rPr>
          <w:rFonts w:cstheme="minorHAnsi"/>
          <w:color w:val="auto"/>
        </w:rPr>
        <w:t xml:space="preserve">final </w:t>
      </w:r>
      <w:r w:rsidR="4B2C7A80" w:rsidRPr="003960BF">
        <w:rPr>
          <w:rFonts w:cstheme="minorHAnsi"/>
          <w:color w:val="auto"/>
        </w:rPr>
        <w:t>R</w:t>
      </w:r>
      <w:r w:rsidR="333EE218" w:rsidRPr="003960BF">
        <w:rPr>
          <w:rFonts w:cstheme="minorHAnsi"/>
          <w:color w:val="auto"/>
        </w:rPr>
        <w:t xml:space="preserve">egulations </w:t>
      </w:r>
      <w:r w:rsidR="21AC043D" w:rsidRPr="003960BF">
        <w:rPr>
          <w:rFonts w:cstheme="minorHAnsi"/>
          <w:color w:val="auto"/>
        </w:rPr>
        <w:t>to</w:t>
      </w:r>
      <w:r w:rsidR="16B5D856" w:rsidRPr="003960BF">
        <w:rPr>
          <w:rFonts w:cstheme="minorHAnsi"/>
          <w:color w:val="auto"/>
        </w:rPr>
        <w:t xml:space="preserve"> </w:t>
      </w:r>
      <w:r w:rsidR="3F1843BA" w:rsidRPr="003960BF">
        <w:rPr>
          <w:rFonts w:cstheme="minorHAnsi"/>
          <w:color w:val="auto"/>
        </w:rPr>
        <w:t xml:space="preserve">more closely </w:t>
      </w:r>
      <w:r w:rsidR="16B5D856" w:rsidRPr="003960BF">
        <w:rPr>
          <w:rFonts w:cstheme="minorHAnsi"/>
          <w:color w:val="auto"/>
        </w:rPr>
        <w:t xml:space="preserve">reflect </w:t>
      </w:r>
      <w:r w:rsidR="53F6213A" w:rsidRPr="003960BF">
        <w:rPr>
          <w:rFonts w:cstheme="minorHAnsi"/>
          <w:color w:val="auto"/>
        </w:rPr>
        <w:t xml:space="preserve">when </w:t>
      </w:r>
      <w:r w:rsidR="5770E03A" w:rsidRPr="003960BF">
        <w:rPr>
          <w:rFonts w:cstheme="minorHAnsi"/>
          <w:color w:val="auto"/>
        </w:rPr>
        <w:t xml:space="preserve">the relevant </w:t>
      </w:r>
      <w:r w:rsidR="16B5D856" w:rsidRPr="003960BF">
        <w:rPr>
          <w:rFonts w:cstheme="minorHAnsi"/>
          <w:color w:val="auto"/>
        </w:rPr>
        <w:t>enabling provisions in the Act</w:t>
      </w:r>
      <w:r w:rsidR="53F6213A" w:rsidRPr="003960BF">
        <w:rPr>
          <w:rFonts w:cstheme="minorHAnsi"/>
          <w:color w:val="auto"/>
        </w:rPr>
        <w:t xml:space="preserve"> </w:t>
      </w:r>
      <w:r w:rsidR="333EE218" w:rsidRPr="003960BF">
        <w:rPr>
          <w:rFonts w:cstheme="minorHAnsi"/>
          <w:color w:val="auto"/>
        </w:rPr>
        <w:t>will</w:t>
      </w:r>
      <w:r w:rsidR="5DB98E34" w:rsidRPr="003960BF">
        <w:rPr>
          <w:rFonts w:cstheme="minorHAnsi"/>
          <w:color w:val="auto"/>
        </w:rPr>
        <w:t xml:space="preserve"> </w:t>
      </w:r>
      <w:r w:rsidR="53F6213A" w:rsidRPr="003960BF">
        <w:rPr>
          <w:rFonts w:cstheme="minorHAnsi"/>
          <w:color w:val="auto"/>
        </w:rPr>
        <w:t>commence</w:t>
      </w:r>
      <w:r w:rsidR="16B5D856" w:rsidRPr="003960BF">
        <w:rPr>
          <w:rFonts w:cstheme="minorHAnsi"/>
          <w:color w:val="auto"/>
        </w:rPr>
        <w:t xml:space="preserve">. The </w:t>
      </w:r>
      <w:r w:rsidR="03A03EC9" w:rsidRPr="003960BF">
        <w:rPr>
          <w:rFonts w:cstheme="minorHAnsi"/>
          <w:color w:val="auto"/>
        </w:rPr>
        <w:t xml:space="preserve">scope of the </w:t>
      </w:r>
      <w:r w:rsidR="16B5D856" w:rsidRPr="003960BF">
        <w:rPr>
          <w:rFonts w:cstheme="minorHAnsi"/>
          <w:color w:val="auto"/>
        </w:rPr>
        <w:t xml:space="preserve">final Regulations </w:t>
      </w:r>
      <w:r w:rsidR="03A03EC9" w:rsidRPr="003960BF">
        <w:rPr>
          <w:rFonts w:cstheme="minorHAnsi"/>
          <w:color w:val="auto"/>
        </w:rPr>
        <w:t xml:space="preserve">is </w:t>
      </w:r>
      <w:r w:rsidR="21AC043D" w:rsidRPr="003960BF">
        <w:rPr>
          <w:rFonts w:cstheme="minorHAnsi"/>
          <w:color w:val="auto"/>
        </w:rPr>
        <w:t xml:space="preserve">now </w:t>
      </w:r>
      <w:r w:rsidR="1F32A2E7" w:rsidRPr="003960BF">
        <w:rPr>
          <w:rFonts w:cstheme="minorHAnsi"/>
          <w:color w:val="auto"/>
        </w:rPr>
        <w:t xml:space="preserve">limited to </w:t>
      </w:r>
      <w:r w:rsidR="511FCA79" w:rsidRPr="003960BF">
        <w:rPr>
          <w:rFonts w:cstheme="minorHAnsi"/>
          <w:color w:val="auto"/>
        </w:rPr>
        <w:t>aspects</w:t>
      </w:r>
      <w:r w:rsidR="21AC043D" w:rsidRPr="003960BF">
        <w:rPr>
          <w:rFonts w:cstheme="minorHAnsi"/>
          <w:color w:val="auto"/>
        </w:rPr>
        <w:t xml:space="preserve"> </w:t>
      </w:r>
      <w:r w:rsidR="428A7F34" w:rsidRPr="003960BF">
        <w:rPr>
          <w:rFonts w:cstheme="minorHAnsi"/>
          <w:color w:val="auto"/>
        </w:rPr>
        <w:t xml:space="preserve">that </w:t>
      </w:r>
      <w:r w:rsidR="53F6213A" w:rsidRPr="003960BF">
        <w:rPr>
          <w:rFonts w:cstheme="minorHAnsi"/>
          <w:color w:val="auto"/>
        </w:rPr>
        <w:t xml:space="preserve">are needed </w:t>
      </w:r>
      <w:r w:rsidR="32DCD91F" w:rsidRPr="003960BF">
        <w:rPr>
          <w:rFonts w:cstheme="minorHAnsi"/>
          <w:color w:val="auto"/>
        </w:rPr>
        <w:t xml:space="preserve">to </w:t>
      </w:r>
      <w:r w:rsidR="428A7F34" w:rsidRPr="003960BF">
        <w:rPr>
          <w:rFonts w:cstheme="minorHAnsi"/>
          <w:color w:val="auto"/>
        </w:rPr>
        <w:t>support</w:t>
      </w:r>
      <w:r w:rsidR="736491B9" w:rsidRPr="003960BF">
        <w:rPr>
          <w:rFonts w:cstheme="minorHAnsi"/>
          <w:color w:val="auto"/>
        </w:rPr>
        <w:t xml:space="preserve"> the establishment of the CDS</w:t>
      </w:r>
      <w:r w:rsidR="53F6213A" w:rsidRPr="003960BF">
        <w:rPr>
          <w:rFonts w:cstheme="minorHAnsi"/>
          <w:color w:val="auto"/>
        </w:rPr>
        <w:t xml:space="preserve">, such as </w:t>
      </w:r>
      <w:r w:rsidR="41CF98AB" w:rsidRPr="003960BF">
        <w:rPr>
          <w:rFonts w:cstheme="minorHAnsi"/>
          <w:color w:val="auto"/>
        </w:rPr>
        <w:t>setting the refund amount and defining eligible containers</w:t>
      </w:r>
      <w:r w:rsidR="736491B9" w:rsidRPr="003960BF">
        <w:rPr>
          <w:rFonts w:cstheme="minorHAnsi"/>
          <w:color w:val="auto"/>
        </w:rPr>
        <w:t xml:space="preserve">. </w:t>
      </w:r>
      <w:r w:rsidR="4B569B2E" w:rsidRPr="003960BF">
        <w:rPr>
          <w:rFonts w:cstheme="minorHAnsi"/>
          <w:color w:val="auto"/>
        </w:rPr>
        <w:t xml:space="preserve">The incoming government may consider further </w:t>
      </w:r>
      <w:r w:rsidR="53187907" w:rsidRPr="003960BF">
        <w:rPr>
          <w:rFonts w:cstheme="minorHAnsi"/>
          <w:color w:val="auto"/>
        </w:rPr>
        <w:t>Regulations to support the provisions of the Act</w:t>
      </w:r>
      <w:r w:rsidR="7B86DC3B" w:rsidRPr="003960BF">
        <w:rPr>
          <w:rFonts w:cstheme="minorHAnsi"/>
          <w:color w:val="auto"/>
        </w:rPr>
        <w:t xml:space="preserve"> </w:t>
      </w:r>
      <w:r w:rsidR="3E0BBA30" w:rsidRPr="003960BF">
        <w:rPr>
          <w:rFonts w:cstheme="minorHAnsi"/>
          <w:color w:val="auto"/>
        </w:rPr>
        <w:t>for</w:t>
      </w:r>
      <w:r w:rsidR="4E53322C" w:rsidRPr="003960BF">
        <w:rPr>
          <w:rFonts w:cstheme="minorHAnsi"/>
          <w:color w:val="auto"/>
        </w:rPr>
        <w:t xml:space="preserve"> which </w:t>
      </w:r>
      <w:r w:rsidR="0F1C0CBB" w:rsidRPr="003960BF">
        <w:rPr>
          <w:rFonts w:cstheme="minorHAnsi"/>
          <w:color w:val="auto"/>
        </w:rPr>
        <w:t>commence</w:t>
      </w:r>
      <w:r w:rsidR="4E53322C" w:rsidRPr="003960BF">
        <w:rPr>
          <w:rFonts w:cstheme="minorHAnsi"/>
          <w:color w:val="auto"/>
        </w:rPr>
        <w:t>ment dates are yet to be set</w:t>
      </w:r>
      <w:r w:rsidR="07B621BD" w:rsidRPr="003960BF">
        <w:rPr>
          <w:rFonts w:cstheme="minorHAnsi"/>
          <w:color w:val="auto"/>
        </w:rPr>
        <w:t>.</w:t>
      </w:r>
      <w:r w:rsidR="2486780C" w:rsidRPr="003960BF">
        <w:rPr>
          <w:rFonts w:cstheme="minorHAnsi"/>
          <w:color w:val="auto"/>
        </w:rPr>
        <w:t xml:space="preserve"> </w:t>
      </w:r>
      <w:r w:rsidR="4E53322C" w:rsidRPr="003960BF">
        <w:rPr>
          <w:rFonts w:cstheme="minorHAnsi"/>
          <w:color w:val="auto"/>
        </w:rPr>
        <w:t>F</w:t>
      </w:r>
      <w:r w:rsidR="11107050" w:rsidRPr="003960BF">
        <w:rPr>
          <w:rFonts w:cstheme="minorHAnsi"/>
          <w:color w:val="auto"/>
        </w:rPr>
        <w:t xml:space="preserve">eedback received </w:t>
      </w:r>
      <w:r w:rsidR="5F7A922E" w:rsidRPr="003960BF">
        <w:rPr>
          <w:rFonts w:cstheme="minorHAnsi"/>
          <w:color w:val="auto"/>
        </w:rPr>
        <w:t>as part of this public consultation</w:t>
      </w:r>
      <w:r w:rsidR="4E53322C" w:rsidRPr="003960BF">
        <w:rPr>
          <w:rFonts w:cstheme="minorHAnsi"/>
          <w:color w:val="auto"/>
        </w:rPr>
        <w:t xml:space="preserve"> </w:t>
      </w:r>
      <w:r w:rsidR="5F7A922E" w:rsidRPr="003960BF">
        <w:rPr>
          <w:rFonts w:cstheme="minorHAnsi"/>
          <w:color w:val="auto"/>
        </w:rPr>
        <w:t>may</w:t>
      </w:r>
      <w:r w:rsidR="5DB98E34" w:rsidRPr="003960BF">
        <w:rPr>
          <w:rFonts w:cstheme="minorHAnsi"/>
          <w:color w:val="auto"/>
        </w:rPr>
        <w:t xml:space="preserve"> </w:t>
      </w:r>
      <w:r w:rsidR="4E53322C" w:rsidRPr="003960BF">
        <w:rPr>
          <w:rFonts w:cstheme="minorHAnsi"/>
          <w:color w:val="auto"/>
        </w:rPr>
        <w:t>be</w:t>
      </w:r>
      <w:r w:rsidR="7D5CB09A" w:rsidRPr="003960BF">
        <w:rPr>
          <w:rFonts w:cstheme="minorHAnsi"/>
          <w:color w:val="auto"/>
        </w:rPr>
        <w:t xml:space="preserve"> </w:t>
      </w:r>
      <w:r w:rsidR="541D4F1D" w:rsidRPr="003960BF">
        <w:rPr>
          <w:rFonts w:cstheme="minorHAnsi"/>
          <w:color w:val="auto"/>
        </w:rPr>
        <w:t>considered as</w:t>
      </w:r>
      <w:r w:rsidR="391FC895" w:rsidRPr="003960BF">
        <w:rPr>
          <w:rFonts w:cstheme="minorHAnsi"/>
          <w:color w:val="auto"/>
        </w:rPr>
        <w:t xml:space="preserve"> </w:t>
      </w:r>
      <w:r w:rsidR="1C6A9DCF" w:rsidRPr="003960BF">
        <w:rPr>
          <w:rFonts w:cstheme="minorHAnsi"/>
          <w:color w:val="auto"/>
        </w:rPr>
        <w:t>part of that process</w:t>
      </w:r>
      <w:r w:rsidR="2AC6D983" w:rsidRPr="003960BF">
        <w:rPr>
          <w:rFonts w:cstheme="minorHAnsi"/>
          <w:color w:val="auto"/>
        </w:rPr>
        <w:t xml:space="preserve">. </w:t>
      </w:r>
    </w:p>
    <w:p w14:paraId="76EF0779" w14:textId="5461B802" w:rsidR="00E30F02" w:rsidRPr="003960BF" w:rsidRDefault="4691BB44" w:rsidP="005208EB">
      <w:pPr>
        <w:pStyle w:val="BodyText"/>
        <w:spacing w:line="360" w:lineRule="auto"/>
        <w:rPr>
          <w:rFonts w:cstheme="minorHAnsi"/>
          <w:color w:val="auto"/>
        </w:rPr>
      </w:pPr>
      <w:r w:rsidRPr="003960BF">
        <w:rPr>
          <w:rFonts w:cstheme="minorHAnsi"/>
          <w:color w:val="auto"/>
        </w:rPr>
        <w:t>T</w:t>
      </w:r>
      <w:r w:rsidR="333EE218" w:rsidRPr="003960BF">
        <w:rPr>
          <w:rFonts w:cstheme="minorHAnsi"/>
          <w:color w:val="auto"/>
        </w:rPr>
        <w:t xml:space="preserve">able </w:t>
      </w:r>
      <w:r w:rsidRPr="003960BF">
        <w:rPr>
          <w:rFonts w:cstheme="minorHAnsi"/>
          <w:color w:val="auto"/>
        </w:rPr>
        <w:t>2</w:t>
      </w:r>
      <w:r w:rsidR="333EE218" w:rsidRPr="003960BF">
        <w:rPr>
          <w:rFonts w:cstheme="minorHAnsi"/>
          <w:color w:val="auto"/>
        </w:rPr>
        <w:t xml:space="preserve"> below outlines the </w:t>
      </w:r>
      <w:r w:rsidR="1EB45B30" w:rsidRPr="003960BF">
        <w:rPr>
          <w:rFonts w:cstheme="minorHAnsi"/>
          <w:color w:val="auto"/>
        </w:rPr>
        <w:t xml:space="preserve">regulatory areas included </w:t>
      </w:r>
      <w:r w:rsidR="3574494F" w:rsidRPr="003960BF">
        <w:rPr>
          <w:rFonts w:cstheme="minorHAnsi"/>
          <w:color w:val="auto"/>
        </w:rPr>
        <w:t xml:space="preserve">in these </w:t>
      </w:r>
      <w:r w:rsidR="579C31B0" w:rsidRPr="003960BF">
        <w:rPr>
          <w:rFonts w:cstheme="minorHAnsi"/>
          <w:color w:val="auto"/>
        </w:rPr>
        <w:t>Regulations</w:t>
      </w:r>
      <w:r w:rsidR="3EC79B7F" w:rsidRPr="003960BF">
        <w:rPr>
          <w:rFonts w:cstheme="minorHAnsi"/>
          <w:color w:val="auto"/>
        </w:rPr>
        <w:t xml:space="preserve"> and those </w:t>
      </w:r>
      <w:r w:rsidR="625031FA" w:rsidRPr="003960BF">
        <w:rPr>
          <w:rFonts w:cstheme="minorHAnsi"/>
          <w:color w:val="auto"/>
        </w:rPr>
        <w:t xml:space="preserve">now </w:t>
      </w:r>
      <w:r w:rsidR="6112D37B" w:rsidRPr="003960BF">
        <w:rPr>
          <w:rFonts w:cstheme="minorHAnsi"/>
          <w:color w:val="auto"/>
        </w:rPr>
        <w:t>excluded</w:t>
      </w:r>
      <w:r w:rsidR="333EE218" w:rsidRPr="003960BF">
        <w:rPr>
          <w:rFonts w:cstheme="minorHAnsi"/>
          <w:color w:val="auto"/>
        </w:rPr>
        <w:t xml:space="preserve">. </w:t>
      </w:r>
    </w:p>
    <w:p w14:paraId="0E6BA17C" w14:textId="2B948460" w:rsidR="000355B1" w:rsidRPr="003960BF" w:rsidRDefault="4691BB44" w:rsidP="005208EB">
      <w:pPr>
        <w:pStyle w:val="BodyText"/>
        <w:spacing w:line="360" w:lineRule="auto"/>
        <w:rPr>
          <w:rFonts w:cstheme="minorHAnsi"/>
          <w:b/>
          <w:bCs/>
          <w:color w:val="auto"/>
          <w:lang w:eastAsia="en-AU"/>
        </w:rPr>
      </w:pPr>
      <w:r w:rsidRPr="003960BF">
        <w:rPr>
          <w:rFonts w:cstheme="minorHAnsi"/>
          <w:b/>
          <w:bCs/>
          <w:color w:val="auto"/>
          <w:lang w:eastAsia="en-AU"/>
        </w:rPr>
        <w:t>Table 2:</w:t>
      </w:r>
      <w:r w:rsidR="5A35A79E" w:rsidRPr="003960BF">
        <w:rPr>
          <w:rFonts w:cstheme="minorHAnsi"/>
          <w:b/>
          <w:bCs/>
          <w:color w:val="auto"/>
          <w:lang w:eastAsia="en-AU"/>
        </w:rPr>
        <w:t xml:space="preserve"> Description of </w:t>
      </w:r>
      <w:r w:rsidR="511FCA79" w:rsidRPr="003960BF">
        <w:rPr>
          <w:rFonts w:cstheme="minorHAnsi"/>
          <w:b/>
          <w:bCs/>
          <w:color w:val="auto"/>
          <w:lang w:eastAsia="en-AU"/>
        </w:rPr>
        <w:t>aspe</w:t>
      </w:r>
      <w:r w:rsidR="4244848D" w:rsidRPr="003960BF">
        <w:rPr>
          <w:rFonts w:cstheme="minorHAnsi"/>
          <w:b/>
          <w:bCs/>
          <w:color w:val="auto"/>
          <w:lang w:eastAsia="en-AU"/>
        </w:rPr>
        <w:t>cts included in the final Regulations</w:t>
      </w:r>
    </w:p>
    <w:tbl>
      <w:tblPr>
        <w:tblStyle w:val="TableGrid"/>
        <w:tblW w:w="0" w:type="auto"/>
        <w:tblLook w:val="04A0" w:firstRow="1" w:lastRow="0" w:firstColumn="1" w:lastColumn="0" w:noHBand="0" w:noVBand="1"/>
      </w:tblPr>
      <w:tblGrid>
        <w:gridCol w:w="2127"/>
        <w:gridCol w:w="3955"/>
        <w:gridCol w:w="4123"/>
      </w:tblGrid>
      <w:tr w:rsidR="003960BF" w:rsidRPr="003960BF" w14:paraId="2D5B7187" w14:textId="77777777" w:rsidTr="000055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10B92A0C" w14:textId="100B1296" w:rsidR="007E40CC" w:rsidRPr="003960BF" w:rsidRDefault="007E40CC" w:rsidP="005208EB">
            <w:pPr>
              <w:pStyle w:val="BodyText"/>
              <w:spacing w:line="360" w:lineRule="auto"/>
              <w:rPr>
                <w:rFonts w:cstheme="minorHAnsi"/>
                <w:b/>
                <w:color w:val="auto"/>
                <w:sz w:val="20"/>
              </w:rPr>
            </w:pPr>
          </w:p>
        </w:tc>
        <w:tc>
          <w:tcPr>
            <w:tcW w:w="3955" w:type="dxa"/>
          </w:tcPr>
          <w:p w14:paraId="1D828FCD" w14:textId="0A343A9C" w:rsidR="007E40CC" w:rsidRPr="003960BF" w:rsidRDefault="007E40CC" w:rsidP="005208EB">
            <w:pPr>
              <w:pStyle w:val="BodyText"/>
              <w:spacing w:line="360" w:lineRule="auto"/>
              <w:cnfStyle w:val="100000000000" w:firstRow="1" w:lastRow="0" w:firstColumn="0" w:lastColumn="0" w:oddVBand="0" w:evenVBand="0" w:oddHBand="0" w:evenHBand="0" w:firstRowFirstColumn="0" w:firstRowLastColumn="0" w:lastRowFirstColumn="0" w:lastRowLastColumn="0"/>
              <w:rPr>
                <w:rFonts w:cstheme="minorHAnsi"/>
                <w:b/>
                <w:color w:val="auto"/>
                <w:sz w:val="20"/>
              </w:rPr>
            </w:pPr>
            <w:r w:rsidRPr="003960BF">
              <w:rPr>
                <w:rFonts w:cstheme="minorHAnsi"/>
                <w:b/>
                <w:color w:val="auto"/>
                <w:sz w:val="20"/>
              </w:rPr>
              <w:t>Included</w:t>
            </w:r>
          </w:p>
        </w:tc>
        <w:tc>
          <w:tcPr>
            <w:tcW w:w="4123" w:type="dxa"/>
          </w:tcPr>
          <w:p w14:paraId="34D36877" w14:textId="7A8A13EB" w:rsidR="007E40CC" w:rsidRPr="003960BF" w:rsidRDefault="007E40CC" w:rsidP="005208EB">
            <w:pPr>
              <w:pStyle w:val="BodyText"/>
              <w:spacing w:line="360" w:lineRule="auto"/>
              <w:cnfStyle w:val="100000000000" w:firstRow="1" w:lastRow="0" w:firstColumn="0" w:lastColumn="0" w:oddVBand="0" w:evenVBand="0" w:oddHBand="0" w:evenHBand="0" w:firstRowFirstColumn="0" w:firstRowLastColumn="0" w:lastRowFirstColumn="0" w:lastRowLastColumn="0"/>
              <w:rPr>
                <w:rFonts w:cstheme="minorHAnsi"/>
                <w:b/>
                <w:color w:val="auto"/>
                <w:sz w:val="20"/>
              </w:rPr>
            </w:pPr>
            <w:r w:rsidRPr="003960BF">
              <w:rPr>
                <w:rFonts w:cstheme="minorHAnsi"/>
                <w:b/>
                <w:color w:val="auto"/>
                <w:sz w:val="20"/>
              </w:rPr>
              <w:t xml:space="preserve">Not included </w:t>
            </w:r>
          </w:p>
        </w:tc>
      </w:tr>
      <w:tr w:rsidR="003960BF" w:rsidRPr="003960BF" w14:paraId="35C36FF3" w14:textId="77777777" w:rsidTr="00005561">
        <w:tc>
          <w:tcPr>
            <w:cnfStyle w:val="001000000000" w:firstRow="0" w:lastRow="0" w:firstColumn="1" w:lastColumn="0" w:oddVBand="0" w:evenVBand="0" w:oddHBand="0" w:evenHBand="0" w:firstRowFirstColumn="0" w:firstRowLastColumn="0" w:lastRowFirstColumn="0" w:lastRowLastColumn="0"/>
            <w:tcW w:w="2127" w:type="dxa"/>
          </w:tcPr>
          <w:p w14:paraId="06417CEA" w14:textId="0BEAB650" w:rsidR="007E40CC" w:rsidRPr="003960BF" w:rsidRDefault="0020532A" w:rsidP="005208EB">
            <w:pPr>
              <w:pStyle w:val="BodyText"/>
              <w:spacing w:line="360" w:lineRule="auto"/>
              <w:rPr>
                <w:rFonts w:cstheme="minorHAnsi"/>
                <w:color w:val="auto"/>
                <w:sz w:val="20"/>
              </w:rPr>
            </w:pPr>
            <w:r w:rsidRPr="003960BF">
              <w:rPr>
                <w:rFonts w:cstheme="minorHAnsi"/>
                <w:color w:val="auto"/>
                <w:sz w:val="20"/>
              </w:rPr>
              <w:t xml:space="preserve">Part 1: </w:t>
            </w:r>
            <w:r w:rsidR="00311C4A" w:rsidRPr="003960BF">
              <w:rPr>
                <w:rFonts w:cstheme="minorHAnsi"/>
                <w:color w:val="auto"/>
                <w:sz w:val="20"/>
              </w:rPr>
              <w:t xml:space="preserve">Preliminary </w:t>
            </w:r>
          </w:p>
        </w:tc>
        <w:tc>
          <w:tcPr>
            <w:tcW w:w="3955" w:type="dxa"/>
          </w:tcPr>
          <w:p w14:paraId="6A1BA21F" w14:textId="77777777" w:rsidR="007E40CC" w:rsidRPr="003960BF" w:rsidRDefault="00311C4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Objectives </w:t>
            </w:r>
          </w:p>
          <w:p w14:paraId="52D59CF3" w14:textId="77777777" w:rsidR="00311C4A" w:rsidRPr="003960BF" w:rsidRDefault="00311C4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Authorising provision </w:t>
            </w:r>
          </w:p>
          <w:p w14:paraId="4DA8C46C" w14:textId="77777777" w:rsidR="00311C4A" w:rsidRPr="003960BF" w:rsidRDefault="00311C4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Commencement </w:t>
            </w:r>
          </w:p>
          <w:p w14:paraId="281F08C8" w14:textId="30B2AD64" w:rsidR="00311C4A" w:rsidRPr="003960BF" w:rsidRDefault="00311C4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Definitions </w:t>
            </w:r>
          </w:p>
        </w:tc>
        <w:tc>
          <w:tcPr>
            <w:tcW w:w="4123" w:type="dxa"/>
          </w:tcPr>
          <w:p w14:paraId="49A0B819" w14:textId="77777777" w:rsidR="007E40CC" w:rsidRPr="003960BF" w:rsidRDefault="007E40C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p>
        </w:tc>
      </w:tr>
      <w:tr w:rsidR="003960BF" w:rsidRPr="003960BF" w14:paraId="0ADABD94" w14:textId="77777777" w:rsidTr="00005561">
        <w:tc>
          <w:tcPr>
            <w:cnfStyle w:val="001000000000" w:firstRow="0" w:lastRow="0" w:firstColumn="1" w:lastColumn="0" w:oddVBand="0" w:evenVBand="0" w:oddHBand="0" w:evenHBand="0" w:firstRowFirstColumn="0" w:firstRowLastColumn="0" w:lastRowFirstColumn="0" w:lastRowLastColumn="0"/>
            <w:tcW w:w="2127" w:type="dxa"/>
          </w:tcPr>
          <w:p w14:paraId="7AC07FCE" w14:textId="5C52C09F" w:rsidR="007E40CC" w:rsidRPr="003960BF" w:rsidRDefault="0020532A" w:rsidP="005208EB">
            <w:pPr>
              <w:pStyle w:val="BodyText"/>
              <w:spacing w:line="360" w:lineRule="auto"/>
              <w:rPr>
                <w:rFonts w:cstheme="minorHAnsi"/>
                <w:color w:val="auto"/>
                <w:sz w:val="20"/>
              </w:rPr>
            </w:pPr>
            <w:r w:rsidRPr="003960BF">
              <w:rPr>
                <w:rFonts w:cstheme="minorHAnsi"/>
                <w:color w:val="auto"/>
                <w:sz w:val="20"/>
              </w:rPr>
              <w:t xml:space="preserve">Part 2: Exempt beverages, eligible containers, refund amounts and refund markings </w:t>
            </w:r>
          </w:p>
        </w:tc>
        <w:tc>
          <w:tcPr>
            <w:tcW w:w="3955" w:type="dxa"/>
          </w:tcPr>
          <w:p w14:paraId="0D8EDBC4" w14:textId="77777777" w:rsidR="007E40C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Exempt beverages </w:t>
            </w:r>
          </w:p>
          <w:p w14:paraId="4ACF1B45" w14:textId="77777777"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Eligible containers </w:t>
            </w:r>
          </w:p>
          <w:p w14:paraId="25AA8117" w14:textId="4E369CEC"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Refund amount </w:t>
            </w:r>
          </w:p>
        </w:tc>
        <w:tc>
          <w:tcPr>
            <w:tcW w:w="4123" w:type="dxa"/>
          </w:tcPr>
          <w:p w14:paraId="26D2ED1E" w14:textId="77777777" w:rsidR="007E40C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Payment of refund amount </w:t>
            </w:r>
          </w:p>
          <w:p w14:paraId="19271198" w14:textId="57973AA2"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Refund marking </w:t>
            </w:r>
          </w:p>
        </w:tc>
      </w:tr>
      <w:tr w:rsidR="003960BF" w:rsidRPr="003960BF" w14:paraId="17E6AFBB" w14:textId="77777777" w:rsidTr="00FA0A7C">
        <w:tc>
          <w:tcPr>
            <w:cnfStyle w:val="001000000000" w:firstRow="0" w:lastRow="0" w:firstColumn="1" w:lastColumn="0" w:oddVBand="0" w:evenVBand="0" w:oddHBand="0" w:evenHBand="0" w:firstRowFirstColumn="0" w:firstRowLastColumn="0" w:lastRowFirstColumn="0" w:lastRowLastColumn="0"/>
            <w:tcW w:w="2127" w:type="dxa"/>
          </w:tcPr>
          <w:p w14:paraId="1AF82EE6" w14:textId="13D4B5CC" w:rsidR="00FA0A7C" w:rsidRPr="003960BF" w:rsidRDefault="0020532A" w:rsidP="005208EB">
            <w:pPr>
              <w:pStyle w:val="BodyText"/>
              <w:spacing w:line="360" w:lineRule="auto"/>
              <w:rPr>
                <w:rFonts w:cstheme="minorHAnsi"/>
                <w:color w:val="auto"/>
                <w:sz w:val="20"/>
              </w:rPr>
            </w:pPr>
            <w:r w:rsidRPr="003960BF">
              <w:rPr>
                <w:rFonts w:cstheme="minorHAnsi"/>
                <w:color w:val="auto"/>
                <w:sz w:val="20"/>
              </w:rPr>
              <w:t xml:space="preserve">Part 3: Scheme </w:t>
            </w:r>
            <w:r w:rsidR="00AE7D10" w:rsidRPr="003960BF">
              <w:rPr>
                <w:rFonts w:cstheme="minorHAnsi"/>
                <w:color w:val="auto"/>
                <w:sz w:val="20"/>
              </w:rPr>
              <w:t>C</w:t>
            </w:r>
            <w:r w:rsidRPr="003960BF">
              <w:rPr>
                <w:rFonts w:cstheme="minorHAnsi"/>
                <w:color w:val="auto"/>
                <w:sz w:val="20"/>
              </w:rPr>
              <w:t>oordinator</w:t>
            </w:r>
          </w:p>
        </w:tc>
        <w:tc>
          <w:tcPr>
            <w:tcW w:w="3955" w:type="dxa"/>
          </w:tcPr>
          <w:p w14:paraId="3E2BF483" w14:textId="4EDC7EA1"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Condition of appointment of Scheme Coordinator</w:t>
            </w:r>
          </w:p>
        </w:tc>
        <w:tc>
          <w:tcPr>
            <w:tcW w:w="4123" w:type="dxa"/>
          </w:tcPr>
          <w:p w14:paraId="37501FF4" w14:textId="5FFCF11E"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Content of annual assessment report</w:t>
            </w:r>
          </w:p>
        </w:tc>
      </w:tr>
      <w:tr w:rsidR="003960BF" w:rsidRPr="003960BF" w14:paraId="28E1902D" w14:textId="77777777" w:rsidTr="00FA0A7C">
        <w:tc>
          <w:tcPr>
            <w:cnfStyle w:val="001000000000" w:firstRow="0" w:lastRow="0" w:firstColumn="1" w:lastColumn="0" w:oddVBand="0" w:evenVBand="0" w:oddHBand="0" w:evenHBand="0" w:firstRowFirstColumn="0" w:firstRowLastColumn="0" w:lastRowFirstColumn="0" w:lastRowLastColumn="0"/>
            <w:tcW w:w="2127" w:type="dxa"/>
          </w:tcPr>
          <w:p w14:paraId="1245A85F" w14:textId="3A0DC68C" w:rsidR="00FA0A7C" w:rsidRPr="003960BF" w:rsidRDefault="0020532A" w:rsidP="005208EB">
            <w:pPr>
              <w:pStyle w:val="BodyText"/>
              <w:spacing w:line="360" w:lineRule="auto"/>
              <w:rPr>
                <w:rFonts w:cstheme="minorHAnsi"/>
                <w:color w:val="auto"/>
                <w:sz w:val="20"/>
              </w:rPr>
            </w:pPr>
            <w:r w:rsidRPr="003960BF">
              <w:rPr>
                <w:rFonts w:cstheme="minorHAnsi"/>
                <w:color w:val="auto"/>
                <w:sz w:val="20"/>
              </w:rPr>
              <w:t>Part 4: Network operators</w:t>
            </w:r>
          </w:p>
        </w:tc>
        <w:tc>
          <w:tcPr>
            <w:tcW w:w="3955" w:type="dxa"/>
          </w:tcPr>
          <w:p w14:paraId="7F67B5D1" w14:textId="77777777"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Prescribed content of network operator agreement</w:t>
            </w:r>
          </w:p>
          <w:p w14:paraId="1558F78A" w14:textId="6E45CD68" w:rsidR="00952427" w:rsidRPr="003960BF" w:rsidRDefault="00952427"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Conditions of appointment of network operators</w:t>
            </w:r>
          </w:p>
        </w:tc>
        <w:tc>
          <w:tcPr>
            <w:tcW w:w="4123" w:type="dxa"/>
          </w:tcPr>
          <w:p w14:paraId="4F7EC7D3" w14:textId="77777777" w:rsidR="00FA0A7C" w:rsidRPr="003960BF" w:rsidRDefault="00952427"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Definitions </w:t>
            </w:r>
          </w:p>
          <w:p w14:paraId="111D375C" w14:textId="3C5B3781" w:rsidR="00952427" w:rsidRPr="003960BF" w:rsidRDefault="00952427"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Prescribed operation and performance requirements for network operators </w:t>
            </w:r>
          </w:p>
        </w:tc>
      </w:tr>
      <w:tr w:rsidR="003960BF" w:rsidRPr="003960BF" w14:paraId="030A48D4" w14:textId="77777777" w:rsidTr="00FA0A7C">
        <w:tc>
          <w:tcPr>
            <w:cnfStyle w:val="001000000000" w:firstRow="0" w:lastRow="0" w:firstColumn="1" w:lastColumn="0" w:oddVBand="0" w:evenVBand="0" w:oddHBand="0" w:evenHBand="0" w:firstRowFirstColumn="0" w:firstRowLastColumn="0" w:lastRowFirstColumn="0" w:lastRowLastColumn="0"/>
            <w:tcW w:w="2127" w:type="dxa"/>
          </w:tcPr>
          <w:p w14:paraId="73E9F66B" w14:textId="3A6BD608" w:rsidR="00FA0A7C" w:rsidRPr="003960BF" w:rsidRDefault="0020532A" w:rsidP="005208EB">
            <w:pPr>
              <w:pStyle w:val="BodyText"/>
              <w:spacing w:line="360" w:lineRule="auto"/>
              <w:rPr>
                <w:rFonts w:cstheme="minorHAnsi"/>
                <w:color w:val="auto"/>
                <w:sz w:val="20"/>
              </w:rPr>
            </w:pPr>
            <w:r w:rsidRPr="003960BF">
              <w:rPr>
                <w:rFonts w:cstheme="minorHAnsi"/>
                <w:color w:val="auto"/>
                <w:sz w:val="20"/>
              </w:rPr>
              <w:t>Part 5: First suppliers</w:t>
            </w:r>
          </w:p>
        </w:tc>
        <w:tc>
          <w:tcPr>
            <w:tcW w:w="3955" w:type="dxa"/>
          </w:tcPr>
          <w:p w14:paraId="0C04ECBA" w14:textId="77777777" w:rsidR="00FA0A7C" w:rsidRPr="003960BF" w:rsidRDefault="009C6502"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Criteria for eligible containers </w:t>
            </w:r>
          </w:p>
          <w:p w14:paraId="712F7864" w14:textId="26CC4060" w:rsidR="009C6502" w:rsidRPr="003960BF" w:rsidRDefault="009C6502"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Methodology requirements for determining first supplier payments under supply arrangements </w:t>
            </w:r>
          </w:p>
          <w:p w14:paraId="7ED2DE53" w14:textId="2516AE17" w:rsidR="009C6502" w:rsidRPr="003960BF" w:rsidRDefault="009C6502"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Prescribed fee for approval </w:t>
            </w:r>
            <w:r w:rsidR="00CE7E69" w:rsidRPr="003960BF">
              <w:rPr>
                <w:rFonts w:cstheme="minorHAnsi"/>
                <w:color w:val="auto"/>
                <w:sz w:val="20"/>
              </w:rPr>
              <w:t xml:space="preserve">as suitable eligible container </w:t>
            </w:r>
          </w:p>
          <w:p w14:paraId="719F6EA3" w14:textId="157F7E48" w:rsidR="009C6502" w:rsidRPr="003960BF" w:rsidRDefault="00CE7E69"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Application for approval of a class of containers as suitable eligible containers</w:t>
            </w:r>
          </w:p>
        </w:tc>
        <w:tc>
          <w:tcPr>
            <w:tcW w:w="4123" w:type="dxa"/>
          </w:tcPr>
          <w:p w14:paraId="0C646884" w14:textId="77777777" w:rsidR="00FA0A7C" w:rsidRPr="003960BF" w:rsidRDefault="00FA0A7C"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p>
        </w:tc>
      </w:tr>
      <w:tr w:rsidR="003960BF" w:rsidRPr="003960BF" w14:paraId="41727DC3" w14:textId="77777777" w:rsidTr="00FA0A7C">
        <w:tc>
          <w:tcPr>
            <w:cnfStyle w:val="001000000000" w:firstRow="0" w:lastRow="0" w:firstColumn="1" w:lastColumn="0" w:oddVBand="0" w:evenVBand="0" w:oddHBand="0" w:evenHBand="0" w:firstRowFirstColumn="0" w:firstRowLastColumn="0" w:lastRowFirstColumn="0" w:lastRowLastColumn="0"/>
            <w:tcW w:w="2127" w:type="dxa"/>
          </w:tcPr>
          <w:p w14:paraId="48BEECBA" w14:textId="3F5ED150" w:rsidR="00FA0A7C" w:rsidRPr="003960BF" w:rsidRDefault="00F54C36" w:rsidP="005208EB">
            <w:pPr>
              <w:pStyle w:val="BodyText"/>
              <w:spacing w:line="360" w:lineRule="auto"/>
              <w:rPr>
                <w:rFonts w:cstheme="minorHAnsi"/>
                <w:color w:val="auto"/>
                <w:sz w:val="20"/>
              </w:rPr>
            </w:pPr>
            <w:r w:rsidRPr="003960BF">
              <w:rPr>
                <w:rFonts w:cstheme="minorHAnsi"/>
                <w:color w:val="auto"/>
                <w:sz w:val="20"/>
              </w:rPr>
              <w:t xml:space="preserve">Part 6: </w:t>
            </w:r>
            <w:r w:rsidR="00BE6C58" w:rsidRPr="003960BF">
              <w:rPr>
                <w:rFonts w:cstheme="minorHAnsi"/>
                <w:color w:val="auto"/>
                <w:sz w:val="20"/>
              </w:rPr>
              <w:t>Enforcement</w:t>
            </w:r>
            <w:r w:rsidR="0020532A" w:rsidRPr="003960BF">
              <w:rPr>
                <w:rFonts w:cstheme="minorHAnsi"/>
                <w:color w:val="auto"/>
                <w:sz w:val="20"/>
              </w:rPr>
              <w:t xml:space="preserve"> and offences</w:t>
            </w:r>
          </w:p>
        </w:tc>
        <w:tc>
          <w:tcPr>
            <w:tcW w:w="3955" w:type="dxa"/>
          </w:tcPr>
          <w:p w14:paraId="5F8C884A" w14:textId="77777777" w:rsidR="00FA0A7C" w:rsidRPr="003960BF" w:rsidRDefault="00FA0A7C"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rPr>
            </w:pPr>
          </w:p>
        </w:tc>
        <w:tc>
          <w:tcPr>
            <w:tcW w:w="4123" w:type="dxa"/>
          </w:tcPr>
          <w:p w14:paraId="3BDCD514" w14:textId="35398F37" w:rsidR="00391B6E" w:rsidRPr="003960BF" w:rsidRDefault="00391B6E"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Prescribed form for applications for landfill disposal exemption</w:t>
            </w:r>
          </w:p>
          <w:p w14:paraId="3D5F7E7C" w14:textId="01F5AB5F" w:rsidR="00391B6E" w:rsidRPr="003960BF" w:rsidRDefault="00391B6E"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Prescribed information for application for landfill disposal exemption</w:t>
            </w:r>
          </w:p>
          <w:p w14:paraId="4EC31E9B" w14:textId="1B9C4FDF" w:rsidR="00391B6E" w:rsidRPr="003960BF" w:rsidRDefault="00391B6E"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Prescribed circumstances for refusal of delivery or refund for container</w:t>
            </w:r>
          </w:p>
          <w:p w14:paraId="2D556E3A" w14:textId="70A593F0" w:rsidR="00FA0A7C" w:rsidRPr="003960BF" w:rsidRDefault="00391B6E"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Identification requirements for redemption of suitable eligible containers in bulk</w:t>
            </w:r>
          </w:p>
        </w:tc>
      </w:tr>
    </w:tbl>
    <w:p w14:paraId="17164350" w14:textId="062070C4" w:rsidR="00F56A6A" w:rsidRPr="00F61F2E" w:rsidRDefault="0009100A" w:rsidP="00F61F2E">
      <w:pPr>
        <w:pStyle w:val="BodyText"/>
        <w:spacing w:line="360" w:lineRule="auto"/>
        <w:rPr>
          <w:rFonts w:cstheme="minorHAnsi"/>
          <w:b/>
          <w:bCs/>
          <w:color w:val="auto"/>
        </w:rPr>
      </w:pPr>
      <w:r w:rsidRPr="003960BF">
        <w:rPr>
          <w:rFonts w:cstheme="minorHAnsi"/>
          <w:color w:val="auto"/>
        </w:rPr>
        <w:lastRenderedPageBreak/>
        <w:t xml:space="preserve"> </w:t>
      </w:r>
      <w:r w:rsidR="00F56A6A" w:rsidRPr="00F61F2E">
        <w:rPr>
          <w:rFonts w:cstheme="minorHAnsi"/>
          <w:b/>
          <w:bCs/>
          <w:color w:val="auto"/>
          <w:sz w:val="40"/>
          <w:szCs w:val="40"/>
        </w:rPr>
        <w:t>W</w:t>
      </w:r>
      <w:r w:rsidR="00C22D79" w:rsidRPr="00F61F2E">
        <w:rPr>
          <w:rFonts w:cstheme="minorHAnsi"/>
          <w:b/>
          <w:bCs/>
          <w:color w:val="auto"/>
          <w:sz w:val="40"/>
          <w:szCs w:val="40"/>
        </w:rPr>
        <w:t xml:space="preserve">hat Victorians think about the CDS </w:t>
      </w:r>
    </w:p>
    <w:p w14:paraId="21FE6EB2" w14:textId="019F0AEB" w:rsidR="00C47E4D" w:rsidRDefault="4D72ACA9" w:rsidP="005208EB">
      <w:pPr>
        <w:spacing w:line="360" w:lineRule="auto"/>
        <w:rPr>
          <w:rFonts w:cstheme="minorHAnsi"/>
          <w:color w:val="auto"/>
        </w:rPr>
      </w:pPr>
      <w:r w:rsidRPr="003960BF">
        <w:rPr>
          <w:rFonts w:cstheme="minorHAnsi"/>
          <w:color w:val="auto"/>
        </w:rPr>
        <w:t xml:space="preserve">Many </w:t>
      </w:r>
      <w:r w:rsidR="22EB3070" w:rsidRPr="003960BF">
        <w:rPr>
          <w:rFonts w:cstheme="minorHAnsi"/>
          <w:color w:val="auto"/>
        </w:rPr>
        <w:t>survey respondents</w:t>
      </w:r>
      <w:r w:rsidRPr="003960BF">
        <w:rPr>
          <w:rFonts w:cstheme="minorHAnsi"/>
          <w:color w:val="auto"/>
        </w:rPr>
        <w:t xml:space="preserve"> </w:t>
      </w:r>
      <w:r w:rsidR="009F3B73" w:rsidRPr="003960BF">
        <w:rPr>
          <w:rFonts w:cstheme="minorHAnsi"/>
          <w:color w:val="auto"/>
        </w:rPr>
        <w:t>agree</w:t>
      </w:r>
      <w:r w:rsidR="005C70A6" w:rsidRPr="003960BF">
        <w:rPr>
          <w:rFonts w:cstheme="minorHAnsi"/>
          <w:color w:val="auto"/>
        </w:rPr>
        <w:t xml:space="preserve"> the CDS w</w:t>
      </w:r>
      <w:r w:rsidR="009F3B73" w:rsidRPr="003960BF">
        <w:rPr>
          <w:rFonts w:cstheme="minorHAnsi"/>
          <w:color w:val="auto"/>
        </w:rPr>
        <w:t>ill</w:t>
      </w:r>
      <w:r w:rsidR="005C70A6" w:rsidRPr="003960BF">
        <w:rPr>
          <w:rFonts w:cstheme="minorHAnsi"/>
          <w:color w:val="auto"/>
        </w:rPr>
        <w:t xml:space="preserve"> benefit the environment</w:t>
      </w:r>
      <w:r w:rsidR="009F553A" w:rsidRPr="003960BF">
        <w:rPr>
          <w:rFonts w:cstheme="minorHAnsi"/>
          <w:color w:val="auto"/>
        </w:rPr>
        <w:t xml:space="preserve"> and</w:t>
      </w:r>
      <w:r w:rsidR="00884516" w:rsidRPr="003960BF">
        <w:rPr>
          <w:rFonts w:cstheme="minorHAnsi"/>
          <w:color w:val="auto"/>
        </w:rPr>
        <w:t xml:space="preserve"> support a more circular economy</w:t>
      </w:r>
      <w:r w:rsidR="7F4907D7" w:rsidRPr="003960BF">
        <w:rPr>
          <w:rFonts w:cstheme="minorHAnsi"/>
          <w:color w:val="auto"/>
        </w:rPr>
        <w:t xml:space="preserve">. </w:t>
      </w:r>
      <w:r w:rsidRPr="003960BF">
        <w:rPr>
          <w:rFonts w:cstheme="minorHAnsi"/>
          <w:color w:val="auto"/>
        </w:rPr>
        <w:t xml:space="preserve">They also indicated that they wanted to return containers that have been consumed </w:t>
      </w:r>
      <w:r w:rsidR="22EB3070" w:rsidRPr="003960BF">
        <w:rPr>
          <w:rFonts w:cstheme="minorHAnsi"/>
          <w:color w:val="auto"/>
        </w:rPr>
        <w:t xml:space="preserve">both </w:t>
      </w:r>
      <w:r w:rsidRPr="003960BF">
        <w:rPr>
          <w:rFonts w:cstheme="minorHAnsi"/>
          <w:color w:val="auto"/>
        </w:rPr>
        <w:t xml:space="preserve">at home </w:t>
      </w:r>
      <w:r w:rsidR="22EB3070" w:rsidRPr="003960BF">
        <w:rPr>
          <w:rFonts w:cstheme="minorHAnsi"/>
          <w:color w:val="auto"/>
        </w:rPr>
        <w:t>and</w:t>
      </w:r>
      <w:r w:rsidRPr="003960BF">
        <w:rPr>
          <w:rFonts w:cstheme="minorHAnsi"/>
          <w:color w:val="auto"/>
        </w:rPr>
        <w:t xml:space="preserve"> away from home, with a large proportion indicating they would </w:t>
      </w:r>
      <w:r w:rsidR="22EB3070" w:rsidRPr="003960BF">
        <w:rPr>
          <w:rFonts w:cstheme="minorHAnsi"/>
          <w:color w:val="auto"/>
        </w:rPr>
        <w:t xml:space="preserve">also </w:t>
      </w:r>
      <w:r w:rsidRPr="003960BF">
        <w:rPr>
          <w:rFonts w:cstheme="minorHAnsi"/>
          <w:color w:val="auto"/>
        </w:rPr>
        <w:t xml:space="preserve">return littered containers. </w:t>
      </w:r>
    </w:p>
    <w:p w14:paraId="10BCD4FF" w14:textId="77777777" w:rsidR="001B29E9" w:rsidRDefault="001B29E9" w:rsidP="005208EB">
      <w:pPr>
        <w:spacing w:line="360" w:lineRule="auto"/>
        <w:rPr>
          <w:rFonts w:cstheme="minorHAnsi"/>
          <w:color w:val="auto"/>
        </w:rPr>
      </w:pPr>
    </w:p>
    <w:p w14:paraId="4D728DAC" w14:textId="2C9931C9" w:rsidR="002324A2" w:rsidRDefault="0F259051" w:rsidP="098429F1">
      <w:pPr>
        <w:spacing w:line="360" w:lineRule="auto"/>
        <w:rPr>
          <w:rFonts w:cstheme="minorBidi"/>
          <w:color w:val="auto"/>
        </w:rPr>
      </w:pPr>
      <w:r w:rsidRPr="098429F1">
        <w:rPr>
          <w:rFonts w:cstheme="minorBidi"/>
          <w:color w:val="auto"/>
        </w:rPr>
        <w:t xml:space="preserve">Survey responses </w:t>
      </w:r>
      <w:r w:rsidR="14D319BA" w:rsidRPr="098429F1">
        <w:rPr>
          <w:rFonts w:cstheme="minorBidi"/>
          <w:color w:val="auto"/>
        </w:rPr>
        <w:t>regarding</w:t>
      </w:r>
      <w:r w:rsidRPr="098429F1">
        <w:rPr>
          <w:rFonts w:cstheme="minorBidi"/>
          <w:color w:val="auto"/>
        </w:rPr>
        <w:t xml:space="preserve"> the preferred way to participate in Victoria’s CDS was</w:t>
      </w:r>
      <w:r w:rsidR="08D1D086" w:rsidRPr="098429F1">
        <w:rPr>
          <w:rFonts w:cstheme="minorBidi"/>
          <w:color w:val="auto"/>
        </w:rPr>
        <w:t>:</w:t>
      </w:r>
    </w:p>
    <w:p w14:paraId="7CC8620C" w14:textId="7E0669C3" w:rsidR="002324A2" w:rsidRDefault="002324A2" w:rsidP="005208EB">
      <w:pPr>
        <w:pStyle w:val="ListParagraph"/>
        <w:numPr>
          <w:ilvl w:val="0"/>
          <w:numId w:val="19"/>
        </w:numPr>
        <w:spacing w:line="360" w:lineRule="auto"/>
        <w:rPr>
          <w:rFonts w:cstheme="minorHAnsi"/>
          <w:color w:val="auto"/>
        </w:rPr>
      </w:pPr>
      <w:r>
        <w:rPr>
          <w:rFonts w:cstheme="minorHAnsi"/>
          <w:color w:val="auto"/>
        </w:rPr>
        <w:t xml:space="preserve">31% will return drink containers consumed at home </w:t>
      </w:r>
    </w:p>
    <w:p w14:paraId="24259DAF" w14:textId="26BF2698" w:rsidR="007B5CD6" w:rsidRDefault="002324A2" w:rsidP="005208EB">
      <w:pPr>
        <w:pStyle w:val="ListParagraph"/>
        <w:numPr>
          <w:ilvl w:val="0"/>
          <w:numId w:val="19"/>
        </w:numPr>
        <w:spacing w:line="360" w:lineRule="auto"/>
        <w:rPr>
          <w:rFonts w:cstheme="minorHAnsi"/>
          <w:color w:val="auto"/>
        </w:rPr>
      </w:pPr>
      <w:r>
        <w:rPr>
          <w:rFonts w:cstheme="minorHAnsi"/>
          <w:color w:val="auto"/>
        </w:rPr>
        <w:t xml:space="preserve">28% will </w:t>
      </w:r>
      <w:r w:rsidR="007B5CD6">
        <w:rPr>
          <w:rFonts w:cstheme="minorHAnsi"/>
          <w:color w:val="auto"/>
        </w:rPr>
        <w:t>return drink containers consumed away from home</w:t>
      </w:r>
    </w:p>
    <w:p w14:paraId="0E384ADF" w14:textId="6F4FE13A" w:rsidR="007B5CD6" w:rsidRDefault="007B5CD6" w:rsidP="005208EB">
      <w:pPr>
        <w:pStyle w:val="ListParagraph"/>
        <w:numPr>
          <w:ilvl w:val="0"/>
          <w:numId w:val="19"/>
        </w:numPr>
        <w:spacing w:line="360" w:lineRule="auto"/>
        <w:rPr>
          <w:rFonts w:cstheme="minorHAnsi"/>
          <w:color w:val="auto"/>
        </w:rPr>
      </w:pPr>
      <w:r>
        <w:rPr>
          <w:rFonts w:cstheme="minorHAnsi"/>
          <w:color w:val="auto"/>
        </w:rPr>
        <w:t xml:space="preserve">22% will return littered drink containers </w:t>
      </w:r>
    </w:p>
    <w:p w14:paraId="66806C9F" w14:textId="29A87BE7" w:rsidR="007B5CD6" w:rsidRDefault="007B5CD6" w:rsidP="005208EB">
      <w:pPr>
        <w:pStyle w:val="ListParagraph"/>
        <w:numPr>
          <w:ilvl w:val="0"/>
          <w:numId w:val="19"/>
        </w:numPr>
        <w:spacing w:line="360" w:lineRule="auto"/>
        <w:rPr>
          <w:rFonts w:cstheme="minorHAnsi"/>
          <w:color w:val="auto"/>
        </w:rPr>
      </w:pPr>
      <w:r>
        <w:rPr>
          <w:rFonts w:cstheme="minorHAnsi"/>
          <w:color w:val="auto"/>
        </w:rPr>
        <w:t xml:space="preserve">19% will give drink containers to a community organisation collection drive </w:t>
      </w:r>
    </w:p>
    <w:p w14:paraId="3FA614D9" w14:textId="756EA67D" w:rsidR="007B5CD6" w:rsidRDefault="001B29E9" w:rsidP="005208EB">
      <w:pPr>
        <w:pStyle w:val="ListParagraph"/>
        <w:numPr>
          <w:ilvl w:val="0"/>
          <w:numId w:val="19"/>
        </w:numPr>
        <w:spacing w:line="360" w:lineRule="auto"/>
        <w:rPr>
          <w:rFonts w:cstheme="minorHAnsi"/>
          <w:color w:val="auto"/>
        </w:rPr>
      </w:pPr>
      <w:r>
        <w:rPr>
          <w:rFonts w:cstheme="minorHAnsi"/>
          <w:color w:val="auto"/>
        </w:rPr>
        <w:t>1% won’t participate in the CDS</w:t>
      </w:r>
      <w:r w:rsidR="00E15C73">
        <w:rPr>
          <w:rFonts w:cstheme="minorHAnsi"/>
          <w:color w:val="auto"/>
        </w:rPr>
        <w:t>.</w:t>
      </w:r>
    </w:p>
    <w:p w14:paraId="01208ECD" w14:textId="3743EABE" w:rsidR="001B29E9" w:rsidRDefault="001B29E9" w:rsidP="005208EB">
      <w:pPr>
        <w:spacing w:line="360" w:lineRule="auto"/>
        <w:rPr>
          <w:rFonts w:cstheme="minorHAnsi"/>
          <w:color w:val="auto"/>
        </w:rPr>
      </w:pPr>
    </w:p>
    <w:p w14:paraId="43914607" w14:textId="029B58E6" w:rsidR="001B29E9" w:rsidRDefault="004F232C" w:rsidP="0BE9CE39">
      <w:pPr>
        <w:spacing w:line="360" w:lineRule="auto"/>
        <w:rPr>
          <w:rFonts w:cstheme="minorBidi"/>
          <w:color w:val="auto"/>
        </w:rPr>
      </w:pPr>
      <w:r w:rsidRPr="65837201">
        <w:rPr>
          <w:rFonts w:cstheme="minorBidi"/>
          <w:color w:val="auto"/>
        </w:rPr>
        <w:t xml:space="preserve">Survey responses </w:t>
      </w:r>
      <w:r w:rsidR="6DFF2229" w:rsidRPr="65837201">
        <w:rPr>
          <w:rFonts w:cstheme="minorBidi"/>
          <w:color w:val="auto"/>
        </w:rPr>
        <w:t>regarding</w:t>
      </w:r>
      <w:r w:rsidR="005208EB" w:rsidRPr="65837201">
        <w:rPr>
          <w:rFonts w:cstheme="minorBidi"/>
          <w:color w:val="auto"/>
        </w:rPr>
        <w:t xml:space="preserve"> </w:t>
      </w:r>
      <w:r w:rsidRPr="65837201">
        <w:rPr>
          <w:rFonts w:cstheme="minorBidi"/>
          <w:color w:val="auto"/>
        </w:rPr>
        <w:t xml:space="preserve">the most important benefit of the scheme was: </w:t>
      </w:r>
    </w:p>
    <w:p w14:paraId="2F4ED23B" w14:textId="11425807" w:rsidR="004F232C" w:rsidRDefault="004F232C" w:rsidP="005208EB">
      <w:pPr>
        <w:pStyle w:val="ListParagraph"/>
        <w:numPr>
          <w:ilvl w:val="0"/>
          <w:numId w:val="19"/>
        </w:numPr>
        <w:spacing w:line="360" w:lineRule="auto"/>
        <w:rPr>
          <w:rFonts w:cstheme="minorHAnsi"/>
          <w:color w:val="auto"/>
        </w:rPr>
      </w:pPr>
      <w:r>
        <w:rPr>
          <w:rFonts w:cstheme="minorHAnsi"/>
          <w:color w:val="auto"/>
        </w:rPr>
        <w:t xml:space="preserve">24% selected working towards a circular economy </w:t>
      </w:r>
    </w:p>
    <w:p w14:paraId="3937D1B8" w14:textId="0EFA2D00" w:rsidR="004F232C" w:rsidRDefault="00B22811" w:rsidP="005208EB">
      <w:pPr>
        <w:pStyle w:val="ListParagraph"/>
        <w:numPr>
          <w:ilvl w:val="0"/>
          <w:numId w:val="19"/>
        </w:numPr>
        <w:spacing w:line="360" w:lineRule="auto"/>
        <w:rPr>
          <w:rFonts w:cstheme="minorHAnsi"/>
          <w:color w:val="auto"/>
        </w:rPr>
      </w:pPr>
      <w:r>
        <w:rPr>
          <w:rFonts w:cstheme="minorHAnsi"/>
          <w:color w:val="auto"/>
        </w:rPr>
        <w:t>23% selected keeping Victoria clean from litter</w:t>
      </w:r>
    </w:p>
    <w:p w14:paraId="2E9D226E" w14:textId="2F6B5C35" w:rsidR="00B22811" w:rsidRDefault="00B22811" w:rsidP="005208EB">
      <w:pPr>
        <w:pStyle w:val="ListParagraph"/>
        <w:numPr>
          <w:ilvl w:val="0"/>
          <w:numId w:val="19"/>
        </w:numPr>
        <w:spacing w:line="360" w:lineRule="auto"/>
        <w:rPr>
          <w:rFonts w:cstheme="minorHAnsi"/>
          <w:color w:val="auto"/>
        </w:rPr>
      </w:pPr>
      <w:r>
        <w:rPr>
          <w:rFonts w:cstheme="minorHAnsi"/>
          <w:color w:val="auto"/>
        </w:rPr>
        <w:t xml:space="preserve">20% selected reducing landfill </w:t>
      </w:r>
    </w:p>
    <w:p w14:paraId="44BD3CB6" w14:textId="0FE9896E" w:rsidR="00B22811" w:rsidRDefault="00B22811" w:rsidP="005208EB">
      <w:pPr>
        <w:pStyle w:val="ListParagraph"/>
        <w:numPr>
          <w:ilvl w:val="0"/>
          <w:numId w:val="19"/>
        </w:numPr>
        <w:spacing w:line="360" w:lineRule="auto"/>
        <w:rPr>
          <w:rFonts w:cstheme="minorHAnsi"/>
          <w:color w:val="auto"/>
        </w:rPr>
      </w:pPr>
      <w:r>
        <w:rPr>
          <w:rFonts w:cstheme="minorHAnsi"/>
          <w:color w:val="auto"/>
        </w:rPr>
        <w:t xml:space="preserve">13% selected donating to community organisations </w:t>
      </w:r>
    </w:p>
    <w:p w14:paraId="0D49F590" w14:textId="1C03632B" w:rsidR="00B22811" w:rsidRDefault="00B22811" w:rsidP="005208EB">
      <w:pPr>
        <w:pStyle w:val="ListParagraph"/>
        <w:numPr>
          <w:ilvl w:val="0"/>
          <w:numId w:val="19"/>
        </w:numPr>
        <w:spacing w:line="360" w:lineRule="auto"/>
        <w:rPr>
          <w:rFonts w:cstheme="minorHAnsi"/>
          <w:color w:val="auto"/>
        </w:rPr>
      </w:pPr>
      <w:r>
        <w:rPr>
          <w:rFonts w:cstheme="minorHAnsi"/>
          <w:color w:val="auto"/>
        </w:rPr>
        <w:t xml:space="preserve">10% selected creating more jobs across Victoria, and </w:t>
      </w:r>
    </w:p>
    <w:p w14:paraId="49001B92" w14:textId="6E275181" w:rsidR="00B22811" w:rsidRPr="004F232C" w:rsidRDefault="4D1525B2" w:rsidP="098429F1">
      <w:pPr>
        <w:pStyle w:val="ListParagraph"/>
        <w:numPr>
          <w:ilvl w:val="0"/>
          <w:numId w:val="19"/>
        </w:numPr>
        <w:spacing w:line="360" w:lineRule="auto"/>
        <w:rPr>
          <w:rFonts w:cstheme="minorBidi"/>
          <w:color w:val="auto"/>
        </w:rPr>
      </w:pPr>
      <w:r w:rsidRPr="098429F1">
        <w:rPr>
          <w:rFonts w:cstheme="minorBidi"/>
          <w:color w:val="auto"/>
        </w:rPr>
        <w:t>10% selected being rewarded for returning containers.</w:t>
      </w:r>
    </w:p>
    <w:p w14:paraId="22AC8705" w14:textId="4AA7578E" w:rsidR="00A270C3" w:rsidRPr="003960BF" w:rsidRDefault="00A270C3" w:rsidP="005208EB">
      <w:pPr>
        <w:spacing w:line="360" w:lineRule="auto"/>
        <w:rPr>
          <w:rFonts w:cstheme="minorHAnsi"/>
          <w:color w:val="auto"/>
        </w:rPr>
      </w:pPr>
    </w:p>
    <w:p w14:paraId="1B15F025" w14:textId="4E99CDD2" w:rsidR="002D53F9" w:rsidRPr="00272684" w:rsidRDefault="00DF1CAB" w:rsidP="005208EB">
      <w:pPr>
        <w:pStyle w:val="BodyText"/>
        <w:spacing w:line="360" w:lineRule="auto"/>
        <w:rPr>
          <w:rFonts w:cstheme="minorHAnsi"/>
          <w:color w:val="auto"/>
          <w:sz w:val="40"/>
          <w:szCs w:val="40"/>
          <w:lang w:eastAsia="en-AU"/>
        </w:rPr>
      </w:pPr>
      <w:r w:rsidRPr="00272684">
        <w:rPr>
          <w:rFonts w:cstheme="minorHAnsi"/>
          <w:color w:val="auto"/>
          <w:sz w:val="40"/>
          <w:szCs w:val="40"/>
        </w:rPr>
        <w:t>Feedback</w:t>
      </w:r>
      <w:r w:rsidR="0009100A" w:rsidRPr="00272684" w:rsidDel="002D53F9">
        <w:rPr>
          <w:rFonts w:cstheme="minorHAnsi"/>
          <w:color w:val="auto"/>
          <w:sz w:val="40"/>
          <w:szCs w:val="40"/>
        </w:rPr>
        <w:t xml:space="preserve"> </w:t>
      </w:r>
      <w:r w:rsidR="00935C3D" w:rsidRPr="00272684" w:rsidDel="002D53F9">
        <w:rPr>
          <w:rFonts w:cstheme="minorHAnsi"/>
          <w:color w:val="auto"/>
          <w:sz w:val="40"/>
          <w:szCs w:val="40"/>
        </w:rPr>
        <w:t xml:space="preserve">– </w:t>
      </w:r>
      <w:r w:rsidR="002D53F9" w:rsidRPr="00272684">
        <w:rPr>
          <w:rFonts w:cstheme="minorHAnsi"/>
          <w:color w:val="auto"/>
          <w:sz w:val="40"/>
          <w:szCs w:val="40"/>
        </w:rPr>
        <w:t>Areas included in the Regulations</w:t>
      </w:r>
    </w:p>
    <w:p w14:paraId="5E631CAC" w14:textId="65BA84D3" w:rsidR="00935C3D" w:rsidRPr="003960BF" w:rsidRDefault="2CCD28A0" w:rsidP="005208EB">
      <w:pPr>
        <w:pStyle w:val="BodyText"/>
        <w:spacing w:line="360" w:lineRule="auto"/>
        <w:rPr>
          <w:rFonts w:cstheme="minorHAnsi"/>
          <w:color w:val="auto"/>
          <w:lang w:eastAsia="en-AU"/>
        </w:rPr>
      </w:pPr>
      <w:r w:rsidRPr="003960BF">
        <w:rPr>
          <w:rFonts w:cstheme="minorHAnsi"/>
          <w:color w:val="auto"/>
          <w:lang w:eastAsia="en-AU"/>
        </w:rPr>
        <w:t xml:space="preserve">The following feedback relates to the </w:t>
      </w:r>
      <w:r w:rsidR="7B913CE8" w:rsidRPr="003960BF">
        <w:rPr>
          <w:rFonts w:cstheme="minorHAnsi"/>
          <w:color w:val="auto"/>
          <w:lang w:eastAsia="en-AU"/>
        </w:rPr>
        <w:t xml:space="preserve">draft </w:t>
      </w:r>
      <w:r w:rsidR="569D801C" w:rsidRPr="003960BF">
        <w:rPr>
          <w:rFonts w:cstheme="minorHAnsi"/>
          <w:color w:val="auto"/>
          <w:lang w:eastAsia="en-AU"/>
        </w:rPr>
        <w:t>R</w:t>
      </w:r>
      <w:r w:rsidRPr="003960BF">
        <w:rPr>
          <w:rFonts w:cstheme="minorHAnsi"/>
          <w:color w:val="auto"/>
          <w:lang w:eastAsia="en-AU"/>
        </w:rPr>
        <w:t>egulations</w:t>
      </w:r>
      <w:r w:rsidR="76FA7F2C" w:rsidRPr="003960BF">
        <w:rPr>
          <w:rFonts w:cstheme="minorHAnsi"/>
          <w:color w:val="auto"/>
          <w:lang w:eastAsia="en-AU"/>
        </w:rPr>
        <w:t xml:space="preserve"> that will be included in the final Regulations. </w:t>
      </w:r>
    </w:p>
    <w:p w14:paraId="17BC0F68" w14:textId="2F9BF428" w:rsidR="005D470E" w:rsidRPr="00272684" w:rsidRDefault="005D470E" w:rsidP="005208EB">
      <w:pPr>
        <w:pStyle w:val="Heading2"/>
        <w:numPr>
          <w:ilvl w:val="0"/>
          <w:numId w:val="0"/>
        </w:numPr>
        <w:spacing w:line="360" w:lineRule="auto"/>
        <w:rPr>
          <w:rFonts w:cstheme="minorHAnsi"/>
          <w:color w:val="auto"/>
          <w:szCs w:val="26"/>
        </w:rPr>
      </w:pPr>
      <w:r w:rsidRPr="00272684">
        <w:rPr>
          <w:rFonts w:cstheme="minorHAnsi"/>
          <w:color w:val="auto"/>
          <w:szCs w:val="26"/>
        </w:rPr>
        <w:t xml:space="preserve">Refund amount </w:t>
      </w:r>
    </w:p>
    <w:p w14:paraId="0096BB34" w14:textId="6159AD57" w:rsidR="004F03AC" w:rsidRDefault="005D470E" w:rsidP="005208EB">
      <w:pPr>
        <w:pStyle w:val="BodyText"/>
        <w:spacing w:line="360" w:lineRule="auto"/>
        <w:rPr>
          <w:rFonts w:cstheme="minorHAnsi"/>
          <w:color w:val="auto"/>
          <w:lang w:eastAsia="en-AU"/>
        </w:rPr>
      </w:pPr>
      <w:r w:rsidRPr="003960BF">
        <w:rPr>
          <w:rFonts w:cstheme="minorHAnsi"/>
          <w:color w:val="auto"/>
          <w:lang w:eastAsia="en-AU"/>
        </w:rPr>
        <w:t xml:space="preserve">98% of survey respondents said they were either </w:t>
      </w:r>
      <w:r w:rsidRPr="003960BF">
        <w:rPr>
          <w:rFonts w:cstheme="minorHAnsi"/>
          <w:i/>
          <w:color w:val="auto"/>
          <w:lang w:eastAsia="en-AU"/>
        </w:rPr>
        <w:t>likely</w:t>
      </w:r>
      <w:r w:rsidRPr="003960BF">
        <w:rPr>
          <w:rFonts w:cstheme="minorHAnsi"/>
          <w:color w:val="auto"/>
          <w:lang w:eastAsia="en-AU"/>
        </w:rPr>
        <w:t xml:space="preserve"> or </w:t>
      </w:r>
      <w:r w:rsidRPr="003960BF">
        <w:rPr>
          <w:rFonts w:cstheme="minorHAnsi"/>
          <w:i/>
          <w:color w:val="auto"/>
          <w:lang w:eastAsia="en-AU"/>
        </w:rPr>
        <w:t>very likely</w:t>
      </w:r>
      <w:r w:rsidRPr="003960BF">
        <w:rPr>
          <w:rFonts w:cstheme="minorHAnsi"/>
          <w:color w:val="auto"/>
          <w:lang w:eastAsia="en-AU"/>
        </w:rPr>
        <w:t xml:space="preserve"> to return used containers for a 10</w:t>
      </w:r>
      <w:r w:rsidR="0063173A" w:rsidRPr="003960BF">
        <w:rPr>
          <w:rFonts w:cstheme="minorHAnsi"/>
          <w:color w:val="auto"/>
          <w:lang w:eastAsia="en-AU"/>
        </w:rPr>
        <w:t xml:space="preserve"> </w:t>
      </w:r>
      <w:r w:rsidRPr="003960BF">
        <w:rPr>
          <w:rFonts w:cstheme="minorHAnsi"/>
          <w:color w:val="auto"/>
          <w:lang w:eastAsia="en-AU"/>
        </w:rPr>
        <w:t xml:space="preserve">cent refund. </w:t>
      </w:r>
    </w:p>
    <w:p w14:paraId="485BC729" w14:textId="17ECF364" w:rsidR="00E15C73" w:rsidRDefault="4D1525B2" w:rsidP="098429F1">
      <w:pPr>
        <w:pStyle w:val="BodyText"/>
        <w:spacing w:line="360" w:lineRule="auto"/>
        <w:rPr>
          <w:rFonts w:cstheme="minorBidi"/>
          <w:color w:val="auto"/>
          <w:lang w:eastAsia="en-AU"/>
        </w:rPr>
      </w:pPr>
      <w:r w:rsidRPr="098429F1">
        <w:rPr>
          <w:rFonts w:cstheme="minorBidi"/>
          <w:color w:val="auto"/>
          <w:lang w:eastAsia="en-AU"/>
        </w:rPr>
        <w:t xml:space="preserve">Survey responses to the likelihood of returning a drink container for a 10 cent refund was: </w:t>
      </w:r>
    </w:p>
    <w:p w14:paraId="7841F467" w14:textId="264063FB" w:rsidR="00E15C73" w:rsidRDefault="00E15C73" w:rsidP="005208EB">
      <w:pPr>
        <w:pStyle w:val="BodyText"/>
        <w:numPr>
          <w:ilvl w:val="0"/>
          <w:numId w:val="19"/>
        </w:numPr>
        <w:spacing w:line="360" w:lineRule="auto"/>
        <w:rPr>
          <w:rFonts w:cstheme="minorHAnsi"/>
          <w:color w:val="auto"/>
          <w:lang w:eastAsia="en-AU"/>
        </w:rPr>
      </w:pPr>
      <w:r>
        <w:rPr>
          <w:rFonts w:cstheme="minorHAnsi"/>
          <w:color w:val="auto"/>
          <w:lang w:eastAsia="en-AU"/>
        </w:rPr>
        <w:t>84% were very likely</w:t>
      </w:r>
    </w:p>
    <w:p w14:paraId="0F484A49" w14:textId="75B46237" w:rsidR="000E15CB" w:rsidRDefault="000E15CB" w:rsidP="005208EB">
      <w:pPr>
        <w:pStyle w:val="BodyText"/>
        <w:numPr>
          <w:ilvl w:val="0"/>
          <w:numId w:val="19"/>
        </w:numPr>
        <w:spacing w:line="360" w:lineRule="auto"/>
        <w:rPr>
          <w:rFonts w:cstheme="minorHAnsi"/>
          <w:color w:val="auto"/>
          <w:lang w:eastAsia="en-AU"/>
        </w:rPr>
      </w:pPr>
      <w:r>
        <w:rPr>
          <w:rFonts w:cstheme="minorHAnsi"/>
          <w:color w:val="auto"/>
          <w:lang w:eastAsia="en-AU"/>
        </w:rPr>
        <w:t xml:space="preserve">14% were likely </w:t>
      </w:r>
    </w:p>
    <w:p w14:paraId="2428BCC3" w14:textId="047D08D7" w:rsidR="000E15CB" w:rsidRDefault="00C9106D" w:rsidP="005208EB">
      <w:pPr>
        <w:pStyle w:val="BodyText"/>
        <w:numPr>
          <w:ilvl w:val="0"/>
          <w:numId w:val="19"/>
        </w:numPr>
        <w:spacing w:line="360" w:lineRule="auto"/>
        <w:rPr>
          <w:rFonts w:cstheme="minorHAnsi"/>
          <w:color w:val="auto"/>
          <w:lang w:eastAsia="en-AU"/>
        </w:rPr>
      </w:pPr>
      <w:r>
        <w:rPr>
          <w:rFonts w:cstheme="minorHAnsi"/>
          <w:color w:val="auto"/>
          <w:lang w:eastAsia="en-AU"/>
        </w:rPr>
        <w:t>1</w:t>
      </w:r>
      <w:r w:rsidR="000E15CB">
        <w:rPr>
          <w:rFonts w:cstheme="minorHAnsi"/>
          <w:color w:val="auto"/>
          <w:lang w:eastAsia="en-AU"/>
        </w:rPr>
        <w:t xml:space="preserve">% were unlikely, and </w:t>
      </w:r>
    </w:p>
    <w:p w14:paraId="2355DC1F" w14:textId="71671870" w:rsidR="009F553A" w:rsidRPr="000E15CB" w:rsidRDefault="35D77330" w:rsidP="098429F1">
      <w:pPr>
        <w:pStyle w:val="BodyText"/>
        <w:numPr>
          <w:ilvl w:val="0"/>
          <w:numId w:val="19"/>
        </w:numPr>
        <w:spacing w:line="360" w:lineRule="auto"/>
        <w:rPr>
          <w:rFonts w:cstheme="minorBidi"/>
          <w:color w:val="auto"/>
          <w:lang w:eastAsia="en-AU"/>
        </w:rPr>
      </w:pPr>
      <w:r w:rsidRPr="098429F1">
        <w:rPr>
          <w:rFonts w:cstheme="minorBidi"/>
          <w:color w:val="auto"/>
          <w:lang w:eastAsia="en-AU"/>
        </w:rPr>
        <w:t>1</w:t>
      </w:r>
      <w:r w:rsidR="701868CE" w:rsidRPr="098429F1">
        <w:rPr>
          <w:rFonts w:cstheme="minorBidi"/>
          <w:color w:val="auto"/>
          <w:lang w:eastAsia="en-AU"/>
        </w:rPr>
        <w:t xml:space="preserve">% were very unlikely </w:t>
      </w:r>
    </w:p>
    <w:p w14:paraId="34B357D5" w14:textId="3A23B1C8" w:rsidR="0054443B" w:rsidRPr="003960BF" w:rsidRDefault="0054443B" w:rsidP="005208EB">
      <w:pPr>
        <w:pStyle w:val="BodyText"/>
        <w:spacing w:line="360" w:lineRule="auto"/>
        <w:rPr>
          <w:rFonts w:cstheme="minorHAnsi"/>
          <w:b/>
          <w:bCs/>
          <w:color w:val="auto"/>
          <w:lang w:eastAsia="en-AU"/>
        </w:rPr>
      </w:pPr>
    </w:p>
    <w:p w14:paraId="4EF1E96A" w14:textId="3A460A02" w:rsidR="0054443B" w:rsidRPr="003960BF" w:rsidRDefault="0054443B" w:rsidP="005208EB">
      <w:pPr>
        <w:pStyle w:val="BodyText"/>
        <w:spacing w:line="360" w:lineRule="auto"/>
        <w:rPr>
          <w:rFonts w:cstheme="minorHAnsi"/>
          <w:b/>
          <w:bCs/>
          <w:color w:val="auto"/>
          <w:lang w:eastAsia="en-AU"/>
        </w:rPr>
      </w:pPr>
    </w:p>
    <w:tbl>
      <w:tblPr>
        <w:tblStyle w:val="TableGrid"/>
        <w:tblW w:w="0" w:type="auto"/>
        <w:tblLook w:val="04A0" w:firstRow="1" w:lastRow="0" w:firstColumn="1" w:lastColumn="0" w:noHBand="0" w:noVBand="1"/>
      </w:tblPr>
      <w:tblGrid>
        <w:gridCol w:w="5102"/>
        <w:gridCol w:w="5103"/>
      </w:tblGrid>
      <w:tr w:rsidR="003960BF" w:rsidRPr="003960BF" w14:paraId="301A1FA1" w14:textId="77777777" w:rsidTr="058FE5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2" w:type="dxa"/>
          </w:tcPr>
          <w:p w14:paraId="6E37CEF0" w14:textId="6A1D51B8" w:rsidR="0054443B" w:rsidRPr="003960BF" w:rsidRDefault="0054443B" w:rsidP="005208EB">
            <w:pPr>
              <w:pStyle w:val="BodyText"/>
              <w:spacing w:line="360" w:lineRule="auto"/>
              <w:rPr>
                <w:rFonts w:cstheme="minorHAnsi"/>
                <w:b/>
                <w:bCs/>
                <w:color w:val="auto"/>
                <w:sz w:val="20"/>
                <w:lang w:eastAsia="en-AU"/>
              </w:rPr>
            </w:pPr>
            <w:r w:rsidRPr="003960BF">
              <w:rPr>
                <w:rFonts w:cstheme="minorHAnsi"/>
                <w:b/>
                <w:bCs/>
                <w:color w:val="auto"/>
                <w:sz w:val="20"/>
                <w:lang w:eastAsia="en-AU"/>
              </w:rPr>
              <w:lastRenderedPageBreak/>
              <w:t>What we heard</w:t>
            </w:r>
          </w:p>
        </w:tc>
        <w:tc>
          <w:tcPr>
            <w:tcW w:w="5103" w:type="dxa"/>
          </w:tcPr>
          <w:p w14:paraId="6E0AD1A9" w14:textId="11A31594" w:rsidR="0054443B" w:rsidRPr="003960BF" w:rsidRDefault="0054443B" w:rsidP="005208EB">
            <w:pPr>
              <w:pStyle w:val="BodyText"/>
              <w:spacing w:line="360" w:lineRule="auto"/>
              <w:cnfStyle w:val="100000000000" w:firstRow="1" w:lastRow="0" w:firstColumn="0" w:lastColumn="0" w:oddVBand="0" w:evenVBand="0" w:oddHBand="0" w:evenHBand="0" w:firstRowFirstColumn="0" w:firstRowLastColumn="0" w:lastRowFirstColumn="0" w:lastRowLastColumn="0"/>
              <w:rPr>
                <w:rFonts w:cstheme="minorHAnsi"/>
                <w:b/>
                <w:bCs/>
                <w:color w:val="auto"/>
                <w:sz w:val="20"/>
                <w:lang w:eastAsia="en-AU"/>
              </w:rPr>
            </w:pPr>
            <w:r w:rsidRPr="003960BF">
              <w:rPr>
                <w:rFonts w:cstheme="minorHAnsi"/>
                <w:b/>
                <w:bCs/>
                <w:color w:val="auto"/>
                <w:sz w:val="20"/>
                <w:lang w:eastAsia="en-AU"/>
              </w:rPr>
              <w:t xml:space="preserve">Our response </w:t>
            </w:r>
          </w:p>
        </w:tc>
      </w:tr>
      <w:tr w:rsidR="003960BF" w:rsidRPr="003960BF" w14:paraId="765F9769" w14:textId="77777777" w:rsidTr="058FE526">
        <w:tc>
          <w:tcPr>
            <w:cnfStyle w:val="001000000000" w:firstRow="0" w:lastRow="0" w:firstColumn="1" w:lastColumn="0" w:oddVBand="0" w:evenVBand="0" w:oddHBand="0" w:evenHBand="0" w:firstRowFirstColumn="0" w:firstRowLastColumn="0" w:lastRowFirstColumn="0" w:lastRowLastColumn="0"/>
            <w:tcW w:w="5102" w:type="dxa"/>
          </w:tcPr>
          <w:p w14:paraId="3B2C0F0D" w14:textId="77777777" w:rsidR="0054443B" w:rsidRPr="003960BF" w:rsidRDefault="256DF112" w:rsidP="005208EB">
            <w:pPr>
              <w:pStyle w:val="BodyText"/>
              <w:spacing w:line="360" w:lineRule="auto"/>
              <w:ind w:left="0" w:firstLine="142"/>
              <w:rPr>
                <w:rFonts w:cstheme="minorHAnsi"/>
                <w:color w:val="auto"/>
                <w:sz w:val="20"/>
                <w:lang w:eastAsia="en-AU"/>
              </w:rPr>
            </w:pPr>
            <w:r w:rsidRPr="003960BF">
              <w:rPr>
                <w:rFonts w:cstheme="minorHAnsi"/>
                <w:color w:val="auto"/>
                <w:sz w:val="20"/>
                <w:lang w:eastAsia="en-AU"/>
              </w:rPr>
              <w:t xml:space="preserve">Increase the refund to 20 cents </w:t>
            </w:r>
          </w:p>
          <w:p w14:paraId="244A4556" w14:textId="4E88884F" w:rsidR="0054443B" w:rsidRPr="003960BF" w:rsidRDefault="2F46AC93" w:rsidP="005208EB">
            <w:pPr>
              <w:pStyle w:val="BodyText"/>
              <w:spacing w:line="360" w:lineRule="auto"/>
              <w:ind w:left="0" w:firstLine="142"/>
              <w:rPr>
                <w:rFonts w:cstheme="minorHAnsi"/>
                <w:color w:val="auto"/>
                <w:sz w:val="20"/>
                <w:lang w:eastAsia="en-AU"/>
              </w:rPr>
            </w:pPr>
            <w:r w:rsidRPr="003960BF">
              <w:rPr>
                <w:rFonts w:cstheme="minorHAnsi"/>
                <w:color w:val="auto"/>
                <w:sz w:val="20"/>
                <w:lang w:eastAsia="en-AU"/>
              </w:rPr>
              <w:t>Ensure</w:t>
            </w:r>
            <w:r w:rsidR="7148A3C9" w:rsidRPr="003960BF">
              <w:rPr>
                <w:rFonts w:cstheme="minorHAnsi"/>
                <w:color w:val="auto"/>
                <w:sz w:val="20"/>
                <w:lang w:eastAsia="en-AU"/>
              </w:rPr>
              <w:t xml:space="preserve"> flexibility to increase the refund amount in the future </w:t>
            </w:r>
          </w:p>
          <w:p w14:paraId="753C383B" w14:textId="661112A5" w:rsidR="0054443B" w:rsidRPr="003960BF" w:rsidRDefault="1A7DB17A" w:rsidP="005208EB">
            <w:pPr>
              <w:pStyle w:val="BodyText"/>
              <w:spacing w:line="360" w:lineRule="auto"/>
              <w:ind w:left="0" w:firstLine="142"/>
              <w:rPr>
                <w:rFonts w:cstheme="minorHAnsi"/>
                <w:color w:val="auto"/>
                <w:sz w:val="20"/>
                <w:lang w:eastAsia="en-AU"/>
              </w:rPr>
            </w:pPr>
            <w:r w:rsidRPr="003960BF">
              <w:rPr>
                <w:rFonts w:cstheme="minorHAnsi"/>
                <w:color w:val="auto"/>
                <w:sz w:val="20"/>
                <w:lang w:eastAsia="en-AU"/>
              </w:rPr>
              <w:t>Support for the proposed</w:t>
            </w:r>
            <w:r w:rsidR="256DF112" w:rsidRPr="003960BF">
              <w:rPr>
                <w:rFonts w:cstheme="minorHAnsi"/>
                <w:color w:val="auto"/>
                <w:sz w:val="20"/>
                <w:lang w:eastAsia="en-AU"/>
              </w:rPr>
              <w:t xml:space="preserve"> 10 cent refund</w:t>
            </w:r>
            <w:r w:rsidRPr="003960BF">
              <w:rPr>
                <w:rFonts w:cstheme="minorHAnsi"/>
                <w:color w:val="auto"/>
                <w:sz w:val="20"/>
                <w:lang w:eastAsia="en-AU"/>
              </w:rPr>
              <w:t xml:space="preserve"> amount</w:t>
            </w:r>
            <w:r w:rsidR="256DF112" w:rsidRPr="003960BF">
              <w:rPr>
                <w:rFonts w:cstheme="minorHAnsi"/>
                <w:color w:val="auto"/>
                <w:sz w:val="20"/>
                <w:lang w:eastAsia="en-AU"/>
              </w:rPr>
              <w:t xml:space="preserve"> </w:t>
            </w:r>
          </w:p>
        </w:tc>
        <w:tc>
          <w:tcPr>
            <w:tcW w:w="5103" w:type="dxa"/>
          </w:tcPr>
          <w:p w14:paraId="6D741533" w14:textId="092ED617" w:rsidR="0054443B" w:rsidRPr="003960BF" w:rsidRDefault="0054443B"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10 cent refund amount is consistent with schemes in all other Australian states and territories. </w:t>
            </w:r>
          </w:p>
          <w:p w14:paraId="3B7788DE" w14:textId="7D6D8429" w:rsidR="0054443B" w:rsidRPr="003960BF" w:rsidRDefault="0054443B"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National consistency will help to reduce the risk of interstate transference of containers, reduce confusion for consumers and limit administrative and operational burdens for industry. </w:t>
            </w:r>
          </w:p>
          <w:p w14:paraId="224619FC" w14:textId="34909DF9" w:rsidR="0054443B" w:rsidRPr="003960BF" w:rsidRDefault="0054443B"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A</w:t>
            </w:r>
            <w:r w:rsidR="00F167D8" w:rsidRPr="003960BF">
              <w:rPr>
                <w:rFonts w:cstheme="minorHAnsi"/>
                <w:color w:val="auto"/>
                <w:sz w:val="20"/>
                <w:lang w:eastAsia="en-AU"/>
              </w:rPr>
              <w:t>ny move to a</w:t>
            </w:r>
            <w:r w:rsidRPr="003960BF">
              <w:rPr>
                <w:rFonts w:cstheme="minorHAnsi"/>
                <w:color w:val="auto"/>
                <w:sz w:val="20"/>
                <w:lang w:eastAsia="en-AU"/>
              </w:rPr>
              <w:t xml:space="preserve"> higher refund amount will </w:t>
            </w:r>
            <w:r w:rsidR="00F167D8" w:rsidRPr="003960BF">
              <w:rPr>
                <w:rFonts w:cstheme="minorHAnsi"/>
                <w:color w:val="auto"/>
                <w:sz w:val="20"/>
                <w:lang w:eastAsia="en-AU"/>
              </w:rPr>
              <w:t xml:space="preserve">occur as part of </w:t>
            </w:r>
            <w:r w:rsidRPr="003960BF">
              <w:rPr>
                <w:rFonts w:cstheme="minorHAnsi"/>
                <w:color w:val="auto"/>
                <w:sz w:val="20"/>
                <w:lang w:eastAsia="en-AU"/>
              </w:rPr>
              <w:t>a national</w:t>
            </w:r>
            <w:r w:rsidR="00F167D8" w:rsidRPr="003960BF">
              <w:rPr>
                <w:rFonts w:cstheme="minorHAnsi"/>
                <w:color w:val="auto"/>
                <w:sz w:val="20"/>
                <w:lang w:eastAsia="en-AU"/>
              </w:rPr>
              <w:t xml:space="preserve"> review of CDS refund amounts. </w:t>
            </w:r>
            <w:r w:rsidRPr="003960BF">
              <w:rPr>
                <w:rFonts w:cstheme="minorHAnsi"/>
                <w:color w:val="auto"/>
                <w:sz w:val="20"/>
                <w:lang w:eastAsia="en-AU"/>
              </w:rPr>
              <w:t xml:space="preserve"> </w:t>
            </w:r>
          </w:p>
        </w:tc>
      </w:tr>
    </w:tbl>
    <w:p w14:paraId="305FCDD8" w14:textId="5DD12F9B" w:rsidR="00D711B0" w:rsidRPr="00272684" w:rsidRDefault="00E64171" w:rsidP="00272684">
      <w:pPr>
        <w:pStyle w:val="Heading2"/>
        <w:numPr>
          <w:ilvl w:val="0"/>
          <w:numId w:val="0"/>
        </w:numPr>
        <w:spacing w:line="360" w:lineRule="auto"/>
        <w:rPr>
          <w:rFonts w:cstheme="minorHAnsi"/>
          <w:color w:val="auto"/>
          <w:szCs w:val="26"/>
        </w:rPr>
      </w:pPr>
      <w:r w:rsidRPr="00272684">
        <w:rPr>
          <w:rFonts w:cstheme="minorHAnsi"/>
          <w:color w:val="auto"/>
          <w:szCs w:val="26"/>
        </w:rPr>
        <w:t>Eligible containers</w:t>
      </w:r>
    </w:p>
    <w:p w14:paraId="6471859C" w14:textId="77777777" w:rsidR="000E15CB" w:rsidRDefault="003A17E5" w:rsidP="005208EB">
      <w:pPr>
        <w:spacing w:line="360" w:lineRule="auto"/>
        <w:rPr>
          <w:rFonts w:cstheme="minorHAnsi"/>
          <w:color w:val="auto"/>
        </w:rPr>
      </w:pPr>
      <w:r w:rsidRPr="003960BF">
        <w:rPr>
          <w:rFonts w:cstheme="minorHAnsi"/>
          <w:color w:val="auto"/>
        </w:rPr>
        <w:t xml:space="preserve">33% of survey respondents supported </w:t>
      </w:r>
      <w:r w:rsidR="004A24DF" w:rsidRPr="003960BF">
        <w:rPr>
          <w:rFonts w:cstheme="minorHAnsi"/>
          <w:color w:val="auto"/>
        </w:rPr>
        <w:t xml:space="preserve">the Victorian list of </w:t>
      </w:r>
      <w:r w:rsidRPr="003960BF">
        <w:rPr>
          <w:rFonts w:cstheme="minorHAnsi"/>
          <w:color w:val="auto"/>
        </w:rPr>
        <w:t xml:space="preserve">eligible containers </w:t>
      </w:r>
      <w:r w:rsidR="34944299" w:rsidRPr="003960BF">
        <w:rPr>
          <w:rFonts w:cstheme="minorHAnsi"/>
          <w:color w:val="auto"/>
        </w:rPr>
        <w:t xml:space="preserve">being consistent with </w:t>
      </w:r>
      <w:r w:rsidR="043A413C" w:rsidRPr="003960BF">
        <w:rPr>
          <w:rFonts w:cstheme="minorHAnsi"/>
          <w:color w:val="auto"/>
        </w:rPr>
        <w:t>that of</w:t>
      </w:r>
      <w:r w:rsidR="34944299" w:rsidRPr="003960BF">
        <w:rPr>
          <w:rFonts w:cstheme="minorHAnsi"/>
          <w:color w:val="auto"/>
        </w:rPr>
        <w:t xml:space="preserve"> other Australian jurisdictions. </w:t>
      </w:r>
      <w:r w:rsidR="309800CB" w:rsidRPr="003960BF">
        <w:rPr>
          <w:rFonts w:cstheme="minorHAnsi"/>
          <w:color w:val="auto"/>
        </w:rPr>
        <w:t xml:space="preserve">The </w:t>
      </w:r>
      <w:r w:rsidR="696A570C" w:rsidRPr="003960BF">
        <w:rPr>
          <w:rFonts w:cstheme="minorHAnsi"/>
          <w:color w:val="auto"/>
        </w:rPr>
        <w:t xml:space="preserve">drinks </w:t>
      </w:r>
      <w:r w:rsidR="39CA56EC" w:rsidRPr="003960BF">
        <w:rPr>
          <w:rFonts w:cstheme="minorHAnsi"/>
          <w:color w:val="auto"/>
        </w:rPr>
        <w:t xml:space="preserve">reported as being the </w:t>
      </w:r>
      <w:r w:rsidR="309800CB" w:rsidRPr="003960BF">
        <w:rPr>
          <w:rFonts w:cstheme="minorHAnsi"/>
          <w:color w:val="auto"/>
        </w:rPr>
        <w:t>most common</w:t>
      </w:r>
      <w:r w:rsidR="043A413C" w:rsidRPr="003960BF">
        <w:rPr>
          <w:rFonts w:cstheme="minorHAnsi"/>
          <w:color w:val="auto"/>
        </w:rPr>
        <w:t>ly</w:t>
      </w:r>
      <w:r w:rsidR="309800CB" w:rsidRPr="003960BF">
        <w:rPr>
          <w:rFonts w:cstheme="minorHAnsi"/>
          <w:color w:val="auto"/>
        </w:rPr>
        <w:t xml:space="preserve"> </w:t>
      </w:r>
      <w:r w:rsidR="31DFAF82" w:rsidRPr="003960BF">
        <w:rPr>
          <w:rFonts w:cstheme="minorHAnsi"/>
          <w:color w:val="auto"/>
        </w:rPr>
        <w:t>consumed</w:t>
      </w:r>
      <w:r w:rsidR="00D10BA9" w:rsidRPr="003960BF">
        <w:rPr>
          <w:rFonts w:cstheme="minorHAnsi"/>
          <w:color w:val="auto"/>
        </w:rPr>
        <w:t xml:space="preserve"> </w:t>
      </w:r>
      <w:r w:rsidR="009E4449" w:rsidRPr="003960BF">
        <w:rPr>
          <w:rFonts w:cstheme="minorHAnsi"/>
          <w:color w:val="auto"/>
        </w:rPr>
        <w:t xml:space="preserve">away from home are </w:t>
      </w:r>
      <w:r w:rsidR="00736B11" w:rsidRPr="003960BF">
        <w:rPr>
          <w:rFonts w:cstheme="minorHAnsi"/>
          <w:color w:val="auto"/>
        </w:rPr>
        <w:t xml:space="preserve">soft drinks, beer and fruit and vegetable juice. </w:t>
      </w:r>
      <w:r w:rsidR="009E4449" w:rsidRPr="003960BF">
        <w:rPr>
          <w:rFonts w:cstheme="minorHAnsi"/>
          <w:color w:val="auto"/>
        </w:rPr>
        <w:t>These are all eligible containers in Victoria’s CDS.</w:t>
      </w:r>
    </w:p>
    <w:p w14:paraId="7EB5C3FF" w14:textId="77777777" w:rsidR="00D85A65" w:rsidRDefault="701868CE" w:rsidP="098429F1">
      <w:pPr>
        <w:spacing w:line="360" w:lineRule="auto"/>
        <w:rPr>
          <w:rFonts w:cstheme="minorBidi"/>
          <w:color w:val="auto"/>
        </w:rPr>
      </w:pPr>
      <w:r w:rsidRPr="098429F1">
        <w:rPr>
          <w:rFonts w:cstheme="minorBidi"/>
          <w:color w:val="auto"/>
        </w:rPr>
        <w:t>Survey responses for the</w:t>
      </w:r>
      <w:r w:rsidR="2DCD93AE" w:rsidRPr="098429F1">
        <w:rPr>
          <w:rFonts w:cstheme="minorBidi"/>
          <w:color w:val="auto"/>
        </w:rPr>
        <w:t xml:space="preserve"> drink containers most commonly consumed away from home, from most common to least common, were: </w:t>
      </w:r>
    </w:p>
    <w:p w14:paraId="1F7410B6" w14:textId="41D22BB8" w:rsidR="00B46256" w:rsidRDefault="007A6290" w:rsidP="005208EB">
      <w:pPr>
        <w:pStyle w:val="ListParagraph"/>
        <w:numPr>
          <w:ilvl w:val="0"/>
          <w:numId w:val="19"/>
        </w:numPr>
        <w:spacing w:line="360" w:lineRule="auto"/>
        <w:rPr>
          <w:rFonts w:cstheme="minorHAnsi"/>
          <w:color w:val="auto"/>
        </w:rPr>
      </w:pPr>
      <w:r>
        <w:rPr>
          <w:rFonts w:cstheme="minorHAnsi"/>
          <w:color w:val="auto"/>
        </w:rPr>
        <w:t>s</w:t>
      </w:r>
      <w:r w:rsidR="00B46256">
        <w:rPr>
          <w:rFonts w:cstheme="minorHAnsi"/>
          <w:color w:val="auto"/>
        </w:rPr>
        <w:t xml:space="preserve">oft drink (20%) </w:t>
      </w:r>
    </w:p>
    <w:p w14:paraId="54151014" w14:textId="7EF6B0E5" w:rsidR="00B46256" w:rsidRDefault="007A6290" w:rsidP="005208EB">
      <w:pPr>
        <w:pStyle w:val="ListParagraph"/>
        <w:numPr>
          <w:ilvl w:val="0"/>
          <w:numId w:val="19"/>
        </w:numPr>
        <w:spacing w:line="360" w:lineRule="auto"/>
        <w:rPr>
          <w:rFonts w:cstheme="minorHAnsi"/>
          <w:color w:val="auto"/>
        </w:rPr>
      </w:pPr>
      <w:r>
        <w:rPr>
          <w:rFonts w:cstheme="minorHAnsi"/>
          <w:color w:val="auto"/>
        </w:rPr>
        <w:t>b</w:t>
      </w:r>
      <w:r w:rsidR="00B46256">
        <w:rPr>
          <w:rFonts w:cstheme="minorHAnsi"/>
          <w:color w:val="auto"/>
        </w:rPr>
        <w:t xml:space="preserve">eer (15%) </w:t>
      </w:r>
    </w:p>
    <w:p w14:paraId="4E19DE9A" w14:textId="7DD9248D" w:rsidR="00B46256" w:rsidRDefault="007A6290" w:rsidP="005208EB">
      <w:pPr>
        <w:pStyle w:val="ListParagraph"/>
        <w:numPr>
          <w:ilvl w:val="0"/>
          <w:numId w:val="19"/>
        </w:numPr>
        <w:spacing w:line="360" w:lineRule="auto"/>
        <w:rPr>
          <w:rFonts w:cstheme="minorHAnsi"/>
          <w:color w:val="auto"/>
        </w:rPr>
      </w:pPr>
      <w:r>
        <w:rPr>
          <w:rFonts w:cstheme="minorHAnsi"/>
          <w:color w:val="auto"/>
        </w:rPr>
        <w:t>f</w:t>
      </w:r>
      <w:r w:rsidR="00B46256">
        <w:rPr>
          <w:rFonts w:cstheme="minorHAnsi"/>
          <w:color w:val="auto"/>
        </w:rPr>
        <w:t xml:space="preserve">ruit and vegetable juices (15%) </w:t>
      </w:r>
    </w:p>
    <w:p w14:paraId="617D252B" w14:textId="7BE6E866" w:rsidR="00B46256" w:rsidRDefault="007A6290" w:rsidP="005208EB">
      <w:pPr>
        <w:pStyle w:val="ListParagraph"/>
        <w:numPr>
          <w:ilvl w:val="0"/>
          <w:numId w:val="19"/>
        </w:numPr>
        <w:spacing w:line="360" w:lineRule="auto"/>
        <w:rPr>
          <w:rFonts w:cstheme="minorHAnsi"/>
          <w:color w:val="auto"/>
        </w:rPr>
      </w:pPr>
      <w:r>
        <w:rPr>
          <w:rFonts w:cstheme="minorHAnsi"/>
          <w:color w:val="auto"/>
        </w:rPr>
        <w:t>w</w:t>
      </w:r>
      <w:r w:rsidR="00B46256">
        <w:rPr>
          <w:rFonts w:cstheme="minorHAnsi"/>
          <w:color w:val="auto"/>
        </w:rPr>
        <w:t xml:space="preserve">ine (15%) </w:t>
      </w:r>
    </w:p>
    <w:p w14:paraId="01B55273" w14:textId="6B6132EA" w:rsidR="00753420" w:rsidRDefault="007A6290" w:rsidP="005208EB">
      <w:pPr>
        <w:pStyle w:val="ListParagraph"/>
        <w:numPr>
          <w:ilvl w:val="0"/>
          <w:numId w:val="19"/>
        </w:numPr>
        <w:spacing w:line="360" w:lineRule="auto"/>
        <w:rPr>
          <w:rFonts w:cstheme="minorHAnsi"/>
          <w:color w:val="auto"/>
        </w:rPr>
      </w:pPr>
      <w:r>
        <w:rPr>
          <w:rFonts w:cstheme="minorHAnsi"/>
          <w:color w:val="auto"/>
        </w:rPr>
        <w:t>m</w:t>
      </w:r>
      <w:r w:rsidR="00753420">
        <w:rPr>
          <w:rFonts w:cstheme="minorHAnsi"/>
          <w:color w:val="auto"/>
        </w:rPr>
        <w:t xml:space="preserve">ilk or plant based alternative (10%) </w:t>
      </w:r>
    </w:p>
    <w:p w14:paraId="099292A0" w14:textId="36B8C084" w:rsidR="00753420" w:rsidRDefault="007A6290" w:rsidP="005208EB">
      <w:pPr>
        <w:pStyle w:val="ListParagraph"/>
        <w:numPr>
          <w:ilvl w:val="0"/>
          <w:numId w:val="19"/>
        </w:numPr>
        <w:spacing w:line="360" w:lineRule="auto"/>
        <w:rPr>
          <w:rFonts w:cstheme="minorHAnsi"/>
          <w:color w:val="auto"/>
        </w:rPr>
      </w:pPr>
      <w:r>
        <w:rPr>
          <w:rFonts w:cstheme="minorHAnsi"/>
          <w:color w:val="auto"/>
        </w:rPr>
        <w:t>f</w:t>
      </w:r>
      <w:r w:rsidR="00753420">
        <w:rPr>
          <w:rFonts w:cstheme="minorHAnsi"/>
          <w:color w:val="auto"/>
        </w:rPr>
        <w:t xml:space="preserve">lavoured milk (8%) </w:t>
      </w:r>
    </w:p>
    <w:p w14:paraId="14418D2E" w14:textId="30F44BE4" w:rsidR="00753420" w:rsidRDefault="007A6290" w:rsidP="005208EB">
      <w:pPr>
        <w:pStyle w:val="ListParagraph"/>
        <w:numPr>
          <w:ilvl w:val="0"/>
          <w:numId w:val="19"/>
        </w:numPr>
        <w:spacing w:line="360" w:lineRule="auto"/>
        <w:rPr>
          <w:rFonts w:cstheme="minorHAnsi"/>
          <w:color w:val="auto"/>
        </w:rPr>
      </w:pPr>
      <w:r>
        <w:rPr>
          <w:rFonts w:cstheme="minorHAnsi"/>
          <w:color w:val="auto"/>
        </w:rPr>
        <w:t>m</w:t>
      </w:r>
      <w:r w:rsidR="00753420">
        <w:rPr>
          <w:rFonts w:cstheme="minorHAnsi"/>
          <w:color w:val="auto"/>
        </w:rPr>
        <w:t xml:space="preserve">ixed spirits (7%) </w:t>
      </w:r>
    </w:p>
    <w:p w14:paraId="161E2F50" w14:textId="563649CD" w:rsidR="00753420" w:rsidRDefault="007A6290" w:rsidP="005208EB">
      <w:pPr>
        <w:pStyle w:val="ListParagraph"/>
        <w:numPr>
          <w:ilvl w:val="0"/>
          <w:numId w:val="19"/>
        </w:numPr>
        <w:spacing w:line="360" w:lineRule="auto"/>
        <w:rPr>
          <w:rFonts w:cstheme="minorHAnsi"/>
          <w:color w:val="auto"/>
        </w:rPr>
      </w:pPr>
      <w:r>
        <w:rPr>
          <w:rFonts w:cstheme="minorHAnsi"/>
          <w:color w:val="auto"/>
        </w:rPr>
        <w:t>s</w:t>
      </w:r>
      <w:r w:rsidR="00753420">
        <w:rPr>
          <w:rFonts w:cstheme="minorHAnsi"/>
          <w:color w:val="auto"/>
        </w:rPr>
        <w:t xml:space="preserve">pirits (6%), and </w:t>
      </w:r>
    </w:p>
    <w:p w14:paraId="3B160225" w14:textId="0CB46A91" w:rsidR="00E30F02" w:rsidRPr="00753420" w:rsidRDefault="262629AF" w:rsidP="098429F1">
      <w:pPr>
        <w:pStyle w:val="ListParagraph"/>
        <w:numPr>
          <w:ilvl w:val="0"/>
          <w:numId w:val="19"/>
        </w:numPr>
        <w:spacing w:line="360" w:lineRule="auto"/>
        <w:rPr>
          <w:rFonts w:cstheme="minorBidi"/>
          <w:color w:val="auto"/>
        </w:rPr>
      </w:pPr>
      <w:r w:rsidRPr="098429F1">
        <w:rPr>
          <w:rFonts w:cstheme="minorBidi"/>
          <w:color w:val="auto"/>
        </w:rPr>
        <w:t>h</w:t>
      </w:r>
      <w:r w:rsidR="1C384F3B" w:rsidRPr="098429F1">
        <w:rPr>
          <w:rFonts w:cstheme="minorBidi"/>
          <w:color w:val="auto"/>
        </w:rPr>
        <w:t>ealth tonics (4%)</w:t>
      </w:r>
      <w:r w:rsidRPr="098429F1">
        <w:rPr>
          <w:rFonts w:cstheme="minorBidi"/>
          <w:color w:val="auto"/>
        </w:rPr>
        <w:t>.</w:t>
      </w:r>
      <w:r w:rsidR="1C384F3B" w:rsidRPr="098429F1">
        <w:rPr>
          <w:rFonts w:cstheme="minorBidi"/>
          <w:color w:val="auto"/>
        </w:rPr>
        <w:t xml:space="preserve"> </w:t>
      </w:r>
      <w:r w:rsidR="49BFA352" w:rsidRPr="098429F1">
        <w:rPr>
          <w:rFonts w:cstheme="minorBidi"/>
          <w:color w:val="auto"/>
        </w:rPr>
        <w:t xml:space="preserve"> </w:t>
      </w:r>
    </w:p>
    <w:p w14:paraId="13BE5171" w14:textId="77777777" w:rsidR="00E30F02" w:rsidRPr="00E30F02" w:rsidRDefault="00E30F02" w:rsidP="005208EB">
      <w:pPr>
        <w:spacing w:line="360" w:lineRule="auto"/>
        <w:rPr>
          <w:rFonts w:cstheme="minorHAnsi"/>
          <w:color w:val="auto"/>
        </w:rPr>
      </w:pPr>
    </w:p>
    <w:tbl>
      <w:tblPr>
        <w:tblStyle w:val="TableGrid"/>
        <w:tblW w:w="10490" w:type="dxa"/>
        <w:tblLook w:val="04A0" w:firstRow="1" w:lastRow="0" w:firstColumn="1" w:lastColumn="0" w:noHBand="0" w:noVBand="1"/>
      </w:tblPr>
      <w:tblGrid>
        <w:gridCol w:w="3544"/>
        <w:gridCol w:w="6946"/>
      </w:tblGrid>
      <w:tr w:rsidR="003960BF" w:rsidRPr="003960BF" w14:paraId="149F1685" w14:textId="346925D2" w:rsidTr="15BE4A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14:paraId="464078AB" w14:textId="4A5356F1" w:rsidR="006829B8" w:rsidRPr="003960BF" w:rsidRDefault="006829B8" w:rsidP="005208EB">
            <w:pPr>
              <w:pStyle w:val="BodyText"/>
              <w:spacing w:line="360" w:lineRule="auto"/>
              <w:ind w:left="0"/>
              <w:rPr>
                <w:rFonts w:cstheme="minorHAnsi"/>
                <w:b/>
                <w:bCs/>
                <w:color w:val="auto"/>
                <w:sz w:val="20"/>
                <w:lang w:eastAsia="en-AU"/>
              </w:rPr>
            </w:pPr>
            <w:r w:rsidRPr="003960BF">
              <w:rPr>
                <w:rFonts w:cstheme="minorHAnsi"/>
                <w:b/>
                <w:bCs/>
                <w:color w:val="auto"/>
                <w:sz w:val="20"/>
                <w:lang w:eastAsia="en-AU"/>
              </w:rPr>
              <w:t xml:space="preserve">What we heard </w:t>
            </w:r>
          </w:p>
        </w:tc>
        <w:tc>
          <w:tcPr>
            <w:tcW w:w="6946" w:type="dxa"/>
          </w:tcPr>
          <w:p w14:paraId="40DCAF7F" w14:textId="73A658C1" w:rsidR="006829B8" w:rsidRPr="003960BF" w:rsidRDefault="006829B8" w:rsidP="005208EB">
            <w:pPr>
              <w:pStyle w:val="BodyText"/>
              <w:spacing w:line="360" w:lineRule="auto"/>
              <w:cnfStyle w:val="100000000000" w:firstRow="1" w:lastRow="0" w:firstColumn="0" w:lastColumn="0" w:oddVBand="0" w:evenVBand="0" w:oddHBand="0" w:evenHBand="0" w:firstRowFirstColumn="0" w:firstRowLastColumn="0" w:lastRowFirstColumn="0" w:lastRowLastColumn="0"/>
              <w:rPr>
                <w:rFonts w:cstheme="minorHAnsi"/>
                <w:b/>
                <w:bCs/>
                <w:color w:val="auto"/>
                <w:sz w:val="20"/>
                <w:lang w:eastAsia="en-AU"/>
              </w:rPr>
            </w:pPr>
            <w:r w:rsidRPr="003960BF">
              <w:rPr>
                <w:rFonts w:cstheme="minorHAnsi"/>
                <w:b/>
                <w:bCs/>
                <w:color w:val="auto"/>
                <w:sz w:val="20"/>
                <w:lang w:eastAsia="en-AU"/>
              </w:rPr>
              <w:t>Our response</w:t>
            </w:r>
          </w:p>
        </w:tc>
      </w:tr>
      <w:tr w:rsidR="003960BF" w:rsidRPr="003960BF" w14:paraId="73BC4363" w14:textId="6D457C8B" w:rsidTr="15BE4AF5">
        <w:tc>
          <w:tcPr>
            <w:cnfStyle w:val="001000000000" w:firstRow="0" w:lastRow="0" w:firstColumn="1" w:lastColumn="0" w:oddVBand="0" w:evenVBand="0" w:oddHBand="0" w:evenHBand="0" w:firstRowFirstColumn="0" w:firstRowLastColumn="0" w:lastRowFirstColumn="0" w:lastRowLastColumn="0"/>
            <w:tcW w:w="3544" w:type="dxa"/>
          </w:tcPr>
          <w:p w14:paraId="362FA50A" w14:textId="667F6F7D" w:rsidR="006829B8" w:rsidRPr="003960BF" w:rsidRDefault="006829B8"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 xml:space="preserve">Eligible containers should be consistent with other Australian states and territories </w:t>
            </w:r>
          </w:p>
        </w:tc>
        <w:tc>
          <w:tcPr>
            <w:tcW w:w="6946" w:type="dxa"/>
          </w:tcPr>
          <w:p w14:paraId="1DC7BF6F" w14:textId="30EAE466"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Current draft </w:t>
            </w:r>
            <w:r w:rsidR="00AE7D10" w:rsidRPr="003960BF">
              <w:rPr>
                <w:rFonts w:cstheme="minorHAnsi"/>
                <w:color w:val="auto"/>
                <w:sz w:val="20"/>
                <w:lang w:eastAsia="en-AU"/>
              </w:rPr>
              <w:t>R</w:t>
            </w:r>
            <w:r w:rsidRPr="003960BF">
              <w:rPr>
                <w:rFonts w:cstheme="minorHAnsi"/>
                <w:color w:val="auto"/>
                <w:sz w:val="20"/>
                <w:lang w:eastAsia="en-AU"/>
              </w:rPr>
              <w:t>egulations are consistent with schemes in other Australian states and territories.</w:t>
            </w:r>
          </w:p>
        </w:tc>
      </w:tr>
      <w:tr w:rsidR="003960BF" w:rsidRPr="003960BF" w14:paraId="3B285F31" w14:textId="1307BE33" w:rsidTr="15BE4AF5">
        <w:tc>
          <w:tcPr>
            <w:cnfStyle w:val="001000000000" w:firstRow="0" w:lastRow="0" w:firstColumn="1" w:lastColumn="0" w:oddVBand="0" w:evenVBand="0" w:oddHBand="0" w:evenHBand="0" w:firstRowFirstColumn="0" w:firstRowLastColumn="0" w:lastRowFirstColumn="0" w:lastRowLastColumn="0"/>
            <w:tcW w:w="3544" w:type="dxa"/>
          </w:tcPr>
          <w:p w14:paraId="116640FE" w14:textId="5B18180D" w:rsidR="006829B8" w:rsidRPr="003960BF" w:rsidRDefault="006829B8"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 xml:space="preserve">The scope should be </w:t>
            </w:r>
            <w:r w:rsidR="00030573" w:rsidRPr="003960BF">
              <w:rPr>
                <w:rFonts w:cstheme="minorHAnsi"/>
                <w:color w:val="auto"/>
                <w:sz w:val="20"/>
                <w:lang w:eastAsia="en-AU"/>
              </w:rPr>
              <w:t>expanded</w:t>
            </w:r>
            <w:r w:rsidRPr="003960BF">
              <w:rPr>
                <w:rFonts w:cstheme="minorHAnsi"/>
                <w:color w:val="auto"/>
                <w:sz w:val="20"/>
                <w:lang w:eastAsia="en-AU"/>
              </w:rPr>
              <w:t xml:space="preserve"> to include other containers, such as glass wine and spirit bottles</w:t>
            </w:r>
          </w:p>
        </w:tc>
        <w:tc>
          <w:tcPr>
            <w:tcW w:w="6946" w:type="dxa"/>
          </w:tcPr>
          <w:p w14:paraId="658C02C2" w14:textId="3C48BE54"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Victoria’s CDS is designed to target beverage containers that most commonly contribute to litter. </w:t>
            </w:r>
          </w:p>
          <w:p w14:paraId="691E3E4B" w14:textId="53CF32D1"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The kerbside reforms, which include the introduction of a separate household collection of glass, will complement the scheme by making recycling at home</w:t>
            </w:r>
            <w:r w:rsidR="00BA11DE" w:rsidRPr="003960BF">
              <w:rPr>
                <w:rFonts w:cstheme="minorHAnsi"/>
                <w:color w:val="auto"/>
                <w:sz w:val="20"/>
                <w:lang w:eastAsia="en-AU"/>
              </w:rPr>
              <w:t xml:space="preserve"> </w:t>
            </w:r>
            <w:r w:rsidR="00BA11DE" w:rsidRPr="003960BF">
              <w:rPr>
                <w:rFonts w:cstheme="minorHAnsi"/>
                <w:color w:val="auto"/>
                <w:sz w:val="20"/>
                <w:lang w:eastAsia="en-AU"/>
              </w:rPr>
              <w:lastRenderedPageBreak/>
              <w:t>better</w:t>
            </w:r>
            <w:r w:rsidRPr="003960BF">
              <w:rPr>
                <w:rFonts w:cstheme="minorHAnsi"/>
                <w:color w:val="auto"/>
                <w:sz w:val="20"/>
                <w:lang w:eastAsia="en-AU"/>
              </w:rPr>
              <w:t xml:space="preserve">. Separating glass will improve the quality and value of materials collected at households. </w:t>
            </w:r>
          </w:p>
          <w:p w14:paraId="2B1858D6" w14:textId="4066575F"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phase-out of single use plastics like plastic straws, </w:t>
            </w:r>
            <w:r w:rsidR="65608C17" w:rsidRPr="003960BF">
              <w:rPr>
                <w:rFonts w:cstheme="minorHAnsi"/>
                <w:color w:val="auto"/>
                <w:sz w:val="20"/>
                <w:lang w:eastAsia="en-AU"/>
              </w:rPr>
              <w:t>cutler</w:t>
            </w:r>
            <w:r w:rsidR="19855D10" w:rsidRPr="003960BF">
              <w:rPr>
                <w:rFonts w:cstheme="minorHAnsi"/>
                <w:color w:val="auto"/>
                <w:sz w:val="20"/>
                <w:lang w:eastAsia="en-AU"/>
              </w:rPr>
              <w:t>y</w:t>
            </w:r>
            <w:r w:rsidRPr="003960BF">
              <w:rPr>
                <w:rFonts w:cstheme="minorHAnsi"/>
                <w:color w:val="auto"/>
                <w:sz w:val="20"/>
                <w:lang w:eastAsia="en-AU"/>
              </w:rPr>
              <w:t>, plates, expanded polystyrene food and drink containers and cotton bud sticks will target other common</w:t>
            </w:r>
            <w:r w:rsidR="003100B9" w:rsidRPr="003960BF">
              <w:rPr>
                <w:rFonts w:cstheme="minorHAnsi"/>
                <w:color w:val="auto"/>
                <w:sz w:val="20"/>
                <w:lang w:eastAsia="en-AU"/>
              </w:rPr>
              <w:t>ly</w:t>
            </w:r>
            <w:r w:rsidRPr="003960BF">
              <w:rPr>
                <w:rFonts w:cstheme="minorHAnsi"/>
                <w:color w:val="auto"/>
                <w:sz w:val="20"/>
                <w:lang w:eastAsia="en-AU"/>
              </w:rPr>
              <w:t xml:space="preserve"> litter</w:t>
            </w:r>
            <w:r w:rsidR="003100B9" w:rsidRPr="003960BF">
              <w:rPr>
                <w:rFonts w:cstheme="minorHAnsi"/>
                <w:color w:val="auto"/>
                <w:sz w:val="20"/>
                <w:lang w:eastAsia="en-AU"/>
              </w:rPr>
              <w:t>ed</w:t>
            </w:r>
            <w:r w:rsidRPr="003960BF">
              <w:rPr>
                <w:rFonts w:cstheme="minorHAnsi"/>
                <w:color w:val="auto"/>
                <w:sz w:val="20"/>
                <w:lang w:eastAsia="en-AU"/>
              </w:rPr>
              <w:t xml:space="preserve"> items.  </w:t>
            </w:r>
          </w:p>
        </w:tc>
      </w:tr>
      <w:tr w:rsidR="003960BF" w:rsidRPr="003960BF" w14:paraId="19B24086" w14:textId="77777777" w:rsidTr="15BE4AF5">
        <w:tc>
          <w:tcPr>
            <w:cnfStyle w:val="001000000000" w:firstRow="0" w:lastRow="0" w:firstColumn="1" w:lastColumn="0" w:oddVBand="0" w:evenVBand="0" w:oddHBand="0" w:evenHBand="0" w:firstRowFirstColumn="0" w:firstRowLastColumn="0" w:lastRowFirstColumn="0" w:lastRowLastColumn="0"/>
            <w:tcW w:w="3544" w:type="dxa"/>
          </w:tcPr>
          <w:p w14:paraId="212098C5" w14:textId="1F6DDA2F" w:rsidR="006829B8" w:rsidRPr="003960BF" w:rsidRDefault="006829B8"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lastRenderedPageBreak/>
              <w:t xml:space="preserve">Refillable drink containers, such as growlers, should be listed as exempt containers </w:t>
            </w:r>
          </w:p>
        </w:tc>
        <w:tc>
          <w:tcPr>
            <w:tcW w:w="6946" w:type="dxa"/>
          </w:tcPr>
          <w:p w14:paraId="649A977B" w14:textId="4BC390F5"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definition of eligible containers in the Act requires a beverage container to be sealed at the point of sale. Under this definition, growlers, squealers, and bombers that are </w:t>
            </w:r>
            <w:r w:rsidR="00030573" w:rsidRPr="003960BF">
              <w:rPr>
                <w:rFonts w:cstheme="minorHAnsi"/>
                <w:color w:val="auto"/>
                <w:sz w:val="20"/>
                <w:lang w:eastAsia="en-AU"/>
              </w:rPr>
              <w:t xml:space="preserve">empty / </w:t>
            </w:r>
            <w:r w:rsidRPr="003960BF">
              <w:rPr>
                <w:rFonts w:cstheme="minorHAnsi"/>
                <w:color w:val="auto"/>
                <w:sz w:val="20"/>
                <w:lang w:eastAsia="en-AU"/>
              </w:rPr>
              <w:t xml:space="preserve">unsealed when sold to consumers are not eligible containers.  </w:t>
            </w:r>
          </w:p>
        </w:tc>
      </w:tr>
      <w:tr w:rsidR="003960BF" w:rsidRPr="003960BF" w14:paraId="6DFC66D3" w14:textId="6014C6F5" w:rsidTr="15BE4AF5">
        <w:tc>
          <w:tcPr>
            <w:cnfStyle w:val="001000000000" w:firstRow="0" w:lastRow="0" w:firstColumn="1" w:lastColumn="0" w:oddVBand="0" w:evenVBand="0" w:oddHBand="0" w:evenHBand="0" w:firstRowFirstColumn="0" w:firstRowLastColumn="0" w:lastRowFirstColumn="0" w:lastRowLastColumn="0"/>
            <w:tcW w:w="3544" w:type="dxa"/>
          </w:tcPr>
          <w:p w14:paraId="435DB5EC" w14:textId="6D2767CE" w:rsidR="006829B8" w:rsidRPr="003960BF" w:rsidRDefault="006829B8"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There should be flexibility to increase the scope of eligible containers in the future</w:t>
            </w:r>
          </w:p>
        </w:tc>
        <w:tc>
          <w:tcPr>
            <w:tcW w:w="6946" w:type="dxa"/>
          </w:tcPr>
          <w:p w14:paraId="3BBBB7B2" w14:textId="5F7172AE"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Changes to key aspects of the scheme will require a national conversation.</w:t>
            </w:r>
          </w:p>
          <w:p w14:paraId="46B9A01C" w14:textId="1A367CD3"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Victorian government is part of the National CDS </w:t>
            </w:r>
            <w:r w:rsidR="002914A5" w:rsidRPr="003960BF">
              <w:rPr>
                <w:rFonts w:cstheme="minorHAnsi"/>
                <w:color w:val="auto"/>
                <w:sz w:val="20"/>
                <w:lang w:eastAsia="en-AU"/>
              </w:rPr>
              <w:t>W</w:t>
            </w:r>
            <w:r w:rsidRPr="003960BF">
              <w:rPr>
                <w:rFonts w:cstheme="minorHAnsi"/>
                <w:color w:val="auto"/>
                <w:sz w:val="20"/>
                <w:lang w:eastAsia="en-AU"/>
              </w:rPr>
              <w:t xml:space="preserve">orking </w:t>
            </w:r>
            <w:r w:rsidR="002914A5" w:rsidRPr="003960BF">
              <w:rPr>
                <w:rFonts w:cstheme="minorHAnsi"/>
                <w:color w:val="auto"/>
                <w:sz w:val="20"/>
                <w:lang w:eastAsia="en-AU"/>
              </w:rPr>
              <w:t>G</w:t>
            </w:r>
            <w:r w:rsidRPr="003960BF">
              <w:rPr>
                <w:rFonts w:cstheme="minorHAnsi"/>
                <w:color w:val="auto"/>
                <w:sz w:val="20"/>
                <w:lang w:eastAsia="en-AU"/>
              </w:rPr>
              <w:t>roup, which involves keeping up to date on the development</w:t>
            </w:r>
            <w:r w:rsidR="000C09B8" w:rsidRPr="003960BF">
              <w:rPr>
                <w:rFonts w:cstheme="minorHAnsi"/>
                <w:color w:val="auto"/>
                <w:sz w:val="20"/>
                <w:lang w:eastAsia="en-AU"/>
              </w:rPr>
              <w:t xml:space="preserve"> and evolution</w:t>
            </w:r>
            <w:r w:rsidRPr="003960BF">
              <w:rPr>
                <w:rFonts w:cstheme="minorHAnsi"/>
                <w:color w:val="auto"/>
                <w:sz w:val="20"/>
                <w:lang w:eastAsia="en-AU"/>
              </w:rPr>
              <w:t xml:space="preserve"> of Australian schemes. </w:t>
            </w:r>
          </w:p>
          <w:p w14:paraId="18218E35" w14:textId="1746C2D4" w:rsidR="006829B8" w:rsidRPr="003960BF" w:rsidRDefault="003470EF"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We</w:t>
            </w:r>
            <w:r w:rsidR="006829B8" w:rsidRPr="003960BF">
              <w:rPr>
                <w:rFonts w:cstheme="minorHAnsi"/>
                <w:color w:val="auto"/>
                <w:sz w:val="20"/>
                <w:lang w:eastAsia="en-AU"/>
              </w:rPr>
              <w:t xml:space="preserve"> will evaluate the impacts of changes to other schemes on Victoria’s CDS</w:t>
            </w:r>
            <w:r w:rsidRPr="003960BF">
              <w:rPr>
                <w:rFonts w:cstheme="minorHAnsi"/>
                <w:color w:val="auto"/>
                <w:sz w:val="20"/>
                <w:lang w:eastAsia="en-AU"/>
              </w:rPr>
              <w:t xml:space="preserve"> as they arise</w:t>
            </w:r>
            <w:r w:rsidR="006829B8" w:rsidRPr="003960BF">
              <w:rPr>
                <w:rFonts w:cstheme="minorHAnsi"/>
                <w:color w:val="auto"/>
                <w:sz w:val="20"/>
                <w:lang w:eastAsia="en-AU"/>
              </w:rPr>
              <w:t xml:space="preserve">. </w:t>
            </w:r>
          </w:p>
        </w:tc>
      </w:tr>
      <w:tr w:rsidR="003960BF" w:rsidRPr="003960BF" w14:paraId="0F99361F" w14:textId="5A593BA1" w:rsidTr="15BE4AF5">
        <w:trPr>
          <w:trHeight w:val="509"/>
        </w:trPr>
        <w:tc>
          <w:tcPr>
            <w:cnfStyle w:val="001000000000" w:firstRow="0" w:lastRow="0" w:firstColumn="1" w:lastColumn="0" w:oddVBand="0" w:evenVBand="0" w:oddHBand="0" w:evenHBand="0" w:firstRowFirstColumn="0" w:firstRowLastColumn="0" w:lastRowFirstColumn="0" w:lastRowLastColumn="0"/>
            <w:tcW w:w="3544" w:type="dxa"/>
          </w:tcPr>
          <w:p w14:paraId="18721DE2" w14:textId="7F285A5B" w:rsidR="006829B8" w:rsidRPr="003960BF" w:rsidRDefault="006829B8"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 xml:space="preserve">Lids should be kept on  </w:t>
            </w:r>
          </w:p>
        </w:tc>
        <w:tc>
          <w:tcPr>
            <w:tcW w:w="6946" w:type="dxa"/>
          </w:tcPr>
          <w:p w14:paraId="2C51680E" w14:textId="73C859AC" w:rsidR="006829B8" w:rsidRPr="003960BF" w:rsidRDefault="006829B8"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Victoria’s CDS will accept eligible containers with or without a closure, lid or cap attached.</w:t>
            </w:r>
          </w:p>
        </w:tc>
      </w:tr>
      <w:tr w:rsidR="003960BF" w:rsidRPr="003960BF" w14:paraId="055E5FD2" w14:textId="4A11AF63" w:rsidTr="15BE4AF5">
        <w:tc>
          <w:tcPr>
            <w:cnfStyle w:val="001000000000" w:firstRow="0" w:lastRow="0" w:firstColumn="1" w:lastColumn="0" w:oddVBand="0" w:evenVBand="0" w:oddHBand="0" w:evenHBand="0" w:firstRowFirstColumn="0" w:firstRowLastColumn="0" w:lastRowFirstColumn="0" w:lastRowLastColumn="0"/>
            <w:tcW w:w="3544" w:type="dxa"/>
          </w:tcPr>
          <w:p w14:paraId="03BDEC8D" w14:textId="78B2E963" w:rsidR="006829B8" w:rsidRPr="003960BF" w:rsidRDefault="006829B8"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 xml:space="preserve">Crushed containers should be accepted </w:t>
            </w:r>
          </w:p>
        </w:tc>
        <w:tc>
          <w:tcPr>
            <w:tcW w:w="6946" w:type="dxa"/>
          </w:tcPr>
          <w:p w14:paraId="3FBD180D" w14:textId="594F35DF" w:rsidR="005E4B61" w:rsidRPr="003960BF" w:rsidRDefault="00F1268F"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sidDel="001A4D1F">
              <w:rPr>
                <w:rFonts w:cstheme="minorHAnsi"/>
                <w:color w:val="auto"/>
                <w:sz w:val="20"/>
                <w:lang w:eastAsia="en-AU"/>
              </w:rPr>
              <w:t>Regulations</w:t>
            </w:r>
            <w:r w:rsidRPr="003960BF">
              <w:rPr>
                <w:rFonts w:cstheme="minorHAnsi"/>
                <w:color w:val="auto"/>
                <w:sz w:val="20"/>
                <w:lang w:eastAsia="en-AU"/>
              </w:rPr>
              <w:t xml:space="preserve"> will not </w:t>
            </w:r>
            <w:r w:rsidR="005E4B61" w:rsidRPr="003960BF">
              <w:rPr>
                <w:rFonts w:cstheme="minorHAnsi"/>
                <w:color w:val="auto"/>
                <w:sz w:val="20"/>
                <w:lang w:eastAsia="en-AU"/>
              </w:rPr>
              <w:t xml:space="preserve">stipulate whether containers should be crushed or not. </w:t>
            </w:r>
          </w:p>
          <w:p w14:paraId="5732B008" w14:textId="7E12461B" w:rsidR="006829B8" w:rsidRPr="003960BF" w:rsidRDefault="005E4B61" w:rsidP="005208EB">
            <w:pPr>
              <w:pStyle w:val="BodyText"/>
              <w:spacing w:line="360" w:lineRule="auto"/>
              <w:ind w:left="0"/>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It is recommended that containers returned to refund collection points, meet the following criteria: </w:t>
            </w:r>
          </w:p>
          <w:p w14:paraId="56AEADBE" w14:textId="548BA250" w:rsidR="006829B8" w:rsidRPr="003960BF" w:rsidRDefault="006829B8" w:rsidP="005208EB">
            <w:pPr>
              <w:pStyle w:val="BodyText"/>
              <w:numPr>
                <w:ilvl w:val="0"/>
                <w:numId w:val="17"/>
              </w:num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container is not damaged to the extent that it is unsuitable for recycling, </w:t>
            </w:r>
          </w:p>
          <w:p w14:paraId="2FFDA7B4" w14:textId="77777777" w:rsidR="006829B8" w:rsidRPr="003960BF" w:rsidRDefault="006829B8" w:rsidP="005208EB">
            <w:pPr>
              <w:pStyle w:val="BodyText"/>
              <w:numPr>
                <w:ilvl w:val="0"/>
                <w:numId w:val="17"/>
              </w:num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barcode can be scanned, and </w:t>
            </w:r>
          </w:p>
          <w:p w14:paraId="23823BB0" w14:textId="098E9402" w:rsidR="006829B8" w:rsidRPr="003960BF" w:rsidRDefault="006829B8" w:rsidP="005208EB">
            <w:pPr>
              <w:pStyle w:val="BodyText"/>
              <w:numPr>
                <w:ilvl w:val="0"/>
                <w:numId w:val="17"/>
              </w:num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the label can be read.</w:t>
            </w:r>
          </w:p>
        </w:tc>
      </w:tr>
    </w:tbl>
    <w:p w14:paraId="1BAC0055" w14:textId="1859E000" w:rsidR="00A44333" w:rsidRPr="00272684" w:rsidRDefault="2C9D23E1" w:rsidP="00272684">
      <w:pPr>
        <w:pStyle w:val="Heading2"/>
        <w:numPr>
          <w:ilvl w:val="0"/>
          <w:numId w:val="0"/>
        </w:numPr>
        <w:spacing w:line="360" w:lineRule="auto"/>
        <w:rPr>
          <w:rFonts w:cstheme="minorHAnsi"/>
          <w:color w:val="auto"/>
          <w:szCs w:val="26"/>
        </w:rPr>
      </w:pPr>
      <w:r w:rsidRPr="00272684">
        <w:rPr>
          <w:rFonts w:cstheme="minorHAnsi"/>
          <w:color w:val="auto"/>
          <w:szCs w:val="26"/>
        </w:rPr>
        <w:t xml:space="preserve">Container approvals </w:t>
      </w:r>
    </w:p>
    <w:tbl>
      <w:tblPr>
        <w:tblStyle w:val="TableGrid"/>
        <w:tblW w:w="10490" w:type="dxa"/>
        <w:tblLook w:val="04A0" w:firstRow="1" w:lastRow="0" w:firstColumn="1" w:lastColumn="0" w:noHBand="0" w:noVBand="1"/>
      </w:tblPr>
      <w:tblGrid>
        <w:gridCol w:w="3402"/>
        <w:gridCol w:w="7088"/>
      </w:tblGrid>
      <w:tr w:rsidR="003960BF" w:rsidRPr="003960BF" w14:paraId="439026C0" w14:textId="1C4614D0" w:rsidTr="007440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6565E9C2" w14:textId="02DC961B" w:rsidR="003A6271" w:rsidRPr="003960BF" w:rsidRDefault="003A6271" w:rsidP="005208EB">
            <w:pPr>
              <w:pStyle w:val="BodyText"/>
              <w:spacing w:line="360" w:lineRule="auto"/>
              <w:ind w:left="0"/>
              <w:rPr>
                <w:rFonts w:cstheme="minorHAnsi"/>
                <w:b/>
                <w:bCs/>
                <w:color w:val="auto"/>
                <w:sz w:val="20"/>
                <w:lang w:eastAsia="en-AU"/>
              </w:rPr>
            </w:pPr>
            <w:r w:rsidRPr="003960BF">
              <w:rPr>
                <w:rFonts w:cstheme="minorHAnsi"/>
                <w:b/>
                <w:bCs/>
                <w:color w:val="auto"/>
                <w:sz w:val="20"/>
                <w:lang w:eastAsia="en-AU"/>
              </w:rPr>
              <w:t xml:space="preserve">What we heard </w:t>
            </w:r>
          </w:p>
        </w:tc>
        <w:tc>
          <w:tcPr>
            <w:tcW w:w="7088" w:type="dxa"/>
          </w:tcPr>
          <w:p w14:paraId="479943B5" w14:textId="60B615F7" w:rsidR="003A6271" w:rsidRPr="003960BF" w:rsidRDefault="003A6271" w:rsidP="005208EB">
            <w:pPr>
              <w:pStyle w:val="BodyText"/>
              <w:spacing w:line="360" w:lineRule="auto"/>
              <w:cnfStyle w:val="100000000000" w:firstRow="1" w:lastRow="0" w:firstColumn="0" w:lastColumn="0" w:oddVBand="0" w:evenVBand="0" w:oddHBand="0" w:evenHBand="0" w:firstRowFirstColumn="0" w:firstRowLastColumn="0" w:lastRowFirstColumn="0" w:lastRowLastColumn="0"/>
              <w:rPr>
                <w:rFonts w:cstheme="minorHAnsi"/>
                <w:b/>
                <w:bCs/>
                <w:color w:val="auto"/>
                <w:sz w:val="20"/>
                <w:lang w:eastAsia="en-AU"/>
              </w:rPr>
            </w:pPr>
            <w:r w:rsidRPr="003960BF">
              <w:rPr>
                <w:rFonts w:cstheme="minorHAnsi"/>
                <w:b/>
                <w:bCs/>
                <w:color w:val="auto"/>
                <w:sz w:val="20"/>
                <w:lang w:eastAsia="en-AU"/>
              </w:rPr>
              <w:t xml:space="preserve">Our response </w:t>
            </w:r>
          </w:p>
        </w:tc>
      </w:tr>
      <w:tr w:rsidR="003960BF" w:rsidRPr="003960BF" w14:paraId="65889A81" w14:textId="56C15333" w:rsidTr="007440C9">
        <w:tc>
          <w:tcPr>
            <w:cnfStyle w:val="001000000000" w:firstRow="0" w:lastRow="0" w:firstColumn="1" w:lastColumn="0" w:oddVBand="0" w:evenVBand="0" w:oddHBand="0" w:evenHBand="0" w:firstRowFirstColumn="0" w:firstRowLastColumn="0" w:lastRowFirstColumn="0" w:lastRowLastColumn="0"/>
            <w:tcW w:w="3402" w:type="dxa"/>
          </w:tcPr>
          <w:p w14:paraId="3071B08C" w14:textId="7A7B799D" w:rsidR="003A6271" w:rsidRPr="003960BF" w:rsidRDefault="00932C85"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Approved c</w:t>
            </w:r>
            <w:r w:rsidR="6B552B8A" w:rsidRPr="003960BF">
              <w:rPr>
                <w:rFonts w:cstheme="minorHAnsi"/>
                <w:color w:val="auto"/>
                <w:sz w:val="20"/>
                <w:lang w:eastAsia="en-AU"/>
              </w:rPr>
              <w:t>ontainers</w:t>
            </w:r>
            <w:r w:rsidR="003A6271" w:rsidRPr="003960BF">
              <w:rPr>
                <w:rFonts w:cstheme="minorHAnsi"/>
                <w:color w:val="auto"/>
                <w:sz w:val="20"/>
                <w:lang w:eastAsia="en-AU"/>
              </w:rPr>
              <w:t xml:space="preserve"> should be recyclable</w:t>
            </w:r>
          </w:p>
          <w:p w14:paraId="34795E98" w14:textId="2D1C4437" w:rsidR="003A6271" w:rsidRPr="003960BF" w:rsidRDefault="003A6271" w:rsidP="005208EB">
            <w:pPr>
              <w:pStyle w:val="BodyText"/>
              <w:spacing w:line="360" w:lineRule="auto"/>
              <w:ind w:left="0"/>
              <w:rPr>
                <w:rFonts w:cstheme="minorHAnsi"/>
                <w:color w:val="auto"/>
                <w:sz w:val="20"/>
                <w:lang w:eastAsia="en-AU"/>
              </w:rPr>
            </w:pPr>
            <w:r w:rsidRPr="003960BF">
              <w:rPr>
                <w:rFonts w:cstheme="minorHAnsi"/>
                <w:color w:val="auto"/>
                <w:sz w:val="20"/>
                <w:lang w:eastAsia="en-AU"/>
              </w:rPr>
              <w:t>Registrations of containers should be simplified and combined with other jurisdictions</w:t>
            </w:r>
          </w:p>
          <w:p w14:paraId="0C2B7024" w14:textId="28287E13" w:rsidR="003A6271" w:rsidRPr="003960BF" w:rsidRDefault="003A6271" w:rsidP="005208EB">
            <w:pPr>
              <w:pStyle w:val="BodyText"/>
              <w:spacing w:line="360" w:lineRule="auto"/>
              <w:ind w:left="0"/>
              <w:rPr>
                <w:rFonts w:cstheme="minorHAnsi"/>
                <w:b/>
                <w:bCs/>
                <w:color w:val="auto"/>
                <w:sz w:val="20"/>
                <w:lang w:eastAsia="en-AU"/>
              </w:rPr>
            </w:pPr>
            <w:r w:rsidRPr="003960BF">
              <w:rPr>
                <w:rFonts w:cstheme="minorHAnsi"/>
                <w:color w:val="auto"/>
                <w:sz w:val="20"/>
                <w:lang w:eastAsia="en-AU"/>
              </w:rPr>
              <w:lastRenderedPageBreak/>
              <w:t>The container approval fee is too high.</w:t>
            </w:r>
            <w:r w:rsidRPr="003960BF">
              <w:rPr>
                <w:rFonts w:cstheme="minorHAnsi"/>
                <w:b/>
                <w:bCs/>
                <w:color w:val="auto"/>
                <w:sz w:val="20"/>
                <w:lang w:eastAsia="en-AU"/>
              </w:rPr>
              <w:t xml:space="preserve"> </w:t>
            </w:r>
          </w:p>
        </w:tc>
        <w:tc>
          <w:tcPr>
            <w:tcW w:w="7088" w:type="dxa"/>
          </w:tcPr>
          <w:p w14:paraId="3210FEDD" w14:textId="77777777" w:rsidR="003A6271" w:rsidRPr="003960BF" w:rsidRDefault="003A6271"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lastRenderedPageBreak/>
              <w:t>Eligible containers are made of materials that can be recycled, like aluminium and plastic. This aligns with the Act’s key objectives of circularity and product stewardship.</w:t>
            </w:r>
          </w:p>
          <w:p w14:paraId="510E3894" w14:textId="77C6790B" w:rsidR="003A6271" w:rsidRPr="003960BF" w:rsidRDefault="003A6271"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Beverage suppliers will be required to cover the costs of the scheme in its entirety. The container registration fee is based on the costs associated with </w:t>
            </w:r>
            <w:r w:rsidRPr="003960BF">
              <w:rPr>
                <w:rFonts w:cstheme="minorHAnsi"/>
                <w:color w:val="auto"/>
                <w:sz w:val="20"/>
                <w:lang w:eastAsia="en-AU"/>
              </w:rPr>
              <w:lastRenderedPageBreak/>
              <w:t xml:space="preserve">the resources required to establish a container registration process and container approvals. Discussions with other jurisdictions regarding their processes helped to inform this. </w:t>
            </w:r>
          </w:p>
          <w:p w14:paraId="51A1BCBE" w14:textId="59F4F982" w:rsidR="003A6271" w:rsidRPr="003960BF" w:rsidRDefault="003A6271"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Container approval fees are also a once-off fee – meaning containers will not need to be re-registered once approved.</w:t>
            </w:r>
          </w:p>
        </w:tc>
      </w:tr>
    </w:tbl>
    <w:p w14:paraId="4EB0B86F" w14:textId="40918CFC" w:rsidR="00935C3D" w:rsidRPr="00272684" w:rsidRDefault="00935C3D" w:rsidP="005208EB">
      <w:pPr>
        <w:pStyle w:val="Heading1"/>
        <w:numPr>
          <w:ilvl w:val="0"/>
          <w:numId w:val="0"/>
        </w:numPr>
        <w:spacing w:line="360" w:lineRule="auto"/>
        <w:rPr>
          <w:rFonts w:cstheme="minorHAnsi"/>
          <w:color w:val="auto"/>
          <w:szCs w:val="40"/>
        </w:rPr>
      </w:pPr>
      <w:r w:rsidRPr="00272684">
        <w:rPr>
          <w:rFonts w:cstheme="minorHAnsi"/>
          <w:color w:val="auto"/>
          <w:szCs w:val="40"/>
        </w:rPr>
        <w:lastRenderedPageBreak/>
        <w:t xml:space="preserve">Feedback </w:t>
      </w:r>
      <w:r w:rsidR="00932C85" w:rsidRPr="00272684">
        <w:rPr>
          <w:rFonts w:cstheme="minorHAnsi"/>
          <w:color w:val="auto"/>
          <w:szCs w:val="40"/>
        </w:rPr>
        <w:t xml:space="preserve">– </w:t>
      </w:r>
      <w:r w:rsidR="002D53F9" w:rsidRPr="00272684">
        <w:rPr>
          <w:rFonts w:cstheme="minorHAnsi"/>
          <w:color w:val="auto"/>
          <w:szCs w:val="40"/>
        </w:rPr>
        <w:t xml:space="preserve">Areas </w:t>
      </w:r>
      <w:r w:rsidR="00A10F6B" w:rsidRPr="00272684">
        <w:rPr>
          <w:rFonts w:cstheme="minorHAnsi"/>
          <w:color w:val="auto"/>
          <w:szCs w:val="40"/>
        </w:rPr>
        <w:t>n</w:t>
      </w:r>
      <w:r w:rsidR="00932C85" w:rsidRPr="00272684">
        <w:rPr>
          <w:rFonts w:cstheme="minorHAnsi"/>
          <w:color w:val="auto"/>
          <w:szCs w:val="40"/>
        </w:rPr>
        <w:t xml:space="preserve">ot included in the Regulations </w:t>
      </w:r>
      <w:r w:rsidRPr="00272684">
        <w:rPr>
          <w:rFonts w:cstheme="minorHAnsi"/>
          <w:color w:val="auto"/>
          <w:szCs w:val="40"/>
        </w:rPr>
        <w:t xml:space="preserve">  </w:t>
      </w:r>
    </w:p>
    <w:p w14:paraId="36063F8A" w14:textId="6FAE14E8" w:rsidR="00935C3D" w:rsidRPr="003960BF" w:rsidRDefault="00935C3D" w:rsidP="005208EB">
      <w:pPr>
        <w:pStyle w:val="BodyText"/>
        <w:spacing w:line="360" w:lineRule="auto"/>
        <w:rPr>
          <w:rFonts w:cstheme="minorHAnsi"/>
          <w:color w:val="auto"/>
        </w:rPr>
      </w:pPr>
      <w:r w:rsidRPr="003960BF">
        <w:rPr>
          <w:rFonts w:cstheme="minorHAnsi"/>
          <w:color w:val="auto"/>
        </w:rPr>
        <w:t xml:space="preserve">The following </w:t>
      </w:r>
      <w:r w:rsidR="002425FA" w:rsidRPr="003960BF">
        <w:rPr>
          <w:rFonts w:cstheme="minorHAnsi"/>
          <w:color w:val="auto"/>
        </w:rPr>
        <w:t>section summarises</w:t>
      </w:r>
      <w:r w:rsidR="00F31F40" w:rsidRPr="003960BF">
        <w:rPr>
          <w:rFonts w:cstheme="minorHAnsi"/>
          <w:color w:val="auto"/>
        </w:rPr>
        <w:t xml:space="preserve"> </w:t>
      </w:r>
      <w:r w:rsidRPr="003960BF">
        <w:rPr>
          <w:rFonts w:cstheme="minorHAnsi"/>
          <w:color w:val="auto"/>
        </w:rPr>
        <w:t xml:space="preserve">feedback </w:t>
      </w:r>
      <w:r w:rsidR="00F31F40" w:rsidRPr="003960BF">
        <w:rPr>
          <w:rFonts w:cstheme="minorHAnsi"/>
          <w:color w:val="auto"/>
        </w:rPr>
        <w:t>received on</w:t>
      </w:r>
      <w:r w:rsidRPr="003960BF">
        <w:rPr>
          <w:rFonts w:cstheme="minorHAnsi"/>
          <w:color w:val="auto"/>
        </w:rPr>
        <w:t xml:space="preserve"> </w:t>
      </w:r>
      <w:r w:rsidR="009908B6" w:rsidRPr="003960BF">
        <w:rPr>
          <w:rFonts w:cstheme="minorHAnsi"/>
          <w:color w:val="auto"/>
        </w:rPr>
        <w:t>parts</w:t>
      </w:r>
      <w:r w:rsidR="00FF61A7" w:rsidRPr="003960BF">
        <w:rPr>
          <w:rFonts w:cstheme="minorHAnsi"/>
          <w:color w:val="auto"/>
        </w:rPr>
        <w:t xml:space="preserve"> of</w:t>
      </w:r>
      <w:r w:rsidRPr="003960BF">
        <w:rPr>
          <w:rFonts w:cstheme="minorHAnsi"/>
          <w:color w:val="auto"/>
        </w:rPr>
        <w:t xml:space="preserve"> </w:t>
      </w:r>
      <w:r w:rsidR="004D69B4" w:rsidRPr="003960BF">
        <w:rPr>
          <w:rFonts w:cstheme="minorHAnsi"/>
          <w:color w:val="auto"/>
        </w:rPr>
        <w:t xml:space="preserve">the </w:t>
      </w:r>
      <w:r w:rsidRPr="003960BF">
        <w:rPr>
          <w:rFonts w:cstheme="minorHAnsi"/>
          <w:color w:val="auto"/>
        </w:rPr>
        <w:t xml:space="preserve">draft </w:t>
      </w:r>
      <w:r w:rsidR="004D69B4" w:rsidRPr="003960BF" w:rsidDel="001A4D1F">
        <w:rPr>
          <w:rFonts w:cstheme="minorHAnsi"/>
          <w:color w:val="auto"/>
        </w:rPr>
        <w:t>Regulations</w:t>
      </w:r>
      <w:r w:rsidRPr="003960BF">
        <w:rPr>
          <w:rFonts w:cstheme="minorHAnsi"/>
          <w:color w:val="auto"/>
        </w:rPr>
        <w:t xml:space="preserve"> that </w:t>
      </w:r>
      <w:r w:rsidR="00F31F40" w:rsidRPr="003960BF">
        <w:rPr>
          <w:rFonts w:cstheme="minorHAnsi"/>
          <w:color w:val="auto"/>
        </w:rPr>
        <w:t xml:space="preserve">are </w:t>
      </w:r>
      <w:r w:rsidRPr="003960BF">
        <w:rPr>
          <w:rFonts w:cstheme="minorHAnsi"/>
          <w:color w:val="auto"/>
        </w:rPr>
        <w:t xml:space="preserve">not </w:t>
      </w:r>
      <w:r w:rsidR="000C46C8" w:rsidRPr="003960BF">
        <w:rPr>
          <w:rFonts w:cstheme="minorHAnsi"/>
          <w:color w:val="auto"/>
        </w:rPr>
        <w:t>incl</w:t>
      </w:r>
      <w:r w:rsidR="00010630" w:rsidRPr="003960BF">
        <w:rPr>
          <w:rFonts w:cstheme="minorHAnsi"/>
          <w:color w:val="auto"/>
        </w:rPr>
        <w:t xml:space="preserve">uded in the </w:t>
      </w:r>
      <w:r w:rsidR="00654747" w:rsidRPr="003960BF">
        <w:rPr>
          <w:rFonts w:cstheme="minorHAnsi"/>
          <w:color w:val="auto"/>
        </w:rPr>
        <w:t xml:space="preserve">final </w:t>
      </w:r>
      <w:r w:rsidR="004D69B4" w:rsidRPr="003960BF" w:rsidDel="001A4D1F">
        <w:rPr>
          <w:rFonts w:cstheme="minorHAnsi"/>
          <w:color w:val="auto"/>
        </w:rPr>
        <w:t>R</w:t>
      </w:r>
      <w:r w:rsidR="00654747" w:rsidRPr="003960BF" w:rsidDel="001A4D1F">
        <w:rPr>
          <w:rFonts w:cstheme="minorHAnsi"/>
          <w:color w:val="auto"/>
        </w:rPr>
        <w:t>egulations</w:t>
      </w:r>
      <w:r w:rsidR="00654747" w:rsidRPr="003960BF">
        <w:rPr>
          <w:rFonts w:cstheme="minorHAnsi"/>
          <w:color w:val="auto"/>
        </w:rPr>
        <w:t xml:space="preserve">. </w:t>
      </w:r>
      <w:r w:rsidR="00FD217D" w:rsidRPr="003960BF">
        <w:rPr>
          <w:rFonts w:cstheme="minorHAnsi"/>
          <w:color w:val="auto"/>
        </w:rPr>
        <w:t xml:space="preserve">This feedback </w:t>
      </w:r>
      <w:r w:rsidR="00B453B5" w:rsidRPr="003960BF">
        <w:rPr>
          <w:rFonts w:cstheme="minorHAnsi"/>
          <w:color w:val="auto"/>
        </w:rPr>
        <w:t xml:space="preserve">will be considered should the incoming </w:t>
      </w:r>
      <w:r w:rsidR="008A6DEE" w:rsidRPr="003960BF">
        <w:rPr>
          <w:rFonts w:cstheme="minorHAnsi"/>
          <w:color w:val="auto"/>
        </w:rPr>
        <w:t>g</w:t>
      </w:r>
      <w:r w:rsidR="00B453B5" w:rsidRPr="003960BF">
        <w:rPr>
          <w:rFonts w:cstheme="minorHAnsi"/>
          <w:color w:val="auto"/>
        </w:rPr>
        <w:t xml:space="preserve">overnment </w:t>
      </w:r>
      <w:r w:rsidR="001F7124" w:rsidRPr="003960BF">
        <w:rPr>
          <w:rFonts w:cstheme="minorHAnsi"/>
          <w:color w:val="auto"/>
        </w:rPr>
        <w:t xml:space="preserve">put in place further </w:t>
      </w:r>
      <w:r w:rsidR="003D759C" w:rsidRPr="003960BF">
        <w:rPr>
          <w:rFonts w:cstheme="minorHAnsi"/>
          <w:color w:val="auto"/>
        </w:rPr>
        <w:t>r</w:t>
      </w:r>
      <w:r w:rsidR="001F7124" w:rsidRPr="003960BF">
        <w:rPr>
          <w:rFonts w:cstheme="minorHAnsi"/>
          <w:color w:val="auto"/>
        </w:rPr>
        <w:t xml:space="preserve">egulations. </w:t>
      </w:r>
    </w:p>
    <w:tbl>
      <w:tblPr>
        <w:tblStyle w:val="TableGrid"/>
        <w:tblW w:w="10490" w:type="dxa"/>
        <w:tblLook w:val="04A0" w:firstRow="1" w:lastRow="0" w:firstColumn="1" w:lastColumn="0" w:noHBand="0" w:noVBand="1"/>
      </w:tblPr>
      <w:tblGrid>
        <w:gridCol w:w="3402"/>
        <w:gridCol w:w="7088"/>
      </w:tblGrid>
      <w:tr w:rsidR="003960BF" w:rsidRPr="003960BF" w14:paraId="04C39292" w14:textId="77777777" w:rsidTr="658372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026E678A" w14:textId="0A439729" w:rsidR="00702A7A" w:rsidRPr="003960BF" w:rsidRDefault="00702A7A" w:rsidP="005208EB">
            <w:pPr>
              <w:pStyle w:val="BodyText"/>
              <w:spacing w:line="360" w:lineRule="auto"/>
              <w:rPr>
                <w:rFonts w:cstheme="minorHAnsi"/>
                <w:b/>
                <w:bCs/>
                <w:color w:val="auto"/>
                <w:sz w:val="20"/>
                <w:lang w:eastAsia="en-AU"/>
              </w:rPr>
            </w:pPr>
            <w:r w:rsidRPr="003960BF">
              <w:rPr>
                <w:rFonts w:cstheme="minorHAnsi"/>
                <w:b/>
                <w:bCs/>
                <w:color w:val="auto"/>
                <w:sz w:val="20"/>
                <w:lang w:eastAsia="en-AU"/>
              </w:rPr>
              <w:t>Area</w:t>
            </w:r>
          </w:p>
        </w:tc>
        <w:tc>
          <w:tcPr>
            <w:tcW w:w="7088" w:type="dxa"/>
          </w:tcPr>
          <w:p w14:paraId="28C06E45" w14:textId="6976E442" w:rsidR="00702A7A" w:rsidRPr="003960BF" w:rsidRDefault="00702A7A" w:rsidP="005208EB">
            <w:pPr>
              <w:pStyle w:val="BodyText"/>
              <w:spacing w:line="360" w:lineRule="auto"/>
              <w:ind w:left="0"/>
              <w:cnfStyle w:val="100000000000" w:firstRow="1" w:lastRow="0" w:firstColumn="0" w:lastColumn="0" w:oddVBand="0" w:evenVBand="0" w:oddHBand="0" w:evenHBand="0" w:firstRowFirstColumn="0" w:firstRowLastColumn="0" w:lastRowFirstColumn="0" w:lastRowLastColumn="0"/>
              <w:rPr>
                <w:rFonts w:cstheme="minorHAnsi"/>
                <w:b/>
                <w:bCs/>
                <w:color w:val="auto"/>
                <w:sz w:val="20"/>
                <w:lang w:eastAsia="en-AU"/>
              </w:rPr>
            </w:pPr>
            <w:r w:rsidRPr="003960BF">
              <w:rPr>
                <w:rFonts w:cstheme="minorHAnsi"/>
                <w:b/>
                <w:bCs/>
                <w:color w:val="auto"/>
                <w:sz w:val="20"/>
                <w:lang w:eastAsia="en-AU"/>
              </w:rPr>
              <w:t xml:space="preserve">What we heard </w:t>
            </w:r>
          </w:p>
        </w:tc>
      </w:tr>
      <w:tr w:rsidR="003960BF" w:rsidRPr="003960BF" w14:paraId="2C7ABCE0" w14:textId="77777777" w:rsidTr="65837201">
        <w:tc>
          <w:tcPr>
            <w:cnfStyle w:val="001000000000" w:firstRow="0" w:lastRow="0" w:firstColumn="1" w:lastColumn="0" w:oddVBand="0" w:evenVBand="0" w:oddHBand="0" w:evenHBand="0" w:firstRowFirstColumn="0" w:firstRowLastColumn="0" w:lastRowFirstColumn="0" w:lastRowLastColumn="0"/>
            <w:tcW w:w="3402" w:type="dxa"/>
          </w:tcPr>
          <w:p w14:paraId="56B0BF7B" w14:textId="44820291" w:rsidR="001D7FC8" w:rsidRPr="003960BF" w:rsidRDefault="001D7FC8" w:rsidP="005208EB">
            <w:pPr>
              <w:pStyle w:val="BodyText"/>
              <w:spacing w:line="360" w:lineRule="auto"/>
              <w:rPr>
                <w:rFonts w:cstheme="minorHAnsi"/>
                <w:b/>
                <w:bCs/>
                <w:color w:val="auto"/>
                <w:sz w:val="20"/>
                <w:lang w:eastAsia="en-AU"/>
              </w:rPr>
            </w:pPr>
            <w:r w:rsidRPr="003960BF">
              <w:rPr>
                <w:rFonts w:cstheme="minorHAnsi"/>
                <w:color w:val="auto"/>
                <w:sz w:val="20"/>
              </w:rPr>
              <w:t xml:space="preserve">Refund marking </w:t>
            </w:r>
          </w:p>
        </w:tc>
        <w:tc>
          <w:tcPr>
            <w:tcW w:w="7088" w:type="dxa"/>
          </w:tcPr>
          <w:p w14:paraId="6EF9AA61" w14:textId="72DA8F4F" w:rsidR="001D7FC8" w:rsidRPr="003960BF" w:rsidRDefault="342E82D5"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97% of survey respondents supported having the same refund marking</w:t>
            </w:r>
            <w:r w:rsidR="41AD2C0F" w:rsidRPr="003960BF">
              <w:rPr>
                <w:rFonts w:cstheme="minorHAnsi"/>
                <w:color w:val="auto"/>
                <w:sz w:val="20"/>
                <w:lang w:eastAsia="en-AU"/>
              </w:rPr>
              <w:t xml:space="preserve"> of </w:t>
            </w:r>
            <w:r w:rsidR="4FF83084" w:rsidRPr="003960BF">
              <w:rPr>
                <w:rFonts w:cstheme="minorHAnsi"/>
                <w:color w:val="auto"/>
                <w:sz w:val="20"/>
                <w:lang w:eastAsia="en-AU"/>
              </w:rPr>
              <w:t>‘</w:t>
            </w:r>
            <w:r w:rsidR="4FF83084" w:rsidRPr="003960BF">
              <w:rPr>
                <w:rFonts w:cstheme="minorHAnsi"/>
                <w:i/>
                <w:iCs/>
                <w:color w:val="auto"/>
                <w:sz w:val="20"/>
                <w:lang w:eastAsia="en-AU"/>
              </w:rPr>
              <w:t>10c refund at collection depots/points in participating State / Territory of purchase’</w:t>
            </w:r>
            <w:r w:rsidR="4FF83084" w:rsidRPr="003960BF">
              <w:rPr>
                <w:rFonts w:cstheme="minorHAnsi"/>
                <w:color w:val="auto"/>
                <w:sz w:val="20"/>
                <w:lang w:eastAsia="en-AU"/>
              </w:rPr>
              <w:t xml:space="preserve">, </w:t>
            </w:r>
            <w:r w:rsidRPr="003960BF">
              <w:rPr>
                <w:rFonts w:cstheme="minorHAnsi"/>
                <w:color w:val="auto"/>
                <w:sz w:val="20"/>
                <w:lang w:eastAsia="en-AU"/>
              </w:rPr>
              <w:t>as</w:t>
            </w:r>
            <w:r w:rsidR="6A417059" w:rsidRPr="003960BF">
              <w:rPr>
                <w:rFonts w:cstheme="minorHAnsi"/>
                <w:color w:val="auto"/>
                <w:sz w:val="20"/>
                <w:lang w:eastAsia="en-AU"/>
              </w:rPr>
              <w:t xml:space="preserve"> all</w:t>
            </w:r>
            <w:r w:rsidRPr="003960BF">
              <w:rPr>
                <w:rFonts w:cstheme="minorHAnsi"/>
                <w:color w:val="auto"/>
                <w:sz w:val="20"/>
                <w:lang w:eastAsia="en-AU"/>
              </w:rPr>
              <w:t xml:space="preserve"> other Australian states and territories.  </w:t>
            </w:r>
          </w:p>
          <w:p w14:paraId="3DE3E752" w14:textId="41E8852A" w:rsidR="003B69BA" w:rsidRPr="003960BF" w:rsidRDefault="003B69B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Barcodes will create a barrier to participating in the scheme</w:t>
            </w:r>
            <w:r w:rsidR="00AD06F3" w:rsidRPr="003960BF">
              <w:rPr>
                <w:rFonts w:cstheme="minorHAnsi"/>
                <w:color w:val="auto"/>
                <w:sz w:val="20"/>
                <w:lang w:eastAsia="en-AU"/>
              </w:rPr>
              <w:t>.</w:t>
            </w:r>
            <w:r w:rsidRPr="003960BF">
              <w:rPr>
                <w:rFonts w:cstheme="minorHAnsi"/>
                <w:color w:val="auto"/>
                <w:sz w:val="20"/>
                <w:lang w:eastAsia="en-AU"/>
              </w:rPr>
              <w:t xml:space="preserve"> </w:t>
            </w:r>
          </w:p>
          <w:p w14:paraId="5E92A393" w14:textId="46F83777" w:rsidR="003B69BA" w:rsidRPr="003960BF" w:rsidRDefault="003B69B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The Australasian Recycling Label (ARL) should be included as an acceptable refund mark.  </w:t>
            </w:r>
          </w:p>
          <w:p w14:paraId="55AEC2F9" w14:textId="3A9A359D" w:rsidR="003B69BA" w:rsidRPr="003960BF" w:rsidRDefault="003B69BA"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 xml:space="preserve">Support for having a refund mark that is consistent with all other Australian schemes.    </w:t>
            </w:r>
          </w:p>
        </w:tc>
      </w:tr>
      <w:tr w:rsidR="003960BF" w:rsidRPr="003960BF" w14:paraId="4D0CACC9" w14:textId="77777777" w:rsidTr="65837201">
        <w:tc>
          <w:tcPr>
            <w:cnfStyle w:val="001000000000" w:firstRow="0" w:lastRow="0" w:firstColumn="1" w:lastColumn="0" w:oddVBand="0" w:evenVBand="0" w:oddHBand="0" w:evenHBand="0" w:firstRowFirstColumn="0" w:firstRowLastColumn="0" w:lastRowFirstColumn="0" w:lastRowLastColumn="0"/>
            <w:tcW w:w="3402" w:type="dxa"/>
          </w:tcPr>
          <w:p w14:paraId="5D0CF95B" w14:textId="4AA95688" w:rsidR="001D7FC8" w:rsidRPr="003960BF" w:rsidRDefault="001D7FC8" w:rsidP="005208EB">
            <w:pPr>
              <w:pStyle w:val="BodyText"/>
              <w:spacing w:line="360" w:lineRule="auto"/>
              <w:rPr>
                <w:rFonts w:cstheme="minorHAnsi"/>
                <w:b/>
                <w:bCs/>
                <w:color w:val="auto"/>
                <w:sz w:val="20"/>
                <w:lang w:eastAsia="en-AU"/>
              </w:rPr>
            </w:pPr>
            <w:r w:rsidRPr="003960BF">
              <w:rPr>
                <w:rFonts w:cstheme="minorHAnsi"/>
                <w:color w:val="auto"/>
                <w:sz w:val="20"/>
              </w:rPr>
              <w:t>Content of annual assessment report</w:t>
            </w:r>
          </w:p>
        </w:tc>
        <w:tc>
          <w:tcPr>
            <w:tcW w:w="7088" w:type="dxa"/>
          </w:tcPr>
          <w:p w14:paraId="673EA4D1" w14:textId="10496CF5" w:rsidR="00624F50" w:rsidRPr="003960BF" w:rsidRDefault="00624F50"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There should be an increase in the frequency of reporting</w:t>
            </w:r>
            <w:r w:rsidR="00AD06F3" w:rsidRPr="003960BF">
              <w:rPr>
                <w:rFonts w:cstheme="minorHAnsi"/>
                <w:color w:val="auto"/>
                <w:sz w:val="20"/>
                <w:lang w:eastAsia="en-AU"/>
              </w:rPr>
              <w:t>.</w:t>
            </w:r>
            <w:r w:rsidRPr="003960BF">
              <w:rPr>
                <w:rFonts w:cstheme="minorHAnsi"/>
                <w:color w:val="auto"/>
                <w:sz w:val="20"/>
                <w:lang w:eastAsia="en-AU"/>
              </w:rPr>
              <w:t xml:space="preserve">  </w:t>
            </w:r>
          </w:p>
          <w:p w14:paraId="3478ACC3" w14:textId="6BE5BE87" w:rsidR="00624F50" w:rsidRPr="003960BF" w:rsidRDefault="00624F50"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More data, such as participation in the scheme and litter reduction, should be included in the Scheme Coordinator’s annual assessment report</w:t>
            </w:r>
            <w:r w:rsidR="00AD06F3" w:rsidRPr="003960BF">
              <w:rPr>
                <w:rFonts w:cstheme="minorHAnsi"/>
                <w:color w:val="auto"/>
                <w:sz w:val="20"/>
                <w:lang w:eastAsia="en-AU"/>
              </w:rPr>
              <w:t>.</w:t>
            </w:r>
            <w:r w:rsidRPr="003960BF">
              <w:rPr>
                <w:rFonts w:cstheme="minorHAnsi"/>
                <w:color w:val="auto"/>
                <w:sz w:val="20"/>
                <w:lang w:eastAsia="en-AU"/>
              </w:rPr>
              <w:t xml:space="preserve"> </w:t>
            </w:r>
          </w:p>
          <w:p w14:paraId="564C5594" w14:textId="67CB44D7" w:rsidR="00624F50" w:rsidRPr="003960BF" w:rsidRDefault="00624F50"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Reporting requirements should not be included in the Regulations</w:t>
            </w:r>
            <w:r w:rsidR="00AD06F3" w:rsidRPr="003960BF">
              <w:rPr>
                <w:rFonts w:cstheme="minorHAnsi"/>
                <w:color w:val="auto"/>
                <w:sz w:val="20"/>
                <w:lang w:eastAsia="en-AU"/>
              </w:rPr>
              <w:t>.</w:t>
            </w:r>
            <w:r w:rsidRPr="003960BF">
              <w:rPr>
                <w:rFonts w:cstheme="minorHAnsi"/>
                <w:color w:val="auto"/>
                <w:sz w:val="20"/>
                <w:lang w:eastAsia="en-AU"/>
              </w:rPr>
              <w:t xml:space="preserve"> </w:t>
            </w:r>
          </w:p>
          <w:p w14:paraId="55C6F75E" w14:textId="6930621D" w:rsidR="00624F50" w:rsidRPr="003960BF" w:rsidRDefault="00624F50"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It is important to enforce the reporting requirements.</w:t>
            </w:r>
          </w:p>
        </w:tc>
      </w:tr>
      <w:tr w:rsidR="003960BF" w:rsidRPr="003960BF" w14:paraId="243D93BE" w14:textId="77777777" w:rsidTr="65837201">
        <w:trPr>
          <w:trHeight w:val="4186"/>
        </w:trPr>
        <w:tc>
          <w:tcPr>
            <w:cnfStyle w:val="001000000000" w:firstRow="0" w:lastRow="0" w:firstColumn="1" w:lastColumn="0" w:oddVBand="0" w:evenVBand="0" w:oddHBand="0" w:evenHBand="0" w:firstRowFirstColumn="0" w:firstRowLastColumn="0" w:lastRowFirstColumn="0" w:lastRowLastColumn="0"/>
            <w:tcW w:w="3402" w:type="dxa"/>
          </w:tcPr>
          <w:p w14:paraId="67777789" w14:textId="45749FDB" w:rsidR="001D7FC8" w:rsidRPr="003960BF" w:rsidRDefault="001D7FC8" w:rsidP="005208EB">
            <w:pPr>
              <w:pStyle w:val="BodyText"/>
              <w:spacing w:line="360" w:lineRule="auto"/>
              <w:ind w:left="0"/>
              <w:rPr>
                <w:rFonts w:cstheme="minorHAnsi"/>
                <w:color w:val="auto"/>
                <w:sz w:val="20"/>
              </w:rPr>
            </w:pPr>
            <w:r w:rsidRPr="003960BF">
              <w:rPr>
                <w:rFonts w:cstheme="minorHAnsi"/>
                <w:color w:val="auto"/>
                <w:sz w:val="20"/>
              </w:rPr>
              <w:lastRenderedPageBreak/>
              <w:t xml:space="preserve">Prescribed operation and performance requirements for network operators </w:t>
            </w:r>
            <w:r w:rsidR="00C8450D" w:rsidRPr="003960BF">
              <w:rPr>
                <w:rFonts w:cstheme="minorHAnsi"/>
                <w:color w:val="auto"/>
                <w:sz w:val="20"/>
              </w:rPr>
              <w:t xml:space="preserve">(i.e access standards for refund collection points). </w:t>
            </w:r>
          </w:p>
        </w:tc>
        <w:tc>
          <w:tcPr>
            <w:tcW w:w="7088" w:type="dxa"/>
          </w:tcPr>
          <w:p w14:paraId="233EB6F5" w14:textId="78A7B0E4"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eop"/>
                <w:rFonts w:cstheme="minorHAnsi"/>
                <w:color w:val="auto"/>
                <w:sz w:val="20"/>
                <w:shd w:val="clear" w:color="auto" w:fill="FFFFFF"/>
              </w:rPr>
            </w:pPr>
            <w:r w:rsidRPr="003960BF">
              <w:rPr>
                <w:rStyle w:val="normaltextrun"/>
                <w:rFonts w:cstheme="minorHAnsi"/>
                <w:color w:val="auto"/>
                <w:sz w:val="20"/>
                <w:shd w:val="clear" w:color="auto" w:fill="FFFFFF"/>
                <w:lang w:val="en-US"/>
              </w:rPr>
              <w:t xml:space="preserve">The reference of </w:t>
            </w:r>
            <w:r w:rsidRPr="003960BF">
              <w:rPr>
                <w:rStyle w:val="normaltextrun"/>
                <w:rFonts w:cstheme="minorHAnsi"/>
                <w:i/>
                <w:color w:val="auto"/>
                <w:sz w:val="20"/>
                <w:shd w:val="clear" w:color="auto" w:fill="FFFFFF"/>
                <w:lang w:val="en-US"/>
              </w:rPr>
              <w:t>‘estimated resident population for the area on or after 30 March 2021, as specified in Regional population 2019/20’</w:t>
            </w:r>
            <w:r w:rsidRPr="003960BF">
              <w:rPr>
                <w:rStyle w:val="normaltextrun"/>
                <w:rFonts w:cstheme="minorHAnsi"/>
                <w:color w:val="auto"/>
                <w:sz w:val="20"/>
                <w:shd w:val="clear" w:color="auto" w:fill="FFFFFF"/>
                <w:lang w:val="en-US"/>
              </w:rPr>
              <w:t xml:space="preserve"> should be changed so that either the estimated population or regional population are within the same timeframe. </w:t>
            </w:r>
            <w:r w:rsidRPr="003960BF">
              <w:rPr>
                <w:rStyle w:val="eop"/>
                <w:rFonts w:cstheme="minorHAnsi"/>
                <w:color w:val="auto"/>
                <w:sz w:val="20"/>
                <w:shd w:val="clear" w:color="auto" w:fill="FFFFFF"/>
              </w:rPr>
              <w:t> </w:t>
            </w:r>
          </w:p>
          <w:p w14:paraId="4DA8C8A2" w14:textId="0E2D150F"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eop"/>
                <w:rFonts w:cstheme="minorHAnsi"/>
                <w:color w:val="auto"/>
                <w:sz w:val="20"/>
                <w:shd w:val="clear" w:color="auto" w:fill="FFFFFF"/>
              </w:rPr>
            </w:pPr>
            <w:r w:rsidRPr="003960BF">
              <w:rPr>
                <w:rStyle w:val="normaltextrun"/>
                <w:rFonts w:cstheme="minorHAnsi"/>
                <w:color w:val="auto"/>
                <w:sz w:val="20"/>
                <w:shd w:val="clear" w:color="auto" w:fill="FFFFFF"/>
                <w:lang w:val="en-US"/>
              </w:rPr>
              <w:t xml:space="preserve">The population standard should be increased. </w:t>
            </w:r>
            <w:r w:rsidRPr="003960BF">
              <w:rPr>
                <w:rStyle w:val="eop"/>
                <w:rFonts w:cstheme="minorHAnsi"/>
                <w:color w:val="auto"/>
                <w:sz w:val="20"/>
                <w:shd w:val="clear" w:color="auto" w:fill="FFFFFF"/>
              </w:rPr>
              <w:t> </w:t>
            </w:r>
          </w:p>
          <w:p w14:paraId="52712792" w14:textId="682A1019"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sz w:val="20"/>
                <w:shd w:val="clear" w:color="auto" w:fill="FFFFFF"/>
              </w:rPr>
            </w:pPr>
            <w:r w:rsidRPr="003960BF">
              <w:rPr>
                <w:rStyle w:val="normaltextrun"/>
                <w:rFonts w:cstheme="minorHAnsi"/>
                <w:color w:val="auto"/>
                <w:sz w:val="20"/>
                <w:shd w:val="clear" w:color="auto" w:fill="FFFFFF"/>
              </w:rPr>
              <w:t>The population standard needs to include the peak season population numbers for areas with a high proportion of seasonal visitors. </w:t>
            </w:r>
          </w:p>
          <w:p w14:paraId="761CDDD9" w14:textId="77777777" w:rsidR="00C8450D"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sz w:val="20"/>
                <w:shd w:val="clear" w:color="auto" w:fill="FFFFFF"/>
                <w:lang w:val="en-US"/>
              </w:rPr>
            </w:pPr>
            <w:r w:rsidRPr="003960BF">
              <w:rPr>
                <w:rStyle w:val="normaltextrun"/>
                <w:rFonts w:cstheme="minorHAnsi"/>
                <w:color w:val="auto"/>
                <w:sz w:val="20"/>
                <w:shd w:val="clear" w:color="auto" w:fill="FFFFFF"/>
                <w:lang w:val="en-US"/>
              </w:rPr>
              <w:t xml:space="preserve">The population standards are not clear. </w:t>
            </w:r>
          </w:p>
          <w:p w14:paraId="232B8242" w14:textId="4C806E86" w:rsidR="001D7FC8" w:rsidRPr="003960BF" w:rsidRDefault="00AD06F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eop"/>
                <w:rFonts w:cstheme="minorHAnsi"/>
                <w:color w:val="auto"/>
                <w:sz w:val="20"/>
                <w:shd w:val="clear" w:color="auto" w:fill="FFFFFF"/>
              </w:rPr>
            </w:pPr>
            <w:r w:rsidRPr="003960BF">
              <w:rPr>
                <w:rStyle w:val="normaltextrun"/>
                <w:rFonts w:cstheme="minorHAnsi"/>
                <w:color w:val="auto"/>
                <w:sz w:val="20"/>
                <w:shd w:val="clear" w:color="auto" w:fill="FFFFFF"/>
                <w:lang w:val="en-US"/>
              </w:rPr>
              <w:t>Population s</w:t>
            </w:r>
            <w:r w:rsidR="001D7FC8" w:rsidRPr="003960BF">
              <w:rPr>
                <w:rStyle w:val="normaltextrun"/>
                <w:rFonts w:cstheme="minorHAnsi"/>
                <w:color w:val="auto"/>
                <w:sz w:val="20"/>
                <w:shd w:val="clear" w:color="auto" w:fill="FFFFFF"/>
                <w:lang w:val="en-US"/>
              </w:rPr>
              <w:t>tandards should be communicated in a format of an actual number of collection points per location</w:t>
            </w:r>
            <w:r w:rsidRPr="003960BF">
              <w:rPr>
                <w:rStyle w:val="normaltextrun"/>
                <w:rFonts w:cstheme="minorHAnsi"/>
                <w:color w:val="auto"/>
                <w:sz w:val="20"/>
                <w:shd w:val="clear" w:color="auto" w:fill="FFFFFF"/>
                <w:lang w:val="en-US"/>
              </w:rPr>
              <w:t>.</w:t>
            </w:r>
            <w:r w:rsidR="001D7FC8" w:rsidRPr="003960BF">
              <w:rPr>
                <w:rStyle w:val="eop"/>
                <w:rFonts w:cstheme="minorHAnsi"/>
                <w:color w:val="auto"/>
                <w:sz w:val="20"/>
                <w:shd w:val="clear" w:color="auto" w:fill="FFFFFF"/>
              </w:rPr>
              <w:t> </w:t>
            </w:r>
          </w:p>
          <w:p w14:paraId="32F06037" w14:textId="28FA5A1B"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sz w:val="20"/>
                <w:bdr w:val="none" w:sz="0" w:space="0" w:color="auto" w:frame="1"/>
                <w:lang w:val="en-US"/>
              </w:rPr>
            </w:pPr>
            <w:r w:rsidRPr="003960BF">
              <w:rPr>
                <w:rStyle w:val="normaltextrun"/>
                <w:rFonts w:cstheme="minorHAnsi"/>
                <w:color w:val="auto"/>
                <w:sz w:val="20"/>
                <w:bdr w:val="none" w:sz="0" w:space="0" w:color="auto" w:frame="1"/>
                <w:lang w:val="en-US"/>
              </w:rPr>
              <w:t>The population standards should include facilities that are near border communities, in NSW or SA</w:t>
            </w:r>
            <w:r w:rsidR="00C8450D" w:rsidRPr="003960BF">
              <w:rPr>
                <w:rStyle w:val="normaltextrun"/>
                <w:rFonts w:cstheme="minorHAnsi"/>
                <w:color w:val="auto"/>
                <w:sz w:val="20"/>
                <w:bdr w:val="none" w:sz="0" w:space="0" w:color="auto" w:frame="1"/>
                <w:lang w:val="en-US"/>
              </w:rPr>
              <w:t xml:space="preserve">. </w:t>
            </w:r>
          </w:p>
          <w:p w14:paraId="08752026" w14:textId="70103C34"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S</w:t>
            </w:r>
            <w:r w:rsidRPr="003960BF">
              <w:rPr>
                <w:rFonts w:cstheme="minorHAnsi"/>
                <w:color w:val="auto"/>
                <w:sz w:val="20"/>
              </w:rPr>
              <w:t xml:space="preserve">urvey </w:t>
            </w:r>
            <w:r w:rsidRPr="003960BF">
              <w:rPr>
                <w:rFonts w:cstheme="minorHAnsi"/>
                <w:color w:val="auto"/>
                <w:sz w:val="20"/>
                <w:lang w:eastAsia="en-AU"/>
              </w:rPr>
              <w:t>responses indicated a considerable variation in how far people are willing to travel to return their containers. Many Victorians placed value on a scheme that has refund collection points located at convenient areas, like shopping centres or near public transport.</w:t>
            </w:r>
          </w:p>
          <w:p w14:paraId="4AA7E6F6" w14:textId="275F9806" w:rsidR="001D7FC8" w:rsidRPr="003960BF" w:rsidRDefault="1F01F956" w:rsidP="65837201">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Bidi"/>
                <w:color w:val="auto"/>
                <w:sz w:val="20"/>
                <w:shd w:val="clear" w:color="auto" w:fill="FFFFFF"/>
                <w:lang w:val="en-US"/>
              </w:rPr>
            </w:pPr>
            <w:r w:rsidRPr="65837201">
              <w:rPr>
                <w:rStyle w:val="normaltextrun"/>
                <w:rFonts w:cstheme="minorBidi"/>
                <w:color w:val="auto"/>
                <w:sz w:val="20"/>
                <w:shd w:val="clear" w:color="auto" w:fill="FFFFFF"/>
                <w:lang w:val="en-US"/>
              </w:rPr>
              <w:t>The Regulations should include the distance between refund collection points</w:t>
            </w:r>
            <w:r w:rsidR="17DD9D42" w:rsidRPr="65837201">
              <w:rPr>
                <w:rStyle w:val="normaltextrun"/>
                <w:rFonts w:cstheme="minorBidi"/>
                <w:color w:val="auto"/>
                <w:sz w:val="20"/>
                <w:shd w:val="clear" w:color="auto" w:fill="FFFFFF"/>
                <w:lang w:val="en-US"/>
              </w:rPr>
              <w:t>.</w:t>
            </w:r>
          </w:p>
          <w:p w14:paraId="008FC9AB" w14:textId="46E79FB6"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Survey responses indicated there is considerable variation in the days and times respondents are most likely to visit collection points.</w:t>
            </w:r>
          </w:p>
          <w:p w14:paraId="26544210" w14:textId="1957EC55"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Support for setting minimum operating hours</w:t>
            </w:r>
            <w:r w:rsidR="00C8450D" w:rsidRPr="003960BF">
              <w:rPr>
                <w:rFonts w:cstheme="minorHAnsi"/>
                <w:color w:val="auto"/>
                <w:sz w:val="20"/>
                <w:lang w:eastAsia="en-AU"/>
              </w:rPr>
              <w:t>.</w:t>
            </w:r>
            <w:r w:rsidRPr="003960BF">
              <w:rPr>
                <w:rFonts w:cstheme="minorHAnsi"/>
                <w:color w:val="auto"/>
                <w:sz w:val="20"/>
                <w:lang w:eastAsia="en-AU"/>
              </w:rPr>
              <w:t xml:space="preserve">  </w:t>
            </w:r>
          </w:p>
          <w:p w14:paraId="78EBBCA6" w14:textId="385BCCF4"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Fonts w:cstheme="minorHAnsi"/>
                <w:color w:val="auto"/>
                <w:sz w:val="20"/>
                <w:lang w:eastAsia="en-AU"/>
              </w:rPr>
              <w:t>Setting minimum operating hours for both days of the weekend</w:t>
            </w:r>
            <w:r w:rsidR="00C8450D" w:rsidRPr="003960BF">
              <w:rPr>
                <w:rFonts w:cstheme="minorHAnsi"/>
                <w:color w:val="auto"/>
                <w:sz w:val="20"/>
                <w:lang w:eastAsia="en-AU"/>
              </w:rPr>
              <w:t xml:space="preserve">. </w:t>
            </w:r>
          </w:p>
          <w:p w14:paraId="381F4AAF" w14:textId="0B8F2D95"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sz w:val="20"/>
                <w:bdr w:val="none" w:sz="0" w:space="0" w:color="auto" w:frame="1"/>
                <w:lang w:val="en-US"/>
              </w:rPr>
            </w:pPr>
            <w:r w:rsidRPr="003960BF">
              <w:rPr>
                <w:rStyle w:val="normaltextrun"/>
                <w:rFonts w:cstheme="minorHAnsi"/>
                <w:color w:val="auto"/>
                <w:sz w:val="20"/>
                <w:bdr w:val="none" w:sz="0" w:space="0" w:color="auto" w:frame="1"/>
                <w:lang w:val="en-US"/>
              </w:rPr>
              <w:t>There should be a limit on the number of containers that can be returned to a collection point</w:t>
            </w:r>
            <w:r w:rsidR="00C8450D" w:rsidRPr="003960BF">
              <w:rPr>
                <w:rStyle w:val="normaltextrun"/>
                <w:rFonts w:cstheme="minorHAnsi"/>
                <w:color w:val="auto"/>
                <w:sz w:val="20"/>
                <w:bdr w:val="none" w:sz="0" w:space="0" w:color="auto" w:frame="1"/>
                <w:lang w:val="en-US"/>
              </w:rPr>
              <w:t xml:space="preserve">. </w:t>
            </w:r>
          </w:p>
          <w:p w14:paraId="6E952DBB" w14:textId="0684D539" w:rsidR="001D7FC8" w:rsidRPr="003960BF" w:rsidRDefault="001D7FC8"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r w:rsidRPr="003960BF">
              <w:rPr>
                <w:rStyle w:val="normaltextrun"/>
                <w:rFonts w:cstheme="minorHAnsi"/>
                <w:color w:val="auto"/>
                <w:sz w:val="20"/>
                <w:shd w:val="clear" w:color="auto" w:fill="FFFFFF"/>
              </w:rPr>
              <w:t>Mobile collection points should be included in network operator(s) meeting access standard requirements</w:t>
            </w:r>
            <w:r w:rsidR="00C8450D" w:rsidRPr="003960BF">
              <w:rPr>
                <w:rStyle w:val="normaltextrun"/>
                <w:rFonts w:cstheme="minorHAnsi"/>
                <w:color w:val="auto"/>
                <w:sz w:val="20"/>
                <w:shd w:val="clear" w:color="auto" w:fill="FFFFFF"/>
              </w:rPr>
              <w:t xml:space="preserve">. </w:t>
            </w:r>
          </w:p>
          <w:p w14:paraId="6D31A2C0" w14:textId="34045A51" w:rsidR="001D7FC8" w:rsidRPr="003960BF" w:rsidRDefault="5CCF78AD"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b/>
                <w:bCs/>
                <w:color w:val="auto"/>
                <w:sz w:val="20"/>
                <w:lang w:eastAsia="en-AU"/>
              </w:rPr>
            </w:pPr>
            <w:r w:rsidRPr="003960BF">
              <w:rPr>
                <w:rStyle w:val="normaltextrun"/>
                <w:rFonts w:cstheme="minorHAnsi"/>
                <w:color w:val="auto"/>
                <w:sz w:val="20"/>
                <w:shd w:val="clear" w:color="auto" w:fill="FFFFFF"/>
                <w:lang w:val="en-US"/>
              </w:rPr>
              <w:t>Support for only fixed infrastructure meeting access standard requirements</w:t>
            </w:r>
            <w:r w:rsidR="1CF1D43E" w:rsidRPr="003960BF">
              <w:rPr>
                <w:rStyle w:val="normaltextrun"/>
                <w:rFonts w:cstheme="minorHAnsi"/>
                <w:color w:val="auto"/>
                <w:sz w:val="20"/>
                <w:shd w:val="clear" w:color="auto" w:fill="FFFFFF"/>
                <w:lang w:val="en-US"/>
              </w:rPr>
              <w:t xml:space="preserve">. </w:t>
            </w:r>
            <w:r w:rsidRPr="003960BF">
              <w:rPr>
                <w:rStyle w:val="normaltextrun"/>
                <w:rFonts w:cstheme="minorHAnsi"/>
                <w:color w:val="auto"/>
                <w:sz w:val="20"/>
                <w:shd w:val="clear" w:color="auto" w:fill="FFFFFF"/>
                <w:lang w:val="en-US"/>
              </w:rPr>
              <w:t xml:space="preserve"> </w:t>
            </w:r>
            <w:r w:rsidRPr="003960BF">
              <w:rPr>
                <w:rStyle w:val="eop"/>
                <w:rFonts w:cstheme="minorHAnsi"/>
                <w:color w:val="auto"/>
                <w:sz w:val="20"/>
                <w:shd w:val="clear" w:color="auto" w:fill="FFFFFF"/>
              </w:rPr>
              <w:t> </w:t>
            </w:r>
          </w:p>
        </w:tc>
      </w:tr>
    </w:tbl>
    <w:p w14:paraId="2DBF8830" w14:textId="722A1A2A" w:rsidR="008A6DEE" w:rsidRPr="00272684" w:rsidRDefault="008A6DEE" w:rsidP="005208EB">
      <w:pPr>
        <w:pStyle w:val="Heading1"/>
        <w:numPr>
          <w:ilvl w:val="0"/>
          <w:numId w:val="0"/>
        </w:numPr>
        <w:spacing w:line="360" w:lineRule="auto"/>
        <w:rPr>
          <w:rFonts w:cstheme="minorHAnsi"/>
          <w:color w:val="auto"/>
          <w:szCs w:val="40"/>
        </w:rPr>
      </w:pPr>
      <w:r w:rsidRPr="00272684">
        <w:rPr>
          <w:rFonts w:cstheme="minorHAnsi"/>
          <w:color w:val="auto"/>
          <w:szCs w:val="40"/>
        </w:rPr>
        <w:t xml:space="preserve">Regulatory Impact Statement </w:t>
      </w:r>
    </w:p>
    <w:p w14:paraId="0E1C61EE" w14:textId="1B3AD6AB" w:rsidR="001134A1" w:rsidRPr="003960BF" w:rsidRDefault="001134A1" w:rsidP="005208EB">
      <w:pPr>
        <w:pStyle w:val="BodyText"/>
        <w:spacing w:line="360" w:lineRule="auto"/>
        <w:rPr>
          <w:rFonts w:cstheme="minorHAnsi"/>
          <w:color w:val="auto"/>
        </w:rPr>
      </w:pPr>
      <w:r w:rsidRPr="003960BF">
        <w:rPr>
          <w:rFonts w:cstheme="minorHAnsi"/>
          <w:color w:val="auto"/>
          <w:lang w:eastAsia="en-AU"/>
        </w:rPr>
        <w:t>This section summarises the feedback provided on the options assessed in the RIS</w:t>
      </w:r>
      <w:r w:rsidR="00C43F57" w:rsidRPr="003960BF">
        <w:rPr>
          <w:rFonts w:cstheme="minorHAnsi"/>
          <w:color w:val="auto"/>
          <w:lang w:eastAsia="en-AU"/>
        </w:rPr>
        <w:t>.</w:t>
      </w:r>
    </w:p>
    <w:tbl>
      <w:tblPr>
        <w:tblStyle w:val="TableGrid"/>
        <w:tblW w:w="10490" w:type="dxa"/>
        <w:tblLook w:val="04A0" w:firstRow="1" w:lastRow="0" w:firstColumn="1" w:lastColumn="0" w:noHBand="0" w:noVBand="1"/>
      </w:tblPr>
      <w:tblGrid>
        <w:gridCol w:w="3402"/>
        <w:gridCol w:w="7088"/>
      </w:tblGrid>
      <w:tr w:rsidR="00AD7323" w:rsidRPr="003960BF" w14:paraId="393F4D28" w14:textId="77777777" w:rsidTr="00AD7323">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3402" w:type="dxa"/>
          </w:tcPr>
          <w:p w14:paraId="470A9D9A" w14:textId="3647E215" w:rsidR="00AD7323" w:rsidRPr="003960BF" w:rsidRDefault="00AD7323" w:rsidP="005208EB">
            <w:pPr>
              <w:pStyle w:val="BodyText"/>
              <w:spacing w:line="360" w:lineRule="auto"/>
              <w:ind w:left="0"/>
              <w:rPr>
                <w:rFonts w:cstheme="minorHAnsi"/>
                <w:color w:val="auto"/>
                <w:sz w:val="20"/>
                <w:lang w:eastAsia="en-AU"/>
              </w:rPr>
            </w:pPr>
            <w:r w:rsidRPr="003960BF">
              <w:rPr>
                <w:rFonts w:cstheme="minorHAnsi"/>
                <w:b/>
                <w:bCs/>
                <w:color w:val="auto"/>
                <w:sz w:val="20"/>
                <w:lang w:eastAsia="en-AU"/>
              </w:rPr>
              <w:t xml:space="preserve">What we heard </w:t>
            </w:r>
          </w:p>
        </w:tc>
        <w:tc>
          <w:tcPr>
            <w:tcW w:w="7088" w:type="dxa"/>
          </w:tcPr>
          <w:p w14:paraId="5A39182B" w14:textId="728443B5" w:rsidR="00AD7323" w:rsidRPr="003960BF" w:rsidRDefault="00AD7323" w:rsidP="005208EB">
            <w:pPr>
              <w:pStyle w:val="BodyText"/>
              <w:spacing w:line="360" w:lineRule="auto"/>
              <w:cnfStyle w:val="100000000000" w:firstRow="1" w:lastRow="0" w:firstColumn="0" w:lastColumn="0" w:oddVBand="0" w:evenVBand="0" w:oddHBand="0" w:evenHBand="0" w:firstRowFirstColumn="0" w:firstRowLastColumn="0" w:lastRowFirstColumn="0" w:lastRowLastColumn="0"/>
              <w:rPr>
                <w:rFonts w:cstheme="minorHAnsi"/>
                <w:b/>
                <w:bCs/>
                <w:color w:val="auto"/>
                <w:sz w:val="20"/>
                <w:lang w:eastAsia="en-AU"/>
              </w:rPr>
            </w:pPr>
            <w:r w:rsidRPr="003960BF">
              <w:rPr>
                <w:rFonts w:cstheme="minorHAnsi"/>
                <w:b/>
                <w:bCs/>
                <w:color w:val="auto"/>
                <w:sz w:val="20"/>
                <w:lang w:eastAsia="en-AU"/>
              </w:rPr>
              <w:t>Reasons provided</w:t>
            </w:r>
          </w:p>
        </w:tc>
      </w:tr>
      <w:tr w:rsidR="00AD7323" w:rsidRPr="003960BF" w14:paraId="7632293A" w14:textId="77777777" w:rsidTr="00AD7323">
        <w:trPr>
          <w:trHeight w:val="414"/>
        </w:trPr>
        <w:tc>
          <w:tcPr>
            <w:cnfStyle w:val="001000000000" w:firstRow="0" w:lastRow="0" w:firstColumn="1" w:lastColumn="0" w:oddVBand="0" w:evenVBand="0" w:oddHBand="0" w:evenHBand="0" w:firstRowFirstColumn="0" w:firstRowLastColumn="0" w:lastRowFirstColumn="0" w:lastRowLastColumn="0"/>
            <w:tcW w:w="3402" w:type="dxa"/>
          </w:tcPr>
          <w:p w14:paraId="0ED9E768" w14:textId="77777777" w:rsidR="00AD7323" w:rsidRPr="003960BF" w:rsidRDefault="00AD7323" w:rsidP="005208EB">
            <w:pPr>
              <w:pStyle w:val="BodyText"/>
              <w:spacing w:line="360" w:lineRule="auto"/>
              <w:ind w:left="0"/>
              <w:rPr>
                <w:rFonts w:cstheme="minorHAnsi"/>
                <w:color w:val="auto"/>
                <w:sz w:val="20"/>
                <w:lang w:eastAsia="en-AU"/>
              </w:rPr>
            </w:pPr>
            <w:r w:rsidRPr="003960BF">
              <w:rPr>
                <w:rFonts w:cstheme="minorHAnsi"/>
                <w:b/>
                <w:bCs/>
                <w:color w:val="auto"/>
                <w:sz w:val="20"/>
                <w:lang w:eastAsia="en-AU"/>
              </w:rPr>
              <w:lastRenderedPageBreak/>
              <w:t xml:space="preserve">Support for option 1, </w:t>
            </w:r>
            <w:r w:rsidRPr="003960BF">
              <w:rPr>
                <w:rFonts w:cstheme="minorHAnsi"/>
                <w:color w:val="auto"/>
                <w:sz w:val="20"/>
                <w:lang w:eastAsia="en-AU"/>
              </w:rPr>
              <w:t xml:space="preserve">which involves the following scheme elements: </w:t>
            </w:r>
          </w:p>
          <w:p w14:paraId="05165DB6" w14:textId="171D7B77" w:rsidR="00AD7323" w:rsidRPr="003960BF" w:rsidRDefault="00AD7323" w:rsidP="005208EB">
            <w:pPr>
              <w:pStyle w:val="BodyText"/>
              <w:numPr>
                <w:ilvl w:val="0"/>
                <w:numId w:val="16"/>
              </w:numPr>
              <w:spacing w:line="360" w:lineRule="auto"/>
              <w:rPr>
                <w:rFonts w:cstheme="minorHAnsi"/>
                <w:color w:val="auto"/>
                <w:sz w:val="20"/>
                <w:lang w:eastAsia="en-AU"/>
              </w:rPr>
            </w:pPr>
            <w:r w:rsidRPr="003960BF">
              <w:rPr>
                <w:rFonts w:cstheme="minorHAnsi"/>
                <w:color w:val="auto"/>
                <w:sz w:val="20"/>
                <w:lang w:eastAsia="en-AU"/>
              </w:rPr>
              <w:t xml:space="preserve">10 cent refund for eligible containers </w:t>
            </w:r>
          </w:p>
          <w:p w14:paraId="0E3DADD1" w14:textId="565453AE" w:rsidR="00AD7323" w:rsidRPr="003960BF" w:rsidRDefault="00AD7323" w:rsidP="005208EB">
            <w:pPr>
              <w:pStyle w:val="BodyText"/>
              <w:numPr>
                <w:ilvl w:val="0"/>
                <w:numId w:val="16"/>
              </w:numPr>
              <w:spacing w:line="360" w:lineRule="auto"/>
              <w:rPr>
                <w:rFonts w:cstheme="minorHAnsi"/>
                <w:color w:val="auto"/>
                <w:sz w:val="20"/>
                <w:lang w:eastAsia="en-AU"/>
              </w:rPr>
            </w:pPr>
            <w:r w:rsidRPr="003960BF">
              <w:rPr>
                <w:rFonts w:cstheme="minorHAnsi"/>
                <w:color w:val="auto"/>
                <w:sz w:val="20"/>
                <w:lang w:eastAsia="en-AU"/>
              </w:rPr>
              <w:t xml:space="preserve">National harmonisation of eligible containers, and </w:t>
            </w:r>
          </w:p>
          <w:p w14:paraId="4C7FD4D1" w14:textId="63EB67A4" w:rsidR="00AD7323" w:rsidRPr="003960BF" w:rsidRDefault="00AD7323" w:rsidP="005208EB">
            <w:pPr>
              <w:pStyle w:val="BodyText"/>
              <w:numPr>
                <w:ilvl w:val="0"/>
                <w:numId w:val="16"/>
              </w:numPr>
              <w:spacing w:line="360" w:lineRule="auto"/>
              <w:rPr>
                <w:rFonts w:cstheme="minorHAnsi"/>
                <w:b/>
                <w:bCs/>
                <w:color w:val="auto"/>
                <w:sz w:val="20"/>
                <w:lang w:eastAsia="en-AU"/>
              </w:rPr>
            </w:pPr>
            <w:r w:rsidRPr="003960BF">
              <w:rPr>
                <w:rFonts w:cstheme="minorHAnsi"/>
                <w:color w:val="auto"/>
                <w:sz w:val="20"/>
                <w:lang w:eastAsia="en-AU"/>
              </w:rPr>
              <w:t>Generic refund mark of ‘10c refund at collection / depot points in participating state/territories.’</w:t>
            </w:r>
          </w:p>
        </w:tc>
        <w:tc>
          <w:tcPr>
            <w:tcW w:w="7088" w:type="dxa"/>
          </w:tcPr>
          <w:p w14:paraId="4898D0AE" w14:textId="137D4056" w:rsidR="00AD7323" w:rsidRPr="003960BF" w:rsidRDefault="00AD732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lang w:eastAsia="en-AU"/>
              </w:rPr>
              <w:t xml:space="preserve">Consistent with schemes in other Australian jurisdictions. In particular, harmonisation of eligible containers, labelling and refund amounts. </w:t>
            </w:r>
          </w:p>
          <w:p w14:paraId="608FAF95" w14:textId="1F054F90" w:rsidR="00AD7323" w:rsidRPr="003960BF" w:rsidRDefault="00AD732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lang w:eastAsia="en-AU"/>
              </w:rPr>
            </w:pPr>
          </w:p>
        </w:tc>
      </w:tr>
      <w:tr w:rsidR="00AD7323" w:rsidRPr="003960BF" w14:paraId="2C312523" w14:textId="77777777" w:rsidTr="00AD7323">
        <w:trPr>
          <w:trHeight w:val="414"/>
        </w:trPr>
        <w:tc>
          <w:tcPr>
            <w:cnfStyle w:val="001000000000" w:firstRow="0" w:lastRow="0" w:firstColumn="1" w:lastColumn="0" w:oddVBand="0" w:evenVBand="0" w:oddHBand="0" w:evenHBand="0" w:firstRowFirstColumn="0" w:firstRowLastColumn="0" w:lastRowFirstColumn="0" w:lastRowLastColumn="0"/>
            <w:tcW w:w="3402" w:type="dxa"/>
          </w:tcPr>
          <w:p w14:paraId="3571D453" w14:textId="7AAB5B6D" w:rsidR="00AD7323" w:rsidRPr="003960BF" w:rsidRDefault="00AD7323" w:rsidP="005208EB">
            <w:pPr>
              <w:pStyle w:val="BodyText"/>
              <w:spacing w:line="360" w:lineRule="auto"/>
              <w:ind w:left="0"/>
              <w:rPr>
                <w:rFonts w:cstheme="minorHAnsi"/>
                <w:b/>
                <w:bCs/>
                <w:color w:val="auto"/>
                <w:sz w:val="20"/>
                <w:lang w:eastAsia="en-AU"/>
              </w:rPr>
            </w:pPr>
            <w:r w:rsidRPr="003960BF">
              <w:rPr>
                <w:rFonts w:cstheme="minorHAnsi"/>
                <w:b/>
                <w:bCs/>
                <w:color w:val="auto"/>
                <w:sz w:val="20"/>
                <w:lang w:eastAsia="en-AU"/>
              </w:rPr>
              <w:t xml:space="preserve">Support for option 2, </w:t>
            </w:r>
            <w:r w:rsidRPr="003960BF">
              <w:rPr>
                <w:rFonts w:cstheme="minorHAnsi"/>
                <w:color w:val="auto"/>
                <w:sz w:val="20"/>
                <w:lang w:eastAsia="en-AU"/>
              </w:rPr>
              <w:t>which is the same as option 1 except the scope of eligible containers is extended to include wine and spirit bottles.</w:t>
            </w:r>
          </w:p>
        </w:tc>
        <w:tc>
          <w:tcPr>
            <w:tcW w:w="7088" w:type="dxa"/>
          </w:tcPr>
          <w:p w14:paraId="53AF9752" w14:textId="77777777" w:rsidR="00AD7323" w:rsidRPr="003960BF" w:rsidRDefault="00AD732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Creates a cleaner stream of glass than option 1. </w:t>
            </w:r>
          </w:p>
          <w:p w14:paraId="4D1D2803" w14:textId="201C450D" w:rsidR="00AD7323" w:rsidRPr="003960BF" w:rsidRDefault="00AD732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p>
        </w:tc>
      </w:tr>
      <w:tr w:rsidR="00AD7323" w:rsidRPr="003960BF" w14:paraId="79DBDCBE" w14:textId="77777777" w:rsidTr="00AD7323">
        <w:trPr>
          <w:trHeight w:val="3436"/>
        </w:trPr>
        <w:tc>
          <w:tcPr>
            <w:cnfStyle w:val="001000000000" w:firstRow="0" w:lastRow="0" w:firstColumn="1" w:lastColumn="0" w:oddVBand="0" w:evenVBand="0" w:oddHBand="0" w:evenHBand="0" w:firstRowFirstColumn="0" w:firstRowLastColumn="0" w:lastRowFirstColumn="0" w:lastRowLastColumn="0"/>
            <w:tcW w:w="3402" w:type="dxa"/>
          </w:tcPr>
          <w:p w14:paraId="17796418" w14:textId="77777777" w:rsidR="00AD7323" w:rsidRPr="003960BF" w:rsidRDefault="00AD7323" w:rsidP="005208EB">
            <w:pPr>
              <w:pStyle w:val="BodyText"/>
              <w:spacing w:line="360" w:lineRule="auto"/>
              <w:ind w:left="0"/>
              <w:rPr>
                <w:rFonts w:cstheme="minorHAnsi"/>
                <w:color w:val="auto"/>
                <w:sz w:val="20"/>
                <w:lang w:eastAsia="en-AU"/>
              </w:rPr>
            </w:pPr>
            <w:r w:rsidRPr="003960BF">
              <w:rPr>
                <w:rFonts w:cstheme="minorHAnsi"/>
                <w:b/>
                <w:bCs/>
                <w:color w:val="auto"/>
                <w:sz w:val="20"/>
                <w:lang w:eastAsia="en-AU"/>
              </w:rPr>
              <w:t xml:space="preserve">Support for option 5, </w:t>
            </w:r>
            <w:r w:rsidRPr="003960BF">
              <w:rPr>
                <w:rFonts w:cstheme="minorHAnsi"/>
                <w:color w:val="auto"/>
                <w:sz w:val="20"/>
                <w:lang w:eastAsia="en-AU"/>
              </w:rPr>
              <w:t>a maximum regulation approach that includes:</w:t>
            </w:r>
          </w:p>
          <w:p w14:paraId="5B6EBB00" w14:textId="1B1DB406" w:rsidR="00AD7323" w:rsidRPr="003960BF" w:rsidRDefault="00AD7323" w:rsidP="005208EB">
            <w:pPr>
              <w:pStyle w:val="BodyText"/>
              <w:numPr>
                <w:ilvl w:val="0"/>
                <w:numId w:val="16"/>
              </w:numPr>
              <w:spacing w:line="360" w:lineRule="auto"/>
              <w:rPr>
                <w:rFonts w:cstheme="minorHAnsi"/>
                <w:b/>
                <w:bCs/>
                <w:color w:val="auto"/>
                <w:sz w:val="20"/>
                <w:lang w:eastAsia="en-AU"/>
              </w:rPr>
            </w:pPr>
            <w:r w:rsidRPr="003960BF">
              <w:rPr>
                <w:rFonts w:cstheme="minorHAnsi"/>
                <w:color w:val="auto"/>
                <w:sz w:val="20"/>
                <w:lang w:eastAsia="en-AU"/>
              </w:rPr>
              <w:t xml:space="preserve">increasing the scope of containers </w:t>
            </w:r>
          </w:p>
          <w:p w14:paraId="0C8771A2" w14:textId="431F1963" w:rsidR="00AD7323" w:rsidRPr="003960BF" w:rsidRDefault="00AD7323" w:rsidP="005208EB">
            <w:pPr>
              <w:pStyle w:val="BodyText"/>
              <w:numPr>
                <w:ilvl w:val="0"/>
                <w:numId w:val="16"/>
              </w:numPr>
              <w:spacing w:line="360" w:lineRule="auto"/>
              <w:rPr>
                <w:rFonts w:cstheme="minorHAnsi"/>
                <w:b/>
                <w:bCs/>
                <w:color w:val="auto"/>
                <w:sz w:val="20"/>
                <w:lang w:eastAsia="en-AU"/>
              </w:rPr>
            </w:pPr>
            <w:r w:rsidRPr="003960BF">
              <w:rPr>
                <w:rFonts w:cstheme="minorHAnsi"/>
                <w:color w:val="auto"/>
                <w:sz w:val="20"/>
                <w:lang w:eastAsia="en-AU"/>
              </w:rPr>
              <w:t>a 20 cent refund, and</w:t>
            </w:r>
          </w:p>
          <w:p w14:paraId="3A1A5BA0" w14:textId="029914EF" w:rsidR="00AD7323" w:rsidRPr="00AD7323" w:rsidRDefault="00AD7323" w:rsidP="00AD7323">
            <w:pPr>
              <w:pStyle w:val="BodyText"/>
              <w:numPr>
                <w:ilvl w:val="0"/>
                <w:numId w:val="16"/>
              </w:numPr>
              <w:spacing w:line="360" w:lineRule="auto"/>
              <w:rPr>
                <w:rFonts w:cstheme="minorHAnsi"/>
                <w:b/>
                <w:bCs/>
                <w:color w:val="auto"/>
                <w:sz w:val="20"/>
                <w:lang w:eastAsia="en-AU"/>
              </w:rPr>
            </w:pPr>
            <w:r w:rsidRPr="003960BF">
              <w:rPr>
                <w:rFonts w:cstheme="minorHAnsi"/>
                <w:color w:val="auto"/>
                <w:sz w:val="20"/>
                <w:lang w:eastAsia="en-AU"/>
              </w:rPr>
              <w:t>a higher access standard (average of 1 refund collection point per 9,932 people)</w:t>
            </w:r>
            <w:r w:rsidRPr="003960BF">
              <w:rPr>
                <w:rFonts w:cstheme="minorHAnsi"/>
                <w:b/>
                <w:bCs/>
                <w:color w:val="auto"/>
                <w:sz w:val="20"/>
                <w:lang w:eastAsia="en-AU"/>
              </w:rPr>
              <w:t xml:space="preserve"> </w:t>
            </w:r>
          </w:p>
        </w:tc>
        <w:tc>
          <w:tcPr>
            <w:tcW w:w="7088" w:type="dxa"/>
          </w:tcPr>
          <w:p w14:paraId="055CDB5C" w14:textId="77777777" w:rsidR="00AD7323" w:rsidRPr="003960BF" w:rsidRDefault="00AD732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Higher benefit cost ratio (BCR) than option 1. </w:t>
            </w:r>
          </w:p>
          <w:p w14:paraId="45DD263F" w14:textId="67AF7C53" w:rsidR="00AD7323" w:rsidRPr="003960BF" w:rsidRDefault="00AD7323" w:rsidP="005208EB">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Highest net profit value (NPV), redemption and recycling rates and reduced litter rates than other options.  </w:t>
            </w:r>
          </w:p>
          <w:p w14:paraId="7164B98B" w14:textId="6440D558" w:rsidR="00AD7323" w:rsidRPr="003960BF" w:rsidRDefault="00AD7323" w:rsidP="00AD7323">
            <w:pPr>
              <w:pStyle w:val="BodyText"/>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3960BF">
              <w:rPr>
                <w:rFonts w:cstheme="minorHAnsi"/>
                <w:color w:val="auto"/>
                <w:sz w:val="20"/>
              </w:rPr>
              <w:t xml:space="preserve">Highest community standards than other options. </w:t>
            </w:r>
          </w:p>
        </w:tc>
      </w:tr>
    </w:tbl>
    <w:p w14:paraId="654FCBAF" w14:textId="765A7DC6" w:rsidR="00AD7323" w:rsidRPr="00AD7323" w:rsidRDefault="456DC3D4" w:rsidP="098429F1">
      <w:pPr>
        <w:pStyle w:val="Heading3"/>
        <w:numPr>
          <w:ilvl w:val="2"/>
          <w:numId w:val="0"/>
        </w:numPr>
        <w:spacing w:line="360" w:lineRule="auto"/>
        <w:rPr>
          <w:rFonts w:cstheme="minorBidi"/>
          <w:color w:val="auto"/>
          <w:sz w:val="26"/>
          <w:szCs w:val="26"/>
        </w:rPr>
      </w:pPr>
      <w:r w:rsidRPr="098429F1">
        <w:rPr>
          <w:rFonts w:cstheme="minorBidi"/>
          <w:color w:val="auto"/>
          <w:sz w:val="26"/>
          <w:szCs w:val="26"/>
        </w:rPr>
        <w:lastRenderedPageBreak/>
        <w:t>Our Response</w:t>
      </w:r>
    </w:p>
    <w:p w14:paraId="4D492E58" w14:textId="6C5DCB5E" w:rsidR="00C47DC7" w:rsidRPr="00C47DC7" w:rsidRDefault="00C47DC7" w:rsidP="00AD7323">
      <w:pPr>
        <w:pStyle w:val="Heading3"/>
        <w:numPr>
          <w:ilvl w:val="0"/>
          <w:numId w:val="0"/>
        </w:numPr>
        <w:spacing w:line="360" w:lineRule="auto"/>
        <w:rPr>
          <w:rFonts w:cstheme="minorHAnsi"/>
          <w:b w:val="0"/>
          <w:bCs/>
          <w:color w:val="auto"/>
        </w:rPr>
      </w:pPr>
      <w:r w:rsidRPr="00C47DC7">
        <w:rPr>
          <w:rFonts w:cstheme="minorHAnsi"/>
          <w:b w:val="0"/>
          <w:bCs/>
          <w:color w:val="auto"/>
        </w:rPr>
        <w:t xml:space="preserve">While other options assessed indicate certain advantages, Option 1 offers many advantages, including: </w:t>
      </w:r>
    </w:p>
    <w:p w14:paraId="0B83BEEA" w14:textId="7AE2B792" w:rsidR="00C47DC7" w:rsidRPr="00C47DC7" w:rsidRDefault="00C47DC7" w:rsidP="00AD7323">
      <w:pPr>
        <w:pStyle w:val="Heading3"/>
        <w:numPr>
          <w:ilvl w:val="0"/>
          <w:numId w:val="22"/>
        </w:numPr>
        <w:spacing w:line="360" w:lineRule="auto"/>
        <w:rPr>
          <w:rFonts w:cstheme="minorHAnsi"/>
          <w:b w:val="0"/>
          <w:bCs/>
          <w:color w:val="auto"/>
        </w:rPr>
      </w:pPr>
      <w:r w:rsidRPr="00C47DC7">
        <w:rPr>
          <w:rFonts w:cstheme="minorHAnsi"/>
          <w:b w:val="0"/>
          <w:bCs/>
          <w:color w:val="auto"/>
        </w:rPr>
        <w:t xml:space="preserve">A Benefit-Cost Ratio significantly greater than one. This means that for every dollar spent under Option 1, there would be $1.33 of benefits generated for the community. </w:t>
      </w:r>
    </w:p>
    <w:p w14:paraId="583FBB6C" w14:textId="375EE7C6" w:rsidR="00C47DC7" w:rsidRPr="00C47DC7" w:rsidRDefault="00C47DC7" w:rsidP="00AD7323">
      <w:pPr>
        <w:pStyle w:val="Heading3"/>
        <w:numPr>
          <w:ilvl w:val="0"/>
          <w:numId w:val="22"/>
        </w:numPr>
        <w:spacing w:line="360" w:lineRule="auto"/>
        <w:rPr>
          <w:rFonts w:cstheme="minorHAnsi"/>
          <w:b w:val="0"/>
          <w:bCs/>
          <w:color w:val="auto"/>
        </w:rPr>
      </w:pPr>
      <w:r w:rsidRPr="00C47DC7">
        <w:rPr>
          <w:rFonts w:cstheme="minorHAnsi"/>
          <w:b w:val="0"/>
          <w:bCs/>
          <w:color w:val="auto"/>
        </w:rPr>
        <w:t xml:space="preserve">National consistency regarding eligible containers, refund amount and refund marking requirements. This reduces confusion and leads to lower costs for consumers and businesses. In comparison, option 5, which is the least harmonised option, will significantly increase scheme operating, administrative and compliance costs. </w:t>
      </w:r>
    </w:p>
    <w:p w14:paraId="200602B7" w14:textId="4EEE563E" w:rsidR="00C47DC7" w:rsidRPr="00C47DC7" w:rsidRDefault="00C47DC7" w:rsidP="00AD7323">
      <w:pPr>
        <w:pStyle w:val="Heading3"/>
        <w:numPr>
          <w:ilvl w:val="0"/>
          <w:numId w:val="22"/>
        </w:numPr>
        <w:spacing w:line="360" w:lineRule="auto"/>
        <w:rPr>
          <w:rFonts w:cstheme="minorHAnsi"/>
          <w:b w:val="0"/>
          <w:bCs/>
          <w:color w:val="auto"/>
        </w:rPr>
      </w:pPr>
      <w:r w:rsidRPr="00C47DC7">
        <w:rPr>
          <w:rFonts w:cstheme="minorHAnsi"/>
          <w:b w:val="0"/>
          <w:bCs/>
          <w:color w:val="auto"/>
        </w:rPr>
        <w:t xml:space="preserve">Harmonising the refund amount will also remove the incentive for containers purchased in other jurisdictions to be returned to a refund collection point in Victoria to claim a higher refund. </w:t>
      </w:r>
    </w:p>
    <w:p w14:paraId="51A14235" w14:textId="77777777" w:rsidR="00AD7323" w:rsidRDefault="00C47DC7" w:rsidP="00AD7323">
      <w:pPr>
        <w:pStyle w:val="Heading3"/>
        <w:numPr>
          <w:ilvl w:val="0"/>
          <w:numId w:val="22"/>
        </w:numPr>
        <w:spacing w:line="360" w:lineRule="auto"/>
        <w:rPr>
          <w:rFonts w:cstheme="minorHAnsi"/>
          <w:b w:val="0"/>
          <w:bCs/>
          <w:color w:val="auto"/>
        </w:rPr>
      </w:pPr>
      <w:r w:rsidRPr="00C47DC7">
        <w:rPr>
          <w:rFonts w:cstheme="minorHAnsi"/>
          <w:b w:val="0"/>
          <w:bCs/>
          <w:color w:val="auto"/>
        </w:rPr>
        <w:t xml:space="preserve">High community access standards than those legislated in any other Australian jurisdiction. This ensures all Victorians can return their drink containers for a refund and will lead to a reduction in litter from drink containers, and </w:t>
      </w:r>
    </w:p>
    <w:p w14:paraId="02E61745" w14:textId="0FEB5179" w:rsidR="00C47DC7" w:rsidRPr="00C47DC7" w:rsidRDefault="74D782B7" w:rsidP="098429F1">
      <w:pPr>
        <w:pStyle w:val="Heading3"/>
        <w:numPr>
          <w:ilvl w:val="0"/>
          <w:numId w:val="22"/>
        </w:numPr>
        <w:spacing w:line="360" w:lineRule="auto"/>
        <w:rPr>
          <w:rFonts w:cstheme="minorBidi"/>
          <w:b w:val="0"/>
          <w:color w:val="auto"/>
        </w:rPr>
      </w:pPr>
      <w:r w:rsidRPr="098429F1">
        <w:rPr>
          <w:rFonts w:cstheme="minorBidi"/>
          <w:b w:val="0"/>
          <w:color w:val="auto"/>
        </w:rPr>
        <w:t xml:space="preserve">This option complements kerbside reforms, including the introduction of a separate glass recycling service. </w:t>
      </w:r>
    </w:p>
    <w:p w14:paraId="501768C3" w14:textId="77777777" w:rsidR="00C47DC7" w:rsidRPr="00C47DC7" w:rsidRDefault="00C47DC7" w:rsidP="00C47DC7">
      <w:pPr>
        <w:pStyle w:val="Heading3"/>
        <w:spacing w:line="360" w:lineRule="auto"/>
        <w:rPr>
          <w:rFonts w:cstheme="minorHAnsi"/>
          <w:color w:val="auto"/>
        </w:rPr>
      </w:pPr>
      <w:r w:rsidRPr="00C47DC7">
        <w:rPr>
          <w:rFonts w:cstheme="minorHAnsi"/>
          <w:color w:val="auto"/>
        </w:rPr>
        <w:t xml:space="preserve"> </w:t>
      </w:r>
    </w:p>
    <w:p w14:paraId="7342AEBD" w14:textId="4360A414" w:rsidR="008A6DEE" w:rsidRPr="00272684" w:rsidRDefault="008A6DEE" w:rsidP="005208EB">
      <w:pPr>
        <w:pStyle w:val="Heading3"/>
        <w:numPr>
          <w:ilvl w:val="0"/>
          <w:numId w:val="0"/>
        </w:numPr>
        <w:spacing w:line="360" w:lineRule="auto"/>
        <w:rPr>
          <w:rFonts w:cstheme="minorHAnsi"/>
          <w:color w:val="auto"/>
          <w:sz w:val="40"/>
          <w:szCs w:val="40"/>
        </w:rPr>
      </w:pPr>
      <w:r w:rsidRPr="00272684">
        <w:rPr>
          <w:rFonts w:cstheme="minorHAnsi"/>
          <w:color w:val="auto"/>
          <w:sz w:val="40"/>
          <w:szCs w:val="40"/>
        </w:rPr>
        <w:t>Thank You</w:t>
      </w:r>
    </w:p>
    <w:p w14:paraId="4F33FA48" w14:textId="77777777" w:rsidR="008A6DEE" w:rsidRDefault="008A6DEE" w:rsidP="005208EB">
      <w:pPr>
        <w:pStyle w:val="BodyText"/>
        <w:spacing w:line="360" w:lineRule="auto"/>
        <w:rPr>
          <w:rFonts w:cstheme="minorHAnsi"/>
          <w:color w:val="auto"/>
          <w:lang w:eastAsia="en-AU"/>
        </w:rPr>
      </w:pPr>
      <w:r w:rsidRPr="003960BF">
        <w:rPr>
          <w:rFonts w:cstheme="minorHAnsi"/>
          <w:color w:val="auto"/>
          <w:lang w:eastAsia="en-AU"/>
        </w:rPr>
        <w:t>Thank you to the community members, peak organisations, environmental organisations, businesses and local councils who provided a written submission or completed the online survey. Your contribution will help us to deliver a CDS that meets the needs of Victoria.</w:t>
      </w:r>
    </w:p>
    <w:p w14:paraId="47FACC54" w14:textId="77777777" w:rsidR="000B2BD4" w:rsidRDefault="000B2BD4" w:rsidP="005208EB">
      <w:pPr>
        <w:pStyle w:val="BodyText"/>
        <w:spacing w:line="360" w:lineRule="auto"/>
        <w:rPr>
          <w:rFonts w:cstheme="minorHAnsi"/>
          <w:color w:val="auto"/>
          <w:lang w:eastAsia="en-AU"/>
        </w:rPr>
      </w:pPr>
    </w:p>
    <w:p w14:paraId="7B7D7CC4" w14:textId="77777777" w:rsidR="000B2BD4" w:rsidRPr="00C47DC7" w:rsidRDefault="000B2BD4" w:rsidP="005208EB">
      <w:pPr>
        <w:pStyle w:val="Heading3"/>
        <w:numPr>
          <w:ilvl w:val="0"/>
          <w:numId w:val="0"/>
        </w:numPr>
        <w:spacing w:line="360" w:lineRule="auto"/>
        <w:rPr>
          <w:rFonts w:cstheme="minorHAnsi"/>
          <w:color w:val="auto"/>
          <w:sz w:val="26"/>
          <w:szCs w:val="26"/>
        </w:rPr>
      </w:pPr>
      <w:bookmarkStart w:id="0" w:name="_Toc13152644"/>
      <w:bookmarkStart w:id="1" w:name="_Toc54772597"/>
      <w:bookmarkStart w:id="2" w:name="_Toc54773196"/>
      <w:r w:rsidRPr="00C47DC7">
        <w:rPr>
          <w:rFonts w:cstheme="minorHAnsi"/>
          <w:color w:val="auto"/>
          <w:sz w:val="26"/>
          <w:szCs w:val="26"/>
        </w:rPr>
        <w:t>Disclaimer</w:t>
      </w:r>
      <w:bookmarkEnd w:id="0"/>
      <w:bookmarkEnd w:id="1"/>
      <w:bookmarkEnd w:id="2"/>
    </w:p>
    <w:p w14:paraId="18286BA2" w14:textId="77777777" w:rsidR="000B2BD4" w:rsidRPr="003960BF" w:rsidRDefault="000B2BD4" w:rsidP="005208EB">
      <w:pPr>
        <w:spacing w:line="360" w:lineRule="auto"/>
        <w:rPr>
          <w:rFonts w:cstheme="minorHAnsi"/>
          <w:color w:val="auto"/>
        </w:rPr>
      </w:pPr>
      <w:r w:rsidRPr="003960BF">
        <w:rPr>
          <w:rFonts w:cstheme="minorHAnsi"/>
          <w:color w:val="auto"/>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FAE7C69" w14:textId="77777777" w:rsidR="00C47DC7" w:rsidRDefault="00C47DC7" w:rsidP="005208EB">
      <w:pPr>
        <w:pStyle w:val="Heading3"/>
        <w:numPr>
          <w:ilvl w:val="0"/>
          <w:numId w:val="0"/>
        </w:numPr>
        <w:spacing w:line="360" w:lineRule="auto"/>
        <w:rPr>
          <w:rFonts w:cstheme="minorHAnsi"/>
          <w:color w:val="auto"/>
          <w:sz w:val="26"/>
          <w:szCs w:val="26"/>
        </w:rPr>
      </w:pPr>
      <w:bookmarkStart w:id="3" w:name="_Toc13152645"/>
      <w:bookmarkStart w:id="4" w:name="_Toc54772598"/>
      <w:bookmarkStart w:id="5" w:name="_Toc54773197"/>
    </w:p>
    <w:p w14:paraId="61B5E637" w14:textId="75DD8E71" w:rsidR="000B2BD4" w:rsidRPr="00C47DC7" w:rsidRDefault="000B2BD4" w:rsidP="005208EB">
      <w:pPr>
        <w:pStyle w:val="Heading3"/>
        <w:numPr>
          <w:ilvl w:val="0"/>
          <w:numId w:val="0"/>
        </w:numPr>
        <w:spacing w:line="360" w:lineRule="auto"/>
        <w:rPr>
          <w:rFonts w:cstheme="minorHAnsi"/>
          <w:color w:val="auto"/>
          <w:sz w:val="26"/>
          <w:szCs w:val="26"/>
        </w:rPr>
      </w:pPr>
      <w:r w:rsidRPr="00C47DC7">
        <w:rPr>
          <w:rFonts w:cstheme="minorHAnsi"/>
          <w:color w:val="auto"/>
          <w:sz w:val="26"/>
          <w:szCs w:val="26"/>
        </w:rPr>
        <w:t>Accessibility</w:t>
      </w:r>
      <w:bookmarkEnd w:id="3"/>
      <w:bookmarkEnd w:id="4"/>
      <w:bookmarkEnd w:id="5"/>
    </w:p>
    <w:p w14:paraId="1A4DA6F2" w14:textId="77777777" w:rsidR="000B2BD4" w:rsidRPr="003960BF" w:rsidRDefault="000B2BD4" w:rsidP="005208EB">
      <w:pPr>
        <w:spacing w:line="360" w:lineRule="auto"/>
        <w:rPr>
          <w:rFonts w:cstheme="minorHAnsi"/>
          <w:color w:val="auto"/>
        </w:rPr>
      </w:pPr>
      <w:r w:rsidRPr="003960BF">
        <w:rPr>
          <w:rFonts w:cstheme="minorHAnsi"/>
          <w:color w:val="auto"/>
        </w:rPr>
        <w:t xml:space="preserve">If you would like to receive this publication in an alternative format, please telephone the DELWP Customer Service Centre on 136186, email customer.service@delwp.vic.gov.au, or via the National Relay Service on 133 677 </w:t>
      </w:r>
      <w:r w:rsidRPr="003960BF">
        <w:rPr>
          <w:rFonts w:cstheme="minorHAnsi"/>
          <w:color w:val="auto"/>
        </w:rPr>
        <w:lastRenderedPageBreak/>
        <w:t xml:space="preserve">www.relayservice.com.au. This document is also available on the internet at </w:t>
      </w:r>
      <w:hyperlink r:id="rId12" w:history="1">
        <w:r w:rsidRPr="003960BF">
          <w:rPr>
            <w:rStyle w:val="Hyperlink"/>
            <w:rFonts w:cstheme="minorHAnsi"/>
          </w:rPr>
          <w:t>www.engage.vic.gov.au/container-deposit-scheme</w:t>
        </w:r>
      </w:hyperlink>
      <w:r w:rsidRPr="003960BF">
        <w:rPr>
          <w:rFonts w:cstheme="minorHAnsi"/>
          <w:color w:val="auto"/>
        </w:rPr>
        <w:t xml:space="preserve"> </w:t>
      </w:r>
    </w:p>
    <w:p w14:paraId="74E1213D" w14:textId="77B3CE35" w:rsidR="000B2BD4" w:rsidRPr="003960BF" w:rsidRDefault="000B2BD4" w:rsidP="005208EB">
      <w:pPr>
        <w:pStyle w:val="BodyText"/>
        <w:spacing w:line="360" w:lineRule="auto"/>
        <w:rPr>
          <w:rFonts w:cstheme="minorHAnsi"/>
          <w:color w:val="auto"/>
          <w:lang w:eastAsia="en-AU"/>
        </w:rPr>
        <w:sectPr w:rsidR="000B2BD4" w:rsidRPr="003960BF" w:rsidSect="0032720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851" w:bottom="1474" w:left="851" w:header="284" w:footer="284" w:gutter="0"/>
          <w:cols w:space="709"/>
          <w:docGrid w:linePitch="360"/>
        </w:sectPr>
      </w:pPr>
    </w:p>
    <w:p w14:paraId="5B7677E2" w14:textId="4C6282C5" w:rsidR="008713E0" w:rsidRPr="003960BF" w:rsidRDefault="008713E0" w:rsidP="005208EB">
      <w:pPr>
        <w:pStyle w:val="BodyText"/>
        <w:spacing w:line="360" w:lineRule="auto"/>
        <w:rPr>
          <w:rFonts w:cstheme="minorHAnsi"/>
          <w:color w:val="auto"/>
          <w:lang w:eastAsia="en-AU"/>
        </w:rPr>
      </w:pPr>
    </w:p>
    <w:sectPr w:rsidR="008713E0" w:rsidRPr="003960BF" w:rsidSect="00471E93">
      <w:type w:val="continuous"/>
      <w:pgSz w:w="11907" w:h="16840" w:code="9"/>
      <w:pgMar w:top="1701" w:right="851" w:bottom="1474" w:left="851" w:header="284" w:footer="284"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2791" w14:textId="77777777" w:rsidR="009277D7" w:rsidRDefault="009277D7">
      <w:r>
        <w:separator/>
      </w:r>
    </w:p>
    <w:p w14:paraId="19E5B6AD" w14:textId="77777777" w:rsidR="009277D7" w:rsidRDefault="009277D7"/>
    <w:p w14:paraId="1C9DCBE3" w14:textId="77777777" w:rsidR="009277D7" w:rsidRDefault="009277D7"/>
  </w:endnote>
  <w:endnote w:type="continuationSeparator" w:id="0">
    <w:p w14:paraId="59E82140" w14:textId="77777777" w:rsidR="009277D7" w:rsidRDefault="009277D7">
      <w:r>
        <w:continuationSeparator/>
      </w:r>
    </w:p>
    <w:p w14:paraId="39508013" w14:textId="77777777" w:rsidR="009277D7" w:rsidRDefault="009277D7"/>
    <w:p w14:paraId="604E1AFD" w14:textId="77777777" w:rsidR="009277D7" w:rsidRDefault="009277D7"/>
  </w:endnote>
  <w:endnote w:type="continuationNotice" w:id="1">
    <w:p w14:paraId="33418AB7" w14:textId="77777777" w:rsidR="009277D7" w:rsidRDefault="009277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5BAA" w14:textId="0B5210BF" w:rsidR="00947066" w:rsidRDefault="002A76BA">
    <w:pPr>
      <w:pStyle w:val="Footer"/>
    </w:pPr>
    <w:r>
      <w:rPr>
        <w:noProof/>
        <w:sz w:val="18"/>
      </w:rPr>
      <mc:AlternateContent>
        <mc:Choice Requires="wps">
          <w:drawing>
            <wp:anchor distT="0" distB="0" distL="114300" distR="114300" simplePos="0" relativeHeight="251673600" behindDoc="0" locked="0" layoutInCell="0" allowOverlap="1" wp14:anchorId="66591958" wp14:editId="71019684">
              <wp:simplePos x="0" y="0"/>
              <wp:positionH relativeFrom="page">
                <wp:posOffset>0</wp:posOffset>
              </wp:positionH>
              <wp:positionV relativeFrom="page">
                <wp:posOffset>10229215</wp:posOffset>
              </wp:positionV>
              <wp:extent cx="7560945" cy="273050"/>
              <wp:effectExtent l="0" t="0" r="0" b="12700"/>
              <wp:wrapNone/>
              <wp:docPr id="7" name="MSIPCM41f1425d8dc81f98f967fe54" descr="{&quot;HashCode&quot;:-174724769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28D48" w14:textId="5A5EE981" w:rsidR="002A76BA" w:rsidRPr="002A76BA" w:rsidRDefault="002A76BA" w:rsidP="002A76BA">
                          <w:pPr>
                            <w:jc w:val="center"/>
                            <w:rPr>
                              <w:rFonts w:ascii="Calibri" w:hAnsi="Calibri" w:cs="Calibri"/>
                              <w:color w:val="000000"/>
                              <w:sz w:val="24"/>
                            </w:rPr>
                          </w:pPr>
                          <w:r w:rsidRPr="002A76BA">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591958" id="_x0000_t202" coordsize="21600,21600" o:spt="202" path="m,l,21600r21600,l21600,xe">
              <v:stroke joinstyle="miter"/>
              <v:path gradientshapeok="t" o:connecttype="rect"/>
            </v:shapetype>
            <v:shape id="MSIPCM41f1425d8dc81f98f967fe54" o:spid="_x0000_s1027" type="#_x0000_t202" alt="{&quot;HashCode&quot;:-1747247690,&quot;Height&quot;:842.0,&quot;Width&quot;:595.0,&quot;Placement&quot;:&quot;Footer&quot;,&quot;Index&quot;:&quot;OddAndEven&quot;,&quot;Section&quot;:1,&quot;Top&quot;:0.0,&quot;Left&quot;:0.0}" style="position:absolute;margin-left:0;margin-top:805.45pt;width:595.35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1F828D48" w14:textId="5A5EE981" w:rsidR="002A76BA" w:rsidRPr="002A76BA" w:rsidRDefault="002A76BA" w:rsidP="002A76BA">
                    <w:pPr>
                      <w:jc w:val="center"/>
                      <w:rPr>
                        <w:rFonts w:ascii="Calibri" w:hAnsi="Calibri" w:cs="Calibri"/>
                        <w:color w:val="000000"/>
                        <w:sz w:val="24"/>
                      </w:rPr>
                    </w:pPr>
                    <w:r w:rsidRPr="002A76BA">
                      <w:rPr>
                        <w:rFonts w:ascii="Calibri" w:hAnsi="Calibri" w:cs="Calibri"/>
                        <w:color w:val="000000"/>
                        <w:sz w:val="24"/>
                      </w:rPr>
                      <w:t>OFFICIAL-Sensitive</w:t>
                    </w:r>
                  </w:p>
                </w:txbxContent>
              </v:textbox>
              <w10:wrap anchorx="page" anchory="page"/>
            </v:shape>
          </w:pict>
        </mc:Fallback>
      </mc:AlternateContent>
    </w:r>
    <w:r w:rsidR="00947066">
      <w:rPr>
        <w:noProof/>
        <w:sz w:val="18"/>
      </w:rPr>
      <w:drawing>
        <wp:anchor distT="0" distB="0" distL="114300" distR="114300" simplePos="0" relativeHeight="251671552" behindDoc="1" locked="0" layoutInCell="1" allowOverlap="1" wp14:anchorId="67CD113F" wp14:editId="67A51ADE">
          <wp:simplePos x="0" y="0"/>
          <wp:positionH relativeFrom="page">
            <wp:posOffset>6191250</wp:posOffset>
          </wp:positionH>
          <wp:positionV relativeFrom="page">
            <wp:posOffset>9915525</wp:posOffset>
          </wp:positionV>
          <wp:extent cx="774000" cy="442285"/>
          <wp:effectExtent l="0" t="0" r="7620" b="0"/>
          <wp:wrapNone/>
          <wp:docPr id="8" name="Victor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ctoria">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000" cy="442285"/>
                  </a:xfrm>
                  <a:prstGeom prst="rect">
                    <a:avLst/>
                  </a:prstGeom>
                </pic:spPr>
              </pic:pic>
            </a:graphicData>
          </a:graphic>
          <wp14:sizeRelH relativeFrom="page">
            <wp14:pctWidth>0</wp14:pctWidth>
          </wp14:sizeRelH>
          <wp14:sizeRelV relativeFrom="page">
            <wp14:pctHeight>0</wp14:pctHeight>
          </wp14:sizeRelV>
        </wp:anchor>
      </w:drawing>
    </w:r>
    <w:r w:rsidR="00947066">
      <w:rPr>
        <w:noProof/>
        <w:sz w:val="18"/>
      </w:rPr>
      <mc:AlternateContent>
        <mc:Choice Requires="wps">
          <w:drawing>
            <wp:anchor distT="0" distB="0" distL="114300" distR="114300" simplePos="0" relativeHeight="251664384" behindDoc="0" locked="1" layoutInCell="1" allowOverlap="1" wp14:anchorId="5AE5F187" wp14:editId="4404A7F1">
              <wp:simplePos x="0" y="0"/>
              <wp:positionH relativeFrom="page">
                <wp:align>left</wp:align>
              </wp:positionH>
              <wp:positionV relativeFrom="page">
                <wp:align>bottom</wp:align>
              </wp:positionV>
              <wp:extent cx="3848400" cy="720000"/>
              <wp:effectExtent l="0" t="0" r="0" b="4445"/>
              <wp:wrapNone/>
              <wp:docPr id="6"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AA6A9" w14:textId="23F7BBBA" w:rsidR="00947066" w:rsidRPr="009F69FA" w:rsidRDefault="00EC3708" w:rsidP="00947066">
                          <w:pPr>
                            <w:pStyle w:val="xWeb"/>
                          </w:pPr>
                          <w:r>
                            <w:t>http://www.</w:t>
                          </w:r>
                          <w:r w:rsidR="00947066" w:rsidRPr="0093662C">
                            <w:t>vic.gov.au/circular</w:t>
                          </w:r>
                          <w:r w:rsidR="00947066">
                            <w:t>-</w:t>
                          </w:r>
                          <w:r w:rsidR="00947066" w:rsidRPr="0093662C">
                            <w:t>economy</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F187" id="WebAddress" o:spid="_x0000_s1028" type="#_x0000_t202" alt="&quot;&quot;" style="position:absolute;margin-left:0;margin-top:0;width:303pt;height:56.7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BFbgIAAEUFAAAOAAAAZHJzL2Uyb0RvYy54bWysVE1v2zAMvQ/YfxB0X520adcZcYosRYcB&#10;RVusHXpWZCk2JouaxMTOfv0o2flAtkuHXWxKfKJIvkdNb7rGsI3yoQZb8PHZiDNlJZS1XRX8+8vd&#10;h2vOAgpbCgNWFXyrAr+ZvX83bV2uzqECUyrPKIgNeesKXiG6PMuCrFQjwhk4ZcmpwTcCaelXWelF&#10;S9Ebk52PRldZC750HqQKgXZveyefpfhaK4mPWgeFzBSccsP09em7jN9sNhX5ygtX1XJIQ/xDFo2o&#10;LV26D3UrULC1r/8I1dTSQwCNZxKaDLSupUo1UDXj0Uk1z5VwKtVCzQlu36bw/8LKh82ze/IMu8/Q&#10;EYGxIa0LeaDNWE+nfRP/lCkjP7Vwu2+b6pBJ2ry4nlxPRuSS5PtIrJBNYbLDaecDflHQsGgU3BMt&#10;qVticx+wh+4g8TILd7UxiRpjWVvwq4vLUTqw91BwYyNWJZKHMIfMk4VboyLG2G9Ks7pMBcSNJC+1&#10;MJ5tBAlDSKksptpTXEJHlKYk3nJwwB+yesvhvo7dzWBxf7ipLfhU/Una5Y9dyrrHU8+P6o4mdsuO&#10;Cj8idgnllvj20I9CcPKuJlLuRcAn4Un7xCPNMz7SRxug5sNgcVaB//W3/YgnSZKXs5ZmqeDh51p4&#10;xZn5akmsl6SOqA9Mq8klaYQznxafxpMJLZbHHrtuFkC0jOnpcDKZEY9mZ2oPzSvN/TxeSy5hJV1e&#10;cNyZC+xHnN4NqebzBKJ5cwLv7bOTMXRkKWrupXsV3g3CRJL0A+zGTuQn+uyx8aSF+RpB10m8sdF9&#10;WwcCaFaT/Id3JT4Gx+uEOrx+s98AAAD//wMAUEsDBBQABgAIAAAAIQAYQ1EB2wAAAAUBAAAPAAAA&#10;ZHJzL2Rvd25yZXYueG1sTI/BTsMwEETvSPyDtUjcqJO2BBTiVIjChRsFCXpz4yUJjddRvGkDX8/C&#10;BS4rjWY0+6ZYTb5TBxxiG8hAOktAIVXBtVQbeHl+uLgGFdmSs10gNPCJEVbl6UlhcxeO9ISHDddK&#10;Sijm1kDD3Odax6pBb+Ms9EjivYfBWxY51NoN9ijlvtPzJMm0ty3Jh8b2eNdgtd+M3gDej+vF1evl&#10;43rbb/ljvl9+tembMedn0+0NKMaJ/8Lwgy/oUArTLozkouoMyBD+veJlSSZyJ6F0sQRdFvo/ffkN&#10;AAD//wMAUEsBAi0AFAAGAAgAAAAhALaDOJL+AAAA4QEAABMAAAAAAAAAAAAAAAAAAAAAAFtDb250&#10;ZW50X1R5cGVzXS54bWxQSwECLQAUAAYACAAAACEAOP0h/9YAAACUAQAACwAAAAAAAAAAAAAAAAAv&#10;AQAAX3JlbHMvLnJlbHNQSwECLQAUAAYACAAAACEA84dQRW4CAABFBQAADgAAAAAAAAAAAAAAAAAu&#10;AgAAZHJzL2Uyb0RvYy54bWxQSwECLQAUAAYACAAAACEAGENRAdsAAAAFAQAADwAAAAAAAAAAAAAA&#10;AADIBAAAZHJzL2Rvd25yZXYueG1sUEsFBgAAAAAEAAQA8wAAANAFAAAAAA==&#10;" filled="f" stroked="f" strokeweight=".5pt">
              <v:textbox inset="15mm">
                <w:txbxContent>
                  <w:p w14:paraId="0C2AA6A9" w14:textId="23F7BBBA" w:rsidR="00947066" w:rsidRPr="009F69FA" w:rsidRDefault="00EC3708" w:rsidP="00947066">
                    <w:pPr>
                      <w:pStyle w:val="xWeb"/>
                    </w:pPr>
                    <w:r>
                      <w:t>http://www.</w:t>
                    </w:r>
                    <w:r w:rsidR="00947066" w:rsidRPr="0093662C">
                      <w:t>vic.gov.au/circular</w:t>
                    </w:r>
                    <w:r w:rsidR="00947066">
                      <w:t>-</w:t>
                    </w:r>
                    <w:r w:rsidR="00947066" w:rsidRPr="0093662C">
                      <w:t>economy</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2452" w14:textId="7C6A57C4" w:rsidR="00947066" w:rsidRDefault="002A76BA">
    <w:pPr>
      <w:pStyle w:val="Footer"/>
    </w:pPr>
    <w:r>
      <w:rPr>
        <w:noProof/>
        <w:sz w:val="18"/>
      </w:rPr>
      <mc:AlternateContent>
        <mc:Choice Requires="wps">
          <w:drawing>
            <wp:anchor distT="0" distB="0" distL="114300" distR="114300" simplePos="0" relativeHeight="251672576" behindDoc="0" locked="0" layoutInCell="0" allowOverlap="1" wp14:anchorId="16B5FCA8" wp14:editId="7C2983ED">
              <wp:simplePos x="0" y="0"/>
              <wp:positionH relativeFrom="page">
                <wp:posOffset>0</wp:posOffset>
              </wp:positionH>
              <wp:positionV relativeFrom="page">
                <wp:posOffset>10229215</wp:posOffset>
              </wp:positionV>
              <wp:extent cx="7560945" cy="273050"/>
              <wp:effectExtent l="0" t="0" r="0" b="12700"/>
              <wp:wrapNone/>
              <wp:docPr id="3" name="MSIPCMdb1549318d971a6f4878f8ae"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0391F" w14:textId="598A85B9" w:rsidR="002A76BA" w:rsidRPr="002A76BA" w:rsidRDefault="002A76BA" w:rsidP="002A76BA">
                          <w:pPr>
                            <w:jc w:val="center"/>
                            <w:rPr>
                              <w:rFonts w:ascii="Calibri" w:hAnsi="Calibri" w:cs="Calibri"/>
                              <w:color w:val="000000"/>
                              <w:sz w:val="24"/>
                            </w:rPr>
                          </w:pPr>
                          <w:r w:rsidRPr="002A76BA">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B5FCA8" id="_x0000_t202" coordsize="21600,21600" o:spt="202" path="m,l,21600r21600,l21600,xe">
              <v:stroke joinstyle="miter"/>
              <v:path gradientshapeok="t" o:connecttype="rect"/>
            </v:shapetype>
            <v:shape id="MSIPCMdb1549318d971a6f4878f8ae" o:spid="_x0000_s1029" type="#_x0000_t202" alt="{&quot;HashCode&quot;:-1747247690,&quot;Height&quot;:842.0,&quot;Width&quot;:595.0,&quot;Placement&quot;:&quot;Footer&quot;,&quot;Index&quot;:&quot;Primary&quot;,&quot;Section&quot;:1,&quot;Top&quot;:0.0,&quot;Left&quot;:0.0}" style="position:absolute;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4C70391F" w14:textId="598A85B9" w:rsidR="002A76BA" w:rsidRPr="002A76BA" w:rsidRDefault="002A76BA" w:rsidP="002A76BA">
                    <w:pPr>
                      <w:jc w:val="center"/>
                      <w:rPr>
                        <w:rFonts w:ascii="Calibri" w:hAnsi="Calibri" w:cs="Calibri"/>
                        <w:color w:val="000000"/>
                        <w:sz w:val="24"/>
                      </w:rPr>
                    </w:pPr>
                    <w:r w:rsidRPr="002A76BA">
                      <w:rPr>
                        <w:rFonts w:ascii="Calibri" w:hAnsi="Calibri" w:cs="Calibri"/>
                        <w:color w:val="000000"/>
                        <w:sz w:val="24"/>
                      </w:rPr>
                      <w:t>OFFICIAL-Sensitive</w:t>
                    </w:r>
                  </w:p>
                </w:txbxContent>
              </v:textbox>
              <w10:wrap anchorx="page" anchory="page"/>
            </v:shape>
          </w:pict>
        </mc:Fallback>
      </mc:AlternateContent>
    </w:r>
    <w:r w:rsidR="00947066">
      <w:rPr>
        <w:noProof/>
        <w:sz w:val="18"/>
      </w:rPr>
      <w:drawing>
        <wp:anchor distT="0" distB="0" distL="114300" distR="114300" simplePos="0" relativeHeight="251657216" behindDoc="1" locked="0" layoutInCell="1" allowOverlap="1" wp14:anchorId="50E41E4A" wp14:editId="01AB949B">
          <wp:simplePos x="0" y="0"/>
          <wp:positionH relativeFrom="page">
            <wp:posOffset>6191250</wp:posOffset>
          </wp:positionH>
          <wp:positionV relativeFrom="page">
            <wp:posOffset>9915525</wp:posOffset>
          </wp:positionV>
          <wp:extent cx="774000" cy="442285"/>
          <wp:effectExtent l="0" t="0" r="7620" b="0"/>
          <wp:wrapNone/>
          <wp:docPr id="5" name="Victor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ctoria">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000" cy="442285"/>
                  </a:xfrm>
                  <a:prstGeom prst="rect">
                    <a:avLst/>
                  </a:prstGeom>
                </pic:spPr>
              </pic:pic>
            </a:graphicData>
          </a:graphic>
          <wp14:sizeRelH relativeFrom="page">
            <wp14:pctWidth>0</wp14:pctWidth>
          </wp14:sizeRelH>
          <wp14:sizeRelV relativeFrom="page">
            <wp14:pctHeight>0</wp14:pctHeight>
          </wp14:sizeRelV>
        </wp:anchor>
      </w:drawing>
    </w:r>
    <w:r w:rsidR="00947066">
      <w:rPr>
        <w:noProof/>
        <w:sz w:val="18"/>
      </w:rPr>
      <mc:AlternateContent>
        <mc:Choice Requires="wps">
          <w:drawing>
            <wp:anchor distT="0" distB="0" distL="114300" distR="114300" simplePos="0" relativeHeight="251650048" behindDoc="0" locked="1" layoutInCell="1" allowOverlap="1" wp14:anchorId="4F7D0BB9" wp14:editId="2E70BFCC">
              <wp:simplePos x="0" y="0"/>
              <wp:positionH relativeFrom="page">
                <wp:align>left</wp:align>
              </wp:positionH>
              <wp:positionV relativeFrom="page">
                <wp:align>bottom</wp:align>
              </wp:positionV>
              <wp:extent cx="3848400" cy="720000"/>
              <wp:effectExtent l="0" t="0" r="0" b="4445"/>
              <wp:wrapNone/>
              <wp:docPr id="4"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E50C8" w14:textId="61D81B31" w:rsidR="00947066" w:rsidRPr="009F69FA" w:rsidRDefault="00E8165E" w:rsidP="00947066">
                          <w:pPr>
                            <w:pStyle w:val="xWeb"/>
                          </w:pPr>
                          <w:r>
                            <w:t>http://</w:t>
                          </w:r>
                          <w:r w:rsidR="00FE16A9">
                            <w:t>www</w:t>
                          </w:r>
                          <w:r w:rsidR="002747A9">
                            <w:t>.</w:t>
                          </w:r>
                          <w:r w:rsidR="00947066" w:rsidRPr="0093662C">
                            <w:t>vic.gov.au/circular</w:t>
                          </w:r>
                          <w:r w:rsidR="00947066">
                            <w:t>-</w:t>
                          </w:r>
                          <w:r w:rsidR="00947066" w:rsidRPr="0093662C">
                            <w:t>economy</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0BB9" id="_x0000_s1030" type="#_x0000_t202" alt="&quot;&quot;" style="position:absolute;margin-left:0;margin-top:0;width:303pt;height:56.7pt;z-index:2516500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GENRAdsAAAAFAQAADwAA&#10;AGRycy9kb3ducmV2LnhtbEyPwU7DMBBE70j8g7VI3KiTtgQU4lSIwoUbBQl6c+MlCY3XUbxpA1/P&#10;wgUuK41mNPumWE2+UwccYhvIQDpLQCFVwbVUG3h5fri4BhXZkrNdIDTwiRFW5elJYXMXjvSEhw3X&#10;Skoo5tZAw9znWseqQW/jLPRI4r2HwVsWOdTaDfYo5b7T8yTJtLctyYfG9njXYLXfjN4A3o/rxdXr&#10;5eN622/5Y75ffrXpmzHnZ9PtDSjGif/C8IMv6FAK0y6M5KLqDMgQ/r3iZUkmciehdLEEXRb6P335&#10;DQAA//8DAFBLAQItABQABgAIAAAAIQC2gziS/gAAAOEBAAATAAAAAAAAAAAAAAAAAAAAAABbQ29u&#10;dGVudF9UeXBlc10ueG1sUEsBAi0AFAAGAAgAAAAhADj9If/WAAAAlAEAAAsAAAAAAAAAAAAAAAAA&#10;LwEAAF9yZWxzLy5yZWxzUEsBAi0AFAAGAAgAAAAhAIzH/x5vAgAARQUAAA4AAAAAAAAAAAAAAAAA&#10;LgIAAGRycy9lMm9Eb2MueG1sUEsBAi0AFAAGAAgAAAAhABhDUQHbAAAABQEAAA8AAAAAAAAAAAAA&#10;AAAAyQQAAGRycy9kb3ducmV2LnhtbFBLBQYAAAAABAAEAPMAAADRBQAAAAA=&#10;" filled="f" stroked="f" strokeweight=".5pt">
              <v:textbox inset="15mm">
                <w:txbxContent>
                  <w:p w14:paraId="024E50C8" w14:textId="61D81B31" w:rsidR="00947066" w:rsidRPr="009F69FA" w:rsidRDefault="00E8165E" w:rsidP="00947066">
                    <w:pPr>
                      <w:pStyle w:val="xWeb"/>
                    </w:pPr>
                    <w:r>
                      <w:t>http://</w:t>
                    </w:r>
                    <w:r w:rsidR="00FE16A9">
                      <w:t>www</w:t>
                    </w:r>
                    <w:r w:rsidR="002747A9">
                      <w:t>.</w:t>
                    </w:r>
                    <w:r w:rsidR="00947066" w:rsidRPr="0093662C">
                      <w:t>vic.gov.au/circular</w:t>
                    </w:r>
                    <w:r w:rsidR="00947066">
                      <w:t>-</w:t>
                    </w:r>
                    <w:r w:rsidR="00947066" w:rsidRPr="0093662C">
                      <w:t>economy</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5D12" w14:textId="77777777" w:rsidR="00B40C2E" w:rsidRDefault="00F3084A" w:rsidP="000721CE">
    <w:pPr>
      <w:pStyle w:val="Footer"/>
    </w:pPr>
    <w:r>
      <w:rPr>
        <w:noProof/>
        <w:sz w:val="18"/>
      </w:rPr>
      <w:drawing>
        <wp:anchor distT="0" distB="0" distL="114300" distR="114300" simplePos="0" relativeHeight="251642880" behindDoc="1" locked="0" layoutInCell="1" allowOverlap="1" wp14:anchorId="6FF010C0" wp14:editId="367AC583">
          <wp:simplePos x="0" y="0"/>
          <wp:positionH relativeFrom="page">
            <wp:posOffset>6191250</wp:posOffset>
          </wp:positionH>
          <wp:positionV relativeFrom="page">
            <wp:posOffset>9915525</wp:posOffset>
          </wp:positionV>
          <wp:extent cx="774000" cy="442285"/>
          <wp:effectExtent l="0" t="0" r="7620" b="0"/>
          <wp:wrapNone/>
          <wp:docPr id="2" name="Victor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000" cy="442285"/>
                  </a:xfrm>
                  <a:prstGeom prst="rect">
                    <a:avLst/>
                  </a:prstGeom>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35712" behindDoc="0" locked="1" layoutInCell="1" allowOverlap="1" wp14:anchorId="39E8DA68" wp14:editId="1EF7F940">
              <wp:simplePos x="0" y="0"/>
              <wp:positionH relativeFrom="page">
                <wp:align>left</wp:align>
              </wp:positionH>
              <wp:positionV relativeFrom="page">
                <wp:align>bottom</wp:align>
              </wp:positionV>
              <wp:extent cx="3848400" cy="720000"/>
              <wp:effectExtent l="0" t="0" r="0" b="4445"/>
              <wp:wrapNone/>
              <wp:docPr id="1"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CA4E7" w14:textId="77777777" w:rsidR="00B40C2E" w:rsidRPr="009F69FA" w:rsidRDefault="0093662C" w:rsidP="00213C82">
                          <w:pPr>
                            <w:pStyle w:val="xWeb"/>
                          </w:pPr>
                          <w:r w:rsidRPr="0093662C">
                            <w:t>vic.gov.au/circular</w:t>
                          </w:r>
                          <w:r w:rsidR="003A6513">
                            <w:t>-</w:t>
                          </w:r>
                          <w:r w:rsidRPr="0093662C">
                            <w:t>economy</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DA68" id="_x0000_t202" coordsize="21600,21600" o:spt="202" path="m,l,21600r21600,l21600,xe">
              <v:stroke joinstyle="miter"/>
              <v:path gradientshapeok="t" o:connecttype="rect"/>
            </v:shapetype>
            <v:shape id="_x0000_s1031" type="#_x0000_t202" alt="&quot;&quot;" style="position:absolute;margin-left:0;margin-top:0;width:303pt;height:56.7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EycA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Z7zUU/sCoo98e2hHYXg5H1JpDyIgM/Ck/aJR5pnfKKPNkDNh87ibAP+19/2I54kSV7OapqlnIef&#10;W+EVZ+arJbFekzqiPjCtRtekEc58Wnwajka0WJ167LZaANEypKfDyWRGPJre1B6qV5r7ebyWXMJK&#10;ujzn2JsLbEec3g2p5vMEonlzAh/s0skYOrIUNffSvArvOmEiSfoR+rETkzN9tth40sJ8i6DLJN7Y&#10;6LatHQE0q0n+3bsSH4PTdUIdX7/Z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SJGEycAIAAEUFAAAOAAAAAAAAAAAAAAAA&#10;AC4CAABkcnMvZTJvRG9jLnhtbFBLAQItABQABgAIAAAAIQAYQ1EB2wAAAAUBAAAPAAAAAAAAAAAA&#10;AAAAAMoEAABkcnMvZG93bnJldi54bWxQSwUGAAAAAAQABADzAAAA0gUAAAAA&#10;" filled="f" stroked="f" strokeweight=".5pt">
              <v:textbox inset="15mm">
                <w:txbxContent>
                  <w:p w14:paraId="1E5CA4E7" w14:textId="77777777" w:rsidR="00B40C2E" w:rsidRPr="009F69FA" w:rsidRDefault="0093662C" w:rsidP="00213C82">
                    <w:pPr>
                      <w:pStyle w:val="xWeb"/>
                    </w:pPr>
                    <w:r w:rsidRPr="0093662C">
                      <w:t>vic.gov.au/circular</w:t>
                    </w:r>
                    <w:r w:rsidR="003A6513">
                      <w:t>-</w:t>
                    </w:r>
                    <w:r w:rsidRPr="0093662C">
                      <w:t>economy</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D049" w14:textId="77777777" w:rsidR="009277D7" w:rsidRPr="008F5280" w:rsidRDefault="009277D7" w:rsidP="008F5280">
      <w:pPr>
        <w:pStyle w:val="FootnoteSeparator"/>
      </w:pPr>
    </w:p>
    <w:p w14:paraId="39F973D6" w14:textId="77777777" w:rsidR="009277D7" w:rsidRDefault="009277D7"/>
  </w:footnote>
  <w:footnote w:type="continuationSeparator" w:id="0">
    <w:p w14:paraId="1E7B0DF0" w14:textId="77777777" w:rsidR="009277D7" w:rsidRDefault="009277D7" w:rsidP="008F5280">
      <w:pPr>
        <w:pStyle w:val="FootnoteSeparator"/>
      </w:pPr>
    </w:p>
    <w:p w14:paraId="71D26456" w14:textId="77777777" w:rsidR="009277D7" w:rsidRDefault="009277D7"/>
    <w:p w14:paraId="2F602144" w14:textId="77777777" w:rsidR="009277D7" w:rsidRDefault="009277D7"/>
  </w:footnote>
  <w:footnote w:type="continuationNotice" w:id="1">
    <w:p w14:paraId="27F5AF9E" w14:textId="77777777" w:rsidR="009277D7" w:rsidRDefault="009277D7" w:rsidP="00D55628"/>
    <w:p w14:paraId="175F0EB4" w14:textId="77777777" w:rsidR="009277D7" w:rsidRDefault="009277D7"/>
    <w:p w14:paraId="34C3BBC0" w14:textId="77777777" w:rsidR="009277D7" w:rsidRDefault="00927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A13B" w14:textId="77777777" w:rsidR="002A76BA" w:rsidRDefault="002A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580B" w14:textId="77777777" w:rsidR="002A76BA" w:rsidRDefault="002A7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7772" w14:textId="77777777" w:rsidR="002A76BA" w:rsidRDefault="002A7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DA7"/>
    <w:multiLevelType w:val="hybridMultilevel"/>
    <w:tmpl w:val="7DFE06D0"/>
    <w:lvl w:ilvl="0" w:tplc="B254DD3A">
      <w:start w:val="4"/>
      <w:numFmt w:val="bullet"/>
      <w:lvlText w:val=""/>
      <w:lvlJc w:val="left"/>
      <w:pPr>
        <w:ind w:left="473" w:hanging="360"/>
      </w:pPr>
      <w:rPr>
        <w:rFonts w:ascii="Symbol" w:eastAsia="Times New Roman" w:hAnsi="Symbol" w:cs="Times New Roman"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C351215"/>
    <w:multiLevelType w:val="multilevel"/>
    <w:tmpl w:val="725E13BC"/>
    <w:name w:val="DELWPHeadings"/>
    <w:lvl w:ilvl="0">
      <w:start w:val="1"/>
      <w:numFmt w:val="none"/>
      <w:lvlRestart w:val="0"/>
      <w:pStyle w:val="Heading1"/>
      <w:suff w:val="nothing"/>
      <w:lvlText w:val=""/>
      <w:lvlJc w:val="left"/>
      <w:pPr>
        <w:ind w:left="0" w:firstLine="0"/>
      </w:pPr>
      <w:rPr>
        <w:rFonts w:hint="default"/>
        <w:color w:val="50077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EEA22DC"/>
    <w:multiLevelType w:val="hybridMultilevel"/>
    <w:tmpl w:val="EC2C1A5A"/>
    <w:lvl w:ilvl="0" w:tplc="57C81DB4">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2756C7A"/>
    <w:multiLevelType w:val="hybridMultilevel"/>
    <w:tmpl w:val="ABA2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E9658F"/>
    <w:multiLevelType w:val="hybridMultilevel"/>
    <w:tmpl w:val="EA069AD8"/>
    <w:lvl w:ilvl="0" w:tplc="280A633C">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45EC4"/>
    <w:multiLevelType w:val="multilevel"/>
    <w:tmpl w:val="4044011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4FD734E9"/>
    <w:multiLevelType w:val="hybridMultilevel"/>
    <w:tmpl w:val="52645840"/>
    <w:lvl w:ilvl="0" w:tplc="280A633C">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1DF197C"/>
    <w:multiLevelType w:val="hybridMultilevel"/>
    <w:tmpl w:val="FF6EC0A8"/>
    <w:lvl w:ilvl="0" w:tplc="E9BC5F7E">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1152FCD"/>
    <w:multiLevelType w:val="hybridMultilevel"/>
    <w:tmpl w:val="13DC4C2C"/>
    <w:lvl w:ilvl="0" w:tplc="F800B696">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15:restartNumberingAfterBreak="0">
    <w:nsid w:val="66A80756"/>
    <w:multiLevelType w:val="hybridMultilevel"/>
    <w:tmpl w:val="6C520AF4"/>
    <w:lvl w:ilvl="0" w:tplc="A022EA0C">
      <w:numFmt w:val="bullet"/>
      <w:lvlText w:val="•"/>
      <w:lvlJc w:val="left"/>
      <w:pPr>
        <w:ind w:left="1785" w:hanging="14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0077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3"/>
  </w:num>
  <w:num w:numId="3">
    <w:abstractNumId w:val="19"/>
  </w:num>
  <w:num w:numId="4">
    <w:abstractNumId w:val="25"/>
  </w:num>
  <w:num w:numId="5">
    <w:abstractNumId w:val="7"/>
  </w:num>
  <w:num w:numId="6">
    <w:abstractNumId w:val="3"/>
  </w:num>
  <w:num w:numId="7">
    <w:abstractNumId w:val="2"/>
  </w:num>
  <w:num w:numId="8">
    <w:abstractNumId w:val="1"/>
  </w:num>
  <w:num w:numId="9">
    <w:abstractNumId w:val="24"/>
  </w:num>
  <w:num w:numId="10">
    <w:abstractNumId w:val="4"/>
  </w:num>
  <w:num w:numId="11">
    <w:abstractNumId w:val="9"/>
  </w:num>
  <w:num w:numId="12">
    <w:abstractNumId w:val="6"/>
  </w:num>
  <w:num w:numId="13">
    <w:abstractNumId w:val="12"/>
  </w:num>
  <w:num w:numId="14">
    <w:abstractNumId w:val="14"/>
  </w:num>
  <w:num w:numId="15">
    <w:abstractNumId w:val="18"/>
  </w:num>
  <w:num w:numId="16">
    <w:abstractNumId w:val="20"/>
  </w:num>
  <w:num w:numId="17">
    <w:abstractNumId w:val="0"/>
  </w:num>
  <w:num w:numId="18">
    <w:abstractNumId w:val="5"/>
  </w:num>
  <w:num w:numId="19">
    <w:abstractNumId w:val="15"/>
  </w:num>
  <w:num w:numId="20">
    <w:abstractNumId w:val="13"/>
  </w:num>
  <w:num w:numId="21">
    <w:abstractNumId w:val="22"/>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32720F"/>
    <w:rsid w:val="0000017F"/>
    <w:rsid w:val="00000279"/>
    <w:rsid w:val="000004BD"/>
    <w:rsid w:val="00000B7A"/>
    <w:rsid w:val="00000C39"/>
    <w:rsid w:val="00000C89"/>
    <w:rsid w:val="00000FEB"/>
    <w:rsid w:val="000012BE"/>
    <w:rsid w:val="00001BD3"/>
    <w:rsid w:val="00001E86"/>
    <w:rsid w:val="00001F76"/>
    <w:rsid w:val="00001FC2"/>
    <w:rsid w:val="000022E6"/>
    <w:rsid w:val="0000238A"/>
    <w:rsid w:val="000024EB"/>
    <w:rsid w:val="0000279C"/>
    <w:rsid w:val="000027C4"/>
    <w:rsid w:val="000028B4"/>
    <w:rsid w:val="00002DE1"/>
    <w:rsid w:val="0000306E"/>
    <w:rsid w:val="00003960"/>
    <w:rsid w:val="00003CC1"/>
    <w:rsid w:val="00004237"/>
    <w:rsid w:val="0000456E"/>
    <w:rsid w:val="00004641"/>
    <w:rsid w:val="0000491E"/>
    <w:rsid w:val="00004CA4"/>
    <w:rsid w:val="00005261"/>
    <w:rsid w:val="000052D2"/>
    <w:rsid w:val="00005561"/>
    <w:rsid w:val="00005647"/>
    <w:rsid w:val="0000591C"/>
    <w:rsid w:val="000059B9"/>
    <w:rsid w:val="00006000"/>
    <w:rsid w:val="00006769"/>
    <w:rsid w:val="000068D4"/>
    <w:rsid w:val="00006A2C"/>
    <w:rsid w:val="00006D32"/>
    <w:rsid w:val="00006DFD"/>
    <w:rsid w:val="00006F08"/>
    <w:rsid w:val="00006F73"/>
    <w:rsid w:val="000072B3"/>
    <w:rsid w:val="000079BC"/>
    <w:rsid w:val="0001027B"/>
    <w:rsid w:val="00010630"/>
    <w:rsid w:val="00010A57"/>
    <w:rsid w:val="00010AAD"/>
    <w:rsid w:val="00010C5E"/>
    <w:rsid w:val="00010E3F"/>
    <w:rsid w:val="00010FAD"/>
    <w:rsid w:val="0001107C"/>
    <w:rsid w:val="000114BD"/>
    <w:rsid w:val="000118FD"/>
    <w:rsid w:val="00011F39"/>
    <w:rsid w:val="0001226A"/>
    <w:rsid w:val="000127B8"/>
    <w:rsid w:val="00012B94"/>
    <w:rsid w:val="00012E66"/>
    <w:rsid w:val="00012E8F"/>
    <w:rsid w:val="00012EC2"/>
    <w:rsid w:val="00013360"/>
    <w:rsid w:val="0001362A"/>
    <w:rsid w:val="0001389C"/>
    <w:rsid w:val="0001393A"/>
    <w:rsid w:val="00013BAE"/>
    <w:rsid w:val="00013DC6"/>
    <w:rsid w:val="0001466C"/>
    <w:rsid w:val="00014E15"/>
    <w:rsid w:val="000153F7"/>
    <w:rsid w:val="000156AD"/>
    <w:rsid w:val="00015BB6"/>
    <w:rsid w:val="00015EF9"/>
    <w:rsid w:val="00016478"/>
    <w:rsid w:val="00016CF1"/>
    <w:rsid w:val="00016F0E"/>
    <w:rsid w:val="000171F8"/>
    <w:rsid w:val="000171FD"/>
    <w:rsid w:val="00017669"/>
    <w:rsid w:val="00017D42"/>
    <w:rsid w:val="00017D91"/>
    <w:rsid w:val="000202EA"/>
    <w:rsid w:val="000206F5"/>
    <w:rsid w:val="0002087E"/>
    <w:rsid w:val="00020DB2"/>
    <w:rsid w:val="000210F0"/>
    <w:rsid w:val="00021A33"/>
    <w:rsid w:val="00021CF5"/>
    <w:rsid w:val="000223C0"/>
    <w:rsid w:val="0002261E"/>
    <w:rsid w:val="000227DA"/>
    <w:rsid w:val="00022B68"/>
    <w:rsid w:val="00022F51"/>
    <w:rsid w:val="000230E5"/>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B8E"/>
    <w:rsid w:val="00025F6C"/>
    <w:rsid w:val="00026290"/>
    <w:rsid w:val="000263AA"/>
    <w:rsid w:val="00026700"/>
    <w:rsid w:val="00026706"/>
    <w:rsid w:val="0002674C"/>
    <w:rsid w:val="000268BB"/>
    <w:rsid w:val="00026AC5"/>
    <w:rsid w:val="00026CA0"/>
    <w:rsid w:val="0002719A"/>
    <w:rsid w:val="00027482"/>
    <w:rsid w:val="0002752C"/>
    <w:rsid w:val="00027779"/>
    <w:rsid w:val="00027D1E"/>
    <w:rsid w:val="00027E13"/>
    <w:rsid w:val="00027EED"/>
    <w:rsid w:val="00027F13"/>
    <w:rsid w:val="000303AC"/>
    <w:rsid w:val="000304C5"/>
    <w:rsid w:val="00030573"/>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686"/>
    <w:rsid w:val="00033690"/>
    <w:rsid w:val="00033A8A"/>
    <w:rsid w:val="0003451C"/>
    <w:rsid w:val="00034E46"/>
    <w:rsid w:val="00035139"/>
    <w:rsid w:val="00035163"/>
    <w:rsid w:val="000351EF"/>
    <w:rsid w:val="000355B1"/>
    <w:rsid w:val="00035B4E"/>
    <w:rsid w:val="00035EEB"/>
    <w:rsid w:val="00035F72"/>
    <w:rsid w:val="000362D6"/>
    <w:rsid w:val="00036908"/>
    <w:rsid w:val="00036A70"/>
    <w:rsid w:val="00036FBD"/>
    <w:rsid w:val="00037072"/>
    <w:rsid w:val="0003788E"/>
    <w:rsid w:val="00037CE2"/>
    <w:rsid w:val="00037F49"/>
    <w:rsid w:val="00037F81"/>
    <w:rsid w:val="00040BDB"/>
    <w:rsid w:val="00040E76"/>
    <w:rsid w:val="00041420"/>
    <w:rsid w:val="0004153B"/>
    <w:rsid w:val="0004176C"/>
    <w:rsid w:val="00041797"/>
    <w:rsid w:val="00041903"/>
    <w:rsid w:val="00041C5B"/>
    <w:rsid w:val="00041D37"/>
    <w:rsid w:val="00041FBF"/>
    <w:rsid w:val="00042132"/>
    <w:rsid w:val="00042446"/>
    <w:rsid w:val="0004263E"/>
    <w:rsid w:val="00042F91"/>
    <w:rsid w:val="000430A7"/>
    <w:rsid w:val="000430CC"/>
    <w:rsid w:val="000430E6"/>
    <w:rsid w:val="0004316F"/>
    <w:rsid w:val="00043650"/>
    <w:rsid w:val="00043BC5"/>
    <w:rsid w:val="00043E65"/>
    <w:rsid w:val="00043EEE"/>
    <w:rsid w:val="000441FC"/>
    <w:rsid w:val="000445F3"/>
    <w:rsid w:val="00044882"/>
    <w:rsid w:val="00044BDC"/>
    <w:rsid w:val="000455E1"/>
    <w:rsid w:val="00045AA1"/>
    <w:rsid w:val="0004622F"/>
    <w:rsid w:val="00046864"/>
    <w:rsid w:val="000468C7"/>
    <w:rsid w:val="00046EE3"/>
    <w:rsid w:val="00047207"/>
    <w:rsid w:val="000473A1"/>
    <w:rsid w:val="0004750B"/>
    <w:rsid w:val="0004761D"/>
    <w:rsid w:val="00047C72"/>
    <w:rsid w:val="00047CE9"/>
    <w:rsid w:val="000501F1"/>
    <w:rsid w:val="00050257"/>
    <w:rsid w:val="00050487"/>
    <w:rsid w:val="000504A5"/>
    <w:rsid w:val="000507C3"/>
    <w:rsid w:val="000509CB"/>
    <w:rsid w:val="00051912"/>
    <w:rsid w:val="00052234"/>
    <w:rsid w:val="00052630"/>
    <w:rsid w:val="00052825"/>
    <w:rsid w:val="00052C61"/>
    <w:rsid w:val="00053244"/>
    <w:rsid w:val="000534E2"/>
    <w:rsid w:val="00053C43"/>
    <w:rsid w:val="000544E5"/>
    <w:rsid w:val="0005472E"/>
    <w:rsid w:val="000547C6"/>
    <w:rsid w:val="000548CA"/>
    <w:rsid w:val="00054AD4"/>
    <w:rsid w:val="00055343"/>
    <w:rsid w:val="00055546"/>
    <w:rsid w:val="0005568C"/>
    <w:rsid w:val="000557B4"/>
    <w:rsid w:val="000557F0"/>
    <w:rsid w:val="00055860"/>
    <w:rsid w:val="00055D0B"/>
    <w:rsid w:val="000560BA"/>
    <w:rsid w:val="000570E5"/>
    <w:rsid w:val="00057EB2"/>
    <w:rsid w:val="00060062"/>
    <w:rsid w:val="0006013C"/>
    <w:rsid w:val="00060538"/>
    <w:rsid w:val="00060888"/>
    <w:rsid w:val="00060995"/>
    <w:rsid w:val="00060EE0"/>
    <w:rsid w:val="00060FD9"/>
    <w:rsid w:val="00061573"/>
    <w:rsid w:val="00061665"/>
    <w:rsid w:val="000617D7"/>
    <w:rsid w:val="000620DA"/>
    <w:rsid w:val="00062158"/>
    <w:rsid w:val="000623CA"/>
    <w:rsid w:val="000626EE"/>
    <w:rsid w:val="00062985"/>
    <w:rsid w:val="0006322B"/>
    <w:rsid w:val="00063E71"/>
    <w:rsid w:val="000640A9"/>
    <w:rsid w:val="0006422E"/>
    <w:rsid w:val="00064489"/>
    <w:rsid w:val="00065573"/>
    <w:rsid w:val="00065584"/>
    <w:rsid w:val="000655FD"/>
    <w:rsid w:val="00065A52"/>
    <w:rsid w:val="00065B63"/>
    <w:rsid w:val="000660C5"/>
    <w:rsid w:val="00066ABF"/>
    <w:rsid w:val="00066C22"/>
    <w:rsid w:val="00066F02"/>
    <w:rsid w:val="00066F51"/>
    <w:rsid w:val="00067098"/>
    <w:rsid w:val="0006742D"/>
    <w:rsid w:val="000676F8"/>
    <w:rsid w:val="00067769"/>
    <w:rsid w:val="00067B5D"/>
    <w:rsid w:val="000704F3"/>
    <w:rsid w:val="0007096D"/>
    <w:rsid w:val="00070C97"/>
    <w:rsid w:val="0007111B"/>
    <w:rsid w:val="0007112E"/>
    <w:rsid w:val="00071B67"/>
    <w:rsid w:val="00071CA4"/>
    <w:rsid w:val="00071DE2"/>
    <w:rsid w:val="00071F5F"/>
    <w:rsid w:val="00072074"/>
    <w:rsid w:val="000721CE"/>
    <w:rsid w:val="00072288"/>
    <w:rsid w:val="00072733"/>
    <w:rsid w:val="00072783"/>
    <w:rsid w:val="00072B94"/>
    <w:rsid w:val="00072E02"/>
    <w:rsid w:val="000730D9"/>
    <w:rsid w:val="00073536"/>
    <w:rsid w:val="00073833"/>
    <w:rsid w:val="00073956"/>
    <w:rsid w:val="00073963"/>
    <w:rsid w:val="000739CC"/>
    <w:rsid w:val="00073A9B"/>
    <w:rsid w:val="00073BBA"/>
    <w:rsid w:val="00073C14"/>
    <w:rsid w:val="00073F07"/>
    <w:rsid w:val="00073F9C"/>
    <w:rsid w:val="000742AF"/>
    <w:rsid w:val="00074430"/>
    <w:rsid w:val="00074582"/>
    <w:rsid w:val="00074A1F"/>
    <w:rsid w:val="00074A45"/>
    <w:rsid w:val="00074C2B"/>
    <w:rsid w:val="000752FC"/>
    <w:rsid w:val="000758E3"/>
    <w:rsid w:val="00076813"/>
    <w:rsid w:val="00076B41"/>
    <w:rsid w:val="00076BA4"/>
    <w:rsid w:val="00077963"/>
    <w:rsid w:val="00077ACB"/>
    <w:rsid w:val="00077F41"/>
    <w:rsid w:val="0008006E"/>
    <w:rsid w:val="000802A9"/>
    <w:rsid w:val="0008061A"/>
    <w:rsid w:val="00080644"/>
    <w:rsid w:val="0008107C"/>
    <w:rsid w:val="00081150"/>
    <w:rsid w:val="0008129B"/>
    <w:rsid w:val="000816AD"/>
    <w:rsid w:val="00082013"/>
    <w:rsid w:val="0008221A"/>
    <w:rsid w:val="00082224"/>
    <w:rsid w:val="0008252E"/>
    <w:rsid w:val="00082889"/>
    <w:rsid w:val="00082914"/>
    <w:rsid w:val="00082F35"/>
    <w:rsid w:val="0008309F"/>
    <w:rsid w:val="0008351B"/>
    <w:rsid w:val="000836C3"/>
    <w:rsid w:val="00083719"/>
    <w:rsid w:val="000838A2"/>
    <w:rsid w:val="00083917"/>
    <w:rsid w:val="00083B59"/>
    <w:rsid w:val="00083CD6"/>
    <w:rsid w:val="00084187"/>
    <w:rsid w:val="00084CB1"/>
    <w:rsid w:val="00085257"/>
    <w:rsid w:val="00085689"/>
    <w:rsid w:val="0008568F"/>
    <w:rsid w:val="00085AB9"/>
    <w:rsid w:val="00085C8B"/>
    <w:rsid w:val="00086D8B"/>
    <w:rsid w:val="00086FC3"/>
    <w:rsid w:val="0008745F"/>
    <w:rsid w:val="000878FB"/>
    <w:rsid w:val="000879F0"/>
    <w:rsid w:val="00090809"/>
    <w:rsid w:val="000908D6"/>
    <w:rsid w:val="0009100A"/>
    <w:rsid w:val="0009125C"/>
    <w:rsid w:val="000913AD"/>
    <w:rsid w:val="00091623"/>
    <w:rsid w:val="00091F49"/>
    <w:rsid w:val="0009214D"/>
    <w:rsid w:val="0009279E"/>
    <w:rsid w:val="00092C85"/>
    <w:rsid w:val="00093051"/>
    <w:rsid w:val="000935F8"/>
    <w:rsid w:val="000938C5"/>
    <w:rsid w:val="00093A12"/>
    <w:rsid w:val="00093CC3"/>
    <w:rsid w:val="00093F02"/>
    <w:rsid w:val="000948CF"/>
    <w:rsid w:val="00094A84"/>
    <w:rsid w:val="00094F27"/>
    <w:rsid w:val="0009521E"/>
    <w:rsid w:val="00095E8A"/>
    <w:rsid w:val="00096060"/>
    <w:rsid w:val="00096514"/>
    <w:rsid w:val="00096627"/>
    <w:rsid w:val="00096B2D"/>
    <w:rsid w:val="00096B35"/>
    <w:rsid w:val="00096F2F"/>
    <w:rsid w:val="00097170"/>
    <w:rsid w:val="00097538"/>
    <w:rsid w:val="00097763"/>
    <w:rsid w:val="000979B3"/>
    <w:rsid w:val="00097BCF"/>
    <w:rsid w:val="00097C1B"/>
    <w:rsid w:val="00097F21"/>
    <w:rsid w:val="000A012A"/>
    <w:rsid w:val="000A0179"/>
    <w:rsid w:val="000A04B4"/>
    <w:rsid w:val="000A0515"/>
    <w:rsid w:val="000A055B"/>
    <w:rsid w:val="000A059B"/>
    <w:rsid w:val="000A05D6"/>
    <w:rsid w:val="000A09AD"/>
    <w:rsid w:val="000A0D74"/>
    <w:rsid w:val="000A1512"/>
    <w:rsid w:val="000A15E4"/>
    <w:rsid w:val="000A16B0"/>
    <w:rsid w:val="000A1ED6"/>
    <w:rsid w:val="000A2315"/>
    <w:rsid w:val="000A28BD"/>
    <w:rsid w:val="000A2947"/>
    <w:rsid w:val="000A2A90"/>
    <w:rsid w:val="000A2C62"/>
    <w:rsid w:val="000A2E96"/>
    <w:rsid w:val="000A30F9"/>
    <w:rsid w:val="000A3556"/>
    <w:rsid w:val="000A3721"/>
    <w:rsid w:val="000A3841"/>
    <w:rsid w:val="000A3B01"/>
    <w:rsid w:val="000A3BF6"/>
    <w:rsid w:val="000A4444"/>
    <w:rsid w:val="000A4744"/>
    <w:rsid w:val="000A51F3"/>
    <w:rsid w:val="000A5238"/>
    <w:rsid w:val="000A5256"/>
    <w:rsid w:val="000A5375"/>
    <w:rsid w:val="000A5DAF"/>
    <w:rsid w:val="000A5E67"/>
    <w:rsid w:val="000A5EBD"/>
    <w:rsid w:val="000A6267"/>
    <w:rsid w:val="000A6592"/>
    <w:rsid w:val="000A67F1"/>
    <w:rsid w:val="000A6B9C"/>
    <w:rsid w:val="000A6BD5"/>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1D2F"/>
    <w:rsid w:val="000B20BF"/>
    <w:rsid w:val="000B22C0"/>
    <w:rsid w:val="000B22FE"/>
    <w:rsid w:val="000B2568"/>
    <w:rsid w:val="000B271B"/>
    <w:rsid w:val="000B2BD4"/>
    <w:rsid w:val="000B2D62"/>
    <w:rsid w:val="000B2DE7"/>
    <w:rsid w:val="000B329A"/>
    <w:rsid w:val="000B3831"/>
    <w:rsid w:val="000B3DC1"/>
    <w:rsid w:val="000B3FB6"/>
    <w:rsid w:val="000B402E"/>
    <w:rsid w:val="000B40D6"/>
    <w:rsid w:val="000B44D9"/>
    <w:rsid w:val="000B46C3"/>
    <w:rsid w:val="000B4CFC"/>
    <w:rsid w:val="000B5144"/>
    <w:rsid w:val="000B5240"/>
    <w:rsid w:val="000B547C"/>
    <w:rsid w:val="000B5504"/>
    <w:rsid w:val="000B561E"/>
    <w:rsid w:val="000B5AE2"/>
    <w:rsid w:val="000B5EA3"/>
    <w:rsid w:val="000B669C"/>
    <w:rsid w:val="000B66BB"/>
    <w:rsid w:val="000B6BF6"/>
    <w:rsid w:val="000B7CAB"/>
    <w:rsid w:val="000B7CC2"/>
    <w:rsid w:val="000C005D"/>
    <w:rsid w:val="000C015B"/>
    <w:rsid w:val="000C03F6"/>
    <w:rsid w:val="000C0411"/>
    <w:rsid w:val="000C09B8"/>
    <w:rsid w:val="000C0A3E"/>
    <w:rsid w:val="000C1022"/>
    <w:rsid w:val="000C27FF"/>
    <w:rsid w:val="000C2888"/>
    <w:rsid w:val="000C2CCC"/>
    <w:rsid w:val="000C2CD8"/>
    <w:rsid w:val="000C2DE3"/>
    <w:rsid w:val="000C33EB"/>
    <w:rsid w:val="000C3B79"/>
    <w:rsid w:val="000C3C38"/>
    <w:rsid w:val="000C3F67"/>
    <w:rsid w:val="000C41E0"/>
    <w:rsid w:val="000C41F9"/>
    <w:rsid w:val="000C4231"/>
    <w:rsid w:val="000C436A"/>
    <w:rsid w:val="000C46C8"/>
    <w:rsid w:val="000C47AE"/>
    <w:rsid w:val="000C4E6D"/>
    <w:rsid w:val="000C55BE"/>
    <w:rsid w:val="000C5680"/>
    <w:rsid w:val="000C5795"/>
    <w:rsid w:val="000C57F2"/>
    <w:rsid w:val="000C59E2"/>
    <w:rsid w:val="000C6231"/>
    <w:rsid w:val="000C6628"/>
    <w:rsid w:val="000C66BB"/>
    <w:rsid w:val="000C707C"/>
    <w:rsid w:val="000C73BD"/>
    <w:rsid w:val="000C7611"/>
    <w:rsid w:val="000C7902"/>
    <w:rsid w:val="000C7E71"/>
    <w:rsid w:val="000D050A"/>
    <w:rsid w:val="000D0526"/>
    <w:rsid w:val="000D06EA"/>
    <w:rsid w:val="000D0CA4"/>
    <w:rsid w:val="000D0D32"/>
    <w:rsid w:val="000D1A7B"/>
    <w:rsid w:val="000D1AD5"/>
    <w:rsid w:val="000D1E7B"/>
    <w:rsid w:val="000D1FD2"/>
    <w:rsid w:val="000D24C2"/>
    <w:rsid w:val="000D2526"/>
    <w:rsid w:val="000D2813"/>
    <w:rsid w:val="000D2BE9"/>
    <w:rsid w:val="000D2FF2"/>
    <w:rsid w:val="000D3282"/>
    <w:rsid w:val="000D3AE8"/>
    <w:rsid w:val="000D3B59"/>
    <w:rsid w:val="000D3C79"/>
    <w:rsid w:val="000D3D33"/>
    <w:rsid w:val="000D3E39"/>
    <w:rsid w:val="000D3F7B"/>
    <w:rsid w:val="000D42D6"/>
    <w:rsid w:val="000D464F"/>
    <w:rsid w:val="000D4EC1"/>
    <w:rsid w:val="000D5678"/>
    <w:rsid w:val="000D6800"/>
    <w:rsid w:val="000D6DC7"/>
    <w:rsid w:val="000D703A"/>
    <w:rsid w:val="000D7202"/>
    <w:rsid w:val="000D7464"/>
    <w:rsid w:val="000D7482"/>
    <w:rsid w:val="000D76D9"/>
    <w:rsid w:val="000D7891"/>
    <w:rsid w:val="000D792D"/>
    <w:rsid w:val="000D7E1F"/>
    <w:rsid w:val="000D7F43"/>
    <w:rsid w:val="000E0068"/>
    <w:rsid w:val="000E01C1"/>
    <w:rsid w:val="000E01D0"/>
    <w:rsid w:val="000E03C8"/>
    <w:rsid w:val="000E04B0"/>
    <w:rsid w:val="000E0B6F"/>
    <w:rsid w:val="000E0EBF"/>
    <w:rsid w:val="000E15CB"/>
    <w:rsid w:val="000E1779"/>
    <w:rsid w:val="000E1BEC"/>
    <w:rsid w:val="000E1DF1"/>
    <w:rsid w:val="000E1F1D"/>
    <w:rsid w:val="000E21E5"/>
    <w:rsid w:val="000E2207"/>
    <w:rsid w:val="000E24E1"/>
    <w:rsid w:val="000E2520"/>
    <w:rsid w:val="000E25A9"/>
    <w:rsid w:val="000E27B6"/>
    <w:rsid w:val="000E2CE7"/>
    <w:rsid w:val="000E302C"/>
    <w:rsid w:val="000E33C8"/>
    <w:rsid w:val="000E35C7"/>
    <w:rsid w:val="000E3AF5"/>
    <w:rsid w:val="000E3B96"/>
    <w:rsid w:val="000E40E3"/>
    <w:rsid w:val="000E4B54"/>
    <w:rsid w:val="000E4F97"/>
    <w:rsid w:val="000E53BD"/>
    <w:rsid w:val="000E55A2"/>
    <w:rsid w:val="000E5652"/>
    <w:rsid w:val="000E5F4E"/>
    <w:rsid w:val="000E6684"/>
    <w:rsid w:val="000E6777"/>
    <w:rsid w:val="000E6A96"/>
    <w:rsid w:val="000E6F1D"/>
    <w:rsid w:val="000E7410"/>
    <w:rsid w:val="000E7936"/>
    <w:rsid w:val="000E7FC0"/>
    <w:rsid w:val="000F03BC"/>
    <w:rsid w:val="000F0A47"/>
    <w:rsid w:val="000F0BD8"/>
    <w:rsid w:val="000F0D60"/>
    <w:rsid w:val="000F13C5"/>
    <w:rsid w:val="000F147D"/>
    <w:rsid w:val="000F19F2"/>
    <w:rsid w:val="000F1A3A"/>
    <w:rsid w:val="000F1A53"/>
    <w:rsid w:val="000F1A5A"/>
    <w:rsid w:val="000F1BF8"/>
    <w:rsid w:val="000F1D45"/>
    <w:rsid w:val="000F1FA4"/>
    <w:rsid w:val="000F2014"/>
    <w:rsid w:val="000F2194"/>
    <w:rsid w:val="000F2351"/>
    <w:rsid w:val="000F24B2"/>
    <w:rsid w:val="000F306B"/>
    <w:rsid w:val="000F307F"/>
    <w:rsid w:val="000F31D9"/>
    <w:rsid w:val="000F376E"/>
    <w:rsid w:val="000F3FC7"/>
    <w:rsid w:val="000F4773"/>
    <w:rsid w:val="000F4A13"/>
    <w:rsid w:val="000F4CD5"/>
    <w:rsid w:val="000F5080"/>
    <w:rsid w:val="000F5216"/>
    <w:rsid w:val="000F54FA"/>
    <w:rsid w:val="000F567F"/>
    <w:rsid w:val="000F5A78"/>
    <w:rsid w:val="000F5E34"/>
    <w:rsid w:val="000F5E5F"/>
    <w:rsid w:val="000F5E8C"/>
    <w:rsid w:val="000F67FC"/>
    <w:rsid w:val="000F6801"/>
    <w:rsid w:val="000F6803"/>
    <w:rsid w:val="000F6D60"/>
    <w:rsid w:val="000F6D6B"/>
    <w:rsid w:val="000F7657"/>
    <w:rsid w:val="000F7921"/>
    <w:rsid w:val="000F7A4B"/>
    <w:rsid w:val="000F7C6A"/>
    <w:rsid w:val="000F7E32"/>
    <w:rsid w:val="000F7F8C"/>
    <w:rsid w:val="000F7FDF"/>
    <w:rsid w:val="001000DA"/>
    <w:rsid w:val="00100611"/>
    <w:rsid w:val="001006AD"/>
    <w:rsid w:val="0010072A"/>
    <w:rsid w:val="001009C3"/>
    <w:rsid w:val="00100B5E"/>
    <w:rsid w:val="00101435"/>
    <w:rsid w:val="00101451"/>
    <w:rsid w:val="001015F6"/>
    <w:rsid w:val="00102D47"/>
    <w:rsid w:val="0010306F"/>
    <w:rsid w:val="001031FC"/>
    <w:rsid w:val="0010384A"/>
    <w:rsid w:val="00103C5C"/>
    <w:rsid w:val="00103D73"/>
    <w:rsid w:val="00103F0F"/>
    <w:rsid w:val="00104371"/>
    <w:rsid w:val="001047BD"/>
    <w:rsid w:val="00104F66"/>
    <w:rsid w:val="001054A3"/>
    <w:rsid w:val="0010559C"/>
    <w:rsid w:val="00105C32"/>
    <w:rsid w:val="00105CD3"/>
    <w:rsid w:val="0010606F"/>
    <w:rsid w:val="001062B2"/>
    <w:rsid w:val="0010632A"/>
    <w:rsid w:val="0010632E"/>
    <w:rsid w:val="00106A24"/>
    <w:rsid w:val="00106A7E"/>
    <w:rsid w:val="00106A81"/>
    <w:rsid w:val="00106B89"/>
    <w:rsid w:val="00106CA2"/>
    <w:rsid w:val="00107025"/>
    <w:rsid w:val="00110229"/>
    <w:rsid w:val="001108B2"/>
    <w:rsid w:val="00110A24"/>
    <w:rsid w:val="00110A62"/>
    <w:rsid w:val="00110B1B"/>
    <w:rsid w:val="00110B5D"/>
    <w:rsid w:val="00110BC2"/>
    <w:rsid w:val="0011105B"/>
    <w:rsid w:val="0011111B"/>
    <w:rsid w:val="00111483"/>
    <w:rsid w:val="00111886"/>
    <w:rsid w:val="00111CE1"/>
    <w:rsid w:val="00111ED8"/>
    <w:rsid w:val="0011267E"/>
    <w:rsid w:val="0011271A"/>
    <w:rsid w:val="001129FE"/>
    <w:rsid w:val="00112E38"/>
    <w:rsid w:val="00113129"/>
    <w:rsid w:val="001131AA"/>
    <w:rsid w:val="001134A1"/>
    <w:rsid w:val="001137CE"/>
    <w:rsid w:val="00113B90"/>
    <w:rsid w:val="00113C4C"/>
    <w:rsid w:val="00113CDC"/>
    <w:rsid w:val="00113DD9"/>
    <w:rsid w:val="0011467A"/>
    <w:rsid w:val="00114751"/>
    <w:rsid w:val="0011484F"/>
    <w:rsid w:val="001148DA"/>
    <w:rsid w:val="00114CAB"/>
    <w:rsid w:val="00114F21"/>
    <w:rsid w:val="00114F4E"/>
    <w:rsid w:val="00115310"/>
    <w:rsid w:val="00115547"/>
    <w:rsid w:val="00115E3D"/>
    <w:rsid w:val="00116427"/>
    <w:rsid w:val="001165CF"/>
    <w:rsid w:val="00116FC7"/>
    <w:rsid w:val="00116FC8"/>
    <w:rsid w:val="001177A2"/>
    <w:rsid w:val="00117819"/>
    <w:rsid w:val="001179D3"/>
    <w:rsid w:val="001179E4"/>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194"/>
    <w:rsid w:val="00122355"/>
    <w:rsid w:val="00122358"/>
    <w:rsid w:val="001223C7"/>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1C"/>
    <w:rsid w:val="001253D5"/>
    <w:rsid w:val="00125A6C"/>
    <w:rsid w:val="00125C50"/>
    <w:rsid w:val="00125F99"/>
    <w:rsid w:val="0012627B"/>
    <w:rsid w:val="001262FB"/>
    <w:rsid w:val="001266B1"/>
    <w:rsid w:val="001269E0"/>
    <w:rsid w:val="00126B54"/>
    <w:rsid w:val="001270B7"/>
    <w:rsid w:val="00127385"/>
    <w:rsid w:val="00127410"/>
    <w:rsid w:val="0012741A"/>
    <w:rsid w:val="00127532"/>
    <w:rsid w:val="00127F2F"/>
    <w:rsid w:val="001300A7"/>
    <w:rsid w:val="001300CB"/>
    <w:rsid w:val="001306D2"/>
    <w:rsid w:val="00130774"/>
    <w:rsid w:val="001307D4"/>
    <w:rsid w:val="0013093D"/>
    <w:rsid w:val="00131311"/>
    <w:rsid w:val="001314EF"/>
    <w:rsid w:val="001314F6"/>
    <w:rsid w:val="001315CE"/>
    <w:rsid w:val="00131A23"/>
    <w:rsid w:val="00131B56"/>
    <w:rsid w:val="0013248A"/>
    <w:rsid w:val="001325D7"/>
    <w:rsid w:val="00132744"/>
    <w:rsid w:val="00132777"/>
    <w:rsid w:val="00132AE2"/>
    <w:rsid w:val="00132C69"/>
    <w:rsid w:val="00132E47"/>
    <w:rsid w:val="00133770"/>
    <w:rsid w:val="00133A4B"/>
    <w:rsid w:val="00133A9C"/>
    <w:rsid w:val="00133E3D"/>
    <w:rsid w:val="0013436B"/>
    <w:rsid w:val="0013448B"/>
    <w:rsid w:val="001346B4"/>
    <w:rsid w:val="00134898"/>
    <w:rsid w:val="00134A92"/>
    <w:rsid w:val="00134D5F"/>
    <w:rsid w:val="00134E87"/>
    <w:rsid w:val="001350A7"/>
    <w:rsid w:val="00135A18"/>
    <w:rsid w:val="00136666"/>
    <w:rsid w:val="00136B3A"/>
    <w:rsid w:val="00136CE3"/>
    <w:rsid w:val="00136D91"/>
    <w:rsid w:val="00136EBF"/>
    <w:rsid w:val="001374EB"/>
    <w:rsid w:val="0013757A"/>
    <w:rsid w:val="001376E5"/>
    <w:rsid w:val="00137829"/>
    <w:rsid w:val="0013799D"/>
    <w:rsid w:val="00137C2B"/>
    <w:rsid w:val="00137C83"/>
    <w:rsid w:val="0014000F"/>
    <w:rsid w:val="0014019B"/>
    <w:rsid w:val="00140262"/>
    <w:rsid w:val="001408BD"/>
    <w:rsid w:val="001409C8"/>
    <w:rsid w:val="00140AE9"/>
    <w:rsid w:val="00140B0D"/>
    <w:rsid w:val="001418BB"/>
    <w:rsid w:val="00141F9F"/>
    <w:rsid w:val="0014211D"/>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DC"/>
    <w:rsid w:val="00146CDE"/>
    <w:rsid w:val="0014701F"/>
    <w:rsid w:val="001470F1"/>
    <w:rsid w:val="001474AE"/>
    <w:rsid w:val="001474D5"/>
    <w:rsid w:val="00147B75"/>
    <w:rsid w:val="00147B9C"/>
    <w:rsid w:val="00147EC2"/>
    <w:rsid w:val="00150172"/>
    <w:rsid w:val="001501A0"/>
    <w:rsid w:val="00150BC2"/>
    <w:rsid w:val="00151C40"/>
    <w:rsid w:val="00151D6B"/>
    <w:rsid w:val="00151DB1"/>
    <w:rsid w:val="001522A3"/>
    <w:rsid w:val="00152637"/>
    <w:rsid w:val="00152729"/>
    <w:rsid w:val="00152D33"/>
    <w:rsid w:val="00152DA7"/>
    <w:rsid w:val="00152F06"/>
    <w:rsid w:val="00153334"/>
    <w:rsid w:val="0015375B"/>
    <w:rsid w:val="0015388E"/>
    <w:rsid w:val="00153FD1"/>
    <w:rsid w:val="00153FDB"/>
    <w:rsid w:val="001541A8"/>
    <w:rsid w:val="001544A7"/>
    <w:rsid w:val="00154503"/>
    <w:rsid w:val="0015452B"/>
    <w:rsid w:val="0015491F"/>
    <w:rsid w:val="00154A96"/>
    <w:rsid w:val="00154B24"/>
    <w:rsid w:val="00154C0E"/>
    <w:rsid w:val="00154F44"/>
    <w:rsid w:val="00155B6F"/>
    <w:rsid w:val="00155DFC"/>
    <w:rsid w:val="00155F7A"/>
    <w:rsid w:val="001562D9"/>
    <w:rsid w:val="0015661D"/>
    <w:rsid w:val="001568CE"/>
    <w:rsid w:val="00156D8F"/>
    <w:rsid w:val="00156F4A"/>
    <w:rsid w:val="00157827"/>
    <w:rsid w:val="00157E61"/>
    <w:rsid w:val="00157E78"/>
    <w:rsid w:val="001601C2"/>
    <w:rsid w:val="00160ED7"/>
    <w:rsid w:val="001619E0"/>
    <w:rsid w:val="00161E60"/>
    <w:rsid w:val="00162B09"/>
    <w:rsid w:val="00162B86"/>
    <w:rsid w:val="00162E29"/>
    <w:rsid w:val="0016301C"/>
    <w:rsid w:val="0016310E"/>
    <w:rsid w:val="0016334C"/>
    <w:rsid w:val="00163536"/>
    <w:rsid w:val="00163AD3"/>
    <w:rsid w:val="00163E14"/>
    <w:rsid w:val="00164055"/>
    <w:rsid w:val="001649F0"/>
    <w:rsid w:val="00164B4C"/>
    <w:rsid w:val="00164CA0"/>
    <w:rsid w:val="00164D40"/>
    <w:rsid w:val="0016502A"/>
    <w:rsid w:val="0016509E"/>
    <w:rsid w:val="00165678"/>
    <w:rsid w:val="00165754"/>
    <w:rsid w:val="0016579F"/>
    <w:rsid w:val="001658FA"/>
    <w:rsid w:val="00165D57"/>
    <w:rsid w:val="00165D74"/>
    <w:rsid w:val="00165FF8"/>
    <w:rsid w:val="00166088"/>
    <w:rsid w:val="001663C8"/>
    <w:rsid w:val="001664DC"/>
    <w:rsid w:val="00166B17"/>
    <w:rsid w:val="00166FEF"/>
    <w:rsid w:val="00167413"/>
    <w:rsid w:val="001676F4"/>
    <w:rsid w:val="00167865"/>
    <w:rsid w:val="0017044A"/>
    <w:rsid w:val="00170713"/>
    <w:rsid w:val="00170F85"/>
    <w:rsid w:val="00171457"/>
    <w:rsid w:val="001715D8"/>
    <w:rsid w:val="00171FD1"/>
    <w:rsid w:val="00172031"/>
    <w:rsid w:val="00172526"/>
    <w:rsid w:val="00172DA4"/>
    <w:rsid w:val="00173204"/>
    <w:rsid w:val="001736B1"/>
    <w:rsid w:val="00173F6E"/>
    <w:rsid w:val="001748A0"/>
    <w:rsid w:val="001756B6"/>
    <w:rsid w:val="0017570D"/>
    <w:rsid w:val="00175826"/>
    <w:rsid w:val="0017593D"/>
    <w:rsid w:val="00175B81"/>
    <w:rsid w:val="00175C26"/>
    <w:rsid w:val="00175E2D"/>
    <w:rsid w:val="0017620D"/>
    <w:rsid w:val="00176238"/>
    <w:rsid w:val="00176368"/>
    <w:rsid w:val="0017661F"/>
    <w:rsid w:val="00176A24"/>
    <w:rsid w:val="00176DBD"/>
    <w:rsid w:val="00176DF9"/>
    <w:rsid w:val="00176FE8"/>
    <w:rsid w:val="0017720A"/>
    <w:rsid w:val="00177415"/>
    <w:rsid w:val="00177AC3"/>
    <w:rsid w:val="00177B82"/>
    <w:rsid w:val="00180234"/>
    <w:rsid w:val="001803AE"/>
    <w:rsid w:val="00180A5C"/>
    <w:rsid w:val="001811ED"/>
    <w:rsid w:val="0018135C"/>
    <w:rsid w:val="0018138B"/>
    <w:rsid w:val="0018146B"/>
    <w:rsid w:val="0018157F"/>
    <w:rsid w:val="001817E3"/>
    <w:rsid w:val="00182759"/>
    <w:rsid w:val="0018296A"/>
    <w:rsid w:val="00182986"/>
    <w:rsid w:val="00182EE3"/>
    <w:rsid w:val="00183265"/>
    <w:rsid w:val="00183CBD"/>
    <w:rsid w:val="00183DC3"/>
    <w:rsid w:val="00183EA8"/>
    <w:rsid w:val="00183F0D"/>
    <w:rsid w:val="0018400C"/>
    <w:rsid w:val="00184389"/>
    <w:rsid w:val="00184D8A"/>
    <w:rsid w:val="00184FE9"/>
    <w:rsid w:val="00185004"/>
    <w:rsid w:val="001856A2"/>
    <w:rsid w:val="0018593D"/>
    <w:rsid w:val="00185D75"/>
    <w:rsid w:val="00185F4B"/>
    <w:rsid w:val="0018600C"/>
    <w:rsid w:val="00186036"/>
    <w:rsid w:val="0018616D"/>
    <w:rsid w:val="00186ECA"/>
    <w:rsid w:val="00187485"/>
    <w:rsid w:val="00187742"/>
    <w:rsid w:val="00187860"/>
    <w:rsid w:val="00187A24"/>
    <w:rsid w:val="00190073"/>
    <w:rsid w:val="00190242"/>
    <w:rsid w:val="0019095F"/>
    <w:rsid w:val="001911C7"/>
    <w:rsid w:val="001911F6"/>
    <w:rsid w:val="0019138F"/>
    <w:rsid w:val="00191688"/>
    <w:rsid w:val="0019194F"/>
    <w:rsid w:val="00191A33"/>
    <w:rsid w:val="00191D9C"/>
    <w:rsid w:val="00191FF1"/>
    <w:rsid w:val="00192396"/>
    <w:rsid w:val="001924D8"/>
    <w:rsid w:val="00192793"/>
    <w:rsid w:val="001929A8"/>
    <w:rsid w:val="001932CF"/>
    <w:rsid w:val="00193BEE"/>
    <w:rsid w:val="001942B8"/>
    <w:rsid w:val="00194471"/>
    <w:rsid w:val="00194495"/>
    <w:rsid w:val="00194C55"/>
    <w:rsid w:val="00194CF5"/>
    <w:rsid w:val="0019502C"/>
    <w:rsid w:val="001952E8"/>
    <w:rsid w:val="00195E99"/>
    <w:rsid w:val="00195EAE"/>
    <w:rsid w:val="00196016"/>
    <w:rsid w:val="0019605E"/>
    <w:rsid w:val="00196165"/>
    <w:rsid w:val="00196393"/>
    <w:rsid w:val="00196667"/>
    <w:rsid w:val="001966C9"/>
    <w:rsid w:val="00196B27"/>
    <w:rsid w:val="00197033"/>
    <w:rsid w:val="0019725F"/>
    <w:rsid w:val="00197717"/>
    <w:rsid w:val="001977C0"/>
    <w:rsid w:val="00197F7F"/>
    <w:rsid w:val="001A043F"/>
    <w:rsid w:val="001A0827"/>
    <w:rsid w:val="001A0EF8"/>
    <w:rsid w:val="001A13E9"/>
    <w:rsid w:val="001A150E"/>
    <w:rsid w:val="001A18D2"/>
    <w:rsid w:val="001A2028"/>
    <w:rsid w:val="001A245B"/>
    <w:rsid w:val="001A25AC"/>
    <w:rsid w:val="001A37A6"/>
    <w:rsid w:val="001A4197"/>
    <w:rsid w:val="001A4582"/>
    <w:rsid w:val="001A45A0"/>
    <w:rsid w:val="001A4BB8"/>
    <w:rsid w:val="001A4D1F"/>
    <w:rsid w:val="001A4EDA"/>
    <w:rsid w:val="001A50A5"/>
    <w:rsid w:val="001A548E"/>
    <w:rsid w:val="001A5625"/>
    <w:rsid w:val="001A677B"/>
    <w:rsid w:val="001A70F8"/>
    <w:rsid w:val="001A7616"/>
    <w:rsid w:val="001A788D"/>
    <w:rsid w:val="001A7B61"/>
    <w:rsid w:val="001A7F0C"/>
    <w:rsid w:val="001B025E"/>
    <w:rsid w:val="001B0693"/>
    <w:rsid w:val="001B0706"/>
    <w:rsid w:val="001B0807"/>
    <w:rsid w:val="001B08E8"/>
    <w:rsid w:val="001B0F9E"/>
    <w:rsid w:val="001B101F"/>
    <w:rsid w:val="001B136D"/>
    <w:rsid w:val="001B1442"/>
    <w:rsid w:val="001B1470"/>
    <w:rsid w:val="001B1747"/>
    <w:rsid w:val="001B1977"/>
    <w:rsid w:val="001B1C97"/>
    <w:rsid w:val="001B1F30"/>
    <w:rsid w:val="001B29E9"/>
    <w:rsid w:val="001B2BCC"/>
    <w:rsid w:val="001B2E93"/>
    <w:rsid w:val="001B2EBA"/>
    <w:rsid w:val="001B36B4"/>
    <w:rsid w:val="001B38B7"/>
    <w:rsid w:val="001B39AE"/>
    <w:rsid w:val="001B3F7F"/>
    <w:rsid w:val="001B411F"/>
    <w:rsid w:val="001B4653"/>
    <w:rsid w:val="001B4A22"/>
    <w:rsid w:val="001B4A40"/>
    <w:rsid w:val="001B58BC"/>
    <w:rsid w:val="001B5E7A"/>
    <w:rsid w:val="001B6912"/>
    <w:rsid w:val="001B7723"/>
    <w:rsid w:val="001B7949"/>
    <w:rsid w:val="001B7979"/>
    <w:rsid w:val="001B7EE6"/>
    <w:rsid w:val="001B7FBD"/>
    <w:rsid w:val="001C03D1"/>
    <w:rsid w:val="001C09AB"/>
    <w:rsid w:val="001C0AC9"/>
    <w:rsid w:val="001C0ECA"/>
    <w:rsid w:val="001C1735"/>
    <w:rsid w:val="001C1769"/>
    <w:rsid w:val="001C1C28"/>
    <w:rsid w:val="001C2125"/>
    <w:rsid w:val="001C21A0"/>
    <w:rsid w:val="001C2301"/>
    <w:rsid w:val="001C243C"/>
    <w:rsid w:val="001C24BB"/>
    <w:rsid w:val="001C2A75"/>
    <w:rsid w:val="001C2FD5"/>
    <w:rsid w:val="001C3683"/>
    <w:rsid w:val="001C37E7"/>
    <w:rsid w:val="001C39AA"/>
    <w:rsid w:val="001C4284"/>
    <w:rsid w:val="001C4299"/>
    <w:rsid w:val="001C43F5"/>
    <w:rsid w:val="001C44D3"/>
    <w:rsid w:val="001C4F3F"/>
    <w:rsid w:val="001C5239"/>
    <w:rsid w:val="001C5501"/>
    <w:rsid w:val="001C58FF"/>
    <w:rsid w:val="001C591F"/>
    <w:rsid w:val="001C63D2"/>
    <w:rsid w:val="001C6422"/>
    <w:rsid w:val="001C6526"/>
    <w:rsid w:val="001C6A87"/>
    <w:rsid w:val="001C6E3A"/>
    <w:rsid w:val="001C7078"/>
    <w:rsid w:val="001C709B"/>
    <w:rsid w:val="001C7813"/>
    <w:rsid w:val="001D02BF"/>
    <w:rsid w:val="001D073D"/>
    <w:rsid w:val="001D09D6"/>
    <w:rsid w:val="001D1792"/>
    <w:rsid w:val="001D1D1A"/>
    <w:rsid w:val="001D22E9"/>
    <w:rsid w:val="001D2509"/>
    <w:rsid w:val="001D29D7"/>
    <w:rsid w:val="001D2DA8"/>
    <w:rsid w:val="001D3116"/>
    <w:rsid w:val="001D347F"/>
    <w:rsid w:val="001D3B9E"/>
    <w:rsid w:val="001D3E83"/>
    <w:rsid w:val="001D3F6F"/>
    <w:rsid w:val="001D4185"/>
    <w:rsid w:val="001D4554"/>
    <w:rsid w:val="001D4738"/>
    <w:rsid w:val="001D4774"/>
    <w:rsid w:val="001D4A29"/>
    <w:rsid w:val="001D4D42"/>
    <w:rsid w:val="001D4F9A"/>
    <w:rsid w:val="001D5114"/>
    <w:rsid w:val="001D55F2"/>
    <w:rsid w:val="001D568A"/>
    <w:rsid w:val="001D5C0F"/>
    <w:rsid w:val="001D5C83"/>
    <w:rsid w:val="001D5F7D"/>
    <w:rsid w:val="001D6331"/>
    <w:rsid w:val="001D6553"/>
    <w:rsid w:val="001D65FF"/>
    <w:rsid w:val="001D686B"/>
    <w:rsid w:val="001D68CD"/>
    <w:rsid w:val="001D69FE"/>
    <w:rsid w:val="001D70F5"/>
    <w:rsid w:val="001D729D"/>
    <w:rsid w:val="001D74DB"/>
    <w:rsid w:val="001D7BD2"/>
    <w:rsid w:val="001D7FC8"/>
    <w:rsid w:val="001E006E"/>
    <w:rsid w:val="001E0190"/>
    <w:rsid w:val="001E06A6"/>
    <w:rsid w:val="001E0734"/>
    <w:rsid w:val="001E0ACF"/>
    <w:rsid w:val="001E0ADE"/>
    <w:rsid w:val="001E0D0A"/>
    <w:rsid w:val="001E1098"/>
    <w:rsid w:val="001E1E96"/>
    <w:rsid w:val="001E1F2E"/>
    <w:rsid w:val="001E2153"/>
    <w:rsid w:val="001E24D4"/>
    <w:rsid w:val="001E25C4"/>
    <w:rsid w:val="001E2781"/>
    <w:rsid w:val="001E27B2"/>
    <w:rsid w:val="001E2A5D"/>
    <w:rsid w:val="001E2DB7"/>
    <w:rsid w:val="001E2E6F"/>
    <w:rsid w:val="001E3511"/>
    <w:rsid w:val="001E3642"/>
    <w:rsid w:val="001E3DBD"/>
    <w:rsid w:val="001E3EED"/>
    <w:rsid w:val="001E4751"/>
    <w:rsid w:val="001E4778"/>
    <w:rsid w:val="001E4938"/>
    <w:rsid w:val="001E4CD8"/>
    <w:rsid w:val="001E4FB6"/>
    <w:rsid w:val="001E53A9"/>
    <w:rsid w:val="001E5495"/>
    <w:rsid w:val="001E55D5"/>
    <w:rsid w:val="001E589C"/>
    <w:rsid w:val="001E59BD"/>
    <w:rsid w:val="001E6914"/>
    <w:rsid w:val="001E6920"/>
    <w:rsid w:val="001E693A"/>
    <w:rsid w:val="001E6EC8"/>
    <w:rsid w:val="001E7148"/>
    <w:rsid w:val="001E74C1"/>
    <w:rsid w:val="001E76E3"/>
    <w:rsid w:val="001E78BE"/>
    <w:rsid w:val="001E7905"/>
    <w:rsid w:val="001F0017"/>
    <w:rsid w:val="001F0190"/>
    <w:rsid w:val="001F0858"/>
    <w:rsid w:val="001F0883"/>
    <w:rsid w:val="001F08A4"/>
    <w:rsid w:val="001F0A0A"/>
    <w:rsid w:val="001F0B61"/>
    <w:rsid w:val="001F0DCF"/>
    <w:rsid w:val="001F11E2"/>
    <w:rsid w:val="001F141F"/>
    <w:rsid w:val="001F14F2"/>
    <w:rsid w:val="001F1BAB"/>
    <w:rsid w:val="001F1EEE"/>
    <w:rsid w:val="001F1F88"/>
    <w:rsid w:val="001F203C"/>
    <w:rsid w:val="001F2108"/>
    <w:rsid w:val="001F2A4D"/>
    <w:rsid w:val="001F2BD3"/>
    <w:rsid w:val="001F2EA1"/>
    <w:rsid w:val="001F337E"/>
    <w:rsid w:val="001F353A"/>
    <w:rsid w:val="001F35C4"/>
    <w:rsid w:val="001F3603"/>
    <w:rsid w:val="001F386B"/>
    <w:rsid w:val="001F3877"/>
    <w:rsid w:val="001F3D89"/>
    <w:rsid w:val="001F4052"/>
    <w:rsid w:val="001F4435"/>
    <w:rsid w:val="001F4FA9"/>
    <w:rsid w:val="001F52D8"/>
    <w:rsid w:val="001F548A"/>
    <w:rsid w:val="001F579C"/>
    <w:rsid w:val="001F58E7"/>
    <w:rsid w:val="001F5C40"/>
    <w:rsid w:val="001F5CD1"/>
    <w:rsid w:val="001F5D92"/>
    <w:rsid w:val="001F5F13"/>
    <w:rsid w:val="001F5F3D"/>
    <w:rsid w:val="001F6293"/>
    <w:rsid w:val="001F668A"/>
    <w:rsid w:val="001F6AB6"/>
    <w:rsid w:val="001F6D64"/>
    <w:rsid w:val="001F7124"/>
    <w:rsid w:val="001F765B"/>
    <w:rsid w:val="001F770A"/>
    <w:rsid w:val="0020092F"/>
    <w:rsid w:val="00200A9D"/>
    <w:rsid w:val="00200B2E"/>
    <w:rsid w:val="0020122B"/>
    <w:rsid w:val="00201324"/>
    <w:rsid w:val="002013D7"/>
    <w:rsid w:val="00201841"/>
    <w:rsid w:val="0020194C"/>
    <w:rsid w:val="00201CA0"/>
    <w:rsid w:val="0020205B"/>
    <w:rsid w:val="002026F2"/>
    <w:rsid w:val="00202885"/>
    <w:rsid w:val="00202C45"/>
    <w:rsid w:val="00202E4A"/>
    <w:rsid w:val="00203011"/>
    <w:rsid w:val="002031FC"/>
    <w:rsid w:val="0020332E"/>
    <w:rsid w:val="00203733"/>
    <w:rsid w:val="0020390A"/>
    <w:rsid w:val="00203D0B"/>
    <w:rsid w:val="00203FA3"/>
    <w:rsid w:val="002041C8"/>
    <w:rsid w:val="002041DB"/>
    <w:rsid w:val="0020460C"/>
    <w:rsid w:val="0020532A"/>
    <w:rsid w:val="00205553"/>
    <w:rsid w:val="00205628"/>
    <w:rsid w:val="0020587F"/>
    <w:rsid w:val="002059C8"/>
    <w:rsid w:val="00205A7D"/>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8E"/>
    <w:rsid w:val="00211FE8"/>
    <w:rsid w:val="00212D72"/>
    <w:rsid w:val="00212DA6"/>
    <w:rsid w:val="00212E7A"/>
    <w:rsid w:val="00213289"/>
    <w:rsid w:val="002139D9"/>
    <w:rsid w:val="00213B45"/>
    <w:rsid w:val="00213C82"/>
    <w:rsid w:val="002147CA"/>
    <w:rsid w:val="00215250"/>
    <w:rsid w:val="002154DF"/>
    <w:rsid w:val="002158A2"/>
    <w:rsid w:val="00215AEB"/>
    <w:rsid w:val="00215CE4"/>
    <w:rsid w:val="00215E20"/>
    <w:rsid w:val="0021610D"/>
    <w:rsid w:val="002165C1"/>
    <w:rsid w:val="002166B2"/>
    <w:rsid w:val="00216A8E"/>
    <w:rsid w:val="00216CC7"/>
    <w:rsid w:val="00217538"/>
    <w:rsid w:val="00217563"/>
    <w:rsid w:val="00217998"/>
    <w:rsid w:val="002179C1"/>
    <w:rsid w:val="00217DA5"/>
    <w:rsid w:val="00217EC2"/>
    <w:rsid w:val="00220268"/>
    <w:rsid w:val="00220B8F"/>
    <w:rsid w:val="00220BE4"/>
    <w:rsid w:val="00220ED6"/>
    <w:rsid w:val="00221747"/>
    <w:rsid w:val="00221FB0"/>
    <w:rsid w:val="0022236B"/>
    <w:rsid w:val="00222411"/>
    <w:rsid w:val="0022253A"/>
    <w:rsid w:val="00222ACC"/>
    <w:rsid w:val="00222C2D"/>
    <w:rsid w:val="00222D23"/>
    <w:rsid w:val="00222E9A"/>
    <w:rsid w:val="00223B9B"/>
    <w:rsid w:val="00223E41"/>
    <w:rsid w:val="00223EC7"/>
    <w:rsid w:val="002240AD"/>
    <w:rsid w:val="00224171"/>
    <w:rsid w:val="002241F7"/>
    <w:rsid w:val="00224234"/>
    <w:rsid w:val="002242F0"/>
    <w:rsid w:val="00224368"/>
    <w:rsid w:val="0022452B"/>
    <w:rsid w:val="00224EDC"/>
    <w:rsid w:val="00224F1D"/>
    <w:rsid w:val="002251BD"/>
    <w:rsid w:val="00225CB2"/>
    <w:rsid w:val="002262A7"/>
    <w:rsid w:val="0022698D"/>
    <w:rsid w:val="002272B2"/>
    <w:rsid w:val="00227B32"/>
    <w:rsid w:val="0023007D"/>
    <w:rsid w:val="002302F5"/>
    <w:rsid w:val="00230478"/>
    <w:rsid w:val="0023084B"/>
    <w:rsid w:val="00231311"/>
    <w:rsid w:val="0023151E"/>
    <w:rsid w:val="0023219B"/>
    <w:rsid w:val="002324A2"/>
    <w:rsid w:val="0023282F"/>
    <w:rsid w:val="00232E2E"/>
    <w:rsid w:val="00232E42"/>
    <w:rsid w:val="00233827"/>
    <w:rsid w:val="00233EB7"/>
    <w:rsid w:val="00233F42"/>
    <w:rsid w:val="00234272"/>
    <w:rsid w:val="002347C3"/>
    <w:rsid w:val="00234809"/>
    <w:rsid w:val="00234856"/>
    <w:rsid w:val="00234A04"/>
    <w:rsid w:val="00234CA8"/>
    <w:rsid w:val="00235450"/>
    <w:rsid w:val="002359C3"/>
    <w:rsid w:val="00235ABC"/>
    <w:rsid w:val="00235C2D"/>
    <w:rsid w:val="00235CBD"/>
    <w:rsid w:val="00236737"/>
    <w:rsid w:val="00236778"/>
    <w:rsid w:val="00236E1C"/>
    <w:rsid w:val="00236F25"/>
    <w:rsid w:val="0023749F"/>
    <w:rsid w:val="002374AE"/>
    <w:rsid w:val="002374F6"/>
    <w:rsid w:val="002375F5"/>
    <w:rsid w:val="0023766E"/>
    <w:rsid w:val="00237BD5"/>
    <w:rsid w:val="00237D72"/>
    <w:rsid w:val="00237EDD"/>
    <w:rsid w:val="00240237"/>
    <w:rsid w:val="002408BA"/>
    <w:rsid w:val="00240AE1"/>
    <w:rsid w:val="00240ED3"/>
    <w:rsid w:val="002412A2"/>
    <w:rsid w:val="00241740"/>
    <w:rsid w:val="0024179A"/>
    <w:rsid w:val="00241810"/>
    <w:rsid w:val="00241D07"/>
    <w:rsid w:val="00241E72"/>
    <w:rsid w:val="002420B9"/>
    <w:rsid w:val="002425FA"/>
    <w:rsid w:val="00242AB5"/>
    <w:rsid w:val="00242CFC"/>
    <w:rsid w:val="00242E04"/>
    <w:rsid w:val="002430F9"/>
    <w:rsid w:val="002432E0"/>
    <w:rsid w:val="002434B4"/>
    <w:rsid w:val="00243622"/>
    <w:rsid w:val="002436B2"/>
    <w:rsid w:val="00243753"/>
    <w:rsid w:val="00243866"/>
    <w:rsid w:val="00243D2B"/>
    <w:rsid w:val="00243E8D"/>
    <w:rsid w:val="00244224"/>
    <w:rsid w:val="00244B6B"/>
    <w:rsid w:val="002454C8"/>
    <w:rsid w:val="00245790"/>
    <w:rsid w:val="00245971"/>
    <w:rsid w:val="00245CE9"/>
    <w:rsid w:val="00245E00"/>
    <w:rsid w:val="00246012"/>
    <w:rsid w:val="0024713B"/>
    <w:rsid w:val="0024719F"/>
    <w:rsid w:val="00247226"/>
    <w:rsid w:val="002479B6"/>
    <w:rsid w:val="00247B52"/>
    <w:rsid w:val="00247E49"/>
    <w:rsid w:val="00247EB2"/>
    <w:rsid w:val="00247F4C"/>
    <w:rsid w:val="00250251"/>
    <w:rsid w:val="00250568"/>
    <w:rsid w:val="002507C7"/>
    <w:rsid w:val="00250E8C"/>
    <w:rsid w:val="002511AF"/>
    <w:rsid w:val="00251AF9"/>
    <w:rsid w:val="00251BF4"/>
    <w:rsid w:val="00252146"/>
    <w:rsid w:val="002525B9"/>
    <w:rsid w:val="00252627"/>
    <w:rsid w:val="00252B3D"/>
    <w:rsid w:val="00252BA5"/>
    <w:rsid w:val="00252C65"/>
    <w:rsid w:val="00252F64"/>
    <w:rsid w:val="00253077"/>
    <w:rsid w:val="00253368"/>
    <w:rsid w:val="00253752"/>
    <w:rsid w:val="00253DF7"/>
    <w:rsid w:val="00254272"/>
    <w:rsid w:val="00254285"/>
    <w:rsid w:val="002544FC"/>
    <w:rsid w:val="00254A01"/>
    <w:rsid w:val="00254AB4"/>
    <w:rsid w:val="00254CA1"/>
    <w:rsid w:val="00254D73"/>
    <w:rsid w:val="00254DE3"/>
    <w:rsid w:val="0025505F"/>
    <w:rsid w:val="002550FF"/>
    <w:rsid w:val="0025523C"/>
    <w:rsid w:val="00255920"/>
    <w:rsid w:val="00255D7F"/>
    <w:rsid w:val="00255DD3"/>
    <w:rsid w:val="00256057"/>
    <w:rsid w:val="002560F7"/>
    <w:rsid w:val="002568FE"/>
    <w:rsid w:val="00256B2A"/>
    <w:rsid w:val="00256FB2"/>
    <w:rsid w:val="0025775A"/>
    <w:rsid w:val="002578D4"/>
    <w:rsid w:val="002579C1"/>
    <w:rsid w:val="00257CB6"/>
    <w:rsid w:val="00260410"/>
    <w:rsid w:val="00260461"/>
    <w:rsid w:val="002604DA"/>
    <w:rsid w:val="00260781"/>
    <w:rsid w:val="00260992"/>
    <w:rsid w:val="00260A76"/>
    <w:rsid w:val="00260FC1"/>
    <w:rsid w:val="002611D2"/>
    <w:rsid w:val="002614DA"/>
    <w:rsid w:val="00261BDD"/>
    <w:rsid w:val="00261C51"/>
    <w:rsid w:val="00261DCD"/>
    <w:rsid w:val="0026268D"/>
    <w:rsid w:val="002627E4"/>
    <w:rsid w:val="0026285F"/>
    <w:rsid w:val="00262E05"/>
    <w:rsid w:val="00262E69"/>
    <w:rsid w:val="0026369F"/>
    <w:rsid w:val="002636AB"/>
    <w:rsid w:val="0026373B"/>
    <w:rsid w:val="00263BE7"/>
    <w:rsid w:val="00263D0F"/>
    <w:rsid w:val="00263EB4"/>
    <w:rsid w:val="00264460"/>
    <w:rsid w:val="002644BE"/>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1C96"/>
    <w:rsid w:val="00272039"/>
    <w:rsid w:val="00272184"/>
    <w:rsid w:val="00272283"/>
    <w:rsid w:val="0027244F"/>
    <w:rsid w:val="00272684"/>
    <w:rsid w:val="0027300A"/>
    <w:rsid w:val="00273651"/>
    <w:rsid w:val="0027369B"/>
    <w:rsid w:val="0027371A"/>
    <w:rsid w:val="0027393A"/>
    <w:rsid w:val="00273DB4"/>
    <w:rsid w:val="00273FD5"/>
    <w:rsid w:val="00273FDB"/>
    <w:rsid w:val="00274767"/>
    <w:rsid w:val="002747A9"/>
    <w:rsid w:val="0027492F"/>
    <w:rsid w:val="00274F3B"/>
    <w:rsid w:val="002750B5"/>
    <w:rsid w:val="0027518F"/>
    <w:rsid w:val="002753C1"/>
    <w:rsid w:val="00275487"/>
    <w:rsid w:val="00275624"/>
    <w:rsid w:val="0027562D"/>
    <w:rsid w:val="0027598E"/>
    <w:rsid w:val="00275B33"/>
    <w:rsid w:val="00275BCE"/>
    <w:rsid w:val="002760B0"/>
    <w:rsid w:val="002762DD"/>
    <w:rsid w:val="0027632F"/>
    <w:rsid w:val="002766CD"/>
    <w:rsid w:val="0027678A"/>
    <w:rsid w:val="002770AD"/>
    <w:rsid w:val="00277171"/>
    <w:rsid w:val="002779C6"/>
    <w:rsid w:val="00277B3D"/>
    <w:rsid w:val="00277BAB"/>
    <w:rsid w:val="0028044C"/>
    <w:rsid w:val="0028048B"/>
    <w:rsid w:val="0028102A"/>
    <w:rsid w:val="0028111A"/>
    <w:rsid w:val="00281337"/>
    <w:rsid w:val="002815F0"/>
    <w:rsid w:val="0028165D"/>
    <w:rsid w:val="002817EC"/>
    <w:rsid w:val="00281F5E"/>
    <w:rsid w:val="00283592"/>
    <w:rsid w:val="0028363C"/>
    <w:rsid w:val="00283E4F"/>
    <w:rsid w:val="00283EAD"/>
    <w:rsid w:val="00283FA3"/>
    <w:rsid w:val="002845AC"/>
    <w:rsid w:val="00284959"/>
    <w:rsid w:val="00284B07"/>
    <w:rsid w:val="00284BC2"/>
    <w:rsid w:val="00285A5B"/>
    <w:rsid w:val="00285C3C"/>
    <w:rsid w:val="00285C44"/>
    <w:rsid w:val="00285E6C"/>
    <w:rsid w:val="00285F04"/>
    <w:rsid w:val="00286C19"/>
    <w:rsid w:val="00287075"/>
    <w:rsid w:val="00287146"/>
    <w:rsid w:val="00287609"/>
    <w:rsid w:val="002878A6"/>
    <w:rsid w:val="00287D08"/>
    <w:rsid w:val="00287DF5"/>
    <w:rsid w:val="00290136"/>
    <w:rsid w:val="0029046B"/>
    <w:rsid w:val="002905D9"/>
    <w:rsid w:val="00290935"/>
    <w:rsid w:val="00290A59"/>
    <w:rsid w:val="00290CAE"/>
    <w:rsid w:val="002913D6"/>
    <w:rsid w:val="002914A5"/>
    <w:rsid w:val="002915F8"/>
    <w:rsid w:val="002919C4"/>
    <w:rsid w:val="00291BB4"/>
    <w:rsid w:val="002925DE"/>
    <w:rsid w:val="00292A81"/>
    <w:rsid w:val="00292C66"/>
    <w:rsid w:val="0029318B"/>
    <w:rsid w:val="00293463"/>
    <w:rsid w:val="00293680"/>
    <w:rsid w:val="002940DF"/>
    <w:rsid w:val="002942A8"/>
    <w:rsid w:val="0029457A"/>
    <w:rsid w:val="00294BC0"/>
    <w:rsid w:val="00294C41"/>
    <w:rsid w:val="0029505A"/>
    <w:rsid w:val="00295682"/>
    <w:rsid w:val="002958B8"/>
    <w:rsid w:val="00295F12"/>
    <w:rsid w:val="00296613"/>
    <w:rsid w:val="002972FC"/>
    <w:rsid w:val="00297462"/>
    <w:rsid w:val="002974EF"/>
    <w:rsid w:val="00297CA9"/>
    <w:rsid w:val="00297D1C"/>
    <w:rsid w:val="00297D34"/>
    <w:rsid w:val="00297EC6"/>
    <w:rsid w:val="002A0AED"/>
    <w:rsid w:val="002A13AD"/>
    <w:rsid w:val="002A2260"/>
    <w:rsid w:val="002A2564"/>
    <w:rsid w:val="002A2754"/>
    <w:rsid w:val="002A289B"/>
    <w:rsid w:val="002A307B"/>
    <w:rsid w:val="002A314B"/>
    <w:rsid w:val="002A36DE"/>
    <w:rsid w:val="002A38F1"/>
    <w:rsid w:val="002A3DA4"/>
    <w:rsid w:val="002A4235"/>
    <w:rsid w:val="002A4407"/>
    <w:rsid w:val="002A4489"/>
    <w:rsid w:val="002A4B40"/>
    <w:rsid w:val="002A4CF9"/>
    <w:rsid w:val="002A4DF9"/>
    <w:rsid w:val="002A5024"/>
    <w:rsid w:val="002A5358"/>
    <w:rsid w:val="002A58F4"/>
    <w:rsid w:val="002A5D8B"/>
    <w:rsid w:val="002A666A"/>
    <w:rsid w:val="002A67CE"/>
    <w:rsid w:val="002A6829"/>
    <w:rsid w:val="002A6C11"/>
    <w:rsid w:val="002A6C41"/>
    <w:rsid w:val="002A6CDD"/>
    <w:rsid w:val="002A6D5D"/>
    <w:rsid w:val="002A6FC7"/>
    <w:rsid w:val="002A7217"/>
    <w:rsid w:val="002A737F"/>
    <w:rsid w:val="002A76BA"/>
    <w:rsid w:val="002A783B"/>
    <w:rsid w:val="002A7AC5"/>
    <w:rsid w:val="002A7DF3"/>
    <w:rsid w:val="002B00B5"/>
    <w:rsid w:val="002B04DE"/>
    <w:rsid w:val="002B0724"/>
    <w:rsid w:val="002B0CFA"/>
    <w:rsid w:val="002B171F"/>
    <w:rsid w:val="002B1C2D"/>
    <w:rsid w:val="002B1DB7"/>
    <w:rsid w:val="002B1DE7"/>
    <w:rsid w:val="002B1F25"/>
    <w:rsid w:val="002B2336"/>
    <w:rsid w:val="002B234F"/>
    <w:rsid w:val="002B2563"/>
    <w:rsid w:val="002B25C0"/>
    <w:rsid w:val="002B2ED7"/>
    <w:rsid w:val="002B2FCD"/>
    <w:rsid w:val="002B2FF1"/>
    <w:rsid w:val="002B32A8"/>
    <w:rsid w:val="002B3396"/>
    <w:rsid w:val="002B3497"/>
    <w:rsid w:val="002B3565"/>
    <w:rsid w:val="002B407B"/>
    <w:rsid w:val="002B407C"/>
    <w:rsid w:val="002B4CAF"/>
    <w:rsid w:val="002B509A"/>
    <w:rsid w:val="002B553B"/>
    <w:rsid w:val="002B587D"/>
    <w:rsid w:val="002B58C3"/>
    <w:rsid w:val="002B599B"/>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0F2F"/>
    <w:rsid w:val="002C13EA"/>
    <w:rsid w:val="002C1547"/>
    <w:rsid w:val="002C1CDC"/>
    <w:rsid w:val="002C223F"/>
    <w:rsid w:val="002C25A0"/>
    <w:rsid w:val="002C2715"/>
    <w:rsid w:val="002C282D"/>
    <w:rsid w:val="002C296E"/>
    <w:rsid w:val="002C2E8E"/>
    <w:rsid w:val="002C321C"/>
    <w:rsid w:val="002C3384"/>
    <w:rsid w:val="002C3560"/>
    <w:rsid w:val="002C35FF"/>
    <w:rsid w:val="002C372B"/>
    <w:rsid w:val="002C379B"/>
    <w:rsid w:val="002C3EFD"/>
    <w:rsid w:val="002C464A"/>
    <w:rsid w:val="002C4D0C"/>
    <w:rsid w:val="002C4FEB"/>
    <w:rsid w:val="002C5235"/>
    <w:rsid w:val="002C536C"/>
    <w:rsid w:val="002C555C"/>
    <w:rsid w:val="002C5886"/>
    <w:rsid w:val="002C5995"/>
    <w:rsid w:val="002C5DB1"/>
    <w:rsid w:val="002C5F6C"/>
    <w:rsid w:val="002C6693"/>
    <w:rsid w:val="002C6A7B"/>
    <w:rsid w:val="002C729B"/>
    <w:rsid w:val="002C7345"/>
    <w:rsid w:val="002C73EA"/>
    <w:rsid w:val="002C7C6D"/>
    <w:rsid w:val="002C7FEF"/>
    <w:rsid w:val="002D04B2"/>
    <w:rsid w:val="002D06AC"/>
    <w:rsid w:val="002D0A8B"/>
    <w:rsid w:val="002D1038"/>
    <w:rsid w:val="002D10F3"/>
    <w:rsid w:val="002D1D09"/>
    <w:rsid w:val="002D1D95"/>
    <w:rsid w:val="002D1E0C"/>
    <w:rsid w:val="002D1EEC"/>
    <w:rsid w:val="002D1F56"/>
    <w:rsid w:val="002D212B"/>
    <w:rsid w:val="002D23E1"/>
    <w:rsid w:val="002D23FC"/>
    <w:rsid w:val="002D27CA"/>
    <w:rsid w:val="002D2F2C"/>
    <w:rsid w:val="002D30D1"/>
    <w:rsid w:val="002D3B57"/>
    <w:rsid w:val="002D3F88"/>
    <w:rsid w:val="002D4193"/>
    <w:rsid w:val="002D4531"/>
    <w:rsid w:val="002D47E6"/>
    <w:rsid w:val="002D4B67"/>
    <w:rsid w:val="002D5353"/>
    <w:rsid w:val="002D5398"/>
    <w:rsid w:val="002D53F9"/>
    <w:rsid w:val="002D5584"/>
    <w:rsid w:val="002D5767"/>
    <w:rsid w:val="002D5CE6"/>
    <w:rsid w:val="002D62F7"/>
    <w:rsid w:val="002D65F7"/>
    <w:rsid w:val="002D66F5"/>
    <w:rsid w:val="002D6A84"/>
    <w:rsid w:val="002D6B9C"/>
    <w:rsid w:val="002D6C05"/>
    <w:rsid w:val="002D70B7"/>
    <w:rsid w:val="002D7212"/>
    <w:rsid w:val="002D7572"/>
    <w:rsid w:val="002D7606"/>
    <w:rsid w:val="002D7C5A"/>
    <w:rsid w:val="002E0210"/>
    <w:rsid w:val="002E0666"/>
    <w:rsid w:val="002E0C5E"/>
    <w:rsid w:val="002E0CE5"/>
    <w:rsid w:val="002E18B5"/>
    <w:rsid w:val="002E18FF"/>
    <w:rsid w:val="002E1906"/>
    <w:rsid w:val="002E2335"/>
    <w:rsid w:val="002E23C3"/>
    <w:rsid w:val="002E2ACD"/>
    <w:rsid w:val="002E2DFA"/>
    <w:rsid w:val="002E2FCE"/>
    <w:rsid w:val="002E317C"/>
    <w:rsid w:val="002E343B"/>
    <w:rsid w:val="002E3600"/>
    <w:rsid w:val="002E373F"/>
    <w:rsid w:val="002E37E7"/>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1F0"/>
    <w:rsid w:val="002E6B7A"/>
    <w:rsid w:val="002E6DC0"/>
    <w:rsid w:val="002E6E36"/>
    <w:rsid w:val="002E7001"/>
    <w:rsid w:val="002E7167"/>
    <w:rsid w:val="002E732B"/>
    <w:rsid w:val="002E7991"/>
    <w:rsid w:val="002E7A32"/>
    <w:rsid w:val="002E7EE9"/>
    <w:rsid w:val="002F0510"/>
    <w:rsid w:val="002F0885"/>
    <w:rsid w:val="002F0A6E"/>
    <w:rsid w:val="002F0BF5"/>
    <w:rsid w:val="002F1D03"/>
    <w:rsid w:val="002F1ECC"/>
    <w:rsid w:val="002F25E9"/>
    <w:rsid w:val="002F3859"/>
    <w:rsid w:val="002F3E23"/>
    <w:rsid w:val="002F4165"/>
    <w:rsid w:val="002F44C2"/>
    <w:rsid w:val="002F4636"/>
    <w:rsid w:val="002F4916"/>
    <w:rsid w:val="002F4B98"/>
    <w:rsid w:val="002F4FB6"/>
    <w:rsid w:val="002F5132"/>
    <w:rsid w:val="002F57C5"/>
    <w:rsid w:val="002F57C9"/>
    <w:rsid w:val="002F5CA3"/>
    <w:rsid w:val="002F5DE3"/>
    <w:rsid w:val="002F614B"/>
    <w:rsid w:val="002F64E1"/>
    <w:rsid w:val="002F6632"/>
    <w:rsid w:val="002F6A05"/>
    <w:rsid w:val="002F6C77"/>
    <w:rsid w:val="002F71D3"/>
    <w:rsid w:val="002F7203"/>
    <w:rsid w:val="002F7537"/>
    <w:rsid w:val="002F76E9"/>
    <w:rsid w:val="002F79F5"/>
    <w:rsid w:val="002F79FE"/>
    <w:rsid w:val="002F7E42"/>
    <w:rsid w:val="002F7EE3"/>
    <w:rsid w:val="002F7F6A"/>
    <w:rsid w:val="00300224"/>
    <w:rsid w:val="003002D2"/>
    <w:rsid w:val="003003E2"/>
    <w:rsid w:val="00300640"/>
    <w:rsid w:val="0030073E"/>
    <w:rsid w:val="00300778"/>
    <w:rsid w:val="00300A59"/>
    <w:rsid w:val="00300B22"/>
    <w:rsid w:val="0030152A"/>
    <w:rsid w:val="0030153A"/>
    <w:rsid w:val="003015B7"/>
    <w:rsid w:val="003017BE"/>
    <w:rsid w:val="00301B40"/>
    <w:rsid w:val="00301C03"/>
    <w:rsid w:val="00301EAE"/>
    <w:rsid w:val="00302221"/>
    <w:rsid w:val="00302572"/>
    <w:rsid w:val="003027A8"/>
    <w:rsid w:val="00302A79"/>
    <w:rsid w:val="00302C18"/>
    <w:rsid w:val="00302C1B"/>
    <w:rsid w:val="0030306F"/>
    <w:rsid w:val="00303661"/>
    <w:rsid w:val="00303961"/>
    <w:rsid w:val="00303BD5"/>
    <w:rsid w:val="00303CCE"/>
    <w:rsid w:val="00303E3A"/>
    <w:rsid w:val="00303E4B"/>
    <w:rsid w:val="00304195"/>
    <w:rsid w:val="003043D2"/>
    <w:rsid w:val="003044A7"/>
    <w:rsid w:val="003057B9"/>
    <w:rsid w:val="00305920"/>
    <w:rsid w:val="00305AF5"/>
    <w:rsid w:val="00306030"/>
    <w:rsid w:val="003062E1"/>
    <w:rsid w:val="00306780"/>
    <w:rsid w:val="00306796"/>
    <w:rsid w:val="00306B0C"/>
    <w:rsid w:val="00307282"/>
    <w:rsid w:val="00307581"/>
    <w:rsid w:val="00307B02"/>
    <w:rsid w:val="00307C36"/>
    <w:rsid w:val="00307DE3"/>
    <w:rsid w:val="00307EE7"/>
    <w:rsid w:val="003100B9"/>
    <w:rsid w:val="00310A6E"/>
    <w:rsid w:val="00310F51"/>
    <w:rsid w:val="00311366"/>
    <w:rsid w:val="003114B3"/>
    <w:rsid w:val="00311AEC"/>
    <w:rsid w:val="00311C4A"/>
    <w:rsid w:val="00312073"/>
    <w:rsid w:val="00312320"/>
    <w:rsid w:val="00312671"/>
    <w:rsid w:val="00312916"/>
    <w:rsid w:val="00313432"/>
    <w:rsid w:val="00313587"/>
    <w:rsid w:val="0031360A"/>
    <w:rsid w:val="00313AA4"/>
    <w:rsid w:val="00313F17"/>
    <w:rsid w:val="003140E6"/>
    <w:rsid w:val="00314485"/>
    <w:rsid w:val="003145C4"/>
    <w:rsid w:val="0031482E"/>
    <w:rsid w:val="00314EA8"/>
    <w:rsid w:val="003150ED"/>
    <w:rsid w:val="00315133"/>
    <w:rsid w:val="0031528F"/>
    <w:rsid w:val="0031535C"/>
    <w:rsid w:val="00315585"/>
    <w:rsid w:val="00315622"/>
    <w:rsid w:val="00315855"/>
    <w:rsid w:val="00315CFC"/>
    <w:rsid w:val="00315EC8"/>
    <w:rsid w:val="00315F65"/>
    <w:rsid w:val="00316EE5"/>
    <w:rsid w:val="003177C7"/>
    <w:rsid w:val="00317B03"/>
    <w:rsid w:val="00317B60"/>
    <w:rsid w:val="00317D1A"/>
    <w:rsid w:val="0032084F"/>
    <w:rsid w:val="00320D1D"/>
    <w:rsid w:val="00320E0A"/>
    <w:rsid w:val="00320E97"/>
    <w:rsid w:val="00321131"/>
    <w:rsid w:val="00321137"/>
    <w:rsid w:val="003217EF"/>
    <w:rsid w:val="003229CA"/>
    <w:rsid w:val="00323063"/>
    <w:rsid w:val="003234E6"/>
    <w:rsid w:val="0032380A"/>
    <w:rsid w:val="00323975"/>
    <w:rsid w:val="00323B18"/>
    <w:rsid w:val="0032407D"/>
    <w:rsid w:val="00324095"/>
    <w:rsid w:val="00324330"/>
    <w:rsid w:val="00324361"/>
    <w:rsid w:val="0032438F"/>
    <w:rsid w:val="003243D5"/>
    <w:rsid w:val="0032492D"/>
    <w:rsid w:val="00324C65"/>
    <w:rsid w:val="00324E02"/>
    <w:rsid w:val="003251E1"/>
    <w:rsid w:val="0032562E"/>
    <w:rsid w:val="00325636"/>
    <w:rsid w:val="00325B4F"/>
    <w:rsid w:val="00325C0C"/>
    <w:rsid w:val="003260D0"/>
    <w:rsid w:val="00326229"/>
    <w:rsid w:val="0032673B"/>
    <w:rsid w:val="003268FC"/>
    <w:rsid w:val="00326C74"/>
    <w:rsid w:val="00327052"/>
    <w:rsid w:val="0032720F"/>
    <w:rsid w:val="00327485"/>
    <w:rsid w:val="003274B6"/>
    <w:rsid w:val="00327FD3"/>
    <w:rsid w:val="0033013A"/>
    <w:rsid w:val="00330302"/>
    <w:rsid w:val="00330411"/>
    <w:rsid w:val="00330504"/>
    <w:rsid w:val="00330A9E"/>
    <w:rsid w:val="00330F50"/>
    <w:rsid w:val="00331509"/>
    <w:rsid w:val="003316FD"/>
    <w:rsid w:val="00331705"/>
    <w:rsid w:val="003319CC"/>
    <w:rsid w:val="00331B7B"/>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196"/>
    <w:rsid w:val="00341DE0"/>
    <w:rsid w:val="003420E0"/>
    <w:rsid w:val="00342173"/>
    <w:rsid w:val="00342444"/>
    <w:rsid w:val="003428F3"/>
    <w:rsid w:val="00342C49"/>
    <w:rsid w:val="00342D06"/>
    <w:rsid w:val="003432BA"/>
    <w:rsid w:val="00343B4A"/>
    <w:rsid w:val="00343B7B"/>
    <w:rsid w:val="003440BB"/>
    <w:rsid w:val="003440FE"/>
    <w:rsid w:val="003446A9"/>
    <w:rsid w:val="003449CD"/>
    <w:rsid w:val="00344AA1"/>
    <w:rsid w:val="00344C80"/>
    <w:rsid w:val="00344D5B"/>
    <w:rsid w:val="00344E1E"/>
    <w:rsid w:val="00344FFD"/>
    <w:rsid w:val="0034574D"/>
    <w:rsid w:val="0034591F"/>
    <w:rsid w:val="00345B5F"/>
    <w:rsid w:val="00346657"/>
    <w:rsid w:val="003468F1"/>
    <w:rsid w:val="00346B3F"/>
    <w:rsid w:val="00346F16"/>
    <w:rsid w:val="00346F99"/>
    <w:rsid w:val="003470EF"/>
    <w:rsid w:val="00347324"/>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284"/>
    <w:rsid w:val="00356E89"/>
    <w:rsid w:val="003574ED"/>
    <w:rsid w:val="003576A7"/>
    <w:rsid w:val="003576FA"/>
    <w:rsid w:val="00357B57"/>
    <w:rsid w:val="00357C4D"/>
    <w:rsid w:val="0036096A"/>
    <w:rsid w:val="00360B61"/>
    <w:rsid w:val="00360F3F"/>
    <w:rsid w:val="00361287"/>
    <w:rsid w:val="0036145D"/>
    <w:rsid w:val="00361C1B"/>
    <w:rsid w:val="00361F2F"/>
    <w:rsid w:val="00361FBC"/>
    <w:rsid w:val="00362208"/>
    <w:rsid w:val="00362242"/>
    <w:rsid w:val="003628F9"/>
    <w:rsid w:val="00362D3F"/>
    <w:rsid w:val="00362E3A"/>
    <w:rsid w:val="003630B0"/>
    <w:rsid w:val="00363120"/>
    <w:rsid w:val="00363532"/>
    <w:rsid w:val="00363763"/>
    <w:rsid w:val="00363BBC"/>
    <w:rsid w:val="00364154"/>
    <w:rsid w:val="003649FB"/>
    <w:rsid w:val="00364CA5"/>
    <w:rsid w:val="00365071"/>
    <w:rsid w:val="0036593A"/>
    <w:rsid w:val="00366470"/>
    <w:rsid w:val="003664CB"/>
    <w:rsid w:val="003664D9"/>
    <w:rsid w:val="003669E5"/>
    <w:rsid w:val="00366CCB"/>
    <w:rsid w:val="00367673"/>
    <w:rsid w:val="00370586"/>
    <w:rsid w:val="003705A7"/>
    <w:rsid w:val="00370617"/>
    <w:rsid w:val="00370901"/>
    <w:rsid w:val="003709D8"/>
    <w:rsid w:val="00370D02"/>
    <w:rsid w:val="00370ECA"/>
    <w:rsid w:val="0037131F"/>
    <w:rsid w:val="003719FE"/>
    <w:rsid w:val="00371C1B"/>
    <w:rsid w:val="00371D63"/>
    <w:rsid w:val="00372461"/>
    <w:rsid w:val="003728DE"/>
    <w:rsid w:val="00373317"/>
    <w:rsid w:val="0037344B"/>
    <w:rsid w:val="003734DC"/>
    <w:rsid w:val="0037377A"/>
    <w:rsid w:val="00373994"/>
    <w:rsid w:val="00373A4D"/>
    <w:rsid w:val="00373D12"/>
    <w:rsid w:val="00374140"/>
    <w:rsid w:val="00374298"/>
    <w:rsid w:val="003747A4"/>
    <w:rsid w:val="00374D58"/>
    <w:rsid w:val="0037511C"/>
    <w:rsid w:val="003751ED"/>
    <w:rsid w:val="003752C3"/>
    <w:rsid w:val="003752DA"/>
    <w:rsid w:val="003752E2"/>
    <w:rsid w:val="0037615F"/>
    <w:rsid w:val="003765AD"/>
    <w:rsid w:val="00376965"/>
    <w:rsid w:val="00377171"/>
    <w:rsid w:val="0037763B"/>
    <w:rsid w:val="00377690"/>
    <w:rsid w:val="0037780A"/>
    <w:rsid w:val="00377A51"/>
    <w:rsid w:val="00377C1C"/>
    <w:rsid w:val="00377E6C"/>
    <w:rsid w:val="00377F1B"/>
    <w:rsid w:val="00380406"/>
    <w:rsid w:val="003807EF"/>
    <w:rsid w:val="00380901"/>
    <w:rsid w:val="00380984"/>
    <w:rsid w:val="00380A99"/>
    <w:rsid w:val="00380BA7"/>
    <w:rsid w:val="003810BB"/>
    <w:rsid w:val="0038125D"/>
    <w:rsid w:val="00381327"/>
    <w:rsid w:val="00381337"/>
    <w:rsid w:val="00381D36"/>
    <w:rsid w:val="00382150"/>
    <w:rsid w:val="00382225"/>
    <w:rsid w:val="003823DC"/>
    <w:rsid w:val="00382D13"/>
    <w:rsid w:val="00382ECF"/>
    <w:rsid w:val="0038300B"/>
    <w:rsid w:val="003832A8"/>
    <w:rsid w:val="00383360"/>
    <w:rsid w:val="003833EC"/>
    <w:rsid w:val="00383499"/>
    <w:rsid w:val="00383833"/>
    <w:rsid w:val="00383D60"/>
    <w:rsid w:val="00383FA3"/>
    <w:rsid w:val="0038434D"/>
    <w:rsid w:val="003845A7"/>
    <w:rsid w:val="003846E5"/>
    <w:rsid w:val="003857BF"/>
    <w:rsid w:val="00385DC0"/>
    <w:rsid w:val="003866A9"/>
    <w:rsid w:val="003868F9"/>
    <w:rsid w:val="003868FD"/>
    <w:rsid w:val="00386C52"/>
    <w:rsid w:val="00386CB8"/>
    <w:rsid w:val="00386DE5"/>
    <w:rsid w:val="003870F1"/>
    <w:rsid w:val="0038740A"/>
    <w:rsid w:val="00387788"/>
    <w:rsid w:val="00387B23"/>
    <w:rsid w:val="00387D9E"/>
    <w:rsid w:val="00387F59"/>
    <w:rsid w:val="003901B7"/>
    <w:rsid w:val="00390F45"/>
    <w:rsid w:val="00391137"/>
    <w:rsid w:val="00391536"/>
    <w:rsid w:val="003916AA"/>
    <w:rsid w:val="00391B6E"/>
    <w:rsid w:val="00391E78"/>
    <w:rsid w:val="00391F27"/>
    <w:rsid w:val="003920B2"/>
    <w:rsid w:val="00392E40"/>
    <w:rsid w:val="0039318E"/>
    <w:rsid w:val="00393205"/>
    <w:rsid w:val="003936CD"/>
    <w:rsid w:val="003938BA"/>
    <w:rsid w:val="0039396D"/>
    <w:rsid w:val="00393EA9"/>
    <w:rsid w:val="00394109"/>
    <w:rsid w:val="003947B8"/>
    <w:rsid w:val="00395181"/>
    <w:rsid w:val="00395306"/>
    <w:rsid w:val="003954E7"/>
    <w:rsid w:val="00395A97"/>
    <w:rsid w:val="00395AF9"/>
    <w:rsid w:val="003960AD"/>
    <w:rsid w:val="003960BF"/>
    <w:rsid w:val="0039624B"/>
    <w:rsid w:val="003963F7"/>
    <w:rsid w:val="003964CC"/>
    <w:rsid w:val="00396652"/>
    <w:rsid w:val="0039686E"/>
    <w:rsid w:val="00396A2C"/>
    <w:rsid w:val="003973A1"/>
    <w:rsid w:val="003975AB"/>
    <w:rsid w:val="00397703"/>
    <w:rsid w:val="0039796C"/>
    <w:rsid w:val="00397E67"/>
    <w:rsid w:val="00397F27"/>
    <w:rsid w:val="003A0227"/>
    <w:rsid w:val="003A024F"/>
    <w:rsid w:val="003A036C"/>
    <w:rsid w:val="003A038B"/>
    <w:rsid w:val="003A054A"/>
    <w:rsid w:val="003A058B"/>
    <w:rsid w:val="003A07AC"/>
    <w:rsid w:val="003A0F29"/>
    <w:rsid w:val="003A13C5"/>
    <w:rsid w:val="003A17E5"/>
    <w:rsid w:val="003A1988"/>
    <w:rsid w:val="003A1F80"/>
    <w:rsid w:val="003A2A8A"/>
    <w:rsid w:val="003A2A8F"/>
    <w:rsid w:val="003A2B1C"/>
    <w:rsid w:val="003A2BFD"/>
    <w:rsid w:val="003A2D2C"/>
    <w:rsid w:val="003A30DD"/>
    <w:rsid w:val="003A34C6"/>
    <w:rsid w:val="003A37BF"/>
    <w:rsid w:val="003A3AE7"/>
    <w:rsid w:val="003A3B9B"/>
    <w:rsid w:val="003A3D2B"/>
    <w:rsid w:val="003A444D"/>
    <w:rsid w:val="003A4505"/>
    <w:rsid w:val="003A46B7"/>
    <w:rsid w:val="003A4916"/>
    <w:rsid w:val="003A491A"/>
    <w:rsid w:val="003A4B70"/>
    <w:rsid w:val="003A4D67"/>
    <w:rsid w:val="003A5365"/>
    <w:rsid w:val="003A546D"/>
    <w:rsid w:val="003A5750"/>
    <w:rsid w:val="003A5852"/>
    <w:rsid w:val="003A6271"/>
    <w:rsid w:val="003A634F"/>
    <w:rsid w:val="003A6451"/>
    <w:rsid w:val="003A64FA"/>
    <w:rsid w:val="003A6513"/>
    <w:rsid w:val="003A6824"/>
    <w:rsid w:val="003A699D"/>
    <w:rsid w:val="003A6CE9"/>
    <w:rsid w:val="003A6D48"/>
    <w:rsid w:val="003A7910"/>
    <w:rsid w:val="003A79F1"/>
    <w:rsid w:val="003A7D28"/>
    <w:rsid w:val="003A7D9F"/>
    <w:rsid w:val="003B0339"/>
    <w:rsid w:val="003B0406"/>
    <w:rsid w:val="003B059F"/>
    <w:rsid w:val="003B061E"/>
    <w:rsid w:val="003B06BF"/>
    <w:rsid w:val="003B0724"/>
    <w:rsid w:val="003B093F"/>
    <w:rsid w:val="003B0F03"/>
    <w:rsid w:val="003B10C7"/>
    <w:rsid w:val="003B12B7"/>
    <w:rsid w:val="003B148C"/>
    <w:rsid w:val="003B1774"/>
    <w:rsid w:val="003B1F4A"/>
    <w:rsid w:val="003B2616"/>
    <w:rsid w:val="003B2E3A"/>
    <w:rsid w:val="003B32F7"/>
    <w:rsid w:val="003B3E59"/>
    <w:rsid w:val="003B3EF6"/>
    <w:rsid w:val="003B4022"/>
    <w:rsid w:val="003B41C3"/>
    <w:rsid w:val="003B430A"/>
    <w:rsid w:val="003B4465"/>
    <w:rsid w:val="003B47B2"/>
    <w:rsid w:val="003B482F"/>
    <w:rsid w:val="003B4995"/>
    <w:rsid w:val="003B4BE8"/>
    <w:rsid w:val="003B4E07"/>
    <w:rsid w:val="003B50AA"/>
    <w:rsid w:val="003B5119"/>
    <w:rsid w:val="003B53AB"/>
    <w:rsid w:val="003B53CC"/>
    <w:rsid w:val="003B5AD3"/>
    <w:rsid w:val="003B5DE9"/>
    <w:rsid w:val="003B5F7E"/>
    <w:rsid w:val="003B5FA4"/>
    <w:rsid w:val="003B61E9"/>
    <w:rsid w:val="003B6345"/>
    <w:rsid w:val="003B6539"/>
    <w:rsid w:val="003B66F4"/>
    <w:rsid w:val="003B6887"/>
    <w:rsid w:val="003B69BA"/>
    <w:rsid w:val="003B6AB6"/>
    <w:rsid w:val="003B6CBA"/>
    <w:rsid w:val="003B6F54"/>
    <w:rsid w:val="003B712E"/>
    <w:rsid w:val="003B735C"/>
    <w:rsid w:val="003B7430"/>
    <w:rsid w:val="003B75D1"/>
    <w:rsid w:val="003B7EC7"/>
    <w:rsid w:val="003C0482"/>
    <w:rsid w:val="003C05CC"/>
    <w:rsid w:val="003C091E"/>
    <w:rsid w:val="003C09E7"/>
    <w:rsid w:val="003C0BED"/>
    <w:rsid w:val="003C16C4"/>
    <w:rsid w:val="003C18AD"/>
    <w:rsid w:val="003C1EA3"/>
    <w:rsid w:val="003C20D3"/>
    <w:rsid w:val="003C217F"/>
    <w:rsid w:val="003C2217"/>
    <w:rsid w:val="003C235C"/>
    <w:rsid w:val="003C2AA7"/>
    <w:rsid w:val="003C2E9B"/>
    <w:rsid w:val="003C3120"/>
    <w:rsid w:val="003C3368"/>
    <w:rsid w:val="003C3778"/>
    <w:rsid w:val="003C38BD"/>
    <w:rsid w:val="003C3A14"/>
    <w:rsid w:val="003C3BC2"/>
    <w:rsid w:val="003C3C33"/>
    <w:rsid w:val="003C3E17"/>
    <w:rsid w:val="003C3F27"/>
    <w:rsid w:val="003C4209"/>
    <w:rsid w:val="003C474B"/>
    <w:rsid w:val="003C48A6"/>
    <w:rsid w:val="003C5099"/>
    <w:rsid w:val="003C50AA"/>
    <w:rsid w:val="003C59E0"/>
    <w:rsid w:val="003C5AF6"/>
    <w:rsid w:val="003C5C56"/>
    <w:rsid w:val="003C62D6"/>
    <w:rsid w:val="003C673F"/>
    <w:rsid w:val="003C693E"/>
    <w:rsid w:val="003C6B7E"/>
    <w:rsid w:val="003C6C6B"/>
    <w:rsid w:val="003C6FF5"/>
    <w:rsid w:val="003C71FE"/>
    <w:rsid w:val="003C7B87"/>
    <w:rsid w:val="003C7FE3"/>
    <w:rsid w:val="003D0360"/>
    <w:rsid w:val="003D0988"/>
    <w:rsid w:val="003D0CA7"/>
    <w:rsid w:val="003D1288"/>
    <w:rsid w:val="003D12AE"/>
    <w:rsid w:val="003D142B"/>
    <w:rsid w:val="003D1765"/>
    <w:rsid w:val="003D1E04"/>
    <w:rsid w:val="003D1E38"/>
    <w:rsid w:val="003D25C4"/>
    <w:rsid w:val="003D2C4D"/>
    <w:rsid w:val="003D30AA"/>
    <w:rsid w:val="003D3447"/>
    <w:rsid w:val="003D3468"/>
    <w:rsid w:val="003D357E"/>
    <w:rsid w:val="003D3695"/>
    <w:rsid w:val="003D3726"/>
    <w:rsid w:val="003D3F0D"/>
    <w:rsid w:val="003D4055"/>
    <w:rsid w:val="003D4483"/>
    <w:rsid w:val="003D45DE"/>
    <w:rsid w:val="003D4C15"/>
    <w:rsid w:val="003D4DC8"/>
    <w:rsid w:val="003D4FB7"/>
    <w:rsid w:val="003D545B"/>
    <w:rsid w:val="003D5476"/>
    <w:rsid w:val="003D5A45"/>
    <w:rsid w:val="003D5DA0"/>
    <w:rsid w:val="003D5EA3"/>
    <w:rsid w:val="003D6113"/>
    <w:rsid w:val="003D6245"/>
    <w:rsid w:val="003D6433"/>
    <w:rsid w:val="003D6A16"/>
    <w:rsid w:val="003D6AA6"/>
    <w:rsid w:val="003D759C"/>
    <w:rsid w:val="003D75A3"/>
    <w:rsid w:val="003D7644"/>
    <w:rsid w:val="003D76D7"/>
    <w:rsid w:val="003D7C3A"/>
    <w:rsid w:val="003D7ECF"/>
    <w:rsid w:val="003D7EE9"/>
    <w:rsid w:val="003E02AA"/>
    <w:rsid w:val="003E02F5"/>
    <w:rsid w:val="003E0466"/>
    <w:rsid w:val="003E04C7"/>
    <w:rsid w:val="003E08F8"/>
    <w:rsid w:val="003E0B36"/>
    <w:rsid w:val="003E0E29"/>
    <w:rsid w:val="003E106A"/>
    <w:rsid w:val="003E116B"/>
    <w:rsid w:val="003E13A8"/>
    <w:rsid w:val="003E1E9A"/>
    <w:rsid w:val="003E22D4"/>
    <w:rsid w:val="003E24BD"/>
    <w:rsid w:val="003E29BE"/>
    <w:rsid w:val="003E2C4B"/>
    <w:rsid w:val="003E313F"/>
    <w:rsid w:val="003E3643"/>
    <w:rsid w:val="003E39F6"/>
    <w:rsid w:val="003E3E59"/>
    <w:rsid w:val="003E4027"/>
    <w:rsid w:val="003E4332"/>
    <w:rsid w:val="003E4C57"/>
    <w:rsid w:val="003E514F"/>
    <w:rsid w:val="003E5281"/>
    <w:rsid w:val="003E5442"/>
    <w:rsid w:val="003E5AAB"/>
    <w:rsid w:val="003E5E21"/>
    <w:rsid w:val="003E6066"/>
    <w:rsid w:val="003E60CA"/>
    <w:rsid w:val="003E6458"/>
    <w:rsid w:val="003E690B"/>
    <w:rsid w:val="003E6917"/>
    <w:rsid w:val="003E6956"/>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75"/>
    <w:rsid w:val="003F36B9"/>
    <w:rsid w:val="003F385A"/>
    <w:rsid w:val="003F3912"/>
    <w:rsid w:val="003F3984"/>
    <w:rsid w:val="003F40CC"/>
    <w:rsid w:val="003F44F5"/>
    <w:rsid w:val="003F46E9"/>
    <w:rsid w:val="003F4A93"/>
    <w:rsid w:val="003F4DE2"/>
    <w:rsid w:val="003F4E79"/>
    <w:rsid w:val="003F510A"/>
    <w:rsid w:val="003F5202"/>
    <w:rsid w:val="003F524E"/>
    <w:rsid w:val="003F54AD"/>
    <w:rsid w:val="003F5644"/>
    <w:rsid w:val="003F5720"/>
    <w:rsid w:val="003F5AAB"/>
    <w:rsid w:val="003F5C95"/>
    <w:rsid w:val="003F5CF2"/>
    <w:rsid w:val="003F6017"/>
    <w:rsid w:val="003F635B"/>
    <w:rsid w:val="003F6842"/>
    <w:rsid w:val="003F6B4D"/>
    <w:rsid w:val="003F6E4F"/>
    <w:rsid w:val="003F7759"/>
    <w:rsid w:val="003F7913"/>
    <w:rsid w:val="003F795F"/>
    <w:rsid w:val="003F7B68"/>
    <w:rsid w:val="003F7E66"/>
    <w:rsid w:val="0040016A"/>
    <w:rsid w:val="004002A8"/>
    <w:rsid w:val="00400760"/>
    <w:rsid w:val="00400A90"/>
    <w:rsid w:val="0040102D"/>
    <w:rsid w:val="004010B3"/>
    <w:rsid w:val="0040118A"/>
    <w:rsid w:val="00401465"/>
    <w:rsid w:val="00401E9C"/>
    <w:rsid w:val="00402188"/>
    <w:rsid w:val="0040231F"/>
    <w:rsid w:val="00402610"/>
    <w:rsid w:val="00402617"/>
    <w:rsid w:val="0040281F"/>
    <w:rsid w:val="004029BB"/>
    <w:rsid w:val="00402AAA"/>
    <w:rsid w:val="00402F90"/>
    <w:rsid w:val="00403185"/>
    <w:rsid w:val="0040346C"/>
    <w:rsid w:val="004034BA"/>
    <w:rsid w:val="00403CFD"/>
    <w:rsid w:val="00404169"/>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685"/>
    <w:rsid w:val="004077EE"/>
    <w:rsid w:val="00407A8B"/>
    <w:rsid w:val="00407B40"/>
    <w:rsid w:val="00407C9B"/>
    <w:rsid w:val="0041001A"/>
    <w:rsid w:val="00410504"/>
    <w:rsid w:val="00410A0F"/>
    <w:rsid w:val="00410BB0"/>
    <w:rsid w:val="00410E71"/>
    <w:rsid w:val="004113E2"/>
    <w:rsid w:val="004116E8"/>
    <w:rsid w:val="00411F52"/>
    <w:rsid w:val="00412245"/>
    <w:rsid w:val="004122D4"/>
    <w:rsid w:val="0041287F"/>
    <w:rsid w:val="00412DE8"/>
    <w:rsid w:val="00413316"/>
    <w:rsid w:val="004133CE"/>
    <w:rsid w:val="004134DF"/>
    <w:rsid w:val="0041360B"/>
    <w:rsid w:val="00413FB1"/>
    <w:rsid w:val="004143E5"/>
    <w:rsid w:val="0041469A"/>
    <w:rsid w:val="0041497A"/>
    <w:rsid w:val="00415C01"/>
    <w:rsid w:val="00415FBA"/>
    <w:rsid w:val="0041625B"/>
    <w:rsid w:val="004162D7"/>
    <w:rsid w:val="004166A0"/>
    <w:rsid w:val="0041692C"/>
    <w:rsid w:val="00416A93"/>
    <w:rsid w:val="00416BD8"/>
    <w:rsid w:val="004176CC"/>
    <w:rsid w:val="004179D0"/>
    <w:rsid w:val="00417A6D"/>
    <w:rsid w:val="00417DDF"/>
    <w:rsid w:val="00417F81"/>
    <w:rsid w:val="004200B0"/>
    <w:rsid w:val="00420664"/>
    <w:rsid w:val="00420A87"/>
    <w:rsid w:val="00420B15"/>
    <w:rsid w:val="00420C24"/>
    <w:rsid w:val="00420DCE"/>
    <w:rsid w:val="00420E48"/>
    <w:rsid w:val="00420E5E"/>
    <w:rsid w:val="004212F0"/>
    <w:rsid w:val="00421799"/>
    <w:rsid w:val="0042191F"/>
    <w:rsid w:val="00421A1C"/>
    <w:rsid w:val="00421F78"/>
    <w:rsid w:val="00422267"/>
    <w:rsid w:val="0042227F"/>
    <w:rsid w:val="00422649"/>
    <w:rsid w:val="00422E51"/>
    <w:rsid w:val="0042317C"/>
    <w:rsid w:val="004236A1"/>
    <w:rsid w:val="00423925"/>
    <w:rsid w:val="00423F52"/>
    <w:rsid w:val="00423FEB"/>
    <w:rsid w:val="004244DE"/>
    <w:rsid w:val="00424A25"/>
    <w:rsid w:val="004250A5"/>
    <w:rsid w:val="0042599B"/>
    <w:rsid w:val="00425CF9"/>
    <w:rsid w:val="00425FF4"/>
    <w:rsid w:val="0042629F"/>
    <w:rsid w:val="00426930"/>
    <w:rsid w:val="004269D5"/>
    <w:rsid w:val="0042706D"/>
    <w:rsid w:val="004270FD"/>
    <w:rsid w:val="004271D5"/>
    <w:rsid w:val="00427261"/>
    <w:rsid w:val="004272B9"/>
    <w:rsid w:val="004273F5"/>
    <w:rsid w:val="004274A2"/>
    <w:rsid w:val="0042774F"/>
    <w:rsid w:val="004277BC"/>
    <w:rsid w:val="00427915"/>
    <w:rsid w:val="00430058"/>
    <w:rsid w:val="00430488"/>
    <w:rsid w:val="004308E9"/>
    <w:rsid w:val="00430AF9"/>
    <w:rsid w:val="00431066"/>
    <w:rsid w:val="004311F9"/>
    <w:rsid w:val="004313EF"/>
    <w:rsid w:val="00431441"/>
    <w:rsid w:val="00431F16"/>
    <w:rsid w:val="00432296"/>
    <w:rsid w:val="00432A87"/>
    <w:rsid w:val="0043383B"/>
    <w:rsid w:val="0043384A"/>
    <w:rsid w:val="004339B7"/>
    <w:rsid w:val="004339E2"/>
    <w:rsid w:val="00433C3F"/>
    <w:rsid w:val="00433CB8"/>
    <w:rsid w:val="00433EF9"/>
    <w:rsid w:val="00433F44"/>
    <w:rsid w:val="00433F6B"/>
    <w:rsid w:val="0043497B"/>
    <w:rsid w:val="00434B0F"/>
    <w:rsid w:val="00434B87"/>
    <w:rsid w:val="0043512D"/>
    <w:rsid w:val="004352F3"/>
    <w:rsid w:val="0043533B"/>
    <w:rsid w:val="004356E2"/>
    <w:rsid w:val="00435833"/>
    <w:rsid w:val="00435D9E"/>
    <w:rsid w:val="00436000"/>
    <w:rsid w:val="004361BB"/>
    <w:rsid w:val="00436277"/>
    <w:rsid w:val="0043630B"/>
    <w:rsid w:val="0043648D"/>
    <w:rsid w:val="00436A6D"/>
    <w:rsid w:val="00436BD5"/>
    <w:rsid w:val="00436C44"/>
    <w:rsid w:val="00436DC4"/>
    <w:rsid w:val="00436FF9"/>
    <w:rsid w:val="004373A7"/>
    <w:rsid w:val="004374CC"/>
    <w:rsid w:val="0043764E"/>
    <w:rsid w:val="00437960"/>
    <w:rsid w:val="00437972"/>
    <w:rsid w:val="004379D8"/>
    <w:rsid w:val="00437A5E"/>
    <w:rsid w:val="00437E09"/>
    <w:rsid w:val="00437E79"/>
    <w:rsid w:val="004400F1"/>
    <w:rsid w:val="0044019A"/>
    <w:rsid w:val="004403B8"/>
    <w:rsid w:val="00440734"/>
    <w:rsid w:val="00440870"/>
    <w:rsid w:val="00441569"/>
    <w:rsid w:val="00441A0D"/>
    <w:rsid w:val="00441B87"/>
    <w:rsid w:val="004422DF"/>
    <w:rsid w:val="00442544"/>
    <w:rsid w:val="00442B7C"/>
    <w:rsid w:val="00442BAA"/>
    <w:rsid w:val="00442D95"/>
    <w:rsid w:val="00442FB4"/>
    <w:rsid w:val="004430B1"/>
    <w:rsid w:val="00443176"/>
    <w:rsid w:val="00443310"/>
    <w:rsid w:val="004440E9"/>
    <w:rsid w:val="0044456E"/>
    <w:rsid w:val="004454C2"/>
    <w:rsid w:val="0044552F"/>
    <w:rsid w:val="00445CA0"/>
    <w:rsid w:val="00446176"/>
    <w:rsid w:val="0044618B"/>
    <w:rsid w:val="00446390"/>
    <w:rsid w:val="004464A2"/>
    <w:rsid w:val="004464DF"/>
    <w:rsid w:val="00446920"/>
    <w:rsid w:val="00447351"/>
    <w:rsid w:val="00447A29"/>
    <w:rsid w:val="00447B50"/>
    <w:rsid w:val="00447BD5"/>
    <w:rsid w:val="00447C55"/>
    <w:rsid w:val="00447DC3"/>
    <w:rsid w:val="0045004D"/>
    <w:rsid w:val="0045057F"/>
    <w:rsid w:val="00450BFC"/>
    <w:rsid w:val="00450C2B"/>
    <w:rsid w:val="00450E1B"/>
    <w:rsid w:val="004512D8"/>
    <w:rsid w:val="004513B2"/>
    <w:rsid w:val="0045153F"/>
    <w:rsid w:val="00451B45"/>
    <w:rsid w:val="00451D03"/>
    <w:rsid w:val="00451DF6"/>
    <w:rsid w:val="00451DFE"/>
    <w:rsid w:val="00452268"/>
    <w:rsid w:val="0045230A"/>
    <w:rsid w:val="00452AEA"/>
    <w:rsid w:val="00452D17"/>
    <w:rsid w:val="00452E0B"/>
    <w:rsid w:val="00452E92"/>
    <w:rsid w:val="00452FD9"/>
    <w:rsid w:val="00453663"/>
    <w:rsid w:val="004538BB"/>
    <w:rsid w:val="00453F26"/>
    <w:rsid w:val="0045400B"/>
    <w:rsid w:val="0045406B"/>
    <w:rsid w:val="0045426D"/>
    <w:rsid w:val="004544BA"/>
    <w:rsid w:val="0045510B"/>
    <w:rsid w:val="00455385"/>
    <w:rsid w:val="004556CC"/>
    <w:rsid w:val="0045598B"/>
    <w:rsid w:val="00455BCE"/>
    <w:rsid w:val="004561E6"/>
    <w:rsid w:val="0045626E"/>
    <w:rsid w:val="004563B6"/>
    <w:rsid w:val="00456424"/>
    <w:rsid w:val="0045701C"/>
    <w:rsid w:val="0045714E"/>
    <w:rsid w:val="0045724E"/>
    <w:rsid w:val="00457300"/>
    <w:rsid w:val="0045747F"/>
    <w:rsid w:val="004575A6"/>
    <w:rsid w:val="004576B7"/>
    <w:rsid w:val="004578A8"/>
    <w:rsid w:val="00457CF8"/>
    <w:rsid w:val="00457E4C"/>
    <w:rsid w:val="00460277"/>
    <w:rsid w:val="0046060C"/>
    <w:rsid w:val="004606CB"/>
    <w:rsid w:val="0046109E"/>
    <w:rsid w:val="004610CD"/>
    <w:rsid w:val="00461293"/>
    <w:rsid w:val="004613ED"/>
    <w:rsid w:val="004614C6"/>
    <w:rsid w:val="004615D2"/>
    <w:rsid w:val="004621F0"/>
    <w:rsid w:val="004623BF"/>
    <w:rsid w:val="004627AB"/>
    <w:rsid w:val="0046283F"/>
    <w:rsid w:val="00462F2F"/>
    <w:rsid w:val="004631BC"/>
    <w:rsid w:val="00463419"/>
    <w:rsid w:val="004634CE"/>
    <w:rsid w:val="004635A7"/>
    <w:rsid w:val="00463645"/>
    <w:rsid w:val="00463BC7"/>
    <w:rsid w:val="00463E97"/>
    <w:rsid w:val="004649D9"/>
    <w:rsid w:val="00464C11"/>
    <w:rsid w:val="00464D36"/>
    <w:rsid w:val="00464F86"/>
    <w:rsid w:val="0046503A"/>
    <w:rsid w:val="004652D7"/>
    <w:rsid w:val="00465679"/>
    <w:rsid w:val="00465713"/>
    <w:rsid w:val="004658EF"/>
    <w:rsid w:val="004659BD"/>
    <w:rsid w:val="00465F2A"/>
    <w:rsid w:val="004666E6"/>
    <w:rsid w:val="0046680E"/>
    <w:rsid w:val="0046684C"/>
    <w:rsid w:val="004668C7"/>
    <w:rsid w:val="00466A37"/>
    <w:rsid w:val="00466E27"/>
    <w:rsid w:val="004674B9"/>
    <w:rsid w:val="00467962"/>
    <w:rsid w:val="00467FA5"/>
    <w:rsid w:val="004709B6"/>
    <w:rsid w:val="00471473"/>
    <w:rsid w:val="00471496"/>
    <w:rsid w:val="004714FF"/>
    <w:rsid w:val="0047188C"/>
    <w:rsid w:val="00471D90"/>
    <w:rsid w:val="00471E93"/>
    <w:rsid w:val="00472154"/>
    <w:rsid w:val="0047291F"/>
    <w:rsid w:val="00472D29"/>
    <w:rsid w:val="00472D4C"/>
    <w:rsid w:val="00473915"/>
    <w:rsid w:val="004741FF"/>
    <w:rsid w:val="0047431D"/>
    <w:rsid w:val="00474492"/>
    <w:rsid w:val="00474523"/>
    <w:rsid w:val="0047481C"/>
    <w:rsid w:val="00474924"/>
    <w:rsid w:val="004749BC"/>
    <w:rsid w:val="00474AB4"/>
    <w:rsid w:val="00474C65"/>
    <w:rsid w:val="0047533C"/>
    <w:rsid w:val="00475575"/>
    <w:rsid w:val="00475DC7"/>
    <w:rsid w:val="00475E92"/>
    <w:rsid w:val="00476216"/>
    <w:rsid w:val="004765C3"/>
    <w:rsid w:val="00476744"/>
    <w:rsid w:val="00476D9E"/>
    <w:rsid w:val="00477146"/>
    <w:rsid w:val="004772B4"/>
    <w:rsid w:val="0047775C"/>
    <w:rsid w:val="004778C7"/>
    <w:rsid w:val="00477A42"/>
    <w:rsid w:val="0048018C"/>
    <w:rsid w:val="0048066C"/>
    <w:rsid w:val="0048087A"/>
    <w:rsid w:val="00480DA7"/>
    <w:rsid w:val="00481384"/>
    <w:rsid w:val="00481521"/>
    <w:rsid w:val="0048154D"/>
    <w:rsid w:val="0048157D"/>
    <w:rsid w:val="0048179C"/>
    <w:rsid w:val="004817B6"/>
    <w:rsid w:val="00481A57"/>
    <w:rsid w:val="004825B9"/>
    <w:rsid w:val="00482A70"/>
    <w:rsid w:val="00483192"/>
    <w:rsid w:val="004831D6"/>
    <w:rsid w:val="0048328C"/>
    <w:rsid w:val="00483326"/>
    <w:rsid w:val="004834A7"/>
    <w:rsid w:val="00483A51"/>
    <w:rsid w:val="00483B71"/>
    <w:rsid w:val="00483CE4"/>
    <w:rsid w:val="00483D92"/>
    <w:rsid w:val="00483FCE"/>
    <w:rsid w:val="0048408A"/>
    <w:rsid w:val="004842EB"/>
    <w:rsid w:val="00484746"/>
    <w:rsid w:val="00484782"/>
    <w:rsid w:val="00484AA2"/>
    <w:rsid w:val="00484C9A"/>
    <w:rsid w:val="00484D04"/>
    <w:rsid w:val="00485018"/>
    <w:rsid w:val="004853ED"/>
    <w:rsid w:val="00485533"/>
    <w:rsid w:val="0048558F"/>
    <w:rsid w:val="00485759"/>
    <w:rsid w:val="00485AD2"/>
    <w:rsid w:val="00485BCA"/>
    <w:rsid w:val="00485D2C"/>
    <w:rsid w:val="00485DA0"/>
    <w:rsid w:val="00485DBF"/>
    <w:rsid w:val="0048677E"/>
    <w:rsid w:val="0048677F"/>
    <w:rsid w:val="00486AF4"/>
    <w:rsid w:val="00486B9D"/>
    <w:rsid w:val="00486F4D"/>
    <w:rsid w:val="00487573"/>
    <w:rsid w:val="00487851"/>
    <w:rsid w:val="004879B6"/>
    <w:rsid w:val="00487AC0"/>
    <w:rsid w:val="00487EC0"/>
    <w:rsid w:val="00487EC7"/>
    <w:rsid w:val="00490F9B"/>
    <w:rsid w:val="00491465"/>
    <w:rsid w:val="0049165E"/>
    <w:rsid w:val="00491A11"/>
    <w:rsid w:val="004922A5"/>
    <w:rsid w:val="004925EC"/>
    <w:rsid w:val="0049261C"/>
    <w:rsid w:val="00492B2B"/>
    <w:rsid w:val="00492C0D"/>
    <w:rsid w:val="00492CD9"/>
    <w:rsid w:val="0049412F"/>
    <w:rsid w:val="00494637"/>
    <w:rsid w:val="0049473E"/>
    <w:rsid w:val="0049493E"/>
    <w:rsid w:val="00494EEC"/>
    <w:rsid w:val="004956B2"/>
    <w:rsid w:val="0049587E"/>
    <w:rsid w:val="00495986"/>
    <w:rsid w:val="00495A45"/>
    <w:rsid w:val="00496446"/>
    <w:rsid w:val="00496465"/>
    <w:rsid w:val="00496982"/>
    <w:rsid w:val="004969A6"/>
    <w:rsid w:val="00496C3E"/>
    <w:rsid w:val="0049713E"/>
    <w:rsid w:val="00497A05"/>
    <w:rsid w:val="004A01A6"/>
    <w:rsid w:val="004A0535"/>
    <w:rsid w:val="004A0717"/>
    <w:rsid w:val="004A07E7"/>
    <w:rsid w:val="004A0D32"/>
    <w:rsid w:val="004A0E8E"/>
    <w:rsid w:val="004A142F"/>
    <w:rsid w:val="004A15C8"/>
    <w:rsid w:val="004A200E"/>
    <w:rsid w:val="004A2164"/>
    <w:rsid w:val="004A24DF"/>
    <w:rsid w:val="004A2515"/>
    <w:rsid w:val="004A2B54"/>
    <w:rsid w:val="004A2E41"/>
    <w:rsid w:val="004A30FA"/>
    <w:rsid w:val="004A324F"/>
    <w:rsid w:val="004A331B"/>
    <w:rsid w:val="004A35BE"/>
    <w:rsid w:val="004A39FD"/>
    <w:rsid w:val="004A3E4B"/>
    <w:rsid w:val="004A3F39"/>
    <w:rsid w:val="004A42A3"/>
    <w:rsid w:val="004A45E4"/>
    <w:rsid w:val="004A46B4"/>
    <w:rsid w:val="004A4A85"/>
    <w:rsid w:val="004A4C00"/>
    <w:rsid w:val="004A5164"/>
    <w:rsid w:val="004A5391"/>
    <w:rsid w:val="004A5619"/>
    <w:rsid w:val="004A5897"/>
    <w:rsid w:val="004A593E"/>
    <w:rsid w:val="004A5D61"/>
    <w:rsid w:val="004A650C"/>
    <w:rsid w:val="004A69C8"/>
    <w:rsid w:val="004A6C97"/>
    <w:rsid w:val="004A77A8"/>
    <w:rsid w:val="004A7AA8"/>
    <w:rsid w:val="004A7F29"/>
    <w:rsid w:val="004B049F"/>
    <w:rsid w:val="004B0796"/>
    <w:rsid w:val="004B09F7"/>
    <w:rsid w:val="004B0BFA"/>
    <w:rsid w:val="004B0E07"/>
    <w:rsid w:val="004B0E1F"/>
    <w:rsid w:val="004B10EC"/>
    <w:rsid w:val="004B141F"/>
    <w:rsid w:val="004B1491"/>
    <w:rsid w:val="004B14EE"/>
    <w:rsid w:val="004B16BA"/>
    <w:rsid w:val="004B1CF9"/>
    <w:rsid w:val="004B1E8C"/>
    <w:rsid w:val="004B3987"/>
    <w:rsid w:val="004B3A9B"/>
    <w:rsid w:val="004B3C6B"/>
    <w:rsid w:val="004B4264"/>
    <w:rsid w:val="004B441C"/>
    <w:rsid w:val="004B44C5"/>
    <w:rsid w:val="004B4B80"/>
    <w:rsid w:val="004B54E4"/>
    <w:rsid w:val="004B55DC"/>
    <w:rsid w:val="004B7FA5"/>
    <w:rsid w:val="004C0479"/>
    <w:rsid w:val="004C09FF"/>
    <w:rsid w:val="004C0A38"/>
    <w:rsid w:val="004C1076"/>
    <w:rsid w:val="004C112B"/>
    <w:rsid w:val="004C12BA"/>
    <w:rsid w:val="004C1649"/>
    <w:rsid w:val="004C18B6"/>
    <w:rsid w:val="004C1A1C"/>
    <w:rsid w:val="004C1AD1"/>
    <w:rsid w:val="004C1DBC"/>
    <w:rsid w:val="004C1E50"/>
    <w:rsid w:val="004C1F13"/>
    <w:rsid w:val="004C2404"/>
    <w:rsid w:val="004C2710"/>
    <w:rsid w:val="004C2F17"/>
    <w:rsid w:val="004C37B2"/>
    <w:rsid w:val="004C398D"/>
    <w:rsid w:val="004C3ACD"/>
    <w:rsid w:val="004C3C46"/>
    <w:rsid w:val="004C402B"/>
    <w:rsid w:val="004C417C"/>
    <w:rsid w:val="004C44D6"/>
    <w:rsid w:val="004C4781"/>
    <w:rsid w:val="004C49D5"/>
    <w:rsid w:val="004C4C8A"/>
    <w:rsid w:val="004C4EE4"/>
    <w:rsid w:val="004C5031"/>
    <w:rsid w:val="004C5315"/>
    <w:rsid w:val="004C577C"/>
    <w:rsid w:val="004C581E"/>
    <w:rsid w:val="004C5CEB"/>
    <w:rsid w:val="004C6213"/>
    <w:rsid w:val="004C648B"/>
    <w:rsid w:val="004C7235"/>
    <w:rsid w:val="004C72EE"/>
    <w:rsid w:val="004C7366"/>
    <w:rsid w:val="004C77E1"/>
    <w:rsid w:val="004C7DC2"/>
    <w:rsid w:val="004C7F52"/>
    <w:rsid w:val="004D035C"/>
    <w:rsid w:val="004D0374"/>
    <w:rsid w:val="004D03AF"/>
    <w:rsid w:val="004D078E"/>
    <w:rsid w:val="004D082D"/>
    <w:rsid w:val="004D09B3"/>
    <w:rsid w:val="004D0BB5"/>
    <w:rsid w:val="004D0ED6"/>
    <w:rsid w:val="004D1061"/>
    <w:rsid w:val="004D13E4"/>
    <w:rsid w:val="004D244B"/>
    <w:rsid w:val="004D2591"/>
    <w:rsid w:val="004D2824"/>
    <w:rsid w:val="004D2B7A"/>
    <w:rsid w:val="004D2F0B"/>
    <w:rsid w:val="004D3320"/>
    <w:rsid w:val="004D36AE"/>
    <w:rsid w:val="004D3C7A"/>
    <w:rsid w:val="004D3D58"/>
    <w:rsid w:val="004D3EE1"/>
    <w:rsid w:val="004D402D"/>
    <w:rsid w:val="004D4063"/>
    <w:rsid w:val="004D4140"/>
    <w:rsid w:val="004D514B"/>
    <w:rsid w:val="004D528E"/>
    <w:rsid w:val="004D55FF"/>
    <w:rsid w:val="004D578D"/>
    <w:rsid w:val="004D5A45"/>
    <w:rsid w:val="004D5B4D"/>
    <w:rsid w:val="004D5BFF"/>
    <w:rsid w:val="004D6506"/>
    <w:rsid w:val="004D6561"/>
    <w:rsid w:val="004D66D1"/>
    <w:rsid w:val="004D68F5"/>
    <w:rsid w:val="004D69B4"/>
    <w:rsid w:val="004D6C28"/>
    <w:rsid w:val="004D6FAF"/>
    <w:rsid w:val="004D70A6"/>
    <w:rsid w:val="004D74E3"/>
    <w:rsid w:val="004D798C"/>
    <w:rsid w:val="004D7FA5"/>
    <w:rsid w:val="004E0044"/>
    <w:rsid w:val="004E033D"/>
    <w:rsid w:val="004E0F6C"/>
    <w:rsid w:val="004E12DF"/>
    <w:rsid w:val="004E1600"/>
    <w:rsid w:val="004E1964"/>
    <w:rsid w:val="004E1B33"/>
    <w:rsid w:val="004E1BB8"/>
    <w:rsid w:val="004E1C8E"/>
    <w:rsid w:val="004E1CDC"/>
    <w:rsid w:val="004E1D08"/>
    <w:rsid w:val="004E1D14"/>
    <w:rsid w:val="004E1F2E"/>
    <w:rsid w:val="004E2125"/>
    <w:rsid w:val="004E2475"/>
    <w:rsid w:val="004E2566"/>
    <w:rsid w:val="004E2AB6"/>
    <w:rsid w:val="004E2CDF"/>
    <w:rsid w:val="004E313A"/>
    <w:rsid w:val="004E3462"/>
    <w:rsid w:val="004E3C09"/>
    <w:rsid w:val="004E3CAE"/>
    <w:rsid w:val="004E3CC5"/>
    <w:rsid w:val="004E3F91"/>
    <w:rsid w:val="004E42DF"/>
    <w:rsid w:val="004E4B5E"/>
    <w:rsid w:val="004E52B6"/>
    <w:rsid w:val="004E53E9"/>
    <w:rsid w:val="004E565A"/>
    <w:rsid w:val="004E5D0C"/>
    <w:rsid w:val="004E5F1F"/>
    <w:rsid w:val="004E6424"/>
    <w:rsid w:val="004E6426"/>
    <w:rsid w:val="004E657B"/>
    <w:rsid w:val="004E6F7C"/>
    <w:rsid w:val="004E7C88"/>
    <w:rsid w:val="004E7CCE"/>
    <w:rsid w:val="004E7F3B"/>
    <w:rsid w:val="004F03AC"/>
    <w:rsid w:val="004F049C"/>
    <w:rsid w:val="004F07F4"/>
    <w:rsid w:val="004F091D"/>
    <w:rsid w:val="004F0A66"/>
    <w:rsid w:val="004F0B46"/>
    <w:rsid w:val="004F0C25"/>
    <w:rsid w:val="004F0D15"/>
    <w:rsid w:val="004F0DD8"/>
    <w:rsid w:val="004F1002"/>
    <w:rsid w:val="004F11A9"/>
    <w:rsid w:val="004F1382"/>
    <w:rsid w:val="004F15CE"/>
    <w:rsid w:val="004F16C1"/>
    <w:rsid w:val="004F17F5"/>
    <w:rsid w:val="004F1B1E"/>
    <w:rsid w:val="004F2125"/>
    <w:rsid w:val="004F232C"/>
    <w:rsid w:val="004F240B"/>
    <w:rsid w:val="004F35E0"/>
    <w:rsid w:val="004F3A12"/>
    <w:rsid w:val="004F3D42"/>
    <w:rsid w:val="004F42D6"/>
    <w:rsid w:val="004F43A1"/>
    <w:rsid w:val="004F46E3"/>
    <w:rsid w:val="004F4760"/>
    <w:rsid w:val="004F4995"/>
    <w:rsid w:val="004F509B"/>
    <w:rsid w:val="004F5160"/>
    <w:rsid w:val="004F55EC"/>
    <w:rsid w:val="004F56A4"/>
    <w:rsid w:val="004F5D45"/>
    <w:rsid w:val="004F6035"/>
    <w:rsid w:val="004F6690"/>
    <w:rsid w:val="004F6810"/>
    <w:rsid w:val="004F698A"/>
    <w:rsid w:val="004F6BF1"/>
    <w:rsid w:val="004F6C67"/>
    <w:rsid w:val="004F6F43"/>
    <w:rsid w:val="004F6F5E"/>
    <w:rsid w:val="004F739E"/>
    <w:rsid w:val="004F74CA"/>
    <w:rsid w:val="004F7787"/>
    <w:rsid w:val="004F79B1"/>
    <w:rsid w:val="004F7A39"/>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02"/>
    <w:rsid w:val="00502F97"/>
    <w:rsid w:val="00503352"/>
    <w:rsid w:val="005033D8"/>
    <w:rsid w:val="00503662"/>
    <w:rsid w:val="00503676"/>
    <w:rsid w:val="00503844"/>
    <w:rsid w:val="00503CF7"/>
    <w:rsid w:val="00503F00"/>
    <w:rsid w:val="0050411F"/>
    <w:rsid w:val="005042D3"/>
    <w:rsid w:val="0050493E"/>
    <w:rsid w:val="00504B53"/>
    <w:rsid w:val="00505170"/>
    <w:rsid w:val="00505460"/>
    <w:rsid w:val="00505CE1"/>
    <w:rsid w:val="00506058"/>
    <w:rsid w:val="00506259"/>
    <w:rsid w:val="005062DD"/>
    <w:rsid w:val="00506A1F"/>
    <w:rsid w:val="00506AA0"/>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0D1"/>
    <w:rsid w:val="005135E4"/>
    <w:rsid w:val="00513CD4"/>
    <w:rsid w:val="00513EDA"/>
    <w:rsid w:val="00513F6B"/>
    <w:rsid w:val="005142A8"/>
    <w:rsid w:val="00514425"/>
    <w:rsid w:val="00514E2D"/>
    <w:rsid w:val="00514ECF"/>
    <w:rsid w:val="00515B23"/>
    <w:rsid w:val="00515C39"/>
    <w:rsid w:val="00516381"/>
    <w:rsid w:val="00516487"/>
    <w:rsid w:val="00516913"/>
    <w:rsid w:val="00516C58"/>
    <w:rsid w:val="0051707D"/>
    <w:rsid w:val="0051734F"/>
    <w:rsid w:val="00517381"/>
    <w:rsid w:val="005173C0"/>
    <w:rsid w:val="0051744A"/>
    <w:rsid w:val="00517471"/>
    <w:rsid w:val="00520415"/>
    <w:rsid w:val="005204AE"/>
    <w:rsid w:val="005208EB"/>
    <w:rsid w:val="00520A59"/>
    <w:rsid w:val="00520B3E"/>
    <w:rsid w:val="00521232"/>
    <w:rsid w:val="00521244"/>
    <w:rsid w:val="005212C4"/>
    <w:rsid w:val="005212DC"/>
    <w:rsid w:val="005213A2"/>
    <w:rsid w:val="0052196C"/>
    <w:rsid w:val="005219CA"/>
    <w:rsid w:val="00521BFD"/>
    <w:rsid w:val="00521C9F"/>
    <w:rsid w:val="00521DB5"/>
    <w:rsid w:val="00521FAD"/>
    <w:rsid w:val="0052239B"/>
    <w:rsid w:val="00522B13"/>
    <w:rsid w:val="00522B30"/>
    <w:rsid w:val="00522C03"/>
    <w:rsid w:val="005232B3"/>
    <w:rsid w:val="005233A5"/>
    <w:rsid w:val="00523C38"/>
    <w:rsid w:val="00523D97"/>
    <w:rsid w:val="00523DDC"/>
    <w:rsid w:val="0052415A"/>
    <w:rsid w:val="0052436E"/>
    <w:rsid w:val="0052438E"/>
    <w:rsid w:val="0052559B"/>
    <w:rsid w:val="00525B0A"/>
    <w:rsid w:val="0052624A"/>
    <w:rsid w:val="00526266"/>
    <w:rsid w:val="00526493"/>
    <w:rsid w:val="00526A07"/>
    <w:rsid w:val="00526A2E"/>
    <w:rsid w:val="00526EBE"/>
    <w:rsid w:val="00527730"/>
    <w:rsid w:val="005302CE"/>
    <w:rsid w:val="00530BC0"/>
    <w:rsid w:val="00530E33"/>
    <w:rsid w:val="005310F3"/>
    <w:rsid w:val="0053160A"/>
    <w:rsid w:val="00531614"/>
    <w:rsid w:val="005317B1"/>
    <w:rsid w:val="005319CA"/>
    <w:rsid w:val="00531A3D"/>
    <w:rsid w:val="00531DE9"/>
    <w:rsid w:val="00531F4B"/>
    <w:rsid w:val="0053272A"/>
    <w:rsid w:val="00532768"/>
    <w:rsid w:val="005327A2"/>
    <w:rsid w:val="0053349A"/>
    <w:rsid w:val="005334AF"/>
    <w:rsid w:val="005336D9"/>
    <w:rsid w:val="00533DD7"/>
    <w:rsid w:val="00534175"/>
    <w:rsid w:val="0053426F"/>
    <w:rsid w:val="00534527"/>
    <w:rsid w:val="0053497F"/>
    <w:rsid w:val="00534DA3"/>
    <w:rsid w:val="00534DD6"/>
    <w:rsid w:val="00534DFF"/>
    <w:rsid w:val="0053580D"/>
    <w:rsid w:val="00535E1F"/>
    <w:rsid w:val="0053665B"/>
    <w:rsid w:val="00536848"/>
    <w:rsid w:val="00536B82"/>
    <w:rsid w:val="00536BED"/>
    <w:rsid w:val="00536DA1"/>
    <w:rsid w:val="00537024"/>
    <w:rsid w:val="0053708A"/>
    <w:rsid w:val="00537261"/>
    <w:rsid w:val="0053770A"/>
    <w:rsid w:val="005379C2"/>
    <w:rsid w:val="00537E54"/>
    <w:rsid w:val="00537E60"/>
    <w:rsid w:val="00537F62"/>
    <w:rsid w:val="0054010B"/>
    <w:rsid w:val="005402B2"/>
    <w:rsid w:val="005406D0"/>
    <w:rsid w:val="00540758"/>
    <w:rsid w:val="00540776"/>
    <w:rsid w:val="005407D4"/>
    <w:rsid w:val="00540C1A"/>
    <w:rsid w:val="005414E2"/>
    <w:rsid w:val="0054160D"/>
    <w:rsid w:val="005416A2"/>
    <w:rsid w:val="005417A4"/>
    <w:rsid w:val="005418C8"/>
    <w:rsid w:val="00541EB7"/>
    <w:rsid w:val="00542945"/>
    <w:rsid w:val="00542AD5"/>
    <w:rsid w:val="00542EDE"/>
    <w:rsid w:val="0054341E"/>
    <w:rsid w:val="0054384C"/>
    <w:rsid w:val="00543FC2"/>
    <w:rsid w:val="00544088"/>
    <w:rsid w:val="0054433B"/>
    <w:rsid w:val="0054443B"/>
    <w:rsid w:val="00544A45"/>
    <w:rsid w:val="00544AD7"/>
    <w:rsid w:val="005452DF"/>
    <w:rsid w:val="0054544C"/>
    <w:rsid w:val="00545662"/>
    <w:rsid w:val="0054585E"/>
    <w:rsid w:val="00545B76"/>
    <w:rsid w:val="00546073"/>
    <w:rsid w:val="00546380"/>
    <w:rsid w:val="0054736B"/>
    <w:rsid w:val="005478BB"/>
    <w:rsid w:val="00547BC4"/>
    <w:rsid w:val="00547F9D"/>
    <w:rsid w:val="00550227"/>
    <w:rsid w:val="00550BE8"/>
    <w:rsid w:val="00550C69"/>
    <w:rsid w:val="005510A8"/>
    <w:rsid w:val="00551607"/>
    <w:rsid w:val="00551C45"/>
    <w:rsid w:val="00551D3D"/>
    <w:rsid w:val="00552423"/>
    <w:rsid w:val="00553119"/>
    <w:rsid w:val="005534BB"/>
    <w:rsid w:val="00553651"/>
    <w:rsid w:val="0055365C"/>
    <w:rsid w:val="00553668"/>
    <w:rsid w:val="00553ADF"/>
    <w:rsid w:val="005541D4"/>
    <w:rsid w:val="00554A10"/>
    <w:rsid w:val="005550AC"/>
    <w:rsid w:val="00556156"/>
    <w:rsid w:val="005562A2"/>
    <w:rsid w:val="005565AB"/>
    <w:rsid w:val="00556927"/>
    <w:rsid w:val="00556960"/>
    <w:rsid w:val="00556A21"/>
    <w:rsid w:val="00556CCC"/>
    <w:rsid w:val="00556DC2"/>
    <w:rsid w:val="00556E29"/>
    <w:rsid w:val="00556EE7"/>
    <w:rsid w:val="00557A63"/>
    <w:rsid w:val="005603FD"/>
    <w:rsid w:val="0056060F"/>
    <w:rsid w:val="00560BD2"/>
    <w:rsid w:val="005613E8"/>
    <w:rsid w:val="0056149E"/>
    <w:rsid w:val="005614AF"/>
    <w:rsid w:val="005614E1"/>
    <w:rsid w:val="0056158C"/>
    <w:rsid w:val="00561816"/>
    <w:rsid w:val="005619B2"/>
    <w:rsid w:val="00561A30"/>
    <w:rsid w:val="00561C27"/>
    <w:rsid w:val="0056225F"/>
    <w:rsid w:val="005623CE"/>
    <w:rsid w:val="0056255F"/>
    <w:rsid w:val="0056269B"/>
    <w:rsid w:val="005626BF"/>
    <w:rsid w:val="0056298E"/>
    <w:rsid w:val="00562C8B"/>
    <w:rsid w:val="00563627"/>
    <w:rsid w:val="0056396A"/>
    <w:rsid w:val="005641CA"/>
    <w:rsid w:val="00564478"/>
    <w:rsid w:val="00564489"/>
    <w:rsid w:val="00564698"/>
    <w:rsid w:val="005647F9"/>
    <w:rsid w:val="00564A29"/>
    <w:rsid w:val="00564CE1"/>
    <w:rsid w:val="00565127"/>
    <w:rsid w:val="00565BBE"/>
    <w:rsid w:val="00566671"/>
    <w:rsid w:val="00566DAC"/>
    <w:rsid w:val="00566FEA"/>
    <w:rsid w:val="005670C2"/>
    <w:rsid w:val="005676F5"/>
    <w:rsid w:val="00567C79"/>
    <w:rsid w:val="00570012"/>
    <w:rsid w:val="00570018"/>
    <w:rsid w:val="005704B3"/>
    <w:rsid w:val="005705A3"/>
    <w:rsid w:val="00570BFE"/>
    <w:rsid w:val="00570C1D"/>
    <w:rsid w:val="005715BD"/>
    <w:rsid w:val="00571F69"/>
    <w:rsid w:val="00572C10"/>
    <w:rsid w:val="00572C14"/>
    <w:rsid w:val="00572FD2"/>
    <w:rsid w:val="005730FE"/>
    <w:rsid w:val="005735B8"/>
    <w:rsid w:val="005735BB"/>
    <w:rsid w:val="00573ABC"/>
    <w:rsid w:val="00573D48"/>
    <w:rsid w:val="00573EC6"/>
    <w:rsid w:val="00574053"/>
    <w:rsid w:val="005741D8"/>
    <w:rsid w:val="005746CB"/>
    <w:rsid w:val="00574A48"/>
    <w:rsid w:val="00574A5F"/>
    <w:rsid w:val="00574AD4"/>
    <w:rsid w:val="00574C1C"/>
    <w:rsid w:val="00574E66"/>
    <w:rsid w:val="00575769"/>
    <w:rsid w:val="005757F7"/>
    <w:rsid w:val="005759A1"/>
    <w:rsid w:val="00575CFA"/>
    <w:rsid w:val="00575F7A"/>
    <w:rsid w:val="00575FB3"/>
    <w:rsid w:val="005760F7"/>
    <w:rsid w:val="00576192"/>
    <w:rsid w:val="005761FD"/>
    <w:rsid w:val="0057630F"/>
    <w:rsid w:val="00576896"/>
    <w:rsid w:val="00576A48"/>
    <w:rsid w:val="00576A9A"/>
    <w:rsid w:val="00576A9C"/>
    <w:rsid w:val="00576B63"/>
    <w:rsid w:val="00576EC9"/>
    <w:rsid w:val="0057708C"/>
    <w:rsid w:val="0057744C"/>
    <w:rsid w:val="00577475"/>
    <w:rsid w:val="005775D9"/>
    <w:rsid w:val="00577878"/>
    <w:rsid w:val="00577F44"/>
    <w:rsid w:val="00577F58"/>
    <w:rsid w:val="00577F83"/>
    <w:rsid w:val="0058016F"/>
    <w:rsid w:val="00580227"/>
    <w:rsid w:val="005803B4"/>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16E"/>
    <w:rsid w:val="005835F6"/>
    <w:rsid w:val="00583647"/>
    <w:rsid w:val="00583D40"/>
    <w:rsid w:val="00583E2B"/>
    <w:rsid w:val="00583E96"/>
    <w:rsid w:val="005840D6"/>
    <w:rsid w:val="005843B1"/>
    <w:rsid w:val="005845AC"/>
    <w:rsid w:val="00584B8F"/>
    <w:rsid w:val="00584E40"/>
    <w:rsid w:val="0058551B"/>
    <w:rsid w:val="00585C73"/>
    <w:rsid w:val="005867AE"/>
    <w:rsid w:val="005868CB"/>
    <w:rsid w:val="00586983"/>
    <w:rsid w:val="00586AFC"/>
    <w:rsid w:val="00587A9A"/>
    <w:rsid w:val="00587F6A"/>
    <w:rsid w:val="00587FAB"/>
    <w:rsid w:val="0059071B"/>
    <w:rsid w:val="00590903"/>
    <w:rsid w:val="00590B1F"/>
    <w:rsid w:val="00590B89"/>
    <w:rsid w:val="00590EE2"/>
    <w:rsid w:val="00591309"/>
    <w:rsid w:val="00591420"/>
    <w:rsid w:val="005915F9"/>
    <w:rsid w:val="00591997"/>
    <w:rsid w:val="00591CE2"/>
    <w:rsid w:val="005921F5"/>
    <w:rsid w:val="005922AA"/>
    <w:rsid w:val="00592793"/>
    <w:rsid w:val="005927F6"/>
    <w:rsid w:val="00592D66"/>
    <w:rsid w:val="00592E64"/>
    <w:rsid w:val="00593021"/>
    <w:rsid w:val="005930BC"/>
    <w:rsid w:val="005934D5"/>
    <w:rsid w:val="005938B8"/>
    <w:rsid w:val="00594595"/>
    <w:rsid w:val="0059464E"/>
    <w:rsid w:val="00594764"/>
    <w:rsid w:val="0059485F"/>
    <w:rsid w:val="005949B0"/>
    <w:rsid w:val="00594AE9"/>
    <w:rsid w:val="00594DFE"/>
    <w:rsid w:val="00595132"/>
    <w:rsid w:val="00595627"/>
    <w:rsid w:val="0059590E"/>
    <w:rsid w:val="0059613A"/>
    <w:rsid w:val="0059614A"/>
    <w:rsid w:val="0059627F"/>
    <w:rsid w:val="0059717E"/>
    <w:rsid w:val="00597359"/>
    <w:rsid w:val="00597A39"/>
    <w:rsid w:val="00597C8C"/>
    <w:rsid w:val="00597D3A"/>
    <w:rsid w:val="005A02B2"/>
    <w:rsid w:val="005A0352"/>
    <w:rsid w:val="005A0719"/>
    <w:rsid w:val="005A1360"/>
    <w:rsid w:val="005A1526"/>
    <w:rsid w:val="005A15BB"/>
    <w:rsid w:val="005A15E6"/>
    <w:rsid w:val="005A1C96"/>
    <w:rsid w:val="005A21FA"/>
    <w:rsid w:val="005A24B9"/>
    <w:rsid w:val="005A274F"/>
    <w:rsid w:val="005A2951"/>
    <w:rsid w:val="005A2A5D"/>
    <w:rsid w:val="005A2CB7"/>
    <w:rsid w:val="005A3174"/>
    <w:rsid w:val="005A39FA"/>
    <w:rsid w:val="005A3D1C"/>
    <w:rsid w:val="005A3F61"/>
    <w:rsid w:val="005A404B"/>
    <w:rsid w:val="005A4144"/>
    <w:rsid w:val="005A42D6"/>
    <w:rsid w:val="005A44BF"/>
    <w:rsid w:val="005A44DD"/>
    <w:rsid w:val="005A45D2"/>
    <w:rsid w:val="005A4E7B"/>
    <w:rsid w:val="005A4E82"/>
    <w:rsid w:val="005A5248"/>
    <w:rsid w:val="005A58BD"/>
    <w:rsid w:val="005A6D87"/>
    <w:rsid w:val="005A7264"/>
    <w:rsid w:val="005A74DB"/>
    <w:rsid w:val="005A74EC"/>
    <w:rsid w:val="005A78C7"/>
    <w:rsid w:val="005A7B26"/>
    <w:rsid w:val="005A7E99"/>
    <w:rsid w:val="005B07F8"/>
    <w:rsid w:val="005B0981"/>
    <w:rsid w:val="005B1133"/>
    <w:rsid w:val="005B1263"/>
    <w:rsid w:val="005B18AD"/>
    <w:rsid w:val="005B1C39"/>
    <w:rsid w:val="005B1DA4"/>
    <w:rsid w:val="005B2177"/>
    <w:rsid w:val="005B24FA"/>
    <w:rsid w:val="005B3497"/>
    <w:rsid w:val="005B3C1F"/>
    <w:rsid w:val="005B3CA8"/>
    <w:rsid w:val="005B3D17"/>
    <w:rsid w:val="005B3DA2"/>
    <w:rsid w:val="005B4101"/>
    <w:rsid w:val="005B4201"/>
    <w:rsid w:val="005B45D0"/>
    <w:rsid w:val="005B4997"/>
    <w:rsid w:val="005B4CFC"/>
    <w:rsid w:val="005B515B"/>
    <w:rsid w:val="005B5324"/>
    <w:rsid w:val="005B544F"/>
    <w:rsid w:val="005B57B5"/>
    <w:rsid w:val="005B587D"/>
    <w:rsid w:val="005B5DD2"/>
    <w:rsid w:val="005B6242"/>
    <w:rsid w:val="005B6363"/>
    <w:rsid w:val="005B64F5"/>
    <w:rsid w:val="005B6BDB"/>
    <w:rsid w:val="005B6CE4"/>
    <w:rsid w:val="005B6E2E"/>
    <w:rsid w:val="005B6F7A"/>
    <w:rsid w:val="005B7044"/>
    <w:rsid w:val="005B7246"/>
    <w:rsid w:val="005B72B3"/>
    <w:rsid w:val="005B7339"/>
    <w:rsid w:val="005B79F9"/>
    <w:rsid w:val="005B7FF8"/>
    <w:rsid w:val="005C0642"/>
    <w:rsid w:val="005C07A1"/>
    <w:rsid w:val="005C08C4"/>
    <w:rsid w:val="005C0F98"/>
    <w:rsid w:val="005C0FA1"/>
    <w:rsid w:val="005C0FC8"/>
    <w:rsid w:val="005C104B"/>
    <w:rsid w:val="005C23E4"/>
    <w:rsid w:val="005C246E"/>
    <w:rsid w:val="005C2571"/>
    <w:rsid w:val="005C2763"/>
    <w:rsid w:val="005C28E9"/>
    <w:rsid w:val="005C2AAF"/>
    <w:rsid w:val="005C2BBC"/>
    <w:rsid w:val="005C2C1D"/>
    <w:rsid w:val="005C30FE"/>
    <w:rsid w:val="005C34FA"/>
    <w:rsid w:val="005C382F"/>
    <w:rsid w:val="005C3C72"/>
    <w:rsid w:val="005C3D75"/>
    <w:rsid w:val="005C3E44"/>
    <w:rsid w:val="005C4461"/>
    <w:rsid w:val="005C4C3D"/>
    <w:rsid w:val="005C4C9F"/>
    <w:rsid w:val="005C5186"/>
    <w:rsid w:val="005C5402"/>
    <w:rsid w:val="005C5DEF"/>
    <w:rsid w:val="005C5ECE"/>
    <w:rsid w:val="005C5ED9"/>
    <w:rsid w:val="005C6825"/>
    <w:rsid w:val="005C6B73"/>
    <w:rsid w:val="005C6BE2"/>
    <w:rsid w:val="005C70A6"/>
    <w:rsid w:val="005C7828"/>
    <w:rsid w:val="005C7A7A"/>
    <w:rsid w:val="005C7BEB"/>
    <w:rsid w:val="005C7EC8"/>
    <w:rsid w:val="005D0397"/>
    <w:rsid w:val="005D0565"/>
    <w:rsid w:val="005D071D"/>
    <w:rsid w:val="005D09B8"/>
    <w:rsid w:val="005D0B1C"/>
    <w:rsid w:val="005D1075"/>
    <w:rsid w:val="005D1248"/>
    <w:rsid w:val="005D1255"/>
    <w:rsid w:val="005D12C4"/>
    <w:rsid w:val="005D141F"/>
    <w:rsid w:val="005D1494"/>
    <w:rsid w:val="005D2102"/>
    <w:rsid w:val="005D2885"/>
    <w:rsid w:val="005D3573"/>
    <w:rsid w:val="005D395A"/>
    <w:rsid w:val="005D3D09"/>
    <w:rsid w:val="005D470E"/>
    <w:rsid w:val="005D48A2"/>
    <w:rsid w:val="005D497A"/>
    <w:rsid w:val="005D4AA8"/>
    <w:rsid w:val="005D62B3"/>
    <w:rsid w:val="005D64F8"/>
    <w:rsid w:val="005D6CC9"/>
    <w:rsid w:val="005D7245"/>
    <w:rsid w:val="005D764B"/>
    <w:rsid w:val="005D773B"/>
    <w:rsid w:val="005D7AF9"/>
    <w:rsid w:val="005E0160"/>
    <w:rsid w:val="005E03CB"/>
    <w:rsid w:val="005E0821"/>
    <w:rsid w:val="005E0A98"/>
    <w:rsid w:val="005E109D"/>
    <w:rsid w:val="005E16C9"/>
    <w:rsid w:val="005E1961"/>
    <w:rsid w:val="005E2204"/>
    <w:rsid w:val="005E25C1"/>
    <w:rsid w:val="005E2661"/>
    <w:rsid w:val="005E3167"/>
    <w:rsid w:val="005E36CC"/>
    <w:rsid w:val="005E37AA"/>
    <w:rsid w:val="005E3CB4"/>
    <w:rsid w:val="005E3E05"/>
    <w:rsid w:val="005E43AE"/>
    <w:rsid w:val="005E462C"/>
    <w:rsid w:val="005E47FB"/>
    <w:rsid w:val="005E4816"/>
    <w:rsid w:val="005E4B61"/>
    <w:rsid w:val="005E52F3"/>
    <w:rsid w:val="005E5351"/>
    <w:rsid w:val="005E542C"/>
    <w:rsid w:val="005E59CF"/>
    <w:rsid w:val="005E621A"/>
    <w:rsid w:val="005E651B"/>
    <w:rsid w:val="005E65CB"/>
    <w:rsid w:val="005E6681"/>
    <w:rsid w:val="005E6A00"/>
    <w:rsid w:val="005E6DD2"/>
    <w:rsid w:val="005E74A0"/>
    <w:rsid w:val="005E7788"/>
    <w:rsid w:val="005E7D9F"/>
    <w:rsid w:val="005E7E2C"/>
    <w:rsid w:val="005E7ECE"/>
    <w:rsid w:val="005E7FAB"/>
    <w:rsid w:val="005F0BB2"/>
    <w:rsid w:val="005F0C5A"/>
    <w:rsid w:val="005F0D01"/>
    <w:rsid w:val="005F106A"/>
    <w:rsid w:val="005F12C1"/>
    <w:rsid w:val="005F1523"/>
    <w:rsid w:val="005F1B40"/>
    <w:rsid w:val="005F1F06"/>
    <w:rsid w:val="005F2030"/>
    <w:rsid w:val="005F2104"/>
    <w:rsid w:val="005F24A9"/>
    <w:rsid w:val="005F2738"/>
    <w:rsid w:val="005F2CD9"/>
    <w:rsid w:val="005F2DD4"/>
    <w:rsid w:val="005F2FE9"/>
    <w:rsid w:val="005F3E22"/>
    <w:rsid w:val="005F40BB"/>
    <w:rsid w:val="005F4CC2"/>
    <w:rsid w:val="005F4FED"/>
    <w:rsid w:val="005F551C"/>
    <w:rsid w:val="005F5911"/>
    <w:rsid w:val="005F59E2"/>
    <w:rsid w:val="005F5CE7"/>
    <w:rsid w:val="005F5E45"/>
    <w:rsid w:val="005F5F36"/>
    <w:rsid w:val="005F618D"/>
    <w:rsid w:val="005F6F53"/>
    <w:rsid w:val="005F70DA"/>
    <w:rsid w:val="005F7316"/>
    <w:rsid w:val="005F73D0"/>
    <w:rsid w:val="005F7469"/>
    <w:rsid w:val="005F7770"/>
    <w:rsid w:val="005F7C8F"/>
    <w:rsid w:val="0060043D"/>
    <w:rsid w:val="0060058E"/>
    <w:rsid w:val="006008D1"/>
    <w:rsid w:val="006009A8"/>
    <w:rsid w:val="00600A53"/>
    <w:rsid w:val="00600A7A"/>
    <w:rsid w:val="0060116C"/>
    <w:rsid w:val="0060128F"/>
    <w:rsid w:val="00601ECC"/>
    <w:rsid w:val="006023D9"/>
    <w:rsid w:val="0060269A"/>
    <w:rsid w:val="00602739"/>
    <w:rsid w:val="00602916"/>
    <w:rsid w:val="00602979"/>
    <w:rsid w:val="00603085"/>
    <w:rsid w:val="00603086"/>
    <w:rsid w:val="00603830"/>
    <w:rsid w:val="006040D0"/>
    <w:rsid w:val="00604691"/>
    <w:rsid w:val="0060485C"/>
    <w:rsid w:val="00604976"/>
    <w:rsid w:val="00604A64"/>
    <w:rsid w:val="00604F9B"/>
    <w:rsid w:val="00605B53"/>
    <w:rsid w:val="00605F62"/>
    <w:rsid w:val="00606402"/>
    <w:rsid w:val="00606440"/>
    <w:rsid w:val="00606505"/>
    <w:rsid w:val="0060655A"/>
    <w:rsid w:val="00606818"/>
    <w:rsid w:val="00606CC0"/>
    <w:rsid w:val="006071AD"/>
    <w:rsid w:val="006072AD"/>
    <w:rsid w:val="006074C3"/>
    <w:rsid w:val="00607702"/>
    <w:rsid w:val="0060793A"/>
    <w:rsid w:val="0060795D"/>
    <w:rsid w:val="00610370"/>
    <w:rsid w:val="00610620"/>
    <w:rsid w:val="006108D4"/>
    <w:rsid w:val="00610C6D"/>
    <w:rsid w:val="0061110A"/>
    <w:rsid w:val="006112CD"/>
    <w:rsid w:val="0061178E"/>
    <w:rsid w:val="00611A84"/>
    <w:rsid w:val="00611AEA"/>
    <w:rsid w:val="00611B10"/>
    <w:rsid w:val="00611D72"/>
    <w:rsid w:val="00611ED0"/>
    <w:rsid w:val="0061201A"/>
    <w:rsid w:val="006120DB"/>
    <w:rsid w:val="006121C4"/>
    <w:rsid w:val="00612230"/>
    <w:rsid w:val="006125A7"/>
    <w:rsid w:val="00612DE6"/>
    <w:rsid w:val="00612EAE"/>
    <w:rsid w:val="0061321E"/>
    <w:rsid w:val="00613A36"/>
    <w:rsid w:val="00613B35"/>
    <w:rsid w:val="00614024"/>
    <w:rsid w:val="00614254"/>
    <w:rsid w:val="00614317"/>
    <w:rsid w:val="0061433C"/>
    <w:rsid w:val="006143BD"/>
    <w:rsid w:val="0061445B"/>
    <w:rsid w:val="006145F6"/>
    <w:rsid w:val="00614B17"/>
    <w:rsid w:val="00614C53"/>
    <w:rsid w:val="006151FF"/>
    <w:rsid w:val="00615263"/>
    <w:rsid w:val="0061599C"/>
    <w:rsid w:val="00615AD4"/>
    <w:rsid w:val="0061619C"/>
    <w:rsid w:val="00616BFE"/>
    <w:rsid w:val="00617056"/>
    <w:rsid w:val="00617567"/>
    <w:rsid w:val="006176C3"/>
    <w:rsid w:val="00617C5A"/>
    <w:rsid w:val="00617D36"/>
    <w:rsid w:val="006202B9"/>
    <w:rsid w:val="00620A75"/>
    <w:rsid w:val="00621018"/>
    <w:rsid w:val="00621089"/>
    <w:rsid w:val="00621337"/>
    <w:rsid w:val="00621407"/>
    <w:rsid w:val="00621757"/>
    <w:rsid w:val="00621AA7"/>
    <w:rsid w:val="00621D27"/>
    <w:rsid w:val="0062225C"/>
    <w:rsid w:val="00622B92"/>
    <w:rsid w:val="00622CC0"/>
    <w:rsid w:val="00622E33"/>
    <w:rsid w:val="00622FC5"/>
    <w:rsid w:val="0062371C"/>
    <w:rsid w:val="00623C20"/>
    <w:rsid w:val="00623CC9"/>
    <w:rsid w:val="006243D6"/>
    <w:rsid w:val="006247D2"/>
    <w:rsid w:val="00624A25"/>
    <w:rsid w:val="00624F50"/>
    <w:rsid w:val="00624FB0"/>
    <w:rsid w:val="006254B4"/>
    <w:rsid w:val="006254FD"/>
    <w:rsid w:val="006256CC"/>
    <w:rsid w:val="006262CF"/>
    <w:rsid w:val="006266D4"/>
    <w:rsid w:val="006266E1"/>
    <w:rsid w:val="006266FA"/>
    <w:rsid w:val="00627067"/>
    <w:rsid w:val="006302E0"/>
    <w:rsid w:val="00630767"/>
    <w:rsid w:val="006307CD"/>
    <w:rsid w:val="00630E39"/>
    <w:rsid w:val="0063103F"/>
    <w:rsid w:val="0063133D"/>
    <w:rsid w:val="00631452"/>
    <w:rsid w:val="0063173A"/>
    <w:rsid w:val="00631925"/>
    <w:rsid w:val="00631D9A"/>
    <w:rsid w:val="00631E0E"/>
    <w:rsid w:val="0063253B"/>
    <w:rsid w:val="006326EA"/>
    <w:rsid w:val="006330C8"/>
    <w:rsid w:val="006331BD"/>
    <w:rsid w:val="00633361"/>
    <w:rsid w:val="00633AB8"/>
    <w:rsid w:val="00633D4A"/>
    <w:rsid w:val="00634481"/>
    <w:rsid w:val="00634813"/>
    <w:rsid w:val="00634E22"/>
    <w:rsid w:val="006351C2"/>
    <w:rsid w:val="006357F6"/>
    <w:rsid w:val="00635893"/>
    <w:rsid w:val="00635A9E"/>
    <w:rsid w:val="00635C17"/>
    <w:rsid w:val="00635FEF"/>
    <w:rsid w:val="00636354"/>
    <w:rsid w:val="00636447"/>
    <w:rsid w:val="00636A17"/>
    <w:rsid w:val="00636BCB"/>
    <w:rsid w:val="00636D62"/>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180"/>
    <w:rsid w:val="00645553"/>
    <w:rsid w:val="00645637"/>
    <w:rsid w:val="0064591A"/>
    <w:rsid w:val="00645A8E"/>
    <w:rsid w:val="00645D07"/>
    <w:rsid w:val="00645E86"/>
    <w:rsid w:val="00646188"/>
    <w:rsid w:val="0064654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1FFD"/>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41B"/>
    <w:rsid w:val="006545A2"/>
    <w:rsid w:val="00654747"/>
    <w:rsid w:val="0065474D"/>
    <w:rsid w:val="00654C98"/>
    <w:rsid w:val="00654F06"/>
    <w:rsid w:val="00655501"/>
    <w:rsid w:val="006556BA"/>
    <w:rsid w:val="00655BFD"/>
    <w:rsid w:val="00655E3E"/>
    <w:rsid w:val="00655F1F"/>
    <w:rsid w:val="00655F4D"/>
    <w:rsid w:val="006562AB"/>
    <w:rsid w:val="00656718"/>
    <w:rsid w:val="00656BAC"/>
    <w:rsid w:val="00657A05"/>
    <w:rsid w:val="006603A8"/>
    <w:rsid w:val="006603BD"/>
    <w:rsid w:val="00660830"/>
    <w:rsid w:val="00660AE9"/>
    <w:rsid w:val="00661178"/>
    <w:rsid w:val="006614FF"/>
    <w:rsid w:val="0066162A"/>
    <w:rsid w:val="0066180C"/>
    <w:rsid w:val="00661C62"/>
    <w:rsid w:val="00661D3E"/>
    <w:rsid w:val="0066220E"/>
    <w:rsid w:val="00662307"/>
    <w:rsid w:val="0066233E"/>
    <w:rsid w:val="006623B5"/>
    <w:rsid w:val="0066247E"/>
    <w:rsid w:val="00662824"/>
    <w:rsid w:val="0066283C"/>
    <w:rsid w:val="006629B0"/>
    <w:rsid w:val="0066345E"/>
    <w:rsid w:val="006637E3"/>
    <w:rsid w:val="006638C7"/>
    <w:rsid w:val="00663AA2"/>
    <w:rsid w:val="00664914"/>
    <w:rsid w:val="00664BF0"/>
    <w:rsid w:val="00664C0B"/>
    <w:rsid w:val="006654E9"/>
    <w:rsid w:val="00665A3C"/>
    <w:rsid w:val="00665BAB"/>
    <w:rsid w:val="00665D0D"/>
    <w:rsid w:val="00665E16"/>
    <w:rsid w:val="006662EB"/>
    <w:rsid w:val="00666332"/>
    <w:rsid w:val="006669FB"/>
    <w:rsid w:val="00666DFB"/>
    <w:rsid w:val="0066740E"/>
    <w:rsid w:val="006679B3"/>
    <w:rsid w:val="00667EAC"/>
    <w:rsid w:val="0067011C"/>
    <w:rsid w:val="0067056F"/>
    <w:rsid w:val="00670C77"/>
    <w:rsid w:val="00670F64"/>
    <w:rsid w:val="00671260"/>
    <w:rsid w:val="006712C2"/>
    <w:rsid w:val="00671492"/>
    <w:rsid w:val="006717E1"/>
    <w:rsid w:val="00671D89"/>
    <w:rsid w:val="00671FFF"/>
    <w:rsid w:val="00672399"/>
    <w:rsid w:val="0067295F"/>
    <w:rsid w:val="00672BB1"/>
    <w:rsid w:val="00672D08"/>
    <w:rsid w:val="00672E35"/>
    <w:rsid w:val="00672F67"/>
    <w:rsid w:val="006734AF"/>
    <w:rsid w:val="00673B0F"/>
    <w:rsid w:val="00673B43"/>
    <w:rsid w:val="00673F70"/>
    <w:rsid w:val="00674720"/>
    <w:rsid w:val="00674C30"/>
    <w:rsid w:val="00675203"/>
    <w:rsid w:val="00675E8D"/>
    <w:rsid w:val="006760A1"/>
    <w:rsid w:val="0067691F"/>
    <w:rsid w:val="00676A93"/>
    <w:rsid w:val="00676B02"/>
    <w:rsid w:val="006770D4"/>
    <w:rsid w:val="006773B8"/>
    <w:rsid w:val="006773E8"/>
    <w:rsid w:val="00677CFC"/>
    <w:rsid w:val="00677D3D"/>
    <w:rsid w:val="00677DE9"/>
    <w:rsid w:val="006803F6"/>
    <w:rsid w:val="0068078B"/>
    <w:rsid w:val="00680CBA"/>
    <w:rsid w:val="006813EB"/>
    <w:rsid w:val="00681603"/>
    <w:rsid w:val="006817C4"/>
    <w:rsid w:val="006819A9"/>
    <w:rsid w:val="00681E17"/>
    <w:rsid w:val="00682292"/>
    <w:rsid w:val="00682293"/>
    <w:rsid w:val="00682478"/>
    <w:rsid w:val="006829A4"/>
    <w:rsid w:val="006829B8"/>
    <w:rsid w:val="006829E9"/>
    <w:rsid w:val="00682A59"/>
    <w:rsid w:val="00682BD8"/>
    <w:rsid w:val="0068306F"/>
    <w:rsid w:val="0068323C"/>
    <w:rsid w:val="0068345F"/>
    <w:rsid w:val="00683508"/>
    <w:rsid w:val="00683AD9"/>
    <w:rsid w:val="00684267"/>
    <w:rsid w:val="0068450F"/>
    <w:rsid w:val="0068458E"/>
    <w:rsid w:val="006848E7"/>
    <w:rsid w:val="0068508F"/>
    <w:rsid w:val="006850FB"/>
    <w:rsid w:val="006852CE"/>
    <w:rsid w:val="00685A25"/>
    <w:rsid w:val="00685B39"/>
    <w:rsid w:val="0068664E"/>
    <w:rsid w:val="00686997"/>
    <w:rsid w:val="00686BA1"/>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3FAF"/>
    <w:rsid w:val="00694530"/>
    <w:rsid w:val="006945EA"/>
    <w:rsid w:val="006947BD"/>
    <w:rsid w:val="006947C5"/>
    <w:rsid w:val="006947E2"/>
    <w:rsid w:val="00694A77"/>
    <w:rsid w:val="00694B57"/>
    <w:rsid w:val="00694D4F"/>
    <w:rsid w:val="00694D9F"/>
    <w:rsid w:val="00694EFB"/>
    <w:rsid w:val="0069540B"/>
    <w:rsid w:val="006955CD"/>
    <w:rsid w:val="00695D00"/>
    <w:rsid w:val="00696530"/>
    <w:rsid w:val="006967A1"/>
    <w:rsid w:val="00696895"/>
    <w:rsid w:val="0069749C"/>
    <w:rsid w:val="006979E4"/>
    <w:rsid w:val="00697AB9"/>
    <w:rsid w:val="00697EA6"/>
    <w:rsid w:val="006A0425"/>
    <w:rsid w:val="006A0C29"/>
    <w:rsid w:val="006A0FAB"/>
    <w:rsid w:val="006A12DB"/>
    <w:rsid w:val="006A14B6"/>
    <w:rsid w:val="006A15DD"/>
    <w:rsid w:val="006A1A20"/>
    <w:rsid w:val="006A2221"/>
    <w:rsid w:val="006A2763"/>
    <w:rsid w:val="006A2DEE"/>
    <w:rsid w:val="006A3398"/>
    <w:rsid w:val="006A396B"/>
    <w:rsid w:val="006A3A4C"/>
    <w:rsid w:val="006A3A96"/>
    <w:rsid w:val="006A4025"/>
    <w:rsid w:val="006A40D7"/>
    <w:rsid w:val="006A4700"/>
    <w:rsid w:val="006A47BD"/>
    <w:rsid w:val="006A4A60"/>
    <w:rsid w:val="006A4C45"/>
    <w:rsid w:val="006A4D08"/>
    <w:rsid w:val="006A4D41"/>
    <w:rsid w:val="006A5385"/>
    <w:rsid w:val="006A55A5"/>
    <w:rsid w:val="006A62A4"/>
    <w:rsid w:val="006A66B0"/>
    <w:rsid w:val="006A6A19"/>
    <w:rsid w:val="006A6D82"/>
    <w:rsid w:val="006A6ED1"/>
    <w:rsid w:val="006A73C4"/>
    <w:rsid w:val="006A7A48"/>
    <w:rsid w:val="006A7BC9"/>
    <w:rsid w:val="006AE146"/>
    <w:rsid w:val="006B00A9"/>
    <w:rsid w:val="006B0264"/>
    <w:rsid w:val="006B0448"/>
    <w:rsid w:val="006B04EB"/>
    <w:rsid w:val="006B05D3"/>
    <w:rsid w:val="006B0EC2"/>
    <w:rsid w:val="006B0F4B"/>
    <w:rsid w:val="006B13BB"/>
    <w:rsid w:val="006B141D"/>
    <w:rsid w:val="006B14EB"/>
    <w:rsid w:val="006B16AB"/>
    <w:rsid w:val="006B1B43"/>
    <w:rsid w:val="006B1C34"/>
    <w:rsid w:val="006B1CB1"/>
    <w:rsid w:val="006B1F6C"/>
    <w:rsid w:val="006B2A0D"/>
    <w:rsid w:val="006B2A59"/>
    <w:rsid w:val="006B2C90"/>
    <w:rsid w:val="006B3157"/>
    <w:rsid w:val="006B35A0"/>
    <w:rsid w:val="006B36E4"/>
    <w:rsid w:val="006B3947"/>
    <w:rsid w:val="006B3EA7"/>
    <w:rsid w:val="006B41FB"/>
    <w:rsid w:val="006B4212"/>
    <w:rsid w:val="006B4566"/>
    <w:rsid w:val="006B460D"/>
    <w:rsid w:val="006B460E"/>
    <w:rsid w:val="006B46AE"/>
    <w:rsid w:val="006B47DA"/>
    <w:rsid w:val="006B4A3A"/>
    <w:rsid w:val="006B4DA2"/>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9B"/>
    <w:rsid w:val="006C15C1"/>
    <w:rsid w:val="006C162F"/>
    <w:rsid w:val="006C16EE"/>
    <w:rsid w:val="006C1C93"/>
    <w:rsid w:val="006C2397"/>
    <w:rsid w:val="006C2524"/>
    <w:rsid w:val="006C2583"/>
    <w:rsid w:val="006C26A7"/>
    <w:rsid w:val="006C2A50"/>
    <w:rsid w:val="006C2AA5"/>
    <w:rsid w:val="006C2ABF"/>
    <w:rsid w:val="006C2B24"/>
    <w:rsid w:val="006C2CEA"/>
    <w:rsid w:val="006C30E6"/>
    <w:rsid w:val="006C3273"/>
    <w:rsid w:val="006C3B7C"/>
    <w:rsid w:val="006C3D2F"/>
    <w:rsid w:val="006C457A"/>
    <w:rsid w:val="006C45E9"/>
    <w:rsid w:val="006C482A"/>
    <w:rsid w:val="006C4C76"/>
    <w:rsid w:val="006C52DE"/>
    <w:rsid w:val="006C55AB"/>
    <w:rsid w:val="006C577B"/>
    <w:rsid w:val="006C5D4E"/>
    <w:rsid w:val="006C5DF4"/>
    <w:rsid w:val="006C63A5"/>
    <w:rsid w:val="006C6585"/>
    <w:rsid w:val="006C660C"/>
    <w:rsid w:val="006C66D5"/>
    <w:rsid w:val="006C68CD"/>
    <w:rsid w:val="006C69A6"/>
    <w:rsid w:val="006C71AB"/>
    <w:rsid w:val="006C744B"/>
    <w:rsid w:val="006C78C7"/>
    <w:rsid w:val="006D0A00"/>
    <w:rsid w:val="006D0A6F"/>
    <w:rsid w:val="006D0E5A"/>
    <w:rsid w:val="006D0EC4"/>
    <w:rsid w:val="006D10E8"/>
    <w:rsid w:val="006D119C"/>
    <w:rsid w:val="006D2216"/>
    <w:rsid w:val="006D24F6"/>
    <w:rsid w:val="006D27E6"/>
    <w:rsid w:val="006D2851"/>
    <w:rsid w:val="006D2A33"/>
    <w:rsid w:val="006D2D93"/>
    <w:rsid w:val="006D2EB2"/>
    <w:rsid w:val="006D3267"/>
    <w:rsid w:val="006D3517"/>
    <w:rsid w:val="006D3855"/>
    <w:rsid w:val="006D3E6B"/>
    <w:rsid w:val="006D4804"/>
    <w:rsid w:val="006D4D36"/>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5B6"/>
    <w:rsid w:val="006E083A"/>
    <w:rsid w:val="006E0857"/>
    <w:rsid w:val="006E0861"/>
    <w:rsid w:val="006E0970"/>
    <w:rsid w:val="006E0AD2"/>
    <w:rsid w:val="006E0F43"/>
    <w:rsid w:val="006E10BA"/>
    <w:rsid w:val="006E1305"/>
    <w:rsid w:val="006E1366"/>
    <w:rsid w:val="006E1C8D"/>
    <w:rsid w:val="006E2165"/>
    <w:rsid w:val="006E2242"/>
    <w:rsid w:val="006E227F"/>
    <w:rsid w:val="006E262F"/>
    <w:rsid w:val="006E29C7"/>
    <w:rsid w:val="006E2A46"/>
    <w:rsid w:val="006E2A62"/>
    <w:rsid w:val="006E2AE4"/>
    <w:rsid w:val="006E384A"/>
    <w:rsid w:val="006E3ACC"/>
    <w:rsid w:val="006E3DCD"/>
    <w:rsid w:val="006E3F7A"/>
    <w:rsid w:val="006E4056"/>
    <w:rsid w:val="006E4181"/>
    <w:rsid w:val="006E443A"/>
    <w:rsid w:val="006E4474"/>
    <w:rsid w:val="006E4856"/>
    <w:rsid w:val="006E4B97"/>
    <w:rsid w:val="006E4D73"/>
    <w:rsid w:val="006E4FBC"/>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CD5"/>
    <w:rsid w:val="006F1DF0"/>
    <w:rsid w:val="006F1E76"/>
    <w:rsid w:val="006F210E"/>
    <w:rsid w:val="006F231D"/>
    <w:rsid w:val="006F277E"/>
    <w:rsid w:val="006F2852"/>
    <w:rsid w:val="006F2F98"/>
    <w:rsid w:val="006F31D9"/>
    <w:rsid w:val="006F345F"/>
    <w:rsid w:val="006F347B"/>
    <w:rsid w:val="006F34A5"/>
    <w:rsid w:val="006F34BB"/>
    <w:rsid w:val="006F3881"/>
    <w:rsid w:val="006F3B0E"/>
    <w:rsid w:val="006F3C33"/>
    <w:rsid w:val="006F3D39"/>
    <w:rsid w:val="006F404A"/>
    <w:rsid w:val="006F4752"/>
    <w:rsid w:val="006F4954"/>
    <w:rsid w:val="006F4DE0"/>
    <w:rsid w:val="006F4FC1"/>
    <w:rsid w:val="006F536D"/>
    <w:rsid w:val="006F55BB"/>
    <w:rsid w:val="006F56E3"/>
    <w:rsid w:val="006F58AF"/>
    <w:rsid w:val="006F5D6A"/>
    <w:rsid w:val="006F5EBE"/>
    <w:rsid w:val="006F64D1"/>
    <w:rsid w:val="006F650B"/>
    <w:rsid w:val="006F650C"/>
    <w:rsid w:val="006F65F8"/>
    <w:rsid w:val="006F67B8"/>
    <w:rsid w:val="006F6977"/>
    <w:rsid w:val="006F747F"/>
    <w:rsid w:val="006F751E"/>
    <w:rsid w:val="0070005F"/>
    <w:rsid w:val="00700852"/>
    <w:rsid w:val="00700C18"/>
    <w:rsid w:val="00700CEB"/>
    <w:rsid w:val="007010C5"/>
    <w:rsid w:val="007011AB"/>
    <w:rsid w:val="00701595"/>
    <w:rsid w:val="00701BC0"/>
    <w:rsid w:val="00701F5E"/>
    <w:rsid w:val="007023F5"/>
    <w:rsid w:val="0070250B"/>
    <w:rsid w:val="0070274C"/>
    <w:rsid w:val="00702782"/>
    <w:rsid w:val="00702A7A"/>
    <w:rsid w:val="00702B73"/>
    <w:rsid w:val="00702D28"/>
    <w:rsid w:val="00702FAD"/>
    <w:rsid w:val="00703986"/>
    <w:rsid w:val="00703AF1"/>
    <w:rsid w:val="00703BC5"/>
    <w:rsid w:val="00704255"/>
    <w:rsid w:val="00704BDB"/>
    <w:rsid w:val="00704C93"/>
    <w:rsid w:val="00704D0F"/>
    <w:rsid w:val="00705413"/>
    <w:rsid w:val="00705619"/>
    <w:rsid w:val="00705752"/>
    <w:rsid w:val="00706070"/>
    <w:rsid w:val="00706347"/>
    <w:rsid w:val="0070663E"/>
    <w:rsid w:val="00706747"/>
    <w:rsid w:val="00706F9F"/>
    <w:rsid w:val="007070EE"/>
    <w:rsid w:val="00707264"/>
    <w:rsid w:val="00707373"/>
    <w:rsid w:val="007073DE"/>
    <w:rsid w:val="007078F1"/>
    <w:rsid w:val="007078F2"/>
    <w:rsid w:val="00707B50"/>
    <w:rsid w:val="00710CDB"/>
    <w:rsid w:val="0071108E"/>
    <w:rsid w:val="007112FA"/>
    <w:rsid w:val="007114A6"/>
    <w:rsid w:val="0071172A"/>
    <w:rsid w:val="0071198A"/>
    <w:rsid w:val="00711F73"/>
    <w:rsid w:val="007120C9"/>
    <w:rsid w:val="0071253A"/>
    <w:rsid w:val="0071329F"/>
    <w:rsid w:val="00713B45"/>
    <w:rsid w:val="0071439B"/>
    <w:rsid w:val="007145B0"/>
    <w:rsid w:val="00714FD3"/>
    <w:rsid w:val="0071530E"/>
    <w:rsid w:val="00715743"/>
    <w:rsid w:val="00715798"/>
    <w:rsid w:val="00715952"/>
    <w:rsid w:val="00715EE8"/>
    <w:rsid w:val="00716401"/>
    <w:rsid w:val="00716791"/>
    <w:rsid w:val="00716795"/>
    <w:rsid w:val="007169A1"/>
    <w:rsid w:val="00716CA0"/>
    <w:rsid w:val="00716DB1"/>
    <w:rsid w:val="00716F81"/>
    <w:rsid w:val="007170E2"/>
    <w:rsid w:val="007172B7"/>
    <w:rsid w:val="007172E2"/>
    <w:rsid w:val="0071762A"/>
    <w:rsid w:val="007178CC"/>
    <w:rsid w:val="00717968"/>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9BE"/>
    <w:rsid w:val="00722A0A"/>
    <w:rsid w:val="007230EC"/>
    <w:rsid w:val="00723379"/>
    <w:rsid w:val="00723824"/>
    <w:rsid w:val="007239D7"/>
    <w:rsid w:val="00723CAA"/>
    <w:rsid w:val="007244C5"/>
    <w:rsid w:val="00724536"/>
    <w:rsid w:val="007253F3"/>
    <w:rsid w:val="00725BC7"/>
    <w:rsid w:val="007260D4"/>
    <w:rsid w:val="007261D2"/>
    <w:rsid w:val="007264B6"/>
    <w:rsid w:val="00726A4B"/>
    <w:rsid w:val="00726B50"/>
    <w:rsid w:val="00726E5A"/>
    <w:rsid w:val="00727294"/>
    <w:rsid w:val="00727346"/>
    <w:rsid w:val="0072771D"/>
    <w:rsid w:val="00727BF4"/>
    <w:rsid w:val="00727D59"/>
    <w:rsid w:val="00730640"/>
    <w:rsid w:val="00730E59"/>
    <w:rsid w:val="0073123E"/>
    <w:rsid w:val="007312FD"/>
    <w:rsid w:val="00731798"/>
    <w:rsid w:val="00731E9A"/>
    <w:rsid w:val="007322F9"/>
    <w:rsid w:val="00732B3E"/>
    <w:rsid w:val="00732B4D"/>
    <w:rsid w:val="0073302E"/>
    <w:rsid w:val="007334AC"/>
    <w:rsid w:val="00733737"/>
    <w:rsid w:val="00733881"/>
    <w:rsid w:val="00733AA2"/>
    <w:rsid w:val="00733BAD"/>
    <w:rsid w:val="00733CAD"/>
    <w:rsid w:val="00733DB9"/>
    <w:rsid w:val="00733DE8"/>
    <w:rsid w:val="00733FAF"/>
    <w:rsid w:val="007343C6"/>
    <w:rsid w:val="00734617"/>
    <w:rsid w:val="007346AC"/>
    <w:rsid w:val="007347E0"/>
    <w:rsid w:val="00734B53"/>
    <w:rsid w:val="00734FEE"/>
    <w:rsid w:val="00735297"/>
    <w:rsid w:val="007354D4"/>
    <w:rsid w:val="00735711"/>
    <w:rsid w:val="007358E4"/>
    <w:rsid w:val="007359DA"/>
    <w:rsid w:val="00735B6D"/>
    <w:rsid w:val="00735BC9"/>
    <w:rsid w:val="00735C7A"/>
    <w:rsid w:val="00735CBD"/>
    <w:rsid w:val="0073618B"/>
    <w:rsid w:val="007362BC"/>
    <w:rsid w:val="00736637"/>
    <w:rsid w:val="00736888"/>
    <w:rsid w:val="0073688D"/>
    <w:rsid w:val="00736B11"/>
    <w:rsid w:val="00737041"/>
    <w:rsid w:val="00737046"/>
    <w:rsid w:val="007370B4"/>
    <w:rsid w:val="0073737D"/>
    <w:rsid w:val="00737D06"/>
    <w:rsid w:val="00737D64"/>
    <w:rsid w:val="00740288"/>
    <w:rsid w:val="007402EF"/>
    <w:rsid w:val="007408FA"/>
    <w:rsid w:val="007408FC"/>
    <w:rsid w:val="00741200"/>
    <w:rsid w:val="0074145A"/>
    <w:rsid w:val="00741475"/>
    <w:rsid w:val="00741488"/>
    <w:rsid w:val="007418C9"/>
    <w:rsid w:val="00741B02"/>
    <w:rsid w:val="00741BEC"/>
    <w:rsid w:val="00741FE3"/>
    <w:rsid w:val="007420BB"/>
    <w:rsid w:val="0074211D"/>
    <w:rsid w:val="007423AB"/>
    <w:rsid w:val="00742476"/>
    <w:rsid w:val="0074286B"/>
    <w:rsid w:val="00742974"/>
    <w:rsid w:val="00742E83"/>
    <w:rsid w:val="00743779"/>
    <w:rsid w:val="00743B05"/>
    <w:rsid w:val="00743BDD"/>
    <w:rsid w:val="00743C5A"/>
    <w:rsid w:val="00743E88"/>
    <w:rsid w:val="007440C9"/>
    <w:rsid w:val="007444C1"/>
    <w:rsid w:val="0074479B"/>
    <w:rsid w:val="00744CCB"/>
    <w:rsid w:val="0074545B"/>
    <w:rsid w:val="00745643"/>
    <w:rsid w:val="00745758"/>
    <w:rsid w:val="007458C6"/>
    <w:rsid w:val="007459A9"/>
    <w:rsid w:val="00745DFB"/>
    <w:rsid w:val="00746166"/>
    <w:rsid w:val="007462F5"/>
    <w:rsid w:val="00746362"/>
    <w:rsid w:val="0074649B"/>
    <w:rsid w:val="00746592"/>
    <w:rsid w:val="00746D83"/>
    <w:rsid w:val="007470BB"/>
    <w:rsid w:val="007474E3"/>
    <w:rsid w:val="007477CB"/>
    <w:rsid w:val="00747908"/>
    <w:rsid w:val="007505FF"/>
    <w:rsid w:val="0075075D"/>
    <w:rsid w:val="00750760"/>
    <w:rsid w:val="00750D2B"/>
    <w:rsid w:val="00750DDB"/>
    <w:rsid w:val="00750FCA"/>
    <w:rsid w:val="00751398"/>
    <w:rsid w:val="00751504"/>
    <w:rsid w:val="00751891"/>
    <w:rsid w:val="00751B0C"/>
    <w:rsid w:val="00752085"/>
    <w:rsid w:val="007525FC"/>
    <w:rsid w:val="00752726"/>
    <w:rsid w:val="0075295B"/>
    <w:rsid w:val="00753414"/>
    <w:rsid w:val="00753420"/>
    <w:rsid w:val="0075353F"/>
    <w:rsid w:val="0075357D"/>
    <w:rsid w:val="007535AA"/>
    <w:rsid w:val="007535DA"/>
    <w:rsid w:val="0075373B"/>
    <w:rsid w:val="00753CAE"/>
    <w:rsid w:val="00753FA3"/>
    <w:rsid w:val="0075494B"/>
    <w:rsid w:val="00754BEB"/>
    <w:rsid w:val="00754C98"/>
    <w:rsid w:val="00754D6D"/>
    <w:rsid w:val="00754F62"/>
    <w:rsid w:val="007554D1"/>
    <w:rsid w:val="00755955"/>
    <w:rsid w:val="00755B35"/>
    <w:rsid w:val="00755C05"/>
    <w:rsid w:val="00755CC8"/>
    <w:rsid w:val="00755D7D"/>
    <w:rsid w:val="00755F55"/>
    <w:rsid w:val="00756497"/>
    <w:rsid w:val="00756552"/>
    <w:rsid w:val="00756C41"/>
    <w:rsid w:val="00756FFA"/>
    <w:rsid w:val="0075784E"/>
    <w:rsid w:val="007579AE"/>
    <w:rsid w:val="007579E2"/>
    <w:rsid w:val="00757AD7"/>
    <w:rsid w:val="00760543"/>
    <w:rsid w:val="00760556"/>
    <w:rsid w:val="00760690"/>
    <w:rsid w:val="007608FB"/>
    <w:rsid w:val="007611B8"/>
    <w:rsid w:val="00761233"/>
    <w:rsid w:val="0076126B"/>
    <w:rsid w:val="0076154F"/>
    <w:rsid w:val="007615BC"/>
    <w:rsid w:val="007616A6"/>
    <w:rsid w:val="00761940"/>
    <w:rsid w:val="00761AFD"/>
    <w:rsid w:val="00762267"/>
    <w:rsid w:val="0076264F"/>
    <w:rsid w:val="00762D06"/>
    <w:rsid w:val="00762D0E"/>
    <w:rsid w:val="0076378F"/>
    <w:rsid w:val="00763A9A"/>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25B"/>
    <w:rsid w:val="0077067E"/>
    <w:rsid w:val="00770D11"/>
    <w:rsid w:val="00770F94"/>
    <w:rsid w:val="007712BF"/>
    <w:rsid w:val="007714D3"/>
    <w:rsid w:val="0077170E"/>
    <w:rsid w:val="0077186C"/>
    <w:rsid w:val="00771ECB"/>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80F"/>
    <w:rsid w:val="007759C3"/>
    <w:rsid w:val="007760B8"/>
    <w:rsid w:val="007763B8"/>
    <w:rsid w:val="0077641A"/>
    <w:rsid w:val="00776680"/>
    <w:rsid w:val="00776A64"/>
    <w:rsid w:val="00776ADF"/>
    <w:rsid w:val="00776C58"/>
    <w:rsid w:val="00776DA1"/>
    <w:rsid w:val="00777036"/>
    <w:rsid w:val="00777103"/>
    <w:rsid w:val="0077710D"/>
    <w:rsid w:val="007778FA"/>
    <w:rsid w:val="00777DA8"/>
    <w:rsid w:val="00777FE0"/>
    <w:rsid w:val="00780241"/>
    <w:rsid w:val="0078085B"/>
    <w:rsid w:val="007809CB"/>
    <w:rsid w:val="00780E0F"/>
    <w:rsid w:val="00780F30"/>
    <w:rsid w:val="00781054"/>
    <w:rsid w:val="0078105B"/>
    <w:rsid w:val="007812DE"/>
    <w:rsid w:val="00781566"/>
    <w:rsid w:val="00781795"/>
    <w:rsid w:val="0078185C"/>
    <w:rsid w:val="00781A63"/>
    <w:rsid w:val="00781C0B"/>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4DC1"/>
    <w:rsid w:val="0078505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73D"/>
    <w:rsid w:val="00786862"/>
    <w:rsid w:val="00786B21"/>
    <w:rsid w:val="007875DF"/>
    <w:rsid w:val="00787867"/>
    <w:rsid w:val="007879D1"/>
    <w:rsid w:val="00787AC4"/>
    <w:rsid w:val="00787C50"/>
    <w:rsid w:val="007900D5"/>
    <w:rsid w:val="0079012A"/>
    <w:rsid w:val="0079025C"/>
    <w:rsid w:val="00790660"/>
    <w:rsid w:val="00790B01"/>
    <w:rsid w:val="00790C4F"/>
    <w:rsid w:val="00790E9E"/>
    <w:rsid w:val="00790FAA"/>
    <w:rsid w:val="00791401"/>
    <w:rsid w:val="00791FC1"/>
    <w:rsid w:val="00792161"/>
    <w:rsid w:val="0079245C"/>
    <w:rsid w:val="00792757"/>
    <w:rsid w:val="0079279B"/>
    <w:rsid w:val="00792A52"/>
    <w:rsid w:val="00792B4B"/>
    <w:rsid w:val="00792BB5"/>
    <w:rsid w:val="00792BEF"/>
    <w:rsid w:val="00792E00"/>
    <w:rsid w:val="00793018"/>
    <w:rsid w:val="00793107"/>
    <w:rsid w:val="007933F8"/>
    <w:rsid w:val="00793602"/>
    <w:rsid w:val="00793870"/>
    <w:rsid w:val="007939F0"/>
    <w:rsid w:val="00793C0D"/>
    <w:rsid w:val="007943AF"/>
    <w:rsid w:val="007947CB"/>
    <w:rsid w:val="00794808"/>
    <w:rsid w:val="007948B8"/>
    <w:rsid w:val="00794B89"/>
    <w:rsid w:val="00794FA0"/>
    <w:rsid w:val="0079521E"/>
    <w:rsid w:val="00795363"/>
    <w:rsid w:val="00795366"/>
    <w:rsid w:val="00795609"/>
    <w:rsid w:val="0079581E"/>
    <w:rsid w:val="00795C30"/>
    <w:rsid w:val="00795EC4"/>
    <w:rsid w:val="00795F73"/>
    <w:rsid w:val="0079687A"/>
    <w:rsid w:val="00796C23"/>
    <w:rsid w:val="00796C84"/>
    <w:rsid w:val="00796EA4"/>
    <w:rsid w:val="00797148"/>
    <w:rsid w:val="00797272"/>
    <w:rsid w:val="00797BC5"/>
    <w:rsid w:val="00797D2E"/>
    <w:rsid w:val="007A01A6"/>
    <w:rsid w:val="007A0261"/>
    <w:rsid w:val="007A05FD"/>
    <w:rsid w:val="007A065C"/>
    <w:rsid w:val="007A09E6"/>
    <w:rsid w:val="007A0B59"/>
    <w:rsid w:val="007A1097"/>
    <w:rsid w:val="007A11D5"/>
    <w:rsid w:val="007A146A"/>
    <w:rsid w:val="007A16AA"/>
    <w:rsid w:val="007A17E8"/>
    <w:rsid w:val="007A1A56"/>
    <w:rsid w:val="007A22B8"/>
    <w:rsid w:val="007A22F7"/>
    <w:rsid w:val="007A2603"/>
    <w:rsid w:val="007A2C47"/>
    <w:rsid w:val="007A2F8A"/>
    <w:rsid w:val="007A3485"/>
    <w:rsid w:val="007A35AF"/>
    <w:rsid w:val="007A38DD"/>
    <w:rsid w:val="007A3903"/>
    <w:rsid w:val="007A3B3F"/>
    <w:rsid w:val="007A402E"/>
    <w:rsid w:val="007A47C6"/>
    <w:rsid w:val="007A4B65"/>
    <w:rsid w:val="007A4BA3"/>
    <w:rsid w:val="007A4C6F"/>
    <w:rsid w:val="007A4DE7"/>
    <w:rsid w:val="007A4E1C"/>
    <w:rsid w:val="007A58EF"/>
    <w:rsid w:val="007A619C"/>
    <w:rsid w:val="007A6290"/>
    <w:rsid w:val="007A63BF"/>
    <w:rsid w:val="007A6488"/>
    <w:rsid w:val="007A68BD"/>
    <w:rsid w:val="007A6D3B"/>
    <w:rsid w:val="007A6F86"/>
    <w:rsid w:val="007A71E7"/>
    <w:rsid w:val="007A7382"/>
    <w:rsid w:val="007A766B"/>
    <w:rsid w:val="007A7A5E"/>
    <w:rsid w:val="007A7DED"/>
    <w:rsid w:val="007A7DF2"/>
    <w:rsid w:val="007B00D1"/>
    <w:rsid w:val="007B044B"/>
    <w:rsid w:val="007B0B6E"/>
    <w:rsid w:val="007B0F02"/>
    <w:rsid w:val="007B1164"/>
    <w:rsid w:val="007B140D"/>
    <w:rsid w:val="007B197C"/>
    <w:rsid w:val="007B1C5B"/>
    <w:rsid w:val="007B1E21"/>
    <w:rsid w:val="007B1E89"/>
    <w:rsid w:val="007B1F76"/>
    <w:rsid w:val="007B23DD"/>
    <w:rsid w:val="007B2623"/>
    <w:rsid w:val="007B27B4"/>
    <w:rsid w:val="007B2802"/>
    <w:rsid w:val="007B3314"/>
    <w:rsid w:val="007B384D"/>
    <w:rsid w:val="007B3BA0"/>
    <w:rsid w:val="007B4113"/>
    <w:rsid w:val="007B431B"/>
    <w:rsid w:val="007B4412"/>
    <w:rsid w:val="007B455E"/>
    <w:rsid w:val="007B47D4"/>
    <w:rsid w:val="007B4823"/>
    <w:rsid w:val="007B4EC0"/>
    <w:rsid w:val="007B5135"/>
    <w:rsid w:val="007B5174"/>
    <w:rsid w:val="007B51F1"/>
    <w:rsid w:val="007B57C8"/>
    <w:rsid w:val="007B5837"/>
    <w:rsid w:val="007B5BC4"/>
    <w:rsid w:val="007B5CD6"/>
    <w:rsid w:val="007B608C"/>
    <w:rsid w:val="007B6535"/>
    <w:rsid w:val="007B6580"/>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7E5"/>
    <w:rsid w:val="007C1A65"/>
    <w:rsid w:val="007C2272"/>
    <w:rsid w:val="007C22CA"/>
    <w:rsid w:val="007C24D0"/>
    <w:rsid w:val="007C263F"/>
    <w:rsid w:val="007C2698"/>
    <w:rsid w:val="007C27BC"/>
    <w:rsid w:val="007C2843"/>
    <w:rsid w:val="007C2A32"/>
    <w:rsid w:val="007C2A69"/>
    <w:rsid w:val="007C2CCA"/>
    <w:rsid w:val="007C2F61"/>
    <w:rsid w:val="007C30CE"/>
    <w:rsid w:val="007C3122"/>
    <w:rsid w:val="007C33A4"/>
    <w:rsid w:val="007C348B"/>
    <w:rsid w:val="007C364B"/>
    <w:rsid w:val="007C36CA"/>
    <w:rsid w:val="007C4181"/>
    <w:rsid w:val="007C472A"/>
    <w:rsid w:val="007C4738"/>
    <w:rsid w:val="007C477E"/>
    <w:rsid w:val="007C4BCE"/>
    <w:rsid w:val="007C4EA8"/>
    <w:rsid w:val="007C518E"/>
    <w:rsid w:val="007C5272"/>
    <w:rsid w:val="007C5400"/>
    <w:rsid w:val="007C5554"/>
    <w:rsid w:val="007C57D5"/>
    <w:rsid w:val="007C5849"/>
    <w:rsid w:val="007C63C7"/>
    <w:rsid w:val="007C6706"/>
    <w:rsid w:val="007C6777"/>
    <w:rsid w:val="007C6A65"/>
    <w:rsid w:val="007C6AA2"/>
    <w:rsid w:val="007C6EB3"/>
    <w:rsid w:val="007C6ECA"/>
    <w:rsid w:val="007C7BDE"/>
    <w:rsid w:val="007C7E1E"/>
    <w:rsid w:val="007D00DF"/>
    <w:rsid w:val="007D0120"/>
    <w:rsid w:val="007D02A3"/>
    <w:rsid w:val="007D0435"/>
    <w:rsid w:val="007D0603"/>
    <w:rsid w:val="007D082B"/>
    <w:rsid w:val="007D0C23"/>
    <w:rsid w:val="007D0ECA"/>
    <w:rsid w:val="007D1854"/>
    <w:rsid w:val="007D1B52"/>
    <w:rsid w:val="007D1C4B"/>
    <w:rsid w:val="007D1C7D"/>
    <w:rsid w:val="007D1D38"/>
    <w:rsid w:val="007D1D3B"/>
    <w:rsid w:val="007D2187"/>
    <w:rsid w:val="007D229D"/>
    <w:rsid w:val="007D25BC"/>
    <w:rsid w:val="007D2713"/>
    <w:rsid w:val="007D29CE"/>
    <w:rsid w:val="007D2F8D"/>
    <w:rsid w:val="007D39EB"/>
    <w:rsid w:val="007D4095"/>
    <w:rsid w:val="007D45FF"/>
    <w:rsid w:val="007D4AB6"/>
    <w:rsid w:val="007D4B22"/>
    <w:rsid w:val="007D4E91"/>
    <w:rsid w:val="007D50FD"/>
    <w:rsid w:val="007D5363"/>
    <w:rsid w:val="007D53F2"/>
    <w:rsid w:val="007D5449"/>
    <w:rsid w:val="007D5534"/>
    <w:rsid w:val="007D5758"/>
    <w:rsid w:val="007D5923"/>
    <w:rsid w:val="007D5C33"/>
    <w:rsid w:val="007D605B"/>
    <w:rsid w:val="007D60CF"/>
    <w:rsid w:val="007D6197"/>
    <w:rsid w:val="007D6807"/>
    <w:rsid w:val="007D7BF3"/>
    <w:rsid w:val="007D7DE0"/>
    <w:rsid w:val="007D7FEE"/>
    <w:rsid w:val="007E0104"/>
    <w:rsid w:val="007E0613"/>
    <w:rsid w:val="007E08CF"/>
    <w:rsid w:val="007E0B6F"/>
    <w:rsid w:val="007E0CF0"/>
    <w:rsid w:val="007E0DC6"/>
    <w:rsid w:val="007E109E"/>
    <w:rsid w:val="007E16CC"/>
    <w:rsid w:val="007E1820"/>
    <w:rsid w:val="007E1919"/>
    <w:rsid w:val="007E1C6B"/>
    <w:rsid w:val="007E1E43"/>
    <w:rsid w:val="007E22DB"/>
    <w:rsid w:val="007E2398"/>
    <w:rsid w:val="007E24AF"/>
    <w:rsid w:val="007E2959"/>
    <w:rsid w:val="007E2CB4"/>
    <w:rsid w:val="007E35F2"/>
    <w:rsid w:val="007E3890"/>
    <w:rsid w:val="007E3D2B"/>
    <w:rsid w:val="007E3D48"/>
    <w:rsid w:val="007E3F5A"/>
    <w:rsid w:val="007E40CC"/>
    <w:rsid w:val="007E43DF"/>
    <w:rsid w:val="007E5278"/>
    <w:rsid w:val="007E536E"/>
    <w:rsid w:val="007E568E"/>
    <w:rsid w:val="007E5C43"/>
    <w:rsid w:val="007E5CDF"/>
    <w:rsid w:val="007E5E7B"/>
    <w:rsid w:val="007E5F8D"/>
    <w:rsid w:val="007E6470"/>
    <w:rsid w:val="007E679C"/>
    <w:rsid w:val="007E6818"/>
    <w:rsid w:val="007E6819"/>
    <w:rsid w:val="007E6C85"/>
    <w:rsid w:val="007E6F77"/>
    <w:rsid w:val="007E7B22"/>
    <w:rsid w:val="007E7D7C"/>
    <w:rsid w:val="007E7E4B"/>
    <w:rsid w:val="007E7F34"/>
    <w:rsid w:val="007F17C0"/>
    <w:rsid w:val="007F1A6B"/>
    <w:rsid w:val="007F1D7C"/>
    <w:rsid w:val="007F1E7D"/>
    <w:rsid w:val="007F2361"/>
    <w:rsid w:val="007F2545"/>
    <w:rsid w:val="007F26D5"/>
    <w:rsid w:val="007F297D"/>
    <w:rsid w:val="007F2BA6"/>
    <w:rsid w:val="007F3088"/>
    <w:rsid w:val="007F32C9"/>
    <w:rsid w:val="007F33DF"/>
    <w:rsid w:val="007F35A0"/>
    <w:rsid w:val="007F4249"/>
    <w:rsid w:val="007F4643"/>
    <w:rsid w:val="007F52F1"/>
    <w:rsid w:val="007F5B9D"/>
    <w:rsid w:val="007F5E2A"/>
    <w:rsid w:val="007F66D7"/>
    <w:rsid w:val="007F68B8"/>
    <w:rsid w:val="007F6F7A"/>
    <w:rsid w:val="007F716D"/>
    <w:rsid w:val="007F7420"/>
    <w:rsid w:val="007F756E"/>
    <w:rsid w:val="007F75BE"/>
    <w:rsid w:val="007F792B"/>
    <w:rsid w:val="007F7FB2"/>
    <w:rsid w:val="008000C5"/>
    <w:rsid w:val="008004D7"/>
    <w:rsid w:val="00800745"/>
    <w:rsid w:val="0080079F"/>
    <w:rsid w:val="00800E1D"/>
    <w:rsid w:val="00801416"/>
    <w:rsid w:val="00801B7F"/>
    <w:rsid w:val="00801F39"/>
    <w:rsid w:val="00802282"/>
    <w:rsid w:val="0080252B"/>
    <w:rsid w:val="00802595"/>
    <w:rsid w:val="00802698"/>
    <w:rsid w:val="00802711"/>
    <w:rsid w:val="00802A6A"/>
    <w:rsid w:val="00803081"/>
    <w:rsid w:val="008030CD"/>
    <w:rsid w:val="00803466"/>
    <w:rsid w:val="008037C4"/>
    <w:rsid w:val="0080394D"/>
    <w:rsid w:val="00803E7F"/>
    <w:rsid w:val="00804202"/>
    <w:rsid w:val="0080475D"/>
    <w:rsid w:val="008049A7"/>
    <w:rsid w:val="00804B47"/>
    <w:rsid w:val="00805563"/>
    <w:rsid w:val="00805D15"/>
    <w:rsid w:val="00805E38"/>
    <w:rsid w:val="00805F56"/>
    <w:rsid w:val="008060C7"/>
    <w:rsid w:val="0080638B"/>
    <w:rsid w:val="00806A10"/>
    <w:rsid w:val="00806AB6"/>
    <w:rsid w:val="00806E62"/>
    <w:rsid w:val="00807076"/>
    <w:rsid w:val="0080709E"/>
    <w:rsid w:val="008071F7"/>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53C"/>
    <w:rsid w:val="00811BE4"/>
    <w:rsid w:val="00812471"/>
    <w:rsid w:val="008125FD"/>
    <w:rsid w:val="00812815"/>
    <w:rsid w:val="00812942"/>
    <w:rsid w:val="00812A2A"/>
    <w:rsid w:val="00812A41"/>
    <w:rsid w:val="008130E7"/>
    <w:rsid w:val="008134CB"/>
    <w:rsid w:val="0081361C"/>
    <w:rsid w:val="0081365B"/>
    <w:rsid w:val="00813897"/>
    <w:rsid w:val="00813B7A"/>
    <w:rsid w:val="00813F7E"/>
    <w:rsid w:val="008141F0"/>
    <w:rsid w:val="008144C5"/>
    <w:rsid w:val="00814C61"/>
    <w:rsid w:val="008150D0"/>
    <w:rsid w:val="0081521B"/>
    <w:rsid w:val="00815479"/>
    <w:rsid w:val="00815A5C"/>
    <w:rsid w:val="00815BDC"/>
    <w:rsid w:val="00816E7C"/>
    <w:rsid w:val="00817873"/>
    <w:rsid w:val="008203EC"/>
    <w:rsid w:val="0082040F"/>
    <w:rsid w:val="00820451"/>
    <w:rsid w:val="008207F6"/>
    <w:rsid w:val="00820CF6"/>
    <w:rsid w:val="00820F1C"/>
    <w:rsid w:val="0082103E"/>
    <w:rsid w:val="00821262"/>
    <w:rsid w:val="008212DD"/>
    <w:rsid w:val="00821454"/>
    <w:rsid w:val="00821EEC"/>
    <w:rsid w:val="008226F0"/>
    <w:rsid w:val="008227BC"/>
    <w:rsid w:val="0082295E"/>
    <w:rsid w:val="00822AEC"/>
    <w:rsid w:val="00822EB8"/>
    <w:rsid w:val="008230D6"/>
    <w:rsid w:val="008230F6"/>
    <w:rsid w:val="00823238"/>
    <w:rsid w:val="00823550"/>
    <w:rsid w:val="008236C5"/>
    <w:rsid w:val="00823F98"/>
    <w:rsid w:val="00824171"/>
    <w:rsid w:val="0082438E"/>
    <w:rsid w:val="00824614"/>
    <w:rsid w:val="00824EDE"/>
    <w:rsid w:val="008252BA"/>
    <w:rsid w:val="0082545D"/>
    <w:rsid w:val="00825489"/>
    <w:rsid w:val="00825541"/>
    <w:rsid w:val="008255A4"/>
    <w:rsid w:val="00825C46"/>
    <w:rsid w:val="00825C51"/>
    <w:rsid w:val="00825D71"/>
    <w:rsid w:val="00825DF1"/>
    <w:rsid w:val="008261CE"/>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91D"/>
    <w:rsid w:val="00831A6B"/>
    <w:rsid w:val="00831C11"/>
    <w:rsid w:val="00831F08"/>
    <w:rsid w:val="00831F50"/>
    <w:rsid w:val="0083212F"/>
    <w:rsid w:val="008321FA"/>
    <w:rsid w:val="0083288A"/>
    <w:rsid w:val="008329DB"/>
    <w:rsid w:val="008332B4"/>
    <w:rsid w:val="00833388"/>
    <w:rsid w:val="008334B7"/>
    <w:rsid w:val="008336FF"/>
    <w:rsid w:val="00833889"/>
    <w:rsid w:val="00833D47"/>
    <w:rsid w:val="00833DD1"/>
    <w:rsid w:val="00834526"/>
    <w:rsid w:val="00834719"/>
    <w:rsid w:val="008352BE"/>
    <w:rsid w:val="0083594F"/>
    <w:rsid w:val="00835C6C"/>
    <w:rsid w:val="00835FCF"/>
    <w:rsid w:val="0083644E"/>
    <w:rsid w:val="00836702"/>
    <w:rsid w:val="00836A4F"/>
    <w:rsid w:val="00836DDA"/>
    <w:rsid w:val="00836EF0"/>
    <w:rsid w:val="0083775B"/>
    <w:rsid w:val="00840344"/>
    <w:rsid w:val="008403AF"/>
    <w:rsid w:val="00840665"/>
    <w:rsid w:val="00840D81"/>
    <w:rsid w:val="00840DFB"/>
    <w:rsid w:val="00840EEC"/>
    <w:rsid w:val="008411FB"/>
    <w:rsid w:val="00841202"/>
    <w:rsid w:val="00841303"/>
    <w:rsid w:val="00841F95"/>
    <w:rsid w:val="00842269"/>
    <w:rsid w:val="008423CE"/>
    <w:rsid w:val="00842822"/>
    <w:rsid w:val="0084285E"/>
    <w:rsid w:val="0084291E"/>
    <w:rsid w:val="00842D21"/>
    <w:rsid w:val="00843072"/>
    <w:rsid w:val="008432D3"/>
    <w:rsid w:val="00843389"/>
    <w:rsid w:val="008434D6"/>
    <w:rsid w:val="008436A2"/>
    <w:rsid w:val="008445F6"/>
    <w:rsid w:val="008446BC"/>
    <w:rsid w:val="008448E9"/>
    <w:rsid w:val="00844B28"/>
    <w:rsid w:val="00844B85"/>
    <w:rsid w:val="00844EDA"/>
    <w:rsid w:val="00845010"/>
    <w:rsid w:val="0084503F"/>
    <w:rsid w:val="0084589F"/>
    <w:rsid w:val="008460F3"/>
    <w:rsid w:val="0084645D"/>
    <w:rsid w:val="0084654E"/>
    <w:rsid w:val="00846560"/>
    <w:rsid w:val="00846CDC"/>
    <w:rsid w:val="00846CFC"/>
    <w:rsid w:val="00846D8B"/>
    <w:rsid w:val="00846F12"/>
    <w:rsid w:val="00846F26"/>
    <w:rsid w:val="00847067"/>
    <w:rsid w:val="00847A28"/>
    <w:rsid w:val="00850090"/>
    <w:rsid w:val="008500A9"/>
    <w:rsid w:val="0085028E"/>
    <w:rsid w:val="00850830"/>
    <w:rsid w:val="00850A6C"/>
    <w:rsid w:val="00850BB1"/>
    <w:rsid w:val="00850DE6"/>
    <w:rsid w:val="0085141B"/>
    <w:rsid w:val="008518A3"/>
    <w:rsid w:val="0085205A"/>
    <w:rsid w:val="0085232C"/>
    <w:rsid w:val="00852345"/>
    <w:rsid w:val="0085249D"/>
    <w:rsid w:val="00852C4A"/>
    <w:rsid w:val="00852C8B"/>
    <w:rsid w:val="00853053"/>
    <w:rsid w:val="0085362D"/>
    <w:rsid w:val="008536DA"/>
    <w:rsid w:val="008538DB"/>
    <w:rsid w:val="00853987"/>
    <w:rsid w:val="00853B92"/>
    <w:rsid w:val="00854143"/>
    <w:rsid w:val="00854775"/>
    <w:rsid w:val="00854A92"/>
    <w:rsid w:val="00854AFC"/>
    <w:rsid w:val="00854E25"/>
    <w:rsid w:val="0085526C"/>
    <w:rsid w:val="00855D27"/>
    <w:rsid w:val="008564B9"/>
    <w:rsid w:val="00856840"/>
    <w:rsid w:val="00856B69"/>
    <w:rsid w:val="008577AF"/>
    <w:rsid w:val="008578D3"/>
    <w:rsid w:val="008579A6"/>
    <w:rsid w:val="0086000C"/>
    <w:rsid w:val="008601F2"/>
    <w:rsid w:val="008602BB"/>
    <w:rsid w:val="00860EA0"/>
    <w:rsid w:val="00860FAB"/>
    <w:rsid w:val="00861101"/>
    <w:rsid w:val="00861311"/>
    <w:rsid w:val="008619EF"/>
    <w:rsid w:val="00861AF5"/>
    <w:rsid w:val="0086233C"/>
    <w:rsid w:val="00862FEE"/>
    <w:rsid w:val="00863432"/>
    <w:rsid w:val="008637EB"/>
    <w:rsid w:val="00863896"/>
    <w:rsid w:val="008638D3"/>
    <w:rsid w:val="00863AA4"/>
    <w:rsid w:val="00863B8B"/>
    <w:rsid w:val="008641E8"/>
    <w:rsid w:val="0086429F"/>
    <w:rsid w:val="008642B0"/>
    <w:rsid w:val="00864302"/>
    <w:rsid w:val="00864309"/>
    <w:rsid w:val="0086451D"/>
    <w:rsid w:val="0086483B"/>
    <w:rsid w:val="00864DAF"/>
    <w:rsid w:val="00864E4E"/>
    <w:rsid w:val="00865097"/>
    <w:rsid w:val="008652B7"/>
    <w:rsid w:val="00865535"/>
    <w:rsid w:val="0086553A"/>
    <w:rsid w:val="00865AEB"/>
    <w:rsid w:val="00865B92"/>
    <w:rsid w:val="00865EBE"/>
    <w:rsid w:val="00865EE9"/>
    <w:rsid w:val="008660C5"/>
    <w:rsid w:val="0086636C"/>
    <w:rsid w:val="00866511"/>
    <w:rsid w:val="008666A0"/>
    <w:rsid w:val="00866B22"/>
    <w:rsid w:val="008670E7"/>
    <w:rsid w:val="00867115"/>
    <w:rsid w:val="008671AA"/>
    <w:rsid w:val="00867573"/>
    <w:rsid w:val="00867831"/>
    <w:rsid w:val="00867877"/>
    <w:rsid w:val="008678D0"/>
    <w:rsid w:val="00867C64"/>
    <w:rsid w:val="008704DF"/>
    <w:rsid w:val="00870765"/>
    <w:rsid w:val="008707E1"/>
    <w:rsid w:val="00870F09"/>
    <w:rsid w:val="00870F1D"/>
    <w:rsid w:val="008713E0"/>
    <w:rsid w:val="008715CB"/>
    <w:rsid w:val="008721A0"/>
    <w:rsid w:val="008727CD"/>
    <w:rsid w:val="008727D8"/>
    <w:rsid w:val="00872ABD"/>
    <w:rsid w:val="00872B1F"/>
    <w:rsid w:val="008730AA"/>
    <w:rsid w:val="008732E8"/>
    <w:rsid w:val="008732FF"/>
    <w:rsid w:val="00873328"/>
    <w:rsid w:val="0087348D"/>
    <w:rsid w:val="00873CCF"/>
    <w:rsid w:val="00873EB9"/>
    <w:rsid w:val="00874A43"/>
    <w:rsid w:val="00874B42"/>
    <w:rsid w:val="00874BB1"/>
    <w:rsid w:val="00874D8C"/>
    <w:rsid w:val="0087549D"/>
    <w:rsid w:val="008759AC"/>
    <w:rsid w:val="00875CD3"/>
    <w:rsid w:val="0087681A"/>
    <w:rsid w:val="00876BC7"/>
    <w:rsid w:val="00876EAC"/>
    <w:rsid w:val="00877975"/>
    <w:rsid w:val="0088018A"/>
    <w:rsid w:val="008803FE"/>
    <w:rsid w:val="00880672"/>
    <w:rsid w:val="00880758"/>
    <w:rsid w:val="008811B0"/>
    <w:rsid w:val="00881251"/>
    <w:rsid w:val="008814CC"/>
    <w:rsid w:val="008818A9"/>
    <w:rsid w:val="00881C80"/>
    <w:rsid w:val="00881C82"/>
    <w:rsid w:val="00881F0A"/>
    <w:rsid w:val="0088263D"/>
    <w:rsid w:val="00882A32"/>
    <w:rsid w:val="008833B6"/>
    <w:rsid w:val="00883406"/>
    <w:rsid w:val="00883B20"/>
    <w:rsid w:val="00883F73"/>
    <w:rsid w:val="0088426E"/>
    <w:rsid w:val="00884348"/>
    <w:rsid w:val="00884516"/>
    <w:rsid w:val="00884D2F"/>
    <w:rsid w:val="00884DA4"/>
    <w:rsid w:val="00885039"/>
    <w:rsid w:val="00885159"/>
    <w:rsid w:val="00885267"/>
    <w:rsid w:val="00885428"/>
    <w:rsid w:val="008854C4"/>
    <w:rsid w:val="008858A3"/>
    <w:rsid w:val="00885968"/>
    <w:rsid w:val="00885BBF"/>
    <w:rsid w:val="00885C9C"/>
    <w:rsid w:val="008861D3"/>
    <w:rsid w:val="008869A9"/>
    <w:rsid w:val="00886A2B"/>
    <w:rsid w:val="00886BDE"/>
    <w:rsid w:val="00886E96"/>
    <w:rsid w:val="0088791B"/>
    <w:rsid w:val="00887CC1"/>
    <w:rsid w:val="00887D0A"/>
    <w:rsid w:val="0089049E"/>
    <w:rsid w:val="008904A9"/>
    <w:rsid w:val="0089058C"/>
    <w:rsid w:val="00890644"/>
    <w:rsid w:val="00890838"/>
    <w:rsid w:val="008908B8"/>
    <w:rsid w:val="0089091A"/>
    <w:rsid w:val="008912ED"/>
    <w:rsid w:val="00891463"/>
    <w:rsid w:val="0089150B"/>
    <w:rsid w:val="00891CB9"/>
    <w:rsid w:val="00891CBC"/>
    <w:rsid w:val="00891FB0"/>
    <w:rsid w:val="00891FBF"/>
    <w:rsid w:val="0089215E"/>
    <w:rsid w:val="008924C4"/>
    <w:rsid w:val="0089267F"/>
    <w:rsid w:val="0089285A"/>
    <w:rsid w:val="00892864"/>
    <w:rsid w:val="00892A95"/>
    <w:rsid w:val="00892CFD"/>
    <w:rsid w:val="00892D73"/>
    <w:rsid w:val="00893106"/>
    <w:rsid w:val="008933FC"/>
    <w:rsid w:val="008934CA"/>
    <w:rsid w:val="00893540"/>
    <w:rsid w:val="00893E62"/>
    <w:rsid w:val="00893EB9"/>
    <w:rsid w:val="00894103"/>
    <w:rsid w:val="0089469C"/>
    <w:rsid w:val="008948B8"/>
    <w:rsid w:val="00895015"/>
    <w:rsid w:val="00895447"/>
    <w:rsid w:val="0089550A"/>
    <w:rsid w:val="00895DD3"/>
    <w:rsid w:val="00896414"/>
    <w:rsid w:val="008966DE"/>
    <w:rsid w:val="00897539"/>
    <w:rsid w:val="00897774"/>
    <w:rsid w:val="008978A8"/>
    <w:rsid w:val="00897A8F"/>
    <w:rsid w:val="00897E3F"/>
    <w:rsid w:val="00897EE1"/>
    <w:rsid w:val="008A01EF"/>
    <w:rsid w:val="008A0394"/>
    <w:rsid w:val="008A0964"/>
    <w:rsid w:val="008A0AED"/>
    <w:rsid w:val="008A0BAF"/>
    <w:rsid w:val="008A0C32"/>
    <w:rsid w:val="008A0D6A"/>
    <w:rsid w:val="008A0EF7"/>
    <w:rsid w:val="008A1066"/>
    <w:rsid w:val="008A125A"/>
    <w:rsid w:val="008A125C"/>
    <w:rsid w:val="008A12C6"/>
    <w:rsid w:val="008A13C8"/>
    <w:rsid w:val="008A14F9"/>
    <w:rsid w:val="008A154F"/>
    <w:rsid w:val="008A19D3"/>
    <w:rsid w:val="008A1AE6"/>
    <w:rsid w:val="008A2952"/>
    <w:rsid w:val="008A300B"/>
    <w:rsid w:val="008A3042"/>
    <w:rsid w:val="008A31E8"/>
    <w:rsid w:val="008A31F7"/>
    <w:rsid w:val="008A32E9"/>
    <w:rsid w:val="008A3425"/>
    <w:rsid w:val="008A3450"/>
    <w:rsid w:val="008A36B4"/>
    <w:rsid w:val="008A36CB"/>
    <w:rsid w:val="008A38F2"/>
    <w:rsid w:val="008A3994"/>
    <w:rsid w:val="008A3A7D"/>
    <w:rsid w:val="008A3B88"/>
    <w:rsid w:val="008A4229"/>
    <w:rsid w:val="008A431B"/>
    <w:rsid w:val="008A43D8"/>
    <w:rsid w:val="008A44B6"/>
    <w:rsid w:val="008A4612"/>
    <w:rsid w:val="008A4977"/>
    <w:rsid w:val="008A5077"/>
    <w:rsid w:val="008A53E6"/>
    <w:rsid w:val="008A5BEF"/>
    <w:rsid w:val="008A5C16"/>
    <w:rsid w:val="008A6023"/>
    <w:rsid w:val="008A615E"/>
    <w:rsid w:val="008A68D6"/>
    <w:rsid w:val="008A6926"/>
    <w:rsid w:val="008A6A68"/>
    <w:rsid w:val="008A6A80"/>
    <w:rsid w:val="008A6DEE"/>
    <w:rsid w:val="008A759D"/>
    <w:rsid w:val="008A79F0"/>
    <w:rsid w:val="008A7A88"/>
    <w:rsid w:val="008A7C31"/>
    <w:rsid w:val="008B0618"/>
    <w:rsid w:val="008B0848"/>
    <w:rsid w:val="008B0C16"/>
    <w:rsid w:val="008B12AF"/>
    <w:rsid w:val="008B140D"/>
    <w:rsid w:val="008B1836"/>
    <w:rsid w:val="008B1A1D"/>
    <w:rsid w:val="008B1B28"/>
    <w:rsid w:val="008B1C1D"/>
    <w:rsid w:val="008B1F69"/>
    <w:rsid w:val="008B1FC0"/>
    <w:rsid w:val="008B1FE2"/>
    <w:rsid w:val="008B2035"/>
    <w:rsid w:val="008B23E5"/>
    <w:rsid w:val="008B23FF"/>
    <w:rsid w:val="008B2488"/>
    <w:rsid w:val="008B31CA"/>
    <w:rsid w:val="008B3EB8"/>
    <w:rsid w:val="008B43D4"/>
    <w:rsid w:val="008B4600"/>
    <w:rsid w:val="008B4D0A"/>
    <w:rsid w:val="008B4D8B"/>
    <w:rsid w:val="008B4FF4"/>
    <w:rsid w:val="008B5BFA"/>
    <w:rsid w:val="008B61AB"/>
    <w:rsid w:val="008B6359"/>
    <w:rsid w:val="008B64BF"/>
    <w:rsid w:val="008B65D8"/>
    <w:rsid w:val="008B6D75"/>
    <w:rsid w:val="008B6F4B"/>
    <w:rsid w:val="008B701A"/>
    <w:rsid w:val="008B7302"/>
    <w:rsid w:val="008B773C"/>
    <w:rsid w:val="008B7EBB"/>
    <w:rsid w:val="008B7EEF"/>
    <w:rsid w:val="008C01E9"/>
    <w:rsid w:val="008C0590"/>
    <w:rsid w:val="008C06D4"/>
    <w:rsid w:val="008C07EB"/>
    <w:rsid w:val="008C0821"/>
    <w:rsid w:val="008C0A56"/>
    <w:rsid w:val="008C0A87"/>
    <w:rsid w:val="008C0A9C"/>
    <w:rsid w:val="008C0DDC"/>
    <w:rsid w:val="008C0E2F"/>
    <w:rsid w:val="008C17E1"/>
    <w:rsid w:val="008C18B2"/>
    <w:rsid w:val="008C20C8"/>
    <w:rsid w:val="008C27BC"/>
    <w:rsid w:val="008C2B05"/>
    <w:rsid w:val="008C2B8E"/>
    <w:rsid w:val="008C2D6D"/>
    <w:rsid w:val="008C2E6A"/>
    <w:rsid w:val="008C39C5"/>
    <w:rsid w:val="008C3C77"/>
    <w:rsid w:val="008C42BB"/>
    <w:rsid w:val="008C431F"/>
    <w:rsid w:val="008C4536"/>
    <w:rsid w:val="008C4692"/>
    <w:rsid w:val="008C4FA6"/>
    <w:rsid w:val="008C4FB4"/>
    <w:rsid w:val="008C513F"/>
    <w:rsid w:val="008C51E3"/>
    <w:rsid w:val="008C5350"/>
    <w:rsid w:val="008C5417"/>
    <w:rsid w:val="008C5691"/>
    <w:rsid w:val="008C5778"/>
    <w:rsid w:val="008C5947"/>
    <w:rsid w:val="008C5E9A"/>
    <w:rsid w:val="008C5F3F"/>
    <w:rsid w:val="008C6168"/>
    <w:rsid w:val="008C64DB"/>
    <w:rsid w:val="008C650B"/>
    <w:rsid w:val="008C66C7"/>
    <w:rsid w:val="008C755D"/>
    <w:rsid w:val="008C77F8"/>
    <w:rsid w:val="008C7B4F"/>
    <w:rsid w:val="008C7EC0"/>
    <w:rsid w:val="008C7FB3"/>
    <w:rsid w:val="008D0359"/>
    <w:rsid w:val="008D0497"/>
    <w:rsid w:val="008D0562"/>
    <w:rsid w:val="008D07B8"/>
    <w:rsid w:val="008D0A50"/>
    <w:rsid w:val="008D1098"/>
    <w:rsid w:val="008D144C"/>
    <w:rsid w:val="008D1587"/>
    <w:rsid w:val="008D165F"/>
    <w:rsid w:val="008D19A7"/>
    <w:rsid w:val="008D1A2E"/>
    <w:rsid w:val="008D1C99"/>
    <w:rsid w:val="008D2061"/>
    <w:rsid w:val="008D2349"/>
    <w:rsid w:val="008D26CC"/>
    <w:rsid w:val="008D2763"/>
    <w:rsid w:val="008D30FD"/>
    <w:rsid w:val="008D3196"/>
    <w:rsid w:val="008D3406"/>
    <w:rsid w:val="008D3726"/>
    <w:rsid w:val="008D3729"/>
    <w:rsid w:val="008D3A18"/>
    <w:rsid w:val="008D3D69"/>
    <w:rsid w:val="008D4368"/>
    <w:rsid w:val="008D4A26"/>
    <w:rsid w:val="008D4B9E"/>
    <w:rsid w:val="008D53EE"/>
    <w:rsid w:val="008D5511"/>
    <w:rsid w:val="008D5930"/>
    <w:rsid w:val="008D6084"/>
    <w:rsid w:val="008D6611"/>
    <w:rsid w:val="008D6740"/>
    <w:rsid w:val="008D6763"/>
    <w:rsid w:val="008D6D9B"/>
    <w:rsid w:val="008D6E00"/>
    <w:rsid w:val="008D72E6"/>
    <w:rsid w:val="008D72F7"/>
    <w:rsid w:val="008D7367"/>
    <w:rsid w:val="008D7C5A"/>
    <w:rsid w:val="008D7E6D"/>
    <w:rsid w:val="008D7F16"/>
    <w:rsid w:val="008E00D0"/>
    <w:rsid w:val="008E023F"/>
    <w:rsid w:val="008E051A"/>
    <w:rsid w:val="008E0690"/>
    <w:rsid w:val="008E155C"/>
    <w:rsid w:val="008E1A1F"/>
    <w:rsid w:val="008E1A29"/>
    <w:rsid w:val="008E1A64"/>
    <w:rsid w:val="008E1ED6"/>
    <w:rsid w:val="008E1FE4"/>
    <w:rsid w:val="008E2695"/>
    <w:rsid w:val="008E2797"/>
    <w:rsid w:val="008E2910"/>
    <w:rsid w:val="008E2C0F"/>
    <w:rsid w:val="008E2CCE"/>
    <w:rsid w:val="008E3389"/>
    <w:rsid w:val="008E3558"/>
    <w:rsid w:val="008E35BF"/>
    <w:rsid w:val="008E3730"/>
    <w:rsid w:val="008E3756"/>
    <w:rsid w:val="008E3BC2"/>
    <w:rsid w:val="008E3E03"/>
    <w:rsid w:val="008E46FA"/>
    <w:rsid w:val="008E4C2D"/>
    <w:rsid w:val="008E55E1"/>
    <w:rsid w:val="008E5BC6"/>
    <w:rsid w:val="008E5C7F"/>
    <w:rsid w:val="008E6467"/>
    <w:rsid w:val="008E66AD"/>
    <w:rsid w:val="008E6A3D"/>
    <w:rsid w:val="008E6D8A"/>
    <w:rsid w:val="008E7297"/>
    <w:rsid w:val="008E77A1"/>
    <w:rsid w:val="008E78E9"/>
    <w:rsid w:val="008E7C84"/>
    <w:rsid w:val="008E7C9D"/>
    <w:rsid w:val="008E7F13"/>
    <w:rsid w:val="008F0196"/>
    <w:rsid w:val="008F0554"/>
    <w:rsid w:val="008F06A2"/>
    <w:rsid w:val="008F0B33"/>
    <w:rsid w:val="008F0CD7"/>
    <w:rsid w:val="008F0D5D"/>
    <w:rsid w:val="008F10CE"/>
    <w:rsid w:val="008F15EA"/>
    <w:rsid w:val="008F16D5"/>
    <w:rsid w:val="008F1921"/>
    <w:rsid w:val="008F234A"/>
    <w:rsid w:val="008F256F"/>
    <w:rsid w:val="008F27C7"/>
    <w:rsid w:val="008F2816"/>
    <w:rsid w:val="008F286B"/>
    <w:rsid w:val="008F3DCC"/>
    <w:rsid w:val="008F4787"/>
    <w:rsid w:val="008F4C6F"/>
    <w:rsid w:val="008F4D3D"/>
    <w:rsid w:val="008F4E79"/>
    <w:rsid w:val="008F4E88"/>
    <w:rsid w:val="008F50A6"/>
    <w:rsid w:val="008F51FC"/>
    <w:rsid w:val="008F5280"/>
    <w:rsid w:val="008F5A1D"/>
    <w:rsid w:val="008F5C79"/>
    <w:rsid w:val="008F5CA9"/>
    <w:rsid w:val="008F64A9"/>
    <w:rsid w:val="008F66AF"/>
    <w:rsid w:val="008F677C"/>
    <w:rsid w:val="008F68C6"/>
    <w:rsid w:val="008F6979"/>
    <w:rsid w:val="008F6E57"/>
    <w:rsid w:val="008F71DC"/>
    <w:rsid w:val="008F7250"/>
    <w:rsid w:val="008F7297"/>
    <w:rsid w:val="008F759F"/>
    <w:rsid w:val="008F7F0A"/>
    <w:rsid w:val="008F7FF9"/>
    <w:rsid w:val="009001F7"/>
    <w:rsid w:val="0090044F"/>
    <w:rsid w:val="009006A4"/>
    <w:rsid w:val="00900D1F"/>
    <w:rsid w:val="00900DCF"/>
    <w:rsid w:val="00901031"/>
    <w:rsid w:val="00901348"/>
    <w:rsid w:val="0090177D"/>
    <w:rsid w:val="00901A42"/>
    <w:rsid w:val="00901B33"/>
    <w:rsid w:val="00901CD1"/>
    <w:rsid w:val="00901D90"/>
    <w:rsid w:val="009026C9"/>
    <w:rsid w:val="00902DB3"/>
    <w:rsid w:val="009031E8"/>
    <w:rsid w:val="009038A4"/>
    <w:rsid w:val="00903B1A"/>
    <w:rsid w:val="009040AA"/>
    <w:rsid w:val="00904739"/>
    <w:rsid w:val="00904F14"/>
    <w:rsid w:val="00905031"/>
    <w:rsid w:val="009052C0"/>
    <w:rsid w:val="0090567B"/>
    <w:rsid w:val="00905730"/>
    <w:rsid w:val="00905BEE"/>
    <w:rsid w:val="0090692F"/>
    <w:rsid w:val="00906C0F"/>
    <w:rsid w:val="00906C3D"/>
    <w:rsid w:val="00907749"/>
    <w:rsid w:val="00907911"/>
    <w:rsid w:val="00907A52"/>
    <w:rsid w:val="00910716"/>
    <w:rsid w:val="00910751"/>
    <w:rsid w:val="00910990"/>
    <w:rsid w:val="00911477"/>
    <w:rsid w:val="0091161D"/>
    <w:rsid w:val="009116AD"/>
    <w:rsid w:val="009116DB"/>
    <w:rsid w:val="00911A16"/>
    <w:rsid w:val="00911B2D"/>
    <w:rsid w:val="00912881"/>
    <w:rsid w:val="00912AD2"/>
    <w:rsid w:val="00912B89"/>
    <w:rsid w:val="00912D89"/>
    <w:rsid w:val="009131EE"/>
    <w:rsid w:val="009132C2"/>
    <w:rsid w:val="009133EF"/>
    <w:rsid w:val="0091387D"/>
    <w:rsid w:val="00913AD8"/>
    <w:rsid w:val="00913F9F"/>
    <w:rsid w:val="009152CB"/>
    <w:rsid w:val="009158DF"/>
    <w:rsid w:val="0091599D"/>
    <w:rsid w:val="00915C37"/>
    <w:rsid w:val="00916382"/>
    <w:rsid w:val="00916905"/>
    <w:rsid w:val="00916BCF"/>
    <w:rsid w:val="0091707E"/>
    <w:rsid w:val="009170D3"/>
    <w:rsid w:val="00917241"/>
    <w:rsid w:val="0091727B"/>
    <w:rsid w:val="0091745D"/>
    <w:rsid w:val="00917B5E"/>
    <w:rsid w:val="009204D3"/>
    <w:rsid w:val="00920652"/>
    <w:rsid w:val="00920F57"/>
    <w:rsid w:val="00921411"/>
    <w:rsid w:val="00921449"/>
    <w:rsid w:val="00921B1C"/>
    <w:rsid w:val="00921DC0"/>
    <w:rsid w:val="00921E43"/>
    <w:rsid w:val="00921F13"/>
    <w:rsid w:val="00922379"/>
    <w:rsid w:val="00922550"/>
    <w:rsid w:val="00922660"/>
    <w:rsid w:val="00922B08"/>
    <w:rsid w:val="00923656"/>
    <w:rsid w:val="00923921"/>
    <w:rsid w:val="00923981"/>
    <w:rsid w:val="009241E5"/>
    <w:rsid w:val="009247D8"/>
    <w:rsid w:val="00924BB6"/>
    <w:rsid w:val="00924D79"/>
    <w:rsid w:val="00924DFE"/>
    <w:rsid w:val="009255EB"/>
    <w:rsid w:val="00925652"/>
    <w:rsid w:val="00925822"/>
    <w:rsid w:val="00925EA0"/>
    <w:rsid w:val="009260F5"/>
    <w:rsid w:val="00926150"/>
    <w:rsid w:val="00926221"/>
    <w:rsid w:val="00926B1B"/>
    <w:rsid w:val="009277D7"/>
    <w:rsid w:val="00927822"/>
    <w:rsid w:val="00927A29"/>
    <w:rsid w:val="00927A7F"/>
    <w:rsid w:val="00927C36"/>
    <w:rsid w:val="00930297"/>
    <w:rsid w:val="009304ED"/>
    <w:rsid w:val="0093064D"/>
    <w:rsid w:val="0093064E"/>
    <w:rsid w:val="00930CD3"/>
    <w:rsid w:val="00930EA5"/>
    <w:rsid w:val="009310BA"/>
    <w:rsid w:val="0093122B"/>
    <w:rsid w:val="0093174C"/>
    <w:rsid w:val="0093183F"/>
    <w:rsid w:val="00931850"/>
    <w:rsid w:val="00931BF1"/>
    <w:rsid w:val="00931D56"/>
    <w:rsid w:val="0093220A"/>
    <w:rsid w:val="00932326"/>
    <w:rsid w:val="0093234A"/>
    <w:rsid w:val="009329EE"/>
    <w:rsid w:val="00932B0C"/>
    <w:rsid w:val="00932C85"/>
    <w:rsid w:val="00932DED"/>
    <w:rsid w:val="009331EA"/>
    <w:rsid w:val="009336CF"/>
    <w:rsid w:val="00933732"/>
    <w:rsid w:val="009337C6"/>
    <w:rsid w:val="00933BEE"/>
    <w:rsid w:val="00934640"/>
    <w:rsid w:val="009347B4"/>
    <w:rsid w:val="009348E5"/>
    <w:rsid w:val="00934E7D"/>
    <w:rsid w:val="00934EB8"/>
    <w:rsid w:val="00935830"/>
    <w:rsid w:val="00935A91"/>
    <w:rsid w:val="00935C3D"/>
    <w:rsid w:val="009363B5"/>
    <w:rsid w:val="00936592"/>
    <w:rsid w:val="0093662C"/>
    <w:rsid w:val="009368A6"/>
    <w:rsid w:val="00936A6C"/>
    <w:rsid w:val="00936BF1"/>
    <w:rsid w:val="009372FC"/>
    <w:rsid w:val="0093741E"/>
    <w:rsid w:val="009376D1"/>
    <w:rsid w:val="00937DC5"/>
    <w:rsid w:val="009401D3"/>
    <w:rsid w:val="009404AB"/>
    <w:rsid w:val="009406F4"/>
    <w:rsid w:val="00940702"/>
    <w:rsid w:val="0094076A"/>
    <w:rsid w:val="009407C5"/>
    <w:rsid w:val="00940A91"/>
    <w:rsid w:val="00940AF7"/>
    <w:rsid w:val="00941132"/>
    <w:rsid w:val="0094114F"/>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47B40"/>
    <w:rsid w:val="0095055C"/>
    <w:rsid w:val="009506F2"/>
    <w:rsid w:val="00950766"/>
    <w:rsid w:val="00950923"/>
    <w:rsid w:val="00950C28"/>
    <w:rsid w:val="009510A9"/>
    <w:rsid w:val="009510E7"/>
    <w:rsid w:val="0095142B"/>
    <w:rsid w:val="00951434"/>
    <w:rsid w:val="00951494"/>
    <w:rsid w:val="00951782"/>
    <w:rsid w:val="009517F4"/>
    <w:rsid w:val="00951CE6"/>
    <w:rsid w:val="00951D98"/>
    <w:rsid w:val="009522DF"/>
    <w:rsid w:val="009523EA"/>
    <w:rsid w:val="00952427"/>
    <w:rsid w:val="0095266F"/>
    <w:rsid w:val="00953025"/>
    <w:rsid w:val="0095304D"/>
    <w:rsid w:val="009536CB"/>
    <w:rsid w:val="00953C2D"/>
    <w:rsid w:val="00953E72"/>
    <w:rsid w:val="00953F59"/>
    <w:rsid w:val="00954751"/>
    <w:rsid w:val="009547DF"/>
    <w:rsid w:val="00954808"/>
    <w:rsid w:val="009549AA"/>
    <w:rsid w:val="00954AD6"/>
    <w:rsid w:val="00954B56"/>
    <w:rsid w:val="00954CD6"/>
    <w:rsid w:val="00954D1C"/>
    <w:rsid w:val="00954E80"/>
    <w:rsid w:val="00954ED4"/>
    <w:rsid w:val="009557CE"/>
    <w:rsid w:val="0095591B"/>
    <w:rsid w:val="00955B2B"/>
    <w:rsid w:val="00955DFD"/>
    <w:rsid w:val="0095614C"/>
    <w:rsid w:val="0095655D"/>
    <w:rsid w:val="00956D8F"/>
    <w:rsid w:val="009570F3"/>
    <w:rsid w:val="009572A7"/>
    <w:rsid w:val="00957483"/>
    <w:rsid w:val="009575AC"/>
    <w:rsid w:val="0095767B"/>
    <w:rsid w:val="00957C63"/>
    <w:rsid w:val="00957C98"/>
    <w:rsid w:val="00957D10"/>
    <w:rsid w:val="00957E7F"/>
    <w:rsid w:val="0096015E"/>
    <w:rsid w:val="009602AB"/>
    <w:rsid w:val="00960449"/>
    <w:rsid w:val="009607FD"/>
    <w:rsid w:val="00960900"/>
    <w:rsid w:val="00960947"/>
    <w:rsid w:val="00960ACD"/>
    <w:rsid w:val="00960E04"/>
    <w:rsid w:val="00961169"/>
    <w:rsid w:val="00961207"/>
    <w:rsid w:val="00961250"/>
    <w:rsid w:val="009616C2"/>
    <w:rsid w:val="00961A1A"/>
    <w:rsid w:val="00961A4C"/>
    <w:rsid w:val="00961F8C"/>
    <w:rsid w:val="009621A5"/>
    <w:rsid w:val="00962212"/>
    <w:rsid w:val="009622D7"/>
    <w:rsid w:val="009623CA"/>
    <w:rsid w:val="009623E9"/>
    <w:rsid w:val="009627A9"/>
    <w:rsid w:val="00962844"/>
    <w:rsid w:val="0096287B"/>
    <w:rsid w:val="009628F7"/>
    <w:rsid w:val="009637FD"/>
    <w:rsid w:val="00963DD1"/>
    <w:rsid w:val="0096411E"/>
    <w:rsid w:val="0096416C"/>
    <w:rsid w:val="009642AE"/>
    <w:rsid w:val="00964BB5"/>
    <w:rsid w:val="0096535C"/>
    <w:rsid w:val="0096561B"/>
    <w:rsid w:val="009658AB"/>
    <w:rsid w:val="00965BD5"/>
    <w:rsid w:val="00965C39"/>
    <w:rsid w:val="00965CE0"/>
    <w:rsid w:val="00965D80"/>
    <w:rsid w:val="00965E31"/>
    <w:rsid w:val="009668B4"/>
    <w:rsid w:val="00966A50"/>
    <w:rsid w:val="00966CA6"/>
    <w:rsid w:val="00966ED7"/>
    <w:rsid w:val="00967571"/>
    <w:rsid w:val="00967ADB"/>
    <w:rsid w:val="00967C82"/>
    <w:rsid w:val="0097010A"/>
    <w:rsid w:val="009706D4"/>
    <w:rsid w:val="00970B6A"/>
    <w:rsid w:val="00970CC4"/>
    <w:rsid w:val="00970D1D"/>
    <w:rsid w:val="00970D7B"/>
    <w:rsid w:val="00971B86"/>
    <w:rsid w:val="009727EA"/>
    <w:rsid w:val="00972956"/>
    <w:rsid w:val="00972B1E"/>
    <w:rsid w:val="00972B93"/>
    <w:rsid w:val="00972C5B"/>
    <w:rsid w:val="00972F49"/>
    <w:rsid w:val="009736E2"/>
    <w:rsid w:val="00973700"/>
    <w:rsid w:val="00973960"/>
    <w:rsid w:val="00973B36"/>
    <w:rsid w:val="00973C50"/>
    <w:rsid w:val="009744CB"/>
    <w:rsid w:val="00974A15"/>
    <w:rsid w:val="0097539B"/>
    <w:rsid w:val="00975C91"/>
    <w:rsid w:val="00975D72"/>
    <w:rsid w:val="00975ED3"/>
    <w:rsid w:val="00976B89"/>
    <w:rsid w:val="00976C84"/>
    <w:rsid w:val="00977318"/>
    <w:rsid w:val="0097757C"/>
    <w:rsid w:val="0098053B"/>
    <w:rsid w:val="009807C6"/>
    <w:rsid w:val="00980ACA"/>
    <w:rsid w:val="00980F14"/>
    <w:rsid w:val="0098125C"/>
    <w:rsid w:val="0098146B"/>
    <w:rsid w:val="00981611"/>
    <w:rsid w:val="00981681"/>
    <w:rsid w:val="00981877"/>
    <w:rsid w:val="009828BD"/>
    <w:rsid w:val="009829A9"/>
    <w:rsid w:val="009829FD"/>
    <w:rsid w:val="00982A6F"/>
    <w:rsid w:val="00982D58"/>
    <w:rsid w:val="00982F90"/>
    <w:rsid w:val="009837D2"/>
    <w:rsid w:val="00983984"/>
    <w:rsid w:val="00983AC5"/>
    <w:rsid w:val="00983BA8"/>
    <w:rsid w:val="00983C3B"/>
    <w:rsid w:val="00984DFF"/>
    <w:rsid w:val="0098555E"/>
    <w:rsid w:val="009856E1"/>
    <w:rsid w:val="009857FB"/>
    <w:rsid w:val="00986251"/>
    <w:rsid w:val="00986423"/>
    <w:rsid w:val="009866B2"/>
    <w:rsid w:val="00986D0E"/>
    <w:rsid w:val="00986E15"/>
    <w:rsid w:val="009871C5"/>
    <w:rsid w:val="0098742C"/>
    <w:rsid w:val="0098765F"/>
    <w:rsid w:val="00987688"/>
    <w:rsid w:val="00987804"/>
    <w:rsid w:val="00987A47"/>
    <w:rsid w:val="00987C6C"/>
    <w:rsid w:val="00987DFA"/>
    <w:rsid w:val="009900E6"/>
    <w:rsid w:val="00990669"/>
    <w:rsid w:val="009908B6"/>
    <w:rsid w:val="00990A9B"/>
    <w:rsid w:val="00990B6D"/>
    <w:rsid w:val="00990DDE"/>
    <w:rsid w:val="00990FEB"/>
    <w:rsid w:val="00991123"/>
    <w:rsid w:val="0099117B"/>
    <w:rsid w:val="00991550"/>
    <w:rsid w:val="0099181B"/>
    <w:rsid w:val="009922DF"/>
    <w:rsid w:val="00992CDD"/>
    <w:rsid w:val="00992F08"/>
    <w:rsid w:val="00993756"/>
    <w:rsid w:val="00993A1D"/>
    <w:rsid w:val="00993ACA"/>
    <w:rsid w:val="00993DAE"/>
    <w:rsid w:val="009942BA"/>
    <w:rsid w:val="0099462D"/>
    <w:rsid w:val="00994B53"/>
    <w:rsid w:val="00994EAF"/>
    <w:rsid w:val="00995139"/>
    <w:rsid w:val="009953FE"/>
    <w:rsid w:val="009959E3"/>
    <w:rsid w:val="0099603B"/>
    <w:rsid w:val="00996446"/>
    <w:rsid w:val="00996CFF"/>
    <w:rsid w:val="00997040"/>
    <w:rsid w:val="0099721E"/>
    <w:rsid w:val="00997271"/>
    <w:rsid w:val="00997461"/>
    <w:rsid w:val="009975C4"/>
    <w:rsid w:val="00997A4A"/>
    <w:rsid w:val="009A02AA"/>
    <w:rsid w:val="009A0B18"/>
    <w:rsid w:val="009A0B30"/>
    <w:rsid w:val="009A0B77"/>
    <w:rsid w:val="009A0FBA"/>
    <w:rsid w:val="009A1702"/>
    <w:rsid w:val="009A1781"/>
    <w:rsid w:val="009A1DFB"/>
    <w:rsid w:val="009A1E37"/>
    <w:rsid w:val="009A2131"/>
    <w:rsid w:val="009A2189"/>
    <w:rsid w:val="009A228A"/>
    <w:rsid w:val="009A253C"/>
    <w:rsid w:val="009A2627"/>
    <w:rsid w:val="009A2758"/>
    <w:rsid w:val="009A28F9"/>
    <w:rsid w:val="009A2E7A"/>
    <w:rsid w:val="009A2F7F"/>
    <w:rsid w:val="009A316D"/>
    <w:rsid w:val="009A347B"/>
    <w:rsid w:val="009A39B3"/>
    <w:rsid w:val="009A3A46"/>
    <w:rsid w:val="009A4A8D"/>
    <w:rsid w:val="009A4F39"/>
    <w:rsid w:val="009A5178"/>
    <w:rsid w:val="009A5D79"/>
    <w:rsid w:val="009A608A"/>
    <w:rsid w:val="009A62E0"/>
    <w:rsid w:val="009A6354"/>
    <w:rsid w:val="009A64BF"/>
    <w:rsid w:val="009A669A"/>
    <w:rsid w:val="009A69D0"/>
    <w:rsid w:val="009A6BD5"/>
    <w:rsid w:val="009A6DE2"/>
    <w:rsid w:val="009A6E4C"/>
    <w:rsid w:val="009A7465"/>
    <w:rsid w:val="009A74C3"/>
    <w:rsid w:val="009A7604"/>
    <w:rsid w:val="009A7D1C"/>
    <w:rsid w:val="009B02CB"/>
    <w:rsid w:val="009B0580"/>
    <w:rsid w:val="009B0714"/>
    <w:rsid w:val="009B0EB7"/>
    <w:rsid w:val="009B0ED2"/>
    <w:rsid w:val="009B0F6A"/>
    <w:rsid w:val="009B1003"/>
    <w:rsid w:val="009B129D"/>
    <w:rsid w:val="009B1335"/>
    <w:rsid w:val="009B14D7"/>
    <w:rsid w:val="009B1611"/>
    <w:rsid w:val="009B1665"/>
    <w:rsid w:val="009B241F"/>
    <w:rsid w:val="009B27B5"/>
    <w:rsid w:val="009B31D6"/>
    <w:rsid w:val="009B385E"/>
    <w:rsid w:val="009B3963"/>
    <w:rsid w:val="009B3AE9"/>
    <w:rsid w:val="009B4456"/>
    <w:rsid w:val="009B46AA"/>
    <w:rsid w:val="009B4C2C"/>
    <w:rsid w:val="009B4E07"/>
    <w:rsid w:val="009B5831"/>
    <w:rsid w:val="009B5C61"/>
    <w:rsid w:val="009B5CA5"/>
    <w:rsid w:val="009B5EB0"/>
    <w:rsid w:val="009B5EF9"/>
    <w:rsid w:val="009B5F86"/>
    <w:rsid w:val="009B649A"/>
    <w:rsid w:val="009B68A3"/>
    <w:rsid w:val="009B6987"/>
    <w:rsid w:val="009B69D6"/>
    <w:rsid w:val="009B6AAC"/>
    <w:rsid w:val="009B6F45"/>
    <w:rsid w:val="009B6F5B"/>
    <w:rsid w:val="009B702A"/>
    <w:rsid w:val="009C01F0"/>
    <w:rsid w:val="009C0292"/>
    <w:rsid w:val="009C0303"/>
    <w:rsid w:val="009C049B"/>
    <w:rsid w:val="009C0693"/>
    <w:rsid w:val="009C06A0"/>
    <w:rsid w:val="009C0E41"/>
    <w:rsid w:val="009C1249"/>
    <w:rsid w:val="009C12A7"/>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6B1"/>
    <w:rsid w:val="009C5AB9"/>
    <w:rsid w:val="009C5AC5"/>
    <w:rsid w:val="009C5BEB"/>
    <w:rsid w:val="009C5DB3"/>
    <w:rsid w:val="009C5E27"/>
    <w:rsid w:val="009C64FA"/>
    <w:rsid w:val="009C6502"/>
    <w:rsid w:val="009C6C1D"/>
    <w:rsid w:val="009C6E95"/>
    <w:rsid w:val="009C6EDB"/>
    <w:rsid w:val="009C76E4"/>
    <w:rsid w:val="009C7BA4"/>
    <w:rsid w:val="009C7CE6"/>
    <w:rsid w:val="009D00CC"/>
    <w:rsid w:val="009D046D"/>
    <w:rsid w:val="009D0AFD"/>
    <w:rsid w:val="009D0E38"/>
    <w:rsid w:val="009D0E99"/>
    <w:rsid w:val="009D0F7A"/>
    <w:rsid w:val="009D0FDB"/>
    <w:rsid w:val="009D1126"/>
    <w:rsid w:val="009D117B"/>
    <w:rsid w:val="009D1640"/>
    <w:rsid w:val="009D1A2B"/>
    <w:rsid w:val="009D244A"/>
    <w:rsid w:val="009D27D6"/>
    <w:rsid w:val="009D299D"/>
    <w:rsid w:val="009D2A17"/>
    <w:rsid w:val="009D3554"/>
    <w:rsid w:val="009D4157"/>
    <w:rsid w:val="009D434D"/>
    <w:rsid w:val="009D4394"/>
    <w:rsid w:val="009D45AE"/>
    <w:rsid w:val="009D4836"/>
    <w:rsid w:val="009D4EBA"/>
    <w:rsid w:val="009D50B3"/>
    <w:rsid w:val="009D53C5"/>
    <w:rsid w:val="009D5AA8"/>
    <w:rsid w:val="009D5BAC"/>
    <w:rsid w:val="009D5DCF"/>
    <w:rsid w:val="009D5FC4"/>
    <w:rsid w:val="009D64EA"/>
    <w:rsid w:val="009D691C"/>
    <w:rsid w:val="009D6B60"/>
    <w:rsid w:val="009D6F6C"/>
    <w:rsid w:val="009D6FB5"/>
    <w:rsid w:val="009D756C"/>
    <w:rsid w:val="009D7603"/>
    <w:rsid w:val="009D7C0D"/>
    <w:rsid w:val="009D7D08"/>
    <w:rsid w:val="009E0728"/>
    <w:rsid w:val="009E0B37"/>
    <w:rsid w:val="009E0BF0"/>
    <w:rsid w:val="009E0C93"/>
    <w:rsid w:val="009E0F8F"/>
    <w:rsid w:val="009E1066"/>
    <w:rsid w:val="009E13E5"/>
    <w:rsid w:val="009E1853"/>
    <w:rsid w:val="009E1CCF"/>
    <w:rsid w:val="009E1CE3"/>
    <w:rsid w:val="009E1EAC"/>
    <w:rsid w:val="009E26C8"/>
    <w:rsid w:val="009E2F3B"/>
    <w:rsid w:val="009E3169"/>
    <w:rsid w:val="009E3528"/>
    <w:rsid w:val="009E3B07"/>
    <w:rsid w:val="009E3BBC"/>
    <w:rsid w:val="009E3C3B"/>
    <w:rsid w:val="009E3FD3"/>
    <w:rsid w:val="009E4449"/>
    <w:rsid w:val="009E462F"/>
    <w:rsid w:val="009E4848"/>
    <w:rsid w:val="009E4A9E"/>
    <w:rsid w:val="009E4D3F"/>
    <w:rsid w:val="009E4F96"/>
    <w:rsid w:val="009E520E"/>
    <w:rsid w:val="009E54A0"/>
    <w:rsid w:val="009E5513"/>
    <w:rsid w:val="009E5704"/>
    <w:rsid w:val="009E5A1A"/>
    <w:rsid w:val="009E5D41"/>
    <w:rsid w:val="009E6606"/>
    <w:rsid w:val="009E681A"/>
    <w:rsid w:val="009E6919"/>
    <w:rsid w:val="009E6F7C"/>
    <w:rsid w:val="009E765C"/>
    <w:rsid w:val="009E76AC"/>
    <w:rsid w:val="009E775C"/>
    <w:rsid w:val="009E77D2"/>
    <w:rsid w:val="009F08E5"/>
    <w:rsid w:val="009F0F39"/>
    <w:rsid w:val="009F12E1"/>
    <w:rsid w:val="009F1401"/>
    <w:rsid w:val="009F1416"/>
    <w:rsid w:val="009F1986"/>
    <w:rsid w:val="009F20AA"/>
    <w:rsid w:val="009F2107"/>
    <w:rsid w:val="009F24FC"/>
    <w:rsid w:val="009F26D5"/>
    <w:rsid w:val="009F26F4"/>
    <w:rsid w:val="009F28C7"/>
    <w:rsid w:val="009F2912"/>
    <w:rsid w:val="009F30F1"/>
    <w:rsid w:val="009F3538"/>
    <w:rsid w:val="009F3846"/>
    <w:rsid w:val="009F3B38"/>
    <w:rsid w:val="009F3B73"/>
    <w:rsid w:val="009F3EBC"/>
    <w:rsid w:val="009F40DE"/>
    <w:rsid w:val="009F4174"/>
    <w:rsid w:val="009F4633"/>
    <w:rsid w:val="009F4BBF"/>
    <w:rsid w:val="009F4EA8"/>
    <w:rsid w:val="009F553A"/>
    <w:rsid w:val="009F5AD9"/>
    <w:rsid w:val="009F5CF0"/>
    <w:rsid w:val="009F5E97"/>
    <w:rsid w:val="009F61A9"/>
    <w:rsid w:val="009F68BB"/>
    <w:rsid w:val="009F6CC4"/>
    <w:rsid w:val="009F6F55"/>
    <w:rsid w:val="009F71DE"/>
    <w:rsid w:val="009F7316"/>
    <w:rsid w:val="009F7423"/>
    <w:rsid w:val="009F7592"/>
    <w:rsid w:val="009F75A6"/>
    <w:rsid w:val="009F7B97"/>
    <w:rsid w:val="00A00531"/>
    <w:rsid w:val="00A00689"/>
    <w:rsid w:val="00A00D8D"/>
    <w:rsid w:val="00A014C6"/>
    <w:rsid w:val="00A01886"/>
    <w:rsid w:val="00A02137"/>
    <w:rsid w:val="00A025B3"/>
    <w:rsid w:val="00A0273A"/>
    <w:rsid w:val="00A0276E"/>
    <w:rsid w:val="00A028C3"/>
    <w:rsid w:val="00A02DC0"/>
    <w:rsid w:val="00A0310E"/>
    <w:rsid w:val="00A0336D"/>
    <w:rsid w:val="00A0424C"/>
    <w:rsid w:val="00A0498E"/>
    <w:rsid w:val="00A049CA"/>
    <w:rsid w:val="00A04A55"/>
    <w:rsid w:val="00A05269"/>
    <w:rsid w:val="00A053CC"/>
    <w:rsid w:val="00A0540D"/>
    <w:rsid w:val="00A05DC0"/>
    <w:rsid w:val="00A05F57"/>
    <w:rsid w:val="00A0628B"/>
    <w:rsid w:val="00A06A21"/>
    <w:rsid w:val="00A06AB1"/>
    <w:rsid w:val="00A07034"/>
    <w:rsid w:val="00A07207"/>
    <w:rsid w:val="00A07F76"/>
    <w:rsid w:val="00A10084"/>
    <w:rsid w:val="00A100D8"/>
    <w:rsid w:val="00A10552"/>
    <w:rsid w:val="00A10656"/>
    <w:rsid w:val="00A107C0"/>
    <w:rsid w:val="00A10897"/>
    <w:rsid w:val="00A10A05"/>
    <w:rsid w:val="00A10C8A"/>
    <w:rsid w:val="00A10F6B"/>
    <w:rsid w:val="00A11C70"/>
    <w:rsid w:val="00A11F87"/>
    <w:rsid w:val="00A124A0"/>
    <w:rsid w:val="00A128AF"/>
    <w:rsid w:val="00A12996"/>
    <w:rsid w:val="00A12A98"/>
    <w:rsid w:val="00A139AC"/>
    <w:rsid w:val="00A13CE0"/>
    <w:rsid w:val="00A1416B"/>
    <w:rsid w:val="00A1431F"/>
    <w:rsid w:val="00A14B4E"/>
    <w:rsid w:val="00A14C73"/>
    <w:rsid w:val="00A15351"/>
    <w:rsid w:val="00A15676"/>
    <w:rsid w:val="00A15852"/>
    <w:rsid w:val="00A159CE"/>
    <w:rsid w:val="00A16110"/>
    <w:rsid w:val="00A1627A"/>
    <w:rsid w:val="00A16714"/>
    <w:rsid w:val="00A16AB7"/>
    <w:rsid w:val="00A16B92"/>
    <w:rsid w:val="00A16FDF"/>
    <w:rsid w:val="00A1747D"/>
    <w:rsid w:val="00A174E7"/>
    <w:rsid w:val="00A179CB"/>
    <w:rsid w:val="00A17AB7"/>
    <w:rsid w:val="00A17C82"/>
    <w:rsid w:val="00A17CDF"/>
    <w:rsid w:val="00A17DD5"/>
    <w:rsid w:val="00A208AA"/>
    <w:rsid w:val="00A209C4"/>
    <w:rsid w:val="00A20FFB"/>
    <w:rsid w:val="00A2103D"/>
    <w:rsid w:val="00A21346"/>
    <w:rsid w:val="00A2167F"/>
    <w:rsid w:val="00A219F9"/>
    <w:rsid w:val="00A21F9F"/>
    <w:rsid w:val="00A229D0"/>
    <w:rsid w:val="00A22B57"/>
    <w:rsid w:val="00A22DB1"/>
    <w:rsid w:val="00A232F4"/>
    <w:rsid w:val="00A23383"/>
    <w:rsid w:val="00A2342A"/>
    <w:rsid w:val="00A2376F"/>
    <w:rsid w:val="00A2431B"/>
    <w:rsid w:val="00A246E5"/>
    <w:rsid w:val="00A246FB"/>
    <w:rsid w:val="00A2472D"/>
    <w:rsid w:val="00A24789"/>
    <w:rsid w:val="00A247FD"/>
    <w:rsid w:val="00A248A3"/>
    <w:rsid w:val="00A24DD7"/>
    <w:rsid w:val="00A24E69"/>
    <w:rsid w:val="00A24F5C"/>
    <w:rsid w:val="00A25079"/>
    <w:rsid w:val="00A2512F"/>
    <w:rsid w:val="00A2520C"/>
    <w:rsid w:val="00A253D5"/>
    <w:rsid w:val="00A25801"/>
    <w:rsid w:val="00A25844"/>
    <w:rsid w:val="00A25A01"/>
    <w:rsid w:val="00A25B4B"/>
    <w:rsid w:val="00A25FF6"/>
    <w:rsid w:val="00A260D7"/>
    <w:rsid w:val="00A26164"/>
    <w:rsid w:val="00A262BB"/>
    <w:rsid w:val="00A26603"/>
    <w:rsid w:val="00A269D4"/>
    <w:rsid w:val="00A26AF5"/>
    <w:rsid w:val="00A26BCA"/>
    <w:rsid w:val="00A26E4A"/>
    <w:rsid w:val="00A270C3"/>
    <w:rsid w:val="00A275DF"/>
    <w:rsid w:val="00A277E6"/>
    <w:rsid w:val="00A278A4"/>
    <w:rsid w:val="00A27A41"/>
    <w:rsid w:val="00A3009A"/>
    <w:rsid w:val="00A3010F"/>
    <w:rsid w:val="00A3084E"/>
    <w:rsid w:val="00A30995"/>
    <w:rsid w:val="00A30ABB"/>
    <w:rsid w:val="00A311E7"/>
    <w:rsid w:val="00A3137B"/>
    <w:rsid w:val="00A313D0"/>
    <w:rsid w:val="00A31534"/>
    <w:rsid w:val="00A31B03"/>
    <w:rsid w:val="00A31BA7"/>
    <w:rsid w:val="00A31C7B"/>
    <w:rsid w:val="00A31FF7"/>
    <w:rsid w:val="00A32281"/>
    <w:rsid w:val="00A32357"/>
    <w:rsid w:val="00A323AE"/>
    <w:rsid w:val="00A324D5"/>
    <w:rsid w:val="00A3254C"/>
    <w:rsid w:val="00A32595"/>
    <w:rsid w:val="00A3277A"/>
    <w:rsid w:val="00A3320A"/>
    <w:rsid w:val="00A3367F"/>
    <w:rsid w:val="00A33AF9"/>
    <w:rsid w:val="00A33B2D"/>
    <w:rsid w:val="00A33BC4"/>
    <w:rsid w:val="00A33F26"/>
    <w:rsid w:val="00A3427F"/>
    <w:rsid w:val="00A3438C"/>
    <w:rsid w:val="00A34864"/>
    <w:rsid w:val="00A348E4"/>
    <w:rsid w:val="00A357B2"/>
    <w:rsid w:val="00A357C3"/>
    <w:rsid w:val="00A359E3"/>
    <w:rsid w:val="00A35B40"/>
    <w:rsid w:val="00A35B83"/>
    <w:rsid w:val="00A35CF8"/>
    <w:rsid w:val="00A35EDB"/>
    <w:rsid w:val="00A3612C"/>
    <w:rsid w:val="00A36B36"/>
    <w:rsid w:val="00A36EC4"/>
    <w:rsid w:val="00A36FD3"/>
    <w:rsid w:val="00A373E0"/>
    <w:rsid w:val="00A37D7C"/>
    <w:rsid w:val="00A37F3C"/>
    <w:rsid w:val="00A40257"/>
    <w:rsid w:val="00A40378"/>
    <w:rsid w:val="00A4041E"/>
    <w:rsid w:val="00A4067F"/>
    <w:rsid w:val="00A40952"/>
    <w:rsid w:val="00A4098A"/>
    <w:rsid w:val="00A40ADC"/>
    <w:rsid w:val="00A40BE2"/>
    <w:rsid w:val="00A40CF6"/>
    <w:rsid w:val="00A40E37"/>
    <w:rsid w:val="00A40EF1"/>
    <w:rsid w:val="00A41907"/>
    <w:rsid w:val="00A41996"/>
    <w:rsid w:val="00A41AE6"/>
    <w:rsid w:val="00A41C3C"/>
    <w:rsid w:val="00A42B8E"/>
    <w:rsid w:val="00A42DF0"/>
    <w:rsid w:val="00A431C6"/>
    <w:rsid w:val="00A43557"/>
    <w:rsid w:val="00A4361D"/>
    <w:rsid w:val="00A436C4"/>
    <w:rsid w:val="00A4399E"/>
    <w:rsid w:val="00A43AC9"/>
    <w:rsid w:val="00A44135"/>
    <w:rsid w:val="00A44333"/>
    <w:rsid w:val="00A4454A"/>
    <w:rsid w:val="00A44599"/>
    <w:rsid w:val="00A44935"/>
    <w:rsid w:val="00A44B1D"/>
    <w:rsid w:val="00A44E9B"/>
    <w:rsid w:val="00A45099"/>
    <w:rsid w:val="00A45547"/>
    <w:rsid w:val="00A45858"/>
    <w:rsid w:val="00A45A86"/>
    <w:rsid w:val="00A45A97"/>
    <w:rsid w:val="00A45B4C"/>
    <w:rsid w:val="00A45D29"/>
    <w:rsid w:val="00A45EA1"/>
    <w:rsid w:val="00A45FF5"/>
    <w:rsid w:val="00A46787"/>
    <w:rsid w:val="00A4684E"/>
    <w:rsid w:val="00A46D28"/>
    <w:rsid w:val="00A46D59"/>
    <w:rsid w:val="00A472EE"/>
    <w:rsid w:val="00A47725"/>
    <w:rsid w:val="00A4778B"/>
    <w:rsid w:val="00A477B0"/>
    <w:rsid w:val="00A479BA"/>
    <w:rsid w:val="00A5011A"/>
    <w:rsid w:val="00A503C6"/>
    <w:rsid w:val="00A50483"/>
    <w:rsid w:val="00A50494"/>
    <w:rsid w:val="00A504F2"/>
    <w:rsid w:val="00A505EE"/>
    <w:rsid w:val="00A5081D"/>
    <w:rsid w:val="00A50BC8"/>
    <w:rsid w:val="00A51332"/>
    <w:rsid w:val="00A51361"/>
    <w:rsid w:val="00A51872"/>
    <w:rsid w:val="00A518CE"/>
    <w:rsid w:val="00A51A9F"/>
    <w:rsid w:val="00A521F2"/>
    <w:rsid w:val="00A52470"/>
    <w:rsid w:val="00A5290F"/>
    <w:rsid w:val="00A529F1"/>
    <w:rsid w:val="00A52E7D"/>
    <w:rsid w:val="00A53095"/>
    <w:rsid w:val="00A5321D"/>
    <w:rsid w:val="00A53441"/>
    <w:rsid w:val="00A539AA"/>
    <w:rsid w:val="00A53CEB"/>
    <w:rsid w:val="00A53E52"/>
    <w:rsid w:val="00A53EAB"/>
    <w:rsid w:val="00A54248"/>
    <w:rsid w:val="00A54895"/>
    <w:rsid w:val="00A54972"/>
    <w:rsid w:val="00A54C4A"/>
    <w:rsid w:val="00A54F2B"/>
    <w:rsid w:val="00A54F4C"/>
    <w:rsid w:val="00A55099"/>
    <w:rsid w:val="00A551BD"/>
    <w:rsid w:val="00A55331"/>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4A0"/>
    <w:rsid w:val="00A63E8C"/>
    <w:rsid w:val="00A63EC9"/>
    <w:rsid w:val="00A63EEE"/>
    <w:rsid w:val="00A64417"/>
    <w:rsid w:val="00A64693"/>
    <w:rsid w:val="00A64C9F"/>
    <w:rsid w:val="00A653DD"/>
    <w:rsid w:val="00A653F3"/>
    <w:rsid w:val="00A65702"/>
    <w:rsid w:val="00A65FC2"/>
    <w:rsid w:val="00A665C7"/>
    <w:rsid w:val="00A669EE"/>
    <w:rsid w:val="00A66B93"/>
    <w:rsid w:val="00A66C93"/>
    <w:rsid w:val="00A66F00"/>
    <w:rsid w:val="00A67702"/>
    <w:rsid w:val="00A67E3F"/>
    <w:rsid w:val="00A70ECB"/>
    <w:rsid w:val="00A70F74"/>
    <w:rsid w:val="00A712F7"/>
    <w:rsid w:val="00A71437"/>
    <w:rsid w:val="00A7235A"/>
    <w:rsid w:val="00A72531"/>
    <w:rsid w:val="00A7288D"/>
    <w:rsid w:val="00A7303D"/>
    <w:rsid w:val="00A73137"/>
    <w:rsid w:val="00A73291"/>
    <w:rsid w:val="00A7334C"/>
    <w:rsid w:val="00A73467"/>
    <w:rsid w:val="00A73809"/>
    <w:rsid w:val="00A73821"/>
    <w:rsid w:val="00A73A43"/>
    <w:rsid w:val="00A73CFF"/>
    <w:rsid w:val="00A73D3B"/>
    <w:rsid w:val="00A73E27"/>
    <w:rsid w:val="00A7415E"/>
    <w:rsid w:val="00A741F0"/>
    <w:rsid w:val="00A747FA"/>
    <w:rsid w:val="00A75345"/>
    <w:rsid w:val="00A7545C"/>
    <w:rsid w:val="00A754ED"/>
    <w:rsid w:val="00A756AD"/>
    <w:rsid w:val="00A75C7D"/>
    <w:rsid w:val="00A75D42"/>
    <w:rsid w:val="00A75F0A"/>
    <w:rsid w:val="00A7645D"/>
    <w:rsid w:val="00A7655A"/>
    <w:rsid w:val="00A76EC8"/>
    <w:rsid w:val="00A77185"/>
    <w:rsid w:val="00A774B8"/>
    <w:rsid w:val="00A775A3"/>
    <w:rsid w:val="00A77C0D"/>
    <w:rsid w:val="00A77FED"/>
    <w:rsid w:val="00A8050C"/>
    <w:rsid w:val="00A80817"/>
    <w:rsid w:val="00A809BE"/>
    <w:rsid w:val="00A80B1C"/>
    <w:rsid w:val="00A80E34"/>
    <w:rsid w:val="00A814CA"/>
    <w:rsid w:val="00A818C4"/>
    <w:rsid w:val="00A81BF1"/>
    <w:rsid w:val="00A822B2"/>
    <w:rsid w:val="00A82435"/>
    <w:rsid w:val="00A8262B"/>
    <w:rsid w:val="00A828D2"/>
    <w:rsid w:val="00A82E32"/>
    <w:rsid w:val="00A82E84"/>
    <w:rsid w:val="00A83517"/>
    <w:rsid w:val="00A8379A"/>
    <w:rsid w:val="00A840DA"/>
    <w:rsid w:val="00A842B9"/>
    <w:rsid w:val="00A84AB7"/>
    <w:rsid w:val="00A84ECC"/>
    <w:rsid w:val="00A84FBB"/>
    <w:rsid w:val="00A85143"/>
    <w:rsid w:val="00A85C0C"/>
    <w:rsid w:val="00A85F86"/>
    <w:rsid w:val="00A86220"/>
    <w:rsid w:val="00A86289"/>
    <w:rsid w:val="00A86358"/>
    <w:rsid w:val="00A8674C"/>
    <w:rsid w:val="00A86B00"/>
    <w:rsid w:val="00A86F17"/>
    <w:rsid w:val="00A87080"/>
    <w:rsid w:val="00A8747A"/>
    <w:rsid w:val="00A87642"/>
    <w:rsid w:val="00A876D0"/>
    <w:rsid w:val="00A87B67"/>
    <w:rsid w:val="00A9000D"/>
    <w:rsid w:val="00A90052"/>
    <w:rsid w:val="00A901DF"/>
    <w:rsid w:val="00A907F7"/>
    <w:rsid w:val="00A909B6"/>
    <w:rsid w:val="00A90B68"/>
    <w:rsid w:val="00A90D4E"/>
    <w:rsid w:val="00A90EB5"/>
    <w:rsid w:val="00A90F91"/>
    <w:rsid w:val="00A910DA"/>
    <w:rsid w:val="00A91384"/>
    <w:rsid w:val="00A915DE"/>
    <w:rsid w:val="00A919D6"/>
    <w:rsid w:val="00A91DA2"/>
    <w:rsid w:val="00A92200"/>
    <w:rsid w:val="00A927B1"/>
    <w:rsid w:val="00A9290E"/>
    <w:rsid w:val="00A92DC0"/>
    <w:rsid w:val="00A93932"/>
    <w:rsid w:val="00A93E28"/>
    <w:rsid w:val="00A93F4B"/>
    <w:rsid w:val="00A93FA7"/>
    <w:rsid w:val="00A93FC2"/>
    <w:rsid w:val="00A942BA"/>
    <w:rsid w:val="00A9443D"/>
    <w:rsid w:val="00A949D2"/>
    <w:rsid w:val="00A9559C"/>
    <w:rsid w:val="00A955CE"/>
    <w:rsid w:val="00A956BC"/>
    <w:rsid w:val="00A95B1D"/>
    <w:rsid w:val="00A95DD5"/>
    <w:rsid w:val="00A96027"/>
    <w:rsid w:val="00A961F8"/>
    <w:rsid w:val="00A964D5"/>
    <w:rsid w:val="00A96A4E"/>
    <w:rsid w:val="00A96F20"/>
    <w:rsid w:val="00A96FF0"/>
    <w:rsid w:val="00A97593"/>
    <w:rsid w:val="00A977A0"/>
    <w:rsid w:val="00A97AD1"/>
    <w:rsid w:val="00A97C74"/>
    <w:rsid w:val="00A97CA5"/>
    <w:rsid w:val="00A97D4C"/>
    <w:rsid w:val="00AA06C5"/>
    <w:rsid w:val="00AA075E"/>
    <w:rsid w:val="00AA094A"/>
    <w:rsid w:val="00AA0B93"/>
    <w:rsid w:val="00AA12CB"/>
    <w:rsid w:val="00AA16EB"/>
    <w:rsid w:val="00AA1768"/>
    <w:rsid w:val="00AA17E6"/>
    <w:rsid w:val="00AA1A91"/>
    <w:rsid w:val="00AA1AA6"/>
    <w:rsid w:val="00AA1AAC"/>
    <w:rsid w:val="00AA1BF6"/>
    <w:rsid w:val="00AA1E7C"/>
    <w:rsid w:val="00AA1F09"/>
    <w:rsid w:val="00AA21C0"/>
    <w:rsid w:val="00AA23E2"/>
    <w:rsid w:val="00AA24BA"/>
    <w:rsid w:val="00AA2843"/>
    <w:rsid w:val="00AA2B8F"/>
    <w:rsid w:val="00AA2C74"/>
    <w:rsid w:val="00AA2D08"/>
    <w:rsid w:val="00AA327F"/>
    <w:rsid w:val="00AA34E3"/>
    <w:rsid w:val="00AA3625"/>
    <w:rsid w:val="00AA3C21"/>
    <w:rsid w:val="00AA3C7F"/>
    <w:rsid w:val="00AA3DD9"/>
    <w:rsid w:val="00AA3F80"/>
    <w:rsid w:val="00AA4029"/>
    <w:rsid w:val="00AA4173"/>
    <w:rsid w:val="00AA4186"/>
    <w:rsid w:val="00AA4306"/>
    <w:rsid w:val="00AA432B"/>
    <w:rsid w:val="00AA43E8"/>
    <w:rsid w:val="00AA44B1"/>
    <w:rsid w:val="00AA4A49"/>
    <w:rsid w:val="00AA4BE4"/>
    <w:rsid w:val="00AA4EF5"/>
    <w:rsid w:val="00AA58B9"/>
    <w:rsid w:val="00AA63C9"/>
    <w:rsid w:val="00AA68B3"/>
    <w:rsid w:val="00AA6991"/>
    <w:rsid w:val="00AA6C49"/>
    <w:rsid w:val="00AA6C65"/>
    <w:rsid w:val="00AA741E"/>
    <w:rsid w:val="00AA7C65"/>
    <w:rsid w:val="00AB04F1"/>
    <w:rsid w:val="00AB0C15"/>
    <w:rsid w:val="00AB0D22"/>
    <w:rsid w:val="00AB117E"/>
    <w:rsid w:val="00AB14B9"/>
    <w:rsid w:val="00AB1D84"/>
    <w:rsid w:val="00AB225D"/>
    <w:rsid w:val="00AB2526"/>
    <w:rsid w:val="00AB2532"/>
    <w:rsid w:val="00AB275F"/>
    <w:rsid w:val="00AB27EA"/>
    <w:rsid w:val="00AB2E02"/>
    <w:rsid w:val="00AB2EB2"/>
    <w:rsid w:val="00AB325D"/>
    <w:rsid w:val="00AB34B4"/>
    <w:rsid w:val="00AB3846"/>
    <w:rsid w:val="00AB3877"/>
    <w:rsid w:val="00AB3BD5"/>
    <w:rsid w:val="00AB3C26"/>
    <w:rsid w:val="00AB3D5A"/>
    <w:rsid w:val="00AB4154"/>
    <w:rsid w:val="00AB4171"/>
    <w:rsid w:val="00AB4599"/>
    <w:rsid w:val="00AB48D3"/>
    <w:rsid w:val="00AB4979"/>
    <w:rsid w:val="00AB4A5C"/>
    <w:rsid w:val="00AB4BFA"/>
    <w:rsid w:val="00AB5187"/>
    <w:rsid w:val="00AB52DB"/>
    <w:rsid w:val="00AB5365"/>
    <w:rsid w:val="00AB5AAB"/>
    <w:rsid w:val="00AB5C7E"/>
    <w:rsid w:val="00AB62DB"/>
    <w:rsid w:val="00AB644B"/>
    <w:rsid w:val="00AB659C"/>
    <w:rsid w:val="00AB6775"/>
    <w:rsid w:val="00AB73D0"/>
    <w:rsid w:val="00AB75FC"/>
    <w:rsid w:val="00AB780B"/>
    <w:rsid w:val="00AB7F96"/>
    <w:rsid w:val="00AC0148"/>
    <w:rsid w:val="00AC0287"/>
    <w:rsid w:val="00AC0A16"/>
    <w:rsid w:val="00AC0C4D"/>
    <w:rsid w:val="00AC138D"/>
    <w:rsid w:val="00AC1603"/>
    <w:rsid w:val="00AC17A3"/>
    <w:rsid w:val="00AC1FFA"/>
    <w:rsid w:val="00AC22F9"/>
    <w:rsid w:val="00AC25C8"/>
    <w:rsid w:val="00AC28FE"/>
    <w:rsid w:val="00AC297B"/>
    <w:rsid w:val="00AC3337"/>
    <w:rsid w:val="00AC3862"/>
    <w:rsid w:val="00AC4123"/>
    <w:rsid w:val="00AC41ED"/>
    <w:rsid w:val="00AC451A"/>
    <w:rsid w:val="00AC45A1"/>
    <w:rsid w:val="00AC478F"/>
    <w:rsid w:val="00AC4815"/>
    <w:rsid w:val="00AC4968"/>
    <w:rsid w:val="00AC4C2C"/>
    <w:rsid w:val="00AC4DE1"/>
    <w:rsid w:val="00AC5359"/>
    <w:rsid w:val="00AC537D"/>
    <w:rsid w:val="00AC552C"/>
    <w:rsid w:val="00AC5B6A"/>
    <w:rsid w:val="00AC652C"/>
    <w:rsid w:val="00AC6554"/>
    <w:rsid w:val="00AC68D7"/>
    <w:rsid w:val="00AC6B78"/>
    <w:rsid w:val="00AC6D0B"/>
    <w:rsid w:val="00AC6D19"/>
    <w:rsid w:val="00AC70C0"/>
    <w:rsid w:val="00AC744F"/>
    <w:rsid w:val="00AC7778"/>
    <w:rsid w:val="00AC7961"/>
    <w:rsid w:val="00AD02B7"/>
    <w:rsid w:val="00AD03D6"/>
    <w:rsid w:val="00AD0593"/>
    <w:rsid w:val="00AD05B0"/>
    <w:rsid w:val="00AD06F3"/>
    <w:rsid w:val="00AD0B66"/>
    <w:rsid w:val="00AD103E"/>
    <w:rsid w:val="00AD135F"/>
    <w:rsid w:val="00AD1831"/>
    <w:rsid w:val="00AD18D5"/>
    <w:rsid w:val="00AD18EE"/>
    <w:rsid w:val="00AD1964"/>
    <w:rsid w:val="00AD200F"/>
    <w:rsid w:val="00AD2747"/>
    <w:rsid w:val="00AD3037"/>
    <w:rsid w:val="00AD3296"/>
    <w:rsid w:val="00AD33BC"/>
    <w:rsid w:val="00AD366F"/>
    <w:rsid w:val="00AD391C"/>
    <w:rsid w:val="00AD39A9"/>
    <w:rsid w:val="00AD43AC"/>
    <w:rsid w:val="00AD49FA"/>
    <w:rsid w:val="00AD4ADF"/>
    <w:rsid w:val="00AD4C26"/>
    <w:rsid w:val="00AD4E2A"/>
    <w:rsid w:val="00AD52BD"/>
    <w:rsid w:val="00AD5562"/>
    <w:rsid w:val="00AD5DB5"/>
    <w:rsid w:val="00AD5EAF"/>
    <w:rsid w:val="00AD6674"/>
    <w:rsid w:val="00AD67D6"/>
    <w:rsid w:val="00AD6B3E"/>
    <w:rsid w:val="00AD70E2"/>
    <w:rsid w:val="00AD7323"/>
    <w:rsid w:val="00AD74E5"/>
    <w:rsid w:val="00AD7588"/>
    <w:rsid w:val="00AD7C28"/>
    <w:rsid w:val="00AD7C88"/>
    <w:rsid w:val="00AE04F7"/>
    <w:rsid w:val="00AE0962"/>
    <w:rsid w:val="00AE0A91"/>
    <w:rsid w:val="00AE0FCB"/>
    <w:rsid w:val="00AE1AF6"/>
    <w:rsid w:val="00AE1B7D"/>
    <w:rsid w:val="00AE1C20"/>
    <w:rsid w:val="00AE1C38"/>
    <w:rsid w:val="00AE1D21"/>
    <w:rsid w:val="00AE1FA9"/>
    <w:rsid w:val="00AE2263"/>
    <w:rsid w:val="00AE2C29"/>
    <w:rsid w:val="00AE2FBA"/>
    <w:rsid w:val="00AE3242"/>
    <w:rsid w:val="00AE3298"/>
    <w:rsid w:val="00AE36B4"/>
    <w:rsid w:val="00AE382A"/>
    <w:rsid w:val="00AE38F7"/>
    <w:rsid w:val="00AE3CF0"/>
    <w:rsid w:val="00AE4098"/>
    <w:rsid w:val="00AE4226"/>
    <w:rsid w:val="00AE4537"/>
    <w:rsid w:val="00AE4B1D"/>
    <w:rsid w:val="00AE4CD3"/>
    <w:rsid w:val="00AE4DA1"/>
    <w:rsid w:val="00AE4F2B"/>
    <w:rsid w:val="00AE53B1"/>
    <w:rsid w:val="00AE57C0"/>
    <w:rsid w:val="00AE5A7C"/>
    <w:rsid w:val="00AE5D89"/>
    <w:rsid w:val="00AE6090"/>
    <w:rsid w:val="00AE6236"/>
    <w:rsid w:val="00AE6583"/>
    <w:rsid w:val="00AE6630"/>
    <w:rsid w:val="00AE6724"/>
    <w:rsid w:val="00AE6BCD"/>
    <w:rsid w:val="00AE710C"/>
    <w:rsid w:val="00AE7375"/>
    <w:rsid w:val="00AE76F3"/>
    <w:rsid w:val="00AE77D6"/>
    <w:rsid w:val="00AE7D10"/>
    <w:rsid w:val="00AF0002"/>
    <w:rsid w:val="00AF0481"/>
    <w:rsid w:val="00AF0500"/>
    <w:rsid w:val="00AF0AEB"/>
    <w:rsid w:val="00AF0C58"/>
    <w:rsid w:val="00AF0E8C"/>
    <w:rsid w:val="00AF1079"/>
    <w:rsid w:val="00AF1D5E"/>
    <w:rsid w:val="00AF1D8D"/>
    <w:rsid w:val="00AF200C"/>
    <w:rsid w:val="00AF203B"/>
    <w:rsid w:val="00AF2145"/>
    <w:rsid w:val="00AF2484"/>
    <w:rsid w:val="00AF2A6D"/>
    <w:rsid w:val="00AF2BC0"/>
    <w:rsid w:val="00AF47A3"/>
    <w:rsid w:val="00AF49EA"/>
    <w:rsid w:val="00AF4F20"/>
    <w:rsid w:val="00AF4F66"/>
    <w:rsid w:val="00AF5537"/>
    <w:rsid w:val="00AF55B9"/>
    <w:rsid w:val="00AF5647"/>
    <w:rsid w:val="00AF56B7"/>
    <w:rsid w:val="00AF5AFE"/>
    <w:rsid w:val="00AF666D"/>
    <w:rsid w:val="00AF6804"/>
    <w:rsid w:val="00AF6AA5"/>
    <w:rsid w:val="00AF6AB0"/>
    <w:rsid w:val="00AF6DE2"/>
    <w:rsid w:val="00AF6F89"/>
    <w:rsid w:val="00AF7210"/>
    <w:rsid w:val="00AF757E"/>
    <w:rsid w:val="00AF7582"/>
    <w:rsid w:val="00AF760D"/>
    <w:rsid w:val="00AF7849"/>
    <w:rsid w:val="00B00433"/>
    <w:rsid w:val="00B00581"/>
    <w:rsid w:val="00B00AFA"/>
    <w:rsid w:val="00B017D8"/>
    <w:rsid w:val="00B01A56"/>
    <w:rsid w:val="00B01E99"/>
    <w:rsid w:val="00B025A5"/>
    <w:rsid w:val="00B03790"/>
    <w:rsid w:val="00B037D8"/>
    <w:rsid w:val="00B0383E"/>
    <w:rsid w:val="00B03852"/>
    <w:rsid w:val="00B03B76"/>
    <w:rsid w:val="00B03C53"/>
    <w:rsid w:val="00B03C6B"/>
    <w:rsid w:val="00B03D71"/>
    <w:rsid w:val="00B04ACD"/>
    <w:rsid w:val="00B04FF3"/>
    <w:rsid w:val="00B0523E"/>
    <w:rsid w:val="00B05AD9"/>
    <w:rsid w:val="00B05DAB"/>
    <w:rsid w:val="00B05FF2"/>
    <w:rsid w:val="00B06117"/>
    <w:rsid w:val="00B06278"/>
    <w:rsid w:val="00B069A8"/>
    <w:rsid w:val="00B06A47"/>
    <w:rsid w:val="00B06ADB"/>
    <w:rsid w:val="00B06CC6"/>
    <w:rsid w:val="00B06E1B"/>
    <w:rsid w:val="00B070B9"/>
    <w:rsid w:val="00B075AD"/>
    <w:rsid w:val="00B0787B"/>
    <w:rsid w:val="00B07891"/>
    <w:rsid w:val="00B07980"/>
    <w:rsid w:val="00B07A54"/>
    <w:rsid w:val="00B07B63"/>
    <w:rsid w:val="00B07DA6"/>
    <w:rsid w:val="00B07E87"/>
    <w:rsid w:val="00B10493"/>
    <w:rsid w:val="00B1052F"/>
    <w:rsid w:val="00B10576"/>
    <w:rsid w:val="00B10795"/>
    <w:rsid w:val="00B10956"/>
    <w:rsid w:val="00B10E0B"/>
    <w:rsid w:val="00B11308"/>
    <w:rsid w:val="00B11876"/>
    <w:rsid w:val="00B120C0"/>
    <w:rsid w:val="00B12289"/>
    <w:rsid w:val="00B124BB"/>
    <w:rsid w:val="00B12647"/>
    <w:rsid w:val="00B1287F"/>
    <w:rsid w:val="00B12922"/>
    <w:rsid w:val="00B12BBF"/>
    <w:rsid w:val="00B12F5A"/>
    <w:rsid w:val="00B130D0"/>
    <w:rsid w:val="00B1392B"/>
    <w:rsid w:val="00B13AF4"/>
    <w:rsid w:val="00B13B98"/>
    <w:rsid w:val="00B13F63"/>
    <w:rsid w:val="00B14196"/>
    <w:rsid w:val="00B1487F"/>
    <w:rsid w:val="00B14921"/>
    <w:rsid w:val="00B14C18"/>
    <w:rsid w:val="00B14E80"/>
    <w:rsid w:val="00B1501A"/>
    <w:rsid w:val="00B15463"/>
    <w:rsid w:val="00B15683"/>
    <w:rsid w:val="00B158D7"/>
    <w:rsid w:val="00B15B7C"/>
    <w:rsid w:val="00B15C7C"/>
    <w:rsid w:val="00B15EDE"/>
    <w:rsid w:val="00B15F68"/>
    <w:rsid w:val="00B160BA"/>
    <w:rsid w:val="00B16131"/>
    <w:rsid w:val="00B1651F"/>
    <w:rsid w:val="00B166D4"/>
    <w:rsid w:val="00B16727"/>
    <w:rsid w:val="00B16745"/>
    <w:rsid w:val="00B1753C"/>
    <w:rsid w:val="00B175E1"/>
    <w:rsid w:val="00B175E2"/>
    <w:rsid w:val="00B17922"/>
    <w:rsid w:val="00B179BB"/>
    <w:rsid w:val="00B206CE"/>
    <w:rsid w:val="00B20DA0"/>
    <w:rsid w:val="00B20DB6"/>
    <w:rsid w:val="00B21420"/>
    <w:rsid w:val="00B2149A"/>
    <w:rsid w:val="00B2158E"/>
    <w:rsid w:val="00B21F60"/>
    <w:rsid w:val="00B21FAC"/>
    <w:rsid w:val="00B2231F"/>
    <w:rsid w:val="00B223BB"/>
    <w:rsid w:val="00B223DF"/>
    <w:rsid w:val="00B22493"/>
    <w:rsid w:val="00B224A8"/>
    <w:rsid w:val="00B22811"/>
    <w:rsid w:val="00B229BB"/>
    <w:rsid w:val="00B22C57"/>
    <w:rsid w:val="00B23142"/>
    <w:rsid w:val="00B231E7"/>
    <w:rsid w:val="00B2360C"/>
    <w:rsid w:val="00B23832"/>
    <w:rsid w:val="00B23EFF"/>
    <w:rsid w:val="00B245CF"/>
    <w:rsid w:val="00B24765"/>
    <w:rsid w:val="00B24FBC"/>
    <w:rsid w:val="00B25486"/>
    <w:rsid w:val="00B25AB2"/>
    <w:rsid w:val="00B26305"/>
    <w:rsid w:val="00B26A62"/>
    <w:rsid w:val="00B26AD4"/>
    <w:rsid w:val="00B26E98"/>
    <w:rsid w:val="00B26EBC"/>
    <w:rsid w:val="00B26F77"/>
    <w:rsid w:val="00B27011"/>
    <w:rsid w:val="00B270F6"/>
    <w:rsid w:val="00B27582"/>
    <w:rsid w:val="00B2767E"/>
    <w:rsid w:val="00B27922"/>
    <w:rsid w:val="00B27ACE"/>
    <w:rsid w:val="00B3008B"/>
    <w:rsid w:val="00B30238"/>
    <w:rsid w:val="00B3044D"/>
    <w:rsid w:val="00B3050B"/>
    <w:rsid w:val="00B307E9"/>
    <w:rsid w:val="00B307F2"/>
    <w:rsid w:val="00B3082A"/>
    <w:rsid w:val="00B30A60"/>
    <w:rsid w:val="00B30B20"/>
    <w:rsid w:val="00B30EA5"/>
    <w:rsid w:val="00B314D1"/>
    <w:rsid w:val="00B31748"/>
    <w:rsid w:val="00B31C36"/>
    <w:rsid w:val="00B31D68"/>
    <w:rsid w:val="00B31F3C"/>
    <w:rsid w:val="00B3299E"/>
    <w:rsid w:val="00B32C18"/>
    <w:rsid w:val="00B33139"/>
    <w:rsid w:val="00B33199"/>
    <w:rsid w:val="00B336C5"/>
    <w:rsid w:val="00B33B3A"/>
    <w:rsid w:val="00B33D84"/>
    <w:rsid w:val="00B34227"/>
    <w:rsid w:val="00B3429A"/>
    <w:rsid w:val="00B3443E"/>
    <w:rsid w:val="00B3450B"/>
    <w:rsid w:val="00B34D82"/>
    <w:rsid w:val="00B353BF"/>
    <w:rsid w:val="00B35C30"/>
    <w:rsid w:val="00B36423"/>
    <w:rsid w:val="00B3655F"/>
    <w:rsid w:val="00B36F86"/>
    <w:rsid w:val="00B36FC7"/>
    <w:rsid w:val="00B37033"/>
    <w:rsid w:val="00B370F3"/>
    <w:rsid w:val="00B37739"/>
    <w:rsid w:val="00B37B74"/>
    <w:rsid w:val="00B37BA4"/>
    <w:rsid w:val="00B4072C"/>
    <w:rsid w:val="00B4095A"/>
    <w:rsid w:val="00B40BBE"/>
    <w:rsid w:val="00B40C2E"/>
    <w:rsid w:val="00B40CAF"/>
    <w:rsid w:val="00B40D2F"/>
    <w:rsid w:val="00B4139F"/>
    <w:rsid w:val="00B42129"/>
    <w:rsid w:val="00B429BA"/>
    <w:rsid w:val="00B42D85"/>
    <w:rsid w:val="00B42E79"/>
    <w:rsid w:val="00B430E5"/>
    <w:rsid w:val="00B433DE"/>
    <w:rsid w:val="00B4369C"/>
    <w:rsid w:val="00B437BB"/>
    <w:rsid w:val="00B43C1D"/>
    <w:rsid w:val="00B44444"/>
    <w:rsid w:val="00B44A2B"/>
    <w:rsid w:val="00B44AD0"/>
    <w:rsid w:val="00B44DB0"/>
    <w:rsid w:val="00B4516E"/>
    <w:rsid w:val="00B45389"/>
    <w:rsid w:val="00B453B5"/>
    <w:rsid w:val="00B457E2"/>
    <w:rsid w:val="00B458C2"/>
    <w:rsid w:val="00B45A48"/>
    <w:rsid w:val="00B46256"/>
    <w:rsid w:val="00B4690A"/>
    <w:rsid w:val="00B46AEC"/>
    <w:rsid w:val="00B46F9D"/>
    <w:rsid w:val="00B4717F"/>
    <w:rsid w:val="00B471EB"/>
    <w:rsid w:val="00B4780B"/>
    <w:rsid w:val="00B47AF6"/>
    <w:rsid w:val="00B47BCC"/>
    <w:rsid w:val="00B47C79"/>
    <w:rsid w:val="00B507C5"/>
    <w:rsid w:val="00B50F32"/>
    <w:rsid w:val="00B5105C"/>
    <w:rsid w:val="00B51118"/>
    <w:rsid w:val="00B511F2"/>
    <w:rsid w:val="00B512C9"/>
    <w:rsid w:val="00B52051"/>
    <w:rsid w:val="00B5221E"/>
    <w:rsid w:val="00B5248C"/>
    <w:rsid w:val="00B52536"/>
    <w:rsid w:val="00B526A3"/>
    <w:rsid w:val="00B52D73"/>
    <w:rsid w:val="00B53063"/>
    <w:rsid w:val="00B533C7"/>
    <w:rsid w:val="00B5361C"/>
    <w:rsid w:val="00B53682"/>
    <w:rsid w:val="00B538B9"/>
    <w:rsid w:val="00B53A6A"/>
    <w:rsid w:val="00B53EE2"/>
    <w:rsid w:val="00B54457"/>
    <w:rsid w:val="00B5451D"/>
    <w:rsid w:val="00B54531"/>
    <w:rsid w:val="00B547F6"/>
    <w:rsid w:val="00B54FAF"/>
    <w:rsid w:val="00B55189"/>
    <w:rsid w:val="00B551D4"/>
    <w:rsid w:val="00B55342"/>
    <w:rsid w:val="00B55347"/>
    <w:rsid w:val="00B55530"/>
    <w:rsid w:val="00B55A37"/>
    <w:rsid w:val="00B55E1C"/>
    <w:rsid w:val="00B56271"/>
    <w:rsid w:val="00B563AD"/>
    <w:rsid w:val="00B56CB8"/>
    <w:rsid w:val="00B56D3B"/>
    <w:rsid w:val="00B56E85"/>
    <w:rsid w:val="00B56FB8"/>
    <w:rsid w:val="00B57901"/>
    <w:rsid w:val="00B57B00"/>
    <w:rsid w:val="00B57BDF"/>
    <w:rsid w:val="00B57D4C"/>
    <w:rsid w:val="00B57E69"/>
    <w:rsid w:val="00B601AA"/>
    <w:rsid w:val="00B60C53"/>
    <w:rsid w:val="00B60DC1"/>
    <w:rsid w:val="00B60F9D"/>
    <w:rsid w:val="00B61B16"/>
    <w:rsid w:val="00B62003"/>
    <w:rsid w:val="00B62110"/>
    <w:rsid w:val="00B62425"/>
    <w:rsid w:val="00B62AC4"/>
    <w:rsid w:val="00B62B63"/>
    <w:rsid w:val="00B62BAF"/>
    <w:rsid w:val="00B62CD1"/>
    <w:rsid w:val="00B630A3"/>
    <w:rsid w:val="00B63731"/>
    <w:rsid w:val="00B63B96"/>
    <w:rsid w:val="00B63D7B"/>
    <w:rsid w:val="00B63F44"/>
    <w:rsid w:val="00B6404F"/>
    <w:rsid w:val="00B642EB"/>
    <w:rsid w:val="00B64CD9"/>
    <w:rsid w:val="00B65160"/>
    <w:rsid w:val="00B6549C"/>
    <w:rsid w:val="00B6553F"/>
    <w:rsid w:val="00B6561B"/>
    <w:rsid w:val="00B6566B"/>
    <w:rsid w:val="00B65C8D"/>
    <w:rsid w:val="00B65DA8"/>
    <w:rsid w:val="00B65EFE"/>
    <w:rsid w:val="00B65F10"/>
    <w:rsid w:val="00B66B90"/>
    <w:rsid w:val="00B66E1E"/>
    <w:rsid w:val="00B670BF"/>
    <w:rsid w:val="00B670E1"/>
    <w:rsid w:val="00B674B6"/>
    <w:rsid w:val="00B67A58"/>
    <w:rsid w:val="00B7023B"/>
    <w:rsid w:val="00B702FF"/>
    <w:rsid w:val="00B70429"/>
    <w:rsid w:val="00B70436"/>
    <w:rsid w:val="00B70562"/>
    <w:rsid w:val="00B70D3B"/>
    <w:rsid w:val="00B71320"/>
    <w:rsid w:val="00B71810"/>
    <w:rsid w:val="00B71937"/>
    <w:rsid w:val="00B71B3E"/>
    <w:rsid w:val="00B71BB3"/>
    <w:rsid w:val="00B720D7"/>
    <w:rsid w:val="00B7210F"/>
    <w:rsid w:val="00B72791"/>
    <w:rsid w:val="00B72CCE"/>
    <w:rsid w:val="00B72DCF"/>
    <w:rsid w:val="00B73397"/>
    <w:rsid w:val="00B73670"/>
    <w:rsid w:val="00B7377D"/>
    <w:rsid w:val="00B73863"/>
    <w:rsid w:val="00B739CC"/>
    <w:rsid w:val="00B740EF"/>
    <w:rsid w:val="00B74214"/>
    <w:rsid w:val="00B74861"/>
    <w:rsid w:val="00B74B2A"/>
    <w:rsid w:val="00B74B7C"/>
    <w:rsid w:val="00B75123"/>
    <w:rsid w:val="00B75489"/>
    <w:rsid w:val="00B759C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31D"/>
    <w:rsid w:val="00B81AA9"/>
    <w:rsid w:val="00B81B95"/>
    <w:rsid w:val="00B81EC8"/>
    <w:rsid w:val="00B82061"/>
    <w:rsid w:val="00B8248A"/>
    <w:rsid w:val="00B82664"/>
    <w:rsid w:val="00B82A0A"/>
    <w:rsid w:val="00B82EA0"/>
    <w:rsid w:val="00B83024"/>
    <w:rsid w:val="00B836F9"/>
    <w:rsid w:val="00B83743"/>
    <w:rsid w:val="00B8374F"/>
    <w:rsid w:val="00B83BCF"/>
    <w:rsid w:val="00B83E0A"/>
    <w:rsid w:val="00B843A3"/>
    <w:rsid w:val="00B84996"/>
    <w:rsid w:val="00B85008"/>
    <w:rsid w:val="00B8504C"/>
    <w:rsid w:val="00B8510F"/>
    <w:rsid w:val="00B85734"/>
    <w:rsid w:val="00B862EF"/>
    <w:rsid w:val="00B86500"/>
    <w:rsid w:val="00B8691D"/>
    <w:rsid w:val="00B86A12"/>
    <w:rsid w:val="00B870F1"/>
    <w:rsid w:val="00B87442"/>
    <w:rsid w:val="00B8751C"/>
    <w:rsid w:val="00B876CB"/>
    <w:rsid w:val="00B8775E"/>
    <w:rsid w:val="00B902C1"/>
    <w:rsid w:val="00B90768"/>
    <w:rsid w:val="00B90893"/>
    <w:rsid w:val="00B9168D"/>
    <w:rsid w:val="00B9172A"/>
    <w:rsid w:val="00B91993"/>
    <w:rsid w:val="00B9266D"/>
    <w:rsid w:val="00B927B5"/>
    <w:rsid w:val="00B92A23"/>
    <w:rsid w:val="00B92BF0"/>
    <w:rsid w:val="00B92E77"/>
    <w:rsid w:val="00B9359C"/>
    <w:rsid w:val="00B93856"/>
    <w:rsid w:val="00B93B79"/>
    <w:rsid w:val="00B93FEB"/>
    <w:rsid w:val="00B942BD"/>
    <w:rsid w:val="00B94515"/>
    <w:rsid w:val="00B94A33"/>
    <w:rsid w:val="00B94F63"/>
    <w:rsid w:val="00B95327"/>
    <w:rsid w:val="00B958CF"/>
    <w:rsid w:val="00B95B7D"/>
    <w:rsid w:val="00B95D29"/>
    <w:rsid w:val="00B95D37"/>
    <w:rsid w:val="00B9611C"/>
    <w:rsid w:val="00B966A1"/>
    <w:rsid w:val="00B968D3"/>
    <w:rsid w:val="00B972A9"/>
    <w:rsid w:val="00B97493"/>
    <w:rsid w:val="00B9759F"/>
    <w:rsid w:val="00B9762E"/>
    <w:rsid w:val="00B97A26"/>
    <w:rsid w:val="00B97AB2"/>
    <w:rsid w:val="00B97BAB"/>
    <w:rsid w:val="00B97C5F"/>
    <w:rsid w:val="00BA0307"/>
    <w:rsid w:val="00BA0612"/>
    <w:rsid w:val="00BA0760"/>
    <w:rsid w:val="00BA0E6D"/>
    <w:rsid w:val="00BA1061"/>
    <w:rsid w:val="00BA11DE"/>
    <w:rsid w:val="00BA12BF"/>
    <w:rsid w:val="00BA1490"/>
    <w:rsid w:val="00BA156B"/>
    <w:rsid w:val="00BA1605"/>
    <w:rsid w:val="00BA1CEE"/>
    <w:rsid w:val="00BA287A"/>
    <w:rsid w:val="00BA2A44"/>
    <w:rsid w:val="00BA2DDF"/>
    <w:rsid w:val="00BA3616"/>
    <w:rsid w:val="00BA3AA5"/>
    <w:rsid w:val="00BA3B7E"/>
    <w:rsid w:val="00BA3E09"/>
    <w:rsid w:val="00BA4241"/>
    <w:rsid w:val="00BA4391"/>
    <w:rsid w:val="00BA43C5"/>
    <w:rsid w:val="00BA4E19"/>
    <w:rsid w:val="00BA4EBC"/>
    <w:rsid w:val="00BA4FB0"/>
    <w:rsid w:val="00BA51E6"/>
    <w:rsid w:val="00BA54D2"/>
    <w:rsid w:val="00BA581B"/>
    <w:rsid w:val="00BA58A1"/>
    <w:rsid w:val="00BA655E"/>
    <w:rsid w:val="00BA6740"/>
    <w:rsid w:val="00BA6870"/>
    <w:rsid w:val="00BA6AFF"/>
    <w:rsid w:val="00BA6EE4"/>
    <w:rsid w:val="00BA730E"/>
    <w:rsid w:val="00BA7507"/>
    <w:rsid w:val="00BA7724"/>
    <w:rsid w:val="00BA7B4C"/>
    <w:rsid w:val="00BA7C9D"/>
    <w:rsid w:val="00BB03B6"/>
    <w:rsid w:val="00BB06D7"/>
    <w:rsid w:val="00BB09F9"/>
    <w:rsid w:val="00BB107B"/>
    <w:rsid w:val="00BB1158"/>
    <w:rsid w:val="00BB122A"/>
    <w:rsid w:val="00BB1304"/>
    <w:rsid w:val="00BB15B8"/>
    <w:rsid w:val="00BB1B50"/>
    <w:rsid w:val="00BB1C51"/>
    <w:rsid w:val="00BB1C6C"/>
    <w:rsid w:val="00BB1CF5"/>
    <w:rsid w:val="00BB1F66"/>
    <w:rsid w:val="00BB225C"/>
    <w:rsid w:val="00BB2277"/>
    <w:rsid w:val="00BB271E"/>
    <w:rsid w:val="00BB2767"/>
    <w:rsid w:val="00BB2992"/>
    <w:rsid w:val="00BB2DB2"/>
    <w:rsid w:val="00BB318E"/>
    <w:rsid w:val="00BB35F3"/>
    <w:rsid w:val="00BB369F"/>
    <w:rsid w:val="00BB3C7B"/>
    <w:rsid w:val="00BB3DC4"/>
    <w:rsid w:val="00BB41AD"/>
    <w:rsid w:val="00BB4405"/>
    <w:rsid w:val="00BB450E"/>
    <w:rsid w:val="00BB4717"/>
    <w:rsid w:val="00BB4B4F"/>
    <w:rsid w:val="00BB549B"/>
    <w:rsid w:val="00BB5913"/>
    <w:rsid w:val="00BB5B40"/>
    <w:rsid w:val="00BB5B68"/>
    <w:rsid w:val="00BB5B8A"/>
    <w:rsid w:val="00BB6023"/>
    <w:rsid w:val="00BB6235"/>
    <w:rsid w:val="00BB6C03"/>
    <w:rsid w:val="00BB6DCE"/>
    <w:rsid w:val="00BB766C"/>
    <w:rsid w:val="00BB7EEF"/>
    <w:rsid w:val="00BC0244"/>
    <w:rsid w:val="00BC02FD"/>
    <w:rsid w:val="00BC0602"/>
    <w:rsid w:val="00BC0DC9"/>
    <w:rsid w:val="00BC0FB0"/>
    <w:rsid w:val="00BC1464"/>
    <w:rsid w:val="00BC15FC"/>
    <w:rsid w:val="00BC1BF9"/>
    <w:rsid w:val="00BC1E52"/>
    <w:rsid w:val="00BC1F14"/>
    <w:rsid w:val="00BC2134"/>
    <w:rsid w:val="00BC2C8D"/>
    <w:rsid w:val="00BC3CB8"/>
    <w:rsid w:val="00BC3F46"/>
    <w:rsid w:val="00BC4020"/>
    <w:rsid w:val="00BC49CD"/>
    <w:rsid w:val="00BC5478"/>
    <w:rsid w:val="00BC54EF"/>
    <w:rsid w:val="00BC5557"/>
    <w:rsid w:val="00BC559A"/>
    <w:rsid w:val="00BC5780"/>
    <w:rsid w:val="00BC5D9E"/>
    <w:rsid w:val="00BC5DFA"/>
    <w:rsid w:val="00BC5EC4"/>
    <w:rsid w:val="00BC62FE"/>
    <w:rsid w:val="00BC6AEE"/>
    <w:rsid w:val="00BC6D72"/>
    <w:rsid w:val="00BC7173"/>
    <w:rsid w:val="00BC71BC"/>
    <w:rsid w:val="00BC7202"/>
    <w:rsid w:val="00BC74C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9BD"/>
    <w:rsid w:val="00BD1B1A"/>
    <w:rsid w:val="00BD1BA8"/>
    <w:rsid w:val="00BD1ED5"/>
    <w:rsid w:val="00BD1F97"/>
    <w:rsid w:val="00BD225E"/>
    <w:rsid w:val="00BD22E1"/>
    <w:rsid w:val="00BD23E9"/>
    <w:rsid w:val="00BD2AF3"/>
    <w:rsid w:val="00BD34BB"/>
    <w:rsid w:val="00BD356A"/>
    <w:rsid w:val="00BD36AC"/>
    <w:rsid w:val="00BD3CB7"/>
    <w:rsid w:val="00BD4175"/>
    <w:rsid w:val="00BD41E1"/>
    <w:rsid w:val="00BD476F"/>
    <w:rsid w:val="00BD484E"/>
    <w:rsid w:val="00BD4BC3"/>
    <w:rsid w:val="00BD4C55"/>
    <w:rsid w:val="00BD4CC0"/>
    <w:rsid w:val="00BD4DA9"/>
    <w:rsid w:val="00BD4E1B"/>
    <w:rsid w:val="00BD4F6D"/>
    <w:rsid w:val="00BD4FE9"/>
    <w:rsid w:val="00BD5111"/>
    <w:rsid w:val="00BD59B9"/>
    <w:rsid w:val="00BD59EE"/>
    <w:rsid w:val="00BD5AA7"/>
    <w:rsid w:val="00BD5AD4"/>
    <w:rsid w:val="00BD5F8E"/>
    <w:rsid w:val="00BD5FCA"/>
    <w:rsid w:val="00BD64F1"/>
    <w:rsid w:val="00BD6820"/>
    <w:rsid w:val="00BD6855"/>
    <w:rsid w:val="00BD6D85"/>
    <w:rsid w:val="00BD6DEA"/>
    <w:rsid w:val="00BD7712"/>
    <w:rsid w:val="00BD7C66"/>
    <w:rsid w:val="00BD7C73"/>
    <w:rsid w:val="00BE01AD"/>
    <w:rsid w:val="00BE04A5"/>
    <w:rsid w:val="00BE0634"/>
    <w:rsid w:val="00BE0A86"/>
    <w:rsid w:val="00BE0BE3"/>
    <w:rsid w:val="00BE0BEA"/>
    <w:rsid w:val="00BE10C3"/>
    <w:rsid w:val="00BE1950"/>
    <w:rsid w:val="00BE1FDD"/>
    <w:rsid w:val="00BE2571"/>
    <w:rsid w:val="00BE2751"/>
    <w:rsid w:val="00BE2793"/>
    <w:rsid w:val="00BE27D3"/>
    <w:rsid w:val="00BE28E7"/>
    <w:rsid w:val="00BE2E5C"/>
    <w:rsid w:val="00BE36CC"/>
    <w:rsid w:val="00BE3813"/>
    <w:rsid w:val="00BE393E"/>
    <w:rsid w:val="00BE3C93"/>
    <w:rsid w:val="00BE3CD3"/>
    <w:rsid w:val="00BE40E0"/>
    <w:rsid w:val="00BE426A"/>
    <w:rsid w:val="00BE4301"/>
    <w:rsid w:val="00BE43B6"/>
    <w:rsid w:val="00BE520A"/>
    <w:rsid w:val="00BE5406"/>
    <w:rsid w:val="00BE5BF2"/>
    <w:rsid w:val="00BE64AA"/>
    <w:rsid w:val="00BE6801"/>
    <w:rsid w:val="00BE69BB"/>
    <w:rsid w:val="00BE6C58"/>
    <w:rsid w:val="00BE6CB9"/>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CD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3F6"/>
    <w:rsid w:val="00C025D6"/>
    <w:rsid w:val="00C0287D"/>
    <w:rsid w:val="00C02B30"/>
    <w:rsid w:val="00C03715"/>
    <w:rsid w:val="00C03B64"/>
    <w:rsid w:val="00C03D86"/>
    <w:rsid w:val="00C04108"/>
    <w:rsid w:val="00C04246"/>
    <w:rsid w:val="00C047B0"/>
    <w:rsid w:val="00C0483E"/>
    <w:rsid w:val="00C04BED"/>
    <w:rsid w:val="00C04C50"/>
    <w:rsid w:val="00C04DEA"/>
    <w:rsid w:val="00C051C4"/>
    <w:rsid w:val="00C05759"/>
    <w:rsid w:val="00C0597C"/>
    <w:rsid w:val="00C05B57"/>
    <w:rsid w:val="00C05B94"/>
    <w:rsid w:val="00C05C59"/>
    <w:rsid w:val="00C06105"/>
    <w:rsid w:val="00C06210"/>
    <w:rsid w:val="00C0649A"/>
    <w:rsid w:val="00C06879"/>
    <w:rsid w:val="00C06B28"/>
    <w:rsid w:val="00C06BC8"/>
    <w:rsid w:val="00C070BF"/>
    <w:rsid w:val="00C07174"/>
    <w:rsid w:val="00C07364"/>
    <w:rsid w:val="00C073F1"/>
    <w:rsid w:val="00C07B84"/>
    <w:rsid w:val="00C07BA7"/>
    <w:rsid w:val="00C07BE5"/>
    <w:rsid w:val="00C07EB0"/>
    <w:rsid w:val="00C07EFB"/>
    <w:rsid w:val="00C07FF8"/>
    <w:rsid w:val="00C101EC"/>
    <w:rsid w:val="00C1090A"/>
    <w:rsid w:val="00C109A6"/>
    <w:rsid w:val="00C10CAF"/>
    <w:rsid w:val="00C11023"/>
    <w:rsid w:val="00C11036"/>
    <w:rsid w:val="00C111ED"/>
    <w:rsid w:val="00C11813"/>
    <w:rsid w:val="00C121C4"/>
    <w:rsid w:val="00C12492"/>
    <w:rsid w:val="00C127EA"/>
    <w:rsid w:val="00C12DE9"/>
    <w:rsid w:val="00C130D1"/>
    <w:rsid w:val="00C13114"/>
    <w:rsid w:val="00C1322C"/>
    <w:rsid w:val="00C132C8"/>
    <w:rsid w:val="00C1346B"/>
    <w:rsid w:val="00C134BA"/>
    <w:rsid w:val="00C140F7"/>
    <w:rsid w:val="00C14361"/>
    <w:rsid w:val="00C14669"/>
    <w:rsid w:val="00C146B2"/>
    <w:rsid w:val="00C14DD9"/>
    <w:rsid w:val="00C150EB"/>
    <w:rsid w:val="00C152B5"/>
    <w:rsid w:val="00C153C4"/>
    <w:rsid w:val="00C15A13"/>
    <w:rsid w:val="00C15D91"/>
    <w:rsid w:val="00C15DF5"/>
    <w:rsid w:val="00C1611A"/>
    <w:rsid w:val="00C162AA"/>
    <w:rsid w:val="00C162BC"/>
    <w:rsid w:val="00C16533"/>
    <w:rsid w:val="00C165B7"/>
    <w:rsid w:val="00C1677A"/>
    <w:rsid w:val="00C167F8"/>
    <w:rsid w:val="00C170C0"/>
    <w:rsid w:val="00C17552"/>
    <w:rsid w:val="00C17627"/>
    <w:rsid w:val="00C17BE6"/>
    <w:rsid w:val="00C17DD5"/>
    <w:rsid w:val="00C17E34"/>
    <w:rsid w:val="00C17F69"/>
    <w:rsid w:val="00C20550"/>
    <w:rsid w:val="00C20570"/>
    <w:rsid w:val="00C206A4"/>
    <w:rsid w:val="00C20842"/>
    <w:rsid w:val="00C20A13"/>
    <w:rsid w:val="00C20C40"/>
    <w:rsid w:val="00C2103F"/>
    <w:rsid w:val="00C210A6"/>
    <w:rsid w:val="00C2147C"/>
    <w:rsid w:val="00C21545"/>
    <w:rsid w:val="00C2173B"/>
    <w:rsid w:val="00C21870"/>
    <w:rsid w:val="00C21915"/>
    <w:rsid w:val="00C219F9"/>
    <w:rsid w:val="00C21D84"/>
    <w:rsid w:val="00C21D9C"/>
    <w:rsid w:val="00C221D5"/>
    <w:rsid w:val="00C22216"/>
    <w:rsid w:val="00C22308"/>
    <w:rsid w:val="00C22490"/>
    <w:rsid w:val="00C226E8"/>
    <w:rsid w:val="00C22D79"/>
    <w:rsid w:val="00C23DEE"/>
    <w:rsid w:val="00C23F57"/>
    <w:rsid w:val="00C2413D"/>
    <w:rsid w:val="00C2419D"/>
    <w:rsid w:val="00C2477D"/>
    <w:rsid w:val="00C24E74"/>
    <w:rsid w:val="00C2505C"/>
    <w:rsid w:val="00C25157"/>
    <w:rsid w:val="00C251D9"/>
    <w:rsid w:val="00C25432"/>
    <w:rsid w:val="00C255C2"/>
    <w:rsid w:val="00C25749"/>
    <w:rsid w:val="00C25915"/>
    <w:rsid w:val="00C25AF1"/>
    <w:rsid w:val="00C25B9A"/>
    <w:rsid w:val="00C25C9E"/>
    <w:rsid w:val="00C25FC0"/>
    <w:rsid w:val="00C26C8E"/>
    <w:rsid w:val="00C270CC"/>
    <w:rsid w:val="00C2728B"/>
    <w:rsid w:val="00C272C4"/>
    <w:rsid w:val="00C27473"/>
    <w:rsid w:val="00C27C23"/>
    <w:rsid w:val="00C30843"/>
    <w:rsid w:val="00C30987"/>
    <w:rsid w:val="00C30AFA"/>
    <w:rsid w:val="00C30B58"/>
    <w:rsid w:val="00C30D8E"/>
    <w:rsid w:val="00C30DEB"/>
    <w:rsid w:val="00C30E89"/>
    <w:rsid w:val="00C31358"/>
    <w:rsid w:val="00C31439"/>
    <w:rsid w:val="00C3160C"/>
    <w:rsid w:val="00C31AF2"/>
    <w:rsid w:val="00C31C12"/>
    <w:rsid w:val="00C31E6E"/>
    <w:rsid w:val="00C324FF"/>
    <w:rsid w:val="00C32704"/>
    <w:rsid w:val="00C328AC"/>
    <w:rsid w:val="00C328E9"/>
    <w:rsid w:val="00C32A12"/>
    <w:rsid w:val="00C32A75"/>
    <w:rsid w:val="00C32AF1"/>
    <w:rsid w:val="00C33103"/>
    <w:rsid w:val="00C3322C"/>
    <w:rsid w:val="00C3344C"/>
    <w:rsid w:val="00C34A5D"/>
    <w:rsid w:val="00C34D97"/>
    <w:rsid w:val="00C34EAD"/>
    <w:rsid w:val="00C3507E"/>
    <w:rsid w:val="00C35370"/>
    <w:rsid w:val="00C357D2"/>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D41"/>
    <w:rsid w:val="00C40EFB"/>
    <w:rsid w:val="00C40FD6"/>
    <w:rsid w:val="00C41864"/>
    <w:rsid w:val="00C41CD3"/>
    <w:rsid w:val="00C42348"/>
    <w:rsid w:val="00C4238C"/>
    <w:rsid w:val="00C4269D"/>
    <w:rsid w:val="00C42B7C"/>
    <w:rsid w:val="00C42CCE"/>
    <w:rsid w:val="00C42D07"/>
    <w:rsid w:val="00C434B3"/>
    <w:rsid w:val="00C43568"/>
    <w:rsid w:val="00C4364B"/>
    <w:rsid w:val="00C43C5C"/>
    <w:rsid w:val="00C43D0D"/>
    <w:rsid w:val="00C43E12"/>
    <w:rsid w:val="00C43F57"/>
    <w:rsid w:val="00C443F2"/>
    <w:rsid w:val="00C444C9"/>
    <w:rsid w:val="00C44683"/>
    <w:rsid w:val="00C448BB"/>
    <w:rsid w:val="00C44E9F"/>
    <w:rsid w:val="00C450A2"/>
    <w:rsid w:val="00C4516D"/>
    <w:rsid w:val="00C454C0"/>
    <w:rsid w:val="00C455E7"/>
    <w:rsid w:val="00C4577D"/>
    <w:rsid w:val="00C45EDF"/>
    <w:rsid w:val="00C46590"/>
    <w:rsid w:val="00C46DE1"/>
    <w:rsid w:val="00C46F79"/>
    <w:rsid w:val="00C46FC9"/>
    <w:rsid w:val="00C474A3"/>
    <w:rsid w:val="00C47DC7"/>
    <w:rsid w:val="00C47DD6"/>
    <w:rsid w:val="00C47E4D"/>
    <w:rsid w:val="00C509E0"/>
    <w:rsid w:val="00C50CD6"/>
    <w:rsid w:val="00C50EC4"/>
    <w:rsid w:val="00C51011"/>
    <w:rsid w:val="00C51174"/>
    <w:rsid w:val="00C511CD"/>
    <w:rsid w:val="00C51317"/>
    <w:rsid w:val="00C514AD"/>
    <w:rsid w:val="00C515D3"/>
    <w:rsid w:val="00C51B84"/>
    <w:rsid w:val="00C52067"/>
    <w:rsid w:val="00C52634"/>
    <w:rsid w:val="00C52ABD"/>
    <w:rsid w:val="00C52B31"/>
    <w:rsid w:val="00C5304D"/>
    <w:rsid w:val="00C532A1"/>
    <w:rsid w:val="00C537ED"/>
    <w:rsid w:val="00C53AA8"/>
    <w:rsid w:val="00C53DC1"/>
    <w:rsid w:val="00C5431F"/>
    <w:rsid w:val="00C544D3"/>
    <w:rsid w:val="00C5456C"/>
    <w:rsid w:val="00C54994"/>
    <w:rsid w:val="00C54DE2"/>
    <w:rsid w:val="00C54E27"/>
    <w:rsid w:val="00C5546B"/>
    <w:rsid w:val="00C5557C"/>
    <w:rsid w:val="00C557C0"/>
    <w:rsid w:val="00C56020"/>
    <w:rsid w:val="00C565FD"/>
    <w:rsid w:val="00C56C50"/>
    <w:rsid w:val="00C575DC"/>
    <w:rsid w:val="00C579C8"/>
    <w:rsid w:val="00C57C36"/>
    <w:rsid w:val="00C57FB6"/>
    <w:rsid w:val="00C6039F"/>
    <w:rsid w:val="00C60451"/>
    <w:rsid w:val="00C60670"/>
    <w:rsid w:val="00C60737"/>
    <w:rsid w:val="00C60A6E"/>
    <w:rsid w:val="00C60B98"/>
    <w:rsid w:val="00C61257"/>
    <w:rsid w:val="00C6136E"/>
    <w:rsid w:val="00C61562"/>
    <w:rsid w:val="00C617D8"/>
    <w:rsid w:val="00C61968"/>
    <w:rsid w:val="00C61B60"/>
    <w:rsid w:val="00C623C4"/>
    <w:rsid w:val="00C628B9"/>
    <w:rsid w:val="00C62917"/>
    <w:rsid w:val="00C629D9"/>
    <w:rsid w:val="00C62F5A"/>
    <w:rsid w:val="00C6361D"/>
    <w:rsid w:val="00C63817"/>
    <w:rsid w:val="00C63B82"/>
    <w:rsid w:val="00C63B87"/>
    <w:rsid w:val="00C63BB3"/>
    <w:rsid w:val="00C63C0B"/>
    <w:rsid w:val="00C6414E"/>
    <w:rsid w:val="00C642B6"/>
    <w:rsid w:val="00C6479D"/>
    <w:rsid w:val="00C64C90"/>
    <w:rsid w:val="00C64EA9"/>
    <w:rsid w:val="00C65140"/>
    <w:rsid w:val="00C652F1"/>
    <w:rsid w:val="00C653FA"/>
    <w:rsid w:val="00C6580A"/>
    <w:rsid w:val="00C65D22"/>
    <w:rsid w:val="00C65E23"/>
    <w:rsid w:val="00C6660B"/>
    <w:rsid w:val="00C666DD"/>
    <w:rsid w:val="00C66CF0"/>
    <w:rsid w:val="00C67029"/>
    <w:rsid w:val="00C6714B"/>
    <w:rsid w:val="00C678DC"/>
    <w:rsid w:val="00C67B27"/>
    <w:rsid w:val="00C67C2A"/>
    <w:rsid w:val="00C67C61"/>
    <w:rsid w:val="00C67DB2"/>
    <w:rsid w:val="00C701F5"/>
    <w:rsid w:val="00C70382"/>
    <w:rsid w:val="00C705E4"/>
    <w:rsid w:val="00C70786"/>
    <w:rsid w:val="00C7081B"/>
    <w:rsid w:val="00C70A93"/>
    <w:rsid w:val="00C70FF3"/>
    <w:rsid w:val="00C715E0"/>
    <w:rsid w:val="00C71D9F"/>
    <w:rsid w:val="00C72093"/>
    <w:rsid w:val="00C7214C"/>
    <w:rsid w:val="00C72E75"/>
    <w:rsid w:val="00C73369"/>
    <w:rsid w:val="00C734A5"/>
    <w:rsid w:val="00C73661"/>
    <w:rsid w:val="00C7376F"/>
    <w:rsid w:val="00C73B96"/>
    <w:rsid w:val="00C73C80"/>
    <w:rsid w:val="00C73FD8"/>
    <w:rsid w:val="00C74193"/>
    <w:rsid w:val="00C74313"/>
    <w:rsid w:val="00C74996"/>
    <w:rsid w:val="00C74A5B"/>
    <w:rsid w:val="00C74D6F"/>
    <w:rsid w:val="00C74D92"/>
    <w:rsid w:val="00C74F1F"/>
    <w:rsid w:val="00C74F99"/>
    <w:rsid w:val="00C75A98"/>
    <w:rsid w:val="00C75CB2"/>
    <w:rsid w:val="00C75E0F"/>
    <w:rsid w:val="00C76228"/>
    <w:rsid w:val="00C762BE"/>
    <w:rsid w:val="00C763B6"/>
    <w:rsid w:val="00C765D7"/>
    <w:rsid w:val="00C766E2"/>
    <w:rsid w:val="00C77B9A"/>
    <w:rsid w:val="00C80C33"/>
    <w:rsid w:val="00C80ECF"/>
    <w:rsid w:val="00C80F2F"/>
    <w:rsid w:val="00C81695"/>
    <w:rsid w:val="00C8231D"/>
    <w:rsid w:val="00C83B22"/>
    <w:rsid w:val="00C84400"/>
    <w:rsid w:val="00C844E1"/>
    <w:rsid w:val="00C8450D"/>
    <w:rsid w:val="00C845B7"/>
    <w:rsid w:val="00C858A1"/>
    <w:rsid w:val="00C858B0"/>
    <w:rsid w:val="00C8600E"/>
    <w:rsid w:val="00C860A1"/>
    <w:rsid w:val="00C86505"/>
    <w:rsid w:val="00C86F92"/>
    <w:rsid w:val="00C8742E"/>
    <w:rsid w:val="00C87438"/>
    <w:rsid w:val="00C87484"/>
    <w:rsid w:val="00C874D1"/>
    <w:rsid w:val="00C876B5"/>
    <w:rsid w:val="00C87DFB"/>
    <w:rsid w:val="00C902AA"/>
    <w:rsid w:val="00C904DF"/>
    <w:rsid w:val="00C9058E"/>
    <w:rsid w:val="00C909AB"/>
    <w:rsid w:val="00C9106D"/>
    <w:rsid w:val="00C91540"/>
    <w:rsid w:val="00C9158B"/>
    <w:rsid w:val="00C915C7"/>
    <w:rsid w:val="00C91703"/>
    <w:rsid w:val="00C91B1E"/>
    <w:rsid w:val="00C91C4E"/>
    <w:rsid w:val="00C91CF5"/>
    <w:rsid w:val="00C920F6"/>
    <w:rsid w:val="00C923FF"/>
    <w:rsid w:val="00C92C19"/>
    <w:rsid w:val="00C9345A"/>
    <w:rsid w:val="00C939CB"/>
    <w:rsid w:val="00C93AA0"/>
    <w:rsid w:val="00C94090"/>
    <w:rsid w:val="00C949F5"/>
    <w:rsid w:val="00C94FBE"/>
    <w:rsid w:val="00C95433"/>
    <w:rsid w:val="00C955D1"/>
    <w:rsid w:val="00C95AB8"/>
    <w:rsid w:val="00C95F0C"/>
    <w:rsid w:val="00C96010"/>
    <w:rsid w:val="00C96891"/>
    <w:rsid w:val="00C96993"/>
    <w:rsid w:val="00C96D6C"/>
    <w:rsid w:val="00C96EE5"/>
    <w:rsid w:val="00C97601"/>
    <w:rsid w:val="00C97657"/>
    <w:rsid w:val="00CA0F31"/>
    <w:rsid w:val="00CA1166"/>
    <w:rsid w:val="00CA119F"/>
    <w:rsid w:val="00CA1566"/>
    <w:rsid w:val="00CA1759"/>
    <w:rsid w:val="00CA18A7"/>
    <w:rsid w:val="00CA1A2F"/>
    <w:rsid w:val="00CA1C75"/>
    <w:rsid w:val="00CA1CFB"/>
    <w:rsid w:val="00CA1D01"/>
    <w:rsid w:val="00CA1DB7"/>
    <w:rsid w:val="00CA1F0E"/>
    <w:rsid w:val="00CA2A66"/>
    <w:rsid w:val="00CA2AD6"/>
    <w:rsid w:val="00CA2F9F"/>
    <w:rsid w:val="00CA2FBC"/>
    <w:rsid w:val="00CA3229"/>
    <w:rsid w:val="00CA34F9"/>
    <w:rsid w:val="00CA39B7"/>
    <w:rsid w:val="00CA4545"/>
    <w:rsid w:val="00CA4884"/>
    <w:rsid w:val="00CA4B14"/>
    <w:rsid w:val="00CA570A"/>
    <w:rsid w:val="00CA59B8"/>
    <w:rsid w:val="00CA60DA"/>
    <w:rsid w:val="00CA6653"/>
    <w:rsid w:val="00CA6CF5"/>
    <w:rsid w:val="00CA6EE9"/>
    <w:rsid w:val="00CA77E7"/>
    <w:rsid w:val="00CA7FBB"/>
    <w:rsid w:val="00CB0597"/>
    <w:rsid w:val="00CB0687"/>
    <w:rsid w:val="00CB08DC"/>
    <w:rsid w:val="00CB096E"/>
    <w:rsid w:val="00CB1C0C"/>
    <w:rsid w:val="00CB1C20"/>
    <w:rsid w:val="00CB1C2D"/>
    <w:rsid w:val="00CB1CA5"/>
    <w:rsid w:val="00CB1CC6"/>
    <w:rsid w:val="00CB1FB7"/>
    <w:rsid w:val="00CB2124"/>
    <w:rsid w:val="00CB2443"/>
    <w:rsid w:val="00CB2579"/>
    <w:rsid w:val="00CB2D0D"/>
    <w:rsid w:val="00CB327B"/>
    <w:rsid w:val="00CB33B9"/>
    <w:rsid w:val="00CB3867"/>
    <w:rsid w:val="00CB395E"/>
    <w:rsid w:val="00CB3A8F"/>
    <w:rsid w:val="00CB4229"/>
    <w:rsid w:val="00CB43FE"/>
    <w:rsid w:val="00CB45F8"/>
    <w:rsid w:val="00CB461B"/>
    <w:rsid w:val="00CB4A05"/>
    <w:rsid w:val="00CB4E76"/>
    <w:rsid w:val="00CB4E8B"/>
    <w:rsid w:val="00CB5131"/>
    <w:rsid w:val="00CB5179"/>
    <w:rsid w:val="00CB565D"/>
    <w:rsid w:val="00CB568D"/>
    <w:rsid w:val="00CB5968"/>
    <w:rsid w:val="00CB6AFC"/>
    <w:rsid w:val="00CB73FC"/>
    <w:rsid w:val="00CB77DC"/>
    <w:rsid w:val="00CB7AEC"/>
    <w:rsid w:val="00CB7E6A"/>
    <w:rsid w:val="00CB7ECA"/>
    <w:rsid w:val="00CB7F5E"/>
    <w:rsid w:val="00CC0119"/>
    <w:rsid w:val="00CC0433"/>
    <w:rsid w:val="00CC091C"/>
    <w:rsid w:val="00CC0B00"/>
    <w:rsid w:val="00CC0DC6"/>
    <w:rsid w:val="00CC10BA"/>
    <w:rsid w:val="00CC11E1"/>
    <w:rsid w:val="00CC1266"/>
    <w:rsid w:val="00CC18C6"/>
    <w:rsid w:val="00CC1AFD"/>
    <w:rsid w:val="00CC282C"/>
    <w:rsid w:val="00CC291A"/>
    <w:rsid w:val="00CC29B3"/>
    <w:rsid w:val="00CC2BDE"/>
    <w:rsid w:val="00CC2F9B"/>
    <w:rsid w:val="00CC31EC"/>
    <w:rsid w:val="00CC3BAB"/>
    <w:rsid w:val="00CC43B2"/>
    <w:rsid w:val="00CC43D8"/>
    <w:rsid w:val="00CC4B52"/>
    <w:rsid w:val="00CC54F6"/>
    <w:rsid w:val="00CC5A45"/>
    <w:rsid w:val="00CC5BE8"/>
    <w:rsid w:val="00CC65DB"/>
    <w:rsid w:val="00CC673D"/>
    <w:rsid w:val="00CC67D4"/>
    <w:rsid w:val="00CC6854"/>
    <w:rsid w:val="00CC6E76"/>
    <w:rsid w:val="00CC70C4"/>
    <w:rsid w:val="00CC70D8"/>
    <w:rsid w:val="00CC731B"/>
    <w:rsid w:val="00CC7676"/>
    <w:rsid w:val="00CC7832"/>
    <w:rsid w:val="00CC7B75"/>
    <w:rsid w:val="00CC7BC7"/>
    <w:rsid w:val="00CC7E21"/>
    <w:rsid w:val="00CC7FEC"/>
    <w:rsid w:val="00CD02E6"/>
    <w:rsid w:val="00CD0348"/>
    <w:rsid w:val="00CD102F"/>
    <w:rsid w:val="00CD1112"/>
    <w:rsid w:val="00CD19EC"/>
    <w:rsid w:val="00CD1A91"/>
    <w:rsid w:val="00CD1F29"/>
    <w:rsid w:val="00CD2044"/>
    <w:rsid w:val="00CD25DB"/>
    <w:rsid w:val="00CD2779"/>
    <w:rsid w:val="00CD2B0B"/>
    <w:rsid w:val="00CD2BC2"/>
    <w:rsid w:val="00CD2E4B"/>
    <w:rsid w:val="00CD2FAF"/>
    <w:rsid w:val="00CD3CE5"/>
    <w:rsid w:val="00CD3CEB"/>
    <w:rsid w:val="00CD420A"/>
    <w:rsid w:val="00CD42BB"/>
    <w:rsid w:val="00CD42D7"/>
    <w:rsid w:val="00CD490E"/>
    <w:rsid w:val="00CD4FD0"/>
    <w:rsid w:val="00CD4FD4"/>
    <w:rsid w:val="00CD5284"/>
    <w:rsid w:val="00CD545F"/>
    <w:rsid w:val="00CD559E"/>
    <w:rsid w:val="00CD5946"/>
    <w:rsid w:val="00CD5BD2"/>
    <w:rsid w:val="00CD6279"/>
    <w:rsid w:val="00CD63DA"/>
    <w:rsid w:val="00CD67A4"/>
    <w:rsid w:val="00CD6A39"/>
    <w:rsid w:val="00CD6B96"/>
    <w:rsid w:val="00CD6CA0"/>
    <w:rsid w:val="00CD7156"/>
    <w:rsid w:val="00CD71C6"/>
    <w:rsid w:val="00CE035E"/>
    <w:rsid w:val="00CE06CF"/>
    <w:rsid w:val="00CE0C01"/>
    <w:rsid w:val="00CE0F1A"/>
    <w:rsid w:val="00CE1328"/>
    <w:rsid w:val="00CE1727"/>
    <w:rsid w:val="00CE1BBC"/>
    <w:rsid w:val="00CE1BC5"/>
    <w:rsid w:val="00CE1CBE"/>
    <w:rsid w:val="00CE1D3C"/>
    <w:rsid w:val="00CE1F5A"/>
    <w:rsid w:val="00CE209D"/>
    <w:rsid w:val="00CE218D"/>
    <w:rsid w:val="00CE272F"/>
    <w:rsid w:val="00CE277A"/>
    <w:rsid w:val="00CE2D7F"/>
    <w:rsid w:val="00CE32F6"/>
    <w:rsid w:val="00CE3400"/>
    <w:rsid w:val="00CE3C63"/>
    <w:rsid w:val="00CE3CF8"/>
    <w:rsid w:val="00CE4184"/>
    <w:rsid w:val="00CE42AC"/>
    <w:rsid w:val="00CE44DC"/>
    <w:rsid w:val="00CE453E"/>
    <w:rsid w:val="00CE4A76"/>
    <w:rsid w:val="00CE4A97"/>
    <w:rsid w:val="00CE564E"/>
    <w:rsid w:val="00CE5F7A"/>
    <w:rsid w:val="00CE61A8"/>
    <w:rsid w:val="00CE6E54"/>
    <w:rsid w:val="00CE6EFE"/>
    <w:rsid w:val="00CE6F2A"/>
    <w:rsid w:val="00CE713D"/>
    <w:rsid w:val="00CE7BD0"/>
    <w:rsid w:val="00CE7E48"/>
    <w:rsid w:val="00CE7E69"/>
    <w:rsid w:val="00CF0247"/>
    <w:rsid w:val="00CF036F"/>
    <w:rsid w:val="00CF063E"/>
    <w:rsid w:val="00CF065E"/>
    <w:rsid w:val="00CF12E0"/>
    <w:rsid w:val="00CF1BA4"/>
    <w:rsid w:val="00CF1F26"/>
    <w:rsid w:val="00CF1F40"/>
    <w:rsid w:val="00CF26A1"/>
    <w:rsid w:val="00CF285A"/>
    <w:rsid w:val="00CF2886"/>
    <w:rsid w:val="00CF2ABF"/>
    <w:rsid w:val="00CF2EBB"/>
    <w:rsid w:val="00CF3444"/>
    <w:rsid w:val="00CF3659"/>
    <w:rsid w:val="00CF3F6E"/>
    <w:rsid w:val="00CF3F9D"/>
    <w:rsid w:val="00CF4C20"/>
    <w:rsid w:val="00CF5159"/>
    <w:rsid w:val="00CF57B2"/>
    <w:rsid w:val="00CF5C7A"/>
    <w:rsid w:val="00CF603F"/>
    <w:rsid w:val="00CF67DF"/>
    <w:rsid w:val="00CF68B1"/>
    <w:rsid w:val="00CF6922"/>
    <w:rsid w:val="00CF6C84"/>
    <w:rsid w:val="00CF6D76"/>
    <w:rsid w:val="00CF73A4"/>
    <w:rsid w:val="00CF7747"/>
    <w:rsid w:val="00CF7A36"/>
    <w:rsid w:val="00CF7EEF"/>
    <w:rsid w:val="00D00689"/>
    <w:rsid w:val="00D007C6"/>
    <w:rsid w:val="00D00C59"/>
    <w:rsid w:val="00D0103D"/>
    <w:rsid w:val="00D0138C"/>
    <w:rsid w:val="00D01545"/>
    <w:rsid w:val="00D01806"/>
    <w:rsid w:val="00D018FD"/>
    <w:rsid w:val="00D01B4F"/>
    <w:rsid w:val="00D02183"/>
    <w:rsid w:val="00D02410"/>
    <w:rsid w:val="00D026E7"/>
    <w:rsid w:val="00D0293F"/>
    <w:rsid w:val="00D02A71"/>
    <w:rsid w:val="00D02BEB"/>
    <w:rsid w:val="00D02F06"/>
    <w:rsid w:val="00D030D5"/>
    <w:rsid w:val="00D033CA"/>
    <w:rsid w:val="00D039FC"/>
    <w:rsid w:val="00D03D23"/>
    <w:rsid w:val="00D0452E"/>
    <w:rsid w:val="00D045AE"/>
    <w:rsid w:val="00D04C09"/>
    <w:rsid w:val="00D04D2A"/>
    <w:rsid w:val="00D05022"/>
    <w:rsid w:val="00D052F7"/>
    <w:rsid w:val="00D05416"/>
    <w:rsid w:val="00D05502"/>
    <w:rsid w:val="00D056C0"/>
    <w:rsid w:val="00D05892"/>
    <w:rsid w:val="00D058A3"/>
    <w:rsid w:val="00D05C75"/>
    <w:rsid w:val="00D05F26"/>
    <w:rsid w:val="00D06063"/>
    <w:rsid w:val="00D06084"/>
    <w:rsid w:val="00D06131"/>
    <w:rsid w:val="00D06C22"/>
    <w:rsid w:val="00D06D42"/>
    <w:rsid w:val="00D0710B"/>
    <w:rsid w:val="00D07346"/>
    <w:rsid w:val="00D07499"/>
    <w:rsid w:val="00D07793"/>
    <w:rsid w:val="00D078B3"/>
    <w:rsid w:val="00D079ED"/>
    <w:rsid w:val="00D07BD2"/>
    <w:rsid w:val="00D07F22"/>
    <w:rsid w:val="00D101A8"/>
    <w:rsid w:val="00D10310"/>
    <w:rsid w:val="00D10397"/>
    <w:rsid w:val="00D10855"/>
    <w:rsid w:val="00D10A3A"/>
    <w:rsid w:val="00D10A8B"/>
    <w:rsid w:val="00D10BA1"/>
    <w:rsid w:val="00D10BA9"/>
    <w:rsid w:val="00D10CAE"/>
    <w:rsid w:val="00D10EAB"/>
    <w:rsid w:val="00D1112F"/>
    <w:rsid w:val="00D11210"/>
    <w:rsid w:val="00D11669"/>
    <w:rsid w:val="00D1184C"/>
    <w:rsid w:val="00D11856"/>
    <w:rsid w:val="00D11A2C"/>
    <w:rsid w:val="00D11B5D"/>
    <w:rsid w:val="00D11BDF"/>
    <w:rsid w:val="00D124E5"/>
    <w:rsid w:val="00D12512"/>
    <w:rsid w:val="00D12ACC"/>
    <w:rsid w:val="00D13044"/>
    <w:rsid w:val="00D13526"/>
    <w:rsid w:val="00D13655"/>
    <w:rsid w:val="00D13749"/>
    <w:rsid w:val="00D13867"/>
    <w:rsid w:val="00D14121"/>
    <w:rsid w:val="00D14D48"/>
    <w:rsid w:val="00D14E24"/>
    <w:rsid w:val="00D14EE7"/>
    <w:rsid w:val="00D14F29"/>
    <w:rsid w:val="00D14F40"/>
    <w:rsid w:val="00D15210"/>
    <w:rsid w:val="00D15362"/>
    <w:rsid w:val="00D15815"/>
    <w:rsid w:val="00D16623"/>
    <w:rsid w:val="00D16A40"/>
    <w:rsid w:val="00D16DEC"/>
    <w:rsid w:val="00D16E03"/>
    <w:rsid w:val="00D1715D"/>
    <w:rsid w:val="00D17512"/>
    <w:rsid w:val="00D175A9"/>
    <w:rsid w:val="00D17DC4"/>
    <w:rsid w:val="00D17F9A"/>
    <w:rsid w:val="00D2011A"/>
    <w:rsid w:val="00D20494"/>
    <w:rsid w:val="00D20BB8"/>
    <w:rsid w:val="00D212D0"/>
    <w:rsid w:val="00D214E7"/>
    <w:rsid w:val="00D2190B"/>
    <w:rsid w:val="00D21CA0"/>
    <w:rsid w:val="00D21CD3"/>
    <w:rsid w:val="00D21E8A"/>
    <w:rsid w:val="00D2221E"/>
    <w:rsid w:val="00D2267C"/>
    <w:rsid w:val="00D226A7"/>
    <w:rsid w:val="00D22895"/>
    <w:rsid w:val="00D229A4"/>
    <w:rsid w:val="00D23005"/>
    <w:rsid w:val="00D2333E"/>
    <w:rsid w:val="00D238D9"/>
    <w:rsid w:val="00D23965"/>
    <w:rsid w:val="00D23D0E"/>
    <w:rsid w:val="00D246D0"/>
    <w:rsid w:val="00D24D9F"/>
    <w:rsid w:val="00D25604"/>
    <w:rsid w:val="00D25B8C"/>
    <w:rsid w:val="00D2602E"/>
    <w:rsid w:val="00D26FC2"/>
    <w:rsid w:val="00D270B3"/>
    <w:rsid w:val="00D27135"/>
    <w:rsid w:val="00D2725B"/>
    <w:rsid w:val="00D30DFC"/>
    <w:rsid w:val="00D31838"/>
    <w:rsid w:val="00D31A5F"/>
    <w:rsid w:val="00D31D2C"/>
    <w:rsid w:val="00D31EF4"/>
    <w:rsid w:val="00D3226C"/>
    <w:rsid w:val="00D3264A"/>
    <w:rsid w:val="00D32A6E"/>
    <w:rsid w:val="00D32E8E"/>
    <w:rsid w:val="00D33354"/>
    <w:rsid w:val="00D33742"/>
    <w:rsid w:val="00D33F14"/>
    <w:rsid w:val="00D34079"/>
    <w:rsid w:val="00D34502"/>
    <w:rsid w:val="00D34558"/>
    <w:rsid w:val="00D34734"/>
    <w:rsid w:val="00D34820"/>
    <w:rsid w:val="00D349CE"/>
    <w:rsid w:val="00D352C8"/>
    <w:rsid w:val="00D3542A"/>
    <w:rsid w:val="00D35677"/>
    <w:rsid w:val="00D358DD"/>
    <w:rsid w:val="00D35B31"/>
    <w:rsid w:val="00D35F5A"/>
    <w:rsid w:val="00D3614C"/>
    <w:rsid w:val="00D364A1"/>
    <w:rsid w:val="00D3659C"/>
    <w:rsid w:val="00D3697A"/>
    <w:rsid w:val="00D370E5"/>
    <w:rsid w:val="00D37164"/>
    <w:rsid w:val="00D37659"/>
    <w:rsid w:val="00D37D9C"/>
    <w:rsid w:val="00D40641"/>
    <w:rsid w:val="00D40820"/>
    <w:rsid w:val="00D40DF5"/>
    <w:rsid w:val="00D41403"/>
    <w:rsid w:val="00D41678"/>
    <w:rsid w:val="00D41BBD"/>
    <w:rsid w:val="00D41E10"/>
    <w:rsid w:val="00D41FB8"/>
    <w:rsid w:val="00D42003"/>
    <w:rsid w:val="00D4223E"/>
    <w:rsid w:val="00D42AF7"/>
    <w:rsid w:val="00D42E52"/>
    <w:rsid w:val="00D4329D"/>
    <w:rsid w:val="00D43AC8"/>
    <w:rsid w:val="00D43C10"/>
    <w:rsid w:val="00D43D05"/>
    <w:rsid w:val="00D44334"/>
    <w:rsid w:val="00D44396"/>
    <w:rsid w:val="00D4447C"/>
    <w:rsid w:val="00D44859"/>
    <w:rsid w:val="00D44C91"/>
    <w:rsid w:val="00D456E2"/>
    <w:rsid w:val="00D4577B"/>
    <w:rsid w:val="00D45A41"/>
    <w:rsid w:val="00D45ADC"/>
    <w:rsid w:val="00D460F1"/>
    <w:rsid w:val="00D46251"/>
    <w:rsid w:val="00D468F2"/>
    <w:rsid w:val="00D469D5"/>
    <w:rsid w:val="00D472AF"/>
    <w:rsid w:val="00D4761C"/>
    <w:rsid w:val="00D476B5"/>
    <w:rsid w:val="00D47C8E"/>
    <w:rsid w:val="00D47FF7"/>
    <w:rsid w:val="00D500BD"/>
    <w:rsid w:val="00D503C0"/>
    <w:rsid w:val="00D5070E"/>
    <w:rsid w:val="00D50917"/>
    <w:rsid w:val="00D50B84"/>
    <w:rsid w:val="00D50F05"/>
    <w:rsid w:val="00D51001"/>
    <w:rsid w:val="00D5101B"/>
    <w:rsid w:val="00D515E4"/>
    <w:rsid w:val="00D519BB"/>
    <w:rsid w:val="00D51DD0"/>
    <w:rsid w:val="00D5239C"/>
    <w:rsid w:val="00D5273C"/>
    <w:rsid w:val="00D52BDF"/>
    <w:rsid w:val="00D53636"/>
    <w:rsid w:val="00D536EF"/>
    <w:rsid w:val="00D5372E"/>
    <w:rsid w:val="00D538D4"/>
    <w:rsid w:val="00D538D8"/>
    <w:rsid w:val="00D54DBF"/>
    <w:rsid w:val="00D5556B"/>
    <w:rsid w:val="00D55628"/>
    <w:rsid w:val="00D55663"/>
    <w:rsid w:val="00D5594A"/>
    <w:rsid w:val="00D56808"/>
    <w:rsid w:val="00D57193"/>
    <w:rsid w:val="00D573B4"/>
    <w:rsid w:val="00D5745E"/>
    <w:rsid w:val="00D57B31"/>
    <w:rsid w:val="00D57E83"/>
    <w:rsid w:val="00D60692"/>
    <w:rsid w:val="00D6071B"/>
    <w:rsid w:val="00D607FB"/>
    <w:rsid w:val="00D60DCC"/>
    <w:rsid w:val="00D60FA5"/>
    <w:rsid w:val="00D610F3"/>
    <w:rsid w:val="00D6110B"/>
    <w:rsid w:val="00D61148"/>
    <w:rsid w:val="00D6183E"/>
    <w:rsid w:val="00D619CF"/>
    <w:rsid w:val="00D61ABC"/>
    <w:rsid w:val="00D61BDD"/>
    <w:rsid w:val="00D61CA4"/>
    <w:rsid w:val="00D61D6B"/>
    <w:rsid w:val="00D61F9A"/>
    <w:rsid w:val="00D6241C"/>
    <w:rsid w:val="00D6249A"/>
    <w:rsid w:val="00D6275E"/>
    <w:rsid w:val="00D62C04"/>
    <w:rsid w:val="00D62E7E"/>
    <w:rsid w:val="00D6301D"/>
    <w:rsid w:val="00D632E4"/>
    <w:rsid w:val="00D63416"/>
    <w:rsid w:val="00D63796"/>
    <w:rsid w:val="00D639B5"/>
    <w:rsid w:val="00D63A6C"/>
    <w:rsid w:val="00D63B4F"/>
    <w:rsid w:val="00D63D48"/>
    <w:rsid w:val="00D63F84"/>
    <w:rsid w:val="00D6449A"/>
    <w:rsid w:val="00D647A4"/>
    <w:rsid w:val="00D64F71"/>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0EA4"/>
    <w:rsid w:val="00D710A9"/>
    <w:rsid w:val="00D711B0"/>
    <w:rsid w:val="00D71424"/>
    <w:rsid w:val="00D7153E"/>
    <w:rsid w:val="00D72A3E"/>
    <w:rsid w:val="00D72BC8"/>
    <w:rsid w:val="00D72D57"/>
    <w:rsid w:val="00D72E81"/>
    <w:rsid w:val="00D7356A"/>
    <w:rsid w:val="00D738B4"/>
    <w:rsid w:val="00D73B6C"/>
    <w:rsid w:val="00D73BC9"/>
    <w:rsid w:val="00D73C62"/>
    <w:rsid w:val="00D73E90"/>
    <w:rsid w:val="00D747A7"/>
    <w:rsid w:val="00D747B5"/>
    <w:rsid w:val="00D74ABF"/>
    <w:rsid w:val="00D7587C"/>
    <w:rsid w:val="00D7591E"/>
    <w:rsid w:val="00D75FF5"/>
    <w:rsid w:val="00D765B1"/>
    <w:rsid w:val="00D769DF"/>
    <w:rsid w:val="00D76EF0"/>
    <w:rsid w:val="00D779E9"/>
    <w:rsid w:val="00D77A8F"/>
    <w:rsid w:val="00D77C22"/>
    <w:rsid w:val="00D77C87"/>
    <w:rsid w:val="00D77DA6"/>
    <w:rsid w:val="00D80648"/>
    <w:rsid w:val="00D809C1"/>
    <w:rsid w:val="00D80B03"/>
    <w:rsid w:val="00D80B5C"/>
    <w:rsid w:val="00D80D2C"/>
    <w:rsid w:val="00D80DD3"/>
    <w:rsid w:val="00D81528"/>
    <w:rsid w:val="00D81894"/>
    <w:rsid w:val="00D82181"/>
    <w:rsid w:val="00D82219"/>
    <w:rsid w:val="00D824DF"/>
    <w:rsid w:val="00D82A76"/>
    <w:rsid w:val="00D82C6F"/>
    <w:rsid w:val="00D83191"/>
    <w:rsid w:val="00D831F1"/>
    <w:rsid w:val="00D8336B"/>
    <w:rsid w:val="00D835C6"/>
    <w:rsid w:val="00D835CD"/>
    <w:rsid w:val="00D83BD4"/>
    <w:rsid w:val="00D83BFB"/>
    <w:rsid w:val="00D841D6"/>
    <w:rsid w:val="00D84DD7"/>
    <w:rsid w:val="00D854F7"/>
    <w:rsid w:val="00D85A65"/>
    <w:rsid w:val="00D86022"/>
    <w:rsid w:val="00D8613A"/>
    <w:rsid w:val="00D862B0"/>
    <w:rsid w:val="00D86604"/>
    <w:rsid w:val="00D8678D"/>
    <w:rsid w:val="00D86B2E"/>
    <w:rsid w:val="00D86BBA"/>
    <w:rsid w:val="00D86DB1"/>
    <w:rsid w:val="00D872C1"/>
    <w:rsid w:val="00D874AE"/>
    <w:rsid w:val="00D87830"/>
    <w:rsid w:val="00D87866"/>
    <w:rsid w:val="00D879E0"/>
    <w:rsid w:val="00D87A96"/>
    <w:rsid w:val="00D87E3C"/>
    <w:rsid w:val="00D9006A"/>
    <w:rsid w:val="00D901A5"/>
    <w:rsid w:val="00D902A0"/>
    <w:rsid w:val="00D902DD"/>
    <w:rsid w:val="00D9044A"/>
    <w:rsid w:val="00D904EC"/>
    <w:rsid w:val="00D907D7"/>
    <w:rsid w:val="00D90943"/>
    <w:rsid w:val="00D90BFB"/>
    <w:rsid w:val="00D90CE8"/>
    <w:rsid w:val="00D910FE"/>
    <w:rsid w:val="00D9112F"/>
    <w:rsid w:val="00D9150D"/>
    <w:rsid w:val="00D91CEB"/>
    <w:rsid w:val="00D91F7E"/>
    <w:rsid w:val="00D9209C"/>
    <w:rsid w:val="00D9243A"/>
    <w:rsid w:val="00D92719"/>
    <w:rsid w:val="00D92733"/>
    <w:rsid w:val="00D92B1C"/>
    <w:rsid w:val="00D931C3"/>
    <w:rsid w:val="00D93E1C"/>
    <w:rsid w:val="00D943AD"/>
    <w:rsid w:val="00D94B75"/>
    <w:rsid w:val="00D94E2F"/>
    <w:rsid w:val="00D94E62"/>
    <w:rsid w:val="00D94F01"/>
    <w:rsid w:val="00D94F7E"/>
    <w:rsid w:val="00D9517F"/>
    <w:rsid w:val="00D95B90"/>
    <w:rsid w:val="00D9610E"/>
    <w:rsid w:val="00D96EF2"/>
    <w:rsid w:val="00D972DF"/>
    <w:rsid w:val="00D9746A"/>
    <w:rsid w:val="00D976FA"/>
    <w:rsid w:val="00D97B01"/>
    <w:rsid w:val="00D97BA3"/>
    <w:rsid w:val="00D97C41"/>
    <w:rsid w:val="00D97EBB"/>
    <w:rsid w:val="00D97F81"/>
    <w:rsid w:val="00DA018E"/>
    <w:rsid w:val="00DA0680"/>
    <w:rsid w:val="00DA09FE"/>
    <w:rsid w:val="00DA0D82"/>
    <w:rsid w:val="00DA1542"/>
    <w:rsid w:val="00DA172A"/>
    <w:rsid w:val="00DA1753"/>
    <w:rsid w:val="00DA1F58"/>
    <w:rsid w:val="00DA1F6B"/>
    <w:rsid w:val="00DA1F8E"/>
    <w:rsid w:val="00DA235E"/>
    <w:rsid w:val="00DA261D"/>
    <w:rsid w:val="00DA2A2F"/>
    <w:rsid w:val="00DA2BA1"/>
    <w:rsid w:val="00DA361A"/>
    <w:rsid w:val="00DA41DF"/>
    <w:rsid w:val="00DA42A8"/>
    <w:rsid w:val="00DA49C5"/>
    <w:rsid w:val="00DA4A20"/>
    <w:rsid w:val="00DA4F0F"/>
    <w:rsid w:val="00DA53D9"/>
    <w:rsid w:val="00DA5902"/>
    <w:rsid w:val="00DA6459"/>
    <w:rsid w:val="00DA64FC"/>
    <w:rsid w:val="00DA6961"/>
    <w:rsid w:val="00DA6A0C"/>
    <w:rsid w:val="00DA6A1D"/>
    <w:rsid w:val="00DA6F2A"/>
    <w:rsid w:val="00DA70A2"/>
    <w:rsid w:val="00DA74CD"/>
    <w:rsid w:val="00DA75D8"/>
    <w:rsid w:val="00DA7A4B"/>
    <w:rsid w:val="00DA7ACC"/>
    <w:rsid w:val="00DA7B40"/>
    <w:rsid w:val="00DB03C7"/>
    <w:rsid w:val="00DB0F93"/>
    <w:rsid w:val="00DB17F5"/>
    <w:rsid w:val="00DB19B1"/>
    <w:rsid w:val="00DB1D3C"/>
    <w:rsid w:val="00DB2078"/>
    <w:rsid w:val="00DB230F"/>
    <w:rsid w:val="00DB278D"/>
    <w:rsid w:val="00DB2A8D"/>
    <w:rsid w:val="00DB2AD1"/>
    <w:rsid w:val="00DB2F5C"/>
    <w:rsid w:val="00DB38A0"/>
    <w:rsid w:val="00DB3B19"/>
    <w:rsid w:val="00DB3B6E"/>
    <w:rsid w:val="00DB3C59"/>
    <w:rsid w:val="00DB3CBC"/>
    <w:rsid w:val="00DB4162"/>
    <w:rsid w:val="00DB4559"/>
    <w:rsid w:val="00DB49DE"/>
    <w:rsid w:val="00DB4AB0"/>
    <w:rsid w:val="00DB4BD2"/>
    <w:rsid w:val="00DB4EA5"/>
    <w:rsid w:val="00DB571D"/>
    <w:rsid w:val="00DB59FD"/>
    <w:rsid w:val="00DB5A9B"/>
    <w:rsid w:val="00DB5B86"/>
    <w:rsid w:val="00DB60EF"/>
    <w:rsid w:val="00DB62AD"/>
    <w:rsid w:val="00DB6631"/>
    <w:rsid w:val="00DB67A2"/>
    <w:rsid w:val="00DB690A"/>
    <w:rsid w:val="00DB6E34"/>
    <w:rsid w:val="00DB701A"/>
    <w:rsid w:val="00DB768E"/>
    <w:rsid w:val="00DB777E"/>
    <w:rsid w:val="00DB79E5"/>
    <w:rsid w:val="00DB7B81"/>
    <w:rsid w:val="00DB7BC4"/>
    <w:rsid w:val="00DC028E"/>
    <w:rsid w:val="00DC02B2"/>
    <w:rsid w:val="00DC04E1"/>
    <w:rsid w:val="00DC1A8B"/>
    <w:rsid w:val="00DC1D59"/>
    <w:rsid w:val="00DC206C"/>
    <w:rsid w:val="00DC228D"/>
    <w:rsid w:val="00DC23D1"/>
    <w:rsid w:val="00DC24FB"/>
    <w:rsid w:val="00DC2D5C"/>
    <w:rsid w:val="00DC2F5F"/>
    <w:rsid w:val="00DC2F74"/>
    <w:rsid w:val="00DC3078"/>
    <w:rsid w:val="00DC3086"/>
    <w:rsid w:val="00DC32B0"/>
    <w:rsid w:val="00DC337A"/>
    <w:rsid w:val="00DC34EA"/>
    <w:rsid w:val="00DC37BD"/>
    <w:rsid w:val="00DC3889"/>
    <w:rsid w:val="00DC3AEA"/>
    <w:rsid w:val="00DC3C99"/>
    <w:rsid w:val="00DC3DC1"/>
    <w:rsid w:val="00DC4118"/>
    <w:rsid w:val="00DC42AF"/>
    <w:rsid w:val="00DC4361"/>
    <w:rsid w:val="00DC455B"/>
    <w:rsid w:val="00DC47FB"/>
    <w:rsid w:val="00DC487A"/>
    <w:rsid w:val="00DC4B81"/>
    <w:rsid w:val="00DC4B93"/>
    <w:rsid w:val="00DC5F11"/>
    <w:rsid w:val="00DC5FAE"/>
    <w:rsid w:val="00DC62BC"/>
    <w:rsid w:val="00DC62C6"/>
    <w:rsid w:val="00DC6901"/>
    <w:rsid w:val="00DC6A93"/>
    <w:rsid w:val="00DC6BD0"/>
    <w:rsid w:val="00DC6C10"/>
    <w:rsid w:val="00DC71F7"/>
    <w:rsid w:val="00DC7231"/>
    <w:rsid w:val="00DC787B"/>
    <w:rsid w:val="00DC78B2"/>
    <w:rsid w:val="00DC7F43"/>
    <w:rsid w:val="00DD0923"/>
    <w:rsid w:val="00DD09DC"/>
    <w:rsid w:val="00DD12E2"/>
    <w:rsid w:val="00DD1643"/>
    <w:rsid w:val="00DD16E7"/>
    <w:rsid w:val="00DD177B"/>
    <w:rsid w:val="00DD1CBF"/>
    <w:rsid w:val="00DD24EF"/>
    <w:rsid w:val="00DD2AF3"/>
    <w:rsid w:val="00DD2D49"/>
    <w:rsid w:val="00DD2D60"/>
    <w:rsid w:val="00DD3022"/>
    <w:rsid w:val="00DD319B"/>
    <w:rsid w:val="00DD32A6"/>
    <w:rsid w:val="00DD3361"/>
    <w:rsid w:val="00DD37D5"/>
    <w:rsid w:val="00DD38FB"/>
    <w:rsid w:val="00DD397F"/>
    <w:rsid w:val="00DD3D5C"/>
    <w:rsid w:val="00DD3FF4"/>
    <w:rsid w:val="00DD4200"/>
    <w:rsid w:val="00DD45BC"/>
    <w:rsid w:val="00DD47D8"/>
    <w:rsid w:val="00DD482D"/>
    <w:rsid w:val="00DD5437"/>
    <w:rsid w:val="00DD54FD"/>
    <w:rsid w:val="00DD5A6E"/>
    <w:rsid w:val="00DD5C06"/>
    <w:rsid w:val="00DD5D1D"/>
    <w:rsid w:val="00DD5DD0"/>
    <w:rsid w:val="00DD63FD"/>
    <w:rsid w:val="00DD6ACB"/>
    <w:rsid w:val="00DD6DBA"/>
    <w:rsid w:val="00DD6E3B"/>
    <w:rsid w:val="00DD70A7"/>
    <w:rsid w:val="00DD7238"/>
    <w:rsid w:val="00DD735B"/>
    <w:rsid w:val="00DD75DF"/>
    <w:rsid w:val="00DD7772"/>
    <w:rsid w:val="00DD7833"/>
    <w:rsid w:val="00DE03C3"/>
    <w:rsid w:val="00DE07DE"/>
    <w:rsid w:val="00DE0972"/>
    <w:rsid w:val="00DE0987"/>
    <w:rsid w:val="00DE09EA"/>
    <w:rsid w:val="00DE0A6A"/>
    <w:rsid w:val="00DE0E1F"/>
    <w:rsid w:val="00DE1126"/>
    <w:rsid w:val="00DE14DB"/>
    <w:rsid w:val="00DE15AE"/>
    <w:rsid w:val="00DE1BB0"/>
    <w:rsid w:val="00DE20CE"/>
    <w:rsid w:val="00DE2377"/>
    <w:rsid w:val="00DE27B9"/>
    <w:rsid w:val="00DE291C"/>
    <w:rsid w:val="00DE29D4"/>
    <w:rsid w:val="00DE3281"/>
    <w:rsid w:val="00DE32BD"/>
    <w:rsid w:val="00DE32C9"/>
    <w:rsid w:val="00DE3C3E"/>
    <w:rsid w:val="00DE4C6A"/>
    <w:rsid w:val="00DE4F04"/>
    <w:rsid w:val="00DE522B"/>
    <w:rsid w:val="00DE5B58"/>
    <w:rsid w:val="00DE5C5D"/>
    <w:rsid w:val="00DE63A0"/>
    <w:rsid w:val="00DE6931"/>
    <w:rsid w:val="00DE6EB5"/>
    <w:rsid w:val="00DE710A"/>
    <w:rsid w:val="00DE79CA"/>
    <w:rsid w:val="00DE7F6D"/>
    <w:rsid w:val="00DF04F9"/>
    <w:rsid w:val="00DF0786"/>
    <w:rsid w:val="00DF07EB"/>
    <w:rsid w:val="00DF0B12"/>
    <w:rsid w:val="00DF0BEF"/>
    <w:rsid w:val="00DF0C0A"/>
    <w:rsid w:val="00DF11CA"/>
    <w:rsid w:val="00DF15B4"/>
    <w:rsid w:val="00DF1784"/>
    <w:rsid w:val="00DF1CAB"/>
    <w:rsid w:val="00DF2132"/>
    <w:rsid w:val="00DF2161"/>
    <w:rsid w:val="00DF21D2"/>
    <w:rsid w:val="00DF2488"/>
    <w:rsid w:val="00DF254F"/>
    <w:rsid w:val="00DF2586"/>
    <w:rsid w:val="00DF26F1"/>
    <w:rsid w:val="00DF27D5"/>
    <w:rsid w:val="00DF28C4"/>
    <w:rsid w:val="00DF2D87"/>
    <w:rsid w:val="00DF2EF3"/>
    <w:rsid w:val="00DF3E49"/>
    <w:rsid w:val="00DF3F71"/>
    <w:rsid w:val="00DF413F"/>
    <w:rsid w:val="00DF41F4"/>
    <w:rsid w:val="00DF439C"/>
    <w:rsid w:val="00DF4435"/>
    <w:rsid w:val="00DF44B4"/>
    <w:rsid w:val="00DF4642"/>
    <w:rsid w:val="00DF4993"/>
    <w:rsid w:val="00DF4B20"/>
    <w:rsid w:val="00DF4E4F"/>
    <w:rsid w:val="00DF5146"/>
    <w:rsid w:val="00DF52EB"/>
    <w:rsid w:val="00DF5489"/>
    <w:rsid w:val="00DF54C2"/>
    <w:rsid w:val="00DF5538"/>
    <w:rsid w:val="00DF58D4"/>
    <w:rsid w:val="00DF5D1B"/>
    <w:rsid w:val="00DF5DCE"/>
    <w:rsid w:val="00DF5FCB"/>
    <w:rsid w:val="00DF627A"/>
    <w:rsid w:val="00DF67BA"/>
    <w:rsid w:val="00DF68B6"/>
    <w:rsid w:val="00DF7419"/>
    <w:rsid w:val="00DF7628"/>
    <w:rsid w:val="00DF7FED"/>
    <w:rsid w:val="00E00725"/>
    <w:rsid w:val="00E008B2"/>
    <w:rsid w:val="00E00B08"/>
    <w:rsid w:val="00E00BF8"/>
    <w:rsid w:val="00E00D33"/>
    <w:rsid w:val="00E00F11"/>
    <w:rsid w:val="00E011D4"/>
    <w:rsid w:val="00E02965"/>
    <w:rsid w:val="00E02EDA"/>
    <w:rsid w:val="00E03055"/>
    <w:rsid w:val="00E03063"/>
    <w:rsid w:val="00E03533"/>
    <w:rsid w:val="00E03599"/>
    <w:rsid w:val="00E03B69"/>
    <w:rsid w:val="00E0438E"/>
    <w:rsid w:val="00E04631"/>
    <w:rsid w:val="00E04FDF"/>
    <w:rsid w:val="00E05618"/>
    <w:rsid w:val="00E05786"/>
    <w:rsid w:val="00E05944"/>
    <w:rsid w:val="00E05C02"/>
    <w:rsid w:val="00E05EB7"/>
    <w:rsid w:val="00E0650D"/>
    <w:rsid w:val="00E06B90"/>
    <w:rsid w:val="00E06C46"/>
    <w:rsid w:val="00E06E11"/>
    <w:rsid w:val="00E0707C"/>
    <w:rsid w:val="00E07792"/>
    <w:rsid w:val="00E0783E"/>
    <w:rsid w:val="00E07915"/>
    <w:rsid w:val="00E07A29"/>
    <w:rsid w:val="00E10586"/>
    <w:rsid w:val="00E10AC5"/>
    <w:rsid w:val="00E10B17"/>
    <w:rsid w:val="00E10B2C"/>
    <w:rsid w:val="00E10F3E"/>
    <w:rsid w:val="00E11351"/>
    <w:rsid w:val="00E1138A"/>
    <w:rsid w:val="00E117B2"/>
    <w:rsid w:val="00E11BCD"/>
    <w:rsid w:val="00E11F35"/>
    <w:rsid w:val="00E12115"/>
    <w:rsid w:val="00E122D6"/>
    <w:rsid w:val="00E12340"/>
    <w:rsid w:val="00E1279C"/>
    <w:rsid w:val="00E12A9D"/>
    <w:rsid w:val="00E12E8A"/>
    <w:rsid w:val="00E132A2"/>
    <w:rsid w:val="00E135E3"/>
    <w:rsid w:val="00E140DB"/>
    <w:rsid w:val="00E14410"/>
    <w:rsid w:val="00E1547E"/>
    <w:rsid w:val="00E15996"/>
    <w:rsid w:val="00E15B7C"/>
    <w:rsid w:val="00E15C73"/>
    <w:rsid w:val="00E15CE9"/>
    <w:rsid w:val="00E16144"/>
    <w:rsid w:val="00E162F9"/>
    <w:rsid w:val="00E16B94"/>
    <w:rsid w:val="00E16D13"/>
    <w:rsid w:val="00E16D5B"/>
    <w:rsid w:val="00E175F1"/>
    <w:rsid w:val="00E1798C"/>
    <w:rsid w:val="00E17C6D"/>
    <w:rsid w:val="00E17F95"/>
    <w:rsid w:val="00E202D0"/>
    <w:rsid w:val="00E2047C"/>
    <w:rsid w:val="00E20680"/>
    <w:rsid w:val="00E20BE8"/>
    <w:rsid w:val="00E20C81"/>
    <w:rsid w:val="00E21355"/>
    <w:rsid w:val="00E2136E"/>
    <w:rsid w:val="00E21688"/>
    <w:rsid w:val="00E22111"/>
    <w:rsid w:val="00E222FC"/>
    <w:rsid w:val="00E223D9"/>
    <w:rsid w:val="00E22BD8"/>
    <w:rsid w:val="00E22CB9"/>
    <w:rsid w:val="00E22F11"/>
    <w:rsid w:val="00E23661"/>
    <w:rsid w:val="00E23BEA"/>
    <w:rsid w:val="00E24147"/>
    <w:rsid w:val="00E245B2"/>
    <w:rsid w:val="00E247B4"/>
    <w:rsid w:val="00E2492F"/>
    <w:rsid w:val="00E24F33"/>
    <w:rsid w:val="00E251A2"/>
    <w:rsid w:val="00E25286"/>
    <w:rsid w:val="00E254E5"/>
    <w:rsid w:val="00E254F5"/>
    <w:rsid w:val="00E25896"/>
    <w:rsid w:val="00E25BCE"/>
    <w:rsid w:val="00E26553"/>
    <w:rsid w:val="00E269D3"/>
    <w:rsid w:val="00E26A34"/>
    <w:rsid w:val="00E26E66"/>
    <w:rsid w:val="00E27A00"/>
    <w:rsid w:val="00E27A19"/>
    <w:rsid w:val="00E27CF0"/>
    <w:rsid w:val="00E27F2C"/>
    <w:rsid w:val="00E301D1"/>
    <w:rsid w:val="00E30E00"/>
    <w:rsid w:val="00E30EAD"/>
    <w:rsid w:val="00E30EE0"/>
    <w:rsid w:val="00E30F02"/>
    <w:rsid w:val="00E30F72"/>
    <w:rsid w:val="00E31283"/>
    <w:rsid w:val="00E31B8A"/>
    <w:rsid w:val="00E3206C"/>
    <w:rsid w:val="00E3215F"/>
    <w:rsid w:val="00E322FE"/>
    <w:rsid w:val="00E32A05"/>
    <w:rsid w:val="00E32BE3"/>
    <w:rsid w:val="00E32E70"/>
    <w:rsid w:val="00E33122"/>
    <w:rsid w:val="00E3371C"/>
    <w:rsid w:val="00E34147"/>
    <w:rsid w:val="00E34CB6"/>
    <w:rsid w:val="00E34D35"/>
    <w:rsid w:val="00E3515A"/>
    <w:rsid w:val="00E3585C"/>
    <w:rsid w:val="00E35BA3"/>
    <w:rsid w:val="00E35F9D"/>
    <w:rsid w:val="00E3606E"/>
    <w:rsid w:val="00E36450"/>
    <w:rsid w:val="00E368B6"/>
    <w:rsid w:val="00E36D7B"/>
    <w:rsid w:val="00E36E2C"/>
    <w:rsid w:val="00E36ECB"/>
    <w:rsid w:val="00E3707E"/>
    <w:rsid w:val="00E37291"/>
    <w:rsid w:val="00E37602"/>
    <w:rsid w:val="00E37A84"/>
    <w:rsid w:val="00E37C0C"/>
    <w:rsid w:val="00E4061B"/>
    <w:rsid w:val="00E40C05"/>
    <w:rsid w:val="00E40C6C"/>
    <w:rsid w:val="00E410D6"/>
    <w:rsid w:val="00E417BC"/>
    <w:rsid w:val="00E41A79"/>
    <w:rsid w:val="00E4212F"/>
    <w:rsid w:val="00E42143"/>
    <w:rsid w:val="00E426DA"/>
    <w:rsid w:val="00E4281C"/>
    <w:rsid w:val="00E42B3B"/>
    <w:rsid w:val="00E42C94"/>
    <w:rsid w:val="00E43398"/>
    <w:rsid w:val="00E433BE"/>
    <w:rsid w:val="00E436CF"/>
    <w:rsid w:val="00E437BC"/>
    <w:rsid w:val="00E43977"/>
    <w:rsid w:val="00E43C31"/>
    <w:rsid w:val="00E43CD5"/>
    <w:rsid w:val="00E43CE1"/>
    <w:rsid w:val="00E4418E"/>
    <w:rsid w:val="00E4522B"/>
    <w:rsid w:val="00E4591C"/>
    <w:rsid w:val="00E4630A"/>
    <w:rsid w:val="00E46901"/>
    <w:rsid w:val="00E469DD"/>
    <w:rsid w:val="00E46B7A"/>
    <w:rsid w:val="00E46C23"/>
    <w:rsid w:val="00E473E7"/>
    <w:rsid w:val="00E47785"/>
    <w:rsid w:val="00E47A98"/>
    <w:rsid w:val="00E47D1E"/>
    <w:rsid w:val="00E50111"/>
    <w:rsid w:val="00E505E4"/>
    <w:rsid w:val="00E50CB1"/>
    <w:rsid w:val="00E513DD"/>
    <w:rsid w:val="00E513FB"/>
    <w:rsid w:val="00E5145C"/>
    <w:rsid w:val="00E514AA"/>
    <w:rsid w:val="00E5164B"/>
    <w:rsid w:val="00E516F2"/>
    <w:rsid w:val="00E51954"/>
    <w:rsid w:val="00E5197D"/>
    <w:rsid w:val="00E51D0B"/>
    <w:rsid w:val="00E52159"/>
    <w:rsid w:val="00E52360"/>
    <w:rsid w:val="00E527CB"/>
    <w:rsid w:val="00E52857"/>
    <w:rsid w:val="00E535E1"/>
    <w:rsid w:val="00E5396F"/>
    <w:rsid w:val="00E53C6F"/>
    <w:rsid w:val="00E542B6"/>
    <w:rsid w:val="00E54971"/>
    <w:rsid w:val="00E549B0"/>
    <w:rsid w:val="00E54CA9"/>
    <w:rsid w:val="00E550C7"/>
    <w:rsid w:val="00E55388"/>
    <w:rsid w:val="00E55516"/>
    <w:rsid w:val="00E55DDB"/>
    <w:rsid w:val="00E55F48"/>
    <w:rsid w:val="00E55FBE"/>
    <w:rsid w:val="00E56105"/>
    <w:rsid w:val="00E562E6"/>
    <w:rsid w:val="00E5638B"/>
    <w:rsid w:val="00E56586"/>
    <w:rsid w:val="00E5662B"/>
    <w:rsid w:val="00E5721E"/>
    <w:rsid w:val="00E5734B"/>
    <w:rsid w:val="00E57739"/>
    <w:rsid w:val="00E57BBE"/>
    <w:rsid w:val="00E57DCD"/>
    <w:rsid w:val="00E603C0"/>
    <w:rsid w:val="00E605ED"/>
    <w:rsid w:val="00E60BE7"/>
    <w:rsid w:val="00E60BF5"/>
    <w:rsid w:val="00E60DE1"/>
    <w:rsid w:val="00E60DF1"/>
    <w:rsid w:val="00E61262"/>
    <w:rsid w:val="00E6130D"/>
    <w:rsid w:val="00E614CE"/>
    <w:rsid w:val="00E61525"/>
    <w:rsid w:val="00E620C5"/>
    <w:rsid w:val="00E62139"/>
    <w:rsid w:val="00E6239D"/>
    <w:rsid w:val="00E626BE"/>
    <w:rsid w:val="00E62825"/>
    <w:rsid w:val="00E62C98"/>
    <w:rsid w:val="00E62D73"/>
    <w:rsid w:val="00E62E78"/>
    <w:rsid w:val="00E63761"/>
    <w:rsid w:val="00E63879"/>
    <w:rsid w:val="00E63B22"/>
    <w:rsid w:val="00E63EF1"/>
    <w:rsid w:val="00E63F97"/>
    <w:rsid w:val="00E64171"/>
    <w:rsid w:val="00E6422A"/>
    <w:rsid w:val="00E644BF"/>
    <w:rsid w:val="00E6468D"/>
    <w:rsid w:val="00E64788"/>
    <w:rsid w:val="00E64B70"/>
    <w:rsid w:val="00E6537D"/>
    <w:rsid w:val="00E65528"/>
    <w:rsid w:val="00E6553D"/>
    <w:rsid w:val="00E659E2"/>
    <w:rsid w:val="00E65E5B"/>
    <w:rsid w:val="00E65FE0"/>
    <w:rsid w:val="00E66042"/>
    <w:rsid w:val="00E661D8"/>
    <w:rsid w:val="00E66F17"/>
    <w:rsid w:val="00E672F0"/>
    <w:rsid w:val="00E67381"/>
    <w:rsid w:val="00E677DE"/>
    <w:rsid w:val="00E67BA4"/>
    <w:rsid w:val="00E70A71"/>
    <w:rsid w:val="00E70F61"/>
    <w:rsid w:val="00E712F5"/>
    <w:rsid w:val="00E71D0B"/>
    <w:rsid w:val="00E71EA7"/>
    <w:rsid w:val="00E72054"/>
    <w:rsid w:val="00E72189"/>
    <w:rsid w:val="00E7246B"/>
    <w:rsid w:val="00E72C28"/>
    <w:rsid w:val="00E72FBA"/>
    <w:rsid w:val="00E73199"/>
    <w:rsid w:val="00E7322A"/>
    <w:rsid w:val="00E73266"/>
    <w:rsid w:val="00E7362F"/>
    <w:rsid w:val="00E739B0"/>
    <w:rsid w:val="00E74013"/>
    <w:rsid w:val="00E741AB"/>
    <w:rsid w:val="00E743A9"/>
    <w:rsid w:val="00E74A3E"/>
    <w:rsid w:val="00E74CBF"/>
    <w:rsid w:val="00E74FC7"/>
    <w:rsid w:val="00E75FFA"/>
    <w:rsid w:val="00E76018"/>
    <w:rsid w:val="00E76123"/>
    <w:rsid w:val="00E764C6"/>
    <w:rsid w:val="00E768AA"/>
    <w:rsid w:val="00E776DD"/>
    <w:rsid w:val="00E77CAE"/>
    <w:rsid w:val="00E77DDD"/>
    <w:rsid w:val="00E8018B"/>
    <w:rsid w:val="00E803CB"/>
    <w:rsid w:val="00E80430"/>
    <w:rsid w:val="00E807E2"/>
    <w:rsid w:val="00E8165E"/>
    <w:rsid w:val="00E816AF"/>
    <w:rsid w:val="00E81C5F"/>
    <w:rsid w:val="00E81D89"/>
    <w:rsid w:val="00E81E6A"/>
    <w:rsid w:val="00E81EA1"/>
    <w:rsid w:val="00E825EC"/>
    <w:rsid w:val="00E829ED"/>
    <w:rsid w:val="00E82B19"/>
    <w:rsid w:val="00E82B4E"/>
    <w:rsid w:val="00E83286"/>
    <w:rsid w:val="00E8372C"/>
    <w:rsid w:val="00E837C9"/>
    <w:rsid w:val="00E83A82"/>
    <w:rsid w:val="00E83CF0"/>
    <w:rsid w:val="00E84126"/>
    <w:rsid w:val="00E84532"/>
    <w:rsid w:val="00E84542"/>
    <w:rsid w:val="00E84621"/>
    <w:rsid w:val="00E846AF"/>
    <w:rsid w:val="00E855A1"/>
    <w:rsid w:val="00E856DD"/>
    <w:rsid w:val="00E85889"/>
    <w:rsid w:val="00E85A14"/>
    <w:rsid w:val="00E85D3D"/>
    <w:rsid w:val="00E86416"/>
    <w:rsid w:val="00E864BC"/>
    <w:rsid w:val="00E86D91"/>
    <w:rsid w:val="00E86F02"/>
    <w:rsid w:val="00E87202"/>
    <w:rsid w:val="00E87347"/>
    <w:rsid w:val="00E8761B"/>
    <w:rsid w:val="00E87B3F"/>
    <w:rsid w:val="00E900A3"/>
    <w:rsid w:val="00E904D3"/>
    <w:rsid w:val="00E90569"/>
    <w:rsid w:val="00E9072E"/>
    <w:rsid w:val="00E908B6"/>
    <w:rsid w:val="00E90F2A"/>
    <w:rsid w:val="00E910FD"/>
    <w:rsid w:val="00E915BF"/>
    <w:rsid w:val="00E9176C"/>
    <w:rsid w:val="00E92BD6"/>
    <w:rsid w:val="00E92DEA"/>
    <w:rsid w:val="00E93029"/>
    <w:rsid w:val="00E9381A"/>
    <w:rsid w:val="00E93D98"/>
    <w:rsid w:val="00E9404C"/>
    <w:rsid w:val="00E94FE8"/>
    <w:rsid w:val="00E95021"/>
    <w:rsid w:val="00E95025"/>
    <w:rsid w:val="00E95227"/>
    <w:rsid w:val="00E95576"/>
    <w:rsid w:val="00E962AA"/>
    <w:rsid w:val="00E9636B"/>
    <w:rsid w:val="00E96576"/>
    <w:rsid w:val="00E96D09"/>
    <w:rsid w:val="00E96EC2"/>
    <w:rsid w:val="00E96FED"/>
    <w:rsid w:val="00E97294"/>
    <w:rsid w:val="00E97776"/>
    <w:rsid w:val="00E979FE"/>
    <w:rsid w:val="00EA08B3"/>
    <w:rsid w:val="00EA09BC"/>
    <w:rsid w:val="00EA09C8"/>
    <w:rsid w:val="00EA0AC5"/>
    <w:rsid w:val="00EA0F13"/>
    <w:rsid w:val="00EA114B"/>
    <w:rsid w:val="00EA1178"/>
    <w:rsid w:val="00EA1449"/>
    <w:rsid w:val="00EA1822"/>
    <w:rsid w:val="00EA182F"/>
    <w:rsid w:val="00EA19CA"/>
    <w:rsid w:val="00EA19E3"/>
    <w:rsid w:val="00EA1BEA"/>
    <w:rsid w:val="00EA1D08"/>
    <w:rsid w:val="00EA1FA6"/>
    <w:rsid w:val="00EA2415"/>
    <w:rsid w:val="00EA2882"/>
    <w:rsid w:val="00EA28ED"/>
    <w:rsid w:val="00EA29DF"/>
    <w:rsid w:val="00EA3073"/>
    <w:rsid w:val="00EA3163"/>
    <w:rsid w:val="00EA3433"/>
    <w:rsid w:val="00EA3498"/>
    <w:rsid w:val="00EA397A"/>
    <w:rsid w:val="00EA3F5A"/>
    <w:rsid w:val="00EA4107"/>
    <w:rsid w:val="00EA4C44"/>
    <w:rsid w:val="00EA4D19"/>
    <w:rsid w:val="00EA4F8A"/>
    <w:rsid w:val="00EA54F3"/>
    <w:rsid w:val="00EA57A3"/>
    <w:rsid w:val="00EA5A7F"/>
    <w:rsid w:val="00EA5C9A"/>
    <w:rsid w:val="00EA660E"/>
    <w:rsid w:val="00EA6C70"/>
    <w:rsid w:val="00EA7530"/>
    <w:rsid w:val="00EA7963"/>
    <w:rsid w:val="00EA7BF6"/>
    <w:rsid w:val="00EA7C61"/>
    <w:rsid w:val="00EB0092"/>
    <w:rsid w:val="00EB042B"/>
    <w:rsid w:val="00EB155E"/>
    <w:rsid w:val="00EB1712"/>
    <w:rsid w:val="00EB1E86"/>
    <w:rsid w:val="00EB2307"/>
    <w:rsid w:val="00EB3226"/>
    <w:rsid w:val="00EB3564"/>
    <w:rsid w:val="00EB38F4"/>
    <w:rsid w:val="00EB3C9C"/>
    <w:rsid w:val="00EB3DBF"/>
    <w:rsid w:val="00EB3EB1"/>
    <w:rsid w:val="00EB3F8C"/>
    <w:rsid w:val="00EB4036"/>
    <w:rsid w:val="00EB4B1A"/>
    <w:rsid w:val="00EB4E5F"/>
    <w:rsid w:val="00EB52AF"/>
    <w:rsid w:val="00EB5537"/>
    <w:rsid w:val="00EB5561"/>
    <w:rsid w:val="00EB5940"/>
    <w:rsid w:val="00EB5C00"/>
    <w:rsid w:val="00EB5F11"/>
    <w:rsid w:val="00EB61ED"/>
    <w:rsid w:val="00EB65AC"/>
    <w:rsid w:val="00EB687E"/>
    <w:rsid w:val="00EB6B67"/>
    <w:rsid w:val="00EB6BC8"/>
    <w:rsid w:val="00EB74D6"/>
    <w:rsid w:val="00EB7608"/>
    <w:rsid w:val="00EB760C"/>
    <w:rsid w:val="00EB7F46"/>
    <w:rsid w:val="00EC07D1"/>
    <w:rsid w:val="00EC08F4"/>
    <w:rsid w:val="00EC0A69"/>
    <w:rsid w:val="00EC0D4A"/>
    <w:rsid w:val="00EC12FA"/>
    <w:rsid w:val="00EC1A00"/>
    <w:rsid w:val="00EC1C96"/>
    <w:rsid w:val="00EC2C52"/>
    <w:rsid w:val="00EC3708"/>
    <w:rsid w:val="00EC3971"/>
    <w:rsid w:val="00EC39A2"/>
    <w:rsid w:val="00EC4250"/>
    <w:rsid w:val="00EC446D"/>
    <w:rsid w:val="00EC483B"/>
    <w:rsid w:val="00EC4911"/>
    <w:rsid w:val="00EC50C9"/>
    <w:rsid w:val="00EC51B4"/>
    <w:rsid w:val="00EC54FB"/>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55C"/>
    <w:rsid w:val="00ED09D9"/>
    <w:rsid w:val="00ED0C6B"/>
    <w:rsid w:val="00ED0EAE"/>
    <w:rsid w:val="00ED0F86"/>
    <w:rsid w:val="00ED1197"/>
    <w:rsid w:val="00ED12C1"/>
    <w:rsid w:val="00ED142B"/>
    <w:rsid w:val="00ED1FE7"/>
    <w:rsid w:val="00ED2358"/>
    <w:rsid w:val="00ED23BA"/>
    <w:rsid w:val="00ED2657"/>
    <w:rsid w:val="00ED2A41"/>
    <w:rsid w:val="00ED2A76"/>
    <w:rsid w:val="00ED2E62"/>
    <w:rsid w:val="00ED2EB8"/>
    <w:rsid w:val="00ED2EFB"/>
    <w:rsid w:val="00ED34F6"/>
    <w:rsid w:val="00ED35C0"/>
    <w:rsid w:val="00ED3911"/>
    <w:rsid w:val="00ED39C5"/>
    <w:rsid w:val="00ED3DA0"/>
    <w:rsid w:val="00ED3ED6"/>
    <w:rsid w:val="00ED42F0"/>
    <w:rsid w:val="00ED45AE"/>
    <w:rsid w:val="00ED477D"/>
    <w:rsid w:val="00ED47B6"/>
    <w:rsid w:val="00ED4CAD"/>
    <w:rsid w:val="00ED4E4B"/>
    <w:rsid w:val="00ED5115"/>
    <w:rsid w:val="00ED5179"/>
    <w:rsid w:val="00ED5589"/>
    <w:rsid w:val="00ED57CE"/>
    <w:rsid w:val="00ED5887"/>
    <w:rsid w:val="00ED58F0"/>
    <w:rsid w:val="00ED5C19"/>
    <w:rsid w:val="00ED5F50"/>
    <w:rsid w:val="00ED607E"/>
    <w:rsid w:val="00ED6202"/>
    <w:rsid w:val="00ED644A"/>
    <w:rsid w:val="00ED657F"/>
    <w:rsid w:val="00ED6A0C"/>
    <w:rsid w:val="00ED6D45"/>
    <w:rsid w:val="00ED744E"/>
    <w:rsid w:val="00ED750B"/>
    <w:rsid w:val="00ED78DE"/>
    <w:rsid w:val="00ED7CF4"/>
    <w:rsid w:val="00ED7D94"/>
    <w:rsid w:val="00EE081C"/>
    <w:rsid w:val="00EE0BDC"/>
    <w:rsid w:val="00EE0CC9"/>
    <w:rsid w:val="00EE10E5"/>
    <w:rsid w:val="00EE1541"/>
    <w:rsid w:val="00EE1603"/>
    <w:rsid w:val="00EE1A55"/>
    <w:rsid w:val="00EE1F9F"/>
    <w:rsid w:val="00EE2153"/>
    <w:rsid w:val="00EE2531"/>
    <w:rsid w:val="00EE2BA8"/>
    <w:rsid w:val="00EE36B2"/>
    <w:rsid w:val="00EE3A69"/>
    <w:rsid w:val="00EE3D13"/>
    <w:rsid w:val="00EE3D35"/>
    <w:rsid w:val="00EE3EBB"/>
    <w:rsid w:val="00EE415E"/>
    <w:rsid w:val="00EE4997"/>
    <w:rsid w:val="00EE4AFC"/>
    <w:rsid w:val="00EE4D37"/>
    <w:rsid w:val="00EE4F75"/>
    <w:rsid w:val="00EE61AD"/>
    <w:rsid w:val="00EE6430"/>
    <w:rsid w:val="00EE6A67"/>
    <w:rsid w:val="00EE6BE6"/>
    <w:rsid w:val="00EE6E5F"/>
    <w:rsid w:val="00EE6EF4"/>
    <w:rsid w:val="00EE782E"/>
    <w:rsid w:val="00EE78DF"/>
    <w:rsid w:val="00EE7946"/>
    <w:rsid w:val="00EE7CAB"/>
    <w:rsid w:val="00EE7E60"/>
    <w:rsid w:val="00EF00BE"/>
    <w:rsid w:val="00EF064F"/>
    <w:rsid w:val="00EF0C8E"/>
    <w:rsid w:val="00EF0D1B"/>
    <w:rsid w:val="00EF0D5E"/>
    <w:rsid w:val="00EF0EEC"/>
    <w:rsid w:val="00EF0F35"/>
    <w:rsid w:val="00EF110A"/>
    <w:rsid w:val="00EF123C"/>
    <w:rsid w:val="00EF14F8"/>
    <w:rsid w:val="00EF1BF6"/>
    <w:rsid w:val="00EF202A"/>
    <w:rsid w:val="00EF237F"/>
    <w:rsid w:val="00EF2927"/>
    <w:rsid w:val="00EF2B7C"/>
    <w:rsid w:val="00EF3458"/>
    <w:rsid w:val="00EF373E"/>
    <w:rsid w:val="00EF380F"/>
    <w:rsid w:val="00EF3AB5"/>
    <w:rsid w:val="00EF3D3F"/>
    <w:rsid w:val="00EF3F56"/>
    <w:rsid w:val="00EF430B"/>
    <w:rsid w:val="00EF460B"/>
    <w:rsid w:val="00EF53F4"/>
    <w:rsid w:val="00EF5436"/>
    <w:rsid w:val="00EF563F"/>
    <w:rsid w:val="00EF5823"/>
    <w:rsid w:val="00EF619D"/>
    <w:rsid w:val="00EF6341"/>
    <w:rsid w:val="00EF6562"/>
    <w:rsid w:val="00EF67BF"/>
    <w:rsid w:val="00EF682B"/>
    <w:rsid w:val="00EF692B"/>
    <w:rsid w:val="00EF7919"/>
    <w:rsid w:val="00EF7A5F"/>
    <w:rsid w:val="00EF7C3E"/>
    <w:rsid w:val="00F004EB"/>
    <w:rsid w:val="00F00518"/>
    <w:rsid w:val="00F0072E"/>
    <w:rsid w:val="00F009B0"/>
    <w:rsid w:val="00F00C3C"/>
    <w:rsid w:val="00F00D81"/>
    <w:rsid w:val="00F00E54"/>
    <w:rsid w:val="00F01211"/>
    <w:rsid w:val="00F018EC"/>
    <w:rsid w:val="00F01E57"/>
    <w:rsid w:val="00F01F96"/>
    <w:rsid w:val="00F028E1"/>
    <w:rsid w:val="00F02C33"/>
    <w:rsid w:val="00F02C4B"/>
    <w:rsid w:val="00F02D86"/>
    <w:rsid w:val="00F0314A"/>
    <w:rsid w:val="00F03856"/>
    <w:rsid w:val="00F038E2"/>
    <w:rsid w:val="00F038F7"/>
    <w:rsid w:val="00F04172"/>
    <w:rsid w:val="00F041AE"/>
    <w:rsid w:val="00F041BD"/>
    <w:rsid w:val="00F04535"/>
    <w:rsid w:val="00F047C6"/>
    <w:rsid w:val="00F048BD"/>
    <w:rsid w:val="00F04D17"/>
    <w:rsid w:val="00F056C8"/>
    <w:rsid w:val="00F05A31"/>
    <w:rsid w:val="00F05C62"/>
    <w:rsid w:val="00F05EE8"/>
    <w:rsid w:val="00F06508"/>
    <w:rsid w:val="00F0669A"/>
    <w:rsid w:val="00F06705"/>
    <w:rsid w:val="00F068E6"/>
    <w:rsid w:val="00F06EB0"/>
    <w:rsid w:val="00F07639"/>
    <w:rsid w:val="00F076EE"/>
    <w:rsid w:val="00F078A2"/>
    <w:rsid w:val="00F078CD"/>
    <w:rsid w:val="00F07A4A"/>
    <w:rsid w:val="00F07ADB"/>
    <w:rsid w:val="00F10954"/>
    <w:rsid w:val="00F11067"/>
    <w:rsid w:val="00F11097"/>
    <w:rsid w:val="00F1116A"/>
    <w:rsid w:val="00F11189"/>
    <w:rsid w:val="00F11349"/>
    <w:rsid w:val="00F11738"/>
    <w:rsid w:val="00F11892"/>
    <w:rsid w:val="00F11CCD"/>
    <w:rsid w:val="00F12070"/>
    <w:rsid w:val="00F120AB"/>
    <w:rsid w:val="00F124C4"/>
    <w:rsid w:val="00F1268F"/>
    <w:rsid w:val="00F128E3"/>
    <w:rsid w:val="00F12FD6"/>
    <w:rsid w:val="00F12FE6"/>
    <w:rsid w:val="00F1306F"/>
    <w:rsid w:val="00F13416"/>
    <w:rsid w:val="00F13590"/>
    <w:rsid w:val="00F13B6C"/>
    <w:rsid w:val="00F13EF6"/>
    <w:rsid w:val="00F13F1F"/>
    <w:rsid w:val="00F14412"/>
    <w:rsid w:val="00F14445"/>
    <w:rsid w:val="00F1473E"/>
    <w:rsid w:val="00F14AB9"/>
    <w:rsid w:val="00F15553"/>
    <w:rsid w:val="00F15559"/>
    <w:rsid w:val="00F159B8"/>
    <w:rsid w:val="00F16146"/>
    <w:rsid w:val="00F16698"/>
    <w:rsid w:val="00F167D8"/>
    <w:rsid w:val="00F16824"/>
    <w:rsid w:val="00F169D7"/>
    <w:rsid w:val="00F1756F"/>
    <w:rsid w:val="00F2012D"/>
    <w:rsid w:val="00F204AA"/>
    <w:rsid w:val="00F2062F"/>
    <w:rsid w:val="00F20794"/>
    <w:rsid w:val="00F20DF0"/>
    <w:rsid w:val="00F210A1"/>
    <w:rsid w:val="00F21378"/>
    <w:rsid w:val="00F21940"/>
    <w:rsid w:val="00F21A36"/>
    <w:rsid w:val="00F21E4C"/>
    <w:rsid w:val="00F21F1B"/>
    <w:rsid w:val="00F222E4"/>
    <w:rsid w:val="00F22451"/>
    <w:rsid w:val="00F2284B"/>
    <w:rsid w:val="00F22851"/>
    <w:rsid w:val="00F229EB"/>
    <w:rsid w:val="00F233FC"/>
    <w:rsid w:val="00F234BC"/>
    <w:rsid w:val="00F23E78"/>
    <w:rsid w:val="00F23E79"/>
    <w:rsid w:val="00F23EA0"/>
    <w:rsid w:val="00F241D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A4"/>
    <w:rsid w:val="00F272C0"/>
    <w:rsid w:val="00F27780"/>
    <w:rsid w:val="00F277A6"/>
    <w:rsid w:val="00F27A37"/>
    <w:rsid w:val="00F27A3F"/>
    <w:rsid w:val="00F27AB5"/>
    <w:rsid w:val="00F301CC"/>
    <w:rsid w:val="00F303A1"/>
    <w:rsid w:val="00F304DF"/>
    <w:rsid w:val="00F3084A"/>
    <w:rsid w:val="00F30F65"/>
    <w:rsid w:val="00F31A5B"/>
    <w:rsid w:val="00F31C91"/>
    <w:rsid w:val="00F31D19"/>
    <w:rsid w:val="00F31F40"/>
    <w:rsid w:val="00F3204F"/>
    <w:rsid w:val="00F327AA"/>
    <w:rsid w:val="00F32FBE"/>
    <w:rsid w:val="00F3304D"/>
    <w:rsid w:val="00F331B8"/>
    <w:rsid w:val="00F331DA"/>
    <w:rsid w:val="00F33227"/>
    <w:rsid w:val="00F33D77"/>
    <w:rsid w:val="00F33DEA"/>
    <w:rsid w:val="00F33E93"/>
    <w:rsid w:val="00F3465B"/>
    <w:rsid w:val="00F34A54"/>
    <w:rsid w:val="00F34EAC"/>
    <w:rsid w:val="00F3523F"/>
    <w:rsid w:val="00F35735"/>
    <w:rsid w:val="00F35830"/>
    <w:rsid w:val="00F35840"/>
    <w:rsid w:val="00F3585E"/>
    <w:rsid w:val="00F35C06"/>
    <w:rsid w:val="00F35D9B"/>
    <w:rsid w:val="00F35FDF"/>
    <w:rsid w:val="00F35FF2"/>
    <w:rsid w:val="00F362CB"/>
    <w:rsid w:val="00F36874"/>
    <w:rsid w:val="00F368D7"/>
    <w:rsid w:val="00F36B8C"/>
    <w:rsid w:val="00F36C78"/>
    <w:rsid w:val="00F37224"/>
    <w:rsid w:val="00F375AE"/>
    <w:rsid w:val="00F4013A"/>
    <w:rsid w:val="00F40403"/>
    <w:rsid w:val="00F40AB4"/>
    <w:rsid w:val="00F41112"/>
    <w:rsid w:val="00F411B4"/>
    <w:rsid w:val="00F41518"/>
    <w:rsid w:val="00F41594"/>
    <w:rsid w:val="00F417BD"/>
    <w:rsid w:val="00F4185B"/>
    <w:rsid w:val="00F418B5"/>
    <w:rsid w:val="00F418D3"/>
    <w:rsid w:val="00F41EC9"/>
    <w:rsid w:val="00F4206D"/>
    <w:rsid w:val="00F42107"/>
    <w:rsid w:val="00F42A49"/>
    <w:rsid w:val="00F42A7A"/>
    <w:rsid w:val="00F42B43"/>
    <w:rsid w:val="00F42EFD"/>
    <w:rsid w:val="00F43039"/>
    <w:rsid w:val="00F432C2"/>
    <w:rsid w:val="00F433A6"/>
    <w:rsid w:val="00F43CB0"/>
    <w:rsid w:val="00F440C9"/>
    <w:rsid w:val="00F440EE"/>
    <w:rsid w:val="00F44818"/>
    <w:rsid w:val="00F451F3"/>
    <w:rsid w:val="00F4541A"/>
    <w:rsid w:val="00F45849"/>
    <w:rsid w:val="00F45B64"/>
    <w:rsid w:val="00F45C9E"/>
    <w:rsid w:val="00F45CA1"/>
    <w:rsid w:val="00F46274"/>
    <w:rsid w:val="00F46526"/>
    <w:rsid w:val="00F47012"/>
    <w:rsid w:val="00F470F6"/>
    <w:rsid w:val="00F47307"/>
    <w:rsid w:val="00F4763B"/>
    <w:rsid w:val="00F47BB9"/>
    <w:rsid w:val="00F47E7E"/>
    <w:rsid w:val="00F501F3"/>
    <w:rsid w:val="00F5023D"/>
    <w:rsid w:val="00F50A03"/>
    <w:rsid w:val="00F50A62"/>
    <w:rsid w:val="00F50C6C"/>
    <w:rsid w:val="00F50F92"/>
    <w:rsid w:val="00F51056"/>
    <w:rsid w:val="00F51676"/>
    <w:rsid w:val="00F51FE7"/>
    <w:rsid w:val="00F52433"/>
    <w:rsid w:val="00F52A74"/>
    <w:rsid w:val="00F52E42"/>
    <w:rsid w:val="00F531E0"/>
    <w:rsid w:val="00F534CD"/>
    <w:rsid w:val="00F534E4"/>
    <w:rsid w:val="00F536DF"/>
    <w:rsid w:val="00F53818"/>
    <w:rsid w:val="00F538E5"/>
    <w:rsid w:val="00F53BA6"/>
    <w:rsid w:val="00F53D55"/>
    <w:rsid w:val="00F54144"/>
    <w:rsid w:val="00F54320"/>
    <w:rsid w:val="00F54355"/>
    <w:rsid w:val="00F546D3"/>
    <w:rsid w:val="00F54ACF"/>
    <w:rsid w:val="00F54C36"/>
    <w:rsid w:val="00F54D7B"/>
    <w:rsid w:val="00F55384"/>
    <w:rsid w:val="00F5592B"/>
    <w:rsid w:val="00F55AA9"/>
    <w:rsid w:val="00F55E20"/>
    <w:rsid w:val="00F560C2"/>
    <w:rsid w:val="00F560F9"/>
    <w:rsid w:val="00F56360"/>
    <w:rsid w:val="00F568C1"/>
    <w:rsid w:val="00F569C8"/>
    <w:rsid w:val="00F56A6A"/>
    <w:rsid w:val="00F56C33"/>
    <w:rsid w:val="00F56DE0"/>
    <w:rsid w:val="00F56EE7"/>
    <w:rsid w:val="00F56FD2"/>
    <w:rsid w:val="00F57133"/>
    <w:rsid w:val="00F5713F"/>
    <w:rsid w:val="00F5722F"/>
    <w:rsid w:val="00F578EE"/>
    <w:rsid w:val="00F57931"/>
    <w:rsid w:val="00F60202"/>
    <w:rsid w:val="00F6080F"/>
    <w:rsid w:val="00F60818"/>
    <w:rsid w:val="00F6092F"/>
    <w:rsid w:val="00F60AB8"/>
    <w:rsid w:val="00F60BCE"/>
    <w:rsid w:val="00F61362"/>
    <w:rsid w:val="00F6141B"/>
    <w:rsid w:val="00F6158A"/>
    <w:rsid w:val="00F6171F"/>
    <w:rsid w:val="00F619F6"/>
    <w:rsid w:val="00F61ADE"/>
    <w:rsid w:val="00F61F2E"/>
    <w:rsid w:val="00F62154"/>
    <w:rsid w:val="00F6293D"/>
    <w:rsid w:val="00F62FAC"/>
    <w:rsid w:val="00F630AA"/>
    <w:rsid w:val="00F63E68"/>
    <w:rsid w:val="00F63EC8"/>
    <w:rsid w:val="00F6440A"/>
    <w:rsid w:val="00F6474A"/>
    <w:rsid w:val="00F64D45"/>
    <w:rsid w:val="00F64D52"/>
    <w:rsid w:val="00F64F51"/>
    <w:rsid w:val="00F650C4"/>
    <w:rsid w:val="00F652BB"/>
    <w:rsid w:val="00F652DA"/>
    <w:rsid w:val="00F65345"/>
    <w:rsid w:val="00F6541E"/>
    <w:rsid w:val="00F655CD"/>
    <w:rsid w:val="00F658E4"/>
    <w:rsid w:val="00F65936"/>
    <w:rsid w:val="00F65C86"/>
    <w:rsid w:val="00F66384"/>
    <w:rsid w:val="00F663C4"/>
    <w:rsid w:val="00F66466"/>
    <w:rsid w:val="00F6666A"/>
    <w:rsid w:val="00F667EF"/>
    <w:rsid w:val="00F66926"/>
    <w:rsid w:val="00F670AA"/>
    <w:rsid w:val="00F67128"/>
    <w:rsid w:val="00F67155"/>
    <w:rsid w:val="00F672D7"/>
    <w:rsid w:val="00F674E3"/>
    <w:rsid w:val="00F67C55"/>
    <w:rsid w:val="00F67C84"/>
    <w:rsid w:val="00F67FF8"/>
    <w:rsid w:val="00F700B6"/>
    <w:rsid w:val="00F7012D"/>
    <w:rsid w:val="00F7061C"/>
    <w:rsid w:val="00F70890"/>
    <w:rsid w:val="00F71ADC"/>
    <w:rsid w:val="00F7215C"/>
    <w:rsid w:val="00F72873"/>
    <w:rsid w:val="00F72A89"/>
    <w:rsid w:val="00F72CD7"/>
    <w:rsid w:val="00F72DC1"/>
    <w:rsid w:val="00F731FF"/>
    <w:rsid w:val="00F733F4"/>
    <w:rsid w:val="00F73AC4"/>
    <w:rsid w:val="00F73B13"/>
    <w:rsid w:val="00F73CF1"/>
    <w:rsid w:val="00F73E79"/>
    <w:rsid w:val="00F73F66"/>
    <w:rsid w:val="00F74CA7"/>
    <w:rsid w:val="00F74D16"/>
    <w:rsid w:val="00F74E3B"/>
    <w:rsid w:val="00F74F6B"/>
    <w:rsid w:val="00F750DD"/>
    <w:rsid w:val="00F751BE"/>
    <w:rsid w:val="00F75223"/>
    <w:rsid w:val="00F7583C"/>
    <w:rsid w:val="00F75B48"/>
    <w:rsid w:val="00F75E2C"/>
    <w:rsid w:val="00F760EE"/>
    <w:rsid w:val="00F76223"/>
    <w:rsid w:val="00F76AFB"/>
    <w:rsid w:val="00F76B07"/>
    <w:rsid w:val="00F77161"/>
    <w:rsid w:val="00F77596"/>
    <w:rsid w:val="00F77896"/>
    <w:rsid w:val="00F77BB3"/>
    <w:rsid w:val="00F800B0"/>
    <w:rsid w:val="00F80204"/>
    <w:rsid w:val="00F80296"/>
    <w:rsid w:val="00F80770"/>
    <w:rsid w:val="00F8097E"/>
    <w:rsid w:val="00F80C89"/>
    <w:rsid w:val="00F80F8A"/>
    <w:rsid w:val="00F81416"/>
    <w:rsid w:val="00F8149A"/>
    <w:rsid w:val="00F816B7"/>
    <w:rsid w:val="00F81774"/>
    <w:rsid w:val="00F8178C"/>
    <w:rsid w:val="00F817DA"/>
    <w:rsid w:val="00F81C1E"/>
    <w:rsid w:val="00F81E14"/>
    <w:rsid w:val="00F82376"/>
    <w:rsid w:val="00F827A2"/>
    <w:rsid w:val="00F8291D"/>
    <w:rsid w:val="00F83203"/>
    <w:rsid w:val="00F836D5"/>
    <w:rsid w:val="00F83F67"/>
    <w:rsid w:val="00F8410A"/>
    <w:rsid w:val="00F84461"/>
    <w:rsid w:val="00F85101"/>
    <w:rsid w:val="00F851C4"/>
    <w:rsid w:val="00F85475"/>
    <w:rsid w:val="00F858E0"/>
    <w:rsid w:val="00F860DB"/>
    <w:rsid w:val="00F864E7"/>
    <w:rsid w:val="00F8670F"/>
    <w:rsid w:val="00F86963"/>
    <w:rsid w:val="00F87086"/>
    <w:rsid w:val="00F8716E"/>
    <w:rsid w:val="00F87A56"/>
    <w:rsid w:val="00F87A67"/>
    <w:rsid w:val="00F90134"/>
    <w:rsid w:val="00F907C7"/>
    <w:rsid w:val="00F90FD8"/>
    <w:rsid w:val="00F91708"/>
    <w:rsid w:val="00F9198D"/>
    <w:rsid w:val="00F91B15"/>
    <w:rsid w:val="00F91B7E"/>
    <w:rsid w:val="00F92016"/>
    <w:rsid w:val="00F925B4"/>
    <w:rsid w:val="00F925F6"/>
    <w:rsid w:val="00F9261F"/>
    <w:rsid w:val="00F928B7"/>
    <w:rsid w:val="00F92986"/>
    <w:rsid w:val="00F92A8D"/>
    <w:rsid w:val="00F92D5B"/>
    <w:rsid w:val="00F92E30"/>
    <w:rsid w:val="00F93AA3"/>
    <w:rsid w:val="00F94191"/>
    <w:rsid w:val="00F9443B"/>
    <w:rsid w:val="00F94CA5"/>
    <w:rsid w:val="00F952C5"/>
    <w:rsid w:val="00F953FE"/>
    <w:rsid w:val="00F958F9"/>
    <w:rsid w:val="00F97274"/>
    <w:rsid w:val="00F9737D"/>
    <w:rsid w:val="00F97540"/>
    <w:rsid w:val="00F9777B"/>
    <w:rsid w:val="00F979B0"/>
    <w:rsid w:val="00F97B92"/>
    <w:rsid w:val="00F97FB0"/>
    <w:rsid w:val="00FA0374"/>
    <w:rsid w:val="00FA0445"/>
    <w:rsid w:val="00FA0A7C"/>
    <w:rsid w:val="00FA0BCC"/>
    <w:rsid w:val="00FA0FB6"/>
    <w:rsid w:val="00FA1070"/>
    <w:rsid w:val="00FA164F"/>
    <w:rsid w:val="00FA165E"/>
    <w:rsid w:val="00FA1ACB"/>
    <w:rsid w:val="00FA1B2D"/>
    <w:rsid w:val="00FA1BB5"/>
    <w:rsid w:val="00FA1FDF"/>
    <w:rsid w:val="00FA21F4"/>
    <w:rsid w:val="00FA2F3A"/>
    <w:rsid w:val="00FA304B"/>
    <w:rsid w:val="00FA3214"/>
    <w:rsid w:val="00FA373F"/>
    <w:rsid w:val="00FA397C"/>
    <w:rsid w:val="00FA3A32"/>
    <w:rsid w:val="00FA3D5B"/>
    <w:rsid w:val="00FA4A74"/>
    <w:rsid w:val="00FA4C7D"/>
    <w:rsid w:val="00FA4ED6"/>
    <w:rsid w:val="00FA4FB1"/>
    <w:rsid w:val="00FA4FD7"/>
    <w:rsid w:val="00FA5750"/>
    <w:rsid w:val="00FA5874"/>
    <w:rsid w:val="00FA5B9B"/>
    <w:rsid w:val="00FA5BE6"/>
    <w:rsid w:val="00FA627B"/>
    <w:rsid w:val="00FA6476"/>
    <w:rsid w:val="00FA69C3"/>
    <w:rsid w:val="00FA6A95"/>
    <w:rsid w:val="00FA6E13"/>
    <w:rsid w:val="00FA70CC"/>
    <w:rsid w:val="00FA7316"/>
    <w:rsid w:val="00FA77D4"/>
    <w:rsid w:val="00FA798A"/>
    <w:rsid w:val="00FA7E20"/>
    <w:rsid w:val="00FB0FF2"/>
    <w:rsid w:val="00FB10C9"/>
    <w:rsid w:val="00FB17CB"/>
    <w:rsid w:val="00FB18B5"/>
    <w:rsid w:val="00FB197F"/>
    <w:rsid w:val="00FB1AC5"/>
    <w:rsid w:val="00FB203C"/>
    <w:rsid w:val="00FB23DD"/>
    <w:rsid w:val="00FB2830"/>
    <w:rsid w:val="00FB2B60"/>
    <w:rsid w:val="00FB2B75"/>
    <w:rsid w:val="00FB312F"/>
    <w:rsid w:val="00FB35C3"/>
    <w:rsid w:val="00FB409D"/>
    <w:rsid w:val="00FB4272"/>
    <w:rsid w:val="00FB50D5"/>
    <w:rsid w:val="00FB546C"/>
    <w:rsid w:val="00FB580C"/>
    <w:rsid w:val="00FB584F"/>
    <w:rsid w:val="00FB5D61"/>
    <w:rsid w:val="00FB6343"/>
    <w:rsid w:val="00FB6A75"/>
    <w:rsid w:val="00FB6BF7"/>
    <w:rsid w:val="00FB7141"/>
    <w:rsid w:val="00FB7241"/>
    <w:rsid w:val="00FB7398"/>
    <w:rsid w:val="00FB746B"/>
    <w:rsid w:val="00FB74A0"/>
    <w:rsid w:val="00FB755E"/>
    <w:rsid w:val="00FB7D96"/>
    <w:rsid w:val="00FC0142"/>
    <w:rsid w:val="00FC03A1"/>
    <w:rsid w:val="00FC0623"/>
    <w:rsid w:val="00FC1B89"/>
    <w:rsid w:val="00FC1D06"/>
    <w:rsid w:val="00FC1EA9"/>
    <w:rsid w:val="00FC1F16"/>
    <w:rsid w:val="00FC1FB3"/>
    <w:rsid w:val="00FC200E"/>
    <w:rsid w:val="00FC2194"/>
    <w:rsid w:val="00FC2855"/>
    <w:rsid w:val="00FC2977"/>
    <w:rsid w:val="00FC3050"/>
    <w:rsid w:val="00FC3137"/>
    <w:rsid w:val="00FC3157"/>
    <w:rsid w:val="00FC317B"/>
    <w:rsid w:val="00FC3990"/>
    <w:rsid w:val="00FC3AF0"/>
    <w:rsid w:val="00FC3C61"/>
    <w:rsid w:val="00FC3C67"/>
    <w:rsid w:val="00FC3CCA"/>
    <w:rsid w:val="00FC42C3"/>
    <w:rsid w:val="00FC47DE"/>
    <w:rsid w:val="00FC48B4"/>
    <w:rsid w:val="00FC4A9E"/>
    <w:rsid w:val="00FC4BEB"/>
    <w:rsid w:val="00FC4DDB"/>
    <w:rsid w:val="00FC51A3"/>
    <w:rsid w:val="00FC5353"/>
    <w:rsid w:val="00FC539A"/>
    <w:rsid w:val="00FC5DF3"/>
    <w:rsid w:val="00FC5F6B"/>
    <w:rsid w:val="00FC5F6D"/>
    <w:rsid w:val="00FC6457"/>
    <w:rsid w:val="00FC66C1"/>
    <w:rsid w:val="00FC6703"/>
    <w:rsid w:val="00FC6BA8"/>
    <w:rsid w:val="00FC7190"/>
    <w:rsid w:val="00FC7248"/>
    <w:rsid w:val="00FC78EC"/>
    <w:rsid w:val="00FC7A19"/>
    <w:rsid w:val="00FD0F80"/>
    <w:rsid w:val="00FD0FC9"/>
    <w:rsid w:val="00FD1149"/>
    <w:rsid w:val="00FD14F4"/>
    <w:rsid w:val="00FD19A1"/>
    <w:rsid w:val="00FD2043"/>
    <w:rsid w:val="00FD20F4"/>
    <w:rsid w:val="00FD217D"/>
    <w:rsid w:val="00FD245D"/>
    <w:rsid w:val="00FD260E"/>
    <w:rsid w:val="00FD296C"/>
    <w:rsid w:val="00FD315A"/>
    <w:rsid w:val="00FD31A5"/>
    <w:rsid w:val="00FD325C"/>
    <w:rsid w:val="00FD33D1"/>
    <w:rsid w:val="00FD3406"/>
    <w:rsid w:val="00FD3499"/>
    <w:rsid w:val="00FD370A"/>
    <w:rsid w:val="00FD376D"/>
    <w:rsid w:val="00FD3BEE"/>
    <w:rsid w:val="00FD3D3D"/>
    <w:rsid w:val="00FD401C"/>
    <w:rsid w:val="00FD4823"/>
    <w:rsid w:val="00FD49B4"/>
    <w:rsid w:val="00FD4B84"/>
    <w:rsid w:val="00FD4BD5"/>
    <w:rsid w:val="00FD57FA"/>
    <w:rsid w:val="00FD5F8B"/>
    <w:rsid w:val="00FD61E3"/>
    <w:rsid w:val="00FD6751"/>
    <w:rsid w:val="00FD6B1F"/>
    <w:rsid w:val="00FD6C78"/>
    <w:rsid w:val="00FD6D64"/>
    <w:rsid w:val="00FD701C"/>
    <w:rsid w:val="00FD76D9"/>
    <w:rsid w:val="00FD7859"/>
    <w:rsid w:val="00FD78CB"/>
    <w:rsid w:val="00FD7A25"/>
    <w:rsid w:val="00FD7DCF"/>
    <w:rsid w:val="00FD7F1A"/>
    <w:rsid w:val="00FE0035"/>
    <w:rsid w:val="00FE0036"/>
    <w:rsid w:val="00FE00DF"/>
    <w:rsid w:val="00FE01E9"/>
    <w:rsid w:val="00FE02E2"/>
    <w:rsid w:val="00FE0888"/>
    <w:rsid w:val="00FE0AF7"/>
    <w:rsid w:val="00FE1448"/>
    <w:rsid w:val="00FE16A9"/>
    <w:rsid w:val="00FE1B15"/>
    <w:rsid w:val="00FE22B4"/>
    <w:rsid w:val="00FE22B8"/>
    <w:rsid w:val="00FE280D"/>
    <w:rsid w:val="00FE31A3"/>
    <w:rsid w:val="00FE31B9"/>
    <w:rsid w:val="00FE32F4"/>
    <w:rsid w:val="00FE35C4"/>
    <w:rsid w:val="00FE3716"/>
    <w:rsid w:val="00FE37FF"/>
    <w:rsid w:val="00FE389E"/>
    <w:rsid w:val="00FE39CF"/>
    <w:rsid w:val="00FE449C"/>
    <w:rsid w:val="00FE4949"/>
    <w:rsid w:val="00FE4B78"/>
    <w:rsid w:val="00FE4B9D"/>
    <w:rsid w:val="00FE4E7C"/>
    <w:rsid w:val="00FE50D4"/>
    <w:rsid w:val="00FE55DF"/>
    <w:rsid w:val="00FE5641"/>
    <w:rsid w:val="00FE5A58"/>
    <w:rsid w:val="00FE5CAA"/>
    <w:rsid w:val="00FE62C9"/>
    <w:rsid w:val="00FE6915"/>
    <w:rsid w:val="00FE6E29"/>
    <w:rsid w:val="00FE72AE"/>
    <w:rsid w:val="00FE7BC4"/>
    <w:rsid w:val="00FE84A8"/>
    <w:rsid w:val="00FF0A09"/>
    <w:rsid w:val="00FF0BE3"/>
    <w:rsid w:val="00FF0BF3"/>
    <w:rsid w:val="00FF11C6"/>
    <w:rsid w:val="00FF1384"/>
    <w:rsid w:val="00FF13A0"/>
    <w:rsid w:val="00FF175C"/>
    <w:rsid w:val="00FF1B34"/>
    <w:rsid w:val="00FF2495"/>
    <w:rsid w:val="00FF2AC3"/>
    <w:rsid w:val="00FF2EC4"/>
    <w:rsid w:val="00FF3436"/>
    <w:rsid w:val="00FF3625"/>
    <w:rsid w:val="00FF36AA"/>
    <w:rsid w:val="00FF3D9F"/>
    <w:rsid w:val="00FF4055"/>
    <w:rsid w:val="00FF4786"/>
    <w:rsid w:val="00FF4BA5"/>
    <w:rsid w:val="00FF4D59"/>
    <w:rsid w:val="00FF5169"/>
    <w:rsid w:val="00FF5174"/>
    <w:rsid w:val="00FF5328"/>
    <w:rsid w:val="00FF5399"/>
    <w:rsid w:val="00FF5642"/>
    <w:rsid w:val="00FF58A7"/>
    <w:rsid w:val="00FF61A7"/>
    <w:rsid w:val="00FF6263"/>
    <w:rsid w:val="00FF6A50"/>
    <w:rsid w:val="00FF6D0F"/>
    <w:rsid w:val="00FF74EF"/>
    <w:rsid w:val="00FF75FD"/>
    <w:rsid w:val="00FF786F"/>
    <w:rsid w:val="011B81C2"/>
    <w:rsid w:val="012DBFB4"/>
    <w:rsid w:val="019230E8"/>
    <w:rsid w:val="020A6CB8"/>
    <w:rsid w:val="027793BF"/>
    <w:rsid w:val="0318AEFB"/>
    <w:rsid w:val="03253B8B"/>
    <w:rsid w:val="032B394C"/>
    <w:rsid w:val="03321741"/>
    <w:rsid w:val="03447E48"/>
    <w:rsid w:val="0364DBBA"/>
    <w:rsid w:val="03A03EC9"/>
    <w:rsid w:val="03B4DF92"/>
    <w:rsid w:val="03E3AECF"/>
    <w:rsid w:val="03EF2012"/>
    <w:rsid w:val="04187519"/>
    <w:rsid w:val="043A413C"/>
    <w:rsid w:val="045CB9BF"/>
    <w:rsid w:val="0472FCFD"/>
    <w:rsid w:val="0481E1D7"/>
    <w:rsid w:val="04AB546A"/>
    <w:rsid w:val="04C38E67"/>
    <w:rsid w:val="058FE526"/>
    <w:rsid w:val="05FAF6C0"/>
    <w:rsid w:val="0608D798"/>
    <w:rsid w:val="060AE290"/>
    <w:rsid w:val="06724509"/>
    <w:rsid w:val="06D1F617"/>
    <w:rsid w:val="06D5C12A"/>
    <w:rsid w:val="06DF56C8"/>
    <w:rsid w:val="06ECA19D"/>
    <w:rsid w:val="0731F64B"/>
    <w:rsid w:val="07934662"/>
    <w:rsid w:val="07B621BD"/>
    <w:rsid w:val="07D1A57B"/>
    <w:rsid w:val="08157130"/>
    <w:rsid w:val="088BB6C5"/>
    <w:rsid w:val="08B02898"/>
    <w:rsid w:val="08C46952"/>
    <w:rsid w:val="08D1D086"/>
    <w:rsid w:val="098429F1"/>
    <w:rsid w:val="09BA3B1B"/>
    <w:rsid w:val="0A4D26BF"/>
    <w:rsid w:val="0AC38303"/>
    <w:rsid w:val="0AE33725"/>
    <w:rsid w:val="0BA9F0DA"/>
    <w:rsid w:val="0BE9CE39"/>
    <w:rsid w:val="0BEFD7F2"/>
    <w:rsid w:val="0C435498"/>
    <w:rsid w:val="0CBD0E09"/>
    <w:rsid w:val="0D593BCD"/>
    <w:rsid w:val="0E29C3EC"/>
    <w:rsid w:val="0E5D0FCA"/>
    <w:rsid w:val="0E89FA30"/>
    <w:rsid w:val="0E9D2770"/>
    <w:rsid w:val="0E9E6F51"/>
    <w:rsid w:val="0EF0AD20"/>
    <w:rsid w:val="0F0FBE37"/>
    <w:rsid w:val="0F1C0CBB"/>
    <w:rsid w:val="0F259051"/>
    <w:rsid w:val="0F38F58B"/>
    <w:rsid w:val="0F3F9604"/>
    <w:rsid w:val="106FF590"/>
    <w:rsid w:val="10750B4A"/>
    <w:rsid w:val="1093395F"/>
    <w:rsid w:val="10FDE75F"/>
    <w:rsid w:val="11107050"/>
    <w:rsid w:val="1181B733"/>
    <w:rsid w:val="119A0A28"/>
    <w:rsid w:val="11B130DC"/>
    <w:rsid w:val="125FA3F7"/>
    <w:rsid w:val="12739DEF"/>
    <w:rsid w:val="12E7589E"/>
    <w:rsid w:val="1346B5F7"/>
    <w:rsid w:val="14432DB9"/>
    <w:rsid w:val="14612D18"/>
    <w:rsid w:val="14631036"/>
    <w:rsid w:val="147B09A3"/>
    <w:rsid w:val="14D319BA"/>
    <w:rsid w:val="14D4A37B"/>
    <w:rsid w:val="14E974BF"/>
    <w:rsid w:val="1521C45E"/>
    <w:rsid w:val="15397CE7"/>
    <w:rsid w:val="153E4DA5"/>
    <w:rsid w:val="155720F9"/>
    <w:rsid w:val="1566193D"/>
    <w:rsid w:val="15BE4AF5"/>
    <w:rsid w:val="15D74DFD"/>
    <w:rsid w:val="166AA087"/>
    <w:rsid w:val="167C26F0"/>
    <w:rsid w:val="167E54B4"/>
    <w:rsid w:val="16B5D856"/>
    <w:rsid w:val="1777279E"/>
    <w:rsid w:val="178C2D15"/>
    <w:rsid w:val="17B157B2"/>
    <w:rsid w:val="17DD9D42"/>
    <w:rsid w:val="18EA0286"/>
    <w:rsid w:val="18EC8FD3"/>
    <w:rsid w:val="19855D10"/>
    <w:rsid w:val="19AA4695"/>
    <w:rsid w:val="1A3F8D2C"/>
    <w:rsid w:val="1A7DB17A"/>
    <w:rsid w:val="1A7E3F70"/>
    <w:rsid w:val="1AB1404D"/>
    <w:rsid w:val="1AE6C1D2"/>
    <w:rsid w:val="1B2F4ABE"/>
    <w:rsid w:val="1BBFBDBB"/>
    <w:rsid w:val="1C384F3B"/>
    <w:rsid w:val="1C6A9DCF"/>
    <w:rsid w:val="1C9A8825"/>
    <w:rsid w:val="1CB9F02C"/>
    <w:rsid w:val="1CF1D43E"/>
    <w:rsid w:val="1CFF5A30"/>
    <w:rsid w:val="1EB45B30"/>
    <w:rsid w:val="1EE5656E"/>
    <w:rsid w:val="1F01F956"/>
    <w:rsid w:val="1F083E31"/>
    <w:rsid w:val="1F3103F0"/>
    <w:rsid w:val="1F32A2E7"/>
    <w:rsid w:val="1F8F1F9E"/>
    <w:rsid w:val="1FB1AEF2"/>
    <w:rsid w:val="1FFE02D7"/>
    <w:rsid w:val="202D9994"/>
    <w:rsid w:val="215E8854"/>
    <w:rsid w:val="216D2403"/>
    <w:rsid w:val="21AC043D"/>
    <w:rsid w:val="21E88695"/>
    <w:rsid w:val="22DB9D37"/>
    <w:rsid w:val="22EA9751"/>
    <w:rsid w:val="22EB3070"/>
    <w:rsid w:val="24398B31"/>
    <w:rsid w:val="247ACA5C"/>
    <w:rsid w:val="2486780C"/>
    <w:rsid w:val="24B08EBE"/>
    <w:rsid w:val="251A1430"/>
    <w:rsid w:val="2533117E"/>
    <w:rsid w:val="254C7CFE"/>
    <w:rsid w:val="256DF112"/>
    <w:rsid w:val="2573E75F"/>
    <w:rsid w:val="262629AF"/>
    <w:rsid w:val="272E9646"/>
    <w:rsid w:val="2735C4D6"/>
    <w:rsid w:val="281F13F4"/>
    <w:rsid w:val="28203EC9"/>
    <w:rsid w:val="28E202A5"/>
    <w:rsid w:val="2940D3B8"/>
    <w:rsid w:val="2950DE66"/>
    <w:rsid w:val="29573B0A"/>
    <w:rsid w:val="2988A6AA"/>
    <w:rsid w:val="29E60AEB"/>
    <w:rsid w:val="2A53E6A7"/>
    <w:rsid w:val="2A840C52"/>
    <w:rsid w:val="2AC6D983"/>
    <w:rsid w:val="2ADDD485"/>
    <w:rsid w:val="2B068383"/>
    <w:rsid w:val="2C9D23E1"/>
    <w:rsid w:val="2CCD28A0"/>
    <w:rsid w:val="2CD4F29D"/>
    <w:rsid w:val="2D0540FC"/>
    <w:rsid w:val="2D361F02"/>
    <w:rsid w:val="2D8B7CD1"/>
    <w:rsid w:val="2DCD93AE"/>
    <w:rsid w:val="2DF64E05"/>
    <w:rsid w:val="2E59452C"/>
    <w:rsid w:val="2EA4D208"/>
    <w:rsid w:val="2F46AC93"/>
    <w:rsid w:val="2F567314"/>
    <w:rsid w:val="2F57B3EA"/>
    <w:rsid w:val="302C06C1"/>
    <w:rsid w:val="309800CB"/>
    <w:rsid w:val="31DFAF82"/>
    <w:rsid w:val="322A3907"/>
    <w:rsid w:val="324332EC"/>
    <w:rsid w:val="32573B22"/>
    <w:rsid w:val="3264CF64"/>
    <w:rsid w:val="32905611"/>
    <w:rsid w:val="32BC3F7C"/>
    <w:rsid w:val="32DCD91F"/>
    <w:rsid w:val="3301366B"/>
    <w:rsid w:val="333EE218"/>
    <w:rsid w:val="33BFA9AF"/>
    <w:rsid w:val="342E82D5"/>
    <w:rsid w:val="34361C94"/>
    <w:rsid w:val="34944299"/>
    <w:rsid w:val="34B20C9D"/>
    <w:rsid w:val="34C5010D"/>
    <w:rsid w:val="34F727E3"/>
    <w:rsid w:val="35037AC5"/>
    <w:rsid w:val="3574494F"/>
    <w:rsid w:val="35C02397"/>
    <w:rsid w:val="35D77330"/>
    <w:rsid w:val="35E2DAB8"/>
    <w:rsid w:val="365462E4"/>
    <w:rsid w:val="3672256B"/>
    <w:rsid w:val="37702F4E"/>
    <w:rsid w:val="377488E7"/>
    <w:rsid w:val="379C3EC4"/>
    <w:rsid w:val="38121699"/>
    <w:rsid w:val="3845692F"/>
    <w:rsid w:val="38C095B7"/>
    <w:rsid w:val="38CDC831"/>
    <w:rsid w:val="38ECD3B8"/>
    <w:rsid w:val="39047B46"/>
    <w:rsid w:val="391FC895"/>
    <w:rsid w:val="396BF27B"/>
    <w:rsid w:val="39CA56EC"/>
    <w:rsid w:val="3A103EFB"/>
    <w:rsid w:val="3A87561B"/>
    <w:rsid w:val="3B3B90AE"/>
    <w:rsid w:val="3B7DA549"/>
    <w:rsid w:val="3C2950EC"/>
    <w:rsid w:val="3CA05239"/>
    <w:rsid w:val="3CB04FFB"/>
    <w:rsid w:val="3CC9660B"/>
    <w:rsid w:val="3CE3EAC3"/>
    <w:rsid w:val="3D577C2D"/>
    <w:rsid w:val="3D7C97BF"/>
    <w:rsid w:val="3D949024"/>
    <w:rsid w:val="3E0BBA30"/>
    <w:rsid w:val="3E808234"/>
    <w:rsid w:val="3EA50D0F"/>
    <w:rsid w:val="3EC79B7F"/>
    <w:rsid w:val="3F1843BA"/>
    <w:rsid w:val="3F5C1E47"/>
    <w:rsid w:val="3FBF48E4"/>
    <w:rsid w:val="3FE1E7FD"/>
    <w:rsid w:val="401B9AB5"/>
    <w:rsid w:val="40A29B80"/>
    <w:rsid w:val="40A8C664"/>
    <w:rsid w:val="417B252D"/>
    <w:rsid w:val="41AD2C0F"/>
    <w:rsid w:val="41CF98AB"/>
    <w:rsid w:val="4206BBBB"/>
    <w:rsid w:val="4244848D"/>
    <w:rsid w:val="428A7F34"/>
    <w:rsid w:val="42CBD8B7"/>
    <w:rsid w:val="42CD0E09"/>
    <w:rsid w:val="43101A20"/>
    <w:rsid w:val="437FA9C6"/>
    <w:rsid w:val="43AD3895"/>
    <w:rsid w:val="43BB7336"/>
    <w:rsid w:val="442BCF6B"/>
    <w:rsid w:val="442C71F9"/>
    <w:rsid w:val="4456C5FD"/>
    <w:rsid w:val="4478FA84"/>
    <w:rsid w:val="45564DE9"/>
    <w:rsid w:val="456DC3D4"/>
    <w:rsid w:val="45BE76BC"/>
    <w:rsid w:val="45C9D5F1"/>
    <w:rsid w:val="4629DAED"/>
    <w:rsid w:val="468B2AA6"/>
    <w:rsid w:val="4691BB44"/>
    <w:rsid w:val="4699AFF2"/>
    <w:rsid w:val="47412396"/>
    <w:rsid w:val="4814A527"/>
    <w:rsid w:val="48C22634"/>
    <w:rsid w:val="48C5FD66"/>
    <w:rsid w:val="494C052E"/>
    <w:rsid w:val="495711FC"/>
    <w:rsid w:val="49BFA352"/>
    <w:rsid w:val="49CA9A04"/>
    <w:rsid w:val="49EDBC5A"/>
    <w:rsid w:val="4A0C36F4"/>
    <w:rsid w:val="4ABB5839"/>
    <w:rsid w:val="4ABBEEDE"/>
    <w:rsid w:val="4B18AD94"/>
    <w:rsid w:val="4B2C7A80"/>
    <w:rsid w:val="4B3EBAEA"/>
    <w:rsid w:val="4B569B2E"/>
    <w:rsid w:val="4D1525B2"/>
    <w:rsid w:val="4D72ACA9"/>
    <w:rsid w:val="4DA5FCAE"/>
    <w:rsid w:val="4E199AFD"/>
    <w:rsid w:val="4E2A3DE6"/>
    <w:rsid w:val="4E2B1D3B"/>
    <w:rsid w:val="4E53322C"/>
    <w:rsid w:val="4E8F84A8"/>
    <w:rsid w:val="4E9550D8"/>
    <w:rsid w:val="4EA93BF3"/>
    <w:rsid w:val="4EAA221C"/>
    <w:rsid w:val="4FAD3306"/>
    <w:rsid w:val="4FAFC66C"/>
    <w:rsid w:val="4FBFBC28"/>
    <w:rsid w:val="4FCCCF0C"/>
    <w:rsid w:val="4FF83084"/>
    <w:rsid w:val="5022D574"/>
    <w:rsid w:val="504F739A"/>
    <w:rsid w:val="5075B1FD"/>
    <w:rsid w:val="50DD92D8"/>
    <w:rsid w:val="50EE7C4F"/>
    <w:rsid w:val="511E5254"/>
    <w:rsid w:val="511FCA79"/>
    <w:rsid w:val="51A6A5F0"/>
    <w:rsid w:val="51B91EF5"/>
    <w:rsid w:val="51BA38F3"/>
    <w:rsid w:val="52CC3B00"/>
    <w:rsid w:val="53187907"/>
    <w:rsid w:val="53262A28"/>
    <w:rsid w:val="53F6213A"/>
    <w:rsid w:val="541D4F1D"/>
    <w:rsid w:val="54A2D057"/>
    <w:rsid w:val="54D00375"/>
    <w:rsid w:val="550ABC92"/>
    <w:rsid w:val="55B3EA45"/>
    <w:rsid w:val="560E5583"/>
    <w:rsid w:val="566034A6"/>
    <w:rsid w:val="569D801C"/>
    <w:rsid w:val="56D80803"/>
    <w:rsid w:val="56F2CAAF"/>
    <w:rsid w:val="56FD7425"/>
    <w:rsid w:val="5713554F"/>
    <w:rsid w:val="571906C8"/>
    <w:rsid w:val="5770E03A"/>
    <w:rsid w:val="577ACE1D"/>
    <w:rsid w:val="579C31B0"/>
    <w:rsid w:val="579CE080"/>
    <w:rsid w:val="57F5476C"/>
    <w:rsid w:val="5838B1AC"/>
    <w:rsid w:val="583AEFD6"/>
    <w:rsid w:val="58562844"/>
    <w:rsid w:val="586105B1"/>
    <w:rsid w:val="58E5160E"/>
    <w:rsid w:val="5917E01A"/>
    <w:rsid w:val="59768316"/>
    <w:rsid w:val="59AD58AB"/>
    <w:rsid w:val="59FE66AD"/>
    <w:rsid w:val="5A35A79E"/>
    <w:rsid w:val="5A5EC934"/>
    <w:rsid w:val="5A6DDD72"/>
    <w:rsid w:val="5A8E1E6A"/>
    <w:rsid w:val="5B193E80"/>
    <w:rsid w:val="5B1F35B1"/>
    <w:rsid w:val="5B3E46C8"/>
    <w:rsid w:val="5B561B77"/>
    <w:rsid w:val="5B74A0A9"/>
    <w:rsid w:val="5B8DC906"/>
    <w:rsid w:val="5BA83583"/>
    <w:rsid w:val="5BCE2E82"/>
    <w:rsid w:val="5BD2C54B"/>
    <w:rsid w:val="5BF4EFD8"/>
    <w:rsid w:val="5C7C6B92"/>
    <w:rsid w:val="5CCF78AD"/>
    <w:rsid w:val="5CD98D46"/>
    <w:rsid w:val="5DB98E34"/>
    <w:rsid w:val="5DBA4D0F"/>
    <w:rsid w:val="5DE57399"/>
    <w:rsid w:val="5E1F8E67"/>
    <w:rsid w:val="5E305923"/>
    <w:rsid w:val="5E750511"/>
    <w:rsid w:val="5EC05E5A"/>
    <w:rsid w:val="5EC628AB"/>
    <w:rsid w:val="5EF94719"/>
    <w:rsid w:val="5F15E12F"/>
    <w:rsid w:val="5F1B417F"/>
    <w:rsid w:val="5F6DBF37"/>
    <w:rsid w:val="5F7A922E"/>
    <w:rsid w:val="5F8E2E94"/>
    <w:rsid w:val="5FA47DB0"/>
    <w:rsid w:val="6042AEE4"/>
    <w:rsid w:val="6050E67F"/>
    <w:rsid w:val="609198C7"/>
    <w:rsid w:val="6112D37B"/>
    <w:rsid w:val="611D3F3B"/>
    <w:rsid w:val="612E165F"/>
    <w:rsid w:val="61DA85ED"/>
    <w:rsid w:val="625031FA"/>
    <w:rsid w:val="6278DF1E"/>
    <w:rsid w:val="62C537DE"/>
    <w:rsid w:val="62DC7610"/>
    <w:rsid w:val="631E25FA"/>
    <w:rsid w:val="6322283A"/>
    <w:rsid w:val="63671F29"/>
    <w:rsid w:val="64DB0A84"/>
    <w:rsid w:val="65608C17"/>
    <w:rsid w:val="65748D67"/>
    <w:rsid w:val="65837201"/>
    <w:rsid w:val="66143A95"/>
    <w:rsid w:val="6644A8D8"/>
    <w:rsid w:val="66838354"/>
    <w:rsid w:val="669510AE"/>
    <w:rsid w:val="66AB4378"/>
    <w:rsid w:val="67A49552"/>
    <w:rsid w:val="67BC35A9"/>
    <w:rsid w:val="67C32999"/>
    <w:rsid w:val="68CB95D4"/>
    <w:rsid w:val="68D78C03"/>
    <w:rsid w:val="6947ED5B"/>
    <w:rsid w:val="696A570C"/>
    <w:rsid w:val="696D380E"/>
    <w:rsid w:val="69BFF7D4"/>
    <w:rsid w:val="69C18B4F"/>
    <w:rsid w:val="69C7741B"/>
    <w:rsid w:val="6A3E3C89"/>
    <w:rsid w:val="6A417059"/>
    <w:rsid w:val="6A7D7C5F"/>
    <w:rsid w:val="6AD7ADE4"/>
    <w:rsid w:val="6B0B48BA"/>
    <w:rsid w:val="6B552B8A"/>
    <w:rsid w:val="6B619BC2"/>
    <w:rsid w:val="6C6C8DD9"/>
    <w:rsid w:val="6CD1C13D"/>
    <w:rsid w:val="6D47E725"/>
    <w:rsid w:val="6DB4722D"/>
    <w:rsid w:val="6DBA3CC2"/>
    <w:rsid w:val="6DD6118A"/>
    <w:rsid w:val="6DFF2229"/>
    <w:rsid w:val="6E35F334"/>
    <w:rsid w:val="6ECA52BB"/>
    <w:rsid w:val="6EE8FFCC"/>
    <w:rsid w:val="6FBF1737"/>
    <w:rsid w:val="700D8FFB"/>
    <w:rsid w:val="701868CE"/>
    <w:rsid w:val="705286EA"/>
    <w:rsid w:val="70A39A05"/>
    <w:rsid w:val="70CC75E8"/>
    <w:rsid w:val="71283860"/>
    <w:rsid w:val="71450E2F"/>
    <w:rsid w:val="7148A3C9"/>
    <w:rsid w:val="71820093"/>
    <w:rsid w:val="719506B2"/>
    <w:rsid w:val="71FC3823"/>
    <w:rsid w:val="721EDFD0"/>
    <w:rsid w:val="722F3251"/>
    <w:rsid w:val="723B2F02"/>
    <w:rsid w:val="729D8B71"/>
    <w:rsid w:val="732683EB"/>
    <w:rsid w:val="736491B9"/>
    <w:rsid w:val="7367A474"/>
    <w:rsid w:val="7395FEB7"/>
    <w:rsid w:val="73A385AF"/>
    <w:rsid w:val="73C04FB7"/>
    <w:rsid w:val="73CE8723"/>
    <w:rsid w:val="744398CF"/>
    <w:rsid w:val="7454983D"/>
    <w:rsid w:val="745F0ED9"/>
    <w:rsid w:val="74D782B7"/>
    <w:rsid w:val="753242DB"/>
    <w:rsid w:val="7602F3FE"/>
    <w:rsid w:val="76681C08"/>
    <w:rsid w:val="76D53C67"/>
    <w:rsid w:val="76FA7F2C"/>
    <w:rsid w:val="774C585C"/>
    <w:rsid w:val="785EF92A"/>
    <w:rsid w:val="78743F89"/>
    <w:rsid w:val="79B2E225"/>
    <w:rsid w:val="79C22F56"/>
    <w:rsid w:val="7A14A55A"/>
    <w:rsid w:val="7A63D5BD"/>
    <w:rsid w:val="7B4A5BD1"/>
    <w:rsid w:val="7B564B0C"/>
    <w:rsid w:val="7B5C2EB7"/>
    <w:rsid w:val="7B664D46"/>
    <w:rsid w:val="7B86DC3B"/>
    <w:rsid w:val="7B913CE8"/>
    <w:rsid w:val="7BB10A4F"/>
    <w:rsid w:val="7BD90190"/>
    <w:rsid w:val="7BE77D5B"/>
    <w:rsid w:val="7C329B68"/>
    <w:rsid w:val="7CDD1141"/>
    <w:rsid w:val="7CF468AB"/>
    <w:rsid w:val="7D2059D5"/>
    <w:rsid w:val="7D43BF35"/>
    <w:rsid w:val="7D5CB09A"/>
    <w:rsid w:val="7E51CDE2"/>
    <w:rsid w:val="7EDF8BE6"/>
    <w:rsid w:val="7EEB69DC"/>
    <w:rsid w:val="7F29B9B6"/>
    <w:rsid w:val="7F4907D7"/>
    <w:rsid w:val="7FA6042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549C387D"/>
  <w15:docId w15:val="{CC3D400B-69AF-4AB6-A7A0-0E794B65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8A154F"/>
    <w:pPr>
      <w:keepNext/>
      <w:keepLines/>
      <w:numPr>
        <w:numId w:val="7"/>
      </w:numPr>
      <w:spacing w:before="300" w:after="120" w:line="440" w:lineRule="exact"/>
      <w:outlineLvl w:val="0"/>
    </w:pPr>
    <w:rPr>
      <w:b/>
      <w:bCs/>
      <w:color w:val="500778" w:themeColor="text2"/>
      <w:kern w:val="32"/>
      <w:sz w:val="40"/>
      <w:szCs w:val="32"/>
    </w:rPr>
  </w:style>
  <w:style w:type="paragraph" w:styleId="Heading2">
    <w:name w:val="heading 2"/>
    <w:basedOn w:val="Normal"/>
    <w:next w:val="BodyText"/>
    <w:link w:val="Heading2Char"/>
    <w:qFormat/>
    <w:rsid w:val="00953C2D"/>
    <w:pPr>
      <w:keepNext/>
      <w:keepLines/>
      <w:numPr>
        <w:ilvl w:val="1"/>
        <w:numId w:val="7"/>
      </w:numPr>
      <w:tabs>
        <w:tab w:val="left" w:pos="1418"/>
        <w:tab w:val="left" w:pos="1701"/>
        <w:tab w:val="left" w:pos="1985"/>
      </w:tabs>
      <w:spacing w:before="240" w:after="120" w:line="260" w:lineRule="exact"/>
      <w:outlineLvl w:val="1"/>
    </w:pPr>
    <w:rPr>
      <w:b/>
      <w:bCs/>
      <w:iCs/>
      <w:color w:val="500778" w:themeColor="text2"/>
      <w:kern w:val="20"/>
      <w:sz w:val="26"/>
      <w:szCs w:val="28"/>
    </w:rPr>
  </w:style>
  <w:style w:type="paragraph" w:styleId="Heading3">
    <w:name w:val="heading 3"/>
    <w:basedOn w:val="Normal"/>
    <w:next w:val="BodyText"/>
    <w:link w:val="Heading3Char"/>
    <w:qFormat/>
    <w:rsid w:val="008A154F"/>
    <w:pPr>
      <w:keepNext/>
      <w:keepLines/>
      <w:numPr>
        <w:ilvl w:val="2"/>
        <w:numId w:val="7"/>
      </w:numPr>
      <w:tabs>
        <w:tab w:val="left" w:pos="1418"/>
        <w:tab w:val="left" w:pos="1701"/>
        <w:tab w:val="left" w:pos="1985"/>
      </w:tabs>
      <w:spacing w:before="200" w:after="100" w:line="240" w:lineRule="exact"/>
      <w:outlineLvl w:val="2"/>
    </w:pPr>
    <w:rPr>
      <w:b/>
      <w:color w:val="201547" w:themeColor="accent4"/>
    </w:rPr>
  </w:style>
  <w:style w:type="paragraph" w:styleId="Heading4">
    <w:name w:val="heading 4"/>
    <w:basedOn w:val="Normal"/>
    <w:next w:val="BodyText"/>
    <w:link w:val="Heading4Char"/>
    <w:qFormat/>
    <w:rsid w:val="008A154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201547" w:themeColor="accent4"/>
    </w:rPr>
  </w:style>
  <w:style w:type="paragraph" w:styleId="Heading5">
    <w:name w:val="heading 5"/>
    <w:basedOn w:val="Normal"/>
    <w:next w:val="BodyText"/>
    <w:link w:val="Heading5Char"/>
    <w:qFormat/>
    <w:rsid w:val="00953C2D"/>
    <w:pPr>
      <w:keepNext/>
      <w:keepLines/>
      <w:spacing w:before="200" w:after="100"/>
      <w:outlineLvl w:val="4"/>
    </w:pPr>
    <w:rPr>
      <w:rFonts w:asciiTheme="majorHAnsi" w:eastAsiaTheme="majorEastAsia" w:hAnsiTheme="majorHAnsi" w:cstheme="majorBidi"/>
      <w:b/>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0077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0077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0077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600A53"/>
    <w:pPr>
      <w:spacing w:before="60" w:after="60" w:line="220" w:lineRule="atLeast"/>
      <w:ind w:left="113" w:right="113"/>
    </w:pPr>
    <w:rPr>
      <w:rFonts w:cs="Times New Roman"/>
      <w:sz w:val="18"/>
    </w:rPr>
    <w:tblPr>
      <w:tblStyleColBandSize w:val="1"/>
      <w:tblBorders>
        <w:top w:val="single" w:sz="8" w:space="0" w:color="500778" w:themeColor="text2"/>
        <w:bottom w:val="single" w:sz="8" w:space="0" w:color="500778" w:themeColor="text2"/>
        <w:insideH w:val="single" w:sz="8" w:space="0" w:color="50077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00778" w:themeFill="text2"/>
      </w:tcPr>
    </w:tblStylePr>
    <w:tblStylePr w:type="lastRow">
      <w:rPr>
        <w:b w:val="0"/>
      </w:rPr>
    </w:tblStylePr>
    <w:tblStylePr w:type="firstCol">
      <w:tblPr/>
      <w:tcPr>
        <w:shd w:val="clear" w:color="auto" w:fill="F1EDF6" w:themeFill="background2"/>
      </w:tcPr>
    </w:tblStylePr>
    <w:tblStylePr w:type="lastCol">
      <w:pPr>
        <w:jc w:val="left"/>
      </w:pPr>
    </w:tblStylePr>
    <w:tblStylePr w:type="band1Vert">
      <w:tblPr/>
      <w:tcPr>
        <w:shd w:val="clear" w:color="auto" w:fill="FFF9EE"/>
      </w:tcPr>
    </w:tblStylePr>
    <w:tblStylePr w:type="band2Vert">
      <w:tblPr/>
      <w:tcPr>
        <w:shd w:val="clear" w:color="auto" w:fill="F1ED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F6BE00"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B72DCF"/>
    <w:pPr>
      <w:numPr>
        <w:ilvl w:val="1"/>
      </w:numPr>
      <w:spacing w:line="320" w:lineRule="exact"/>
    </w:pPr>
    <w:rPr>
      <w:rFonts w:asciiTheme="majorHAnsi" w:eastAsiaTheme="majorEastAsia" w:hAnsiTheme="majorHAnsi" w:cstheme="majorBidi"/>
      <w:iCs/>
      <w:color w:val="F6BE00" w:themeColor="accent1"/>
      <w:spacing w:val="-2"/>
      <w:sz w:val="32"/>
      <w:szCs w:val="24"/>
    </w:rPr>
  </w:style>
  <w:style w:type="character" w:customStyle="1" w:styleId="SubtitleChar">
    <w:name w:val="Subtitle Char"/>
    <w:basedOn w:val="DefaultParagraphFont"/>
    <w:link w:val="Subtitle"/>
    <w:uiPriority w:val="99"/>
    <w:rsid w:val="00B72DCF"/>
    <w:rPr>
      <w:rFonts w:asciiTheme="majorHAnsi" w:eastAsiaTheme="majorEastAsia" w:hAnsiTheme="majorHAnsi" w:cstheme="majorBidi"/>
      <w:iCs/>
      <w:color w:val="F6BE00"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8A154F"/>
    <w:rPr>
      <w:rFonts w:asciiTheme="majorHAnsi" w:eastAsiaTheme="majorEastAsia" w:hAnsiTheme="majorHAnsi" w:cstheme="majorBidi"/>
      <w:b/>
      <w:bCs/>
      <w:i/>
      <w:iCs/>
      <w:color w:val="201547" w:themeColor="accent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B72DCF"/>
    <w:pPr>
      <w:spacing w:after="120" w:line="440" w:lineRule="exact"/>
      <w:contextualSpacing/>
    </w:pPr>
    <w:rPr>
      <w:rFonts w:asciiTheme="majorHAnsi" w:eastAsiaTheme="majorEastAsia" w:hAnsiTheme="majorHAnsi" w:cstheme="majorBidi"/>
      <w:b/>
      <w:color w:val="F6BE00" w:themeColor="accent1"/>
      <w:spacing w:val="-2"/>
      <w:sz w:val="40"/>
      <w:szCs w:val="52"/>
    </w:rPr>
  </w:style>
  <w:style w:type="character" w:customStyle="1" w:styleId="TitleChar">
    <w:name w:val="Title Char"/>
    <w:basedOn w:val="DefaultParagraphFont"/>
    <w:link w:val="Title"/>
    <w:uiPriority w:val="99"/>
    <w:rsid w:val="00B72DCF"/>
    <w:rPr>
      <w:rFonts w:asciiTheme="majorHAnsi" w:eastAsiaTheme="majorEastAsia" w:hAnsiTheme="majorHAnsi" w:cstheme="majorBidi"/>
      <w:b/>
      <w:color w:val="F6BE00"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0077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0077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0077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0077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0077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0077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0077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00778" w:themeColor="text2"/>
    </w:rPr>
  </w:style>
  <w:style w:type="character" w:customStyle="1" w:styleId="Heading5Char">
    <w:name w:val="Heading 5 Char"/>
    <w:basedOn w:val="DefaultParagraphFont"/>
    <w:link w:val="Heading5"/>
    <w:rsid w:val="00953C2D"/>
    <w:rPr>
      <w:rFonts w:asciiTheme="majorHAnsi" w:eastAsiaTheme="majorEastAsia" w:hAnsiTheme="majorHAnsi" w:cstheme="majorBidi"/>
      <w:b/>
      <w:color w:val="494847"/>
    </w:rPr>
  </w:style>
  <w:style w:type="paragraph" w:styleId="BlockText">
    <w:name w:val="Block Text"/>
    <w:basedOn w:val="Normal"/>
    <w:semiHidden/>
    <w:unhideWhenUsed/>
    <w:rsid w:val="0049165E"/>
    <w:pPr>
      <w:pBdr>
        <w:top w:val="single" w:sz="2" w:space="10" w:color="F6BE00" w:themeColor="accent1" w:frame="1"/>
        <w:left w:val="single" w:sz="2" w:space="10" w:color="F6BE00" w:themeColor="accent1" w:frame="1"/>
        <w:bottom w:val="single" w:sz="2" w:space="10" w:color="F6BE00" w:themeColor="accent1" w:frame="1"/>
        <w:right w:val="single" w:sz="2" w:space="10" w:color="F6BE00" w:themeColor="accent1" w:frame="1"/>
      </w:pBdr>
      <w:ind w:left="1152" w:right="1152"/>
    </w:pPr>
    <w:rPr>
      <w:rFonts w:eastAsiaTheme="minorEastAsia" w:cstheme="minorBidi"/>
      <w:i/>
      <w:iCs/>
      <w:color w:val="500778" w:themeColor="text2"/>
    </w:rPr>
  </w:style>
  <w:style w:type="paragraph" w:styleId="IntenseQuote">
    <w:name w:val="Intense Quote"/>
    <w:basedOn w:val="Normal"/>
    <w:next w:val="Normal"/>
    <w:link w:val="IntenseQuoteChar"/>
    <w:semiHidden/>
    <w:rsid w:val="00315585"/>
    <w:pPr>
      <w:pBdr>
        <w:bottom w:val="single" w:sz="4" w:space="4" w:color="F6BE00" w:themeColor="accent1"/>
      </w:pBdr>
      <w:spacing w:before="200" w:after="280"/>
      <w:ind w:left="936" w:right="936"/>
    </w:pPr>
    <w:rPr>
      <w:b/>
      <w:bCs/>
      <w:i/>
      <w:iCs/>
      <w:color w:val="F1ED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ED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0077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00778" w:themeColor="text2"/>
        <w:left w:val="single" w:sz="4" w:space="0" w:color="500778" w:themeColor="text2"/>
        <w:bottom w:val="single" w:sz="4" w:space="0" w:color="500778" w:themeColor="text2"/>
        <w:right w:val="single" w:sz="4" w:space="0" w:color="50077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A154F"/>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0077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500778" w:themeFill="text2"/>
    </w:tcPr>
  </w:style>
  <w:style w:type="paragraph" w:customStyle="1" w:styleId="BodyText100ThemeColour">
    <w:name w:val="Body Text 100% Theme Colour"/>
    <w:basedOn w:val="BodyText"/>
    <w:qFormat/>
    <w:rsid w:val="00096B2D"/>
    <w:rPr>
      <w:color w:val="50077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201547"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F6BE00"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8A154F"/>
    <w:rPr>
      <w:b/>
      <w:bCs/>
      <w:color w:val="500778" w:themeColor="text2"/>
      <w:kern w:val="32"/>
      <w:sz w:val="40"/>
      <w:szCs w:val="32"/>
    </w:rPr>
  </w:style>
  <w:style w:type="character" w:customStyle="1" w:styleId="Heading2Char">
    <w:name w:val="Heading 2 Char"/>
    <w:basedOn w:val="DefaultParagraphFont"/>
    <w:link w:val="Heading2"/>
    <w:rsid w:val="00953C2D"/>
    <w:rPr>
      <w:b/>
      <w:bCs/>
      <w:iCs/>
      <w:color w:val="500778" w:themeColor="text2"/>
      <w:kern w:val="20"/>
      <w:sz w:val="26"/>
      <w:szCs w:val="28"/>
    </w:rPr>
  </w:style>
  <w:style w:type="character" w:customStyle="1" w:styleId="Heading3Char">
    <w:name w:val="Heading 3 Char"/>
    <w:basedOn w:val="DefaultParagraphFont"/>
    <w:link w:val="Heading3"/>
    <w:rsid w:val="008A154F"/>
    <w:rPr>
      <w:b/>
      <w:color w:val="201547" w:themeColor="accent4"/>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FF2CA" w:themeFill="accent1" w:themeFillTint="33"/>
    </w:tcPr>
    <w:tblStylePr w:type="firstRow">
      <w:rPr>
        <w:b/>
        <w:bCs/>
      </w:rPr>
      <w:tblPr/>
      <w:tcPr>
        <w:shd w:val="clear" w:color="auto" w:fill="FFE695" w:themeFill="accent1" w:themeFillTint="66"/>
      </w:tcPr>
    </w:tblStylePr>
    <w:tblStylePr w:type="lastRow">
      <w:rPr>
        <w:b/>
        <w:bCs/>
        <w:color w:val="363534" w:themeColor="text1"/>
      </w:rPr>
      <w:tblPr/>
      <w:tcPr>
        <w:shd w:val="clear" w:color="auto" w:fill="FFE695" w:themeFill="accent1" w:themeFillTint="66"/>
      </w:tcPr>
    </w:tblStylePr>
    <w:tblStylePr w:type="firstCol">
      <w:rPr>
        <w:color w:val="FFFFFF" w:themeColor="background1"/>
      </w:rPr>
      <w:tblPr/>
      <w:tcPr>
        <w:shd w:val="clear" w:color="auto" w:fill="B88D00" w:themeFill="accent1" w:themeFillShade="BF"/>
      </w:tcPr>
    </w:tblStylePr>
    <w:tblStylePr w:type="lastCol">
      <w:rPr>
        <w:color w:val="FFFFFF" w:themeColor="background1"/>
      </w:rPr>
      <w:tblPr/>
      <w:tcPr>
        <w:shd w:val="clear" w:color="auto" w:fill="B88D00" w:themeFill="accent1" w:themeFillShade="BF"/>
      </w:tcPr>
    </w:tblStylePr>
    <w:tblStylePr w:type="band1Vert">
      <w:tblPr/>
      <w:tcPr>
        <w:shd w:val="clear" w:color="auto" w:fill="FFE07B" w:themeFill="accent1" w:themeFillTint="7F"/>
      </w:tcPr>
    </w:tblStylePr>
    <w:tblStylePr w:type="band1Horz">
      <w:tblPr/>
      <w:tcPr>
        <w:shd w:val="clear" w:color="auto" w:fill="FFE07B"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363534"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2B6FA" w:themeFill="accent3" w:themeFillTint="33"/>
    </w:tcPr>
    <w:tblStylePr w:type="firstRow">
      <w:rPr>
        <w:b/>
        <w:bCs/>
      </w:rPr>
      <w:tblPr/>
      <w:tcPr>
        <w:shd w:val="clear" w:color="auto" w:fill="C56EF6" w:themeFill="accent3" w:themeFillTint="66"/>
      </w:tcPr>
    </w:tblStylePr>
    <w:tblStylePr w:type="lastRow">
      <w:rPr>
        <w:b/>
        <w:bCs/>
        <w:color w:val="363534" w:themeColor="text1"/>
      </w:rPr>
      <w:tblPr/>
      <w:tcPr>
        <w:shd w:val="clear" w:color="auto" w:fill="C56EF6" w:themeFill="accent3" w:themeFillTint="66"/>
      </w:tcPr>
    </w:tblStylePr>
    <w:tblStylePr w:type="firstCol">
      <w:rPr>
        <w:color w:val="FFFFFF" w:themeColor="background1"/>
      </w:rPr>
      <w:tblPr/>
      <w:tcPr>
        <w:shd w:val="clear" w:color="auto" w:fill="3B0559" w:themeFill="accent3" w:themeFillShade="BF"/>
      </w:tcPr>
    </w:tblStylePr>
    <w:tblStylePr w:type="lastCol">
      <w:rPr>
        <w:color w:val="FFFFFF" w:themeColor="background1"/>
      </w:rPr>
      <w:tblPr/>
      <w:tcPr>
        <w:shd w:val="clear" w:color="auto" w:fill="3B0559" w:themeFill="accent3" w:themeFillShade="BF"/>
      </w:tcPr>
    </w:tblStylePr>
    <w:tblStylePr w:type="band1Vert">
      <w:tblPr/>
      <w:tcPr>
        <w:shd w:val="clear" w:color="auto" w:fill="B74AF4" w:themeFill="accent3" w:themeFillTint="7F"/>
      </w:tcPr>
    </w:tblStylePr>
    <w:tblStylePr w:type="band1Horz">
      <w:tblPr/>
      <w:tcPr>
        <w:shd w:val="clear" w:color="auto" w:fill="B74AF4"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363534"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5" w:themeFillTint="33"/>
    </w:tcPr>
    <w:tblStylePr w:type="firstRow">
      <w:rPr>
        <w:b/>
        <w:bCs/>
      </w:rPr>
      <w:tblPr/>
      <w:tcPr>
        <w:shd w:val="clear" w:color="auto" w:fill="6FB7FF" w:themeFill="accent5" w:themeFillTint="66"/>
      </w:tcPr>
    </w:tblStylePr>
    <w:tblStylePr w:type="lastRow">
      <w:rPr>
        <w:b/>
        <w:bCs/>
        <w:color w:val="363534" w:themeColor="text1"/>
      </w:rPr>
      <w:tblPr/>
      <w:tcPr>
        <w:shd w:val="clear" w:color="auto" w:fill="6FB7FF" w:themeFill="accent5" w:themeFillTint="66"/>
      </w:tcPr>
    </w:tblStylePr>
    <w:tblStylePr w:type="firstCol">
      <w:rPr>
        <w:color w:val="FFFFFF" w:themeColor="background1"/>
      </w:rPr>
      <w:tblPr/>
      <w:tcPr>
        <w:shd w:val="clear" w:color="auto" w:fill="003871" w:themeFill="accent5" w:themeFillShade="BF"/>
      </w:tcPr>
    </w:tblStylePr>
    <w:tblStylePr w:type="lastCol">
      <w:rPr>
        <w:color w:val="FFFFFF" w:themeColor="background1"/>
      </w:rPr>
      <w:tblPr/>
      <w:tcPr>
        <w:shd w:val="clear" w:color="auto" w:fill="003871" w:themeFill="accent5" w:themeFillShade="BF"/>
      </w:tcPr>
    </w:tblStylePr>
    <w:tblStylePr w:type="band1Vert">
      <w:tblPr/>
      <w:tcPr>
        <w:shd w:val="clear" w:color="auto" w:fill="4CA5FF" w:themeFill="accent5" w:themeFillTint="7F"/>
      </w:tcPr>
    </w:tblStylePr>
    <w:tblStylePr w:type="band1Horz">
      <w:tblPr/>
      <w:tcPr>
        <w:shd w:val="clear" w:color="auto" w:fill="4CA5FF"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AAFFE7" w:themeFill="accent6" w:themeFillTint="33"/>
    </w:tcPr>
    <w:tblStylePr w:type="firstRow">
      <w:rPr>
        <w:b/>
        <w:bCs/>
      </w:rPr>
      <w:tblPr/>
      <w:tcPr>
        <w:shd w:val="clear" w:color="auto" w:fill="55FFCF" w:themeFill="accent6" w:themeFillTint="66"/>
      </w:tcPr>
    </w:tblStylePr>
    <w:tblStylePr w:type="lastRow">
      <w:rPr>
        <w:b/>
        <w:bCs/>
        <w:color w:val="363534" w:themeColor="text1"/>
      </w:rPr>
      <w:tblPr/>
      <w:tcPr>
        <w:shd w:val="clear" w:color="auto" w:fill="55FFCF" w:themeFill="accent6" w:themeFillTint="66"/>
      </w:tcPr>
    </w:tblStylePr>
    <w:tblStylePr w:type="firstCol">
      <w:rPr>
        <w:color w:val="FFFFFF" w:themeColor="background1"/>
      </w:rPr>
      <w:tblPr/>
      <w:tcPr>
        <w:shd w:val="clear" w:color="auto" w:fill="00412E" w:themeFill="accent6" w:themeFillShade="BF"/>
      </w:tcPr>
    </w:tblStylePr>
    <w:tblStylePr w:type="lastCol">
      <w:rPr>
        <w:color w:val="FFFFFF" w:themeColor="background1"/>
      </w:rPr>
      <w:tblPr/>
      <w:tcPr>
        <w:shd w:val="clear" w:color="auto" w:fill="00412E" w:themeFill="accent6" w:themeFillShade="BF"/>
      </w:tcPr>
    </w:tblStylePr>
    <w:tblStylePr w:type="band1Vert">
      <w:tblPr/>
      <w:tcPr>
        <w:shd w:val="clear" w:color="auto" w:fill="2CFFC4" w:themeFill="accent6" w:themeFillTint="7F"/>
      </w:tcPr>
    </w:tblStylePr>
    <w:tblStylePr w:type="band1Horz">
      <w:tblPr/>
      <w:tcPr>
        <w:shd w:val="clear" w:color="auto" w:fill="2CFFC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FF8E5"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D" w:themeFill="accent1" w:themeFillTint="3F"/>
      </w:tcPr>
    </w:tblStylePr>
    <w:tblStylePr w:type="band1Horz">
      <w:tblPr/>
      <w:tcPr>
        <w:shd w:val="clear" w:color="auto" w:fill="FFF2C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0DB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A5F9" w:themeFill="accent3" w:themeFillTint="3F"/>
      </w:tcPr>
    </w:tblStylePr>
    <w:tblStylePr w:type="band1Horz">
      <w:tblPr/>
      <w:tcPr>
        <w:shd w:val="clear" w:color="auto" w:fill="E2B6FA"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3F055F" w:themeFill="accent3" w:themeFillShade="CC"/>
      </w:tcPr>
    </w:tblStylePr>
    <w:tblStylePr w:type="lastRow">
      <w:rPr>
        <w:b/>
        <w:bCs/>
        <w:color w:val="3F055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DBEDFF" w:themeFill="accent5" w:themeFillTint="19"/>
    </w:tcPr>
    <w:tblStylePr w:type="firstRow">
      <w:rPr>
        <w:b/>
        <w:bCs/>
        <w:color w:val="FFFFFF" w:themeColor="background1"/>
      </w:rPr>
      <w:tblPr/>
      <w:tcPr>
        <w:tcBorders>
          <w:bottom w:val="single" w:sz="12" w:space="0" w:color="FFFFFF" w:themeColor="background1"/>
        </w:tcBorders>
        <w:shd w:val="clear" w:color="auto" w:fill="004532" w:themeFill="accent6" w:themeFillShade="CC"/>
      </w:tcPr>
    </w:tblStylePr>
    <w:tblStylePr w:type="lastRow">
      <w:rPr>
        <w:b/>
        <w:bCs/>
        <w:color w:val="0045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5" w:themeFillTint="3F"/>
      </w:tcPr>
    </w:tblStylePr>
    <w:tblStylePr w:type="band1Horz">
      <w:tblPr/>
      <w:tcPr>
        <w:shd w:val="clear" w:color="auto" w:fill="B7DBFF"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D5FFF3" w:themeFill="accent6" w:themeFillTint="19"/>
    </w:tcPr>
    <w:tblStylePr w:type="firstRow">
      <w:rPr>
        <w:b/>
        <w:bCs/>
        <w:color w:val="FFFFFF" w:themeColor="background1"/>
      </w:rPr>
      <w:tblPr/>
      <w:tcPr>
        <w:tcBorders>
          <w:bottom w:val="single" w:sz="12" w:space="0" w:color="FFFFFF" w:themeColor="background1"/>
        </w:tcBorders>
        <w:shd w:val="clear" w:color="auto" w:fill="003C78" w:themeFill="accent5" w:themeFillShade="CC"/>
      </w:tcPr>
    </w:tblStylePr>
    <w:tblStylePr w:type="lastRow">
      <w:rPr>
        <w:b/>
        <w:bCs/>
        <w:color w:val="003C78"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FE1" w:themeFill="accent6" w:themeFillTint="3F"/>
      </w:tcPr>
    </w:tblStylePr>
    <w:tblStylePr w:type="band1Horz">
      <w:tblPr/>
      <w:tcPr>
        <w:shd w:val="clear" w:color="auto" w:fill="AAFFE7"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F6BE00" w:themeColor="accent1"/>
        <w:bottom w:val="single" w:sz="4" w:space="0" w:color="F6BE00" w:themeColor="accent1"/>
        <w:right w:val="single" w:sz="4" w:space="0" w:color="F6BE00" w:themeColor="accent1"/>
        <w:insideH w:val="single" w:sz="4" w:space="0" w:color="FFFFFF" w:themeColor="background1"/>
        <w:insideV w:val="single" w:sz="4" w:space="0" w:color="FFFFFF" w:themeColor="background1"/>
      </w:tblBorders>
    </w:tblPr>
    <w:tcPr>
      <w:shd w:val="clear" w:color="auto" w:fill="FFF8E5"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7100" w:themeFill="accent1" w:themeFillShade="99"/>
      </w:tcPr>
    </w:tblStylePr>
    <w:tblStylePr w:type="firstCol">
      <w:rPr>
        <w:color w:val="FFFFFF" w:themeColor="background1"/>
      </w:rPr>
      <w:tblPr/>
      <w:tcPr>
        <w:tcBorders>
          <w:top w:val="nil"/>
          <w:left w:val="nil"/>
          <w:bottom w:val="nil"/>
          <w:right w:val="nil"/>
          <w:insideH w:val="single" w:sz="4" w:space="0" w:color="937100" w:themeColor="accent1" w:themeShade="99"/>
          <w:insideV w:val="nil"/>
        </w:tcBorders>
        <w:shd w:val="clear" w:color="auto" w:fill="9371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7100" w:themeFill="accent1" w:themeFillShade="99"/>
      </w:tcPr>
    </w:tblStylePr>
    <w:tblStylePr w:type="band1Vert">
      <w:tblPr/>
      <w:tcPr>
        <w:shd w:val="clear" w:color="auto" w:fill="FFE695" w:themeFill="accent1" w:themeFillTint="66"/>
      </w:tcPr>
    </w:tblStylePr>
    <w:tblStylePr w:type="band1Horz">
      <w:tblPr/>
      <w:tcPr>
        <w:shd w:val="clear" w:color="auto" w:fill="FFE07B"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201547" w:themeColor="accent4"/>
        <w:left w:val="single" w:sz="4" w:space="0" w:color="500778" w:themeColor="accent3"/>
        <w:bottom w:val="single" w:sz="4" w:space="0" w:color="500778" w:themeColor="accent3"/>
        <w:right w:val="single" w:sz="4" w:space="0" w:color="500778" w:themeColor="accent3"/>
        <w:insideH w:val="single" w:sz="4" w:space="0" w:color="FFFFFF" w:themeColor="background1"/>
        <w:insideV w:val="single" w:sz="4" w:space="0" w:color="FFFFFF" w:themeColor="background1"/>
      </w:tblBorders>
    </w:tblPr>
    <w:tcPr>
      <w:shd w:val="clear" w:color="auto" w:fill="F0DB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447" w:themeFill="accent3" w:themeFillShade="99"/>
      </w:tcPr>
    </w:tblStylePr>
    <w:tblStylePr w:type="firstCol">
      <w:rPr>
        <w:color w:val="FFFFFF" w:themeColor="background1"/>
      </w:rPr>
      <w:tblPr/>
      <w:tcPr>
        <w:tcBorders>
          <w:top w:val="nil"/>
          <w:left w:val="nil"/>
          <w:bottom w:val="nil"/>
          <w:right w:val="nil"/>
          <w:insideH w:val="single" w:sz="4" w:space="0" w:color="2F0447" w:themeColor="accent3" w:themeShade="99"/>
          <w:insideV w:val="nil"/>
        </w:tcBorders>
        <w:shd w:val="clear" w:color="auto" w:fill="2F04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0447" w:themeFill="accent3" w:themeFillShade="99"/>
      </w:tcPr>
    </w:tblStylePr>
    <w:tblStylePr w:type="band1Vert">
      <w:tblPr/>
      <w:tcPr>
        <w:shd w:val="clear" w:color="auto" w:fill="C56EF6" w:themeFill="accent3" w:themeFillTint="66"/>
      </w:tcPr>
    </w:tblStylePr>
    <w:tblStylePr w:type="band1Horz">
      <w:tblPr/>
      <w:tcPr>
        <w:shd w:val="clear" w:color="auto" w:fill="B74AF4"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500778"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5007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00573F" w:themeColor="accent6"/>
        <w:left w:val="single" w:sz="4" w:space="0" w:color="004C97" w:themeColor="accent5"/>
        <w:bottom w:val="single" w:sz="4" w:space="0" w:color="004C97" w:themeColor="accent5"/>
        <w:right w:val="single" w:sz="4" w:space="0" w:color="004C97" w:themeColor="accent5"/>
        <w:insideH w:val="single" w:sz="4" w:space="0" w:color="FFFFFF" w:themeColor="background1"/>
        <w:insideV w:val="single" w:sz="4" w:space="0" w:color="FFFFFF" w:themeColor="background1"/>
      </w:tblBorders>
    </w:tblPr>
    <w:tcPr>
      <w:shd w:val="clear" w:color="auto" w:fill="DBEDFF" w:themeFill="accent5" w:themeFillTint="19"/>
    </w:tcPr>
    <w:tblStylePr w:type="firstRow">
      <w:rPr>
        <w:b/>
        <w:bCs/>
      </w:rPr>
      <w:tblPr/>
      <w:tcPr>
        <w:tcBorders>
          <w:top w:val="nil"/>
          <w:left w:val="nil"/>
          <w:bottom w:val="single" w:sz="24" w:space="0" w:color="0057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5" w:themeFillShade="99"/>
      </w:tcPr>
    </w:tblStylePr>
    <w:tblStylePr w:type="firstCol">
      <w:rPr>
        <w:color w:val="FFFFFF" w:themeColor="background1"/>
      </w:rPr>
      <w:tblPr/>
      <w:tcPr>
        <w:tcBorders>
          <w:top w:val="nil"/>
          <w:left w:val="nil"/>
          <w:bottom w:val="nil"/>
          <w:right w:val="nil"/>
          <w:insideH w:val="single" w:sz="4" w:space="0" w:color="002D5A" w:themeColor="accent5" w:themeShade="99"/>
          <w:insideV w:val="nil"/>
        </w:tcBorders>
        <w:shd w:val="clear" w:color="auto" w:fill="002D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5" w:themeFillShade="99"/>
      </w:tcPr>
    </w:tblStylePr>
    <w:tblStylePr w:type="band1Vert">
      <w:tblPr/>
      <w:tcPr>
        <w:shd w:val="clear" w:color="auto" w:fill="6FB7FF" w:themeFill="accent5" w:themeFillTint="66"/>
      </w:tcPr>
    </w:tblStylePr>
    <w:tblStylePr w:type="band1Horz">
      <w:tblPr/>
      <w:tcPr>
        <w:shd w:val="clear" w:color="auto" w:fill="4CA5FF"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004C97" w:themeColor="accent5"/>
        <w:left w:val="single" w:sz="4" w:space="0" w:color="00573F" w:themeColor="accent6"/>
        <w:bottom w:val="single" w:sz="4" w:space="0" w:color="00573F" w:themeColor="accent6"/>
        <w:right w:val="single" w:sz="4" w:space="0" w:color="00573F" w:themeColor="accent6"/>
        <w:insideH w:val="single" w:sz="4" w:space="0" w:color="FFFFFF" w:themeColor="background1"/>
        <w:insideV w:val="single" w:sz="4" w:space="0" w:color="FFFFFF" w:themeColor="background1"/>
      </w:tblBorders>
    </w:tblPr>
    <w:tcPr>
      <w:shd w:val="clear" w:color="auto" w:fill="D5FFF3" w:themeFill="accent6" w:themeFillTint="19"/>
    </w:tcPr>
    <w:tblStylePr w:type="firstRow">
      <w:rPr>
        <w:b/>
        <w:bCs/>
      </w:rPr>
      <w:tblPr/>
      <w:tcPr>
        <w:tcBorders>
          <w:top w:val="nil"/>
          <w:left w:val="nil"/>
          <w:bottom w:val="single" w:sz="24" w:space="0" w:color="004C9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25" w:themeFill="accent6" w:themeFillShade="99"/>
      </w:tcPr>
    </w:tblStylePr>
    <w:tblStylePr w:type="firstCol">
      <w:rPr>
        <w:color w:val="FFFFFF" w:themeColor="background1"/>
      </w:rPr>
      <w:tblPr/>
      <w:tcPr>
        <w:tcBorders>
          <w:top w:val="nil"/>
          <w:left w:val="nil"/>
          <w:bottom w:val="nil"/>
          <w:right w:val="nil"/>
          <w:insideH w:val="single" w:sz="4" w:space="0" w:color="003425" w:themeColor="accent6" w:themeShade="99"/>
          <w:insideV w:val="nil"/>
        </w:tcBorders>
        <w:shd w:val="clear" w:color="auto" w:fill="003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425" w:themeFill="accent6" w:themeFillShade="99"/>
      </w:tcPr>
    </w:tblStylePr>
    <w:tblStylePr w:type="band1Vert">
      <w:tblPr/>
      <w:tcPr>
        <w:shd w:val="clear" w:color="auto" w:fill="55FFCF" w:themeFill="accent6" w:themeFillTint="66"/>
      </w:tcPr>
    </w:tblStylePr>
    <w:tblStylePr w:type="band1Horz">
      <w:tblPr/>
      <w:tcPr>
        <w:shd w:val="clear" w:color="auto" w:fill="2CFFC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F6BE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7A5E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88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88D00" w:themeFill="accent1" w:themeFillShade="BF"/>
      </w:tcPr>
    </w:tblStylePr>
    <w:tblStylePr w:type="band1Vert">
      <w:tblPr/>
      <w:tcPr>
        <w:tcBorders>
          <w:top w:val="nil"/>
          <w:left w:val="nil"/>
          <w:bottom w:val="nil"/>
          <w:right w:val="nil"/>
          <w:insideH w:val="nil"/>
          <w:insideV w:val="nil"/>
        </w:tcBorders>
        <w:shd w:val="clear" w:color="auto" w:fill="B88D00" w:themeFill="accent1" w:themeFillShade="BF"/>
      </w:tcPr>
    </w:tblStylePr>
    <w:tblStylePr w:type="band1Horz">
      <w:tblPr/>
      <w:tcPr>
        <w:tcBorders>
          <w:top w:val="nil"/>
          <w:left w:val="nil"/>
          <w:bottom w:val="nil"/>
          <w:right w:val="nil"/>
          <w:insideH w:val="nil"/>
          <w:insideV w:val="nil"/>
        </w:tcBorders>
        <w:shd w:val="clear" w:color="auto" w:fill="B88D00"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5007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703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05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0559" w:themeFill="accent3" w:themeFillShade="BF"/>
      </w:tcPr>
    </w:tblStylePr>
    <w:tblStylePr w:type="band1Vert">
      <w:tblPr/>
      <w:tcPr>
        <w:tcBorders>
          <w:top w:val="nil"/>
          <w:left w:val="nil"/>
          <w:bottom w:val="nil"/>
          <w:right w:val="nil"/>
          <w:insideH w:val="nil"/>
          <w:insideV w:val="nil"/>
        </w:tcBorders>
        <w:shd w:val="clear" w:color="auto" w:fill="3B0559" w:themeFill="accent3" w:themeFillShade="BF"/>
      </w:tcPr>
    </w:tblStylePr>
    <w:tblStylePr w:type="band1Horz">
      <w:tblPr/>
      <w:tcPr>
        <w:tcBorders>
          <w:top w:val="nil"/>
          <w:left w:val="nil"/>
          <w:bottom w:val="nil"/>
          <w:right w:val="nil"/>
          <w:insideH w:val="nil"/>
          <w:insideV w:val="nil"/>
        </w:tcBorders>
        <w:shd w:val="clear" w:color="auto" w:fill="3B0559"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5" w:themeFillShade="BF"/>
      </w:tcPr>
    </w:tblStylePr>
    <w:tblStylePr w:type="band1Vert">
      <w:tblPr/>
      <w:tcPr>
        <w:tcBorders>
          <w:top w:val="nil"/>
          <w:left w:val="nil"/>
          <w:bottom w:val="nil"/>
          <w:right w:val="nil"/>
          <w:insideH w:val="nil"/>
          <w:insideV w:val="nil"/>
        </w:tcBorders>
        <w:shd w:val="clear" w:color="auto" w:fill="003871" w:themeFill="accent5" w:themeFillShade="BF"/>
      </w:tcPr>
    </w:tblStylePr>
    <w:tblStylePr w:type="band1Horz">
      <w:tblPr/>
      <w:tcPr>
        <w:tcBorders>
          <w:top w:val="nil"/>
          <w:left w:val="nil"/>
          <w:bottom w:val="nil"/>
          <w:right w:val="nil"/>
          <w:insideH w:val="nil"/>
          <w:insideV w:val="nil"/>
        </w:tcBorders>
        <w:shd w:val="clear" w:color="auto" w:fill="003871"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0057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2B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12E" w:themeFill="accent6" w:themeFillShade="BF"/>
      </w:tcPr>
    </w:tblStylePr>
    <w:tblStylePr w:type="band1Vert">
      <w:tblPr/>
      <w:tcPr>
        <w:tcBorders>
          <w:top w:val="nil"/>
          <w:left w:val="nil"/>
          <w:bottom w:val="nil"/>
          <w:right w:val="nil"/>
          <w:insideH w:val="nil"/>
          <w:insideV w:val="nil"/>
        </w:tcBorders>
        <w:shd w:val="clear" w:color="auto" w:fill="00412E" w:themeFill="accent6" w:themeFillShade="BF"/>
      </w:tcPr>
    </w:tblStylePr>
    <w:tblStylePr w:type="band1Horz">
      <w:tblPr/>
      <w:tcPr>
        <w:tcBorders>
          <w:top w:val="nil"/>
          <w:left w:val="nil"/>
          <w:bottom w:val="nil"/>
          <w:right w:val="nil"/>
          <w:insideH w:val="nil"/>
          <w:insideV w:val="nil"/>
        </w:tcBorders>
        <w:shd w:val="clear" w:color="auto" w:fill="00412E"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FFE695" w:themeColor="accent1" w:themeTint="66"/>
        <w:left w:val="single" w:sz="4" w:space="0" w:color="FFE695" w:themeColor="accent1" w:themeTint="66"/>
        <w:bottom w:val="single" w:sz="4" w:space="0" w:color="FFE695" w:themeColor="accent1" w:themeTint="66"/>
        <w:right w:val="single" w:sz="4" w:space="0" w:color="FFE695" w:themeColor="accent1" w:themeTint="66"/>
        <w:insideH w:val="single" w:sz="4" w:space="0" w:color="FFE695" w:themeColor="accent1" w:themeTint="66"/>
        <w:insideV w:val="single" w:sz="4" w:space="0" w:color="FFE695" w:themeColor="accent1" w:themeTint="66"/>
      </w:tblBorders>
    </w:tblPr>
    <w:tblStylePr w:type="firstRow">
      <w:rPr>
        <w:b/>
        <w:bCs/>
      </w:rPr>
      <w:tblPr/>
      <w:tcPr>
        <w:tcBorders>
          <w:bottom w:val="single" w:sz="12" w:space="0" w:color="FFDA60" w:themeColor="accent1" w:themeTint="99"/>
        </w:tcBorders>
      </w:tcPr>
    </w:tblStylePr>
    <w:tblStylePr w:type="lastRow">
      <w:rPr>
        <w:b/>
        <w:bCs/>
      </w:rPr>
      <w:tblPr/>
      <w:tcPr>
        <w:tcBorders>
          <w:top w:val="double" w:sz="2" w:space="0" w:color="FFDA6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C56EF6" w:themeColor="accent3" w:themeTint="66"/>
        <w:left w:val="single" w:sz="4" w:space="0" w:color="C56EF6" w:themeColor="accent3" w:themeTint="66"/>
        <w:bottom w:val="single" w:sz="4" w:space="0" w:color="C56EF6" w:themeColor="accent3" w:themeTint="66"/>
        <w:right w:val="single" w:sz="4" w:space="0" w:color="C56EF6" w:themeColor="accent3" w:themeTint="66"/>
        <w:insideH w:val="single" w:sz="4" w:space="0" w:color="C56EF6" w:themeColor="accent3" w:themeTint="66"/>
        <w:insideV w:val="single" w:sz="4" w:space="0" w:color="C56EF6" w:themeColor="accent3" w:themeTint="66"/>
      </w:tblBorders>
    </w:tblPr>
    <w:tblStylePr w:type="firstRow">
      <w:rPr>
        <w:b/>
        <w:bCs/>
      </w:rPr>
      <w:tblPr/>
      <w:tcPr>
        <w:tcBorders>
          <w:bottom w:val="single" w:sz="12" w:space="0" w:color="A925F2" w:themeColor="accent3" w:themeTint="99"/>
        </w:tcBorders>
      </w:tcPr>
    </w:tblStylePr>
    <w:tblStylePr w:type="lastRow">
      <w:rPr>
        <w:b/>
        <w:bCs/>
      </w:rPr>
      <w:tblPr/>
      <w:tcPr>
        <w:tcBorders>
          <w:top w:val="double" w:sz="2" w:space="0" w:color="A925F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6FB7FF" w:themeColor="accent5" w:themeTint="66"/>
        <w:left w:val="single" w:sz="4" w:space="0" w:color="6FB7FF" w:themeColor="accent5" w:themeTint="66"/>
        <w:bottom w:val="single" w:sz="4" w:space="0" w:color="6FB7FF" w:themeColor="accent5" w:themeTint="66"/>
        <w:right w:val="single" w:sz="4" w:space="0" w:color="6FB7FF" w:themeColor="accent5" w:themeTint="66"/>
        <w:insideH w:val="single" w:sz="4" w:space="0" w:color="6FB7FF" w:themeColor="accent5" w:themeTint="66"/>
        <w:insideV w:val="single" w:sz="4" w:space="0" w:color="6FB7FF" w:themeColor="accent5" w:themeTint="66"/>
      </w:tblBorders>
    </w:tblPr>
    <w:tblStylePr w:type="firstRow">
      <w:rPr>
        <w:b/>
        <w:bCs/>
      </w:rPr>
      <w:tblPr/>
      <w:tcPr>
        <w:tcBorders>
          <w:bottom w:val="single" w:sz="12" w:space="0" w:color="2793FF" w:themeColor="accent5" w:themeTint="99"/>
        </w:tcBorders>
      </w:tcPr>
    </w:tblStylePr>
    <w:tblStylePr w:type="lastRow">
      <w:rPr>
        <w:b/>
        <w:bCs/>
      </w:rPr>
      <w:tblPr/>
      <w:tcPr>
        <w:tcBorders>
          <w:top w:val="double" w:sz="2" w:space="0" w:color="2793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55FFCF" w:themeColor="accent6" w:themeTint="66"/>
        <w:left w:val="single" w:sz="4" w:space="0" w:color="55FFCF" w:themeColor="accent6" w:themeTint="66"/>
        <w:bottom w:val="single" w:sz="4" w:space="0" w:color="55FFCF" w:themeColor="accent6" w:themeTint="66"/>
        <w:right w:val="single" w:sz="4" w:space="0" w:color="55FFCF" w:themeColor="accent6" w:themeTint="66"/>
        <w:insideH w:val="single" w:sz="4" w:space="0" w:color="55FFCF" w:themeColor="accent6" w:themeTint="66"/>
        <w:insideV w:val="single" w:sz="4" w:space="0" w:color="55FFCF" w:themeColor="accent6" w:themeTint="66"/>
      </w:tblBorders>
    </w:tblPr>
    <w:tblStylePr w:type="firstRow">
      <w:rPr>
        <w:b/>
        <w:bCs/>
      </w:rPr>
      <w:tblPr/>
      <w:tcPr>
        <w:tcBorders>
          <w:bottom w:val="single" w:sz="12" w:space="0" w:color="01FFB8" w:themeColor="accent6" w:themeTint="99"/>
        </w:tcBorders>
      </w:tcPr>
    </w:tblStylePr>
    <w:tblStylePr w:type="lastRow">
      <w:rPr>
        <w:b/>
        <w:bCs/>
      </w:rPr>
      <w:tblPr/>
      <w:tcPr>
        <w:tcBorders>
          <w:top w:val="double" w:sz="2" w:space="0" w:color="01FF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FFDA60" w:themeColor="accent1" w:themeTint="99"/>
        <w:bottom w:val="single" w:sz="2" w:space="0" w:color="FFDA60" w:themeColor="accent1" w:themeTint="99"/>
        <w:insideH w:val="single" w:sz="2" w:space="0" w:color="FFDA60" w:themeColor="accent1" w:themeTint="99"/>
        <w:insideV w:val="single" w:sz="2" w:space="0" w:color="FFDA60" w:themeColor="accent1" w:themeTint="99"/>
      </w:tblBorders>
    </w:tblPr>
    <w:tblStylePr w:type="firstRow">
      <w:rPr>
        <w:b/>
        <w:bCs/>
      </w:rPr>
      <w:tblPr/>
      <w:tcPr>
        <w:tcBorders>
          <w:top w:val="nil"/>
          <w:bottom w:val="single" w:sz="12" w:space="0" w:color="FFDA60" w:themeColor="accent1" w:themeTint="99"/>
          <w:insideH w:val="nil"/>
          <w:insideV w:val="nil"/>
        </w:tcBorders>
        <w:shd w:val="clear" w:color="auto" w:fill="FFFFFF" w:themeFill="background1"/>
      </w:tcPr>
    </w:tblStylePr>
    <w:tblStylePr w:type="lastRow">
      <w:rPr>
        <w:b/>
        <w:bCs/>
      </w:rPr>
      <w:tblPr/>
      <w:tcPr>
        <w:tcBorders>
          <w:top w:val="double" w:sz="2" w:space="0" w:color="FFDA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A925F2" w:themeColor="accent3" w:themeTint="99"/>
        <w:bottom w:val="single" w:sz="2" w:space="0" w:color="A925F2" w:themeColor="accent3" w:themeTint="99"/>
        <w:insideH w:val="single" w:sz="2" w:space="0" w:color="A925F2" w:themeColor="accent3" w:themeTint="99"/>
        <w:insideV w:val="single" w:sz="2" w:space="0" w:color="A925F2" w:themeColor="accent3" w:themeTint="99"/>
      </w:tblBorders>
    </w:tblPr>
    <w:tblStylePr w:type="firstRow">
      <w:rPr>
        <w:b/>
        <w:bCs/>
      </w:rPr>
      <w:tblPr/>
      <w:tcPr>
        <w:tcBorders>
          <w:top w:val="nil"/>
          <w:bottom w:val="single" w:sz="12" w:space="0" w:color="A925F2" w:themeColor="accent3" w:themeTint="99"/>
          <w:insideH w:val="nil"/>
          <w:insideV w:val="nil"/>
        </w:tcBorders>
        <w:shd w:val="clear" w:color="auto" w:fill="FFFFFF" w:themeFill="background1"/>
      </w:tcPr>
    </w:tblStylePr>
    <w:tblStylePr w:type="lastRow">
      <w:rPr>
        <w:b/>
        <w:bCs/>
      </w:rPr>
      <w:tblPr/>
      <w:tcPr>
        <w:tcBorders>
          <w:top w:val="double" w:sz="2" w:space="0" w:color="A925F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2793FF" w:themeColor="accent5" w:themeTint="99"/>
        <w:bottom w:val="single" w:sz="2" w:space="0" w:color="2793FF" w:themeColor="accent5" w:themeTint="99"/>
        <w:insideH w:val="single" w:sz="2" w:space="0" w:color="2793FF" w:themeColor="accent5" w:themeTint="99"/>
        <w:insideV w:val="single" w:sz="2" w:space="0" w:color="2793FF" w:themeColor="accent5" w:themeTint="99"/>
      </w:tblBorders>
    </w:tblPr>
    <w:tblStylePr w:type="firstRow">
      <w:rPr>
        <w:b/>
        <w:bCs/>
      </w:rPr>
      <w:tblPr/>
      <w:tcPr>
        <w:tcBorders>
          <w:top w:val="nil"/>
          <w:bottom w:val="single" w:sz="12" w:space="0" w:color="2793FF" w:themeColor="accent5" w:themeTint="99"/>
          <w:insideH w:val="nil"/>
          <w:insideV w:val="nil"/>
        </w:tcBorders>
        <w:shd w:val="clear" w:color="auto" w:fill="FFFFFF" w:themeFill="background1"/>
      </w:tcPr>
    </w:tblStylePr>
    <w:tblStylePr w:type="lastRow">
      <w:rPr>
        <w:b/>
        <w:bCs/>
      </w:rPr>
      <w:tblPr/>
      <w:tcPr>
        <w:tcBorders>
          <w:top w:val="double" w:sz="2" w:space="0" w:color="2793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01FFB8" w:themeColor="accent6" w:themeTint="99"/>
        <w:bottom w:val="single" w:sz="2" w:space="0" w:color="01FFB8" w:themeColor="accent6" w:themeTint="99"/>
        <w:insideH w:val="single" w:sz="2" w:space="0" w:color="01FFB8" w:themeColor="accent6" w:themeTint="99"/>
        <w:insideV w:val="single" w:sz="2" w:space="0" w:color="01FFB8" w:themeColor="accent6" w:themeTint="99"/>
      </w:tblBorders>
    </w:tblPr>
    <w:tblStylePr w:type="firstRow">
      <w:rPr>
        <w:b/>
        <w:bCs/>
      </w:rPr>
      <w:tblPr/>
      <w:tcPr>
        <w:tcBorders>
          <w:top w:val="nil"/>
          <w:bottom w:val="single" w:sz="12" w:space="0" w:color="01FFB8" w:themeColor="accent6" w:themeTint="99"/>
          <w:insideH w:val="nil"/>
          <w:insideV w:val="nil"/>
        </w:tcBorders>
        <w:shd w:val="clear" w:color="auto" w:fill="FFFFFF" w:themeFill="background1"/>
      </w:tcPr>
    </w:tblStylePr>
    <w:tblStylePr w:type="lastRow">
      <w:rPr>
        <w:b/>
        <w:bCs/>
      </w:rPr>
      <w:tblPr/>
      <w:tcPr>
        <w:tcBorders>
          <w:top w:val="double" w:sz="2" w:space="0" w:color="01FF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FFDA60" w:themeColor="accent1" w:themeTint="99"/>
        <w:left w:val="single" w:sz="4" w:space="0" w:color="FFDA60" w:themeColor="accent1" w:themeTint="99"/>
        <w:bottom w:val="single" w:sz="4" w:space="0" w:color="FFDA60" w:themeColor="accent1" w:themeTint="99"/>
        <w:right w:val="single" w:sz="4" w:space="0" w:color="FFDA60" w:themeColor="accent1" w:themeTint="99"/>
        <w:insideH w:val="single" w:sz="4" w:space="0" w:color="FFDA60" w:themeColor="accent1" w:themeTint="99"/>
        <w:insideV w:val="single" w:sz="4" w:space="0" w:color="FFDA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A" w:themeFill="accent1" w:themeFillTint="33"/>
      </w:tcPr>
    </w:tblStylePr>
    <w:tblStylePr w:type="band1Horz">
      <w:tblPr/>
      <w:tcPr>
        <w:shd w:val="clear" w:color="auto" w:fill="FFF2CA" w:themeFill="accent1" w:themeFillTint="33"/>
      </w:tcPr>
    </w:tblStylePr>
    <w:tblStylePr w:type="neCell">
      <w:tblPr/>
      <w:tcPr>
        <w:tcBorders>
          <w:bottom w:val="single" w:sz="4" w:space="0" w:color="FFDA60" w:themeColor="accent1" w:themeTint="99"/>
        </w:tcBorders>
      </w:tcPr>
    </w:tblStylePr>
    <w:tblStylePr w:type="nwCell">
      <w:tblPr/>
      <w:tcPr>
        <w:tcBorders>
          <w:bottom w:val="single" w:sz="4" w:space="0" w:color="FFDA60" w:themeColor="accent1" w:themeTint="99"/>
        </w:tcBorders>
      </w:tcPr>
    </w:tblStylePr>
    <w:tblStylePr w:type="seCell">
      <w:tblPr/>
      <w:tcPr>
        <w:tcBorders>
          <w:top w:val="single" w:sz="4" w:space="0" w:color="FFDA60" w:themeColor="accent1" w:themeTint="99"/>
        </w:tcBorders>
      </w:tcPr>
    </w:tblStylePr>
    <w:tblStylePr w:type="swCell">
      <w:tblPr/>
      <w:tcPr>
        <w:tcBorders>
          <w:top w:val="single" w:sz="4" w:space="0" w:color="FFDA60"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A925F2" w:themeColor="accent3" w:themeTint="99"/>
        <w:left w:val="single" w:sz="4" w:space="0" w:color="A925F2" w:themeColor="accent3" w:themeTint="99"/>
        <w:bottom w:val="single" w:sz="4" w:space="0" w:color="A925F2" w:themeColor="accent3" w:themeTint="99"/>
        <w:right w:val="single" w:sz="4" w:space="0" w:color="A925F2" w:themeColor="accent3" w:themeTint="99"/>
        <w:insideH w:val="single" w:sz="4" w:space="0" w:color="A925F2" w:themeColor="accent3" w:themeTint="99"/>
        <w:insideV w:val="single" w:sz="4" w:space="0" w:color="A925F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B6FA" w:themeFill="accent3" w:themeFillTint="33"/>
      </w:tcPr>
    </w:tblStylePr>
    <w:tblStylePr w:type="band1Horz">
      <w:tblPr/>
      <w:tcPr>
        <w:shd w:val="clear" w:color="auto" w:fill="E2B6FA" w:themeFill="accent3" w:themeFillTint="33"/>
      </w:tcPr>
    </w:tblStylePr>
    <w:tblStylePr w:type="neCell">
      <w:tblPr/>
      <w:tcPr>
        <w:tcBorders>
          <w:bottom w:val="single" w:sz="4" w:space="0" w:color="A925F2" w:themeColor="accent3" w:themeTint="99"/>
        </w:tcBorders>
      </w:tcPr>
    </w:tblStylePr>
    <w:tblStylePr w:type="nwCell">
      <w:tblPr/>
      <w:tcPr>
        <w:tcBorders>
          <w:bottom w:val="single" w:sz="4" w:space="0" w:color="A925F2" w:themeColor="accent3" w:themeTint="99"/>
        </w:tcBorders>
      </w:tcPr>
    </w:tblStylePr>
    <w:tblStylePr w:type="seCell">
      <w:tblPr/>
      <w:tcPr>
        <w:tcBorders>
          <w:top w:val="single" w:sz="4" w:space="0" w:color="A925F2" w:themeColor="accent3" w:themeTint="99"/>
        </w:tcBorders>
      </w:tcPr>
    </w:tblStylePr>
    <w:tblStylePr w:type="swCell">
      <w:tblPr/>
      <w:tcPr>
        <w:tcBorders>
          <w:top w:val="single" w:sz="4" w:space="0" w:color="A925F2"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5" w:themeFillTint="33"/>
      </w:tcPr>
    </w:tblStylePr>
    <w:tblStylePr w:type="band1Horz">
      <w:tblPr/>
      <w:tcPr>
        <w:shd w:val="clear" w:color="auto" w:fill="B7DBFF" w:themeFill="accent5" w:themeFillTint="33"/>
      </w:tcPr>
    </w:tblStylePr>
    <w:tblStylePr w:type="neCell">
      <w:tblPr/>
      <w:tcPr>
        <w:tcBorders>
          <w:bottom w:val="single" w:sz="4" w:space="0" w:color="2793FF" w:themeColor="accent5" w:themeTint="99"/>
        </w:tcBorders>
      </w:tcPr>
    </w:tblStylePr>
    <w:tblStylePr w:type="nwCell">
      <w:tblPr/>
      <w:tcPr>
        <w:tcBorders>
          <w:bottom w:val="single" w:sz="4" w:space="0" w:color="2793FF" w:themeColor="accent5" w:themeTint="99"/>
        </w:tcBorders>
      </w:tcPr>
    </w:tblStylePr>
    <w:tblStylePr w:type="seCell">
      <w:tblPr/>
      <w:tcPr>
        <w:tcBorders>
          <w:top w:val="single" w:sz="4" w:space="0" w:color="2793FF" w:themeColor="accent5" w:themeTint="99"/>
        </w:tcBorders>
      </w:tcPr>
    </w:tblStylePr>
    <w:tblStylePr w:type="swCell">
      <w:tblPr/>
      <w:tcPr>
        <w:tcBorders>
          <w:top w:val="single" w:sz="4" w:space="0" w:color="2793FF"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01FFB8" w:themeColor="accent6" w:themeTint="99"/>
        <w:left w:val="single" w:sz="4" w:space="0" w:color="01FFB8" w:themeColor="accent6" w:themeTint="99"/>
        <w:bottom w:val="single" w:sz="4" w:space="0" w:color="01FFB8" w:themeColor="accent6" w:themeTint="99"/>
        <w:right w:val="single" w:sz="4" w:space="0" w:color="01FFB8" w:themeColor="accent6" w:themeTint="99"/>
        <w:insideH w:val="single" w:sz="4" w:space="0" w:color="01FFB8" w:themeColor="accent6" w:themeTint="99"/>
        <w:insideV w:val="single" w:sz="4" w:space="0" w:color="01FF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FE7" w:themeFill="accent6" w:themeFillTint="33"/>
      </w:tcPr>
    </w:tblStylePr>
    <w:tblStylePr w:type="band1Horz">
      <w:tblPr/>
      <w:tcPr>
        <w:shd w:val="clear" w:color="auto" w:fill="AAFFE7" w:themeFill="accent6" w:themeFillTint="33"/>
      </w:tcPr>
    </w:tblStylePr>
    <w:tblStylePr w:type="neCell">
      <w:tblPr/>
      <w:tcPr>
        <w:tcBorders>
          <w:bottom w:val="single" w:sz="4" w:space="0" w:color="01FFB8" w:themeColor="accent6" w:themeTint="99"/>
        </w:tcBorders>
      </w:tcPr>
    </w:tblStylePr>
    <w:tblStylePr w:type="nwCell">
      <w:tblPr/>
      <w:tcPr>
        <w:tcBorders>
          <w:bottom w:val="single" w:sz="4" w:space="0" w:color="01FFB8" w:themeColor="accent6" w:themeTint="99"/>
        </w:tcBorders>
      </w:tcPr>
    </w:tblStylePr>
    <w:tblStylePr w:type="seCell">
      <w:tblPr/>
      <w:tcPr>
        <w:tcBorders>
          <w:top w:val="single" w:sz="4" w:space="0" w:color="01FFB8" w:themeColor="accent6" w:themeTint="99"/>
        </w:tcBorders>
      </w:tcPr>
    </w:tblStylePr>
    <w:tblStylePr w:type="swCell">
      <w:tblPr/>
      <w:tcPr>
        <w:tcBorders>
          <w:top w:val="single" w:sz="4" w:space="0" w:color="01FFB8"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FFDA60" w:themeColor="accent1" w:themeTint="99"/>
        <w:left w:val="single" w:sz="4" w:space="0" w:color="FFDA60" w:themeColor="accent1" w:themeTint="99"/>
        <w:bottom w:val="single" w:sz="4" w:space="0" w:color="FFDA60" w:themeColor="accent1" w:themeTint="99"/>
        <w:right w:val="single" w:sz="4" w:space="0" w:color="FFDA60" w:themeColor="accent1" w:themeTint="99"/>
        <w:insideH w:val="single" w:sz="4" w:space="0" w:color="FFDA60" w:themeColor="accent1" w:themeTint="99"/>
        <w:insideV w:val="single" w:sz="4" w:space="0" w:color="FFDA60" w:themeColor="accent1" w:themeTint="99"/>
      </w:tblBorders>
    </w:tblPr>
    <w:tblStylePr w:type="firstRow">
      <w:rPr>
        <w:b/>
        <w:bCs/>
        <w:color w:val="FFFFFF" w:themeColor="background1"/>
      </w:rPr>
      <w:tblPr/>
      <w:tcPr>
        <w:tcBorders>
          <w:top w:val="single" w:sz="4" w:space="0" w:color="F6BE00" w:themeColor="accent1"/>
          <w:left w:val="single" w:sz="4" w:space="0" w:color="F6BE00" w:themeColor="accent1"/>
          <w:bottom w:val="single" w:sz="4" w:space="0" w:color="F6BE00" w:themeColor="accent1"/>
          <w:right w:val="single" w:sz="4" w:space="0" w:color="F6BE00" w:themeColor="accent1"/>
          <w:insideH w:val="nil"/>
          <w:insideV w:val="nil"/>
        </w:tcBorders>
        <w:shd w:val="clear" w:color="auto" w:fill="F6BE00" w:themeFill="accent1"/>
      </w:tcPr>
    </w:tblStylePr>
    <w:tblStylePr w:type="lastRow">
      <w:rPr>
        <w:b/>
        <w:bCs/>
      </w:rPr>
      <w:tblPr/>
      <w:tcPr>
        <w:tcBorders>
          <w:top w:val="double" w:sz="4" w:space="0" w:color="F6BE00" w:themeColor="accent1"/>
        </w:tcBorders>
      </w:tc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A925F2" w:themeColor="accent3" w:themeTint="99"/>
        <w:left w:val="single" w:sz="4" w:space="0" w:color="A925F2" w:themeColor="accent3" w:themeTint="99"/>
        <w:bottom w:val="single" w:sz="4" w:space="0" w:color="A925F2" w:themeColor="accent3" w:themeTint="99"/>
        <w:right w:val="single" w:sz="4" w:space="0" w:color="A925F2" w:themeColor="accent3" w:themeTint="99"/>
        <w:insideH w:val="single" w:sz="4" w:space="0" w:color="A925F2" w:themeColor="accent3" w:themeTint="99"/>
        <w:insideV w:val="single" w:sz="4" w:space="0" w:color="A925F2" w:themeColor="accent3" w:themeTint="99"/>
      </w:tblBorders>
    </w:tblPr>
    <w:tblStylePr w:type="firstRow">
      <w:rPr>
        <w:b/>
        <w:bCs/>
        <w:color w:val="FFFFFF" w:themeColor="background1"/>
      </w:rPr>
      <w:tblPr/>
      <w:tcPr>
        <w:tcBorders>
          <w:top w:val="single" w:sz="4" w:space="0" w:color="500778" w:themeColor="accent3"/>
          <w:left w:val="single" w:sz="4" w:space="0" w:color="500778" w:themeColor="accent3"/>
          <w:bottom w:val="single" w:sz="4" w:space="0" w:color="500778" w:themeColor="accent3"/>
          <w:right w:val="single" w:sz="4" w:space="0" w:color="500778" w:themeColor="accent3"/>
          <w:insideH w:val="nil"/>
          <w:insideV w:val="nil"/>
        </w:tcBorders>
        <w:shd w:val="clear" w:color="auto" w:fill="500778" w:themeFill="accent3"/>
      </w:tcPr>
    </w:tblStylePr>
    <w:tblStylePr w:type="lastRow">
      <w:rPr>
        <w:b/>
        <w:bCs/>
      </w:rPr>
      <w:tblPr/>
      <w:tcPr>
        <w:tcBorders>
          <w:top w:val="double" w:sz="4" w:space="0" w:color="500778" w:themeColor="accent3"/>
        </w:tcBorders>
      </w:tc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color w:val="FFFFFF" w:themeColor="background1"/>
      </w:rPr>
      <w:tblPr/>
      <w:tcPr>
        <w:tcBorders>
          <w:top w:val="single" w:sz="4" w:space="0" w:color="004C97" w:themeColor="accent5"/>
          <w:left w:val="single" w:sz="4" w:space="0" w:color="004C97" w:themeColor="accent5"/>
          <w:bottom w:val="single" w:sz="4" w:space="0" w:color="004C97" w:themeColor="accent5"/>
          <w:right w:val="single" w:sz="4" w:space="0" w:color="004C97" w:themeColor="accent5"/>
          <w:insideH w:val="nil"/>
          <w:insideV w:val="nil"/>
        </w:tcBorders>
        <w:shd w:val="clear" w:color="auto" w:fill="004C97" w:themeFill="accent5"/>
      </w:tcPr>
    </w:tblStylePr>
    <w:tblStylePr w:type="lastRow">
      <w:rPr>
        <w:b/>
        <w:bCs/>
      </w:rPr>
      <w:tblPr/>
      <w:tcPr>
        <w:tcBorders>
          <w:top w:val="double" w:sz="4" w:space="0" w:color="004C97"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01FFB8" w:themeColor="accent6" w:themeTint="99"/>
        <w:left w:val="single" w:sz="4" w:space="0" w:color="01FFB8" w:themeColor="accent6" w:themeTint="99"/>
        <w:bottom w:val="single" w:sz="4" w:space="0" w:color="01FFB8" w:themeColor="accent6" w:themeTint="99"/>
        <w:right w:val="single" w:sz="4" w:space="0" w:color="01FFB8" w:themeColor="accent6" w:themeTint="99"/>
        <w:insideH w:val="single" w:sz="4" w:space="0" w:color="01FFB8" w:themeColor="accent6" w:themeTint="99"/>
        <w:insideV w:val="single" w:sz="4" w:space="0" w:color="01FFB8" w:themeColor="accent6" w:themeTint="99"/>
      </w:tblBorders>
    </w:tblPr>
    <w:tblStylePr w:type="firstRow">
      <w:rPr>
        <w:b/>
        <w:bCs/>
        <w:color w:val="FFFFFF" w:themeColor="background1"/>
      </w:rPr>
      <w:tblPr/>
      <w:tcPr>
        <w:tcBorders>
          <w:top w:val="single" w:sz="4" w:space="0" w:color="00573F" w:themeColor="accent6"/>
          <w:left w:val="single" w:sz="4" w:space="0" w:color="00573F" w:themeColor="accent6"/>
          <w:bottom w:val="single" w:sz="4" w:space="0" w:color="00573F" w:themeColor="accent6"/>
          <w:right w:val="single" w:sz="4" w:space="0" w:color="00573F" w:themeColor="accent6"/>
          <w:insideH w:val="nil"/>
          <w:insideV w:val="nil"/>
        </w:tcBorders>
        <w:shd w:val="clear" w:color="auto" w:fill="00573F" w:themeFill="accent6"/>
      </w:tcPr>
    </w:tblStylePr>
    <w:tblStylePr w:type="lastRow">
      <w:rPr>
        <w:b/>
        <w:bCs/>
      </w:rPr>
      <w:tblPr/>
      <w:tcPr>
        <w:tcBorders>
          <w:top w:val="double" w:sz="4" w:space="0" w:color="00573F" w:themeColor="accent6"/>
        </w:tcBorders>
      </w:tc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BE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BE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BE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BE00" w:themeFill="accent1"/>
      </w:tcPr>
    </w:tblStylePr>
    <w:tblStylePr w:type="band1Vert">
      <w:tblPr/>
      <w:tcPr>
        <w:shd w:val="clear" w:color="auto" w:fill="FFE695" w:themeFill="accent1" w:themeFillTint="66"/>
      </w:tcPr>
    </w:tblStylePr>
    <w:tblStylePr w:type="band1Horz">
      <w:tblPr/>
      <w:tcPr>
        <w:shd w:val="clear" w:color="auto" w:fill="FFE695"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B6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7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7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7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778" w:themeFill="accent3"/>
      </w:tcPr>
    </w:tblStylePr>
    <w:tblStylePr w:type="band1Vert">
      <w:tblPr/>
      <w:tcPr>
        <w:shd w:val="clear" w:color="auto" w:fill="C56EF6" w:themeFill="accent3" w:themeFillTint="66"/>
      </w:tcPr>
    </w:tblStylePr>
    <w:tblStylePr w:type="band1Horz">
      <w:tblPr/>
      <w:tcPr>
        <w:shd w:val="clear" w:color="auto" w:fill="C56EF6"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5"/>
      </w:tcPr>
    </w:tblStylePr>
    <w:tblStylePr w:type="band1Vert">
      <w:tblPr/>
      <w:tcPr>
        <w:shd w:val="clear" w:color="auto" w:fill="6FB7FF" w:themeFill="accent5" w:themeFillTint="66"/>
      </w:tcPr>
    </w:tblStylePr>
    <w:tblStylePr w:type="band1Horz">
      <w:tblPr/>
      <w:tcPr>
        <w:shd w:val="clear" w:color="auto" w:fill="6FB7FF"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F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7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7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7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73F" w:themeFill="accent6"/>
      </w:tcPr>
    </w:tblStylePr>
    <w:tblStylePr w:type="band1Vert">
      <w:tblPr/>
      <w:tcPr>
        <w:shd w:val="clear" w:color="auto" w:fill="55FFCF" w:themeFill="accent6" w:themeFillTint="66"/>
      </w:tcPr>
    </w:tblStylePr>
    <w:tblStylePr w:type="band1Horz">
      <w:tblPr/>
      <w:tcPr>
        <w:shd w:val="clear" w:color="auto" w:fill="55FFCF"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B88D00" w:themeColor="accent1" w:themeShade="BF"/>
    </w:rPr>
    <w:tblPr>
      <w:tblStyleRowBandSize w:val="1"/>
      <w:tblStyleColBandSize w:val="1"/>
      <w:tblBorders>
        <w:top w:val="single" w:sz="4" w:space="0" w:color="FFDA60" w:themeColor="accent1" w:themeTint="99"/>
        <w:left w:val="single" w:sz="4" w:space="0" w:color="FFDA60" w:themeColor="accent1" w:themeTint="99"/>
        <w:bottom w:val="single" w:sz="4" w:space="0" w:color="FFDA60" w:themeColor="accent1" w:themeTint="99"/>
        <w:right w:val="single" w:sz="4" w:space="0" w:color="FFDA60" w:themeColor="accent1" w:themeTint="99"/>
        <w:insideH w:val="single" w:sz="4" w:space="0" w:color="FFDA60" w:themeColor="accent1" w:themeTint="99"/>
        <w:insideV w:val="single" w:sz="4" w:space="0" w:color="FFDA60" w:themeColor="accent1" w:themeTint="99"/>
      </w:tblBorders>
    </w:tblPr>
    <w:tblStylePr w:type="firstRow">
      <w:rPr>
        <w:b/>
        <w:bCs/>
      </w:rPr>
      <w:tblPr/>
      <w:tcPr>
        <w:tcBorders>
          <w:bottom w:val="single" w:sz="12" w:space="0" w:color="FFDA60" w:themeColor="accent1" w:themeTint="99"/>
        </w:tcBorders>
      </w:tcPr>
    </w:tblStylePr>
    <w:tblStylePr w:type="lastRow">
      <w:rPr>
        <w:b/>
        <w:bCs/>
      </w:rPr>
      <w:tblPr/>
      <w:tcPr>
        <w:tcBorders>
          <w:top w:val="double" w:sz="4" w:space="0" w:color="FFDA60" w:themeColor="accent1" w:themeTint="99"/>
        </w:tcBorders>
      </w:tc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3B0559" w:themeColor="accent3" w:themeShade="BF"/>
    </w:rPr>
    <w:tblPr>
      <w:tblStyleRowBandSize w:val="1"/>
      <w:tblStyleColBandSize w:val="1"/>
      <w:tblBorders>
        <w:top w:val="single" w:sz="4" w:space="0" w:color="A925F2" w:themeColor="accent3" w:themeTint="99"/>
        <w:left w:val="single" w:sz="4" w:space="0" w:color="A925F2" w:themeColor="accent3" w:themeTint="99"/>
        <w:bottom w:val="single" w:sz="4" w:space="0" w:color="A925F2" w:themeColor="accent3" w:themeTint="99"/>
        <w:right w:val="single" w:sz="4" w:space="0" w:color="A925F2" w:themeColor="accent3" w:themeTint="99"/>
        <w:insideH w:val="single" w:sz="4" w:space="0" w:color="A925F2" w:themeColor="accent3" w:themeTint="99"/>
        <w:insideV w:val="single" w:sz="4" w:space="0" w:color="A925F2" w:themeColor="accent3" w:themeTint="99"/>
      </w:tblBorders>
    </w:tblPr>
    <w:tblStylePr w:type="firstRow">
      <w:rPr>
        <w:b/>
        <w:bCs/>
      </w:rPr>
      <w:tblPr/>
      <w:tcPr>
        <w:tcBorders>
          <w:bottom w:val="single" w:sz="12" w:space="0" w:color="A925F2" w:themeColor="accent3" w:themeTint="99"/>
        </w:tcBorders>
      </w:tcPr>
    </w:tblStylePr>
    <w:tblStylePr w:type="lastRow">
      <w:rPr>
        <w:b/>
        <w:bCs/>
      </w:rPr>
      <w:tblPr/>
      <w:tcPr>
        <w:tcBorders>
          <w:top w:val="double" w:sz="4" w:space="0" w:color="A925F2" w:themeColor="accent3" w:themeTint="99"/>
        </w:tcBorders>
      </w:tc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003871" w:themeColor="accent5" w:themeShade="BF"/>
    </w:rPr>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rPr>
      <w:tblPr/>
      <w:tcPr>
        <w:tcBorders>
          <w:bottom w:val="single" w:sz="12" w:space="0" w:color="2793FF" w:themeColor="accent5" w:themeTint="99"/>
        </w:tcBorders>
      </w:tcPr>
    </w:tblStylePr>
    <w:tblStylePr w:type="lastRow">
      <w:rPr>
        <w:b/>
        <w:bCs/>
      </w:rPr>
      <w:tblPr/>
      <w:tcPr>
        <w:tcBorders>
          <w:top w:val="double" w:sz="4" w:space="0" w:color="2793FF" w:themeColor="accent5" w:themeTint="99"/>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00412E" w:themeColor="accent6" w:themeShade="BF"/>
    </w:rPr>
    <w:tblPr>
      <w:tblStyleRowBandSize w:val="1"/>
      <w:tblStyleColBandSize w:val="1"/>
      <w:tblBorders>
        <w:top w:val="single" w:sz="4" w:space="0" w:color="01FFB8" w:themeColor="accent6" w:themeTint="99"/>
        <w:left w:val="single" w:sz="4" w:space="0" w:color="01FFB8" w:themeColor="accent6" w:themeTint="99"/>
        <w:bottom w:val="single" w:sz="4" w:space="0" w:color="01FFB8" w:themeColor="accent6" w:themeTint="99"/>
        <w:right w:val="single" w:sz="4" w:space="0" w:color="01FFB8" w:themeColor="accent6" w:themeTint="99"/>
        <w:insideH w:val="single" w:sz="4" w:space="0" w:color="01FFB8" w:themeColor="accent6" w:themeTint="99"/>
        <w:insideV w:val="single" w:sz="4" w:space="0" w:color="01FFB8" w:themeColor="accent6" w:themeTint="99"/>
      </w:tblBorders>
    </w:tblPr>
    <w:tblStylePr w:type="firstRow">
      <w:rPr>
        <w:b/>
        <w:bCs/>
      </w:rPr>
      <w:tblPr/>
      <w:tcPr>
        <w:tcBorders>
          <w:bottom w:val="single" w:sz="12" w:space="0" w:color="01FFB8" w:themeColor="accent6" w:themeTint="99"/>
        </w:tcBorders>
      </w:tcPr>
    </w:tblStylePr>
    <w:tblStylePr w:type="lastRow">
      <w:rPr>
        <w:b/>
        <w:bCs/>
      </w:rPr>
      <w:tblPr/>
      <w:tcPr>
        <w:tcBorders>
          <w:top w:val="double" w:sz="4" w:space="0" w:color="01FFB8" w:themeColor="accent6" w:themeTint="99"/>
        </w:tcBorders>
      </w:tc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B88D00" w:themeColor="accent1" w:themeShade="BF"/>
    </w:rPr>
    <w:tblPr>
      <w:tblStyleRowBandSize w:val="1"/>
      <w:tblStyleColBandSize w:val="1"/>
      <w:tblBorders>
        <w:top w:val="single" w:sz="4" w:space="0" w:color="FFDA60" w:themeColor="accent1" w:themeTint="99"/>
        <w:left w:val="single" w:sz="4" w:space="0" w:color="FFDA60" w:themeColor="accent1" w:themeTint="99"/>
        <w:bottom w:val="single" w:sz="4" w:space="0" w:color="FFDA60" w:themeColor="accent1" w:themeTint="99"/>
        <w:right w:val="single" w:sz="4" w:space="0" w:color="FFDA60" w:themeColor="accent1" w:themeTint="99"/>
        <w:insideH w:val="single" w:sz="4" w:space="0" w:color="FFDA60" w:themeColor="accent1" w:themeTint="99"/>
        <w:insideV w:val="single" w:sz="4" w:space="0" w:color="FFDA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A" w:themeFill="accent1" w:themeFillTint="33"/>
      </w:tcPr>
    </w:tblStylePr>
    <w:tblStylePr w:type="band1Horz">
      <w:tblPr/>
      <w:tcPr>
        <w:shd w:val="clear" w:color="auto" w:fill="FFF2CA" w:themeFill="accent1" w:themeFillTint="33"/>
      </w:tcPr>
    </w:tblStylePr>
    <w:tblStylePr w:type="neCell">
      <w:tblPr/>
      <w:tcPr>
        <w:tcBorders>
          <w:bottom w:val="single" w:sz="4" w:space="0" w:color="FFDA60" w:themeColor="accent1" w:themeTint="99"/>
        </w:tcBorders>
      </w:tcPr>
    </w:tblStylePr>
    <w:tblStylePr w:type="nwCell">
      <w:tblPr/>
      <w:tcPr>
        <w:tcBorders>
          <w:bottom w:val="single" w:sz="4" w:space="0" w:color="FFDA60" w:themeColor="accent1" w:themeTint="99"/>
        </w:tcBorders>
      </w:tcPr>
    </w:tblStylePr>
    <w:tblStylePr w:type="seCell">
      <w:tblPr/>
      <w:tcPr>
        <w:tcBorders>
          <w:top w:val="single" w:sz="4" w:space="0" w:color="FFDA60" w:themeColor="accent1" w:themeTint="99"/>
        </w:tcBorders>
      </w:tcPr>
    </w:tblStylePr>
    <w:tblStylePr w:type="swCell">
      <w:tblPr/>
      <w:tcPr>
        <w:tcBorders>
          <w:top w:val="single" w:sz="4" w:space="0" w:color="FFDA60"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3B0559" w:themeColor="accent3" w:themeShade="BF"/>
    </w:rPr>
    <w:tblPr>
      <w:tblStyleRowBandSize w:val="1"/>
      <w:tblStyleColBandSize w:val="1"/>
      <w:tblBorders>
        <w:top w:val="single" w:sz="4" w:space="0" w:color="A925F2" w:themeColor="accent3" w:themeTint="99"/>
        <w:left w:val="single" w:sz="4" w:space="0" w:color="A925F2" w:themeColor="accent3" w:themeTint="99"/>
        <w:bottom w:val="single" w:sz="4" w:space="0" w:color="A925F2" w:themeColor="accent3" w:themeTint="99"/>
        <w:right w:val="single" w:sz="4" w:space="0" w:color="A925F2" w:themeColor="accent3" w:themeTint="99"/>
        <w:insideH w:val="single" w:sz="4" w:space="0" w:color="A925F2" w:themeColor="accent3" w:themeTint="99"/>
        <w:insideV w:val="single" w:sz="4" w:space="0" w:color="A925F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B6FA" w:themeFill="accent3" w:themeFillTint="33"/>
      </w:tcPr>
    </w:tblStylePr>
    <w:tblStylePr w:type="band1Horz">
      <w:tblPr/>
      <w:tcPr>
        <w:shd w:val="clear" w:color="auto" w:fill="E2B6FA" w:themeFill="accent3" w:themeFillTint="33"/>
      </w:tcPr>
    </w:tblStylePr>
    <w:tblStylePr w:type="neCell">
      <w:tblPr/>
      <w:tcPr>
        <w:tcBorders>
          <w:bottom w:val="single" w:sz="4" w:space="0" w:color="A925F2" w:themeColor="accent3" w:themeTint="99"/>
        </w:tcBorders>
      </w:tcPr>
    </w:tblStylePr>
    <w:tblStylePr w:type="nwCell">
      <w:tblPr/>
      <w:tcPr>
        <w:tcBorders>
          <w:bottom w:val="single" w:sz="4" w:space="0" w:color="A925F2" w:themeColor="accent3" w:themeTint="99"/>
        </w:tcBorders>
      </w:tcPr>
    </w:tblStylePr>
    <w:tblStylePr w:type="seCell">
      <w:tblPr/>
      <w:tcPr>
        <w:tcBorders>
          <w:top w:val="single" w:sz="4" w:space="0" w:color="A925F2" w:themeColor="accent3" w:themeTint="99"/>
        </w:tcBorders>
      </w:tcPr>
    </w:tblStylePr>
    <w:tblStylePr w:type="swCell">
      <w:tblPr/>
      <w:tcPr>
        <w:tcBorders>
          <w:top w:val="single" w:sz="4" w:space="0" w:color="A925F2"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003871" w:themeColor="accent5" w:themeShade="BF"/>
    </w:rPr>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5" w:themeFillTint="33"/>
      </w:tcPr>
    </w:tblStylePr>
    <w:tblStylePr w:type="band1Horz">
      <w:tblPr/>
      <w:tcPr>
        <w:shd w:val="clear" w:color="auto" w:fill="B7DBFF" w:themeFill="accent5" w:themeFillTint="33"/>
      </w:tcPr>
    </w:tblStylePr>
    <w:tblStylePr w:type="neCell">
      <w:tblPr/>
      <w:tcPr>
        <w:tcBorders>
          <w:bottom w:val="single" w:sz="4" w:space="0" w:color="2793FF" w:themeColor="accent5" w:themeTint="99"/>
        </w:tcBorders>
      </w:tcPr>
    </w:tblStylePr>
    <w:tblStylePr w:type="nwCell">
      <w:tblPr/>
      <w:tcPr>
        <w:tcBorders>
          <w:bottom w:val="single" w:sz="4" w:space="0" w:color="2793FF" w:themeColor="accent5" w:themeTint="99"/>
        </w:tcBorders>
      </w:tcPr>
    </w:tblStylePr>
    <w:tblStylePr w:type="seCell">
      <w:tblPr/>
      <w:tcPr>
        <w:tcBorders>
          <w:top w:val="single" w:sz="4" w:space="0" w:color="2793FF" w:themeColor="accent5" w:themeTint="99"/>
        </w:tcBorders>
      </w:tcPr>
    </w:tblStylePr>
    <w:tblStylePr w:type="swCell">
      <w:tblPr/>
      <w:tcPr>
        <w:tcBorders>
          <w:top w:val="single" w:sz="4" w:space="0" w:color="2793FF"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00412E" w:themeColor="accent6" w:themeShade="BF"/>
    </w:rPr>
    <w:tblPr>
      <w:tblStyleRowBandSize w:val="1"/>
      <w:tblStyleColBandSize w:val="1"/>
      <w:tblBorders>
        <w:top w:val="single" w:sz="4" w:space="0" w:color="01FFB8" w:themeColor="accent6" w:themeTint="99"/>
        <w:left w:val="single" w:sz="4" w:space="0" w:color="01FFB8" w:themeColor="accent6" w:themeTint="99"/>
        <w:bottom w:val="single" w:sz="4" w:space="0" w:color="01FFB8" w:themeColor="accent6" w:themeTint="99"/>
        <w:right w:val="single" w:sz="4" w:space="0" w:color="01FFB8" w:themeColor="accent6" w:themeTint="99"/>
        <w:insideH w:val="single" w:sz="4" w:space="0" w:color="01FFB8" w:themeColor="accent6" w:themeTint="99"/>
        <w:insideV w:val="single" w:sz="4" w:space="0" w:color="01FF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FE7" w:themeFill="accent6" w:themeFillTint="33"/>
      </w:tcPr>
    </w:tblStylePr>
    <w:tblStylePr w:type="band1Horz">
      <w:tblPr/>
      <w:tcPr>
        <w:shd w:val="clear" w:color="auto" w:fill="AAFFE7" w:themeFill="accent6" w:themeFillTint="33"/>
      </w:tcPr>
    </w:tblStylePr>
    <w:tblStylePr w:type="neCell">
      <w:tblPr/>
      <w:tcPr>
        <w:tcBorders>
          <w:bottom w:val="single" w:sz="4" w:space="0" w:color="01FFB8" w:themeColor="accent6" w:themeTint="99"/>
        </w:tcBorders>
      </w:tcPr>
    </w:tblStylePr>
    <w:tblStylePr w:type="nwCell">
      <w:tblPr/>
      <w:tcPr>
        <w:tcBorders>
          <w:bottom w:val="single" w:sz="4" w:space="0" w:color="01FFB8" w:themeColor="accent6" w:themeTint="99"/>
        </w:tcBorders>
      </w:tcPr>
    </w:tblStylePr>
    <w:tblStylePr w:type="seCell">
      <w:tblPr/>
      <w:tcPr>
        <w:tcBorders>
          <w:top w:val="single" w:sz="4" w:space="0" w:color="01FFB8" w:themeColor="accent6" w:themeTint="99"/>
        </w:tcBorders>
      </w:tcPr>
    </w:tblStylePr>
    <w:tblStylePr w:type="swCell">
      <w:tblPr/>
      <w:tcPr>
        <w:tcBorders>
          <w:top w:val="single" w:sz="4" w:space="0" w:color="01FFB8"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F6BE00" w:themeColor="accent1"/>
        <w:left w:val="single" w:sz="8" w:space="0" w:color="F6BE00" w:themeColor="accent1"/>
        <w:bottom w:val="single" w:sz="8" w:space="0" w:color="F6BE00" w:themeColor="accent1"/>
        <w:right w:val="single" w:sz="8" w:space="0" w:color="F6BE00" w:themeColor="accent1"/>
        <w:insideH w:val="single" w:sz="8" w:space="0" w:color="F6BE00" w:themeColor="accent1"/>
        <w:insideV w:val="single" w:sz="8" w:space="0" w:color="F6BE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BE00" w:themeColor="accent1"/>
          <w:left w:val="single" w:sz="8" w:space="0" w:color="F6BE00" w:themeColor="accent1"/>
          <w:bottom w:val="single" w:sz="18" w:space="0" w:color="F6BE00" w:themeColor="accent1"/>
          <w:right w:val="single" w:sz="8" w:space="0" w:color="F6BE00" w:themeColor="accent1"/>
          <w:insideH w:val="nil"/>
          <w:insideV w:val="single" w:sz="8" w:space="0" w:color="F6BE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BE00" w:themeColor="accent1"/>
          <w:left w:val="single" w:sz="8" w:space="0" w:color="F6BE00" w:themeColor="accent1"/>
          <w:bottom w:val="single" w:sz="8" w:space="0" w:color="F6BE00" w:themeColor="accent1"/>
          <w:right w:val="single" w:sz="8" w:space="0" w:color="F6BE00" w:themeColor="accent1"/>
          <w:insideH w:val="nil"/>
          <w:insideV w:val="single" w:sz="8" w:space="0" w:color="F6BE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tblStylePr w:type="band1Vert">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shd w:val="clear" w:color="auto" w:fill="FFEFBD" w:themeFill="accent1" w:themeFillTint="3F"/>
      </w:tcPr>
    </w:tblStylePr>
    <w:tblStylePr w:type="band1Horz">
      <w:tblPr/>
      <w:tcPr>
        <w:tcBorders>
          <w:top w:val="single" w:sz="8" w:space="0" w:color="F6BE00" w:themeColor="accent1"/>
          <w:left w:val="single" w:sz="8" w:space="0" w:color="F6BE00" w:themeColor="accent1"/>
          <w:bottom w:val="single" w:sz="8" w:space="0" w:color="F6BE00" w:themeColor="accent1"/>
          <w:right w:val="single" w:sz="8" w:space="0" w:color="F6BE00" w:themeColor="accent1"/>
          <w:insideV w:val="single" w:sz="8" w:space="0" w:color="F6BE00" w:themeColor="accent1"/>
        </w:tcBorders>
        <w:shd w:val="clear" w:color="auto" w:fill="FFEFBD" w:themeFill="accent1" w:themeFillTint="3F"/>
      </w:tcPr>
    </w:tblStylePr>
    <w:tblStylePr w:type="band2Horz">
      <w:tblPr/>
      <w:tcPr>
        <w:tcBorders>
          <w:top w:val="single" w:sz="8" w:space="0" w:color="F6BE00" w:themeColor="accent1"/>
          <w:left w:val="single" w:sz="8" w:space="0" w:color="F6BE00" w:themeColor="accent1"/>
          <w:bottom w:val="single" w:sz="8" w:space="0" w:color="F6BE00" w:themeColor="accent1"/>
          <w:right w:val="single" w:sz="8" w:space="0" w:color="F6BE00" w:themeColor="accent1"/>
          <w:insideV w:val="single" w:sz="8" w:space="0" w:color="F6BE00"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500778" w:themeColor="accent3"/>
        <w:left w:val="single" w:sz="8" w:space="0" w:color="500778" w:themeColor="accent3"/>
        <w:bottom w:val="single" w:sz="8" w:space="0" w:color="500778" w:themeColor="accent3"/>
        <w:right w:val="single" w:sz="8" w:space="0" w:color="500778" w:themeColor="accent3"/>
        <w:insideH w:val="single" w:sz="8" w:space="0" w:color="500778" w:themeColor="accent3"/>
        <w:insideV w:val="single" w:sz="8" w:space="0" w:color="50077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0778" w:themeColor="accent3"/>
          <w:left w:val="single" w:sz="8" w:space="0" w:color="500778" w:themeColor="accent3"/>
          <w:bottom w:val="single" w:sz="18" w:space="0" w:color="500778" w:themeColor="accent3"/>
          <w:right w:val="single" w:sz="8" w:space="0" w:color="500778" w:themeColor="accent3"/>
          <w:insideH w:val="nil"/>
          <w:insideV w:val="single" w:sz="8" w:space="0" w:color="5007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0778" w:themeColor="accent3"/>
          <w:left w:val="single" w:sz="8" w:space="0" w:color="500778" w:themeColor="accent3"/>
          <w:bottom w:val="single" w:sz="8" w:space="0" w:color="500778" w:themeColor="accent3"/>
          <w:right w:val="single" w:sz="8" w:space="0" w:color="500778" w:themeColor="accent3"/>
          <w:insideH w:val="nil"/>
          <w:insideV w:val="single" w:sz="8" w:space="0" w:color="5007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0778" w:themeColor="accent3"/>
          <w:left w:val="single" w:sz="8" w:space="0" w:color="500778" w:themeColor="accent3"/>
          <w:bottom w:val="single" w:sz="8" w:space="0" w:color="500778" w:themeColor="accent3"/>
          <w:right w:val="single" w:sz="8" w:space="0" w:color="500778" w:themeColor="accent3"/>
        </w:tcBorders>
      </w:tcPr>
    </w:tblStylePr>
    <w:tblStylePr w:type="band1Vert">
      <w:tblPr/>
      <w:tcPr>
        <w:tcBorders>
          <w:top w:val="single" w:sz="8" w:space="0" w:color="500778" w:themeColor="accent3"/>
          <w:left w:val="single" w:sz="8" w:space="0" w:color="500778" w:themeColor="accent3"/>
          <w:bottom w:val="single" w:sz="8" w:space="0" w:color="500778" w:themeColor="accent3"/>
          <w:right w:val="single" w:sz="8" w:space="0" w:color="500778" w:themeColor="accent3"/>
        </w:tcBorders>
        <w:shd w:val="clear" w:color="auto" w:fill="DBA5F9" w:themeFill="accent3" w:themeFillTint="3F"/>
      </w:tcPr>
    </w:tblStylePr>
    <w:tblStylePr w:type="band1Horz">
      <w:tblPr/>
      <w:tcPr>
        <w:tcBorders>
          <w:top w:val="single" w:sz="8" w:space="0" w:color="500778" w:themeColor="accent3"/>
          <w:left w:val="single" w:sz="8" w:space="0" w:color="500778" w:themeColor="accent3"/>
          <w:bottom w:val="single" w:sz="8" w:space="0" w:color="500778" w:themeColor="accent3"/>
          <w:right w:val="single" w:sz="8" w:space="0" w:color="500778" w:themeColor="accent3"/>
          <w:insideV w:val="single" w:sz="8" w:space="0" w:color="500778" w:themeColor="accent3"/>
        </w:tcBorders>
        <w:shd w:val="clear" w:color="auto" w:fill="DBA5F9" w:themeFill="accent3" w:themeFillTint="3F"/>
      </w:tcPr>
    </w:tblStylePr>
    <w:tblStylePr w:type="band2Horz">
      <w:tblPr/>
      <w:tcPr>
        <w:tcBorders>
          <w:top w:val="single" w:sz="8" w:space="0" w:color="500778" w:themeColor="accent3"/>
          <w:left w:val="single" w:sz="8" w:space="0" w:color="500778" w:themeColor="accent3"/>
          <w:bottom w:val="single" w:sz="8" w:space="0" w:color="500778" w:themeColor="accent3"/>
          <w:right w:val="single" w:sz="8" w:space="0" w:color="500778" w:themeColor="accent3"/>
          <w:insideV w:val="single" w:sz="8" w:space="0" w:color="500778"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004C97" w:themeColor="accent5"/>
        <w:left w:val="single" w:sz="8" w:space="0" w:color="004C97" w:themeColor="accent5"/>
        <w:bottom w:val="single" w:sz="8" w:space="0" w:color="004C97" w:themeColor="accent5"/>
        <w:right w:val="single" w:sz="8" w:space="0" w:color="004C97" w:themeColor="accent5"/>
        <w:insideH w:val="single" w:sz="8" w:space="0" w:color="004C97" w:themeColor="accent5"/>
        <w:insideV w:val="single" w:sz="8" w:space="0" w:color="004C9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5"/>
          <w:left w:val="single" w:sz="8" w:space="0" w:color="004C97" w:themeColor="accent5"/>
          <w:bottom w:val="single" w:sz="18" w:space="0" w:color="004C97" w:themeColor="accent5"/>
          <w:right w:val="single" w:sz="8" w:space="0" w:color="004C97" w:themeColor="accent5"/>
          <w:insideH w:val="nil"/>
          <w:insideV w:val="single" w:sz="8" w:space="0" w:color="004C9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5"/>
          <w:left w:val="single" w:sz="8" w:space="0" w:color="004C97" w:themeColor="accent5"/>
          <w:bottom w:val="single" w:sz="8" w:space="0" w:color="004C97" w:themeColor="accent5"/>
          <w:right w:val="single" w:sz="8" w:space="0" w:color="004C97" w:themeColor="accent5"/>
          <w:insideH w:val="nil"/>
          <w:insideV w:val="single" w:sz="8" w:space="0" w:color="004C9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5"/>
          <w:left w:val="single" w:sz="8" w:space="0" w:color="004C97" w:themeColor="accent5"/>
          <w:bottom w:val="single" w:sz="8" w:space="0" w:color="004C97" w:themeColor="accent5"/>
          <w:right w:val="single" w:sz="8" w:space="0" w:color="004C97" w:themeColor="accent5"/>
        </w:tcBorders>
      </w:tcPr>
    </w:tblStylePr>
    <w:tblStylePr w:type="band1Vert">
      <w:tblPr/>
      <w:tcPr>
        <w:tcBorders>
          <w:top w:val="single" w:sz="8" w:space="0" w:color="004C97" w:themeColor="accent5"/>
          <w:left w:val="single" w:sz="8" w:space="0" w:color="004C97" w:themeColor="accent5"/>
          <w:bottom w:val="single" w:sz="8" w:space="0" w:color="004C97" w:themeColor="accent5"/>
          <w:right w:val="single" w:sz="8" w:space="0" w:color="004C97" w:themeColor="accent5"/>
        </w:tcBorders>
        <w:shd w:val="clear" w:color="auto" w:fill="A6D2FF" w:themeFill="accent5" w:themeFillTint="3F"/>
      </w:tcPr>
    </w:tblStylePr>
    <w:tblStylePr w:type="band1Horz">
      <w:tblPr/>
      <w:tcPr>
        <w:tcBorders>
          <w:top w:val="single" w:sz="8" w:space="0" w:color="004C97" w:themeColor="accent5"/>
          <w:left w:val="single" w:sz="8" w:space="0" w:color="004C97" w:themeColor="accent5"/>
          <w:bottom w:val="single" w:sz="8" w:space="0" w:color="004C97" w:themeColor="accent5"/>
          <w:right w:val="single" w:sz="8" w:space="0" w:color="004C97" w:themeColor="accent5"/>
          <w:insideV w:val="single" w:sz="8" w:space="0" w:color="004C97" w:themeColor="accent5"/>
        </w:tcBorders>
        <w:shd w:val="clear" w:color="auto" w:fill="A6D2FF" w:themeFill="accent5" w:themeFillTint="3F"/>
      </w:tcPr>
    </w:tblStylePr>
    <w:tblStylePr w:type="band2Horz">
      <w:tblPr/>
      <w:tcPr>
        <w:tcBorders>
          <w:top w:val="single" w:sz="8" w:space="0" w:color="004C97" w:themeColor="accent5"/>
          <w:left w:val="single" w:sz="8" w:space="0" w:color="004C97" w:themeColor="accent5"/>
          <w:bottom w:val="single" w:sz="8" w:space="0" w:color="004C97" w:themeColor="accent5"/>
          <w:right w:val="single" w:sz="8" w:space="0" w:color="004C97" w:themeColor="accent5"/>
          <w:insideV w:val="single" w:sz="8" w:space="0" w:color="004C97"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00573F" w:themeColor="accent6"/>
        <w:left w:val="single" w:sz="8" w:space="0" w:color="00573F" w:themeColor="accent6"/>
        <w:bottom w:val="single" w:sz="8" w:space="0" w:color="00573F" w:themeColor="accent6"/>
        <w:right w:val="single" w:sz="8" w:space="0" w:color="00573F" w:themeColor="accent6"/>
        <w:insideH w:val="single" w:sz="8" w:space="0" w:color="00573F" w:themeColor="accent6"/>
        <w:insideV w:val="single" w:sz="8" w:space="0" w:color="0057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3F" w:themeColor="accent6"/>
          <w:left w:val="single" w:sz="8" w:space="0" w:color="00573F" w:themeColor="accent6"/>
          <w:bottom w:val="single" w:sz="18" w:space="0" w:color="00573F" w:themeColor="accent6"/>
          <w:right w:val="single" w:sz="8" w:space="0" w:color="00573F" w:themeColor="accent6"/>
          <w:insideH w:val="nil"/>
          <w:insideV w:val="single" w:sz="8" w:space="0" w:color="0057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3F" w:themeColor="accent6"/>
          <w:left w:val="single" w:sz="8" w:space="0" w:color="00573F" w:themeColor="accent6"/>
          <w:bottom w:val="single" w:sz="8" w:space="0" w:color="00573F" w:themeColor="accent6"/>
          <w:right w:val="single" w:sz="8" w:space="0" w:color="00573F" w:themeColor="accent6"/>
          <w:insideH w:val="nil"/>
          <w:insideV w:val="single" w:sz="8" w:space="0" w:color="0057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3F" w:themeColor="accent6"/>
          <w:left w:val="single" w:sz="8" w:space="0" w:color="00573F" w:themeColor="accent6"/>
          <w:bottom w:val="single" w:sz="8" w:space="0" w:color="00573F" w:themeColor="accent6"/>
          <w:right w:val="single" w:sz="8" w:space="0" w:color="00573F" w:themeColor="accent6"/>
        </w:tcBorders>
      </w:tcPr>
    </w:tblStylePr>
    <w:tblStylePr w:type="band1Vert">
      <w:tblPr/>
      <w:tcPr>
        <w:tcBorders>
          <w:top w:val="single" w:sz="8" w:space="0" w:color="00573F" w:themeColor="accent6"/>
          <w:left w:val="single" w:sz="8" w:space="0" w:color="00573F" w:themeColor="accent6"/>
          <w:bottom w:val="single" w:sz="8" w:space="0" w:color="00573F" w:themeColor="accent6"/>
          <w:right w:val="single" w:sz="8" w:space="0" w:color="00573F" w:themeColor="accent6"/>
        </w:tcBorders>
        <w:shd w:val="clear" w:color="auto" w:fill="96FFE1" w:themeFill="accent6" w:themeFillTint="3F"/>
      </w:tcPr>
    </w:tblStylePr>
    <w:tblStylePr w:type="band1Horz">
      <w:tblPr/>
      <w:tcPr>
        <w:tcBorders>
          <w:top w:val="single" w:sz="8" w:space="0" w:color="00573F" w:themeColor="accent6"/>
          <w:left w:val="single" w:sz="8" w:space="0" w:color="00573F" w:themeColor="accent6"/>
          <w:bottom w:val="single" w:sz="8" w:space="0" w:color="00573F" w:themeColor="accent6"/>
          <w:right w:val="single" w:sz="8" w:space="0" w:color="00573F" w:themeColor="accent6"/>
          <w:insideV w:val="single" w:sz="8" w:space="0" w:color="00573F" w:themeColor="accent6"/>
        </w:tcBorders>
        <w:shd w:val="clear" w:color="auto" w:fill="96FFE1" w:themeFill="accent6" w:themeFillTint="3F"/>
      </w:tcPr>
    </w:tblStylePr>
    <w:tblStylePr w:type="band2Horz">
      <w:tblPr/>
      <w:tcPr>
        <w:tcBorders>
          <w:top w:val="single" w:sz="8" w:space="0" w:color="00573F" w:themeColor="accent6"/>
          <w:left w:val="single" w:sz="8" w:space="0" w:color="00573F" w:themeColor="accent6"/>
          <w:bottom w:val="single" w:sz="8" w:space="0" w:color="00573F" w:themeColor="accent6"/>
          <w:right w:val="single" w:sz="8" w:space="0" w:color="00573F" w:themeColor="accent6"/>
          <w:insideV w:val="single" w:sz="8" w:space="0" w:color="00573F"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F6BE00" w:themeColor="accent1"/>
        <w:left w:val="single" w:sz="8" w:space="0" w:color="F6BE00" w:themeColor="accent1"/>
        <w:bottom w:val="single" w:sz="8" w:space="0" w:color="F6BE00" w:themeColor="accent1"/>
        <w:right w:val="single" w:sz="8" w:space="0" w:color="F6BE00" w:themeColor="accent1"/>
      </w:tblBorders>
    </w:tblPr>
    <w:tblStylePr w:type="firstRow">
      <w:pPr>
        <w:spacing w:before="0" w:after="0" w:line="240" w:lineRule="auto"/>
      </w:pPr>
      <w:rPr>
        <w:b/>
        <w:bCs/>
        <w:color w:val="FFFFFF" w:themeColor="background1"/>
      </w:rPr>
      <w:tblPr/>
      <w:tcPr>
        <w:shd w:val="clear" w:color="auto" w:fill="F6BE00" w:themeFill="accent1"/>
      </w:tcPr>
    </w:tblStylePr>
    <w:tblStylePr w:type="lastRow">
      <w:pPr>
        <w:spacing w:before="0" w:after="0" w:line="240" w:lineRule="auto"/>
      </w:pPr>
      <w:rPr>
        <w:b/>
        <w:bCs/>
      </w:rPr>
      <w:tblPr/>
      <w:tcPr>
        <w:tcBorders>
          <w:top w:val="double" w:sz="6" w:space="0" w:color="F6BE00" w:themeColor="accent1"/>
          <w:left w:val="single" w:sz="8" w:space="0" w:color="F6BE00" w:themeColor="accent1"/>
          <w:bottom w:val="single" w:sz="8" w:space="0" w:color="F6BE00" w:themeColor="accent1"/>
          <w:right w:val="single" w:sz="8" w:space="0" w:color="F6BE00" w:themeColor="accent1"/>
        </w:tcBorders>
      </w:tcPr>
    </w:tblStylePr>
    <w:tblStylePr w:type="firstCol">
      <w:rPr>
        <w:b/>
        <w:bCs/>
      </w:rPr>
    </w:tblStylePr>
    <w:tblStylePr w:type="lastCol">
      <w:rPr>
        <w:b/>
        <w:bCs/>
      </w:rPr>
    </w:tblStylePr>
    <w:tblStylePr w:type="band1Vert">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tblStylePr w:type="band1Horz">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500778" w:themeColor="accent3"/>
        <w:left w:val="single" w:sz="8" w:space="0" w:color="500778" w:themeColor="accent3"/>
        <w:bottom w:val="single" w:sz="8" w:space="0" w:color="500778" w:themeColor="accent3"/>
        <w:right w:val="single" w:sz="8" w:space="0" w:color="500778" w:themeColor="accent3"/>
      </w:tblBorders>
    </w:tblPr>
    <w:tblStylePr w:type="firstRow">
      <w:pPr>
        <w:spacing w:before="0" w:after="0" w:line="240" w:lineRule="auto"/>
      </w:pPr>
      <w:rPr>
        <w:b/>
        <w:bCs/>
        <w:color w:val="FFFFFF" w:themeColor="background1"/>
      </w:rPr>
      <w:tblPr/>
      <w:tcPr>
        <w:shd w:val="clear" w:color="auto" w:fill="500778" w:themeFill="accent3"/>
      </w:tcPr>
    </w:tblStylePr>
    <w:tblStylePr w:type="lastRow">
      <w:pPr>
        <w:spacing w:before="0" w:after="0" w:line="240" w:lineRule="auto"/>
      </w:pPr>
      <w:rPr>
        <w:b/>
        <w:bCs/>
      </w:rPr>
      <w:tblPr/>
      <w:tcPr>
        <w:tcBorders>
          <w:top w:val="double" w:sz="6" w:space="0" w:color="500778" w:themeColor="accent3"/>
          <w:left w:val="single" w:sz="8" w:space="0" w:color="500778" w:themeColor="accent3"/>
          <w:bottom w:val="single" w:sz="8" w:space="0" w:color="500778" w:themeColor="accent3"/>
          <w:right w:val="single" w:sz="8" w:space="0" w:color="500778" w:themeColor="accent3"/>
        </w:tcBorders>
      </w:tcPr>
    </w:tblStylePr>
    <w:tblStylePr w:type="firstCol">
      <w:rPr>
        <w:b/>
        <w:bCs/>
      </w:rPr>
    </w:tblStylePr>
    <w:tblStylePr w:type="lastCol">
      <w:rPr>
        <w:b/>
        <w:bCs/>
      </w:rPr>
    </w:tblStylePr>
    <w:tblStylePr w:type="band1Vert">
      <w:tblPr/>
      <w:tcPr>
        <w:tcBorders>
          <w:top w:val="single" w:sz="8" w:space="0" w:color="500778" w:themeColor="accent3"/>
          <w:left w:val="single" w:sz="8" w:space="0" w:color="500778" w:themeColor="accent3"/>
          <w:bottom w:val="single" w:sz="8" w:space="0" w:color="500778" w:themeColor="accent3"/>
          <w:right w:val="single" w:sz="8" w:space="0" w:color="500778" w:themeColor="accent3"/>
        </w:tcBorders>
      </w:tcPr>
    </w:tblStylePr>
    <w:tblStylePr w:type="band1Horz">
      <w:tblPr/>
      <w:tcPr>
        <w:tcBorders>
          <w:top w:val="single" w:sz="8" w:space="0" w:color="500778" w:themeColor="accent3"/>
          <w:left w:val="single" w:sz="8" w:space="0" w:color="500778" w:themeColor="accent3"/>
          <w:bottom w:val="single" w:sz="8" w:space="0" w:color="500778" w:themeColor="accent3"/>
          <w:right w:val="single" w:sz="8" w:space="0" w:color="500778"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004C97" w:themeColor="accent5"/>
        <w:left w:val="single" w:sz="8" w:space="0" w:color="004C97" w:themeColor="accent5"/>
        <w:bottom w:val="single" w:sz="8" w:space="0" w:color="004C97" w:themeColor="accent5"/>
        <w:right w:val="single" w:sz="8" w:space="0" w:color="004C97" w:themeColor="accent5"/>
      </w:tblBorders>
    </w:tblPr>
    <w:tblStylePr w:type="firstRow">
      <w:pPr>
        <w:spacing w:before="0" w:after="0" w:line="240" w:lineRule="auto"/>
      </w:pPr>
      <w:rPr>
        <w:b/>
        <w:bCs/>
        <w:color w:val="FFFFFF" w:themeColor="background1"/>
      </w:rPr>
      <w:tblPr/>
      <w:tcPr>
        <w:shd w:val="clear" w:color="auto" w:fill="004C97" w:themeFill="accent5"/>
      </w:tcPr>
    </w:tblStylePr>
    <w:tblStylePr w:type="lastRow">
      <w:pPr>
        <w:spacing w:before="0" w:after="0" w:line="240" w:lineRule="auto"/>
      </w:pPr>
      <w:rPr>
        <w:b/>
        <w:bCs/>
      </w:rPr>
      <w:tblPr/>
      <w:tcPr>
        <w:tcBorders>
          <w:top w:val="double" w:sz="6" w:space="0" w:color="004C97" w:themeColor="accent5"/>
          <w:left w:val="single" w:sz="8" w:space="0" w:color="004C97" w:themeColor="accent5"/>
          <w:bottom w:val="single" w:sz="8" w:space="0" w:color="004C97" w:themeColor="accent5"/>
          <w:right w:val="single" w:sz="8" w:space="0" w:color="004C97" w:themeColor="accent5"/>
        </w:tcBorders>
      </w:tcPr>
    </w:tblStylePr>
    <w:tblStylePr w:type="firstCol">
      <w:rPr>
        <w:b/>
        <w:bCs/>
      </w:rPr>
    </w:tblStylePr>
    <w:tblStylePr w:type="lastCol">
      <w:rPr>
        <w:b/>
        <w:bCs/>
      </w:rPr>
    </w:tblStylePr>
    <w:tblStylePr w:type="band1Vert">
      <w:tblPr/>
      <w:tcPr>
        <w:tcBorders>
          <w:top w:val="single" w:sz="8" w:space="0" w:color="004C97" w:themeColor="accent5"/>
          <w:left w:val="single" w:sz="8" w:space="0" w:color="004C97" w:themeColor="accent5"/>
          <w:bottom w:val="single" w:sz="8" w:space="0" w:color="004C97" w:themeColor="accent5"/>
          <w:right w:val="single" w:sz="8" w:space="0" w:color="004C97" w:themeColor="accent5"/>
        </w:tcBorders>
      </w:tcPr>
    </w:tblStylePr>
    <w:tblStylePr w:type="band1Horz">
      <w:tblPr/>
      <w:tcPr>
        <w:tcBorders>
          <w:top w:val="single" w:sz="8" w:space="0" w:color="004C97" w:themeColor="accent5"/>
          <w:left w:val="single" w:sz="8" w:space="0" w:color="004C97" w:themeColor="accent5"/>
          <w:bottom w:val="single" w:sz="8" w:space="0" w:color="004C97" w:themeColor="accent5"/>
          <w:right w:val="single" w:sz="8" w:space="0" w:color="004C97"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00573F" w:themeColor="accent6"/>
        <w:left w:val="single" w:sz="8" w:space="0" w:color="00573F" w:themeColor="accent6"/>
        <w:bottom w:val="single" w:sz="8" w:space="0" w:color="00573F" w:themeColor="accent6"/>
        <w:right w:val="single" w:sz="8" w:space="0" w:color="00573F" w:themeColor="accent6"/>
      </w:tblBorders>
    </w:tblPr>
    <w:tblStylePr w:type="firstRow">
      <w:pPr>
        <w:spacing w:before="0" w:after="0" w:line="240" w:lineRule="auto"/>
      </w:pPr>
      <w:rPr>
        <w:b/>
        <w:bCs/>
        <w:color w:val="FFFFFF" w:themeColor="background1"/>
      </w:rPr>
      <w:tblPr/>
      <w:tcPr>
        <w:shd w:val="clear" w:color="auto" w:fill="00573F" w:themeFill="accent6"/>
      </w:tcPr>
    </w:tblStylePr>
    <w:tblStylePr w:type="lastRow">
      <w:pPr>
        <w:spacing w:before="0" w:after="0" w:line="240" w:lineRule="auto"/>
      </w:pPr>
      <w:rPr>
        <w:b/>
        <w:bCs/>
      </w:rPr>
      <w:tblPr/>
      <w:tcPr>
        <w:tcBorders>
          <w:top w:val="double" w:sz="6" w:space="0" w:color="00573F" w:themeColor="accent6"/>
          <w:left w:val="single" w:sz="8" w:space="0" w:color="00573F" w:themeColor="accent6"/>
          <w:bottom w:val="single" w:sz="8" w:space="0" w:color="00573F" w:themeColor="accent6"/>
          <w:right w:val="single" w:sz="8" w:space="0" w:color="00573F" w:themeColor="accent6"/>
        </w:tcBorders>
      </w:tcPr>
    </w:tblStylePr>
    <w:tblStylePr w:type="firstCol">
      <w:rPr>
        <w:b/>
        <w:bCs/>
      </w:rPr>
    </w:tblStylePr>
    <w:tblStylePr w:type="lastCol">
      <w:rPr>
        <w:b/>
        <w:bCs/>
      </w:rPr>
    </w:tblStylePr>
    <w:tblStylePr w:type="band1Vert">
      <w:tblPr/>
      <w:tcPr>
        <w:tcBorders>
          <w:top w:val="single" w:sz="8" w:space="0" w:color="00573F" w:themeColor="accent6"/>
          <w:left w:val="single" w:sz="8" w:space="0" w:color="00573F" w:themeColor="accent6"/>
          <w:bottom w:val="single" w:sz="8" w:space="0" w:color="00573F" w:themeColor="accent6"/>
          <w:right w:val="single" w:sz="8" w:space="0" w:color="00573F" w:themeColor="accent6"/>
        </w:tcBorders>
      </w:tcPr>
    </w:tblStylePr>
    <w:tblStylePr w:type="band1Horz">
      <w:tblPr/>
      <w:tcPr>
        <w:tcBorders>
          <w:top w:val="single" w:sz="8" w:space="0" w:color="00573F" w:themeColor="accent6"/>
          <w:left w:val="single" w:sz="8" w:space="0" w:color="00573F" w:themeColor="accent6"/>
          <w:bottom w:val="single" w:sz="8" w:space="0" w:color="00573F" w:themeColor="accent6"/>
          <w:right w:val="single" w:sz="8" w:space="0" w:color="00573F"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B88D00" w:themeColor="accent1" w:themeShade="BF"/>
    </w:rPr>
    <w:tblPr>
      <w:tblStyleRowBandSize w:val="1"/>
      <w:tblStyleColBandSize w:val="1"/>
      <w:tblBorders>
        <w:top w:val="single" w:sz="8" w:space="0" w:color="F6BE00" w:themeColor="accent1"/>
        <w:bottom w:val="single" w:sz="8" w:space="0" w:color="F6BE00" w:themeColor="accent1"/>
      </w:tblBorders>
    </w:tblPr>
    <w:tblStylePr w:type="firstRow">
      <w:pPr>
        <w:spacing w:before="0" w:after="0" w:line="240" w:lineRule="auto"/>
      </w:pPr>
      <w:rPr>
        <w:b/>
        <w:bCs/>
      </w:rPr>
      <w:tblPr/>
      <w:tcPr>
        <w:tcBorders>
          <w:top w:val="single" w:sz="8" w:space="0" w:color="F6BE00" w:themeColor="accent1"/>
          <w:left w:val="nil"/>
          <w:bottom w:val="single" w:sz="8" w:space="0" w:color="F6BE00" w:themeColor="accent1"/>
          <w:right w:val="nil"/>
          <w:insideH w:val="nil"/>
          <w:insideV w:val="nil"/>
        </w:tcBorders>
      </w:tcPr>
    </w:tblStylePr>
    <w:tblStylePr w:type="lastRow">
      <w:pPr>
        <w:spacing w:before="0" w:after="0" w:line="240" w:lineRule="auto"/>
      </w:pPr>
      <w:rPr>
        <w:b/>
        <w:bCs/>
      </w:rPr>
      <w:tblPr/>
      <w:tcPr>
        <w:tcBorders>
          <w:top w:val="single" w:sz="8" w:space="0" w:color="F6BE00" w:themeColor="accent1"/>
          <w:left w:val="nil"/>
          <w:bottom w:val="single" w:sz="8" w:space="0" w:color="F6B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D" w:themeFill="accent1" w:themeFillTint="3F"/>
      </w:tcPr>
    </w:tblStylePr>
    <w:tblStylePr w:type="band1Horz">
      <w:tblPr/>
      <w:tcPr>
        <w:tcBorders>
          <w:left w:val="nil"/>
          <w:right w:val="nil"/>
          <w:insideH w:val="nil"/>
          <w:insideV w:val="nil"/>
        </w:tcBorders>
        <w:shd w:val="clear" w:color="auto" w:fill="FFEFBD"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3B0559" w:themeColor="accent3" w:themeShade="BF"/>
    </w:rPr>
    <w:tblPr>
      <w:tblStyleRowBandSize w:val="1"/>
      <w:tblStyleColBandSize w:val="1"/>
      <w:tblBorders>
        <w:top w:val="single" w:sz="8" w:space="0" w:color="500778" w:themeColor="accent3"/>
        <w:bottom w:val="single" w:sz="8" w:space="0" w:color="500778" w:themeColor="accent3"/>
      </w:tblBorders>
    </w:tblPr>
    <w:tblStylePr w:type="firstRow">
      <w:pPr>
        <w:spacing w:before="0" w:after="0" w:line="240" w:lineRule="auto"/>
      </w:pPr>
      <w:rPr>
        <w:b/>
        <w:bCs/>
      </w:rPr>
      <w:tblPr/>
      <w:tcPr>
        <w:tcBorders>
          <w:top w:val="single" w:sz="8" w:space="0" w:color="500778" w:themeColor="accent3"/>
          <w:left w:val="nil"/>
          <w:bottom w:val="single" w:sz="8" w:space="0" w:color="500778" w:themeColor="accent3"/>
          <w:right w:val="nil"/>
          <w:insideH w:val="nil"/>
          <w:insideV w:val="nil"/>
        </w:tcBorders>
      </w:tcPr>
    </w:tblStylePr>
    <w:tblStylePr w:type="lastRow">
      <w:pPr>
        <w:spacing w:before="0" w:after="0" w:line="240" w:lineRule="auto"/>
      </w:pPr>
      <w:rPr>
        <w:b/>
        <w:bCs/>
      </w:rPr>
      <w:tblPr/>
      <w:tcPr>
        <w:tcBorders>
          <w:top w:val="single" w:sz="8" w:space="0" w:color="500778" w:themeColor="accent3"/>
          <w:left w:val="nil"/>
          <w:bottom w:val="single" w:sz="8" w:space="0" w:color="5007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A5F9" w:themeFill="accent3" w:themeFillTint="3F"/>
      </w:tcPr>
    </w:tblStylePr>
    <w:tblStylePr w:type="band1Horz">
      <w:tblPr/>
      <w:tcPr>
        <w:tcBorders>
          <w:left w:val="nil"/>
          <w:right w:val="nil"/>
          <w:insideH w:val="nil"/>
          <w:insideV w:val="nil"/>
        </w:tcBorders>
        <w:shd w:val="clear" w:color="auto" w:fill="DBA5F9" w:themeFill="accent3" w:themeFillTint="3F"/>
      </w:tcPr>
    </w:tblStylePr>
  </w:style>
  <w:style w:type="table" w:styleId="LightShading-Accent4">
    <w:name w:val="Light Shading Accent 4"/>
    <w:basedOn w:val="TableNormal"/>
    <w:uiPriority w:val="60"/>
    <w:semiHidden/>
    <w:rsid w:val="0022698D"/>
    <w:pPr>
      <w:spacing w:line="240" w:lineRule="auto"/>
    </w:pPr>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22698D"/>
    <w:pPr>
      <w:spacing w:line="240" w:lineRule="auto"/>
    </w:pPr>
    <w:rPr>
      <w:color w:val="003871" w:themeColor="accent5" w:themeShade="BF"/>
    </w:rPr>
    <w:tblPr>
      <w:tblStyleRowBandSize w:val="1"/>
      <w:tblStyleColBandSize w:val="1"/>
      <w:tblBorders>
        <w:top w:val="single" w:sz="8" w:space="0" w:color="004C97" w:themeColor="accent5"/>
        <w:bottom w:val="single" w:sz="8" w:space="0" w:color="004C97" w:themeColor="accent5"/>
      </w:tblBorders>
    </w:tblPr>
    <w:tblStylePr w:type="firstRow">
      <w:pPr>
        <w:spacing w:before="0" w:after="0" w:line="240" w:lineRule="auto"/>
      </w:pPr>
      <w:rPr>
        <w:b/>
        <w:bCs/>
      </w:rPr>
      <w:tblPr/>
      <w:tcPr>
        <w:tcBorders>
          <w:top w:val="single" w:sz="8" w:space="0" w:color="004C97" w:themeColor="accent5"/>
          <w:left w:val="nil"/>
          <w:bottom w:val="single" w:sz="8" w:space="0" w:color="004C97" w:themeColor="accent5"/>
          <w:right w:val="nil"/>
          <w:insideH w:val="nil"/>
          <w:insideV w:val="nil"/>
        </w:tcBorders>
      </w:tcPr>
    </w:tblStylePr>
    <w:tblStylePr w:type="lastRow">
      <w:pPr>
        <w:spacing w:before="0" w:after="0" w:line="240" w:lineRule="auto"/>
      </w:pPr>
      <w:rPr>
        <w:b/>
        <w:bCs/>
      </w:rPr>
      <w:tblPr/>
      <w:tcPr>
        <w:tcBorders>
          <w:top w:val="single" w:sz="8" w:space="0" w:color="004C97" w:themeColor="accent5"/>
          <w:left w:val="nil"/>
          <w:bottom w:val="single" w:sz="8" w:space="0" w:color="004C9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5" w:themeFillTint="3F"/>
      </w:tcPr>
    </w:tblStylePr>
    <w:tblStylePr w:type="band1Horz">
      <w:tblPr/>
      <w:tcPr>
        <w:tcBorders>
          <w:left w:val="nil"/>
          <w:right w:val="nil"/>
          <w:insideH w:val="nil"/>
          <w:insideV w:val="nil"/>
        </w:tcBorders>
        <w:shd w:val="clear" w:color="auto" w:fill="A6D2FF" w:themeFill="accent5" w:themeFillTint="3F"/>
      </w:tcPr>
    </w:tblStylePr>
  </w:style>
  <w:style w:type="table" w:styleId="LightShading-Accent6">
    <w:name w:val="Light Shading Accent 6"/>
    <w:basedOn w:val="TableNormal"/>
    <w:uiPriority w:val="60"/>
    <w:semiHidden/>
    <w:rsid w:val="0022698D"/>
    <w:pPr>
      <w:spacing w:line="240" w:lineRule="auto"/>
    </w:pPr>
    <w:rPr>
      <w:color w:val="00412E" w:themeColor="accent6" w:themeShade="BF"/>
    </w:rPr>
    <w:tblPr>
      <w:tblStyleRowBandSize w:val="1"/>
      <w:tblStyleColBandSize w:val="1"/>
      <w:tblBorders>
        <w:top w:val="single" w:sz="8" w:space="0" w:color="00573F" w:themeColor="accent6"/>
        <w:bottom w:val="single" w:sz="8" w:space="0" w:color="00573F" w:themeColor="accent6"/>
      </w:tblBorders>
    </w:tblPr>
    <w:tblStylePr w:type="firstRow">
      <w:pPr>
        <w:spacing w:before="0" w:after="0" w:line="240" w:lineRule="auto"/>
      </w:pPr>
      <w:rPr>
        <w:b/>
        <w:bCs/>
      </w:rPr>
      <w:tblPr/>
      <w:tcPr>
        <w:tcBorders>
          <w:top w:val="single" w:sz="8" w:space="0" w:color="00573F" w:themeColor="accent6"/>
          <w:left w:val="nil"/>
          <w:bottom w:val="single" w:sz="8" w:space="0" w:color="00573F" w:themeColor="accent6"/>
          <w:right w:val="nil"/>
          <w:insideH w:val="nil"/>
          <w:insideV w:val="nil"/>
        </w:tcBorders>
      </w:tcPr>
    </w:tblStylePr>
    <w:tblStylePr w:type="lastRow">
      <w:pPr>
        <w:spacing w:before="0" w:after="0" w:line="240" w:lineRule="auto"/>
      </w:pPr>
      <w:rPr>
        <w:b/>
        <w:bCs/>
      </w:rPr>
      <w:tblPr/>
      <w:tcPr>
        <w:tcBorders>
          <w:top w:val="single" w:sz="8" w:space="0" w:color="00573F" w:themeColor="accent6"/>
          <w:left w:val="nil"/>
          <w:bottom w:val="single" w:sz="8" w:space="0" w:color="0057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FE1" w:themeFill="accent6" w:themeFillTint="3F"/>
      </w:tcPr>
    </w:tblStylePr>
    <w:tblStylePr w:type="band1Horz">
      <w:tblPr/>
      <w:tcPr>
        <w:tcBorders>
          <w:left w:val="nil"/>
          <w:right w:val="nil"/>
          <w:insideH w:val="nil"/>
          <w:insideV w:val="nil"/>
        </w:tcBorders>
        <w:shd w:val="clear" w:color="auto" w:fill="96FFE1"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FDA60" w:themeColor="accent1" w:themeTint="99"/>
        </w:tcBorders>
      </w:tcPr>
    </w:tblStylePr>
    <w:tblStylePr w:type="lastRow">
      <w:rPr>
        <w:b/>
        <w:bCs/>
      </w:rPr>
      <w:tblPr/>
      <w:tcPr>
        <w:tcBorders>
          <w:top w:val="single" w:sz="4" w:space="0" w:color="FFDA60" w:themeColor="accent1" w:themeTint="99"/>
        </w:tcBorders>
      </w:tc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925F2" w:themeColor="accent3" w:themeTint="99"/>
        </w:tcBorders>
      </w:tcPr>
    </w:tblStylePr>
    <w:tblStylePr w:type="lastRow">
      <w:rPr>
        <w:b/>
        <w:bCs/>
      </w:rPr>
      <w:tblPr/>
      <w:tcPr>
        <w:tcBorders>
          <w:top w:val="single" w:sz="4" w:space="0" w:color="A925F2" w:themeColor="accent3" w:themeTint="99"/>
        </w:tcBorders>
      </w:tc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5" w:themeTint="99"/>
        </w:tcBorders>
      </w:tcPr>
    </w:tblStylePr>
    <w:tblStylePr w:type="lastRow">
      <w:rPr>
        <w:b/>
        <w:bCs/>
      </w:rPr>
      <w:tblPr/>
      <w:tcPr>
        <w:tcBorders>
          <w:top w:val="single" w:sz="4" w:space="0" w:color="2793FF" w:themeColor="accent5" w:themeTint="99"/>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01FFB8" w:themeColor="accent6" w:themeTint="99"/>
        </w:tcBorders>
      </w:tcPr>
    </w:tblStylePr>
    <w:tblStylePr w:type="lastRow">
      <w:rPr>
        <w:b/>
        <w:bCs/>
      </w:rPr>
      <w:tblPr/>
      <w:tcPr>
        <w:tcBorders>
          <w:top w:val="single" w:sz="4" w:space="0" w:color="01FFB8" w:themeColor="accent6" w:themeTint="99"/>
        </w:tcBorders>
      </w:tc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FFDA60" w:themeColor="accent1" w:themeTint="99"/>
        <w:bottom w:val="single" w:sz="4" w:space="0" w:color="FFDA60" w:themeColor="accent1" w:themeTint="99"/>
        <w:insideH w:val="single" w:sz="4" w:space="0" w:color="FFDA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A925F2" w:themeColor="accent3" w:themeTint="99"/>
        <w:bottom w:val="single" w:sz="4" w:space="0" w:color="A925F2" w:themeColor="accent3" w:themeTint="99"/>
        <w:insideH w:val="single" w:sz="4" w:space="0" w:color="A925F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2793FF" w:themeColor="accent5" w:themeTint="99"/>
        <w:bottom w:val="single" w:sz="4" w:space="0" w:color="2793FF" w:themeColor="accent5" w:themeTint="99"/>
        <w:insideH w:val="single" w:sz="4" w:space="0" w:color="2793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01FFB8" w:themeColor="accent6" w:themeTint="99"/>
        <w:bottom w:val="single" w:sz="4" w:space="0" w:color="01FFB8" w:themeColor="accent6" w:themeTint="99"/>
        <w:insideH w:val="single" w:sz="4" w:space="0" w:color="01FF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F6BE00" w:themeColor="accent1"/>
        <w:left w:val="single" w:sz="4" w:space="0" w:color="F6BE00" w:themeColor="accent1"/>
        <w:bottom w:val="single" w:sz="4" w:space="0" w:color="F6BE00" w:themeColor="accent1"/>
        <w:right w:val="single" w:sz="4" w:space="0" w:color="F6BE00" w:themeColor="accent1"/>
      </w:tblBorders>
    </w:tblPr>
    <w:tblStylePr w:type="firstRow">
      <w:rPr>
        <w:b/>
        <w:bCs/>
        <w:color w:val="FFFFFF" w:themeColor="background1"/>
      </w:rPr>
      <w:tblPr/>
      <w:tcPr>
        <w:shd w:val="clear" w:color="auto" w:fill="F6BE00" w:themeFill="accent1"/>
      </w:tcPr>
    </w:tblStylePr>
    <w:tblStylePr w:type="lastRow">
      <w:rPr>
        <w:b/>
        <w:bCs/>
      </w:rPr>
      <w:tblPr/>
      <w:tcPr>
        <w:tcBorders>
          <w:top w:val="double" w:sz="4" w:space="0" w:color="F6B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E00" w:themeColor="accent1"/>
          <w:right w:val="single" w:sz="4" w:space="0" w:color="F6BE00" w:themeColor="accent1"/>
        </w:tcBorders>
      </w:tcPr>
    </w:tblStylePr>
    <w:tblStylePr w:type="band1Horz">
      <w:tblPr/>
      <w:tcPr>
        <w:tcBorders>
          <w:top w:val="single" w:sz="4" w:space="0" w:color="F6BE00" w:themeColor="accent1"/>
          <w:bottom w:val="single" w:sz="4" w:space="0" w:color="F6B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E00" w:themeColor="accent1"/>
          <w:left w:val="nil"/>
        </w:tcBorders>
      </w:tcPr>
    </w:tblStylePr>
    <w:tblStylePr w:type="swCell">
      <w:tblPr/>
      <w:tcPr>
        <w:tcBorders>
          <w:top w:val="double" w:sz="4" w:space="0" w:color="F6BE00"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500778" w:themeColor="accent3"/>
        <w:left w:val="single" w:sz="4" w:space="0" w:color="500778" w:themeColor="accent3"/>
        <w:bottom w:val="single" w:sz="4" w:space="0" w:color="500778" w:themeColor="accent3"/>
        <w:right w:val="single" w:sz="4" w:space="0" w:color="500778" w:themeColor="accent3"/>
      </w:tblBorders>
    </w:tblPr>
    <w:tblStylePr w:type="firstRow">
      <w:rPr>
        <w:b/>
        <w:bCs/>
        <w:color w:val="FFFFFF" w:themeColor="background1"/>
      </w:rPr>
      <w:tblPr/>
      <w:tcPr>
        <w:shd w:val="clear" w:color="auto" w:fill="500778" w:themeFill="accent3"/>
      </w:tcPr>
    </w:tblStylePr>
    <w:tblStylePr w:type="lastRow">
      <w:rPr>
        <w:b/>
        <w:bCs/>
      </w:rPr>
      <w:tblPr/>
      <w:tcPr>
        <w:tcBorders>
          <w:top w:val="double" w:sz="4" w:space="0" w:color="5007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0778" w:themeColor="accent3"/>
          <w:right w:val="single" w:sz="4" w:space="0" w:color="500778" w:themeColor="accent3"/>
        </w:tcBorders>
      </w:tcPr>
    </w:tblStylePr>
    <w:tblStylePr w:type="band1Horz">
      <w:tblPr/>
      <w:tcPr>
        <w:tcBorders>
          <w:top w:val="single" w:sz="4" w:space="0" w:color="500778" w:themeColor="accent3"/>
          <w:bottom w:val="single" w:sz="4" w:space="0" w:color="5007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0778" w:themeColor="accent3"/>
          <w:left w:val="nil"/>
        </w:tcBorders>
      </w:tcPr>
    </w:tblStylePr>
    <w:tblStylePr w:type="swCell">
      <w:tblPr/>
      <w:tcPr>
        <w:tcBorders>
          <w:top w:val="double" w:sz="4" w:space="0" w:color="500778"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004C97" w:themeColor="accent5"/>
        <w:left w:val="single" w:sz="4" w:space="0" w:color="004C97" w:themeColor="accent5"/>
        <w:bottom w:val="single" w:sz="4" w:space="0" w:color="004C97" w:themeColor="accent5"/>
        <w:right w:val="single" w:sz="4" w:space="0" w:color="004C97" w:themeColor="accent5"/>
      </w:tblBorders>
    </w:tblPr>
    <w:tblStylePr w:type="firstRow">
      <w:rPr>
        <w:b/>
        <w:bCs/>
        <w:color w:val="FFFFFF" w:themeColor="background1"/>
      </w:rPr>
      <w:tblPr/>
      <w:tcPr>
        <w:shd w:val="clear" w:color="auto" w:fill="004C97" w:themeFill="accent5"/>
      </w:tcPr>
    </w:tblStylePr>
    <w:tblStylePr w:type="lastRow">
      <w:rPr>
        <w:b/>
        <w:bCs/>
      </w:rPr>
      <w:tblPr/>
      <w:tcPr>
        <w:tcBorders>
          <w:top w:val="double" w:sz="4" w:space="0" w:color="004C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5"/>
          <w:right w:val="single" w:sz="4" w:space="0" w:color="004C97" w:themeColor="accent5"/>
        </w:tcBorders>
      </w:tcPr>
    </w:tblStylePr>
    <w:tblStylePr w:type="band1Horz">
      <w:tblPr/>
      <w:tcPr>
        <w:tcBorders>
          <w:top w:val="single" w:sz="4" w:space="0" w:color="004C97" w:themeColor="accent5"/>
          <w:bottom w:val="single" w:sz="4" w:space="0" w:color="004C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5"/>
          <w:left w:val="nil"/>
        </w:tcBorders>
      </w:tcPr>
    </w:tblStylePr>
    <w:tblStylePr w:type="swCell">
      <w:tblPr/>
      <w:tcPr>
        <w:tcBorders>
          <w:top w:val="double" w:sz="4" w:space="0" w:color="004C97"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00573F" w:themeColor="accent6"/>
        <w:left w:val="single" w:sz="4" w:space="0" w:color="00573F" w:themeColor="accent6"/>
        <w:bottom w:val="single" w:sz="4" w:space="0" w:color="00573F" w:themeColor="accent6"/>
        <w:right w:val="single" w:sz="4" w:space="0" w:color="00573F" w:themeColor="accent6"/>
      </w:tblBorders>
    </w:tblPr>
    <w:tblStylePr w:type="firstRow">
      <w:rPr>
        <w:b/>
        <w:bCs/>
        <w:color w:val="FFFFFF" w:themeColor="background1"/>
      </w:rPr>
      <w:tblPr/>
      <w:tcPr>
        <w:shd w:val="clear" w:color="auto" w:fill="00573F" w:themeFill="accent6"/>
      </w:tcPr>
    </w:tblStylePr>
    <w:tblStylePr w:type="lastRow">
      <w:rPr>
        <w:b/>
        <w:bCs/>
      </w:rPr>
      <w:tblPr/>
      <w:tcPr>
        <w:tcBorders>
          <w:top w:val="double" w:sz="4" w:space="0" w:color="0057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73F" w:themeColor="accent6"/>
          <w:right w:val="single" w:sz="4" w:space="0" w:color="00573F" w:themeColor="accent6"/>
        </w:tcBorders>
      </w:tcPr>
    </w:tblStylePr>
    <w:tblStylePr w:type="band1Horz">
      <w:tblPr/>
      <w:tcPr>
        <w:tcBorders>
          <w:top w:val="single" w:sz="4" w:space="0" w:color="00573F" w:themeColor="accent6"/>
          <w:bottom w:val="single" w:sz="4" w:space="0" w:color="0057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6"/>
          <w:left w:val="nil"/>
        </w:tcBorders>
      </w:tcPr>
    </w:tblStylePr>
    <w:tblStylePr w:type="swCell">
      <w:tblPr/>
      <w:tcPr>
        <w:tcBorders>
          <w:top w:val="double" w:sz="4" w:space="0" w:color="00573F"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FFDA60" w:themeColor="accent1" w:themeTint="99"/>
        <w:left w:val="single" w:sz="4" w:space="0" w:color="FFDA60" w:themeColor="accent1" w:themeTint="99"/>
        <w:bottom w:val="single" w:sz="4" w:space="0" w:color="FFDA60" w:themeColor="accent1" w:themeTint="99"/>
        <w:right w:val="single" w:sz="4" w:space="0" w:color="FFDA60" w:themeColor="accent1" w:themeTint="99"/>
        <w:insideH w:val="single" w:sz="4" w:space="0" w:color="FFDA60" w:themeColor="accent1" w:themeTint="99"/>
      </w:tblBorders>
    </w:tblPr>
    <w:tblStylePr w:type="firstRow">
      <w:rPr>
        <w:b/>
        <w:bCs/>
        <w:color w:val="FFFFFF" w:themeColor="background1"/>
      </w:rPr>
      <w:tblPr/>
      <w:tcPr>
        <w:tcBorders>
          <w:top w:val="single" w:sz="4" w:space="0" w:color="F6BE00" w:themeColor="accent1"/>
          <w:left w:val="single" w:sz="4" w:space="0" w:color="F6BE00" w:themeColor="accent1"/>
          <w:bottom w:val="single" w:sz="4" w:space="0" w:color="F6BE00" w:themeColor="accent1"/>
          <w:right w:val="single" w:sz="4" w:space="0" w:color="F6BE00" w:themeColor="accent1"/>
          <w:insideH w:val="nil"/>
        </w:tcBorders>
        <w:shd w:val="clear" w:color="auto" w:fill="F6BE00" w:themeFill="accent1"/>
      </w:tcPr>
    </w:tblStylePr>
    <w:tblStylePr w:type="lastRow">
      <w:rPr>
        <w:b/>
        <w:bCs/>
      </w:rPr>
      <w:tblPr/>
      <w:tcPr>
        <w:tcBorders>
          <w:top w:val="double" w:sz="4" w:space="0" w:color="FFDA60" w:themeColor="accent1" w:themeTint="99"/>
        </w:tcBorders>
      </w:tc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A925F2" w:themeColor="accent3" w:themeTint="99"/>
        <w:left w:val="single" w:sz="4" w:space="0" w:color="A925F2" w:themeColor="accent3" w:themeTint="99"/>
        <w:bottom w:val="single" w:sz="4" w:space="0" w:color="A925F2" w:themeColor="accent3" w:themeTint="99"/>
        <w:right w:val="single" w:sz="4" w:space="0" w:color="A925F2" w:themeColor="accent3" w:themeTint="99"/>
        <w:insideH w:val="single" w:sz="4" w:space="0" w:color="A925F2" w:themeColor="accent3" w:themeTint="99"/>
      </w:tblBorders>
    </w:tblPr>
    <w:tblStylePr w:type="firstRow">
      <w:rPr>
        <w:b/>
        <w:bCs/>
        <w:color w:val="FFFFFF" w:themeColor="background1"/>
      </w:rPr>
      <w:tblPr/>
      <w:tcPr>
        <w:tcBorders>
          <w:top w:val="single" w:sz="4" w:space="0" w:color="500778" w:themeColor="accent3"/>
          <w:left w:val="single" w:sz="4" w:space="0" w:color="500778" w:themeColor="accent3"/>
          <w:bottom w:val="single" w:sz="4" w:space="0" w:color="500778" w:themeColor="accent3"/>
          <w:right w:val="single" w:sz="4" w:space="0" w:color="500778" w:themeColor="accent3"/>
          <w:insideH w:val="nil"/>
        </w:tcBorders>
        <w:shd w:val="clear" w:color="auto" w:fill="500778" w:themeFill="accent3"/>
      </w:tcPr>
    </w:tblStylePr>
    <w:tblStylePr w:type="lastRow">
      <w:rPr>
        <w:b/>
        <w:bCs/>
      </w:rPr>
      <w:tblPr/>
      <w:tcPr>
        <w:tcBorders>
          <w:top w:val="double" w:sz="4" w:space="0" w:color="A925F2" w:themeColor="accent3" w:themeTint="99"/>
        </w:tcBorders>
      </w:tc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tblBorders>
    </w:tblPr>
    <w:tblStylePr w:type="firstRow">
      <w:rPr>
        <w:b/>
        <w:bCs/>
        <w:color w:val="FFFFFF" w:themeColor="background1"/>
      </w:rPr>
      <w:tblPr/>
      <w:tcPr>
        <w:tcBorders>
          <w:top w:val="single" w:sz="4" w:space="0" w:color="004C97" w:themeColor="accent5"/>
          <w:left w:val="single" w:sz="4" w:space="0" w:color="004C97" w:themeColor="accent5"/>
          <w:bottom w:val="single" w:sz="4" w:space="0" w:color="004C97" w:themeColor="accent5"/>
          <w:right w:val="single" w:sz="4" w:space="0" w:color="004C97" w:themeColor="accent5"/>
          <w:insideH w:val="nil"/>
        </w:tcBorders>
        <w:shd w:val="clear" w:color="auto" w:fill="004C97" w:themeFill="accent5"/>
      </w:tcPr>
    </w:tblStylePr>
    <w:tblStylePr w:type="lastRow">
      <w:rPr>
        <w:b/>
        <w:bCs/>
      </w:rPr>
      <w:tblPr/>
      <w:tcPr>
        <w:tcBorders>
          <w:top w:val="double" w:sz="4" w:space="0" w:color="2793FF" w:themeColor="accent5" w:themeTint="99"/>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01FFB8" w:themeColor="accent6" w:themeTint="99"/>
        <w:left w:val="single" w:sz="4" w:space="0" w:color="01FFB8" w:themeColor="accent6" w:themeTint="99"/>
        <w:bottom w:val="single" w:sz="4" w:space="0" w:color="01FFB8" w:themeColor="accent6" w:themeTint="99"/>
        <w:right w:val="single" w:sz="4" w:space="0" w:color="01FFB8" w:themeColor="accent6" w:themeTint="99"/>
        <w:insideH w:val="single" w:sz="4" w:space="0" w:color="01FFB8" w:themeColor="accent6" w:themeTint="99"/>
      </w:tblBorders>
    </w:tblPr>
    <w:tblStylePr w:type="firstRow">
      <w:rPr>
        <w:b/>
        <w:bCs/>
        <w:color w:val="FFFFFF" w:themeColor="background1"/>
      </w:rPr>
      <w:tblPr/>
      <w:tcPr>
        <w:tcBorders>
          <w:top w:val="single" w:sz="4" w:space="0" w:color="00573F" w:themeColor="accent6"/>
          <w:left w:val="single" w:sz="4" w:space="0" w:color="00573F" w:themeColor="accent6"/>
          <w:bottom w:val="single" w:sz="4" w:space="0" w:color="00573F" w:themeColor="accent6"/>
          <w:right w:val="single" w:sz="4" w:space="0" w:color="00573F" w:themeColor="accent6"/>
          <w:insideH w:val="nil"/>
        </w:tcBorders>
        <w:shd w:val="clear" w:color="auto" w:fill="00573F" w:themeFill="accent6"/>
      </w:tcPr>
    </w:tblStylePr>
    <w:tblStylePr w:type="lastRow">
      <w:rPr>
        <w:b/>
        <w:bCs/>
      </w:rPr>
      <w:tblPr/>
      <w:tcPr>
        <w:tcBorders>
          <w:top w:val="double" w:sz="4" w:space="0" w:color="01FFB8" w:themeColor="accent6" w:themeTint="99"/>
        </w:tcBorders>
      </w:tc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F6BE00" w:themeColor="accent1"/>
        <w:left w:val="single" w:sz="24" w:space="0" w:color="F6BE00" w:themeColor="accent1"/>
        <w:bottom w:val="single" w:sz="24" w:space="0" w:color="F6BE00" w:themeColor="accent1"/>
        <w:right w:val="single" w:sz="24" w:space="0" w:color="F6BE00" w:themeColor="accent1"/>
      </w:tblBorders>
    </w:tblPr>
    <w:tcPr>
      <w:shd w:val="clear" w:color="auto" w:fill="F6BE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500778" w:themeColor="accent3"/>
        <w:left w:val="single" w:sz="24" w:space="0" w:color="500778" w:themeColor="accent3"/>
        <w:bottom w:val="single" w:sz="24" w:space="0" w:color="500778" w:themeColor="accent3"/>
        <w:right w:val="single" w:sz="24" w:space="0" w:color="500778" w:themeColor="accent3"/>
      </w:tblBorders>
    </w:tblPr>
    <w:tcPr>
      <w:shd w:val="clear" w:color="auto" w:fill="50077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5"/>
        <w:left w:val="single" w:sz="24" w:space="0" w:color="004C97" w:themeColor="accent5"/>
        <w:bottom w:val="single" w:sz="24" w:space="0" w:color="004C97" w:themeColor="accent5"/>
        <w:right w:val="single" w:sz="24" w:space="0" w:color="004C97" w:themeColor="accent5"/>
      </w:tblBorders>
    </w:tblPr>
    <w:tcPr>
      <w:shd w:val="clear" w:color="auto" w:fill="004C9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573F" w:themeColor="accent6"/>
        <w:left w:val="single" w:sz="24" w:space="0" w:color="00573F" w:themeColor="accent6"/>
        <w:bottom w:val="single" w:sz="24" w:space="0" w:color="00573F" w:themeColor="accent6"/>
        <w:right w:val="single" w:sz="24" w:space="0" w:color="00573F" w:themeColor="accent6"/>
      </w:tblBorders>
    </w:tblPr>
    <w:tcPr>
      <w:shd w:val="clear" w:color="auto" w:fill="0057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B88D00" w:themeColor="accent1" w:themeShade="BF"/>
    </w:rPr>
    <w:tblPr>
      <w:tblStyleRowBandSize w:val="1"/>
      <w:tblStyleColBandSize w:val="1"/>
      <w:tblBorders>
        <w:top w:val="single" w:sz="4" w:space="0" w:color="F6BE00" w:themeColor="accent1"/>
        <w:bottom w:val="single" w:sz="4" w:space="0" w:color="F6BE00" w:themeColor="accent1"/>
      </w:tblBorders>
    </w:tblPr>
    <w:tblStylePr w:type="firstRow">
      <w:rPr>
        <w:b/>
        <w:bCs/>
      </w:rPr>
      <w:tblPr/>
      <w:tcPr>
        <w:tcBorders>
          <w:bottom w:val="single" w:sz="4" w:space="0" w:color="F6BE00" w:themeColor="accent1"/>
        </w:tcBorders>
      </w:tcPr>
    </w:tblStylePr>
    <w:tblStylePr w:type="lastRow">
      <w:rPr>
        <w:b/>
        <w:bCs/>
      </w:rPr>
      <w:tblPr/>
      <w:tcPr>
        <w:tcBorders>
          <w:top w:val="double" w:sz="4" w:space="0" w:color="F6BE00" w:themeColor="accent1"/>
        </w:tcBorders>
      </w:tcPr>
    </w:tblStylePr>
    <w:tblStylePr w:type="firstCol">
      <w:rPr>
        <w:b/>
        <w:bCs/>
      </w:rPr>
    </w:tblStylePr>
    <w:tblStylePr w:type="lastCol">
      <w:rPr>
        <w:b/>
        <w:bCs/>
      </w:rPr>
    </w:tblStylePr>
    <w:tblStylePr w:type="band1Vert">
      <w:tblPr/>
      <w:tcPr>
        <w:shd w:val="clear" w:color="auto" w:fill="FFF2CA" w:themeFill="accent1" w:themeFillTint="33"/>
      </w:tcPr>
    </w:tblStylePr>
    <w:tblStylePr w:type="band1Horz">
      <w:tblPr/>
      <w:tcPr>
        <w:shd w:val="clear" w:color="auto" w:fill="FFF2C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3B0559" w:themeColor="accent3" w:themeShade="BF"/>
    </w:rPr>
    <w:tblPr>
      <w:tblStyleRowBandSize w:val="1"/>
      <w:tblStyleColBandSize w:val="1"/>
      <w:tblBorders>
        <w:top w:val="single" w:sz="4" w:space="0" w:color="500778" w:themeColor="accent3"/>
        <w:bottom w:val="single" w:sz="4" w:space="0" w:color="500778" w:themeColor="accent3"/>
      </w:tblBorders>
    </w:tblPr>
    <w:tblStylePr w:type="firstRow">
      <w:rPr>
        <w:b/>
        <w:bCs/>
      </w:rPr>
      <w:tblPr/>
      <w:tcPr>
        <w:tcBorders>
          <w:bottom w:val="single" w:sz="4" w:space="0" w:color="500778" w:themeColor="accent3"/>
        </w:tcBorders>
      </w:tcPr>
    </w:tblStylePr>
    <w:tblStylePr w:type="lastRow">
      <w:rPr>
        <w:b/>
        <w:bCs/>
      </w:rPr>
      <w:tblPr/>
      <w:tcPr>
        <w:tcBorders>
          <w:top w:val="double" w:sz="4" w:space="0" w:color="500778" w:themeColor="accent3"/>
        </w:tcBorders>
      </w:tcPr>
    </w:tblStylePr>
    <w:tblStylePr w:type="firstCol">
      <w:rPr>
        <w:b/>
        <w:bCs/>
      </w:rPr>
    </w:tblStylePr>
    <w:tblStylePr w:type="lastCol">
      <w:rPr>
        <w:b/>
        <w:bCs/>
      </w:rPr>
    </w:tblStylePr>
    <w:tblStylePr w:type="band1Vert">
      <w:tblPr/>
      <w:tcPr>
        <w:shd w:val="clear" w:color="auto" w:fill="E2B6FA" w:themeFill="accent3" w:themeFillTint="33"/>
      </w:tcPr>
    </w:tblStylePr>
    <w:tblStylePr w:type="band1Horz">
      <w:tblPr/>
      <w:tcPr>
        <w:shd w:val="clear" w:color="auto" w:fill="E2B6FA"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003871" w:themeColor="accent5" w:themeShade="BF"/>
    </w:rPr>
    <w:tblPr>
      <w:tblStyleRowBandSize w:val="1"/>
      <w:tblStyleColBandSize w:val="1"/>
      <w:tblBorders>
        <w:top w:val="single" w:sz="4" w:space="0" w:color="004C97" w:themeColor="accent5"/>
        <w:bottom w:val="single" w:sz="4" w:space="0" w:color="004C97" w:themeColor="accent5"/>
      </w:tblBorders>
    </w:tblPr>
    <w:tblStylePr w:type="firstRow">
      <w:rPr>
        <w:b/>
        <w:bCs/>
      </w:rPr>
      <w:tblPr/>
      <w:tcPr>
        <w:tcBorders>
          <w:bottom w:val="single" w:sz="4" w:space="0" w:color="004C97" w:themeColor="accent5"/>
        </w:tcBorders>
      </w:tcPr>
    </w:tblStylePr>
    <w:tblStylePr w:type="lastRow">
      <w:rPr>
        <w:b/>
        <w:bCs/>
      </w:rPr>
      <w:tblPr/>
      <w:tcPr>
        <w:tcBorders>
          <w:top w:val="double" w:sz="4" w:space="0" w:color="004C97"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00412E" w:themeColor="accent6" w:themeShade="BF"/>
    </w:rPr>
    <w:tblPr>
      <w:tblStyleRowBandSize w:val="1"/>
      <w:tblStyleColBandSize w:val="1"/>
      <w:tblBorders>
        <w:top w:val="single" w:sz="4" w:space="0" w:color="00573F" w:themeColor="accent6"/>
        <w:bottom w:val="single" w:sz="4" w:space="0" w:color="00573F" w:themeColor="accent6"/>
      </w:tblBorders>
    </w:tblPr>
    <w:tblStylePr w:type="firstRow">
      <w:rPr>
        <w:b/>
        <w:bCs/>
      </w:rPr>
      <w:tblPr/>
      <w:tcPr>
        <w:tcBorders>
          <w:bottom w:val="single" w:sz="4" w:space="0" w:color="00573F" w:themeColor="accent6"/>
        </w:tcBorders>
      </w:tcPr>
    </w:tblStylePr>
    <w:tblStylePr w:type="lastRow">
      <w:rPr>
        <w:b/>
        <w:bCs/>
      </w:rPr>
      <w:tblPr/>
      <w:tcPr>
        <w:tcBorders>
          <w:top w:val="double" w:sz="4" w:space="0" w:color="00573F" w:themeColor="accent6"/>
        </w:tcBorders>
      </w:tcPr>
    </w:tblStylePr>
    <w:tblStylePr w:type="firstCol">
      <w:rPr>
        <w:b/>
        <w:bCs/>
      </w:rPr>
    </w:tblStylePr>
    <w:tblStylePr w:type="lastCol">
      <w:rPr>
        <w:b/>
        <w:bCs/>
      </w:rPr>
    </w:tblStylePr>
    <w:tblStylePr w:type="band1Vert">
      <w:tblPr/>
      <w:tcPr>
        <w:shd w:val="clear" w:color="auto" w:fill="AAFFE7" w:themeFill="accent6" w:themeFillTint="33"/>
      </w:tcPr>
    </w:tblStylePr>
    <w:tblStylePr w:type="band1Horz">
      <w:tblPr/>
      <w:tcPr>
        <w:shd w:val="clear" w:color="auto" w:fill="AAFFE7"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B88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BE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BE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BE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BE00" w:themeColor="accent1"/>
        </w:tcBorders>
        <w:shd w:val="clear" w:color="auto" w:fill="FFFFFF" w:themeFill="background1"/>
      </w:tcPr>
    </w:tblStylePr>
    <w:tblStylePr w:type="band1Vert">
      <w:tblPr/>
      <w:tcPr>
        <w:shd w:val="clear" w:color="auto" w:fill="FFF2CA" w:themeFill="accent1" w:themeFillTint="33"/>
      </w:tcPr>
    </w:tblStylePr>
    <w:tblStylePr w:type="band1Horz">
      <w:tblPr/>
      <w:tcPr>
        <w:shd w:val="clear" w:color="auto" w:fill="FFF2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3B05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077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077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077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0778" w:themeColor="accent3"/>
        </w:tcBorders>
        <w:shd w:val="clear" w:color="auto" w:fill="FFFFFF" w:themeFill="background1"/>
      </w:tcPr>
    </w:tblStylePr>
    <w:tblStylePr w:type="band1Vert">
      <w:tblPr/>
      <w:tcPr>
        <w:shd w:val="clear" w:color="auto" w:fill="E2B6FA" w:themeFill="accent3" w:themeFillTint="33"/>
      </w:tcPr>
    </w:tblStylePr>
    <w:tblStylePr w:type="band1Horz">
      <w:tblPr/>
      <w:tcPr>
        <w:shd w:val="clear" w:color="auto" w:fill="E2B6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0038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5"/>
        </w:tcBorders>
        <w:shd w:val="clear" w:color="auto" w:fill="FFFFFF" w:themeFill="background1"/>
      </w:tcPr>
    </w:tblStylePr>
    <w:tblStylePr w:type="band1Vert">
      <w:tblPr/>
      <w:tcPr>
        <w:shd w:val="clear" w:color="auto" w:fill="B7DBFF" w:themeFill="accent5" w:themeFillTint="33"/>
      </w:tcPr>
    </w:tblStylePr>
    <w:tblStylePr w:type="band1Horz">
      <w:tblPr/>
      <w:tcPr>
        <w:shd w:val="clear" w:color="auto" w:fill="B7DB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004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7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7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7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73F" w:themeColor="accent6"/>
        </w:tcBorders>
        <w:shd w:val="clear" w:color="auto" w:fill="FFFFFF" w:themeFill="background1"/>
      </w:tcPr>
    </w:tblStylePr>
    <w:tblStylePr w:type="band1Vert">
      <w:tblPr/>
      <w:tcPr>
        <w:shd w:val="clear" w:color="auto" w:fill="AAFFE7" w:themeFill="accent6" w:themeFillTint="33"/>
      </w:tcPr>
    </w:tblStylePr>
    <w:tblStylePr w:type="band1Horz">
      <w:tblPr/>
      <w:tcPr>
        <w:shd w:val="clear" w:color="auto" w:fill="AAFF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FFD139" w:themeColor="accent1" w:themeTint="BF"/>
        <w:left w:val="single" w:sz="8" w:space="0" w:color="FFD139" w:themeColor="accent1" w:themeTint="BF"/>
        <w:bottom w:val="single" w:sz="8" w:space="0" w:color="FFD139" w:themeColor="accent1" w:themeTint="BF"/>
        <w:right w:val="single" w:sz="8" w:space="0" w:color="FFD139" w:themeColor="accent1" w:themeTint="BF"/>
        <w:insideH w:val="single" w:sz="8" w:space="0" w:color="FFD139" w:themeColor="accent1" w:themeTint="BF"/>
        <w:insideV w:val="single" w:sz="8" w:space="0" w:color="FFD139" w:themeColor="accent1" w:themeTint="BF"/>
      </w:tblBorders>
    </w:tblPr>
    <w:tcPr>
      <w:shd w:val="clear" w:color="auto" w:fill="FFEFBD" w:themeFill="accent1" w:themeFillTint="3F"/>
    </w:tcPr>
    <w:tblStylePr w:type="firstRow">
      <w:rPr>
        <w:b/>
        <w:bCs/>
      </w:rPr>
    </w:tblStylePr>
    <w:tblStylePr w:type="lastRow">
      <w:rPr>
        <w:b/>
        <w:bCs/>
      </w:rPr>
      <w:tblPr/>
      <w:tcPr>
        <w:tcBorders>
          <w:top w:val="single" w:sz="18" w:space="0" w:color="FFD139" w:themeColor="accent1" w:themeTint="BF"/>
        </w:tcBorders>
      </w:tcPr>
    </w:tblStylePr>
    <w:tblStylePr w:type="firstCol">
      <w:rPr>
        <w:b/>
        <w:bCs/>
      </w:rPr>
    </w:tblStylePr>
    <w:tblStylePr w:type="lastCol">
      <w:rPr>
        <w:b/>
        <w:bCs/>
      </w:rPr>
    </w:tblStylePr>
    <w:tblStylePr w:type="band1Vert">
      <w:tblPr/>
      <w:tcPr>
        <w:shd w:val="clear" w:color="auto" w:fill="FFE07B" w:themeFill="accent1" w:themeFillTint="7F"/>
      </w:tcPr>
    </w:tblStylePr>
    <w:tblStylePr w:type="band1Horz">
      <w:tblPr/>
      <w:tcPr>
        <w:shd w:val="clear" w:color="auto" w:fill="FFE07B"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8B0CD2" w:themeColor="accent3" w:themeTint="BF"/>
        <w:left w:val="single" w:sz="8" w:space="0" w:color="8B0CD2" w:themeColor="accent3" w:themeTint="BF"/>
        <w:bottom w:val="single" w:sz="8" w:space="0" w:color="8B0CD2" w:themeColor="accent3" w:themeTint="BF"/>
        <w:right w:val="single" w:sz="8" w:space="0" w:color="8B0CD2" w:themeColor="accent3" w:themeTint="BF"/>
        <w:insideH w:val="single" w:sz="8" w:space="0" w:color="8B0CD2" w:themeColor="accent3" w:themeTint="BF"/>
        <w:insideV w:val="single" w:sz="8" w:space="0" w:color="8B0CD2" w:themeColor="accent3" w:themeTint="BF"/>
      </w:tblBorders>
    </w:tblPr>
    <w:tcPr>
      <w:shd w:val="clear" w:color="auto" w:fill="DBA5F9" w:themeFill="accent3" w:themeFillTint="3F"/>
    </w:tcPr>
    <w:tblStylePr w:type="firstRow">
      <w:rPr>
        <w:b/>
        <w:bCs/>
      </w:rPr>
    </w:tblStylePr>
    <w:tblStylePr w:type="lastRow">
      <w:rPr>
        <w:b/>
        <w:bCs/>
      </w:rPr>
      <w:tblPr/>
      <w:tcPr>
        <w:tcBorders>
          <w:top w:val="single" w:sz="18" w:space="0" w:color="8B0CD2" w:themeColor="accent3" w:themeTint="BF"/>
        </w:tcBorders>
      </w:tcPr>
    </w:tblStylePr>
    <w:tblStylePr w:type="firstCol">
      <w:rPr>
        <w:b/>
        <w:bCs/>
      </w:rPr>
    </w:tblStylePr>
    <w:tblStylePr w:type="lastCol">
      <w:rPr>
        <w:b/>
        <w:bCs/>
      </w:rPr>
    </w:tblStylePr>
    <w:tblStylePr w:type="band1Vert">
      <w:tblPr/>
      <w:tcPr>
        <w:shd w:val="clear" w:color="auto" w:fill="B74AF4" w:themeFill="accent3" w:themeFillTint="7F"/>
      </w:tcPr>
    </w:tblStylePr>
    <w:tblStylePr w:type="band1Horz">
      <w:tblPr/>
      <w:tcPr>
        <w:shd w:val="clear" w:color="auto" w:fill="B74AF4"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0078F1" w:themeColor="accent5" w:themeTint="BF"/>
        <w:left w:val="single" w:sz="8" w:space="0" w:color="0078F1" w:themeColor="accent5" w:themeTint="BF"/>
        <w:bottom w:val="single" w:sz="8" w:space="0" w:color="0078F1" w:themeColor="accent5" w:themeTint="BF"/>
        <w:right w:val="single" w:sz="8" w:space="0" w:color="0078F1" w:themeColor="accent5" w:themeTint="BF"/>
        <w:insideH w:val="single" w:sz="8" w:space="0" w:color="0078F1" w:themeColor="accent5" w:themeTint="BF"/>
        <w:insideV w:val="single" w:sz="8" w:space="0" w:color="0078F1" w:themeColor="accent5" w:themeTint="BF"/>
      </w:tblBorders>
    </w:tblPr>
    <w:tcPr>
      <w:shd w:val="clear" w:color="auto" w:fill="A6D2FF" w:themeFill="accent5" w:themeFillTint="3F"/>
    </w:tcPr>
    <w:tblStylePr w:type="firstRow">
      <w:rPr>
        <w:b/>
        <w:bCs/>
      </w:rPr>
    </w:tblStylePr>
    <w:tblStylePr w:type="lastRow">
      <w:rPr>
        <w:b/>
        <w:bCs/>
      </w:rPr>
      <w:tblPr/>
      <w:tcPr>
        <w:tcBorders>
          <w:top w:val="single" w:sz="18" w:space="0" w:color="0078F1" w:themeColor="accent5" w:themeTint="BF"/>
        </w:tcBorders>
      </w:tcPr>
    </w:tblStylePr>
    <w:tblStylePr w:type="firstCol">
      <w:rPr>
        <w:b/>
        <w:bCs/>
      </w:rPr>
    </w:tblStylePr>
    <w:tblStylePr w:type="lastCol">
      <w:rPr>
        <w:b/>
        <w:bCs/>
      </w:rPr>
    </w:tblStylePr>
    <w:tblStylePr w:type="band1Vert">
      <w:tblPr/>
      <w:tcPr>
        <w:shd w:val="clear" w:color="auto" w:fill="4CA5FF" w:themeFill="accent5" w:themeFillTint="7F"/>
      </w:tcPr>
    </w:tblStylePr>
    <w:tblStylePr w:type="band1Horz">
      <w:tblPr/>
      <w:tcPr>
        <w:shd w:val="clear" w:color="auto" w:fill="4CA5FF"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00C18B" w:themeColor="accent6" w:themeTint="BF"/>
        <w:left w:val="single" w:sz="8" w:space="0" w:color="00C18B" w:themeColor="accent6" w:themeTint="BF"/>
        <w:bottom w:val="single" w:sz="8" w:space="0" w:color="00C18B" w:themeColor="accent6" w:themeTint="BF"/>
        <w:right w:val="single" w:sz="8" w:space="0" w:color="00C18B" w:themeColor="accent6" w:themeTint="BF"/>
        <w:insideH w:val="single" w:sz="8" w:space="0" w:color="00C18B" w:themeColor="accent6" w:themeTint="BF"/>
        <w:insideV w:val="single" w:sz="8" w:space="0" w:color="00C18B" w:themeColor="accent6" w:themeTint="BF"/>
      </w:tblBorders>
    </w:tblPr>
    <w:tcPr>
      <w:shd w:val="clear" w:color="auto" w:fill="96FFE1" w:themeFill="accent6" w:themeFillTint="3F"/>
    </w:tcPr>
    <w:tblStylePr w:type="firstRow">
      <w:rPr>
        <w:b/>
        <w:bCs/>
      </w:rPr>
    </w:tblStylePr>
    <w:tblStylePr w:type="lastRow">
      <w:rPr>
        <w:b/>
        <w:bCs/>
      </w:rPr>
      <w:tblPr/>
      <w:tcPr>
        <w:tcBorders>
          <w:top w:val="single" w:sz="18" w:space="0" w:color="00C18B" w:themeColor="accent6" w:themeTint="BF"/>
        </w:tcBorders>
      </w:tcPr>
    </w:tblStylePr>
    <w:tblStylePr w:type="firstCol">
      <w:rPr>
        <w:b/>
        <w:bCs/>
      </w:rPr>
    </w:tblStylePr>
    <w:tblStylePr w:type="lastCol">
      <w:rPr>
        <w:b/>
        <w:bCs/>
      </w:rPr>
    </w:tblStylePr>
    <w:tblStylePr w:type="band1Vert">
      <w:tblPr/>
      <w:tcPr>
        <w:shd w:val="clear" w:color="auto" w:fill="2CFFC4" w:themeFill="accent6" w:themeFillTint="7F"/>
      </w:tcPr>
    </w:tblStylePr>
    <w:tblStylePr w:type="band1Horz">
      <w:tblPr/>
      <w:tcPr>
        <w:shd w:val="clear" w:color="auto" w:fill="2CFFC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F6BE00" w:themeColor="accent1"/>
        <w:left w:val="single" w:sz="8" w:space="0" w:color="F6BE00" w:themeColor="accent1"/>
        <w:bottom w:val="single" w:sz="8" w:space="0" w:color="F6BE00" w:themeColor="accent1"/>
        <w:right w:val="single" w:sz="8" w:space="0" w:color="F6BE00" w:themeColor="accent1"/>
        <w:insideH w:val="single" w:sz="8" w:space="0" w:color="F6BE00" w:themeColor="accent1"/>
        <w:insideV w:val="single" w:sz="8" w:space="0" w:color="F6BE00" w:themeColor="accent1"/>
      </w:tblBorders>
    </w:tblPr>
    <w:tcPr>
      <w:shd w:val="clear" w:color="auto" w:fill="FFEFBD" w:themeFill="accent1" w:themeFillTint="3F"/>
    </w:tcPr>
    <w:tblStylePr w:type="firstRow">
      <w:rPr>
        <w:b/>
        <w:bCs/>
        <w:color w:val="363534" w:themeColor="text1"/>
      </w:rPr>
      <w:tblPr/>
      <w:tcPr>
        <w:shd w:val="clear" w:color="auto" w:fill="FFF8E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FF2CA" w:themeFill="accent1" w:themeFillTint="33"/>
      </w:tcPr>
    </w:tblStylePr>
    <w:tblStylePr w:type="band1Vert">
      <w:tblPr/>
      <w:tcPr>
        <w:shd w:val="clear" w:color="auto" w:fill="FFE07B" w:themeFill="accent1" w:themeFillTint="7F"/>
      </w:tcPr>
    </w:tblStylePr>
    <w:tblStylePr w:type="band1Horz">
      <w:tblPr/>
      <w:tcPr>
        <w:tcBorders>
          <w:insideH w:val="single" w:sz="6" w:space="0" w:color="F6BE00" w:themeColor="accent1"/>
          <w:insideV w:val="single" w:sz="6" w:space="0" w:color="F6BE00" w:themeColor="accent1"/>
        </w:tcBorders>
        <w:shd w:val="clear" w:color="auto" w:fill="FFE0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363534" w:themeColor="text1"/>
      </w:rPr>
      <w:tblPr/>
      <w:tcPr>
        <w:shd w:val="clear" w:color="auto" w:fill="FEEDE4"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500778" w:themeColor="accent3"/>
        <w:left w:val="single" w:sz="8" w:space="0" w:color="500778" w:themeColor="accent3"/>
        <w:bottom w:val="single" w:sz="8" w:space="0" w:color="500778" w:themeColor="accent3"/>
        <w:right w:val="single" w:sz="8" w:space="0" w:color="500778" w:themeColor="accent3"/>
        <w:insideH w:val="single" w:sz="8" w:space="0" w:color="500778" w:themeColor="accent3"/>
        <w:insideV w:val="single" w:sz="8" w:space="0" w:color="500778" w:themeColor="accent3"/>
      </w:tblBorders>
    </w:tblPr>
    <w:tcPr>
      <w:shd w:val="clear" w:color="auto" w:fill="DBA5F9" w:themeFill="accent3" w:themeFillTint="3F"/>
    </w:tcPr>
    <w:tblStylePr w:type="firstRow">
      <w:rPr>
        <w:b/>
        <w:bCs/>
        <w:color w:val="363534" w:themeColor="text1"/>
      </w:rPr>
      <w:tblPr/>
      <w:tcPr>
        <w:shd w:val="clear" w:color="auto" w:fill="F0DBFD"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2B6FA" w:themeFill="accent3" w:themeFillTint="33"/>
      </w:tcPr>
    </w:tblStylePr>
    <w:tblStylePr w:type="band1Vert">
      <w:tblPr/>
      <w:tcPr>
        <w:shd w:val="clear" w:color="auto" w:fill="B74AF4" w:themeFill="accent3" w:themeFillTint="7F"/>
      </w:tcPr>
    </w:tblStylePr>
    <w:tblStylePr w:type="band1Horz">
      <w:tblPr/>
      <w:tcPr>
        <w:tcBorders>
          <w:insideH w:val="single" w:sz="6" w:space="0" w:color="500778" w:themeColor="accent3"/>
          <w:insideV w:val="single" w:sz="6" w:space="0" w:color="500778" w:themeColor="accent3"/>
        </w:tcBorders>
        <w:shd w:val="clear" w:color="auto" w:fill="B74AF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363534" w:themeColor="text1"/>
      </w:rPr>
      <w:tblPr/>
      <w:tcPr>
        <w:shd w:val="clear" w:color="auto" w:fill="E4DFF5"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5"/>
        <w:left w:val="single" w:sz="8" w:space="0" w:color="004C97" w:themeColor="accent5"/>
        <w:bottom w:val="single" w:sz="8" w:space="0" w:color="004C97" w:themeColor="accent5"/>
        <w:right w:val="single" w:sz="8" w:space="0" w:color="004C97" w:themeColor="accent5"/>
        <w:insideH w:val="single" w:sz="8" w:space="0" w:color="004C97" w:themeColor="accent5"/>
        <w:insideV w:val="single" w:sz="8" w:space="0" w:color="004C97" w:themeColor="accent5"/>
      </w:tblBorders>
    </w:tblPr>
    <w:tcPr>
      <w:shd w:val="clear" w:color="auto" w:fill="A6D2FF" w:themeFill="accent5" w:themeFillTint="3F"/>
    </w:tcPr>
    <w:tblStylePr w:type="firstRow">
      <w:rPr>
        <w:b/>
        <w:bCs/>
        <w:color w:val="363534" w:themeColor="text1"/>
      </w:rPr>
      <w:tblPr/>
      <w:tcPr>
        <w:shd w:val="clear" w:color="auto" w:fill="DBEDFF"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7DBFF" w:themeFill="accent5" w:themeFillTint="33"/>
      </w:tcPr>
    </w:tblStylePr>
    <w:tblStylePr w:type="band1Vert">
      <w:tblPr/>
      <w:tcPr>
        <w:shd w:val="clear" w:color="auto" w:fill="4CA5FF" w:themeFill="accent5" w:themeFillTint="7F"/>
      </w:tcPr>
    </w:tblStylePr>
    <w:tblStylePr w:type="band1Horz">
      <w:tblPr/>
      <w:tcPr>
        <w:tcBorders>
          <w:insideH w:val="single" w:sz="6" w:space="0" w:color="004C97" w:themeColor="accent5"/>
          <w:insideV w:val="single" w:sz="6" w:space="0" w:color="004C97" w:themeColor="accent5"/>
        </w:tcBorders>
        <w:shd w:val="clear" w:color="auto" w:fill="4CA5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573F" w:themeColor="accent6"/>
        <w:left w:val="single" w:sz="8" w:space="0" w:color="00573F" w:themeColor="accent6"/>
        <w:bottom w:val="single" w:sz="8" w:space="0" w:color="00573F" w:themeColor="accent6"/>
        <w:right w:val="single" w:sz="8" w:space="0" w:color="00573F" w:themeColor="accent6"/>
        <w:insideH w:val="single" w:sz="8" w:space="0" w:color="00573F" w:themeColor="accent6"/>
        <w:insideV w:val="single" w:sz="8" w:space="0" w:color="00573F" w:themeColor="accent6"/>
      </w:tblBorders>
    </w:tblPr>
    <w:tcPr>
      <w:shd w:val="clear" w:color="auto" w:fill="96FFE1" w:themeFill="accent6" w:themeFillTint="3F"/>
    </w:tcPr>
    <w:tblStylePr w:type="firstRow">
      <w:rPr>
        <w:b/>
        <w:bCs/>
        <w:color w:val="363534" w:themeColor="text1"/>
      </w:rPr>
      <w:tblPr/>
      <w:tcPr>
        <w:shd w:val="clear" w:color="auto" w:fill="D5FFF3"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AAFFE7" w:themeFill="accent6" w:themeFillTint="33"/>
      </w:tcPr>
    </w:tblStylePr>
    <w:tblStylePr w:type="band1Vert">
      <w:tblPr/>
      <w:tcPr>
        <w:shd w:val="clear" w:color="auto" w:fill="2CFFC4" w:themeFill="accent6" w:themeFillTint="7F"/>
      </w:tcPr>
    </w:tblStylePr>
    <w:tblStylePr w:type="band1Horz">
      <w:tblPr/>
      <w:tcPr>
        <w:tcBorders>
          <w:insideH w:val="single" w:sz="6" w:space="0" w:color="00573F" w:themeColor="accent6"/>
          <w:insideV w:val="single" w:sz="6" w:space="0" w:color="00573F" w:themeColor="accent6"/>
        </w:tcBorders>
        <w:shd w:val="clear" w:color="auto" w:fill="2CFF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BE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BE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BE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BE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7B"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A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07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07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07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07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4AF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4AF4"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FF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FFC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00778"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F6BE00" w:themeColor="accent1"/>
        <w:bottom w:val="single" w:sz="8" w:space="0" w:color="F6BE00" w:themeColor="accent1"/>
      </w:tblBorders>
    </w:tblPr>
    <w:tblStylePr w:type="firstRow">
      <w:rPr>
        <w:rFonts w:asciiTheme="majorHAnsi" w:eastAsiaTheme="majorEastAsia" w:hAnsiTheme="majorHAnsi" w:cstheme="majorBidi"/>
      </w:rPr>
      <w:tblPr/>
      <w:tcPr>
        <w:tcBorders>
          <w:top w:val="nil"/>
          <w:bottom w:val="single" w:sz="8" w:space="0" w:color="F6BE00" w:themeColor="accent1"/>
        </w:tcBorders>
      </w:tcPr>
    </w:tblStylePr>
    <w:tblStylePr w:type="lastRow">
      <w:rPr>
        <w:b/>
        <w:bCs/>
        <w:color w:val="500778" w:themeColor="text2"/>
      </w:rPr>
      <w:tblPr/>
      <w:tcPr>
        <w:tcBorders>
          <w:top w:val="single" w:sz="8" w:space="0" w:color="F6BE00" w:themeColor="accent1"/>
          <w:bottom w:val="single" w:sz="8" w:space="0" w:color="F6BE00" w:themeColor="accent1"/>
        </w:tcBorders>
      </w:tcPr>
    </w:tblStylePr>
    <w:tblStylePr w:type="firstCol">
      <w:rPr>
        <w:b/>
        <w:bCs/>
      </w:rPr>
    </w:tblStylePr>
    <w:tblStylePr w:type="lastCol">
      <w:rPr>
        <w:b/>
        <w:bCs/>
      </w:rPr>
      <w:tblPr/>
      <w:tcPr>
        <w:tcBorders>
          <w:top w:val="single" w:sz="8" w:space="0" w:color="F6BE00" w:themeColor="accent1"/>
          <w:bottom w:val="single" w:sz="8" w:space="0" w:color="F6BE00" w:themeColor="accent1"/>
        </w:tcBorders>
      </w:tcPr>
    </w:tblStylePr>
    <w:tblStylePr w:type="band1Vert">
      <w:tblPr/>
      <w:tcPr>
        <w:shd w:val="clear" w:color="auto" w:fill="FFEFBD" w:themeFill="accent1" w:themeFillTint="3F"/>
      </w:tcPr>
    </w:tblStylePr>
    <w:tblStylePr w:type="band1Horz">
      <w:tblPr/>
      <w:tcPr>
        <w:shd w:val="clear" w:color="auto" w:fill="FFEFBD"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500778"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500778" w:themeColor="accent3"/>
        <w:bottom w:val="single" w:sz="8" w:space="0" w:color="500778" w:themeColor="accent3"/>
      </w:tblBorders>
    </w:tblPr>
    <w:tblStylePr w:type="firstRow">
      <w:rPr>
        <w:rFonts w:asciiTheme="majorHAnsi" w:eastAsiaTheme="majorEastAsia" w:hAnsiTheme="majorHAnsi" w:cstheme="majorBidi"/>
      </w:rPr>
      <w:tblPr/>
      <w:tcPr>
        <w:tcBorders>
          <w:top w:val="nil"/>
          <w:bottom w:val="single" w:sz="8" w:space="0" w:color="500778" w:themeColor="accent3"/>
        </w:tcBorders>
      </w:tcPr>
    </w:tblStylePr>
    <w:tblStylePr w:type="lastRow">
      <w:rPr>
        <w:b/>
        <w:bCs/>
        <w:color w:val="500778" w:themeColor="text2"/>
      </w:rPr>
      <w:tblPr/>
      <w:tcPr>
        <w:tcBorders>
          <w:top w:val="single" w:sz="8" w:space="0" w:color="500778" w:themeColor="accent3"/>
          <w:bottom w:val="single" w:sz="8" w:space="0" w:color="500778" w:themeColor="accent3"/>
        </w:tcBorders>
      </w:tcPr>
    </w:tblStylePr>
    <w:tblStylePr w:type="firstCol">
      <w:rPr>
        <w:b/>
        <w:bCs/>
      </w:rPr>
    </w:tblStylePr>
    <w:tblStylePr w:type="lastCol">
      <w:rPr>
        <w:b/>
        <w:bCs/>
      </w:rPr>
      <w:tblPr/>
      <w:tcPr>
        <w:tcBorders>
          <w:top w:val="single" w:sz="8" w:space="0" w:color="500778" w:themeColor="accent3"/>
          <w:bottom w:val="single" w:sz="8" w:space="0" w:color="500778" w:themeColor="accent3"/>
        </w:tcBorders>
      </w:tcPr>
    </w:tblStylePr>
    <w:tblStylePr w:type="band1Vert">
      <w:tblPr/>
      <w:tcPr>
        <w:shd w:val="clear" w:color="auto" w:fill="DBA5F9" w:themeFill="accent3" w:themeFillTint="3F"/>
      </w:tcPr>
    </w:tblStylePr>
    <w:tblStylePr w:type="band1Horz">
      <w:tblPr/>
      <w:tcPr>
        <w:shd w:val="clear" w:color="auto" w:fill="DBA5F9"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500778"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004C97" w:themeColor="accent5"/>
        <w:bottom w:val="single" w:sz="8" w:space="0" w:color="004C97" w:themeColor="accent5"/>
      </w:tblBorders>
    </w:tblPr>
    <w:tblStylePr w:type="firstRow">
      <w:rPr>
        <w:rFonts w:asciiTheme="majorHAnsi" w:eastAsiaTheme="majorEastAsia" w:hAnsiTheme="majorHAnsi" w:cstheme="majorBidi"/>
      </w:rPr>
      <w:tblPr/>
      <w:tcPr>
        <w:tcBorders>
          <w:top w:val="nil"/>
          <w:bottom w:val="single" w:sz="8" w:space="0" w:color="004C97" w:themeColor="accent5"/>
        </w:tcBorders>
      </w:tcPr>
    </w:tblStylePr>
    <w:tblStylePr w:type="lastRow">
      <w:rPr>
        <w:b/>
        <w:bCs/>
        <w:color w:val="500778" w:themeColor="text2"/>
      </w:rPr>
      <w:tblPr/>
      <w:tcPr>
        <w:tcBorders>
          <w:top w:val="single" w:sz="8" w:space="0" w:color="004C97" w:themeColor="accent5"/>
          <w:bottom w:val="single" w:sz="8" w:space="0" w:color="004C97" w:themeColor="accent5"/>
        </w:tcBorders>
      </w:tcPr>
    </w:tblStylePr>
    <w:tblStylePr w:type="firstCol">
      <w:rPr>
        <w:b/>
        <w:bCs/>
      </w:rPr>
    </w:tblStylePr>
    <w:tblStylePr w:type="lastCol">
      <w:rPr>
        <w:b/>
        <w:bCs/>
      </w:rPr>
      <w:tblPr/>
      <w:tcPr>
        <w:tcBorders>
          <w:top w:val="single" w:sz="8" w:space="0" w:color="004C97" w:themeColor="accent5"/>
          <w:bottom w:val="single" w:sz="8" w:space="0" w:color="004C97" w:themeColor="accent5"/>
        </w:tcBorders>
      </w:tcPr>
    </w:tblStylePr>
    <w:tblStylePr w:type="band1Vert">
      <w:tblPr/>
      <w:tcPr>
        <w:shd w:val="clear" w:color="auto" w:fill="A6D2FF" w:themeFill="accent5" w:themeFillTint="3F"/>
      </w:tcPr>
    </w:tblStylePr>
    <w:tblStylePr w:type="band1Horz">
      <w:tblPr/>
      <w:tcPr>
        <w:shd w:val="clear" w:color="auto" w:fill="A6D2F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00573F" w:themeColor="accent6"/>
        <w:bottom w:val="single" w:sz="8" w:space="0" w:color="00573F" w:themeColor="accent6"/>
      </w:tblBorders>
    </w:tblPr>
    <w:tblStylePr w:type="firstRow">
      <w:rPr>
        <w:rFonts w:asciiTheme="majorHAnsi" w:eastAsiaTheme="majorEastAsia" w:hAnsiTheme="majorHAnsi" w:cstheme="majorBidi"/>
      </w:rPr>
      <w:tblPr/>
      <w:tcPr>
        <w:tcBorders>
          <w:top w:val="nil"/>
          <w:bottom w:val="single" w:sz="8" w:space="0" w:color="00573F" w:themeColor="accent6"/>
        </w:tcBorders>
      </w:tcPr>
    </w:tblStylePr>
    <w:tblStylePr w:type="lastRow">
      <w:rPr>
        <w:b/>
        <w:bCs/>
        <w:color w:val="500778" w:themeColor="text2"/>
      </w:rPr>
      <w:tblPr/>
      <w:tcPr>
        <w:tcBorders>
          <w:top w:val="single" w:sz="8" w:space="0" w:color="00573F" w:themeColor="accent6"/>
          <w:bottom w:val="single" w:sz="8" w:space="0" w:color="00573F" w:themeColor="accent6"/>
        </w:tcBorders>
      </w:tcPr>
    </w:tblStylePr>
    <w:tblStylePr w:type="firstCol">
      <w:rPr>
        <w:b/>
        <w:bCs/>
      </w:rPr>
    </w:tblStylePr>
    <w:tblStylePr w:type="lastCol">
      <w:rPr>
        <w:b/>
        <w:bCs/>
      </w:rPr>
      <w:tblPr/>
      <w:tcPr>
        <w:tcBorders>
          <w:top w:val="single" w:sz="8" w:space="0" w:color="00573F" w:themeColor="accent6"/>
          <w:bottom w:val="single" w:sz="8" w:space="0" w:color="00573F" w:themeColor="accent6"/>
        </w:tcBorders>
      </w:tcPr>
    </w:tblStylePr>
    <w:tblStylePr w:type="band1Vert">
      <w:tblPr/>
      <w:tcPr>
        <w:shd w:val="clear" w:color="auto" w:fill="96FFE1" w:themeFill="accent6" w:themeFillTint="3F"/>
      </w:tcPr>
    </w:tblStylePr>
    <w:tblStylePr w:type="band1Horz">
      <w:tblPr/>
      <w:tcPr>
        <w:shd w:val="clear" w:color="auto" w:fill="96FFE1"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F6BE00" w:themeColor="accent1"/>
        <w:left w:val="single" w:sz="8" w:space="0" w:color="F6BE00" w:themeColor="accent1"/>
        <w:bottom w:val="single" w:sz="8" w:space="0" w:color="F6BE00" w:themeColor="accent1"/>
        <w:right w:val="single" w:sz="8" w:space="0" w:color="F6BE00" w:themeColor="accent1"/>
      </w:tblBorders>
    </w:tblPr>
    <w:tblStylePr w:type="firstRow">
      <w:rPr>
        <w:sz w:val="24"/>
        <w:szCs w:val="24"/>
      </w:rPr>
      <w:tblPr/>
      <w:tcPr>
        <w:tcBorders>
          <w:top w:val="nil"/>
          <w:left w:val="nil"/>
          <w:bottom w:val="single" w:sz="24" w:space="0" w:color="F6BE00" w:themeColor="accent1"/>
          <w:right w:val="nil"/>
          <w:insideH w:val="nil"/>
          <w:insideV w:val="nil"/>
        </w:tcBorders>
        <w:shd w:val="clear" w:color="auto" w:fill="FFFFFF" w:themeFill="background1"/>
      </w:tcPr>
    </w:tblStylePr>
    <w:tblStylePr w:type="lastRow">
      <w:tblPr/>
      <w:tcPr>
        <w:tcBorders>
          <w:top w:val="single" w:sz="8" w:space="0" w:color="F6BE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BE00" w:themeColor="accent1"/>
          <w:insideH w:val="nil"/>
          <w:insideV w:val="nil"/>
        </w:tcBorders>
        <w:shd w:val="clear" w:color="auto" w:fill="FFFFFF" w:themeFill="background1"/>
      </w:tcPr>
    </w:tblStylePr>
    <w:tblStylePr w:type="lastCol">
      <w:tblPr/>
      <w:tcPr>
        <w:tcBorders>
          <w:top w:val="nil"/>
          <w:left w:val="single" w:sz="8" w:space="0" w:color="F6BE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D" w:themeFill="accent1" w:themeFillTint="3F"/>
      </w:tcPr>
    </w:tblStylePr>
    <w:tblStylePr w:type="band1Horz">
      <w:tblPr/>
      <w:tcPr>
        <w:tcBorders>
          <w:top w:val="nil"/>
          <w:bottom w:val="nil"/>
          <w:insideH w:val="nil"/>
          <w:insideV w:val="nil"/>
        </w:tcBorders>
        <w:shd w:val="clear" w:color="auto" w:fill="FFEF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500778" w:themeColor="accent3"/>
        <w:left w:val="single" w:sz="8" w:space="0" w:color="500778" w:themeColor="accent3"/>
        <w:bottom w:val="single" w:sz="8" w:space="0" w:color="500778" w:themeColor="accent3"/>
        <w:right w:val="single" w:sz="8" w:space="0" w:color="500778" w:themeColor="accent3"/>
      </w:tblBorders>
    </w:tblPr>
    <w:tblStylePr w:type="firstRow">
      <w:rPr>
        <w:sz w:val="24"/>
        <w:szCs w:val="24"/>
      </w:rPr>
      <w:tblPr/>
      <w:tcPr>
        <w:tcBorders>
          <w:top w:val="nil"/>
          <w:left w:val="nil"/>
          <w:bottom w:val="single" w:sz="24" w:space="0" w:color="500778" w:themeColor="accent3"/>
          <w:right w:val="nil"/>
          <w:insideH w:val="nil"/>
          <w:insideV w:val="nil"/>
        </w:tcBorders>
        <w:shd w:val="clear" w:color="auto" w:fill="FFFFFF" w:themeFill="background1"/>
      </w:tcPr>
    </w:tblStylePr>
    <w:tblStylePr w:type="lastRow">
      <w:tblPr/>
      <w:tcPr>
        <w:tcBorders>
          <w:top w:val="single" w:sz="8" w:space="0" w:color="50077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0778" w:themeColor="accent3"/>
          <w:insideH w:val="nil"/>
          <w:insideV w:val="nil"/>
        </w:tcBorders>
        <w:shd w:val="clear" w:color="auto" w:fill="FFFFFF" w:themeFill="background1"/>
      </w:tcPr>
    </w:tblStylePr>
    <w:tblStylePr w:type="lastCol">
      <w:tblPr/>
      <w:tcPr>
        <w:tcBorders>
          <w:top w:val="nil"/>
          <w:left w:val="single" w:sz="8" w:space="0" w:color="5007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A5F9" w:themeFill="accent3" w:themeFillTint="3F"/>
      </w:tcPr>
    </w:tblStylePr>
    <w:tblStylePr w:type="band1Horz">
      <w:tblPr/>
      <w:tcPr>
        <w:tcBorders>
          <w:top w:val="nil"/>
          <w:bottom w:val="nil"/>
          <w:insideH w:val="nil"/>
          <w:insideV w:val="nil"/>
        </w:tcBorders>
        <w:shd w:val="clear" w:color="auto" w:fill="DBA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5"/>
        <w:left w:val="single" w:sz="8" w:space="0" w:color="004C97" w:themeColor="accent5"/>
        <w:bottom w:val="single" w:sz="8" w:space="0" w:color="004C97" w:themeColor="accent5"/>
        <w:right w:val="single" w:sz="8" w:space="0" w:color="004C97" w:themeColor="accent5"/>
      </w:tblBorders>
    </w:tblPr>
    <w:tblStylePr w:type="firstRow">
      <w:rPr>
        <w:sz w:val="24"/>
        <w:szCs w:val="24"/>
      </w:rPr>
      <w:tblPr/>
      <w:tcPr>
        <w:tcBorders>
          <w:top w:val="nil"/>
          <w:left w:val="nil"/>
          <w:bottom w:val="single" w:sz="24" w:space="0" w:color="004C97" w:themeColor="accent5"/>
          <w:right w:val="nil"/>
          <w:insideH w:val="nil"/>
          <w:insideV w:val="nil"/>
        </w:tcBorders>
        <w:shd w:val="clear" w:color="auto" w:fill="FFFFFF" w:themeFill="background1"/>
      </w:tcPr>
    </w:tblStylePr>
    <w:tblStylePr w:type="lastRow">
      <w:tblPr/>
      <w:tcPr>
        <w:tcBorders>
          <w:top w:val="single" w:sz="8" w:space="0" w:color="004C9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5"/>
          <w:insideH w:val="nil"/>
          <w:insideV w:val="nil"/>
        </w:tcBorders>
        <w:shd w:val="clear" w:color="auto" w:fill="FFFFFF" w:themeFill="background1"/>
      </w:tcPr>
    </w:tblStylePr>
    <w:tblStylePr w:type="lastCol">
      <w:tblPr/>
      <w:tcPr>
        <w:tcBorders>
          <w:top w:val="nil"/>
          <w:left w:val="single" w:sz="8" w:space="0" w:color="004C9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5" w:themeFillTint="3F"/>
      </w:tcPr>
    </w:tblStylePr>
    <w:tblStylePr w:type="band1Horz">
      <w:tblPr/>
      <w:tcPr>
        <w:tcBorders>
          <w:top w:val="nil"/>
          <w:bottom w:val="nil"/>
          <w:insideH w:val="nil"/>
          <w:insideV w:val="nil"/>
        </w:tcBorders>
        <w:shd w:val="clear" w:color="auto" w:fill="A6D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573F" w:themeColor="accent6"/>
        <w:left w:val="single" w:sz="8" w:space="0" w:color="00573F" w:themeColor="accent6"/>
        <w:bottom w:val="single" w:sz="8" w:space="0" w:color="00573F" w:themeColor="accent6"/>
        <w:right w:val="single" w:sz="8" w:space="0" w:color="00573F" w:themeColor="accent6"/>
      </w:tblBorders>
    </w:tblPr>
    <w:tblStylePr w:type="firstRow">
      <w:rPr>
        <w:sz w:val="24"/>
        <w:szCs w:val="24"/>
      </w:rPr>
      <w:tblPr/>
      <w:tcPr>
        <w:tcBorders>
          <w:top w:val="nil"/>
          <w:left w:val="nil"/>
          <w:bottom w:val="single" w:sz="24" w:space="0" w:color="00573F" w:themeColor="accent6"/>
          <w:right w:val="nil"/>
          <w:insideH w:val="nil"/>
          <w:insideV w:val="nil"/>
        </w:tcBorders>
        <w:shd w:val="clear" w:color="auto" w:fill="FFFFFF" w:themeFill="background1"/>
      </w:tcPr>
    </w:tblStylePr>
    <w:tblStylePr w:type="lastRow">
      <w:tblPr/>
      <w:tcPr>
        <w:tcBorders>
          <w:top w:val="single" w:sz="8" w:space="0" w:color="0057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3F" w:themeColor="accent6"/>
          <w:insideH w:val="nil"/>
          <w:insideV w:val="nil"/>
        </w:tcBorders>
        <w:shd w:val="clear" w:color="auto" w:fill="FFFFFF" w:themeFill="background1"/>
      </w:tcPr>
    </w:tblStylePr>
    <w:tblStylePr w:type="lastCol">
      <w:tblPr/>
      <w:tcPr>
        <w:tcBorders>
          <w:top w:val="nil"/>
          <w:left w:val="single" w:sz="8" w:space="0" w:color="0057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FE1" w:themeFill="accent6" w:themeFillTint="3F"/>
      </w:tcPr>
    </w:tblStylePr>
    <w:tblStylePr w:type="band1Horz">
      <w:tblPr/>
      <w:tcPr>
        <w:tcBorders>
          <w:top w:val="nil"/>
          <w:bottom w:val="nil"/>
          <w:insideH w:val="nil"/>
          <w:insideV w:val="nil"/>
        </w:tcBorders>
        <w:shd w:val="clear" w:color="auto" w:fill="96F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FFD139" w:themeColor="accent1" w:themeTint="BF"/>
        <w:left w:val="single" w:sz="8" w:space="0" w:color="FFD139" w:themeColor="accent1" w:themeTint="BF"/>
        <w:bottom w:val="single" w:sz="8" w:space="0" w:color="FFD139" w:themeColor="accent1" w:themeTint="BF"/>
        <w:right w:val="single" w:sz="8" w:space="0" w:color="FFD139" w:themeColor="accent1" w:themeTint="BF"/>
        <w:insideH w:val="single" w:sz="8" w:space="0" w:color="FFD139" w:themeColor="accent1" w:themeTint="BF"/>
      </w:tblBorders>
    </w:tblPr>
    <w:tblStylePr w:type="firstRow">
      <w:pPr>
        <w:spacing w:before="0" w:after="0" w:line="240" w:lineRule="auto"/>
      </w:pPr>
      <w:rPr>
        <w:b/>
        <w:bCs/>
        <w:color w:val="FFFFFF" w:themeColor="background1"/>
      </w:rPr>
      <w:tblPr/>
      <w:tcPr>
        <w:tcBorders>
          <w:top w:val="single" w:sz="8" w:space="0" w:color="FFD139" w:themeColor="accent1" w:themeTint="BF"/>
          <w:left w:val="single" w:sz="8" w:space="0" w:color="FFD139" w:themeColor="accent1" w:themeTint="BF"/>
          <w:bottom w:val="single" w:sz="8" w:space="0" w:color="FFD139" w:themeColor="accent1" w:themeTint="BF"/>
          <w:right w:val="single" w:sz="8" w:space="0" w:color="FFD139" w:themeColor="accent1" w:themeTint="BF"/>
          <w:insideH w:val="nil"/>
          <w:insideV w:val="nil"/>
        </w:tcBorders>
        <w:shd w:val="clear" w:color="auto" w:fill="F6BE00" w:themeFill="accent1"/>
      </w:tcPr>
    </w:tblStylePr>
    <w:tblStylePr w:type="lastRow">
      <w:pPr>
        <w:spacing w:before="0" w:after="0" w:line="240" w:lineRule="auto"/>
      </w:pPr>
      <w:rPr>
        <w:b/>
        <w:bCs/>
      </w:rPr>
      <w:tblPr/>
      <w:tcPr>
        <w:tcBorders>
          <w:top w:val="double" w:sz="6" w:space="0" w:color="FFD139" w:themeColor="accent1" w:themeTint="BF"/>
          <w:left w:val="single" w:sz="8" w:space="0" w:color="FFD139" w:themeColor="accent1" w:themeTint="BF"/>
          <w:bottom w:val="single" w:sz="8" w:space="0" w:color="FFD139" w:themeColor="accent1" w:themeTint="BF"/>
          <w:right w:val="single" w:sz="8" w:space="0" w:color="FFD13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FBD" w:themeFill="accent1" w:themeFillTint="3F"/>
      </w:tcPr>
    </w:tblStylePr>
    <w:tblStylePr w:type="band1Horz">
      <w:tblPr/>
      <w:tcPr>
        <w:tcBorders>
          <w:insideH w:val="nil"/>
          <w:insideV w:val="nil"/>
        </w:tcBorders>
        <w:shd w:val="clear" w:color="auto" w:fill="FFEF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8B0CD2" w:themeColor="accent3" w:themeTint="BF"/>
        <w:left w:val="single" w:sz="8" w:space="0" w:color="8B0CD2" w:themeColor="accent3" w:themeTint="BF"/>
        <w:bottom w:val="single" w:sz="8" w:space="0" w:color="8B0CD2" w:themeColor="accent3" w:themeTint="BF"/>
        <w:right w:val="single" w:sz="8" w:space="0" w:color="8B0CD2" w:themeColor="accent3" w:themeTint="BF"/>
        <w:insideH w:val="single" w:sz="8" w:space="0" w:color="8B0CD2" w:themeColor="accent3" w:themeTint="BF"/>
      </w:tblBorders>
    </w:tblPr>
    <w:tblStylePr w:type="firstRow">
      <w:pPr>
        <w:spacing w:before="0" w:after="0" w:line="240" w:lineRule="auto"/>
      </w:pPr>
      <w:rPr>
        <w:b/>
        <w:bCs/>
        <w:color w:val="FFFFFF" w:themeColor="background1"/>
      </w:rPr>
      <w:tblPr/>
      <w:tcPr>
        <w:tcBorders>
          <w:top w:val="single" w:sz="8" w:space="0" w:color="8B0CD2" w:themeColor="accent3" w:themeTint="BF"/>
          <w:left w:val="single" w:sz="8" w:space="0" w:color="8B0CD2" w:themeColor="accent3" w:themeTint="BF"/>
          <w:bottom w:val="single" w:sz="8" w:space="0" w:color="8B0CD2" w:themeColor="accent3" w:themeTint="BF"/>
          <w:right w:val="single" w:sz="8" w:space="0" w:color="8B0CD2" w:themeColor="accent3" w:themeTint="BF"/>
          <w:insideH w:val="nil"/>
          <w:insideV w:val="nil"/>
        </w:tcBorders>
        <w:shd w:val="clear" w:color="auto" w:fill="500778" w:themeFill="accent3"/>
      </w:tcPr>
    </w:tblStylePr>
    <w:tblStylePr w:type="lastRow">
      <w:pPr>
        <w:spacing w:before="0" w:after="0" w:line="240" w:lineRule="auto"/>
      </w:pPr>
      <w:rPr>
        <w:b/>
        <w:bCs/>
      </w:rPr>
      <w:tblPr/>
      <w:tcPr>
        <w:tcBorders>
          <w:top w:val="double" w:sz="6" w:space="0" w:color="8B0CD2" w:themeColor="accent3" w:themeTint="BF"/>
          <w:left w:val="single" w:sz="8" w:space="0" w:color="8B0CD2" w:themeColor="accent3" w:themeTint="BF"/>
          <w:bottom w:val="single" w:sz="8" w:space="0" w:color="8B0CD2" w:themeColor="accent3" w:themeTint="BF"/>
          <w:right w:val="single" w:sz="8" w:space="0" w:color="8B0C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A5F9" w:themeFill="accent3" w:themeFillTint="3F"/>
      </w:tcPr>
    </w:tblStylePr>
    <w:tblStylePr w:type="band1Horz">
      <w:tblPr/>
      <w:tcPr>
        <w:tcBorders>
          <w:insideH w:val="nil"/>
          <w:insideV w:val="nil"/>
        </w:tcBorders>
        <w:shd w:val="clear" w:color="auto" w:fill="DBA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0078F1" w:themeColor="accent5" w:themeTint="BF"/>
        <w:left w:val="single" w:sz="8" w:space="0" w:color="0078F1" w:themeColor="accent5" w:themeTint="BF"/>
        <w:bottom w:val="single" w:sz="8" w:space="0" w:color="0078F1" w:themeColor="accent5" w:themeTint="BF"/>
        <w:right w:val="single" w:sz="8" w:space="0" w:color="0078F1" w:themeColor="accent5" w:themeTint="BF"/>
        <w:insideH w:val="single" w:sz="8" w:space="0" w:color="0078F1" w:themeColor="accent5" w:themeTint="BF"/>
      </w:tblBorders>
    </w:tblPr>
    <w:tblStylePr w:type="firstRow">
      <w:pPr>
        <w:spacing w:before="0" w:after="0" w:line="240" w:lineRule="auto"/>
      </w:pPr>
      <w:rPr>
        <w:b/>
        <w:bCs/>
        <w:color w:val="FFFFFF" w:themeColor="background1"/>
      </w:rPr>
      <w:tblPr/>
      <w:tcPr>
        <w:tcBorders>
          <w:top w:val="single" w:sz="8" w:space="0" w:color="0078F1" w:themeColor="accent5" w:themeTint="BF"/>
          <w:left w:val="single" w:sz="8" w:space="0" w:color="0078F1" w:themeColor="accent5" w:themeTint="BF"/>
          <w:bottom w:val="single" w:sz="8" w:space="0" w:color="0078F1" w:themeColor="accent5" w:themeTint="BF"/>
          <w:right w:val="single" w:sz="8" w:space="0" w:color="0078F1" w:themeColor="accent5" w:themeTint="BF"/>
          <w:insideH w:val="nil"/>
          <w:insideV w:val="nil"/>
        </w:tcBorders>
        <w:shd w:val="clear" w:color="auto" w:fill="004C97" w:themeFill="accent5"/>
      </w:tcPr>
    </w:tblStylePr>
    <w:tblStylePr w:type="lastRow">
      <w:pPr>
        <w:spacing w:before="0" w:after="0" w:line="240" w:lineRule="auto"/>
      </w:pPr>
      <w:rPr>
        <w:b/>
        <w:bCs/>
      </w:rPr>
      <w:tblPr/>
      <w:tcPr>
        <w:tcBorders>
          <w:top w:val="double" w:sz="6" w:space="0" w:color="0078F1" w:themeColor="accent5" w:themeTint="BF"/>
          <w:left w:val="single" w:sz="8" w:space="0" w:color="0078F1" w:themeColor="accent5" w:themeTint="BF"/>
          <w:bottom w:val="single" w:sz="8" w:space="0" w:color="0078F1" w:themeColor="accent5" w:themeTint="BF"/>
          <w:right w:val="single" w:sz="8" w:space="0" w:color="0078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5" w:themeFillTint="3F"/>
      </w:tcPr>
    </w:tblStylePr>
    <w:tblStylePr w:type="band1Horz">
      <w:tblPr/>
      <w:tcPr>
        <w:tcBorders>
          <w:insideH w:val="nil"/>
          <w:insideV w:val="nil"/>
        </w:tcBorders>
        <w:shd w:val="clear" w:color="auto" w:fill="A6D2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00C18B" w:themeColor="accent6" w:themeTint="BF"/>
        <w:left w:val="single" w:sz="8" w:space="0" w:color="00C18B" w:themeColor="accent6" w:themeTint="BF"/>
        <w:bottom w:val="single" w:sz="8" w:space="0" w:color="00C18B" w:themeColor="accent6" w:themeTint="BF"/>
        <w:right w:val="single" w:sz="8" w:space="0" w:color="00C18B" w:themeColor="accent6" w:themeTint="BF"/>
        <w:insideH w:val="single" w:sz="8" w:space="0" w:color="00C18B" w:themeColor="accent6" w:themeTint="BF"/>
      </w:tblBorders>
    </w:tblPr>
    <w:tblStylePr w:type="firstRow">
      <w:pPr>
        <w:spacing w:before="0" w:after="0" w:line="240" w:lineRule="auto"/>
      </w:pPr>
      <w:rPr>
        <w:b/>
        <w:bCs/>
        <w:color w:val="FFFFFF" w:themeColor="background1"/>
      </w:rPr>
      <w:tblPr/>
      <w:tcPr>
        <w:tcBorders>
          <w:top w:val="single" w:sz="8" w:space="0" w:color="00C18B" w:themeColor="accent6" w:themeTint="BF"/>
          <w:left w:val="single" w:sz="8" w:space="0" w:color="00C18B" w:themeColor="accent6" w:themeTint="BF"/>
          <w:bottom w:val="single" w:sz="8" w:space="0" w:color="00C18B" w:themeColor="accent6" w:themeTint="BF"/>
          <w:right w:val="single" w:sz="8" w:space="0" w:color="00C18B" w:themeColor="accent6" w:themeTint="BF"/>
          <w:insideH w:val="nil"/>
          <w:insideV w:val="nil"/>
        </w:tcBorders>
        <w:shd w:val="clear" w:color="auto" w:fill="00573F" w:themeFill="accent6"/>
      </w:tcPr>
    </w:tblStylePr>
    <w:tblStylePr w:type="lastRow">
      <w:pPr>
        <w:spacing w:before="0" w:after="0" w:line="240" w:lineRule="auto"/>
      </w:pPr>
      <w:rPr>
        <w:b/>
        <w:bCs/>
      </w:rPr>
      <w:tblPr/>
      <w:tcPr>
        <w:tcBorders>
          <w:top w:val="double" w:sz="6" w:space="0" w:color="00C18B" w:themeColor="accent6" w:themeTint="BF"/>
          <w:left w:val="single" w:sz="8" w:space="0" w:color="00C18B" w:themeColor="accent6" w:themeTint="BF"/>
          <w:bottom w:val="single" w:sz="8" w:space="0" w:color="00C18B" w:themeColor="accent6" w:themeTint="BF"/>
          <w:right w:val="single" w:sz="8" w:space="0" w:color="00C18B" w:themeColor="accent6" w:themeTint="BF"/>
          <w:insideH w:val="nil"/>
          <w:insideV w:val="nil"/>
        </w:tcBorders>
      </w:tcPr>
    </w:tblStylePr>
    <w:tblStylePr w:type="firstCol">
      <w:rPr>
        <w:b/>
        <w:bCs/>
      </w:rPr>
    </w:tblStylePr>
    <w:tblStylePr w:type="lastCol">
      <w:rPr>
        <w:b/>
        <w:bCs/>
      </w:rPr>
    </w:tblStylePr>
    <w:tblStylePr w:type="band1Vert">
      <w:tblPr/>
      <w:tcPr>
        <w:shd w:val="clear" w:color="auto" w:fill="96FFE1" w:themeFill="accent6" w:themeFillTint="3F"/>
      </w:tcPr>
    </w:tblStylePr>
    <w:tblStylePr w:type="band1Horz">
      <w:tblPr/>
      <w:tcPr>
        <w:tcBorders>
          <w:insideH w:val="nil"/>
          <w:insideV w:val="nil"/>
        </w:tcBorders>
        <w:shd w:val="clear" w:color="auto" w:fill="96FF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E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E00" w:themeFill="accent1"/>
      </w:tcPr>
    </w:tblStylePr>
    <w:tblStylePr w:type="lastCol">
      <w:rPr>
        <w:b/>
        <w:bCs/>
        <w:color w:val="FFFFFF" w:themeColor="background1"/>
      </w:rPr>
      <w:tblPr/>
      <w:tcPr>
        <w:tcBorders>
          <w:left w:val="nil"/>
          <w:right w:val="nil"/>
          <w:insideH w:val="nil"/>
          <w:insideV w:val="nil"/>
        </w:tcBorders>
        <w:shd w:val="clear" w:color="auto" w:fill="F6BE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3"/>
      </w:tcPr>
    </w:tblStylePr>
    <w:tblStylePr w:type="lastCol">
      <w:rPr>
        <w:b/>
        <w:bCs/>
        <w:color w:val="FFFFFF" w:themeColor="background1"/>
      </w:rPr>
      <w:tblPr/>
      <w:tcPr>
        <w:tcBorders>
          <w:left w:val="nil"/>
          <w:right w:val="nil"/>
          <w:insideH w:val="nil"/>
          <w:insideV w:val="nil"/>
        </w:tcBorders>
        <w:shd w:val="clear" w:color="auto" w:fill="5007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5"/>
      </w:tcPr>
    </w:tblStylePr>
    <w:tblStylePr w:type="lastCol">
      <w:rPr>
        <w:b/>
        <w:bCs/>
        <w:color w:val="FFFFFF" w:themeColor="background1"/>
      </w:rPr>
      <w:tblPr/>
      <w:tcPr>
        <w:tcBorders>
          <w:left w:val="nil"/>
          <w:right w:val="nil"/>
          <w:insideH w:val="nil"/>
          <w:insideV w:val="nil"/>
        </w:tcBorders>
        <w:shd w:val="clear" w:color="auto" w:fill="004C9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3F" w:themeFill="accent6"/>
      </w:tcPr>
    </w:tblStylePr>
    <w:tblStylePr w:type="lastCol">
      <w:rPr>
        <w:b/>
        <w:bCs/>
        <w:color w:val="FFFFFF" w:themeColor="background1"/>
      </w:rPr>
      <w:tblPr/>
      <w:tcPr>
        <w:tcBorders>
          <w:left w:val="nil"/>
          <w:right w:val="nil"/>
          <w:insideH w:val="nil"/>
          <w:insideV w:val="nil"/>
        </w:tcBorders>
        <w:shd w:val="clear" w:color="auto" w:fill="0057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24179A"/>
    <w:rPr>
      <w:color w:val="605E5C"/>
      <w:shd w:val="clear" w:color="auto" w:fill="E1DFDD"/>
    </w:rPr>
  </w:style>
  <w:style w:type="character" w:styleId="Mention">
    <w:name w:val="Mention"/>
    <w:basedOn w:val="DefaultParagraphFont"/>
    <w:uiPriority w:val="99"/>
    <w:unhideWhenUsed/>
    <w:rsid w:val="0024179A"/>
    <w:rPr>
      <w:color w:val="2B579A"/>
      <w:shd w:val="clear" w:color="auto" w:fill="E1DFDD"/>
    </w:rPr>
  </w:style>
  <w:style w:type="character" w:customStyle="1" w:styleId="normaltextrun">
    <w:name w:val="normaltextrun"/>
    <w:basedOn w:val="DefaultParagraphFont"/>
    <w:rsid w:val="008A3994"/>
  </w:style>
  <w:style w:type="character" w:customStyle="1" w:styleId="eop">
    <w:name w:val="eop"/>
    <w:basedOn w:val="DefaultParagraphFont"/>
    <w:rsid w:val="008A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2742">
      <w:bodyDiv w:val="1"/>
      <w:marLeft w:val="0"/>
      <w:marRight w:val="0"/>
      <w:marTop w:val="0"/>
      <w:marBottom w:val="0"/>
      <w:divBdr>
        <w:top w:val="none" w:sz="0" w:space="0" w:color="auto"/>
        <w:left w:val="none" w:sz="0" w:space="0" w:color="auto"/>
        <w:bottom w:val="none" w:sz="0" w:space="0" w:color="auto"/>
        <w:right w:val="none" w:sz="0" w:space="0" w:color="auto"/>
      </w:divBdr>
      <w:divsChild>
        <w:div w:id="657803626">
          <w:marLeft w:val="0"/>
          <w:marRight w:val="0"/>
          <w:marTop w:val="0"/>
          <w:marBottom w:val="0"/>
          <w:divBdr>
            <w:top w:val="none" w:sz="0" w:space="0" w:color="auto"/>
            <w:left w:val="none" w:sz="0" w:space="0" w:color="auto"/>
            <w:bottom w:val="none" w:sz="0" w:space="0" w:color="auto"/>
            <w:right w:val="none" w:sz="0" w:space="0" w:color="auto"/>
          </w:divBdr>
        </w:div>
      </w:divsChild>
    </w:div>
    <w:div w:id="256639807">
      <w:bodyDiv w:val="1"/>
      <w:marLeft w:val="0"/>
      <w:marRight w:val="0"/>
      <w:marTop w:val="0"/>
      <w:marBottom w:val="0"/>
      <w:divBdr>
        <w:top w:val="none" w:sz="0" w:space="0" w:color="auto"/>
        <w:left w:val="none" w:sz="0" w:space="0" w:color="auto"/>
        <w:bottom w:val="none" w:sz="0" w:space="0" w:color="auto"/>
        <w:right w:val="none" w:sz="0" w:space="0" w:color="auto"/>
      </w:divBdr>
      <w:divsChild>
        <w:div w:id="1140004115">
          <w:marLeft w:val="0"/>
          <w:marRight w:val="0"/>
          <w:marTop w:val="0"/>
          <w:marBottom w:val="0"/>
          <w:divBdr>
            <w:top w:val="none" w:sz="0" w:space="0" w:color="auto"/>
            <w:left w:val="none" w:sz="0" w:space="0" w:color="auto"/>
            <w:bottom w:val="none" w:sz="0" w:space="0" w:color="auto"/>
            <w:right w:val="none" w:sz="0" w:space="0" w:color="auto"/>
          </w:divBdr>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7730518">
      <w:bodyDiv w:val="1"/>
      <w:marLeft w:val="0"/>
      <w:marRight w:val="0"/>
      <w:marTop w:val="0"/>
      <w:marBottom w:val="0"/>
      <w:divBdr>
        <w:top w:val="none" w:sz="0" w:space="0" w:color="auto"/>
        <w:left w:val="none" w:sz="0" w:space="0" w:color="auto"/>
        <w:bottom w:val="none" w:sz="0" w:space="0" w:color="auto"/>
        <w:right w:val="none" w:sz="0" w:space="0" w:color="auto"/>
      </w:divBdr>
      <w:divsChild>
        <w:div w:id="354549884">
          <w:marLeft w:val="274"/>
          <w:marRight w:val="0"/>
          <w:marTop w:val="0"/>
          <w:marBottom w:val="0"/>
          <w:divBdr>
            <w:top w:val="none" w:sz="0" w:space="0" w:color="auto"/>
            <w:left w:val="none" w:sz="0" w:space="0" w:color="auto"/>
            <w:bottom w:val="none" w:sz="0" w:space="0" w:color="auto"/>
            <w:right w:val="none" w:sz="0" w:space="0" w:color="auto"/>
          </w:divBdr>
        </w:div>
        <w:div w:id="1286156772">
          <w:marLeft w:val="274"/>
          <w:marRight w:val="0"/>
          <w:marTop w:val="0"/>
          <w:marBottom w:val="0"/>
          <w:divBdr>
            <w:top w:val="none" w:sz="0" w:space="0" w:color="auto"/>
            <w:left w:val="none" w:sz="0" w:space="0" w:color="auto"/>
            <w:bottom w:val="none" w:sz="0" w:space="0" w:color="auto"/>
            <w:right w:val="none" w:sz="0" w:space="0" w:color="auto"/>
          </w:divBdr>
        </w:div>
        <w:div w:id="1659577335">
          <w:marLeft w:val="274"/>
          <w:marRight w:val="0"/>
          <w:marTop w:val="0"/>
          <w:marBottom w:val="0"/>
          <w:divBdr>
            <w:top w:val="none" w:sz="0" w:space="0" w:color="auto"/>
            <w:left w:val="none" w:sz="0" w:space="0" w:color="auto"/>
            <w:bottom w:val="none" w:sz="0" w:space="0" w:color="auto"/>
            <w:right w:val="none" w:sz="0" w:space="0" w:color="auto"/>
          </w:divBdr>
        </w:div>
      </w:divsChild>
    </w:div>
    <w:div w:id="431055402">
      <w:bodyDiv w:val="1"/>
      <w:marLeft w:val="0"/>
      <w:marRight w:val="0"/>
      <w:marTop w:val="0"/>
      <w:marBottom w:val="0"/>
      <w:divBdr>
        <w:top w:val="none" w:sz="0" w:space="0" w:color="auto"/>
        <w:left w:val="none" w:sz="0" w:space="0" w:color="auto"/>
        <w:bottom w:val="none" w:sz="0" w:space="0" w:color="auto"/>
        <w:right w:val="none" w:sz="0" w:space="0" w:color="auto"/>
      </w:divBdr>
      <w:divsChild>
        <w:div w:id="1397363027">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3739839">
      <w:bodyDiv w:val="1"/>
      <w:marLeft w:val="0"/>
      <w:marRight w:val="0"/>
      <w:marTop w:val="0"/>
      <w:marBottom w:val="0"/>
      <w:divBdr>
        <w:top w:val="none" w:sz="0" w:space="0" w:color="auto"/>
        <w:left w:val="none" w:sz="0" w:space="0" w:color="auto"/>
        <w:bottom w:val="none" w:sz="0" w:space="0" w:color="auto"/>
        <w:right w:val="none" w:sz="0" w:space="0" w:color="auto"/>
      </w:divBdr>
      <w:divsChild>
        <w:div w:id="2138600854">
          <w:marLeft w:val="0"/>
          <w:marRight w:val="0"/>
          <w:marTop w:val="0"/>
          <w:marBottom w:val="0"/>
          <w:divBdr>
            <w:top w:val="none" w:sz="0" w:space="0" w:color="auto"/>
            <w:left w:val="none" w:sz="0" w:space="0" w:color="auto"/>
            <w:bottom w:val="none" w:sz="0" w:space="0" w:color="auto"/>
            <w:right w:val="none" w:sz="0" w:space="0" w:color="auto"/>
          </w:divBdr>
        </w:div>
      </w:divsChild>
    </w:div>
    <w:div w:id="519785031">
      <w:bodyDiv w:val="1"/>
      <w:marLeft w:val="0"/>
      <w:marRight w:val="0"/>
      <w:marTop w:val="0"/>
      <w:marBottom w:val="0"/>
      <w:divBdr>
        <w:top w:val="none" w:sz="0" w:space="0" w:color="auto"/>
        <w:left w:val="none" w:sz="0" w:space="0" w:color="auto"/>
        <w:bottom w:val="none" w:sz="0" w:space="0" w:color="auto"/>
        <w:right w:val="none" w:sz="0" w:space="0" w:color="auto"/>
      </w:divBdr>
      <w:divsChild>
        <w:div w:id="68037622">
          <w:marLeft w:val="0"/>
          <w:marRight w:val="0"/>
          <w:marTop w:val="0"/>
          <w:marBottom w:val="0"/>
          <w:divBdr>
            <w:top w:val="none" w:sz="0" w:space="0" w:color="auto"/>
            <w:left w:val="none" w:sz="0" w:space="0" w:color="auto"/>
            <w:bottom w:val="none" w:sz="0" w:space="0" w:color="auto"/>
            <w:right w:val="none" w:sz="0" w:space="0" w:color="auto"/>
          </w:divBdr>
        </w:div>
        <w:div w:id="1937596559">
          <w:marLeft w:val="0"/>
          <w:marRight w:val="0"/>
          <w:marTop w:val="0"/>
          <w:marBottom w:val="0"/>
          <w:divBdr>
            <w:top w:val="none" w:sz="0" w:space="0" w:color="auto"/>
            <w:left w:val="none" w:sz="0" w:space="0" w:color="auto"/>
            <w:bottom w:val="none" w:sz="0" w:space="0" w:color="auto"/>
            <w:right w:val="none" w:sz="0" w:space="0" w:color="auto"/>
          </w:divBdr>
        </w:div>
        <w:div w:id="2023704634">
          <w:marLeft w:val="0"/>
          <w:marRight w:val="0"/>
          <w:marTop w:val="0"/>
          <w:marBottom w:val="0"/>
          <w:divBdr>
            <w:top w:val="none" w:sz="0" w:space="0" w:color="auto"/>
            <w:left w:val="none" w:sz="0" w:space="0" w:color="auto"/>
            <w:bottom w:val="none" w:sz="0" w:space="0" w:color="auto"/>
            <w:right w:val="none" w:sz="0" w:space="0" w:color="auto"/>
          </w:divBdr>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4850161">
      <w:bodyDiv w:val="1"/>
      <w:marLeft w:val="0"/>
      <w:marRight w:val="0"/>
      <w:marTop w:val="0"/>
      <w:marBottom w:val="0"/>
      <w:divBdr>
        <w:top w:val="none" w:sz="0" w:space="0" w:color="auto"/>
        <w:left w:val="none" w:sz="0" w:space="0" w:color="auto"/>
        <w:bottom w:val="none" w:sz="0" w:space="0" w:color="auto"/>
        <w:right w:val="none" w:sz="0" w:space="0" w:color="auto"/>
      </w:divBdr>
      <w:divsChild>
        <w:div w:id="1255747251">
          <w:marLeft w:val="0"/>
          <w:marRight w:val="0"/>
          <w:marTop w:val="0"/>
          <w:marBottom w:val="0"/>
          <w:divBdr>
            <w:top w:val="none" w:sz="0" w:space="0" w:color="auto"/>
            <w:left w:val="none" w:sz="0" w:space="0" w:color="auto"/>
            <w:bottom w:val="none" w:sz="0" w:space="0" w:color="auto"/>
            <w:right w:val="none" w:sz="0" w:space="0" w:color="auto"/>
          </w:divBdr>
        </w:div>
      </w:divsChild>
    </w:div>
    <w:div w:id="586426801">
      <w:bodyDiv w:val="1"/>
      <w:marLeft w:val="0"/>
      <w:marRight w:val="0"/>
      <w:marTop w:val="0"/>
      <w:marBottom w:val="0"/>
      <w:divBdr>
        <w:top w:val="none" w:sz="0" w:space="0" w:color="auto"/>
        <w:left w:val="none" w:sz="0" w:space="0" w:color="auto"/>
        <w:bottom w:val="none" w:sz="0" w:space="0" w:color="auto"/>
        <w:right w:val="none" w:sz="0" w:space="0" w:color="auto"/>
      </w:divBdr>
      <w:divsChild>
        <w:div w:id="1085371641">
          <w:marLeft w:val="0"/>
          <w:marRight w:val="0"/>
          <w:marTop w:val="0"/>
          <w:marBottom w:val="0"/>
          <w:divBdr>
            <w:top w:val="none" w:sz="0" w:space="0" w:color="auto"/>
            <w:left w:val="none" w:sz="0" w:space="0" w:color="auto"/>
            <w:bottom w:val="none" w:sz="0" w:space="0" w:color="auto"/>
            <w:right w:val="none" w:sz="0" w:space="0" w:color="auto"/>
          </w:divBdr>
        </w:div>
      </w:divsChild>
    </w:div>
    <w:div w:id="663780552">
      <w:bodyDiv w:val="1"/>
      <w:marLeft w:val="0"/>
      <w:marRight w:val="0"/>
      <w:marTop w:val="0"/>
      <w:marBottom w:val="0"/>
      <w:divBdr>
        <w:top w:val="none" w:sz="0" w:space="0" w:color="auto"/>
        <w:left w:val="none" w:sz="0" w:space="0" w:color="auto"/>
        <w:bottom w:val="none" w:sz="0" w:space="0" w:color="auto"/>
        <w:right w:val="none" w:sz="0" w:space="0" w:color="auto"/>
      </w:divBdr>
    </w:div>
    <w:div w:id="691149044">
      <w:bodyDiv w:val="1"/>
      <w:marLeft w:val="0"/>
      <w:marRight w:val="0"/>
      <w:marTop w:val="0"/>
      <w:marBottom w:val="0"/>
      <w:divBdr>
        <w:top w:val="none" w:sz="0" w:space="0" w:color="auto"/>
        <w:left w:val="none" w:sz="0" w:space="0" w:color="auto"/>
        <w:bottom w:val="none" w:sz="0" w:space="0" w:color="auto"/>
        <w:right w:val="none" w:sz="0" w:space="0" w:color="auto"/>
      </w:divBdr>
      <w:divsChild>
        <w:div w:id="23751707">
          <w:marLeft w:val="0"/>
          <w:marRight w:val="0"/>
          <w:marTop w:val="0"/>
          <w:marBottom w:val="0"/>
          <w:divBdr>
            <w:top w:val="none" w:sz="0" w:space="0" w:color="auto"/>
            <w:left w:val="none" w:sz="0" w:space="0" w:color="auto"/>
            <w:bottom w:val="none" w:sz="0" w:space="0" w:color="auto"/>
            <w:right w:val="none" w:sz="0" w:space="0" w:color="auto"/>
          </w:divBdr>
        </w:div>
        <w:div w:id="805052651">
          <w:marLeft w:val="0"/>
          <w:marRight w:val="0"/>
          <w:marTop w:val="0"/>
          <w:marBottom w:val="0"/>
          <w:divBdr>
            <w:top w:val="none" w:sz="0" w:space="0" w:color="auto"/>
            <w:left w:val="none" w:sz="0" w:space="0" w:color="auto"/>
            <w:bottom w:val="none" w:sz="0" w:space="0" w:color="auto"/>
            <w:right w:val="none" w:sz="0" w:space="0" w:color="auto"/>
          </w:divBdr>
        </w:div>
        <w:div w:id="1630278598">
          <w:marLeft w:val="0"/>
          <w:marRight w:val="0"/>
          <w:marTop w:val="0"/>
          <w:marBottom w:val="0"/>
          <w:divBdr>
            <w:top w:val="none" w:sz="0" w:space="0" w:color="auto"/>
            <w:left w:val="none" w:sz="0" w:space="0" w:color="auto"/>
            <w:bottom w:val="none" w:sz="0" w:space="0" w:color="auto"/>
            <w:right w:val="none" w:sz="0" w:space="0" w:color="auto"/>
          </w:divBdr>
        </w:div>
        <w:div w:id="1696347761">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6583959">
      <w:bodyDiv w:val="1"/>
      <w:marLeft w:val="0"/>
      <w:marRight w:val="0"/>
      <w:marTop w:val="0"/>
      <w:marBottom w:val="0"/>
      <w:divBdr>
        <w:top w:val="none" w:sz="0" w:space="0" w:color="auto"/>
        <w:left w:val="none" w:sz="0" w:space="0" w:color="auto"/>
        <w:bottom w:val="none" w:sz="0" w:space="0" w:color="auto"/>
        <w:right w:val="none" w:sz="0" w:space="0" w:color="auto"/>
      </w:divBdr>
      <w:divsChild>
        <w:div w:id="886642358">
          <w:marLeft w:val="0"/>
          <w:marRight w:val="0"/>
          <w:marTop w:val="0"/>
          <w:marBottom w:val="0"/>
          <w:divBdr>
            <w:top w:val="none" w:sz="0" w:space="0" w:color="auto"/>
            <w:left w:val="none" w:sz="0" w:space="0" w:color="auto"/>
            <w:bottom w:val="none" w:sz="0" w:space="0" w:color="auto"/>
            <w:right w:val="none" w:sz="0" w:space="0" w:color="auto"/>
          </w:divBdr>
        </w:div>
        <w:div w:id="1357731999">
          <w:marLeft w:val="0"/>
          <w:marRight w:val="0"/>
          <w:marTop w:val="0"/>
          <w:marBottom w:val="0"/>
          <w:divBdr>
            <w:top w:val="none" w:sz="0" w:space="0" w:color="auto"/>
            <w:left w:val="none" w:sz="0" w:space="0" w:color="auto"/>
            <w:bottom w:val="none" w:sz="0" w:space="0" w:color="auto"/>
            <w:right w:val="none" w:sz="0" w:space="0" w:color="auto"/>
          </w:divBdr>
        </w:div>
        <w:div w:id="1709336821">
          <w:marLeft w:val="0"/>
          <w:marRight w:val="0"/>
          <w:marTop w:val="0"/>
          <w:marBottom w:val="0"/>
          <w:divBdr>
            <w:top w:val="none" w:sz="0" w:space="0" w:color="auto"/>
            <w:left w:val="none" w:sz="0" w:space="0" w:color="auto"/>
            <w:bottom w:val="none" w:sz="0" w:space="0" w:color="auto"/>
            <w:right w:val="none" w:sz="0" w:space="0" w:color="auto"/>
          </w:divBdr>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2493052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35037649">
      <w:bodyDiv w:val="1"/>
      <w:marLeft w:val="0"/>
      <w:marRight w:val="0"/>
      <w:marTop w:val="0"/>
      <w:marBottom w:val="0"/>
      <w:divBdr>
        <w:top w:val="none" w:sz="0" w:space="0" w:color="auto"/>
        <w:left w:val="none" w:sz="0" w:space="0" w:color="auto"/>
        <w:bottom w:val="none" w:sz="0" w:space="0" w:color="auto"/>
        <w:right w:val="none" w:sz="0" w:space="0" w:color="auto"/>
      </w:divBdr>
      <w:divsChild>
        <w:div w:id="582492304">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6785058">
      <w:bodyDiv w:val="1"/>
      <w:marLeft w:val="0"/>
      <w:marRight w:val="0"/>
      <w:marTop w:val="0"/>
      <w:marBottom w:val="0"/>
      <w:divBdr>
        <w:top w:val="none" w:sz="0" w:space="0" w:color="auto"/>
        <w:left w:val="none" w:sz="0" w:space="0" w:color="auto"/>
        <w:bottom w:val="none" w:sz="0" w:space="0" w:color="auto"/>
        <w:right w:val="none" w:sz="0" w:space="0" w:color="auto"/>
      </w:divBdr>
    </w:div>
    <w:div w:id="1346515463">
      <w:bodyDiv w:val="1"/>
      <w:marLeft w:val="0"/>
      <w:marRight w:val="0"/>
      <w:marTop w:val="0"/>
      <w:marBottom w:val="0"/>
      <w:divBdr>
        <w:top w:val="none" w:sz="0" w:space="0" w:color="auto"/>
        <w:left w:val="none" w:sz="0" w:space="0" w:color="auto"/>
        <w:bottom w:val="none" w:sz="0" w:space="0" w:color="auto"/>
        <w:right w:val="none" w:sz="0" w:space="0" w:color="auto"/>
      </w:divBdr>
      <w:divsChild>
        <w:div w:id="922758716">
          <w:marLeft w:val="0"/>
          <w:marRight w:val="0"/>
          <w:marTop w:val="0"/>
          <w:marBottom w:val="0"/>
          <w:divBdr>
            <w:top w:val="none" w:sz="0" w:space="0" w:color="auto"/>
            <w:left w:val="none" w:sz="0" w:space="0" w:color="auto"/>
            <w:bottom w:val="none" w:sz="0" w:space="0" w:color="auto"/>
            <w:right w:val="none" w:sz="0" w:space="0" w:color="auto"/>
          </w:divBdr>
        </w:div>
      </w:divsChild>
    </w:div>
    <w:div w:id="136871984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3884792">
      <w:bodyDiv w:val="1"/>
      <w:marLeft w:val="0"/>
      <w:marRight w:val="0"/>
      <w:marTop w:val="0"/>
      <w:marBottom w:val="0"/>
      <w:divBdr>
        <w:top w:val="none" w:sz="0" w:space="0" w:color="auto"/>
        <w:left w:val="none" w:sz="0" w:space="0" w:color="auto"/>
        <w:bottom w:val="none" w:sz="0" w:space="0" w:color="auto"/>
        <w:right w:val="none" w:sz="0" w:space="0" w:color="auto"/>
      </w:divBdr>
      <w:divsChild>
        <w:div w:id="178932765">
          <w:marLeft w:val="0"/>
          <w:marRight w:val="0"/>
          <w:marTop w:val="0"/>
          <w:marBottom w:val="0"/>
          <w:divBdr>
            <w:top w:val="none" w:sz="0" w:space="0" w:color="auto"/>
            <w:left w:val="none" w:sz="0" w:space="0" w:color="auto"/>
            <w:bottom w:val="none" w:sz="0" w:space="0" w:color="auto"/>
            <w:right w:val="none" w:sz="0" w:space="0" w:color="auto"/>
          </w:divBdr>
        </w:div>
        <w:div w:id="326906794">
          <w:marLeft w:val="0"/>
          <w:marRight w:val="0"/>
          <w:marTop w:val="0"/>
          <w:marBottom w:val="0"/>
          <w:divBdr>
            <w:top w:val="none" w:sz="0" w:space="0" w:color="auto"/>
            <w:left w:val="none" w:sz="0" w:space="0" w:color="auto"/>
            <w:bottom w:val="none" w:sz="0" w:space="0" w:color="auto"/>
            <w:right w:val="none" w:sz="0" w:space="0" w:color="auto"/>
          </w:divBdr>
        </w:div>
        <w:div w:id="407313798">
          <w:marLeft w:val="0"/>
          <w:marRight w:val="0"/>
          <w:marTop w:val="0"/>
          <w:marBottom w:val="0"/>
          <w:divBdr>
            <w:top w:val="none" w:sz="0" w:space="0" w:color="auto"/>
            <w:left w:val="none" w:sz="0" w:space="0" w:color="auto"/>
            <w:bottom w:val="none" w:sz="0" w:space="0" w:color="auto"/>
            <w:right w:val="none" w:sz="0" w:space="0" w:color="auto"/>
          </w:divBdr>
        </w:div>
        <w:div w:id="461463100">
          <w:marLeft w:val="0"/>
          <w:marRight w:val="0"/>
          <w:marTop w:val="0"/>
          <w:marBottom w:val="0"/>
          <w:divBdr>
            <w:top w:val="none" w:sz="0" w:space="0" w:color="auto"/>
            <w:left w:val="none" w:sz="0" w:space="0" w:color="auto"/>
            <w:bottom w:val="none" w:sz="0" w:space="0" w:color="auto"/>
            <w:right w:val="none" w:sz="0" w:space="0" w:color="auto"/>
          </w:divBdr>
        </w:div>
        <w:div w:id="613950681">
          <w:marLeft w:val="0"/>
          <w:marRight w:val="0"/>
          <w:marTop w:val="0"/>
          <w:marBottom w:val="0"/>
          <w:divBdr>
            <w:top w:val="none" w:sz="0" w:space="0" w:color="auto"/>
            <w:left w:val="none" w:sz="0" w:space="0" w:color="auto"/>
            <w:bottom w:val="none" w:sz="0" w:space="0" w:color="auto"/>
            <w:right w:val="none" w:sz="0" w:space="0" w:color="auto"/>
          </w:divBdr>
        </w:div>
        <w:div w:id="803085354">
          <w:marLeft w:val="0"/>
          <w:marRight w:val="0"/>
          <w:marTop w:val="0"/>
          <w:marBottom w:val="0"/>
          <w:divBdr>
            <w:top w:val="none" w:sz="0" w:space="0" w:color="auto"/>
            <w:left w:val="none" w:sz="0" w:space="0" w:color="auto"/>
            <w:bottom w:val="none" w:sz="0" w:space="0" w:color="auto"/>
            <w:right w:val="none" w:sz="0" w:space="0" w:color="auto"/>
          </w:divBdr>
        </w:div>
        <w:div w:id="1144811997">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84500483">
      <w:bodyDiv w:val="1"/>
      <w:marLeft w:val="0"/>
      <w:marRight w:val="0"/>
      <w:marTop w:val="0"/>
      <w:marBottom w:val="0"/>
      <w:divBdr>
        <w:top w:val="none" w:sz="0" w:space="0" w:color="auto"/>
        <w:left w:val="none" w:sz="0" w:space="0" w:color="auto"/>
        <w:bottom w:val="none" w:sz="0" w:space="0" w:color="auto"/>
        <w:right w:val="none" w:sz="0" w:space="0" w:color="auto"/>
      </w:divBdr>
      <w:divsChild>
        <w:div w:id="1579905705">
          <w:marLeft w:val="0"/>
          <w:marRight w:val="0"/>
          <w:marTop w:val="0"/>
          <w:marBottom w:val="0"/>
          <w:divBdr>
            <w:top w:val="none" w:sz="0" w:space="0" w:color="auto"/>
            <w:left w:val="none" w:sz="0" w:space="0" w:color="auto"/>
            <w:bottom w:val="none" w:sz="0" w:space="0" w:color="auto"/>
            <w:right w:val="none" w:sz="0" w:space="0" w:color="auto"/>
          </w:divBdr>
        </w:div>
        <w:div w:id="1646620872">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gage.vic.gov.au/container-deposit-sche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iner.deposit@delwp.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WLP Circular Economy2">
      <a:dk1>
        <a:srgbClr val="363534"/>
      </a:dk1>
      <a:lt1>
        <a:sysClr val="window" lastClr="FFFFFF"/>
      </a:lt1>
      <a:dk2>
        <a:srgbClr val="500778"/>
      </a:dk2>
      <a:lt2>
        <a:srgbClr val="F1EDF6"/>
      </a:lt2>
      <a:accent1>
        <a:srgbClr val="F6BE00"/>
      </a:accent1>
      <a:accent2>
        <a:srgbClr val="E35205"/>
      </a:accent2>
      <a:accent3>
        <a:srgbClr val="500778"/>
      </a:accent3>
      <a:accent4>
        <a:srgbClr val="201547"/>
      </a:accent4>
      <a:accent5>
        <a:srgbClr val="004C97"/>
      </a:accent5>
      <a:accent6>
        <a:srgbClr val="00573F"/>
      </a:accent6>
      <a:hlink>
        <a:srgbClr val="393838"/>
      </a:hlink>
      <a:folHlink>
        <a:srgbClr val="004C97"/>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LWP Teal 100%">
      <a:srgbClr val="009CA6"/>
    </a:custClr>
    <a:custClr name="DEWLP Teal 50%">
      <a:srgbClr val="88DBDF"/>
    </a:custClr>
    <a:custClr name="Circular Economy Yellow 10%">
      <a:srgbClr val="FFF9E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9A21725524B44A92E90FFBC9D3277" ma:contentTypeVersion="11" ma:contentTypeDescription="Create a new document." ma:contentTypeScope="" ma:versionID="945d6e62b5de058848453d9253f07deb">
  <xsd:schema xmlns:xsd="http://www.w3.org/2001/XMLSchema" xmlns:xs="http://www.w3.org/2001/XMLSchema" xmlns:p="http://schemas.microsoft.com/office/2006/metadata/properties" xmlns:ns3="8474f2c1-79be-41c3-ab05-0727372cb9ea" xmlns:ns4="fa9c01b3-d6c8-4734-aad2-c8fa6dd2bc47" targetNamespace="http://schemas.microsoft.com/office/2006/metadata/properties" ma:root="true" ma:fieldsID="c793144c0283f50f375f90bec594c520" ns3:_="" ns4:_="">
    <xsd:import namespace="8474f2c1-79be-41c3-ab05-0727372cb9ea"/>
    <xsd:import namespace="fa9c01b3-d6c8-4734-aad2-c8fa6dd2bc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4f2c1-79be-41c3-ab05-0727372c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c01b3-d6c8-4734-aad2-c8fa6dd2bc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C61-0E03-42E3-93FB-C1F2476ECBF7}">
  <ds:schemaRefs>
    <ds:schemaRef ds:uri="http://schemas.microsoft.com/sharepoint/v3/contenttype/forms"/>
  </ds:schemaRefs>
</ds:datastoreItem>
</file>

<file path=customXml/itemProps2.xml><?xml version="1.0" encoding="utf-8"?>
<ds:datastoreItem xmlns:ds="http://schemas.openxmlformats.org/officeDocument/2006/customXml" ds:itemID="{965DFC21-80E0-4D89-A8F2-C44A7656B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89FAE4-535E-4FFD-A6D5-24ADD7DE1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4f2c1-79be-41c3-ab05-0727372cb9ea"/>
    <ds:schemaRef ds:uri="fa9c01b3-d6c8-4734-aad2-c8fa6dd2b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2429</Words>
  <Characters>14189</Characters>
  <Application>Microsoft Office Word</Application>
  <DocSecurity>0</DocSecurity>
  <Lines>118</Lines>
  <Paragraphs>33</Paragraphs>
  <ScaleCrop>false</ScaleCrop>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Kristin X Charlton (DELWP)</dc:creator>
  <cp:keywords/>
  <dc:description/>
  <cp:lastModifiedBy>Zarina Coetzee (DELWP)</cp:lastModifiedBy>
  <cp:revision>2</cp:revision>
  <cp:lastPrinted>2022-09-27T06:45:00Z</cp:lastPrinted>
  <dcterms:created xsi:type="dcterms:W3CDTF">2022-10-04T03:21:00Z</dcterms:created>
  <dcterms:modified xsi:type="dcterms:W3CDTF">2022-10-04T03:21:00Z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0x0101004C99A21725524B44A92E90FFBC9D3277</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Function1">
    <vt:lpwstr/>
  </property>
  <property fmtid="{D5CDD505-2E9C-101B-9397-08002B2CF9AE}" pid="23" name="Branch">
    <vt:lpwstr>10;#Economics, Governance and Waste|7ac0f06a-041c-466c-947d-121e50aca06d</vt:lpwstr>
  </property>
  <property fmtid="{D5CDD505-2E9C-101B-9397-08002B2CF9AE}" pid="24" name="Dissemination Limiting Marker">
    <vt:lpwstr>3;#FOUO|955eb6fc-b35a-4808-8aa5-31e514fa3f26</vt:lpwstr>
  </property>
  <property fmtid="{D5CDD505-2E9C-101B-9397-08002B2CF9AE}" pid="25" name="Group1">
    <vt:lpwstr>56;#Environment and Climate Change|b90772f5-2afa-408f-b8b8-93ad6baba774</vt:lpwstr>
  </property>
  <property fmtid="{D5CDD505-2E9C-101B-9397-08002B2CF9AE}" pid="26" name="Security Classification">
    <vt:lpwstr>2;#Unclassified|7fa379f4-4aba-4692-ab80-7d39d3a23cf4</vt:lpwstr>
  </property>
  <property fmtid="{D5CDD505-2E9C-101B-9397-08002B2CF9AE}" pid="27" name="Division">
    <vt:lpwstr>114;#Waste and Recycling|f1bcc390-8c06-40d0-9504-9eeba6e23d8b</vt:lpwstr>
  </property>
  <property fmtid="{D5CDD505-2E9C-101B-9397-08002B2CF9AE}" pid="28" name="_dlc_DocIdItemGuid">
    <vt:lpwstr>d4ef2ad0-cd00-4dc0-9f0a-70458c246c4a</vt:lpwstr>
  </property>
  <property fmtid="{D5CDD505-2E9C-101B-9397-08002B2CF9AE}" pid="29" name="o85941e134754762b9719660a258a6e6">
    <vt:lpwstr/>
  </property>
  <property fmtid="{D5CDD505-2E9C-101B-9397-08002B2CF9AE}" pid="30" name="MediaServiceImageTags">
    <vt:lpwstr/>
  </property>
  <property fmtid="{D5CDD505-2E9C-101B-9397-08002B2CF9AE}" pid="31" name="Reference_x0020_Type">
    <vt:lpwstr/>
  </property>
  <property fmtid="{D5CDD505-2E9C-101B-9397-08002B2CF9AE}" pid="32" name="Location_x0020_Type">
    <vt:lpwstr/>
  </property>
  <property fmtid="{D5CDD505-2E9C-101B-9397-08002B2CF9AE}" pid="33" name="Copyright_x0020_Licence_x0020_Name">
    <vt:lpwstr/>
  </property>
  <property fmtid="{D5CDD505-2E9C-101B-9397-08002B2CF9AE}" pid="34" name="df723ab3fe1c4eb7a0b151674e7ac40d">
    <vt:lpwstr/>
  </property>
  <property fmtid="{D5CDD505-2E9C-101B-9397-08002B2CF9AE}" pid="35" name="Copyright_x0020_License_x0020_Type">
    <vt:lpwstr/>
  </property>
  <property fmtid="{D5CDD505-2E9C-101B-9397-08002B2CF9AE}" pid="36" name="o2e611f6ba3e4c8f9a895dfb7980639e">
    <vt:lpwstr/>
  </property>
  <property fmtid="{D5CDD505-2E9C-101B-9397-08002B2CF9AE}" pid="37" name="ld508a88e6264ce89693af80a72862cb">
    <vt:lpwstr/>
  </property>
  <property fmtid="{D5CDD505-2E9C-101B-9397-08002B2CF9AE}" pid="38" name="Copyright Licence Name">
    <vt:lpwstr/>
  </property>
  <property fmtid="{D5CDD505-2E9C-101B-9397-08002B2CF9AE}" pid="39" name="Location Type">
    <vt:lpwstr/>
  </property>
  <property fmtid="{D5CDD505-2E9C-101B-9397-08002B2CF9AE}" pid="40" name="Reference Type">
    <vt:lpwstr/>
  </property>
  <property fmtid="{D5CDD505-2E9C-101B-9397-08002B2CF9AE}" pid="41" name="Copyright License Type">
    <vt:lpwstr/>
  </property>
  <property fmtid="{D5CDD505-2E9C-101B-9397-08002B2CF9AE}" pid="42" name="MSIP_Label_5a19367b-7a73-403d-b732-ebe2e73fbf56_Enabled">
    <vt:lpwstr>true</vt:lpwstr>
  </property>
  <property fmtid="{D5CDD505-2E9C-101B-9397-08002B2CF9AE}" pid="43" name="MSIP_Label_5a19367b-7a73-403d-b732-ebe2e73fbf56_SetDate">
    <vt:lpwstr>2022-10-04T03:21:40Z</vt:lpwstr>
  </property>
  <property fmtid="{D5CDD505-2E9C-101B-9397-08002B2CF9AE}" pid="44" name="MSIP_Label_5a19367b-7a73-403d-b732-ebe2e73fbf56_Method">
    <vt:lpwstr>Privileged</vt:lpwstr>
  </property>
  <property fmtid="{D5CDD505-2E9C-101B-9397-08002B2CF9AE}" pid="45" name="MSIP_Label_5a19367b-7a73-403d-b732-ebe2e73fbf56_Name">
    <vt:lpwstr>OFFICIAL-Sensitive</vt:lpwstr>
  </property>
  <property fmtid="{D5CDD505-2E9C-101B-9397-08002B2CF9AE}" pid="46" name="MSIP_Label_5a19367b-7a73-403d-b732-ebe2e73fbf56_SiteId">
    <vt:lpwstr>e8bdd6f7-fc18-4e48-a554-7f547927223b</vt:lpwstr>
  </property>
  <property fmtid="{D5CDD505-2E9C-101B-9397-08002B2CF9AE}" pid="47" name="MSIP_Label_5a19367b-7a73-403d-b732-ebe2e73fbf56_ActionId">
    <vt:lpwstr>718d84c6-a01c-4ecf-b296-f714db2b7349</vt:lpwstr>
  </property>
  <property fmtid="{D5CDD505-2E9C-101B-9397-08002B2CF9AE}" pid="48" name="MSIP_Label_5a19367b-7a73-403d-b732-ebe2e73fbf56_ContentBits">
    <vt:lpwstr>2</vt:lpwstr>
  </property>
</Properties>
</file>