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B500" w14:textId="14BC946A" w:rsidR="00056EC4" w:rsidRDefault="00A01FB1" w:rsidP="00056EC4">
      <w:pPr>
        <w:pStyle w:val="Body"/>
      </w:pPr>
      <w:bookmarkStart w:id="0" w:name="_Hlk117245630"/>
      <w:r>
        <w:rPr>
          <w:noProof/>
        </w:rPr>
        <w:drawing>
          <wp:anchor distT="0" distB="0" distL="114300" distR="114300" simplePos="0" relativeHeight="251658240" behindDoc="1" locked="1" layoutInCell="1" allowOverlap="1" wp14:anchorId="21966DC4" wp14:editId="71404DE9">
            <wp:simplePos x="0" y="0"/>
            <wp:positionH relativeFrom="page">
              <wp:posOffset>0</wp:posOffset>
            </wp:positionH>
            <wp:positionV relativeFrom="page">
              <wp:posOffset>0</wp:posOffset>
            </wp:positionV>
            <wp:extent cx="7562850" cy="1015873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11"/>
                    <a:stretch>
                      <a:fillRect/>
                    </a:stretch>
                  </pic:blipFill>
                  <pic:spPr>
                    <a:xfrm>
                      <a:off x="0" y="0"/>
                      <a:ext cx="7562850" cy="1015873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18FF4B0B" w14:textId="77777777" w:rsidTr="00431F42">
        <w:trPr>
          <w:cantSplit/>
        </w:trPr>
        <w:tc>
          <w:tcPr>
            <w:tcW w:w="0" w:type="auto"/>
            <w:tcMar>
              <w:top w:w="0" w:type="dxa"/>
              <w:left w:w="0" w:type="dxa"/>
              <w:right w:w="0" w:type="dxa"/>
            </w:tcMar>
          </w:tcPr>
          <w:p w14:paraId="30E6956D" w14:textId="58A1DD4A" w:rsidR="00AD784C" w:rsidRPr="00431F42" w:rsidRDefault="00360C47" w:rsidP="00431F42">
            <w:pPr>
              <w:pStyle w:val="Documenttitle"/>
            </w:pPr>
            <w:r>
              <w:t xml:space="preserve">LGBTIQ+ </w:t>
            </w:r>
            <w:r w:rsidR="00045199">
              <w:t>y</w:t>
            </w:r>
            <w:r>
              <w:t xml:space="preserve">outh </w:t>
            </w:r>
            <w:r w:rsidR="00045199">
              <w:t>s</w:t>
            </w:r>
            <w:r>
              <w:t xml:space="preserve">afe </w:t>
            </w:r>
            <w:r w:rsidR="00045199">
              <w:t>s</w:t>
            </w:r>
            <w:r>
              <w:t>paces for Western Victoria</w:t>
            </w:r>
            <w:r w:rsidR="003F69AF">
              <w:t xml:space="preserve"> 2022</w:t>
            </w:r>
            <w:r w:rsidR="00F9722A">
              <w:t>–</w:t>
            </w:r>
            <w:r w:rsidR="003F69AF">
              <w:t>25</w:t>
            </w:r>
            <w:r w:rsidR="00E0027E">
              <w:t xml:space="preserve"> (Safe Spaces)</w:t>
            </w:r>
          </w:p>
        </w:tc>
      </w:tr>
      <w:tr w:rsidR="00AD784C" w14:paraId="246F9CB0" w14:textId="77777777" w:rsidTr="00431F42">
        <w:trPr>
          <w:cantSplit/>
        </w:trPr>
        <w:tc>
          <w:tcPr>
            <w:tcW w:w="0" w:type="auto"/>
          </w:tcPr>
          <w:p w14:paraId="14EEB3AC" w14:textId="2B497EB0" w:rsidR="00386109" w:rsidRPr="00A1389F" w:rsidRDefault="000E17C1" w:rsidP="00C12B05">
            <w:pPr>
              <w:pStyle w:val="Documentsubtitle"/>
            </w:pPr>
            <w:r>
              <w:t>Program guidelines</w:t>
            </w:r>
          </w:p>
        </w:tc>
      </w:tr>
      <w:tr w:rsidR="00430393" w14:paraId="2AE57792" w14:textId="77777777" w:rsidTr="00431F42">
        <w:trPr>
          <w:cantSplit/>
        </w:trPr>
        <w:tc>
          <w:tcPr>
            <w:tcW w:w="0" w:type="auto"/>
          </w:tcPr>
          <w:p w14:paraId="68DABF30" w14:textId="77777777" w:rsidR="00430393" w:rsidRDefault="00281B05" w:rsidP="00430393">
            <w:pPr>
              <w:pStyle w:val="Bannermarking"/>
            </w:pPr>
            <w:r>
              <w:fldChar w:fldCharType="begin"/>
            </w:r>
            <w:r>
              <w:instrText>FILLIN  "Type the protective marking" \d OFFICIAL \o  \* MERGEFORMAT</w:instrText>
            </w:r>
            <w:r>
              <w:fldChar w:fldCharType="separate"/>
            </w:r>
            <w:r w:rsidR="001A6272">
              <w:t>OFFICIAL</w:t>
            </w:r>
            <w:r>
              <w:fldChar w:fldCharType="end"/>
            </w:r>
          </w:p>
        </w:tc>
      </w:tr>
    </w:tbl>
    <w:p w14:paraId="36665FAE" w14:textId="77777777" w:rsidR="00FE4081" w:rsidRDefault="00FE4081" w:rsidP="00FE4081">
      <w:pPr>
        <w:pStyle w:val="Body"/>
      </w:pPr>
    </w:p>
    <w:p w14:paraId="3B4B7FED" w14:textId="5A778641" w:rsidR="00FE4081" w:rsidRPr="00FE4081" w:rsidRDefault="00FE4081" w:rsidP="00FE4081">
      <w:pPr>
        <w:pStyle w:val="Body"/>
        <w:sectPr w:rsidR="00FE4081" w:rsidRPr="00FE4081" w:rsidSect="00F15144">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851" w:left="1304" w:header="680" w:footer="567" w:gutter="0"/>
          <w:cols w:space="340"/>
          <w:titlePg/>
          <w:docGrid w:linePitch="360"/>
        </w:sectPr>
      </w:pPr>
    </w:p>
    <w:tbl>
      <w:tblPr>
        <w:tblStyle w:val="TableGrid"/>
        <w:tblW w:w="0" w:type="auto"/>
        <w:tblLook w:val="0600" w:firstRow="0" w:lastRow="0" w:firstColumn="0" w:lastColumn="0" w:noHBand="1" w:noVBand="1"/>
      </w:tblPr>
      <w:tblGrid>
        <w:gridCol w:w="9288"/>
      </w:tblGrid>
      <w:tr w:rsidR="00FC3DEF" w14:paraId="57DC38F8" w14:textId="77777777" w:rsidTr="00FC3DEF">
        <w:tc>
          <w:tcPr>
            <w:tcW w:w="9288" w:type="dxa"/>
          </w:tcPr>
          <w:p w14:paraId="3CC9A9BB" w14:textId="77777777" w:rsidR="00FC3DEF" w:rsidRPr="0055119B" w:rsidRDefault="00FC3DEF" w:rsidP="00FC3DEF">
            <w:pPr>
              <w:pStyle w:val="Accessibilitypara"/>
            </w:pPr>
            <w:r w:rsidRPr="0055119B">
              <w:lastRenderedPageBreak/>
              <w:t>To receive this document in another format</w:t>
            </w:r>
            <w:r>
              <w:t>, please</w:t>
            </w:r>
            <w:r w:rsidRPr="0055119B">
              <w:t xml:space="preserve"> </w:t>
            </w:r>
            <w:hyperlink r:id="rId18" w:history="1">
              <w:r w:rsidRPr="00330977">
                <w:rPr>
                  <w:rStyle w:val="Hyperlink"/>
                </w:rPr>
                <w:t xml:space="preserve">email </w:t>
              </w:r>
              <w:r w:rsidRPr="00C647CB">
                <w:rPr>
                  <w:rStyle w:val="Hyperlink"/>
                </w:rPr>
                <w:t>the Equality Unit</w:t>
              </w:r>
            </w:hyperlink>
            <w:r w:rsidRPr="0055119B">
              <w:rPr>
                <w:color w:val="004C97"/>
              </w:rPr>
              <w:t xml:space="preserve"> </w:t>
            </w:r>
            <w:r w:rsidRPr="0077269F">
              <w:rPr>
                <w:color w:val="000000" w:themeColor="text1"/>
              </w:rPr>
              <w:t>&lt;</w:t>
            </w:r>
            <w:r w:rsidRPr="0077269F">
              <w:rPr>
                <w:szCs w:val="24"/>
              </w:rPr>
              <w:t>Equality@dffh.vic.gov.au</w:t>
            </w:r>
            <w:r>
              <w:rPr>
                <w:szCs w:val="24"/>
              </w:rPr>
              <w:t>&gt;</w:t>
            </w:r>
            <w:r>
              <w:t xml:space="preserve"> at the Department of Families, Fairness and Housing</w:t>
            </w:r>
            <w:r w:rsidRPr="0055119B">
              <w:t>.</w:t>
            </w:r>
          </w:p>
          <w:p w14:paraId="1F814899" w14:textId="77777777" w:rsidR="00FC3DEF" w:rsidRPr="0055119B" w:rsidRDefault="00FC3DEF" w:rsidP="00FC3DEF">
            <w:pPr>
              <w:pStyle w:val="Imprint"/>
            </w:pPr>
            <w:r w:rsidRPr="0055119B">
              <w:t>Authorised and published by the Victorian Government, 1 Treasury Place, Melbourne.</w:t>
            </w:r>
          </w:p>
          <w:p w14:paraId="3DCACB02" w14:textId="77777777" w:rsidR="00FC3DEF" w:rsidRDefault="00FC3DEF" w:rsidP="00FC3DEF">
            <w:pPr>
              <w:pStyle w:val="Imprint"/>
            </w:pPr>
            <w:r w:rsidRPr="0055119B">
              <w:t xml:space="preserve">© State of Victoria, Australia, Department </w:t>
            </w:r>
            <w:r w:rsidRPr="001B058F">
              <w:t xml:space="preserve">of </w:t>
            </w:r>
            <w:r>
              <w:t>Families, Fairness and Housing</w:t>
            </w:r>
            <w:r w:rsidRPr="0055119B">
              <w:t xml:space="preserve">, </w:t>
            </w:r>
            <w:r w:rsidRPr="652F194B">
              <w:t xml:space="preserve">October </w:t>
            </w:r>
            <w:r w:rsidRPr="00D507C3">
              <w:t>2022</w:t>
            </w:r>
            <w:r w:rsidRPr="0055119B">
              <w:t>.</w:t>
            </w:r>
          </w:p>
          <w:p w14:paraId="27DAD2C3" w14:textId="77777777" w:rsidR="00FC3DEF" w:rsidRPr="00B21783" w:rsidRDefault="00FC3DEF" w:rsidP="00FC3DEF">
            <w:pPr>
              <w:pStyle w:val="Imprint"/>
              <w:rPr>
                <w:rStyle w:val="Heading2Char"/>
                <w:bCs/>
                <w:color w:val="auto"/>
                <w:sz w:val="20"/>
                <w:szCs w:val="20"/>
              </w:rPr>
            </w:pPr>
            <w:r w:rsidRPr="00B21783">
              <w:rPr>
                <w:rStyle w:val="Heading2Char"/>
                <w:bCs/>
                <w:color w:val="auto"/>
                <w:sz w:val="20"/>
                <w:szCs w:val="20"/>
              </w:rPr>
              <w:t>Privacy</w:t>
            </w:r>
          </w:p>
          <w:p w14:paraId="10D43DD0" w14:textId="77777777" w:rsidR="00FC3DEF" w:rsidRPr="00D16F89" w:rsidRDefault="00FC3DEF" w:rsidP="00FC3DEF">
            <w:pPr>
              <w:pStyle w:val="Imprint"/>
            </w:pPr>
            <w:r w:rsidRPr="00D16F89">
              <w:t xml:space="preserve">Your personal information will be dealt with in accordance with the Privacy and Data Protection Act 2014 and the Public Records Act 1973 (Vic). The department is committed to protecting the privacy of personal information. At the time the department collects personal information about an individual from the individual, the department will advise you about how you can contact the department, the fact that you are able to gain access to the information, the purposes for which the information is collected, and to whom the department usually discloses information of that kind. Enquiries about access to personal information held by the department should be directed by </w:t>
            </w:r>
            <w:hyperlink r:id="rId19" w:history="1">
              <w:r w:rsidRPr="00B2410D">
                <w:rPr>
                  <w:rStyle w:val="Hyperlink"/>
                </w:rPr>
                <w:t>email to the Equality Unit</w:t>
              </w:r>
            </w:hyperlink>
            <w:r w:rsidRPr="00D16F89">
              <w:t xml:space="preserve"> &lt;Equality@dffh.vic.gov.au&gt;.</w:t>
            </w:r>
          </w:p>
          <w:p w14:paraId="3954062A" w14:textId="77777777" w:rsidR="00FC3DEF" w:rsidRPr="00D507C3" w:rsidRDefault="00FC3DEF" w:rsidP="00FC3DEF">
            <w:pPr>
              <w:pStyle w:val="Imprint"/>
            </w:pPr>
            <w:bookmarkStart w:id="1" w:name="_Hlk62746129"/>
            <w:r w:rsidRPr="00D507C3">
              <w:t>In this document, ‘Aboriginal’ refers to both Aboriginal and Torres Strait Islander people. ‘Indigenous’ or ‘Koori/</w:t>
            </w:r>
            <w:proofErr w:type="spellStart"/>
            <w:r w:rsidRPr="00D507C3">
              <w:t>Koorie</w:t>
            </w:r>
            <w:proofErr w:type="spellEnd"/>
            <w:r w:rsidRPr="00D507C3">
              <w:t xml:space="preserve">’ is retained when part of the title of a report, </w:t>
            </w:r>
            <w:proofErr w:type="gramStart"/>
            <w:r w:rsidRPr="00D507C3">
              <w:t>program</w:t>
            </w:r>
            <w:proofErr w:type="gramEnd"/>
            <w:r w:rsidRPr="00D507C3">
              <w:t xml:space="preserve"> or quotation.</w:t>
            </w:r>
          </w:p>
          <w:p w14:paraId="677D5C89" w14:textId="77777777" w:rsidR="00FC3DEF" w:rsidRPr="0055119B" w:rsidRDefault="00FC3DEF" w:rsidP="00FC3DEF">
            <w:pPr>
              <w:pStyle w:val="Imprint"/>
            </w:pPr>
            <w:r w:rsidRPr="003A076A">
              <w:rPr>
                <w:color w:val="000000" w:themeColor="text1"/>
              </w:rPr>
              <w:t>ISBN 978-1-76130-043-1 (online</w:t>
            </w:r>
            <w:r w:rsidRPr="003A076A">
              <w:t>/PDF/Word)</w:t>
            </w:r>
          </w:p>
          <w:p w14:paraId="4F53E775" w14:textId="77777777" w:rsidR="00FC3DEF" w:rsidRPr="0055119B" w:rsidRDefault="00FC3DEF" w:rsidP="00FC3DEF">
            <w:pPr>
              <w:pStyle w:val="Imprint"/>
            </w:pPr>
            <w:r w:rsidRPr="0055119B">
              <w:t xml:space="preserve">Available at </w:t>
            </w:r>
            <w:hyperlink r:id="rId20" w:history="1">
              <w:r w:rsidRPr="000253C8">
                <w:rPr>
                  <w:rStyle w:val="Hyperlink"/>
                </w:rPr>
                <w:t>LGBTIQ+ youth safe spaces for Western Victoria 2022-25 grant program (Safe Spaces)</w:t>
              </w:r>
            </w:hyperlink>
            <w:r w:rsidRPr="000253C8">
              <w:t xml:space="preserve"> &lt;</w:t>
            </w:r>
            <w:r w:rsidRPr="00405F3A">
              <w:t>www.vic.gov.au/lgbtiq-youth-safe-spaces-grant&gt;</w:t>
            </w:r>
            <w:r>
              <w:t>.</w:t>
            </w:r>
          </w:p>
          <w:bookmarkEnd w:id="1"/>
          <w:p w14:paraId="391E3B78" w14:textId="2BBB2D5D" w:rsidR="00FC3DEF" w:rsidRDefault="00FC3DEF" w:rsidP="00FC3DEF">
            <w:pPr>
              <w:pStyle w:val="Imprint"/>
            </w:pPr>
            <w:r>
              <w:t>(2210337)</w:t>
            </w:r>
          </w:p>
        </w:tc>
      </w:tr>
    </w:tbl>
    <w:p w14:paraId="2B18A4A8" w14:textId="77777777" w:rsidR="00A65CEF" w:rsidRDefault="00A65CEF">
      <w:pPr>
        <w:spacing w:after="0" w:line="240" w:lineRule="auto"/>
        <w:rPr>
          <w:rFonts w:eastAsia="Arial" w:cs="Arial"/>
          <w:color w:val="000000" w:themeColor="text1"/>
          <w:sz w:val="24"/>
          <w:szCs w:val="24"/>
        </w:rPr>
      </w:pPr>
      <w:r>
        <w:rPr>
          <w:rFonts w:eastAsia="Arial" w:cs="Arial"/>
          <w:color w:val="000000" w:themeColor="text1"/>
          <w:sz w:val="24"/>
          <w:szCs w:val="24"/>
        </w:rPr>
        <w:br w:type="page"/>
      </w:r>
    </w:p>
    <w:p w14:paraId="3672DA89" w14:textId="442773C9" w:rsidR="00901978" w:rsidRPr="00824A3F" w:rsidRDefault="00901978" w:rsidP="00824A3F">
      <w:pPr>
        <w:pStyle w:val="Heading1"/>
      </w:pPr>
      <w:r w:rsidRPr="00BC1ADA">
        <w:lastRenderedPageBreak/>
        <w:t>Contents</w:t>
      </w:r>
    </w:p>
    <w:p w14:paraId="3A5220F5" w14:textId="600296FD" w:rsidR="009257A7" w:rsidRDefault="00AD784C">
      <w:pPr>
        <w:pStyle w:val="TOC1"/>
        <w:rPr>
          <w:rFonts w:asciiTheme="minorHAnsi" w:eastAsiaTheme="minorEastAsia" w:hAnsiTheme="minorHAnsi" w:cstheme="minorBidi"/>
          <w:b w:val="0"/>
          <w:sz w:val="22"/>
          <w:szCs w:val="22"/>
          <w:lang w:eastAsia="en-AU"/>
        </w:rPr>
      </w:pPr>
      <w:r w:rsidRPr="00BC1ADA">
        <w:rPr>
          <w:rFonts w:cs="Arial"/>
        </w:rPr>
        <w:fldChar w:fldCharType="begin"/>
      </w:r>
      <w:r w:rsidRPr="00BC1ADA">
        <w:rPr>
          <w:rFonts w:cs="Arial"/>
        </w:rPr>
        <w:instrText xml:space="preserve"> TOC \h \z \t "Heading 1,1,Heading 2,2" </w:instrText>
      </w:r>
      <w:r w:rsidRPr="00BC1ADA">
        <w:rPr>
          <w:rFonts w:cs="Arial"/>
        </w:rPr>
        <w:fldChar w:fldCharType="separate"/>
      </w:r>
      <w:hyperlink w:anchor="_Toc117670660" w:history="1">
        <w:r w:rsidR="009257A7" w:rsidRPr="00AA18B0">
          <w:rPr>
            <w:rStyle w:val="Hyperlink"/>
          </w:rPr>
          <w:t>About Safe Spaces</w:t>
        </w:r>
        <w:r w:rsidR="009257A7">
          <w:rPr>
            <w:webHidden/>
          </w:rPr>
          <w:tab/>
        </w:r>
        <w:r w:rsidR="009257A7">
          <w:rPr>
            <w:webHidden/>
          </w:rPr>
          <w:fldChar w:fldCharType="begin"/>
        </w:r>
        <w:r w:rsidR="009257A7">
          <w:rPr>
            <w:webHidden/>
          </w:rPr>
          <w:instrText xml:space="preserve"> PAGEREF _Toc117670660 \h </w:instrText>
        </w:r>
        <w:r w:rsidR="009257A7">
          <w:rPr>
            <w:webHidden/>
          </w:rPr>
        </w:r>
        <w:r w:rsidR="009257A7">
          <w:rPr>
            <w:webHidden/>
          </w:rPr>
          <w:fldChar w:fldCharType="separate"/>
        </w:r>
        <w:r w:rsidR="00281B05">
          <w:rPr>
            <w:webHidden/>
          </w:rPr>
          <w:t>4</w:t>
        </w:r>
        <w:r w:rsidR="009257A7">
          <w:rPr>
            <w:webHidden/>
          </w:rPr>
          <w:fldChar w:fldCharType="end"/>
        </w:r>
      </w:hyperlink>
    </w:p>
    <w:p w14:paraId="7BC72899" w14:textId="47A2F9A8" w:rsidR="009257A7" w:rsidRDefault="00281B05">
      <w:pPr>
        <w:pStyle w:val="TOC2"/>
        <w:rPr>
          <w:rFonts w:asciiTheme="minorHAnsi" w:eastAsiaTheme="minorEastAsia" w:hAnsiTheme="minorHAnsi" w:cstheme="minorBidi"/>
          <w:sz w:val="22"/>
          <w:szCs w:val="22"/>
          <w:lang w:eastAsia="en-AU"/>
        </w:rPr>
      </w:pPr>
      <w:hyperlink w:anchor="_Toc117670661" w:history="1">
        <w:r w:rsidR="009257A7" w:rsidRPr="00AA18B0">
          <w:rPr>
            <w:rStyle w:val="Hyperlink"/>
          </w:rPr>
          <w:t>What is the objective of Safe Spaces?</w:t>
        </w:r>
        <w:r w:rsidR="009257A7">
          <w:rPr>
            <w:webHidden/>
          </w:rPr>
          <w:tab/>
        </w:r>
        <w:r w:rsidR="009257A7">
          <w:rPr>
            <w:webHidden/>
          </w:rPr>
          <w:fldChar w:fldCharType="begin"/>
        </w:r>
        <w:r w:rsidR="009257A7">
          <w:rPr>
            <w:webHidden/>
          </w:rPr>
          <w:instrText xml:space="preserve"> PAGEREF _Toc117670661 \h </w:instrText>
        </w:r>
        <w:r w:rsidR="009257A7">
          <w:rPr>
            <w:webHidden/>
          </w:rPr>
        </w:r>
        <w:r w:rsidR="009257A7">
          <w:rPr>
            <w:webHidden/>
          </w:rPr>
          <w:fldChar w:fldCharType="separate"/>
        </w:r>
        <w:r>
          <w:rPr>
            <w:webHidden/>
          </w:rPr>
          <w:t>4</w:t>
        </w:r>
        <w:r w:rsidR="009257A7">
          <w:rPr>
            <w:webHidden/>
          </w:rPr>
          <w:fldChar w:fldCharType="end"/>
        </w:r>
      </w:hyperlink>
    </w:p>
    <w:p w14:paraId="226D6E5E" w14:textId="73DDF4FE" w:rsidR="009257A7" w:rsidRDefault="00281B05">
      <w:pPr>
        <w:pStyle w:val="TOC2"/>
        <w:rPr>
          <w:rFonts w:asciiTheme="minorHAnsi" w:eastAsiaTheme="minorEastAsia" w:hAnsiTheme="minorHAnsi" w:cstheme="minorBidi"/>
          <w:sz w:val="22"/>
          <w:szCs w:val="22"/>
          <w:lang w:eastAsia="en-AU"/>
        </w:rPr>
      </w:pPr>
      <w:hyperlink w:anchor="_Toc117670662" w:history="1">
        <w:r w:rsidR="009257A7" w:rsidRPr="00AA18B0">
          <w:rPr>
            <w:rStyle w:val="Hyperlink"/>
            <w:rFonts w:eastAsia="Times"/>
          </w:rPr>
          <w:t>What funding is available?</w:t>
        </w:r>
        <w:r w:rsidR="009257A7">
          <w:rPr>
            <w:webHidden/>
          </w:rPr>
          <w:tab/>
        </w:r>
        <w:r w:rsidR="009257A7">
          <w:rPr>
            <w:webHidden/>
          </w:rPr>
          <w:fldChar w:fldCharType="begin"/>
        </w:r>
        <w:r w:rsidR="009257A7">
          <w:rPr>
            <w:webHidden/>
          </w:rPr>
          <w:instrText xml:space="preserve"> PAGEREF _Toc117670662 \h </w:instrText>
        </w:r>
        <w:r w:rsidR="009257A7">
          <w:rPr>
            <w:webHidden/>
          </w:rPr>
        </w:r>
        <w:r w:rsidR="009257A7">
          <w:rPr>
            <w:webHidden/>
          </w:rPr>
          <w:fldChar w:fldCharType="separate"/>
        </w:r>
        <w:r>
          <w:rPr>
            <w:webHidden/>
          </w:rPr>
          <w:t>4</w:t>
        </w:r>
        <w:r w:rsidR="009257A7">
          <w:rPr>
            <w:webHidden/>
          </w:rPr>
          <w:fldChar w:fldCharType="end"/>
        </w:r>
      </w:hyperlink>
    </w:p>
    <w:p w14:paraId="5B2FDE7E" w14:textId="71DC506E" w:rsidR="009257A7" w:rsidRDefault="00281B05">
      <w:pPr>
        <w:pStyle w:val="TOC2"/>
        <w:rPr>
          <w:rFonts w:asciiTheme="minorHAnsi" w:eastAsiaTheme="minorEastAsia" w:hAnsiTheme="minorHAnsi" w:cstheme="minorBidi"/>
          <w:sz w:val="22"/>
          <w:szCs w:val="22"/>
          <w:lang w:eastAsia="en-AU"/>
        </w:rPr>
      </w:pPr>
      <w:hyperlink w:anchor="_Toc117670663" w:history="1">
        <w:r w:rsidR="009257A7" w:rsidRPr="00AA18B0">
          <w:rPr>
            <w:rStyle w:val="Hyperlink"/>
          </w:rPr>
          <w:t>Key dates</w:t>
        </w:r>
        <w:r w:rsidR="009257A7">
          <w:rPr>
            <w:webHidden/>
          </w:rPr>
          <w:tab/>
        </w:r>
        <w:r w:rsidR="009257A7">
          <w:rPr>
            <w:webHidden/>
          </w:rPr>
          <w:fldChar w:fldCharType="begin"/>
        </w:r>
        <w:r w:rsidR="009257A7">
          <w:rPr>
            <w:webHidden/>
          </w:rPr>
          <w:instrText xml:space="preserve"> PAGEREF _Toc117670663 \h </w:instrText>
        </w:r>
        <w:r w:rsidR="009257A7">
          <w:rPr>
            <w:webHidden/>
          </w:rPr>
        </w:r>
        <w:r w:rsidR="009257A7">
          <w:rPr>
            <w:webHidden/>
          </w:rPr>
          <w:fldChar w:fldCharType="separate"/>
        </w:r>
        <w:r>
          <w:rPr>
            <w:webHidden/>
          </w:rPr>
          <w:t>5</w:t>
        </w:r>
        <w:r w:rsidR="009257A7">
          <w:rPr>
            <w:webHidden/>
          </w:rPr>
          <w:fldChar w:fldCharType="end"/>
        </w:r>
      </w:hyperlink>
    </w:p>
    <w:p w14:paraId="56777983" w14:textId="0EEBFF16" w:rsidR="009257A7" w:rsidRDefault="00281B05">
      <w:pPr>
        <w:pStyle w:val="TOC1"/>
        <w:rPr>
          <w:rFonts w:asciiTheme="minorHAnsi" w:eastAsiaTheme="minorEastAsia" w:hAnsiTheme="minorHAnsi" w:cstheme="minorBidi"/>
          <w:b w:val="0"/>
          <w:sz w:val="22"/>
          <w:szCs w:val="22"/>
          <w:lang w:eastAsia="en-AU"/>
        </w:rPr>
      </w:pPr>
      <w:hyperlink w:anchor="_Toc117670664" w:history="1">
        <w:r w:rsidR="009257A7" w:rsidRPr="00AA18B0">
          <w:rPr>
            <w:rStyle w:val="Hyperlink"/>
          </w:rPr>
          <w:t>Funding priorities</w:t>
        </w:r>
        <w:r w:rsidR="009257A7">
          <w:rPr>
            <w:webHidden/>
          </w:rPr>
          <w:tab/>
        </w:r>
        <w:r w:rsidR="009257A7">
          <w:rPr>
            <w:webHidden/>
          </w:rPr>
          <w:fldChar w:fldCharType="begin"/>
        </w:r>
        <w:r w:rsidR="009257A7">
          <w:rPr>
            <w:webHidden/>
          </w:rPr>
          <w:instrText xml:space="preserve"> PAGEREF _Toc117670664 \h </w:instrText>
        </w:r>
        <w:r w:rsidR="009257A7">
          <w:rPr>
            <w:webHidden/>
          </w:rPr>
        </w:r>
        <w:r w:rsidR="009257A7">
          <w:rPr>
            <w:webHidden/>
          </w:rPr>
          <w:fldChar w:fldCharType="separate"/>
        </w:r>
        <w:r>
          <w:rPr>
            <w:webHidden/>
          </w:rPr>
          <w:t>5</w:t>
        </w:r>
        <w:r w:rsidR="009257A7">
          <w:rPr>
            <w:webHidden/>
          </w:rPr>
          <w:fldChar w:fldCharType="end"/>
        </w:r>
      </w:hyperlink>
    </w:p>
    <w:p w14:paraId="407D8C74" w14:textId="017C5C9C" w:rsidR="009257A7" w:rsidRDefault="00281B05">
      <w:pPr>
        <w:pStyle w:val="TOC1"/>
        <w:rPr>
          <w:rFonts w:asciiTheme="minorHAnsi" w:eastAsiaTheme="minorEastAsia" w:hAnsiTheme="minorHAnsi" w:cstheme="minorBidi"/>
          <w:b w:val="0"/>
          <w:sz w:val="22"/>
          <w:szCs w:val="22"/>
          <w:lang w:eastAsia="en-AU"/>
        </w:rPr>
      </w:pPr>
      <w:hyperlink w:anchor="_Toc117670665" w:history="1">
        <w:r w:rsidR="009257A7" w:rsidRPr="00AA18B0">
          <w:rPr>
            <w:rStyle w:val="Hyperlink"/>
          </w:rPr>
          <w:t>Requirements for successful applicants</w:t>
        </w:r>
        <w:r w:rsidR="009257A7">
          <w:rPr>
            <w:webHidden/>
          </w:rPr>
          <w:tab/>
        </w:r>
        <w:r w:rsidR="009257A7">
          <w:rPr>
            <w:webHidden/>
          </w:rPr>
          <w:fldChar w:fldCharType="begin"/>
        </w:r>
        <w:r w:rsidR="009257A7">
          <w:rPr>
            <w:webHidden/>
          </w:rPr>
          <w:instrText xml:space="preserve"> PAGEREF _Toc117670665 \h </w:instrText>
        </w:r>
        <w:r w:rsidR="009257A7">
          <w:rPr>
            <w:webHidden/>
          </w:rPr>
        </w:r>
        <w:r w:rsidR="009257A7">
          <w:rPr>
            <w:webHidden/>
          </w:rPr>
          <w:fldChar w:fldCharType="separate"/>
        </w:r>
        <w:r>
          <w:rPr>
            <w:webHidden/>
          </w:rPr>
          <w:t>6</w:t>
        </w:r>
        <w:r w:rsidR="009257A7">
          <w:rPr>
            <w:webHidden/>
          </w:rPr>
          <w:fldChar w:fldCharType="end"/>
        </w:r>
      </w:hyperlink>
    </w:p>
    <w:p w14:paraId="2B820D44" w14:textId="6F0F767C" w:rsidR="009257A7" w:rsidRDefault="00281B05">
      <w:pPr>
        <w:pStyle w:val="TOC1"/>
        <w:rPr>
          <w:rFonts w:asciiTheme="minorHAnsi" w:eastAsiaTheme="minorEastAsia" w:hAnsiTheme="minorHAnsi" w:cstheme="minorBidi"/>
          <w:b w:val="0"/>
          <w:sz w:val="22"/>
          <w:szCs w:val="22"/>
          <w:lang w:eastAsia="en-AU"/>
        </w:rPr>
      </w:pPr>
      <w:hyperlink w:anchor="_Toc117670666" w:history="1">
        <w:r w:rsidR="009257A7" w:rsidRPr="00AA18B0">
          <w:rPr>
            <w:rStyle w:val="Hyperlink"/>
          </w:rPr>
          <w:t>Eligibility criteria</w:t>
        </w:r>
        <w:r w:rsidR="009257A7">
          <w:rPr>
            <w:webHidden/>
          </w:rPr>
          <w:tab/>
        </w:r>
        <w:r w:rsidR="009257A7">
          <w:rPr>
            <w:webHidden/>
          </w:rPr>
          <w:fldChar w:fldCharType="begin"/>
        </w:r>
        <w:r w:rsidR="009257A7">
          <w:rPr>
            <w:webHidden/>
          </w:rPr>
          <w:instrText xml:space="preserve"> PAGEREF _Toc117670666 \h </w:instrText>
        </w:r>
        <w:r w:rsidR="009257A7">
          <w:rPr>
            <w:webHidden/>
          </w:rPr>
        </w:r>
        <w:r w:rsidR="009257A7">
          <w:rPr>
            <w:webHidden/>
          </w:rPr>
          <w:fldChar w:fldCharType="separate"/>
        </w:r>
        <w:r>
          <w:rPr>
            <w:webHidden/>
          </w:rPr>
          <w:t>6</w:t>
        </w:r>
        <w:r w:rsidR="009257A7">
          <w:rPr>
            <w:webHidden/>
          </w:rPr>
          <w:fldChar w:fldCharType="end"/>
        </w:r>
      </w:hyperlink>
    </w:p>
    <w:p w14:paraId="3743BC5A" w14:textId="4D639AB9" w:rsidR="009257A7" w:rsidRDefault="00281B05">
      <w:pPr>
        <w:pStyle w:val="TOC2"/>
        <w:rPr>
          <w:rFonts w:asciiTheme="minorHAnsi" w:eastAsiaTheme="minorEastAsia" w:hAnsiTheme="minorHAnsi" w:cstheme="minorBidi"/>
          <w:sz w:val="22"/>
          <w:szCs w:val="22"/>
          <w:lang w:eastAsia="en-AU"/>
        </w:rPr>
      </w:pPr>
      <w:hyperlink w:anchor="_Toc117670667" w:history="1">
        <w:r w:rsidR="009257A7" w:rsidRPr="00AA18B0">
          <w:rPr>
            <w:rStyle w:val="Hyperlink"/>
          </w:rPr>
          <w:t>Who is eligible to apply for a grant?</w:t>
        </w:r>
        <w:r w:rsidR="009257A7">
          <w:rPr>
            <w:webHidden/>
          </w:rPr>
          <w:tab/>
        </w:r>
        <w:r w:rsidR="009257A7">
          <w:rPr>
            <w:webHidden/>
          </w:rPr>
          <w:fldChar w:fldCharType="begin"/>
        </w:r>
        <w:r w:rsidR="009257A7">
          <w:rPr>
            <w:webHidden/>
          </w:rPr>
          <w:instrText xml:space="preserve"> PAGEREF _Toc117670667 \h </w:instrText>
        </w:r>
        <w:r w:rsidR="009257A7">
          <w:rPr>
            <w:webHidden/>
          </w:rPr>
        </w:r>
        <w:r w:rsidR="009257A7">
          <w:rPr>
            <w:webHidden/>
          </w:rPr>
          <w:fldChar w:fldCharType="separate"/>
        </w:r>
        <w:r>
          <w:rPr>
            <w:webHidden/>
          </w:rPr>
          <w:t>6</w:t>
        </w:r>
        <w:r w:rsidR="009257A7">
          <w:rPr>
            <w:webHidden/>
          </w:rPr>
          <w:fldChar w:fldCharType="end"/>
        </w:r>
      </w:hyperlink>
    </w:p>
    <w:p w14:paraId="3C9D8995" w14:textId="2EF46102" w:rsidR="009257A7" w:rsidRDefault="00281B05">
      <w:pPr>
        <w:pStyle w:val="TOC2"/>
        <w:rPr>
          <w:rFonts w:asciiTheme="minorHAnsi" w:eastAsiaTheme="minorEastAsia" w:hAnsiTheme="minorHAnsi" w:cstheme="minorBidi"/>
          <w:sz w:val="22"/>
          <w:szCs w:val="22"/>
          <w:lang w:eastAsia="en-AU"/>
        </w:rPr>
      </w:pPr>
      <w:hyperlink w:anchor="_Toc117670668" w:history="1">
        <w:r w:rsidR="009257A7" w:rsidRPr="00AA18B0">
          <w:rPr>
            <w:rStyle w:val="Hyperlink"/>
          </w:rPr>
          <w:t>Partnership arrangements</w:t>
        </w:r>
        <w:r w:rsidR="009257A7">
          <w:rPr>
            <w:webHidden/>
          </w:rPr>
          <w:tab/>
        </w:r>
        <w:r w:rsidR="009257A7">
          <w:rPr>
            <w:webHidden/>
          </w:rPr>
          <w:fldChar w:fldCharType="begin"/>
        </w:r>
        <w:r w:rsidR="009257A7">
          <w:rPr>
            <w:webHidden/>
          </w:rPr>
          <w:instrText xml:space="preserve"> PAGEREF _Toc117670668 \h </w:instrText>
        </w:r>
        <w:r w:rsidR="009257A7">
          <w:rPr>
            <w:webHidden/>
          </w:rPr>
        </w:r>
        <w:r w:rsidR="009257A7">
          <w:rPr>
            <w:webHidden/>
          </w:rPr>
          <w:fldChar w:fldCharType="separate"/>
        </w:r>
        <w:r>
          <w:rPr>
            <w:webHidden/>
          </w:rPr>
          <w:t>7</w:t>
        </w:r>
        <w:r w:rsidR="009257A7">
          <w:rPr>
            <w:webHidden/>
          </w:rPr>
          <w:fldChar w:fldCharType="end"/>
        </w:r>
      </w:hyperlink>
    </w:p>
    <w:p w14:paraId="02B3FE83" w14:textId="0A94B428" w:rsidR="009257A7" w:rsidRDefault="00281B05">
      <w:pPr>
        <w:pStyle w:val="TOC2"/>
        <w:rPr>
          <w:rFonts w:asciiTheme="minorHAnsi" w:eastAsiaTheme="minorEastAsia" w:hAnsiTheme="minorHAnsi" w:cstheme="minorBidi"/>
          <w:sz w:val="22"/>
          <w:szCs w:val="22"/>
          <w:lang w:eastAsia="en-AU"/>
        </w:rPr>
      </w:pPr>
      <w:hyperlink w:anchor="_Toc117670669" w:history="1">
        <w:r w:rsidR="009257A7" w:rsidRPr="00AA18B0">
          <w:rPr>
            <w:rStyle w:val="Hyperlink"/>
          </w:rPr>
          <w:t>Who is not eligible to apply for a grant?</w:t>
        </w:r>
        <w:r w:rsidR="009257A7">
          <w:rPr>
            <w:webHidden/>
          </w:rPr>
          <w:tab/>
        </w:r>
        <w:r w:rsidR="009257A7">
          <w:rPr>
            <w:webHidden/>
          </w:rPr>
          <w:fldChar w:fldCharType="begin"/>
        </w:r>
        <w:r w:rsidR="009257A7">
          <w:rPr>
            <w:webHidden/>
          </w:rPr>
          <w:instrText xml:space="preserve"> PAGEREF _Toc117670669 \h </w:instrText>
        </w:r>
        <w:r w:rsidR="009257A7">
          <w:rPr>
            <w:webHidden/>
          </w:rPr>
        </w:r>
        <w:r w:rsidR="009257A7">
          <w:rPr>
            <w:webHidden/>
          </w:rPr>
          <w:fldChar w:fldCharType="separate"/>
        </w:r>
        <w:r>
          <w:rPr>
            <w:webHidden/>
          </w:rPr>
          <w:t>7</w:t>
        </w:r>
        <w:r w:rsidR="009257A7">
          <w:rPr>
            <w:webHidden/>
          </w:rPr>
          <w:fldChar w:fldCharType="end"/>
        </w:r>
      </w:hyperlink>
    </w:p>
    <w:p w14:paraId="4E3791D9" w14:textId="19A16B25" w:rsidR="009257A7" w:rsidRDefault="00281B05">
      <w:pPr>
        <w:pStyle w:val="TOC2"/>
        <w:rPr>
          <w:rFonts w:asciiTheme="minorHAnsi" w:eastAsiaTheme="minorEastAsia" w:hAnsiTheme="minorHAnsi" w:cstheme="minorBidi"/>
          <w:sz w:val="22"/>
          <w:szCs w:val="22"/>
          <w:lang w:eastAsia="en-AU"/>
        </w:rPr>
      </w:pPr>
      <w:hyperlink w:anchor="_Toc117670670" w:history="1">
        <w:r w:rsidR="009257A7" w:rsidRPr="00AA18B0">
          <w:rPr>
            <w:rStyle w:val="Hyperlink"/>
          </w:rPr>
          <w:t>What grant activities can be funded?</w:t>
        </w:r>
        <w:r w:rsidR="009257A7">
          <w:rPr>
            <w:webHidden/>
          </w:rPr>
          <w:tab/>
        </w:r>
        <w:r w:rsidR="009257A7">
          <w:rPr>
            <w:webHidden/>
          </w:rPr>
          <w:fldChar w:fldCharType="begin"/>
        </w:r>
        <w:r w:rsidR="009257A7">
          <w:rPr>
            <w:webHidden/>
          </w:rPr>
          <w:instrText xml:space="preserve"> PAGEREF _Toc117670670 \h </w:instrText>
        </w:r>
        <w:r w:rsidR="009257A7">
          <w:rPr>
            <w:webHidden/>
          </w:rPr>
        </w:r>
        <w:r w:rsidR="009257A7">
          <w:rPr>
            <w:webHidden/>
          </w:rPr>
          <w:fldChar w:fldCharType="separate"/>
        </w:r>
        <w:r>
          <w:rPr>
            <w:webHidden/>
          </w:rPr>
          <w:t>8</w:t>
        </w:r>
        <w:r w:rsidR="009257A7">
          <w:rPr>
            <w:webHidden/>
          </w:rPr>
          <w:fldChar w:fldCharType="end"/>
        </w:r>
      </w:hyperlink>
    </w:p>
    <w:p w14:paraId="44E31CC2" w14:textId="48198286" w:rsidR="009257A7" w:rsidRDefault="00281B05">
      <w:pPr>
        <w:pStyle w:val="TOC2"/>
        <w:rPr>
          <w:rFonts w:asciiTheme="minorHAnsi" w:eastAsiaTheme="minorEastAsia" w:hAnsiTheme="minorHAnsi" w:cstheme="minorBidi"/>
          <w:sz w:val="22"/>
          <w:szCs w:val="22"/>
          <w:lang w:eastAsia="en-AU"/>
        </w:rPr>
      </w:pPr>
      <w:hyperlink w:anchor="_Toc117670671" w:history="1">
        <w:r w:rsidR="009257A7" w:rsidRPr="00AA18B0">
          <w:rPr>
            <w:rStyle w:val="Hyperlink"/>
          </w:rPr>
          <w:t>What type of work and activities cannot be funded?</w:t>
        </w:r>
        <w:r w:rsidR="009257A7">
          <w:rPr>
            <w:webHidden/>
          </w:rPr>
          <w:tab/>
        </w:r>
        <w:r w:rsidR="009257A7">
          <w:rPr>
            <w:webHidden/>
          </w:rPr>
          <w:fldChar w:fldCharType="begin"/>
        </w:r>
        <w:r w:rsidR="009257A7">
          <w:rPr>
            <w:webHidden/>
          </w:rPr>
          <w:instrText xml:space="preserve"> PAGEREF _Toc117670671 \h </w:instrText>
        </w:r>
        <w:r w:rsidR="009257A7">
          <w:rPr>
            <w:webHidden/>
          </w:rPr>
        </w:r>
        <w:r w:rsidR="009257A7">
          <w:rPr>
            <w:webHidden/>
          </w:rPr>
          <w:fldChar w:fldCharType="separate"/>
        </w:r>
        <w:r>
          <w:rPr>
            <w:webHidden/>
          </w:rPr>
          <w:t>9</w:t>
        </w:r>
        <w:r w:rsidR="009257A7">
          <w:rPr>
            <w:webHidden/>
          </w:rPr>
          <w:fldChar w:fldCharType="end"/>
        </w:r>
      </w:hyperlink>
    </w:p>
    <w:p w14:paraId="57D310AC" w14:textId="48FC0186" w:rsidR="009257A7" w:rsidRDefault="00281B05">
      <w:pPr>
        <w:pStyle w:val="TOC2"/>
        <w:rPr>
          <w:rFonts w:asciiTheme="minorHAnsi" w:eastAsiaTheme="minorEastAsia" w:hAnsiTheme="minorHAnsi" w:cstheme="minorBidi"/>
          <w:sz w:val="22"/>
          <w:szCs w:val="22"/>
          <w:lang w:eastAsia="en-AU"/>
        </w:rPr>
      </w:pPr>
      <w:hyperlink w:anchor="_Toc117670672" w:history="1">
        <w:r w:rsidR="009257A7" w:rsidRPr="00AA18B0">
          <w:rPr>
            <w:rStyle w:val="Hyperlink"/>
          </w:rPr>
          <w:t>Application and assessment process</w:t>
        </w:r>
        <w:r w:rsidR="009257A7">
          <w:rPr>
            <w:webHidden/>
          </w:rPr>
          <w:tab/>
        </w:r>
        <w:r w:rsidR="009257A7">
          <w:rPr>
            <w:webHidden/>
          </w:rPr>
          <w:fldChar w:fldCharType="begin"/>
        </w:r>
        <w:r w:rsidR="009257A7">
          <w:rPr>
            <w:webHidden/>
          </w:rPr>
          <w:instrText xml:space="preserve"> PAGEREF _Toc117670672 \h </w:instrText>
        </w:r>
        <w:r w:rsidR="009257A7">
          <w:rPr>
            <w:webHidden/>
          </w:rPr>
        </w:r>
        <w:r w:rsidR="009257A7">
          <w:rPr>
            <w:webHidden/>
          </w:rPr>
          <w:fldChar w:fldCharType="separate"/>
        </w:r>
        <w:r>
          <w:rPr>
            <w:webHidden/>
          </w:rPr>
          <w:t>10</w:t>
        </w:r>
        <w:r w:rsidR="009257A7">
          <w:rPr>
            <w:webHidden/>
          </w:rPr>
          <w:fldChar w:fldCharType="end"/>
        </w:r>
      </w:hyperlink>
    </w:p>
    <w:p w14:paraId="57337A4A" w14:textId="70D19855" w:rsidR="009257A7" w:rsidRDefault="00281B05">
      <w:pPr>
        <w:pStyle w:val="TOC2"/>
        <w:rPr>
          <w:rFonts w:asciiTheme="minorHAnsi" w:eastAsiaTheme="minorEastAsia" w:hAnsiTheme="minorHAnsi" w:cstheme="minorBidi"/>
          <w:sz w:val="22"/>
          <w:szCs w:val="22"/>
          <w:lang w:eastAsia="en-AU"/>
        </w:rPr>
      </w:pPr>
      <w:hyperlink w:anchor="_Toc117670673" w:history="1">
        <w:r w:rsidR="009257A7" w:rsidRPr="00AA18B0">
          <w:rPr>
            <w:rStyle w:val="Hyperlink"/>
          </w:rPr>
          <w:t>How to apply</w:t>
        </w:r>
        <w:r w:rsidR="009257A7">
          <w:rPr>
            <w:webHidden/>
          </w:rPr>
          <w:tab/>
        </w:r>
        <w:r w:rsidR="009257A7">
          <w:rPr>
            <w:webHidden/>
          </w:rPr>
          <w:fldChar w:fldCharType="begin"/>
        </w:r>
        <w:r w:rsidR="009257A7">
          <w:rPr>
            <w:webHidden/>
          </w:rPr>
          <w:instrText xml:space="preserve"> PAGEREF _Toc117670673 \h </w:instrText>
        </w:r>
        <w:r w:rsidR="009257A7">
          <w:rPr>
            <w:webHidden/>
          </w:rPr>
        </w:r>
        <w:r w:rsidR="009257A7">
          <w:rPr>
            <w:webHidden/>
          </w:rPr>
          <w:fldChar w:fldCharType="separate"/>
        </w:r>
        <w:r>
          <w:rPr>
            <w:webHidden/>
          </w:rPr>
          <w:t>10</w:t>
        </w:r>
        <w:r w:rsidR="009257A7">
          <w:rPr>
            <w:webHidden/>
          </w:rPr>
          <w:fldChar w:fldCharType="end"/>
        </w:r>
      </w:hyperlink>
    </w:p>
    <w:p w14:paraId="6CE7409F" w14:textId="7F7F3587" w:rsidR="009257A7" w:rsidRDefault="00281B05">
      <w:pPr>
        <w:pStyle w:val="TOC2"/>
        <w:rPr>
          <w:rFonts w:asciiTheme="minorHAnsi" w:eastAsiaTheme="minorEastAsia" w:hAnsiTheme="minorHAnsi" w:cstheme="minorBidi"/>
          <w:sz w:val="22"/>
          <w:szCs w:val="22"/>
          <w:lang w:eastAsia="en-AU"/>
        </w:rPr>
      </w:pPr>
      <w:hyperlink w:anchor="_Toc117670674" w:history="1">
        <w:r w:rsidR="009257A7" w:rsidRPr="00AA18B0">
          <w:rPr>
            <w:rStyle w:val="Hyperlink"/>
          </w:rPr>
          <w:t>Merit assessment</w:t>
        </w:r>
        <w:r w:rsidR="009257A7">
          <w:rPr>
            <w:webHidden/>
          </w:rPr>
          <w:tab/>
        </w:r>
        <w:r w:rsidR="009257A7">
          <w:rPr>
            <w:webHidden/>
          </w:rPr>
          <w:fldChar w:fldCharType="begin"/>
        </w:r>
        <w:r w:rsidR="009257A7">
          <w:rPr>
            <w:webHidden/>
          </w:rPr>
          <w:instrText xml:space="preserve"> PAGEREF _Toc117670674 \h </w:instrText>
        </w:r>
        <w:r w:rsidR="009257A7">
          <w:rPr>
            <w:webHidden/>
          </w:rPr>
        </w:r>
        <w:r w:rsidR="009257A7">
          <w:rPr>
            <w:webHidden/>
          </w:rPr>
          <w:fldChar w:fldCharType="separate"/>
        </w:r>
        <w:r>
          <w:rPr>
            <w:webHidden/>
          </w:rPr>
          <w:t>11</w:t>
        </w:r>
        <w:r w:rsidR="009257A7">
          <w:rPr>
            <w:webHidden/>
          </w:rPr>
          <w:fldChar w:fldCharType="end"/>
        </w:r>
      </w:hyperlink>
    </w:p>
    <w:p w14:paraId="7EA7087F" w14:textId="73CFBB5C" w:rsidR="009257A7" w:rsidRDefault="00281B05">
      <w:pPr>
        <w:pStyle w:val="TOC1"/>
        <w:rPr>
          <w:rFonts w:asciiTheme="minorHAnsi" w:eastAsiaTheme="minorEastAsia" w:hAnsiTheme="minorHAnsi" w:cstheme="minorBidi"/>
          <w:b w:val="0"/>
          <w:sz w:val="22"/>
          <w:szCs w:val="22"/>
          <w:lang w:eastAsia="en-AU"/>
        </w:rPr>
      </w:pPr>
      <w:hyperlink w:anchor="_Toc117670675" w:history="1">
        <w:r w:rsidR="009257A7" w:rsidRPr="00AA18B0">
          <w:rPr>
            <w:rStyle w:val="Hyperlink"/>
          </w:rPr>
          <w:t>Successful grant recipient</w:t>
        </w:r>
        <w:r w:rsidR="009257A7">
          <w:rPr>
            <w:webHidden/>
          </w:rPr>
          <w:tab/>
        </w:r>
        <w:r w:rsidR="009257A7">
          <w:rPr>
            <w:webHidden/>
          </w:rPr>
          <w:fldChar w:fldCharType="begin"/>
        </w:r>
        <w:r w:rsidR="009257A7">
          <w:rPr>
            <w:webHidden/>
          </w:rPr>
          <w:instrText xml:space="preserve"> PAGEREF _Toc117670675 \h </w:instrText>
        </w:r>
        <w:r w:rsidR="009257A7">
          <w:rPr>
            <w:webHidden/>
          </w:rPr>
        </w:r>
        <w:r w:rsidR="009257A7">
          <w:rPr>
            <w:webHidden/>
          </w:rPr>
          <w:fldChar w:fldCharType="separate"/>
        </w:r>
        <w:r>
          <w:rPr>
            <w:webHidden/>
          </w:rPr>
          <w:t>13</w:t>
        </w:r>
        <w:r w:rsidR="009257A7">
          <w:rPr>
            <w:webHidden/>
          </w:rPr>
          <w:fldChar w:fldCharType="end"/>
        </w:r>
      </w:hyperlink>
    </w:p>
    <w:p w14:paraId="68FDF056" w14:textId="3BB3DCE8" w:rsidR="009257A7" w:rsidRDefault="00281B05">
      <w:pPr>
        <w:pStyle w:val="TOC2"/>
        <w:rPr>
          <w:rFonts w:asciiTheme="minorHAnsi" w:eastAsiaTheme="minorEastAsia" w:hAnsiTheme="minorHAnsi" w:cstheme="minorBidi"/>
          <w:sz w:val="22"/>
          <w:szCs w:val="22"/>
          <w:lang w:eastAsia="en-AU"/>
        </w:rPr>
      </w:pPr>
      <w:hyperlink w:anchor="_Toc117670676" w:history="1">
        <w:r w:rsidR="009257A7" w:rsidRPr="00AA18B0">
          <w:rPr>
            <w:rStyle w:val="Hyperlink"/>
          </w:rPr>
          <w:t>Funding agreement</w:t>
        </w:r>
        <w:r w:rsidR="009257A7">
          <w:rPr>
            <w:webHidden/>
          </w:rPr>
          <w:tab/>
        </w:r>
        <w:r w:rsidR="009257A7">
          <w:rPr>
            <w:webHidden/>
          </w:rPr>
          <w:fldChar w:fldCharType="begin"/>
        </w:r>
        <w:r w:rsidR="009257A7">
          <w:rPr>
            <w:webHidden/>
          </w:rPr>
          <w:instrText xml:space="preserve"> PAGEREF _Toc117670676 \h </w:instrText>
        </w:r>
        <w:r w:rsidR="009257A7">
          <w:rPr>
            <w:webHidden/>
          </w:rPr>
        </w:r>
        <w:r w:rsidR="009257A7">
          <w:rPr>
            <w:webHidden/>
          </w:rPr>
          <w:fldChar w:fldCharType="separate"/>
        </w:r>
        <w:r>
          <w:rPr>
            <w:webHidden/>
          </w:rPr>
          <w:t>13</w:t>
        </w:r>
        <w:r w:rsidR="009257A7">
          <w:rPr>
            <w:webHidden/>
          </w:rPr>
          <w:fldChar w:fldCharType="end"/>
        </w:r>
      </w:hyperlink>
    </w:p>
    <w:p w14:paraId="70FA0B59" w14:textId="5AF14A60" w:rsidR="009257A7" w:rsidRDefault="00281B05">
      <w:pPr>
        <w:pStyle w:val="TOC2"/>
        <w:rPr>
          <w:rFonts w:asciiTheme="minorHAnsi" w:eastAsiaTheme="minorEastAsia" w:hAnsiTheme="minorHAnsi" w:cstheme="minorBidi"/>
          <w:sz w:val="22"/>
          <w:szCs w:val="22"/>
          <w:lang w:eastAsia="en-AU"/>
        </w:rPr>
      </w:pPr>
      <w:hyperlink w:anchor="_Toc117670677" w:history="1">
        <w:r w:rsidR="009257A7" w:rsidRPr="00AA18B0">
          <w:rPr>
            <w:rStyle w:val="Hyperlink"/>
          </w:rPr>
          <w:t>Funding conditions</w:t>
        </w:r>
        <w:r w:rsidR="009257A7">
          <w:rPr>
            <w:webHidden/>
          </w:rPr>
          <w:tab/>
        </w:r>
        <w:r w:rsidR="009257A7">
          <w:rPr>
            <w:webHidden/>
          </w:rPr>
          <w:fldChar w:fldCharType="begin"/>
        </w:r>
        <w:r w:rsidR="009257A7">
          <w:rPr>
            <w:webHidden/>
          </w:rPr>
          <w:instrText xml:space="preserve"> PAGEREF _Toc117670677 \h </w:instrText>
        </w:r>
        <w:r w:rsidR="009257A7">
          <w:rPr>
            <w:webHidden/>
          </w:rPr>
        </w:r>
        <w:r w:rsidR="009257A7">
          <w:rPr>
            <w:webHidden/>
          </w:rPr>
          <w:fldChar w:fldCharType="separate"/>
        </w:r>
        <w:r>
          <w:rPr>
            <w:webHidden/>
          </w:rPr>
          <w:t>13</w:t>
        </w:r>
        <w:r w:rsidR="009257A7">
          <w:rPr>
            <w:webHidden/>
          </w:rPr>
          <w:fldChar w:fldCharType="end"/>
        </w:r>
      </w:hyperlink>
    </w:p>
    <w:p w14:paraId="43925C0E" w14:textId="40CD9B5C" w:rsidR="009257A7" w:rsidRDefault="00281B05">
      <w:pPr>
        <w:pStyle w:val="TOC1"/>
        <w:rPr>
          <w:rFonts w:asciiTheme="minorHAnsi" w:eastAsiaTheme="minorEastAsia" w:hAnsiTheme="minorHAnsi" w:cstheme="minorBidi"/>
          <w:b w:val="0"/>
          <w:sz w:val="22"/>
          <w:szCs w:val="22"/>
          <w:lang w:eastAsia="en-AU"/>
        </w:rPr>
      </w:pPr>
      <w:hyperlink w:anchor="_Toc117670678" w:history="1">
        <w:r w:rsidR="009257A7" w:rsidRPr="00AA18B0">
          <w:rPr>
            <w:rStyle w:val="Hyperlink"/>
          </w:rPr>
          <w:t>More information or assistance</w:t>
        </w:r>
        <w:r w:rsidR="009257A7">
          <w:rPr>
            <w:webHidden/>
          </w:rPr>
          <w:tab/>
        </w:r>
        <w:r w:rsidR="009257A7">
          <w:rPr>
            <w:webHidden/>
          </w:rPr>
          <w:fldChar w:fldCharType="begin"/>
        </w:r>
        <w:r w:rsidR="009257A7">
          <w:rPr>
            <w:webHidden/>
          </w:rPr>
          <w:instrText xml:space="preserve"> PAGEREF _Toc117670678 \h </w:instrText>
        </w:r>
        <w:r w:rsidR="009257A7">
          <w:rPr>
            <w:webHidden/>
          </w:rPr>
        </w:r>
        <w:r w:rsidR="009257A7">
          <w:rPr>
            <w:webHidden/>
          </w:rPr>
          <w:fldChar w:fldCharType="separate"/>
        </w:r>
        <w:r>
          <w:rPr>
            <w:webHidden/>
          </w:rPr>
          <w:t>14</w:t>
        </w:r>
        <w:r w:rsidR="009257A7">
          <w:rPr>
            <w:webHidden/>
          </w:rPr>
          <w:fldChar w:fldCharType="end"/>
        </w:r>
      </w:hyperlink>
    </w:p>
    <w:p w14:paraId="60E24F57" w14:textId="3807DAB4" w:rsidR="009257A7" w:rsidRDefault="00281B05">
      <w:pPr>
        <w:pStyle w:val="TOC2"/>
        <w:rPr>
          <w:rFonts w:asciiTheme="minorHAnsi" w:eastAsiaTheme="minorEastAsia" w:hAnsiTheme="minorHAnsi" w:cstheme="minorBidi"/>
          <w:sz w:val="22"/>
          <w:szCs w:val="22"/>
          <w:lang w:eastAsia="en-AU"/>
        </w:rPr>
      </w:pPr>
      <w:hyperlink w:anchor="_Toc117670679" w:history="1">
        <w:r w:rsidR="009257A7" w:rsidRPr="00AA18B0">
          <w:rPr>
            <w:rStyle w:val="Hyperlink"/>
          </w:rPr>
          <w:t>Information session</w:t>
        </w:r>
        <w:r w:rsidR="009257A7">
          <w:rPr>
            <w:webHidden/>
          </w:rPr>
          <w:tab/>
        </w:r>
        <w:r w:rsidR="009257A7">
          <w:rPr>
            <w:webHidden/>
          </w:rPr>
          <w:fldChar w:fldCharType="begin"/>
        </w:r>
        <w:r w:rsidR="009257A7">
          <w:rPr>
            <w:webHidden/>
          </w:rPr>
          <w:instrText xml:space="preserve"> PAGEREF _Toc117670679 \h </w:instrText>
        </w:r>
        <w:r w:rsidR="009257A7">
          <w:rPr>
            <w:webHidden/>
          </w:rPr>
        </w:r>
        <w:r w:rsidR="009257A7">
          <w:rPr>
            <w:webHidden/>
          </w:rPr>
          <w:fldChar w:fldCharType="separate"/>
        </w:r>
        <w:r>
          <w:rPr>
            <w:webHidden/>
          </w:rPr>
          <w:t>14</w:t>
        </w:r>
        <w:r w:rsidR="009257A7">
          <w:rPr>
            <w:webHidden/>
          </w:rPr>
          <w:fldChar w:fldCharType="end"/>
        </w:r>
      </w:hyperlink>
    </w:p>
    <w:p w14:paraId="650A96AB" w14:textId="52FE2E77" w:rsidR="009257A7" w:rsidRDefault="00281B05">
      <w:pPr>
        <w:pStyle w:val="TOC2"/>
        <w:rPr>
          <w:rFonts w:asciiTheme="minorHAnsi" w:eastAsiaTheme="minorEastAsia" w:hAnsiTheme="minorHAnsi" w:cstheme="minorBidi"/>
          <w:sz w:val="22"/>
          <w:szCs w:val="22"/>
          <w:lang w:eastAsia="en-AU"/>
        </w:rPr>
      </w:pPr>
      <w:hyperlink w:anchor="_Toc117670680" w:history="1">
        <w:r w:rsidR="009257A7" w:rsidRPr="00AA18B0">
          <w:rPr>
            <w:rStyle w:val="Hyperlink"/>
          </w:rPr>
          <w:t>Contacting the Equality Unit</w:t>
        </w:r>
        <w:r w:rsidR="009257A7">
          <w:rPr>
            <w:webHidden/>
          </w:rPr>
          <w:tab/>
        </w:r>
        <w:r w:rsidR="009257A7">
          <w:rPr>
            <w:webHidden/>
          </w:rPr>
          <w:fldChar w:fldCharType="begin"/>
        </w:r>
        <w:r w:rsidR="009257A7">
          <w:rPr>
            <w:webHidden/>
          </w:rPr>
          <w:instrText xml:space="preserve"> PAGEREF _Toc117670680 \h </w:instrText>
        </w:r>
        <w:r w:rsidR="009257A7">
          <w:rPr>
            <w:webHidden/>
          </w:rPr>
        </w:r>
        <w:r w:rsidR="009257A7">
          <w:rPr>
            <w:webHidden/>
          </w:rPr>
          <w:fldChar w:fldCharType="separate"/>
        </w:r>
        <w:r>
          <w:rPr>
            <w:webHidden/>
          </w:rPr>
          <w:t>14</w:t>
        </w:r>
        <w:r w:rsidR="009257A7">
          <w:rPr>
            <w:webHidden/>
          </w:rPr>
          <w:fldChar w:fldCharType="end"/>
        </w:r>
      </w:hyperlink>
    </w:p>
    <w:p w14:paraId="42C49055" w14:textId="624304B2" w:rsidR="00FB1F6E" w:rsidRPr="00941517" w:rsidRDefault="00AD784C" w:rsidP="00941517">
      <w:pPr>
        <w:pStyle w:val="Body"/>
        <w:spacing w:after="0" w:line="276" w:lineRule="auto"/>
        <w:rPr>
          <w:rFonts w:ascii="VIC" w:hAnsi="VIC"/>
        </w:rPr>
      </w:pPr>
      <w:r w:rsidRPr="00BC1ADA">
        <w:rPr>
          <w:rFonts w:cs="Arial"/>
        </w:rPr>
        <w:fldChar w:fldCharType="end"/>
      </w:r>
    </w:p>
    <w:p w14:paraId="0A256E6E" w14:textId="1677958B" w:rsidR="000E17C1" w:rsidRPr="00BC1ADA" w:rsidRDefault="00FB1F6E" w:rsidP="00CF004D">
      <w:pPr>
        <w:pStyle w:val="Heading1"/>
        <w:rPr>
          <w:rFonts w:eastAsia="Times"/>
        </w:rPr>
      </w:pPr>
      <w:r w:rsidRPr="00941517">
        <w:rPr>
          <w:rFonts w:ascii="VIC" w:hAnsi="VIC"/>
        </w:rPr>
        <w:br w:type="page"/>
      </w:r>
      <w:bookmarkStart w:id="2" w:name="_Toc95991194"/>
      <w:bookmarkStart w:id="3" w:name="_Toc117670660"/>
      <w:r w:rsidR="000E17C1" w:rsidRPr="00BC1ADA">
        <w:lastRenderedPageBreak/>
        <w:t>About</w:t>
      </w:r>
      <w:bookmarkEnd w:id="2"/>
      <w:r w:rsidR="000F5F06" w:rsidRPr="00BC1ADA">
        <w:t xml:space="preserve"> Safe Spaces</w:t>
      </w:r>
      <w:bookmarkEnd w:id="3"/>
    </w:p>
    <w:p w14:paraId="0C541895" w14:textId="0720B829" w:rsidR="00CE1E93" w:rsidRDefault="00A0329E" w:rsidP="00BC1ADA">
      <w:pPr>
        <w:pStyle w:val="Body"/>
      </w:pPr>
      <w:bookmarkStart w:id="4" w:name="_Toc95991195"/>
      <w:r>
        <w:t>Every Victorian should feel safe and supported to live wholly and freely</w:t>
      </w:r>
      <w:r w:rsidR="008B4E5B">
        <w:t xml:space="preserve">, no matter how they identify. </w:t>
      </w:r>
    </w:p>
    <w:p w14:paraId="325B806B" w14:textId="25FDC1BA" w:rsidR="00F61D55" w:rsidRDefault="001F41DA" w:rsidP="00BC1ADA">
      <w:pPr>
        <w:pStyle w:val="Body"/>
      </w:pPr>
      <w:r>
        <w:t xml:space="preserve">The </w:t>
      </w:r>
      <w:r w:rsidR="003F1DAD">
        <w:t>LGBTIQ+ youth s</w:t>
      </w:r>
      <w:r w:rsidR="003F1DAD" w:rsidRPr="00941517">
        <w:t xml:space="preserve">afe </w:t>
      </w:r>
      <w:r w:rsidR="003F1DAD">
        <w:t>s</w:t>
      </w:r>
      <w:r w:rsidR="003F1DAD" w:rsidRPr="00941517">
        <w:t>paces</w:t>
      </w:r>
      <w:r w:rsidR="003F1DAD">
        <w:t xml:space="preserve"> for Western Victoria </w:t>
      </w:r>
      <w:r w:rsidR="00E8211F">
        <w:t>202</w:t>
      </w:r>
      <w:r w:rsidR="00670C97">
        <w:t>3</w:t>
      </w:r>
      <w:r w:rsidR="00321575">
        <w:t>–</w:t>
      </w:r>
      <w:r w:rsidR="00E8211F">
        <w:t xml:space="preserve">25 </w:t>
      </w:r>
      <w:r w:rsidR="00495448">
        <w:t>(</w:t>
      </w:r>
      <w:r w:rsidR="0019740E">
        <w:t>Safe Spaces</w:t>
      </w:r>
      <w:r w:rsidR="00495448">
        <w:t>) program</w:t>
      </w:r>
      <w:r w:rsidR="00B06F00">
        <w:t xml:space="preserve"> </w:t>
      </w:r>
      <w:r w:rsidR="00AD10F5" w:rsidRPr="00941517">
        <w:t xml:space="preserve">responds to the health and wellbeing inequalities experienced by LGBTIQ+ young people living in </w:t>
      </w:r>
      <w:r w:rsidR="00722A12">
        <w:t>Western Victoria</w:t>
      </w:r>
      <w:r w:rsidR="00321575">
        <w:t>. The aim of the program is</w:t>
      </w:r>
      <w:r w:rsidR="00AD10F5" w:rsidRPr="00941517">
        <w:t xml:space="preserve"> to </w:t>
      </w:r>
      <w:r w:rsidR="00281DA4">
        <w:t xml:space="preserve">promote </w:t>
      </w:r>
      <w:r w:rsidR="00B00B1B">
        <w:t xml:space="preserve">social connection and </w:t>
      </w:r>
      <w:r w:rsidR="00AD10F5" w:rsidRPr="00941517">
        <w:t>address the rates of suicide and mental ill-health</w:t>
      </w:r>
      <w:r w:rsidR="00321575">
        <w:t xml:space="preserve"> among </w:t>
      </w:r>
      <w:r w:rsidR="00321575" w:rsidRPr="00941517">
        <w:t>LGBTIQ+ young people</w:t>
      </w:r>
      <w:r w:rsidR="00321575">
        <w:t xml:space="preserve"> in this region</w:t>
      </w:r>
      <w:r w:rsidR="00AD10F5" w:rsidRPr="00941517">
        <w:t>.</w:t>
      </w:r>
    </w:p>
    <w:p w14:paraId="09A23AD9" w14:textId="722439F2" w:rsidR="00321575" w:rsidRDefault="00F61D55" w:rsidP="00BC1ADA">
      <w:pPr>
        <w:pStyle w:val="Body"/>
      </w:pPr>
      <w:r>
        <w:t xml:space="preserve">The Safe Spaces program will progress </w:t>
      </w:r>
      <w:r w:rsidR="00566995">
        <w:t xml:space="preserve">Victoria’s </w:t>
      </w:r>
      <w:r w:rsidR="00882578">
        <w:t xml:space="preserve">first </w:t>
      </w:r>
      <w:r w:rsidR="00566995">
        <w:t>LGBTIQ+ strategy</w:t>
      </w:r>
      <w:r w:rsidR="00321575">
        <w:t>,</w:t>
      </w:r>
      <w:r w:rsidR="00566995">
        <w:t xml:space="preserve"> </w:t>
      </w:r>
      <w:hyperlink r:id="rId21" w:history="1">
        <w:r w:rsidR="00566995" w:rsidRPr="00281DA4">
          <w:rPr>
            <w:rStyle w:val="Hyperlink"/>
          </w:rPr>
          <w:t>Pride in our future: Victoria’s LGBTIQ+ strategy 2022–2032</w:t>
        </w:r>
      </w:hyperlink>
      <w:r w:rsidR="00566995" w:rsidRPr="00321575">
        <w:t xml:space="preserve"> </w:t>
      </w:r>
      <w:r w:rsidR="00566995" w:rsidRPr="00281DA4">
        <w:t>&lt;</w:t>
      </w:r>
      <w:r w:rsidR="00321575" w:rsidRPr="00321575">
        <w:t>https://www.vic.gov.au/pride-our-future-victorias-lgbtiq-strategy-2022-32</w:t>
      </w:r>
      <w:r w:rsidR="00566995" w:rsidRPr="00281DA4">
        <w:t>&gt;</w:t>
      </w:r>
      <w:r w:rsidR="006B6084" w:rsidRPr="00321575">
        <w:t xml:space="preserve">. In particular, </w:t>
      </w:r>
      <w:r w:rsidR="00ED5E0C" w:rsidRPr="00321575">
        <w:t>the pro</w:t>
      </w:r>
      <w:r w:rsidR="00ED5E0C">
        <w:t xml:space="preserve">gram will </w:t>
      </w:r>
      <w:r w:rsidR="00EC2C00">
        <w:t xml:space="preserve">support </w:t>
      </w:r>
      <w:r w:rsidR="00321575">
        <w:t xml:space="preserve">the </w:t>
      </w:r>
      <w:r w:rsidR="00EC2C00">
        <w:t>delivery of</w:t>
      </w:r>
      <w:r w:rsidR="00ED5E0C">
        <w:t xml:space="preserve"> </w:t>
      </w:r>
      <w:r w:rsidR="00321575">
        <w:t xml:space="preserve">the strategy’s </w:t>
      </w:r>
      <w:r w:rsidR="006056DF">
        <w:t>p</w:t>
      </w:r>
      <w:r>
        <w:t xml:space="preserve">riority </w:t>
      </w:r>
      <w:r w:rsidR="006056DF">
        <w:t>a</w:t>
      </w:r>
      <w:r>
        <w:t>rea 2</w:t>
      </w:r>
      <w:r w:rsidR="00321575">
        <w:t>,</w:t>
      </w:r>
      <w:r w:rsidR="00EC2C00">
        <w:t xml:space="preserve"> </w:t>
      </w:r>
      <w:r w:rsidR="00321575">
        <w:t>by</w:t>
      </w:r>
      <w:r w:rsidR="00EC2C00">
        <w:t xml:space="preserve"> creating</w:t>
      </w:r>
      <w:r>
        <w:t xml:space="preserve"> equitable, </w:t>
      </w:r>
      <w:proofErr w:type="gramStart"/>
      <w:r>
        <w:t>inclusive</w:t>
      </w:r>
      <w:proofErr w:type="gramEnd"/>
      <w:r>
        <w:t xml:space="preserve"> and accessible services </w:t>
      </w:r>
      <w:r w:rsidR="00EC2C00">
        <w:t>that support</w:t>
      </w:r>
      <w:r>
        <w:t xml:space="preserve"> young LGBTIQ+ people to foster connections with peers and older LGBTIQ+ communities.</w:t>
      </w:r>
    </w:p>
    <w:p w14:paraId="47F05812" w14:textId="2F396EFA" w:rsidR="00FD3FFA" w:rsidRDefault="00ED5E0C" w:rsidP="00BC1ADA">
      <w:pPr>
        <w:pStyle w:val="Body"/>
      </w:pPr>
      <w:r>
        <w:t xml:space="preserve">The program will also </w:t>
      </w:r>
      <w:r w:rsidR="00321575">
        <w:t>support</w:t>
      </w:r>
      <w:r w:rsidR="00472C13">
        <w:t xml:space="preserve"> </w:t>
      </w:r>
      <w:r w:rsidR="00F61D55">
        <w:t xml:space="preserve">actions </w:t>
      </w:r>
      <w:r w:rsidR="00321575">
        <w:t xml:space="preserve">delivered </w:t>
      </w:r>
      <w:r w:rsidR="00F61D55">
        <w:t xml:space="preserve">under </w:t>
      </w:r>
      <w:r w:rsidR="00472C13">
        <w:t>p</w:t>
      </w:r>
      <w:r w:rsidR="00F61D55">
        <w:t>riority area 4</w:t>
      </w:r>
      <w:r w:rsidR="00472C13">
        <w:t xml:space="preserve">, </w:t>
      </w:r>
      <w:r w:rsidR="00321575">
        <w:t>by</w:t>
      </w:r>
      <w:r w:rsidR="00472C13">
        <w:t xml:space="preserve"> </w:t>
      </w:r>
      <w:r w:rsidR="00893621">
        <w:t>creating s</w:t>
      </w:r>
      <w:r w:rsidR="00F61D55">
        <w:t xml:space="preserve">afe, </w:t>
      </w:r>
      <w:proofErr w:type="gramStart"/>
      <w:r w:rsidR="00F61D55">
        <w:t>strong</w:t>
      </w:r>
      <w:proofErr w:type="gramEnd"/>
      <w:r w:rsidR="00F61D55">
        <w:t xml:space="preserve"> and sustainable communities through the design of LGBTIQ+ inclusive public spaces and increasing LGBTIQ+ community connections.</w:t>
      </w:r>
    </w:p>
    <w:p w14:paraId="3B2D8890" w14:textId="7070D702" w:rsidR="00273AA0" w:rsidRPr="00941517" w:rsidRDefault="00FD3FFA" w:rsidP="00BC1ADA">
      <w:pPr>
        <w:pStyle w:val="Body"/>
      </w:pPr>
      <w:r>
        <w:t>The Safe Spaces program is a</w:t>
      </w:r>
      <w:r w:rsidR="00625E35">
        <w:t xml:space="preserve">n open </w:t>
      </w:r>
      <w:r>
        <w:t>and competitive grant program</w:t>
      </w:r>
      <w:r w:rsidR="00BD6977">
        <w:t xml:space="preserve">. </w:t>
      </w:r>
      <w:r w:rsidR="00387191">
        <w:t>A</w:t>
      </w:r>
      <w:r w:rsidR="00321575">
        <w:t xml:space="preserve"> panel will assess a</w:t>
      </w:r>
      <w:r w:rsidR="00387191">
        <w:t>pplications</w:t>
      </w:r>
      <w:r w:rsidR="00BD6977">
        <w:t xml:space="preserve"> </w:t>
      </w:r>
      <w:r w:rsidR="00694D75">
        <w:t xml:space="preserve">against </w:t>
      </w:r>
      <w:r w:rsidR="003567E3">
        <w:t>eligibility criteria</w:t>
      </w:r>
      <w:r w:rsidR="00B3472F">
        <w:t xml:space="preserve"> </w:t>
      </w:r>
      <w:r w:rsidR="00C04440">
        <w:t xml:space="preserve">in a </w:t>
      </w:r>
      <w:r w:rsidR="00D72C11">
        <w:t>merit-based</w:t>
      </w:r>
      <w:r w:rsidR="00C04440">
        <w:t xml:space="preserve"> process</w:t>
      </w:r>
      <w:r w:rsidR="00321575">
        <w:t xml:space="preserve"> that is</w:t>
      </w:r>
      <w:r w:rsidR="00C04440">
        <w:t xml:space="preserve"> </w:t>
      </w:r>
      <w:r w:rsidR="00321575">
        <w:t>in line with</w:t>
      </w:r>
      <w:r w:rsidR="00BD6977">
        <w:t xml:space="preserve"> </w:t>
      </w:r>
      <w:r w:rsidR="000203A9">
        <w:t xml:space="preserve">the Department of Families, Fairness and Housing’s </w:t>
      </w:r>
      <w:r w:rsidR="00321575">
        <w:t xml:space="preserve">(the department’s) </w:t>
      </w:r>
      <w:r w:rsidR="000203A9">
        <w:t xml:space="preserve">grant management </w:t>
      </w:r>
      <w:r w:rsidR="00B13976">
        <w:t>framework</w:t>
      </w:r>
      <w:r>
        <w:t xml:space="preserve">. </w:t>
      </w:r>
      <w:r w:rsidR="00221C28">
        <w:t xml:space="preserve">The program is administered by the </w:t>
      </w:r>
      <w:r w:rsidR="00321575">
        <w:t>department</w:t>
      </w:r>
      <w:r w:rsidR="00221C28">
        <w:t>’s Equality Unit.</w:t>
      </w:r>
    </w:p>
    <w:p w14:paraId="63822CD5" w14:textId="54DB5D7C" w:rsidR="00F64C2F" w:rsidRPr="00BC1ADA" w:rsidRDefault="00F64C2F" w:rsidP="00CF004D">
      <w:pPr>
        <w:pStyle w:val="Heading2"/>
      </w:pPr>
      <w:bookmarkStart w:id="5" w:name="_Toc117670661"/>
      <w:r w:rsidRPr="00BC1ADA">
        <w:t>What is the objective of Safe Spaces?</w:t>
      </w:r>
      <w:bookmarkEnd w:id="5"/>
    </w:p>
    <w:p w14:paraId="0780F640" w14:textId="00FEB9A5" w:rsidR="00C91C5E" w:rsidRPr="00BC1ADA" w:rsidRDefault="00193955" w:rsidP="00BC1ADA">
      <w:pPr>
        <w:pStyle w:val="Body"/>
      </w:pPr>
      <w:r w:rsidRPr="00BC1ADA">
        <w:t>Safe Spaces</w:t>
      </w:r>
      <w:r w:rsidR="00AE1BF2" w:rsidRPr="00BC1ADA">
        <w:t xml:space="preserve"> </w:t>
      </w:r>
      <w:r w:rsidR="00C23097" w:rsidRPr="00BC1ADA">
        <w:t>will</w:t>
      </w:r>
      <w:r w:rsidR="00F737C1" w:rsidRPr="00BC1ADA">
        <w:t xml:space="preserve"> help to</w:t>
      </w:r>
      <w:r w:rsidR="00AE1BF2" w:rsidRPr="00BC1ADA">
        <w:t xml:space="preserve"> reduce psychological distress and </w:t>
      </w:r>
      <w:proofErr w:type="gramStart"/>
      <w:r w:rsidR="00AE1BF2" w:rsidRPr="00BC1ADA">
        <w:t>suicidality</w:t>
      </w:r>
      <w:r w:rsidR="00321575">
        <w:t>,</w:t>
      </w:r>
      <w:r w:rsidR="00AE1BF2" w:rsidRPr="00BC1ADA">
        <w:t xml:space="preserve"> and</w:t>
      </w:r>
      <w:proofErr w:type="gramEnd"/>
      <w:r w:rsidR="00AE1BF2" w:rsidRPr="00BC1ADA">
        <w:t xml:space="preserve"> improve the health and wellbeing of LGBTIQ+ young people living in </w:t>
      </w:r>
      <w:r w:rsidR="00B266DC" w:rsidRPr="00BC1ADA">
        <w:t>Western</w:t>
      </w:r>
      <w:r w:rsidR="00AE1BF2" w:rsidRPr="00BC1ADA">
        <w:t xml:space="preserve"> Victoria. </w:t>
      </w:r>
    </w:p>
    <w:p w14:paraId="7F53A5A5" w14:textId="681CC90B" w:rsidR="00C91C5E" w:rsidRPr="00BC1ADA" w:rsidRDefault="00B266DC" w:rsidP="00BC1ADA">
      <w:pPr>
        <w:pStyle w:val="Body"/>
      </w:pPr>
      <w:r w:rsidRPr="00BC1ADA">
        <w:t xml:space="preserve">The program will fund </w:t>
      </w:r>
      <w:r w:rsidR="008D13AA" w:rsidRPr="00BC1ADA">
        <w:t xml:space="preserve">a </w:t>
      </w:r>
      <w:r w:rsidR="003F2B7E" w:rsidRPr="00BC1ADA">
        <w:t xml:space="preserve">place-based approach </w:t>
      </w:r>
      <w:r w:rsidR="00DB1A14" w:rsidRPr="00BC1ADA">
        <w:t>that</w:t>
      </w:r>
      <w:r w:rsidR="003F2B7E" w:rsidRPr="00BC1ADA">
        <w:t xml:space="preserve"> </w:t>
      </w:r>
      <w:r w:rsidR="003D0D8F">
        <w:t>provides</w:t>
      </w:r>
      <w:r w:rsidR="003D0D8F" w:rsidRPr="00BC1ADA">
        <w:t xml:space="preserve"> </w:t>
      </w:r>
      <w:r w:rsidR="00D3171A" w:rsidRPr="00BC1ADA">
        <w:t>increased</w:t>
      </w:r>
      <w:r w:rsidR="00147BDD" w:rsidRPr="00BC1ADA">
        <w:t xml:space="preserve"> and safer access to</w:t>
      </w:r>
      <w:r w:rsidR="00AD7781" w:rsidRPr="00BC1ADA">
        <w:t xml:space="preserve"> medical </w:t>
      </w:r>
      <w:r w:rsidR="00ED4012" w:rsidRPr="00BC1ADA">
        <w:t>and</w:t>
      </w:r>
      <w:r w:rsidR="00AD7781" w:rsidRPr="00BC1ADA">
        <w:t xml:space="preserve"> </w:t>
      </w:r>
      <w:r w:rsidR="005221CE" w:rsidRPr="00BC1ADA">
        <w:t>mental health</w:t>
      </w:r>
      <w:r w:rsidR="00ED4012" w:rsidRPr="00BC1ADA">
        <w:t xml:space="preserve"> and wellbeing</w:t>
      </w:r>
      <w:r w:rsidR="00AD7781" w:rsidRPr="00BC1ADA">
        <w:t xml:space="preserve"> support for LGBTIQ+ young people and their </w:t>
      </w:r>
      <w:r w:rsidR="00AE1BF2" w:rsidRPr="00BC1ADA">
        <w:t>families.</w:t>
      </w:r>
      <w:r w:rsidR="00596E14" w:rsidRPr="00BC1ADA">
        <w:t xml:space="preserve"> It will </w:t>
      </w:r>
      <w:r w:rsidR="003D0D8F">
        <w:t xml:space="preserve">also </w:t>
      </w:r>
      <w:r w:rsidR="00596E14" w:rsidRPr="00BC1ADA">
        <w:t xml:space="preserve">provide safer </w:t>
      </w:r>
      <w:r w:rsidR="00A231EB" w:rsidRPr="00BC1ADA">
        <w:t>places</w:t>
      </w:r>
      <w:r w:rsidR="00596E14" w:rsidRPr="00BC1ADA">
        <w:t xml:space="preserve"> for these communities to </w:t>
      </w:r>
      <w:r w:rsidR="003D0D8F">
        <w:t>go</w:t>
      </w:r>
      <w:r w:rsidR="003D0D8F" w:rsidRPr="00BC1ADA">
        <w:t xml:space="preserve"> </w:t>
      </w:r>
      <w:proofErr w:type="gramStart"/>
      <w:r w:rsidR="00F768BD" w:rsidRPr="00BC1ADA">
        <w:t>to</w:t>
      </w:r>
      <w:r w:rsidR="003D0D8F">
        <w:t>,</w:t>
      </w:r>
      <w:r w:rsidR="00F768BD" w:rsidRPr="00BC1ADA">
        <w:t xml:space="preserve"> </w:t>
      </w:r>
      <w:r w:rsidR="00860BBE" w:rsidRPr="00BC1ADA">
        <w:t>and</w:t>
      </w:r>
      <w:proofErr w:type="gramEnd"/>
      <w:r w:rsidR="00860BBE" w:rsidRPr="00BC1ADA">
        <w:t xml:space="preserve"> encourage more welcoming and </w:t>
      </w:r>
      <w:r w:rsidR="00DA12D5" w:rsidRPr="00BC1ADA">
        <w:t>inclusive</w:t>
      </w:r>
      <w:r w:rsidR="00860BBE" w:rsidRPr="00BC1ADA">
        <w:t xml:space="preserve"> environments</w:t>
      </w:r>
      <w:r w:rsidR="00C76524" w:rsidRPr="00BC1ADA">
        <w:t xml:space="preserve"> throughout Western Victoria</w:t>
      </w:r>
      <w:r w:rsidR="004A7818" w:rsidRPr="00BC1ADA">
        <w:t xml:space="preserve">. </w:t>
      </w:r>
    </w:p>
    <w:p w14:paraId="6D7CC06F" w14:textId="335991B9" w:rsidR="006E52F9" w:rsidRPr="00BC1ADA" w:rsidRDefault="006E52F9" w:rsidP="00BC1ADA">
      <w:pPr>
        <w:pStyle w:val="Body"/>
      </w:pPr>
      <w:r w:rsidRPr="00BC1ADA">
        <w:t xml:space="preserve">Funding will be used to lease and establish physical Safe Spaces sites </w:t>
      </w:r>
      <w:r w:rsidR="003D0D8F">
        <w:t xml:space="preserve">to </w:t>
      </w:r>
      <w:proofErr w:type="gramStart"/>
      <w:r w:rsidR="003D0D8F">
        <w:t xml:space="preserve">be </w:t>
      </w:r>
      <w:r w:rsidRPr="00BC1ADA">
        <w:t>located in</w:t>
      </w:r>
      <w:proofErr w:type="gramEnd"/>
      <w:r w:rsidRPr="00BC1ADA">
        <w:t xml:space="preserve"> Ballarat and Geelong, with capacity </w:t>
      </w:r>
      <w:r w:rsidR="00D67700" w:rsidRPr="00BC1ADA">
        <w:t xml:space="preserve">for </w:t>
      </w:r>
      <w:r w:rsidRPr="00BC1ADA">
        <w:t xml:space="preserve">outreach services </w:t>
      </w:r>
      <w:r w:rsidR="003D0D8F">
        <w:t>on</w:t>
      </w:r>
      <w:r w:rsidR="003D0D8F" w:rsidRPr="00BC1ADA">
        <w:t xml:space="preserve"> </w:t>
      </w:r>
      <w:r w:rsidRPr="00BC1ADA">
        <w:t>the Surf Coast.</w:t>
      </w:r>
    </w:p>
    <w:p w14:paraId="41D4A35D" w14:textId="77777777" w:rsidR="000C2E60" w:rsidRDefault="0097303C" w:rsidP="00EF5359">
      <w:pPr>
        <w:pStyle w:val="Body"/>
        <w:spacing w:before="360"/>
        <w:rPr>
          <w:rStyle w:val="Heading2Char"/>
        </w:rPr>
      </w:pPr>
      <w:bookmarkStart w:id="6" w:name="_Toc117670662"/>
      <w:r w:rsidRPr="00CF004D">
        <w:rPr>
          <w:rStyle w:val="Heading2Char"/>
        </w:rPr>
        <w:t>What funding is available?</w:t>
      </w:r>
      <w:bookmarkEnd w:id="6"/>
    </w:p>
    <w:p w14:paraId="452E5E17" w14:textId="1669E706" w:rsidR="003D0D8F" w:rsidRDefault="0097303C" w:rsidP="00BC1ADA">
      <w:pPr>
        <w:pStyle w:val="Body"/>
      </w:pPr>
      <w:r w:rsidRPr="008115DB">
        <w:t xml:space="preserve">The Safe Spaces program is offering one grant of up to </w:t>
      </w:r>
      <w:r w:rsidRPr="0050651E">
        <w:t>$2.85 million</w:t>
      </w:r>
      <w:r w:rsidRPr="008115DB">
        <w:t xml:space="preserve"> </w:t>
      </w:r>
      <w:r w:rsidR="000D4A9D">
        <w:t>(excl</w:t>
      </w:r>
      <w:r w:rsidR="003D0D8F">
        <w:t>uding</w:t>
      </w:r>
      <w:r w:rsidR="000D4A9D">
        <w:t xml:space="preserve"> GST)</w:t>
      </w:r>
      <w:r w:rsidRPr="008115DB">
        <w:t xml:space="preserve">. </w:t>
      </w:r>
      <w:r w:rsidR="002C4ACF">
        <w:br/>
      </w:r>
      <w:r w:rsidRPr="008115DB">
        <w:t>The successful organisation will receive funding in three phases</w:t>
      </w:r>
      <w:r w:rsidR="003D0D8F">
        <w:t xml:space="preserve">, </w:t>
      </w:r>
      <w:r>
        <w:t xml:space="preserve">scheduled </w:t>
      </w:r>
      <w:r w:rsidR="003D0D8F">
        <w:t xml:space="preserve">once a year </w:t>
      </w:r>
      <w:r>
        <w:t xml:space="preserve">across </w:t>
      </w:r>
      <w:r w:rsidR="002C4ACF">
        <w:br/>
      </w:r>
      <w:r>
        <w:t>2022</w:t>
      </w:r>
      <w:r w:rsidR="003D0D8F">
        <w:t>–</w:t>
      </w:r>
      <w:r>
        <w:t>2025</w:t>
      </w:r>
      <w:r w:rsidRPr="008115DB">
        <w:t>.</w:t>
      </w:r>
    </w:p>
    <w:p w14:paraId="5CF7F694" w14:textId="1996A53D" w:rsidR="003D0D8F" w:rsidRDefault="003D0D8F" w:rsidP="00BC1ADA">
      <w:pPr>
        <w:pStyle w:val="Body"/>
      </w:pPr>
      <w:r>
        <w:t>This grant funding will be</w:t>
      </w:r>
      <w:r w:rsidR="00DF2996">
        <w:t xml:space="preserve"> scheduled as</w:t>
      </w:r>
      <w:r>
        <w:t>:</w:t>
      </w:r>
    </w:p>
    <w:p w14:paraId="14D18F11" w14:textId="07953BF9" w:rsidR="003D0D8F" w:rsidRDefault="003D0D8F" w:rsidP="00ED58AF">
      <w:pPr>
        <w:pStyle w:val="Bullet1"/>
      </w:pPr>
      <w:r>
        <w:t>$950,000 for 2022–23</w:t>
      </w:r>
    </w:p>
    <w:p w14:paraId="7E37306B" w14:textId="3D414C81" w:rsidR="003D0D8F" w:rsidRDefault="003D0D8F" w:rsidP="00ED58AF">
      <w:pPr>
        <w:pStyle w:val="Bullet1"/>
      </w:pPr>
      <w:r>
        <w:t>$950,000 for 2023–24</w:t>
      </w:r>
    </w:p>
    <w:p w14:paraId="33CCF68C" w14:textId="2C86C9AD" w:rsidR="003D0D8F" w:rsidRDefault="003D0D8F" w:rsidP="00ED58AF">
      <w:pPr>
        <w:pStyle w:val="Bullet1"/>
      </w:pPr>
      <w:r>
        <w:t>$950,000 for 2024–25.</w:t>
      </w:r>
    </w:p>
    <w:p w14:paraId="6C16C3BE" w14:textId="070C4D07" w:rsidR="0097303C" w:rsidRDefault="003D0D8F" w:rsidP="00ED58AF">
      <w:pPr>
        <w:pStyle w:val="Bodyafterbullets"/>
        <w:rPr>
          <w:bCs/>
        </w:rPr>
      </w:pPr>
      <w:r>
        <w:t>The program will require m</w:t>
      </w:r>
      <w:r w:rsidR="0097303C" w:rsidRPr="008115DB">
        <w:t xml:space="preserve">ilestone </w:t>
      </w:r>
      <w:r w:rsidR="0097303C">
        <w:t>acquittal reporting</w:t>
      </w:r>
      <w:r>
        <w:t xml:space="preserve"> before</w:t>
      </w:r>
      <w:r w:rsidR="0097303C" w:rsidRPr="008115DB">
        <w:t xml:space="preserve"> the release of</w:t>
      </w:r>
      <w:r w:rsidR="0097303C">
        <w:t xml:space="preserve"> </w:t>
      </w:r>
      <w:r w:rsidR="0097303C" w:rsidRPr="008115DB">
        <w:t>funding</w:t>
      </w:r>
      <w:r w:rsidR="0097303C">
        <w:t xml:space="preserve"> in each phase</w:t>
      </w:r>
      <w:r w:rsidR="0097303C" w:rsidRPr="008115DB">
        <w:t>.</w:t>
      </w:r>
    </w:p>
    <w:p w14:paraId="08D58378" w14:textId="4C852010" w:rsidR="00DF2996" w:rsidRDefault="0097303C" w:rsidP="00DF2996">
      <w:pPr>
        <w:pStyle w:val="Body"/>
      </w:pPr>
      <w:bookmarkStart w:id="7" w:name="_Toc116486105"/>
      <w:r w:rsidRPr="001C59D0">
        <w:t xml:space="preserve">Applications are limited to one </w:t>
      </w:r>
      <w:r w:rsidRPr="00D004A6">
        <w:t xml:space="preserve">per organisation. </w:t>
      </w:r>
      <w:r w:rsidR="00173C37">
        <w:t>Partnership or c</w:t>
      </w:r>
      <w:r w:rsidR="00173C37" w:rsidRPr="00D004A6">
        <w:t xml:space="preserve">onsortium </w:t>
      </w:r>
      <w:r w:rsidRPr="00D004A6">
        <w:t>applications with a lead organisation are encouraged to apply.</w:t>
      </w:r>
    </w:p>
    <w:p w14:paraId="1DA69994" w14:textId="59F7AC70" w:rsidR="0097303C" w:rsidRPr="00D004A6" w:rsidRDefault="0097303C" w:rsidP="00655F3A">
      <w:pPr>
        <w:pStyle w:val="Body"/>
        <w:rPr>
          <w:b/>
        </w:rPr>
      </w:pPr>
      <w:r w:rsidRPr="00D004A6">
        <w:t xml:space="preserve">Applications must be submitted online by </w:t>
      </w:r>
      <w:r w:rsidRPr="00D004A6">
        <w:rPr>
          <w:b/>
        </w:rPr>
        <w:t>11:59</w:t>
      </w:r>
      <w:r w:rsidR="00356EBA">
        <w:rPr>
          <w:b/>
        </w:rPr>
        <w:t xml:space="preserve"> </w:t>
      </w:r>
      <w:r w:rsidRPr="00D004A6">
        <w:rPr>
          <w:b/>
        </w:rPr>
        <w:t>pm</w:t>
      </w:r>
      <w:r w:rsidR="00F04E91" w:rsidRPr="00D004A6">
        <w:rPr>
          <w:b/>
        </w:rPr>
        <w:t>,</w:t>
      </w:r>
      <w:r w:rsidRPr="00D004A6">
        <w:rPr>
          <w:b/>
        </w:rPr>
        <w:t xml:space="preserve"> </w:t>
      </w:r>
      <w:r w:rsidR="001C59D0" w:rsidRPr="00D004A6">
        <w:rPr>
          <w:b/>
        </w:rPr>
        <w:t>2 December</w:t>
      </w:r>
      <w:r w:rsidRPr="00D004A6">
        <w:rPr>
          <w:b/>
        </w:rPr>
        <w:t xml:space="preserve"> 2022.</w:t>
      </w:r>
      <w:bookmarkEnd w:id="7"/>
      <w:r w:rsidRPr="00D004A6">
        <w:rPr>
          <w:b/>
        </w:rPr>
        <w:t xml:space="preserve"> </w:t>
      </w:r>
    </w:p>
    <w:p w14:paraId="2E2A772D" w14:textId="2E7987F4" w:rsidR="00550575" w:rsidRDefault="00550575" w:rsidP="00CF004D">
      <w:pPr>
        <w:pStyle w:val="Heading2"/>
      </w:pPr>
      <w:bookmarkStart w:id="8" w:name="_Toc117670663"/>
      <w:r w:rsidRPr="00D004A6">
        <w:lastRenderedPageBreak/>
        <w:t>Key dates</w:t>
      </w:r>
      <w:bookmarkEnd w:id="8"/>
    </w:p>
    <w:p w14:paraId="07616B4B" w14:textId="69997F28" w:rsidR="00DF2996" w:rsidRPr="00DF2996" w:rsidRDefault="00DF2996" w:rsidP="00655F3A">
      <w:pPr>
        <w:pStyle w:val="Body"/>
      </w:pPr>
      <w:r>
        <w:t>The key dates to note:</w:t>
      </w:r>
    </w:p>
    <w:p w14:paraId="2E2AC301" w14:textId="3EE2E84A" w:rsidR="00550575" w:rsidRPr="00D004A6" w:rsidRDefault="00DF2996" w:rsidP="000C2E60">
      <w:pPr>
        <w:pStyle w:val="Bullet1"/>
      </w:pPr>
      <w:r>
        <w:t>a</w:t>
      </w:r>
      <w:r w:rsidR="00550575" w:rsidRPr="00D004A6">
        <w:t>pplications open</w:t>
      </w:r>
      <w:r>
        <w:t xml:space="preserve"> on</w:t>
      </w:r>
      <w:r w:rsidR="00550575" w:rsidRPr="00D004A6">
        <w:t xml:space="preserve"> 2</w:t>
      </w:r>
      <w:r w:rsidR="007247B6" w:rsidRPr="00D004A6">
        <w:t>8</w:t>
      </w:r>
      <w:r w:rsidR="00550575" w:rsidRPr="00D004A6">
        <w:t xml:space="preserve"> October 2022</w:t>
      </w:r>
    </w:p>
    <w:p w14:paraId="3987C60B" w14:textId="587BD62D" w:rsidR="00550575" w:rsidRPr="00D004A6" w:rsidRDefault="00DF2996" w:rsidP="000C2E60">
      <w:pPr>
        <w:pStyle w:val="Bullet1"/>
      </w:pPr>
      <w:r>
        <w:t>a</w:t>
      </w:r>
      <w:r w:rsidR="00550575" w:rsidRPr="00D004A6">
        <w:t>pplications close</w:t>
      </w:r>
      <w:r>
        <w:t xml:space="preserve"> </w:t>
      </w:r>
      <w:r w:rsidR="00CF7EC4">
        <w:t>at</w:t>
      </w:r>
      <w:r w:rsidR="00550575" w:rsidRPr="00D004A6">
        <w:t xml:space="preserve"> </w:t>
      </w:r>
      <w:r w:rsidR="001C59D0" w:rsidRPr="00D004A6">
        <w:t>11:59pm</w:t>
      </w:r>
      <w:r w:rsidR="00CF7EC4">
        <w:t>,</w:t>
      </w:r>
      <w:r w:rsidR="001C59D0" w:rsidRPr="00D004A6">
        <w:t xml:space="preserve"> </w:t>
      </w:r>
      <w:r w:rsidR="007247B6" w:rsidRPr="00D004A6">
        <w:t>2</w:t>
      </w:r>
      <w:r w:rsidR="00550575" w:rsidRPr="00D004A6">
        <w:t xml:space="preserve"> </w:t>
      </w:r>
      <w:r w:rsidR="002E551F" w:rsidRPr="00D004A6">
        <w:t>December</w:t>
      </w:r>
      <w:r w:rsidR="00550575" w:rsidRPr="00D004A6">
        <w:t xml:space="preserve"> 2022</w:t>
      </w:r>
    </w:p>
    <w:p w14:paraId="28C5752E" w14:textId="57BEFBA1" w:rsidR="00550575" w:rsidRPr="00D004A6" w:rsidRDefault="00DF2996" w:rsidP="000C2E60">
      <w:pPr>
        <w:pStyle w:val="Bullet1"/>
      </w:pPr>
      <w:r>
        <w:t>the s</w:t>
      </w:r>
      <w:r w:rsidR="00550575" w:rsidRPr="00D004A6">
        <w:t xml:space="preserve">uccessful applicant </w:t>
      </w:r>
      <w:r>
        <w:t xml:space="preserve">is </w:t>
      </w:r>
      <w:r w:rsidR="00550575" w:rsidRPr="00D004A6">
        <w:t>notified and published</w:t>
      </w:r>
      <w:r>
        <w:t xml:space="preserve"> in</w:t>
      </w:r>
      <w:r w:rsidR="00550575" w:rsidRPr="00D004A6">
        <w:t xml:space="preserve"> </w:t>
      </w:r>
      <w:r w:rsidR="00EB3862" w:rsidRPr="00D004A6">
        <w:t>January</w:t>
      </w:r>
      <w:r w:rsidR="00B61C69" w:rsidRPr="00D004A6">
        <w:t xml:space="preserve"> </w:t>
      </w:r>
      <w:r w:rsidR="00550575" w:rsidRPr="00D004A6">
        <w:t>2023</w:t>
      </w:r>
    </w:p>
    <w:p w14:paraId="4BBBC3AE" w14:textId="6C900360" w:rsidR="002D33AB" w:rsidRPr="00D004A6" w:rsidRDefault="00DF2996" w:rsidP="000C2E60">
      <w:pPr>
        <w:pStyle w:val="Bullet1"/>
      </w:pPr>
      <w:r>
        <w:t>p</w:t>
      </w:r>
      <w:r w:rsidR="002D33AB" w:rsidRPr="00D004A6">
        <w:t xml:space="preserve">hase </w:t>
      </w:r>
      <w:r w:rsidR="00210F87">
        <w:t>o</w:t>
      </w:r>
      <w:r w:rsidR="00210F87" w:rsidRPr="00D004A6">
        <w:t xml:space="preserve">ne </w:t>
      </w:r>
      <w:r w:rsidR="002D33AB" w:rsidRPr="00D004A6">
        <w:t>mi</w:t>
      </w:r>
      <w:r w:rsidR="00125EC1" w:rsidRPr="00D004A6">
        <w:t>les</w:t>
      </w:r>
      <w:r w:rsidR="002D33AB" w:rsidRPr="00D004A6">
        <w:t>tone acquittal reporting</w:t>
      </w:r>
      <w:r>
        <w:t xml:space="preserve"> is required in</w:t>
      </w:r>
      <w:r w:rsidR="00125EC1" w:rsidRPr="00D004A6">
        <w:t xml:space="preserve"> January 2024</w:t>
      </w:r>
    </w:p>
    <w:p w14:paraId="7048692C" w14:textId="589BDE5B" w:rsidR="002D33AB" w:rsidRPr="00D004A6" w:rsidRDefault="00DF2996" w:rsidP="000C2E60">
      <w:pPr>
        <w:pStyle w:val="Bullet1"/>
      </w:pPr>
      <w:r>
        <w:t>p</w:t>
      </w:r>
      <w:r w:rsidR="002D33AB" w:rsidRPr="00D004A6">
        <w:t xml:space="preserve">hase </w:t>
      </w:r>
      <w:r w:rsidR="00210F87">
        <w:t>t</w:t>
      </w:r>
      <w:r w:rsidR="00210F87" w:rsidRPr="00D004A6">
        <w:t xml:space="preserve">wo </w:t>
      </w:r>
      <w:r w:rsidR="002D33AB" w:rsidRPr="00D004A6">
        <w:t>milestone acquittal reporting</w:t>
      </w:r>
      <w:r>
        <w:t xml:space="preserve"> is required in</w:t>
      </w:r>
      <w:r w:rsidR="00125EC1" w:rsidRPr="00D004A6">
        <w:t xml:space="preserve"> January 2025</w:t>
      </w:r>
    </w:p>
    <w:p w14:paraId="3A2D2FBE" w14:textId="0C69D791" w:rsidR="00550575" w:rsidRPr="00D004A6" w:rsidRDefault="00DF2996" w:rsidP="000C2E60">
      <w:pPr>
        <w:pStyle w:val="Bullet1"/>
      </w:pPr>
      <w:r>
        <w:t>the f</w:t>
      </w:r>
      <w:r w:rsidR="002D33AB" w:rsidRPr="00D004A6">
        <w:t>inal</w:t>
      </w:r>
      <w:r w:rsidR="00125EC1" w:rsidRPr="00D004A6">
        <w:t xml:space="preserve"> acquittal report and p</w:t>
      </w:r>
      <w:r w:rsidR="00550575" w:rsidRPr="00D004A6">
        <w:t xml:space="preserve">rogram </w:t>
      </w:r>
      <w:r>
        <w:t xml:space="preserve">is to be </w:t>
      </w:r>
      <w:r w:rsidR="00550575" w:rsidRPr="00D004A6">
        <w:t>deliver</w:t>
      </w:r>
      <w:r>
        <w:t>ed in</w:t>
      </w:r>
      <w:r w:rsidR="00380AFB" w:rsidRPr="00D004A6">
        <w:t xml:space="preserve"> June </w:t>
      </w:r>
      <w:r w:rsidR="00550575" w:rsidRPr="00D004A6">
        <w:t>202</w:t>
      </w:r>
      <w:r w:rsidR="00FB1103" w:rsidRPr="00D004A6">
        <w:t>5</w:t>
      </w:r>
      <w:r>
        <w:t>.</w:t>
      </w:r>
    </w:p>
    <w:p w14:paraId="327044A7" w14:textId="633F785B" w:rsidR="00550575" w:rsidRPr="00E373DC" w:rsidRDefault="00550575" w:rsidP="000C2E60">
      <w:pPr>
        <w:pStyle w:val="Bodyafterbullets"/>
      </w:pPr>
      <w:r w:rsidRPr="00550575">
        <w:rPr>
          <w:b/>
          <w:bCs/>
        </w:rPr>
        <w:t>Please note:</w:t>
      </w:r>
      <w:r>
        <w:t xml:space="preserve"> </w:t>
      </w:r>
      <w:r w:rsidRPr="00E373DC">
        <w:t xml:space="preserve">As the Victorian </w:t>
      </w:r>
      <w:r w:rsidR="00356EBA">
        <w:t>s</w:t>
      </w:r>
      <w:r w:rsidRPr="00E373DC">
        <w:t xml:space="preserve">tate election will be held on Saturday 26 November 2022, the Victorian Government will assume a </w:t>
      </w:r>
      <w:r w:rsidR="00C0652C">
        <w:t>C</w:t>
      </w:r>
      <w:r w:rsidRPr="00E373DC">
        <w:t>aretaker role from 6:00</w:t>
      </w:r>
      <w:r w:rsidR="00356EBA">
        <w:t xml:space="preserve"> </w:t>
      </w:r>
      <w:r w:rsidRPr="00E373DC">
        <w:t>pm on 1 November 2022 until either it becomes clear that the incumbent government will be returned, or when a new government is commissioned.</w:t>
      </w:r>
    </w:p>
    <w:p w14:paraId="180686B9" w14:textId="338982E2" w:rsidR="00550575" w:rsidRPr="00E373DC" w:rsidRDefault="00550575" w:rsidP="00BC1ADA">
      <w:pPr>
        <w:pStyle w:val="Body"/>
        <w:rPr>
          <w:b/>
          <w:bCs/>
          <w:iCs/>
          <w:szCs w:val="21"/>
        </w:rPr>
      </w:pPr>
      <w:r w:rsidRPr="00E373DC">
        <w:rPr>
          <w:b/>
          <w:bCs/>
          <w:iCs/>
          <w:szCs w:val="21"/>
        </w:rPr>
        <w:t xml:space="preserve">In line with the </w:t>
      </w:r>
      <w:r w:rsidR="002A64E7">
        <w:rPr>
          <w:b/>
          <w:bCs/>
          <w:iCs/>
          <w:szCs w:val="21"/>
        </w:rPr>
        <w:t>C</w:t>
      </w:r>
      <w:r w:rsidRPr="00E373DC">
        <w:rPr>
          <w:b/>
          <w:bCs/>
          <w:iCs/>
          <w:szCs w:val="21"/>
        </w:rPr>
        <w:t xml:space="preserve">aretaker conventions, the incoming government will determine whether to proceed with this grant process and award the grants after the </w:t>
      </w:r>
      <w:r w:rsidR="00C05CB4">
        <w:rPr>
          <w:b/>
          <w:bCs/>
          <w:iCs/>
          <w:szCs w:val="21"/>
        </w:rPr>
        <w:t>C</w:t>
      </w:r>
      <w:r w:rsidRPr="00E373DC">
        <w:rPr>
          <w:b/>
          <w:bCs/>
          <w:iCs/>
          <w:szCs w:val="21"/>
        </w:rPr>
        <w:t>aretaker period.</w:t>
      </w:r>
    </w:p>
    <w:p w14:paraId="35CA01D7" w14:textId="0E6A6AFE" w:rsidR="007C78D6" w:rsidRDefault="00550575" w:rsidP="0055238B">
      <w:pPr>
        <w:pStyle w:val="Body"/>
        <w:rPr>
          <w:rFonts w:eastAsia="MS Gothic" w:cs="Arial"/>
          <w:bCs/>
          <w:color w:val="201547"/>
          <w:kern w:val="32"/>
          <w:sz w:val="44"/>
          <w:szCs w:val="44"/>
        </w:rPr>
      </w:pPr>
      <w:r w:rsidRPr="00E373DC">
        <w:rPr>
          <w:b/>
          <w:bCs/>
          <w:szCs w:val="21"/>
        </w:rPr>
        <w:t>Applicants should be aware that</w:t>
      </w:r>
      <w:r w:rsidR="00356EBA">
        <w:rPr>
          <w:szCs w:val="21"/>
        </w:rPr>
        <w:t xml:space="preserve"> a</w:t>
      </w:r>
      <w:r w:rsidRPr="00E373DC">
        <w:rPr>
          <w:szCs w:val="21"/>
        </w:rPr>
        <w:t>ll information about this grant process represents the position of the current government only and is subject to change.</w:t>
      </w:r>
      <w:r w:rsidR="00356EBA">
        <w:rPr>
          <w:szCs w:val="21"/>
        </w:rPr>
        <w:t xml:space="preserve"> </w:t>
      </w:r>
      <w:r w:rsidRPr="00E373DC">
        <w:rPr>
          <w:szCs w:val="21"/>
        </w:rPr>
        <w:t>The incoming government may decide not to proceed with this grant process.</w:t>
      </w:r>
      <w:bookmarkStart w:id="9" w:name="_Toc95991196"/>
      <w:bookmarkEnd w:id="4"/>
    </w:p>
    <w:p w14:paraId="5948CDDE" w14:textId="22A83BDC" w:rsidR="00417DAD" w:rsidRPr="00236304" w:rsidRDefault="00417DAD" w:rsidP="00BC1ADA">
      <w:pPr>
        <w:pStyle w:val="Heading1"/>
      </w:pPr>
      <w:bookmarkStart w:id="10" w:name="_Toc117670664"/>
      <w:r w:rsidRPr="00236304">
        <w:t>Funding priorities</w:t>
      </w:r>
      <w:bookmarkEnd w:id="10"/>
      <w:r w:rsidR="00A0286E" w:rsidRPr="00236304">
        <w:t xml:space="preserve"> </w:t>
      </w:r>
      <w:bookmarkEnd w:id="9"/>
    </w:p>
    <w:p w14:paraId="2A6A022C" w14:textId="236D5459" w:rsidR="00D068F1" w:rsidRPr="00BC1ADA" w:rsidRDefault="000010BA" w:rsidP="000C2E60">
      <w:pPr>
        <w:pStyle w:val="Bodyafterbullets"/>
      </w:pPr>
      <w:bookmarkStart w:id="11" w:name="_Toc95991197"/>
      <w:r w:rsidRPr="00BC1ADA">
        <w:t xml:space="preserve">Priority will be given to applications that: </w:t>
      </w:r>
    </w:p>
    <w:p w14:paraId="6E2DF583" w14:textId="497830D4" w:rsidR="000010BA" w:rsidRPr="00BC1ADA" w:rsidRDefault="00356EBA" w:rsidP="000C2E60">
      <w:pPr>
        <w:pStyle w:val="Bullet1"/>
      </w:pPr>
      <w:r>
        <w:t>d</w:t>
      </w:r>
      <w:r w:rsidR="000010BA" w:rsidRPr="00BC1ADA">
        <w:t xml:space="preserve">raw on </w:t>
      </w:r>
      <w:r w:rsidR="001275B9">
        <w:t>and</w:t>
      </w:r>
      <w:r w:rsidR="000010BA" w:rsidRPr="00BC1ADA">
        <w:t xml:space="preserve"> build the capacity of local organisations to provide inclusive</w:t>
      </w:r>
      <w:r w:rsidR="001C68A8" w:rsidRPr="00BC1ADA">
        <w:t>, safe, non-judgemental</w:t>
      </w:r>
      <w:r w:rsidR="000010BA" w:rsidRPr="00BC1ADA">
        <w:t xml:space="preserve"> services, </w:t>
      </w:r>
      <w:proofErr w:type="gramStart"/>
      <w:r w:rsidR="000010BA" w:rsidRPr="00BC1ADA">
        <w:t>activities</w:t>
      </w:r>
      <w:proofErr w:type="gramEnd"/>
      <w:r w:rsidR="000010BA" w:rsidRPr="00BC1ADA">
        <w:t xml:space="preserve"> and events for LGBTIQ+ young people</w:t>
      </w:r>
      <w:r w:rsidR="001C68A8" w:rsidRPr="00BC1ADA">
        <w:t xml:space="preserve">, </w:t>
      </w:r>
      <w:r>
        <w:t xml:space="preserve">and </w:t>
      </w:r>
      <w:r w:rsidR="000010BA" w:rsidRPr="00BC1ADA">
        <w:t>their families</w:t>
      </w:r>
      <w:r w:rsidR="001C68A8" w:rsidRPr="00BC1ADA">
        <w:t xml:space="preserve"> of choice and birth</w:t>
      </w:r>
    </w:p>
    <w:p w14:paraId="74308E2F" w14:textId="734FE11A" w:rsidR="000010BA" w:rsidRPr="00BC1ADA" w:rsidRDefault="00356EBA" w:rsidP="000C2E60">
      <w:pPr>
        <w:pStyle w:val="Bullet1"/>
      </w:pPr>
      <w:r>
        <w:t>i</w:t>
      </w:r>
      <w:r w:rsidR="000010BA" w:rsidRPr="00BC1ADA">
        <w:t xml:space="preserve">nclude an intergenerational approach to delivery </w:t>
      </w:r>
      <w:r>
        <w:t>that</w:t>
      </w:r>
      <w:r w:rsidR="000010BA" w:rsidRPr="00BC1ADA">
        <w:t xml:space="preserve"> foster</w:t>
      </w:r>
      <w:r>
        <w:t>s</w:t>
      </w:r>
      <w:r w:rsidR="000010BA" w:rsidRPr="00BC1ADA">
        <w:t xml:space="preserve"> </w:t>
      </w:r>
      <w:r w:rsidR="00832E21" w:rsidRPr="00BC1ADA">
        <w:t xml:space="preserve">networks of support and inclusion </w:t>
      </w:r>
      <w:r w:rsidR="000010BA" w:rsidRPr="00BC1ADA">
        <w:t xml:space="preserve">between local LGBTIQ+ young people and </w:t>
      </w:r>
      <w:r w:rsidR="00832E21" w:rsidRPr="00BC1ADA">
        <w:t xml:space="preserve">local </w:t>
      </w:r>
      <w:r w:rsidR="000010BA" w:rsidRPr="00BC1ADA">
        <w:t xml:space="preserve">LGBTIQ+ </w:t>
      </w:r>
      <w:r w:rsidR="00486C46" w:rsidRPr="00BC1ADA">
        <w:t>elders</w:t>
      </w:r>
    </w:p>
    <w:p w14:paraId="05CB9AFD" w14:textId="50C012A5" w:rsidR="000010BA" w:rsidRPr="00BC1ADA" w:rsidRDefault="00356EBA" w:rsidP="000C2E60">
      <w:pPr>
        <w:pStyle w:val="Bullet1"/>
      </w:pPr>
      <w:r>
        <w:t>d</w:t>
      </w:r>
      <w:r w:rsidR="00DF1CD5" w:rsidRPr="00BC1ADA">
        <w:t xml:space="preserve">evelop and deliver </w:t>
      </w:r>
      <w:r w:rsidR="000010BA" w:rsidRPr="00BC1ADA">
        <w:t>peer mentoring and peer support networks to create sustainable local support systems, drawing on the lived experience of individuals and communities</w:t>
      </w:r>
    </w:p>
    <w:p w14:paraId="6F057D67" w14:textId="58EB636A" w:rsidR="000010BA" w:rsidRPr="00BC1ADA" w:rsidRDefault="00356EBA" w:rsidP="000C2E60">
      <w:pPr>
        <w:pStyle w:val="Bullet1"/>
      </w:pPr>
      <w:r>
        <w:t>t</w:t>
      </w:r>
      <w:r w:rsidR="000010BA" w:rsidRPr="00BC1ADA">
        <w:t>ake a locally led, intersectional approach to program and service delivery</w:t>
      </w:r>
      <w:r w:rsidR="00BB1A6B">
        <w:t xml:space="preserve">, </w:t>
      </w:r>
      <w:r w:rsidR="00A36751">
        <w:t xml:space="preserve">which includes consideration </w:t>
      </w:r>
      <w:r w:rsidR="00BD6D4B">
        <w:t>of</w:t>
      </w:r>
      <w:r w:rsidR="00C665A6">
        <w:t xml:space="preserve"> </w:t>
      </w:r>
      <w:r w:rsidR="00063B6D">
        <w:t>cultural safety</w:t>
      </w:r>
    </w:p>
    <w:p w14:paraId="2C1C5C59" w14:textId="1B65803C" w:rsidR="00634562" w:rsidRPr="00BC1ADA" w:rsidRDefault="00356EBA" w:rsidP="000C2E60">
      <w:pPr>
        <w:pStyle w:val="Bullet1"/>
      </w:pPr>
      <w:r>
        <w:t>i</w:t>
      </w:r>
      <w:r w:rsidR="00D64D04" w:rsidRPr="00BC1ADA">
        <w:t>ncorporate co-design in the development of the program and service response.</w:t>
      </w:r>
    </w:p>
    <w:p w14:paraId="28FAE9D8" w14:textId="29388F42" w:rsidR="00356EBA" w:rsidRDefault="000010BA" w:rsidP="000C2E60">
      <w:pPr>
        <w:pStyle w:val="Bodyafterbullets"/>
      </w:pPr>
      <w:r w:rsidRPr="00BC1ADA">
        <w:t xml:space="preserve">The Safe Spaces program team will also cultivate partnerships for in-kind delivery of outreach to LGBTIQ+ young people across </w:t>
      </w:r>
      <w:r w:rsidR="0047544E">
        <w:t xml:space="preserve">Ballarat, </w:t>
      </w:r>
      <w:proofErr w:type="gramStart"/>
      <w:r w:rsidR="0047544E">
        <w:t>Geelong</w:t>
      </w:r>
      <w:proofErr w:type="gramEnd"/>
      <w:r w:rsidR="0047544E">
        <w:t xml:space="preserve"> and the Surf Coast</w:t>
      </w:r>
      <w:r w:rsidRPr="00BC1ADA">
        <w:t>.</w:t>
      </w:r>
    </w:p>
    <w:p w14:paraId="23E7F2FF" w14:textId="1B1C97E0" w:rsidR="000010BA" w:rsidRPr="00BC1ADA" w:rsidRDefault="000010BA" w:rsidP="000C2E60">
      <w:pPr>
        <w:pStyle w:val="Bodyafterbullets"/>
      </w:pPr>
      <w:r w:rsidRPr="00BC1ADA">
        <w:t xml:space="preserve">Key areas for prioritisation will be </w:t>
      </w:r>
      <w:r w:rsidR="00356EBA">
        <w:t xml:space="preserve">for </w:t>
      </w:r>
      <w:r w:rsidRPr="00BC1ADA">
        <w:t>clinical service providers</w:t>
      </w:r>
      <w:r w:rsidR="00356EBA">
        <w:t>,</w:t>
      </w:r>
      <w:r w:rsidRPr="00BC1ADA">
        <w:t xml:space="preserve"> including general practitioners, psychologists, </w:t>
      </w:r>
      <w:proofErr w:type="gramStart"/>
      <w:r w:rsidRPr="00BC1ADA">
        <w:t>counsellors</w:t>
      </w:r>
      <w:proofErr w:type="gramEnd"/>
      <w:r w:rsidRPr="00BC1ADA">
        <w:t xml:space="preserve"> and other relevant professionals</w:t>
      </w:r>
      <w:r w:rsidR="00356EBA">
        <w:t>,</w:t>
      </w:r>
      <w:r w:rsidRPr="00BC1ADA">
        <w:t xml:space="preserve"> to:</w:t>
      </w:r>
    </w:p>
    <w:p w14:paraId="1461EF9D" w14:textId="098E4C8F" w:rsidR="000010BA" w:rsidRPr="00BC1ADA" w:rsidRDefault="000010BA" w:rsidP="000C2E60">
      <w:pPr>
        <w:pStyle w:val="Bullet1"/>
      </w:pPr>
      <w:r w:rsidRPr="00BC1ADA">
        <w:t>provide avenues for therapeutic counselling and support to young people who identify as LGBTIQ+, and to their families. This work must include community engagement to ensure safe and sustainab</w:t>
      </w:r>
      <w:r w:rsidR="0047544E">
        <w:t>le</w:t>
      </w:r>
      <w:r w:rsidRPr="00BC1ADA">
        <w:t xml:space="preserve"> process</w:t>
      </w:r>
      <w:r w:rsidR="00117A02">
        <w:t>es</w:t>
      </w:r>
      <w:r w:rsidRPr="00BC1ADA">
        <w:t xml:space="preserve"> and referrals</w:t>
      </w:r>
    </w:p>
    <w:p w14:paraId="60A57AE7" w14:textId="49F413A2" w:rsidR="000010BA" w:rsidRPr="00BC1ADA" w:rsidRDefault="000010BA" w:rsidP="000C2E60">
      <w:pPr>
        <w:pStyle w:val="Bullet1"/>
      </w:pPr>
      <w:r w:rsidRPr="00BC1ADA">
        <w:t>deliver general health and mental health promotion initiatives that focus on LGBTIQ+ youth and on LGBTIQ+ communities more broadly.</w:t>
      </w:r>
    </w:p>
    <w:p w14:paraId="71A42D34" w14:textId="77777777" w:rsidR="0047544E" w:rsidRDefault="0047544E">
      <w:pPr>
        <w:spacing w:after="0" w:line="240" w:lineRule="auto"/>
        <w:rPr>
          <w:rFonts w:eastAsia="MS Gothic" w:cs="Arial"/>
          <w:bCs/>
          <w:color w:val="201547"/>
          <w:kern w:val="32"/>
          <w:sz w:val="44"/>
          <w:szCs w:val="44"/>
        </w:rPr>
      </w:pPr>
      <w:bookmarkStart w:id="12" w:name="_Toc95991200"/>
      <w:bookmarkEnd w:id="11"/>
      <w:r>
        <w:br w:type="page"/>
      </w:r>
    </w:p>
    <w:p w14:paraId="52F7C0FE" w14:textId="6A44EF7B" w:rsidR="00356EBA" w:rsidRDefault="00356EBA" w:rsidP="000F6183">
      <w:pPr>
        <w:pStyle w:val="Heading1"/>
        <w:spacing w:before="480"/>
      </w:pPr>
      <w:bookmarkStart w:id="13" w:name="_Toc117670665"/>
      <w:r>
        <w:lastRenderedPageBreak/>
        <w:t>Requirements for successful applicants</w:t>
      </w:r>
      <w:bookmarkEnd w:id="13"/>
    </w:p>
    <w:p w14:paraId="0906B0DD" w14:textId="5E7243C3" w:rsidR="00356EBA" w:rsidRPr="00BC1ADA" w:rsidRDefault="00356EBA" w:rsidP="00356EBA">
      <w:pPr>
        <w:pStyle w:val="Body"/>
      </w:pPr>
      <w:r w:rsidRPr="00BC1ADA">
        <w:t>T</w:t>
      </w:r>
      <w:r w:rsidR="0047544E">
        <w:t xml:space="preserve">hrough this grant </w:t>
      </w:r>
      <w:r w:rsidR="009A3BFA">
        <w:t>program</w:t>
      </w:r>
      <w:r w:rsidR="0047544E">
        <w:t>, t</w:t>
      </w:r>
      <w:r w:rsidRPr="00BC1ADA">
        <w:t xml:space="preserve">he successful applicant will be required to: </w:t>
      </w:r>
    </w:p>
    <w:p w14:paraId="60BBC7AE" w14:textId="39247445" w:rsidR="00356EBA" w:rsidRPr="00BC1ADA" w:rsidRDefault="0047544E" w:rsidP="00356EBA">
      <w:pPr>
        <w:pStyle w:val="Bullet1"/>
      </w:pPr>
      <w:r>
        <w:t>d</w:t>
      </w:r>
      <w:r w:rsidR="00356EBA" w:rsidRPr="00BC1ADA">
        <w:t xml:space="preserve">evelop project plans and oversee project management, including a </w:t>
      </w:r>
      <w:r w:rsidRPr="00BC1ADA">
        <w:t>Gantt</w:t>
      </w:r>
      <w:r w:rsidR="00356EBA" w:rsidRPr="00BC1ADA">
        <w:t xml:space="preserve"> chart</w:t>
      </w:r>
      <w:r w:rsidR="00225F5D">
        <w:t xml:space="preserve"> timeline</w:t>
      </w:r>
      <w:r w:rsidR="00356EBA" w:rsidRPr="00BC1ADA">
        <w:t>, risk management plan and budget</w:t>
      </w:r>
      <w:r>
        <w:t>, which</w:t>
      </w:r>
      <w:r w:rsidR="00356EBA" w:rsidRPr="00BC1ADA">
        <w:t xml:space="preserve"> outlin</w:t>
      </w:r>
      <w:r>
        <w:t>e</w:t>
      </w:r>
      <w:r w:rsidR="00356EBA" w:rsidRPr="00BC1ADA">
        <w:t xml:space="preserve"> key milestones and approach to delivery</w:t>
      </w:r>
    </w:p>
    <w:p w14:paraId="1EE83D4C" w14:textId="5CEDAA95" w:rsidR="00356EBA" w:rsidRPr="00BC1ADA" w:rsidRDefault="0047544E" w:rsidP="00356EBA">
      <w:pPr>
        <w:pStyle w:val="Bullet1"/>
      </w:pPr>
      <w:r>
        <w:t>o</w:t>
      </w:r>
      <w:r w:rsidR="00356EBA" w:rsidRPr="00BC1ADA">
        <w:t>utline the model of care/service delivery to be established</w:t>
      </w:r>
      <w:r>
        <w:t>. This will</w:t>
      </w:r>
      <w:r w:rsidR="00356EBA" w:rsidRPr="00BC1ADA">
        <w:t xml:space="preserve"> includ</w:t>
      </w:r>
      <w:r>
        <w:t>e</w:t>
      </w:r>
      <w:r w:rsidR="00356EBA" w:rsidRPr="00BC1ADA">
        <w:t xml:space="preserve"> development of referral pathways (if required)</w:t>
      </w:r>
      <w:r>
        <w:t>, as well as</w:t>
      </w:r>
      <w:r w:rsidR="00356EBA" w:rsidRPr="00BC1ADA">
        <w:t xml:space="preserve"> pathways for connecting LGBTIQ+ </w:t>
      </w:r>
      <w:r>
        <w:t xml:space="preserve">young people </w:t>
      </w:r>
      <w:r w:rsidR="00356EBA" w:rsidRPr="00BC1ADA">
        <w:t>and their families to medical and mental health and wellbeing support services and providers in Western Victoria</w:t>
      </w:r>
    </w:p>
    <w:p w14:paraId="4E845357" w14:textId="78BCE558" w:rsidR="00356EBA" w:rsidRPr="00BC1ADA" w:rsidRDefault="0047544E" w:rsidP="00356EBA">
      <w:pPr>
        <w:pStyle w:val="Bullet1"/>
      </w:pPr>
      <w:r>
        <w:t>c</w:t>
      </w:r>
      <w:r w:rsidR="00356EBA" w:rsidRPr="00BC1ADA">
        <w:t>oordinate and manage sites and staff</w:t>
      </w:r>
      <w:r>
        <w:t>,</w:t>
      </w:r>
      <w:r w:rsidR="00356EBA" w:rsidRPr="00BC1ADA">
        <w:t xml:space="preserve"> including leasing</w:t>
      </w:r>
      <w:r>
        <w:t>,</w:t>
      </w:r>
      <w:r w:rsidR="00356EBA" w:rsidRPr="00BC1ADA">
        <w:t xml:space="preserve"> operation, </w:t>
      </w:r>
      <w:proofErr w:type="gramStart"/>
      <w:r w:rsidR="00356EBA" w:rsidRPr="00BC1ADA">
        <w:t>recruitment</w:t>
      </w:r>
      <w:proofErr w:type="gramEnd"/>
      <w:r w:rsidR="00356EBA" w:rsidRPr="00BC1ADA">
        <w:t xml:space="preserve"> and training</w:t>
      </w:r>
      <w:r>
        <w:t>,</w:t>
      </w:r>
      <w:r w:rsidR="00356EBA" w:rsidRPr="00BC1ADA">
        <w:t xml:space="preserve"> </w:t>
      </w:r>
      <w:r w:rsidR="00AB1C2F">
        <w:br/>
      </w:r>
      <w:r w:rsidR="00356EBA" w:rsidRPr="00BC1ADA">
        <w:t>as required</w:t>
      </w:r>
    </w:p>
    <w:p w14:paraId="457E1C6D" w14:textId="0156F610" w:rsidR="00356EBA" w:rsidRPr="00BC1ADA" w:rsidRDefault="0047544E" w:rsidP="00356EBA">
      <w:pPr>
        <w:pStyle w:val="Bullet1"/>
      </w:pPr>
      <w:r>
        <w:t>e</w:t>
      </w:r>
      <w:r w:rsidR="00356EBA" w:rsidRPr="00BC1ADA">
        <w:t xml:space="preserve">nsure clinical expertise informs the operations of the sites and programming, including </w:t>
      </w:r>
      <w:r w:rsidR="008F285C">
        <w:t>s</w:t>
      </w:r>
      <w:r w:rsidR="00356EBA" w:rsidRPr="00BC1ADA">
        <w:t xml:space="preserve">upporting staff to engage effectively with young people </w:t>
      </w:r>
    </w:p>
    <w:p w14:paraId="3A0AE8A5" w14:textId="75048806" w:rsidR="00240A8E" w:rsidRDefault="0047544E" w:rsidP="00356EBA">
      <w:pPr>
        <w:pStyle w:val="Bullet1"/>
      </w:pPr>
      <w:r>
        <w:t>d</w:t>
      </w:r>
      <w:r w:rsidR="00356EBA" w:rsidRPr="00BC1ADA">
        <w:t>evelop and implement a strong governance framework that</w:t>
      </w:r>
      <w:r w:rsidR="00240A8E">
        <w:t>:</w:t>
      </w:r>
    </w:p>
    <w:p w14:paraId="58BDBEDA" w14:textId="49E33E4F" w:rsidR="00240A8E" w:rsidRDefault="00356EBA" w:rsidP="000F6183">
      <w:pPr>
        <w:pStyle w:val="Bullet2"/>
      </w:pPr>
      <w:r w:rsidRPr="00BC1ADA">
        <w:t>cultivates funded and in-kind partnerships</w:t>
      </w:r>
    </w:p>
    <w:p w14:paraId="0ADD69D3" w14:textId="2DDA2EE6" w:rsidR="00240A8E" w:rsidRDefault="00356EBA" w:rsidP="000F6183">
      <w:pPr>
        <w:pStyle w:val="Bullet2"/>
      </w:pPr>
      <w:r w:rsidRPr="00BC1ADA">
        <w:t>clearly manages lead and support roles and functions for any consortium proposal</w:t>
      </w:r>
    </w:p>
    <w:p w14:paraId="12156A0D" w14:textId="63551060" w:rsidR="00356EBA" w:rsidRPr="00BC1ADA" w:rsidRDefault="00356EBA" w:rsidP="000F6183">
      <w:pPr>
        <w:pStyle w:val="Bullet2"/>
      </w:pPr>
      <w:r w:rsidRPr="00BC1ADA">
        <w:t>outlines wraparound support</w:t>
      </w:r>
      <w:r w:rsidR="00240A8E">
        <w:t>s</w:t>
      </w:r>
      <w:r w:rsidRPr="00BC1ADA">
        <w:t xml:space="preserve"> </w:t>
      </w:r>
      <w:r w:rsidR="00D64F3E">
        <w:t>for</w:t>
      </w:r>
      <w:r w:rsidRPr="00BC1ADA">
        <w:t xml:space="preserve"> LGBTIQ+ young people through both the physical sites and outreach programs (including online)</w:t>
      </w:r>
    </w:p>
    <w:p w14:paraId="5A923024" w14:textId="3D968BBA" w:rsidR="00356EBA" w:rsidRPr="00BC1ADA" w:rsidRDefault="0047544E" w:rsidP="00356EBA">
      <w:pPr>
        <w:pStyle w:val="Bullet1"/>
      </w:pPr>
      <w:r>
        <w:t>d</w:t>
      </w:r>
      <w:r w:rsidR="00356EBA" w:rsidRPr="00BC1ADA">
        <w:t>evelop and deliver programs tailored to meet the needs of local LGBTIQ+ young people and their families, and associated LGBTIQ+ communities</w:t>
      </w:r>
    </w:p>
    <w:p w14:paraId="354DB07E" w14:textId="6A6C5691" w:rsidR="00356EBA" w:rsidRPr="00BC1ADA" w:rsidRDefault="0047544E" w:rsidP="00356EBA">
      <w:pPr>
        <w:pStyle w:val="Bullet1"/>
      </w:pPr>
      <w:r>
        <w:t>e</w:t>
      </w:r>
      <w:r w:rsidR="00356EBA" w:rsidRPr="00BC1ADA">
        <w:t xml:space="preserve">stablish a governing steering committee </w:t>
      </w:r>
      <w:r w:rsidR="00240A8E">
        <w:t xml:space="preserve">that </w:t>
      </w:r>
      <w:r w:rsidR="00356EBA" w:rsidRPr="00BC1ADA">
        <w:t>includ</w:t>
      </w:r>
      <w:r w:rsidR="00240A8E">
        <w:t>es</w:t>
      </w:r>
      <w:r w:rsidR="00356EBA" w:rsidRPr="00BC1ADA">
        <w:t xml:space="preserve"> young people and members of the community with lived experience</w:t>
      </w:r>
      <w:r w:rsidR="00240A8E">
        <w:t>,</w:t>
      </w:r>
      <w:r w:rsidR="00356EBA" w:rsidRPr="00BC1ADA">
        <w:t xml:space="preserve"> </w:t>
      </w:r>
      <w:r w:rsidR="00240A8E">
        <w:t>which</w:t>
      </w:r>
      <w:r w:rsidR="00240A8E" w:rsidRPr="00BC1ADA">
        <w:t xml:space="preserve"> meets quarterly </w:t>
      </w:r>
      <w:r w:rsidR="00356EBA" w:rsidRPr="00BC1ADA">
        <w:t xml:space="preserve">to provide advice and oversight of program implementation </w:t>
      </w:r>
    </w:p>
    <w:p w14:paraId="00789C55" w14:textId="5941F1D5" w:rsidR="00356EBA" w:rsidRDefault="0047544E" w:rsidP="00356EBA">
      <w:pPr>
        <w:pStyle w:val="Bullet1"/>
      </w:pPr>
      <w:r>
        <w:t>r</w:t>
      </w:r>
      <w:r w:rsidR="00356EBA" w:rsidRPr="00BC1ADA">
        <w:t>eport against program delivery milestones, with the timing of these reports to be negotiated with the department and completed in advance of the annual release of funding.</w:t>
      </w:r>
    </w:p>
    <w:p w14:paraId="4FDA7538" w14:textId="2D055AF4" w:rsidR="00417DAD" w:rsidRPr="00BC1ADA" w:rsidRDefault="00417DAD" w:rsidP="00BC1ADA">
      <w:pPr>
        <w:pStyle w:val="Heading1"/>
      </w:pPr>
      <w:bookmarkStart w:id="14" w:name="_Toc117670666"/>
      <w:r w:rsidRPr="00BC1ADA">
        <w:t>Eligibility criteria</w:t>
      </w:r>
      <w:bookmarkEnd w:id="12"/>
      <w:bookmarkEnd w:id="14"/>
    </w:p>
    <w:p w14:paraId="7DD40766" w14:textId="0531572C" w:rsidR="008B1AD8" w:rsidRPr="00BC1ADA" w:rsidRDefault="008B1AD8" w:rsidP="00BC1ADA">
      <w:pPr>
        <w:pStyle w:val="Body"/>
      </w:pPr>
      <w:r w:rsidRPr="00BC1ADA">
        <w:t>To be eligible to apply</w:t>
      </w:r>
      <w:r w:rsidR="00240A8E">
        <w:t>,</w:t>
      </w:r>
      <w:r w:rsidR="00690745" w:rsidRPr="00BC1ADA">
        <w:t xml:space="preserve"> </w:t>
      </w:r>
      <w:r w:rsidRPr="00BC1ADA">
        <w:t xml:space="preserve">your </w:t>
      </w:r>
      <w:r w:rsidR="00240A8E">
        <w:t>organisation</w:t>
      </w:r>
      <w:r w:rsidR="00240A8E" w:rsidRPr="00BC1ADA">
        <w:t xml:space="preserve"> </w:t>
      </w:r>
      <w:r w:rsidRPr="00D5690D">
        <w:rPr>
          <w:b/>
          <w:bCs/>
        </w:rPr>
        <w:t>must</w:t>
      </w:r>
      <w:r w:rsidRPr="00BC1ADA">
        <w:t>:</w:t>
      </w:r>
    </w:p>
    <w:p w14:paraId="4FF4B28D" w14:textId="32DBA53F" w:rsidR="008B1AD8" w:rsidRPr="00BC1ADA" w:rsidRDefault="00240A8E" w:rsidP="000C2E60">
      <w:pPr>
        <w:pStyle w:val="Bullet1"/>
      </w:pPr>
      <w:r>
        <w:t>b</w:t>
      </w:r>
      <w:r w:rsidR="008B1AD8" w:rsidRPr="00BC1ADA">
        <w:t>e an eligible organisation (see</w:t>
      </w:r>
      <w:r w:rsidR="00A21672" w:rsidRPr="00BC1ADA">
        <w:t xml:space="preserve"> </w:t>
      </w:r>
      <w:hyperlink w:anchor="_Who_is_eligible" w:history="1">
        <w:r w:rsidR="0047727C" w:rsidRPr="00240A8E">
          <w:rPr>
            <w:rStyle w:val="Hyperlink"/>
          </w:rPr>
          <w:t>Who is eligible to apply for a grant?</w:t>
        </w:r>
      </w:hyperlink>
      <w:r w:rsidR="00373A40" w:rsidRPr="00373A40">
        <w:t xml:space="preserve"> </w:t>
      </w:r>
      <w:r w:rsidR="00373A40">
        <w:t>section)</w:t>
      </w:r>
    </w:p>
    <w:p w14:paraId="3F979873" w14:textId="4DD543D3" w:rsidR="008B1AD8" w:rsidRPr="00BC1ADA" w:rsidRDefault="00313163" w:rsidP="000C2E60">
      <w:pPr>
        <w:pStyle w:val="Bullet1"/>
      </w:pPr>
      <w:r w:rsidRPr="00BC1ADA">
        <w:t>be</w:t>
      </w:r>
      <w:r w:rsidR="00240A8E">
        <w:t xml:space="preserve"> seeking funding</w:t>
      </w:r>
      <w:r w:rsidRPr="00BC1ADA">
        <w:t xml:space="preserve"> for</w:t>
      </w:r>
      <w:r w:rsidR="0047727C" w:rsidRPr="00BC1ADA">
        <w:t xml:space="preserve"> an</w:t>
      </w:r>
      <w:r w:rsidR="00BC533F" w:rsidRPr="00BC1ADA">
        <w:t xml:space="preserve"> </w:t>
      </w:r>
      <w:r w:rsidR="0047727C" w:rsidRPr="00BC1ADA">
        <w:t xml:space="preserve">eligible </w:t>
      </w:r>
      <w:r w:rsidR="00BC533F" w:rsidRPr="00BC1ADA">
        <w:t>activity</w:t>
      </w:r>
      <w:r w:rsidR="0047727C" w:rsidRPr="00BC1ADA">
        <w:t xml:space="preserve"> (see</w:t>
      </w:r>
      <w:r w:rsidR="00240A8E">
        <w:t xml:space="preserve"> </w:t>
      </w:r>
      <w:hyperlink w:anchor="_What_grant_activities" w:history="1">
        <w:r w:rsidR="00200AF1" w:rsidRPr="004A3BD4">
          <w:rPr>
            <w:rStyle w:val="Hyperlink"/>
          </w:rPr>
          <w:t xml:space="preserve">What grant </w:t>
        </w:r>
        <w:r w:rsidR="00240A8E" w:rsidRPr="004A3BD4">
          <w:rPr>
            <w:rStyle w:val="Hyperlink"/>
          </w:rPr>
          <w:t>activities can be funded</w:t>
        </w:r>
        <w:r w:rsidR="0047727C" w:rsidRPr="004A3BD4">
          <w:rPr>
            <w:rStyle w:val="Hyperlink"/>
          </w:rPr>
          <w:t>?</w:t>
        </w:r>
      </w:hyperlink>
      <w:r w:rsidR="00373A40" w:rsidRPr="00373A40">
        <w:t xml:space="preserve"> </w:t>
      </w:r>
      <w:r w:rsidR="00373A40">
        <w:t>section)</w:t>
      </w:r>
    </w:p>
    <w:p w14:paraId="7720CFF0" w14:textId="55EF8E4D" w:rsidR="00650F27" w:rsidRPr="00BC1ADA" w:rsidRDefault="00240A8E" w:rsidP="000C2E60">
      <w:pPr>
        <w:pStyle w:val="Bullet1"/>
      </w:pPr>
      <w:r>
        <w:t>s</w:t>
      </w:r>
      <w:r w:rsidR="009834EC" w:rsidRPr="00BC1ADA">
        <w:t xml:space="preserve">ubmit all mandatory documentation </w:t>
      </w:r>
      <w:r w:rsidR="0033557E" w:rsidRPr="00BC1ADA">
        <w:t xml:space="preserve">(see </w:t>
      </w:r>
      <w:hyperlink w:anchor="_Mandatory_documentation_requirement" w:history="1">
        <w:r w:rsidR="0033557E" w:rsidRPr="004A3BD4">
          <w:rPr>
            <w:rStyle w:val="Hyperlink"/>
          </w:rPr>
          <w:t xml:space="preserve">Mandatory documentation </w:t>
        </w:r>
        <w:r w:rsidR="004A3BD4" w:rsidRPr="004A3BD4">
          <w:rPr>
            <w:rStyle w:val="Hyperlink"/>
          </w:rPr>
          <w:t>requirements</w:t>
        </w:r>
      </w:hyperlink>
      <w:r w:rsidR="00373A40" w:rsidRPr="00373A40">
        <w:t xml:space="preserve"> </w:t>
      </w:r>
      <w:r w:rsidR="00373A40">
        <w:t>section)</w:t>
      </w:r>
    </w:p>
    <w:p w14:paraId="4357D613" w14:textId="161594A7" w:rsidR="006E7948" w:rsidRPr="00BC1ADA" w:rsidRDefault="006E7948" w:rsidP="006E7948">
      <w:pPr>
        <w:pStyle w:val="Bullet1"/>
      </w:pPr>
      <w:r w:rsidRPr="00BC1ADA">
        <w:t xml:space="preserve">not have any outstanding reports from previous </w:t>
      </w:r>
      <w:r>
        <w:t>d</w:t>
      </w:r>
      <w:r w:rsidRPr="00BC1ADA">
        <w:t>epartment grant programs</w:t>
      </w:r>
      <w:r>
        <w:t>.</w:t>
      </w:r>
    </w:p>
    <w:p w14:paraId="2FA9E2F5" w14:textId="6326B9E5" w:rsidR="00650F27" w:rsidRPr="000C2E60" w:rsidRDefault="00650F27" w:rsidP="000C2E60">
      <w:pPr>
        <w:pStyle w:val="Bodyafterbullets"/>
        <w:rPr>
          <w:b/>
          <w:bCs/>
        </w:rPr>
      </w:pPr>
      <w:r w:rsidRPr="000C2E60">
        <w:rPr>
          <w:b/>
          <w:bCs/>
        </w:rPr>
        <w:t>Only eligible applications will proceed to the merit-based assessment stage.</w:t>
      </w:r>
    </w:p>
    <w:p w14:paraId="549BA9FC" w14:textId="77777777" w:rsidR="00417DAD" w:rsidRPr="00BC1ADA" w:rsidRDefault="00417DAD" w:rsidP="00BC1ADA">
      <w:pPr>
        <w:pStyle w:val="Heading2"/>
      </w:pPr>
      <w:bookmarkStart w:id="15" w:name="_Who_is_eligible"/>
      <w:bookmarkStart w:id="16" w:name="_Toc95991202"/>
      <w:bookmarkStart w:id="17" w:name="_Toc117670667"/>
      <w:bookmarkEnd w:id="15"/>
      <w:r w:rsidRPr="00BC1ADA">
        <w:t>Who is eligible to apply for a grant?</w:t>
      </w:r>
      <w:bookmarkEnd w:id="16"/>
      <w:bookmarkEnd w:id="17"/>
      <w:r w:rsidRPr="00BC1ADA">
        <w:t xml:space="preserve"> </w:t>
      </w:r>
    </w:p>
    <w:p w14:paraId="69E10FDE" w14:textId="6036199C" w:rsidR="00412B6B" w:rsidRPr="00412B6B" w:rsidRDefault="00412B6B" w:rsidP="00BC1ADA">
      <w:pPr>
        <w:pStyle w:val="Body"/>
        <w:rPr>
          <w:lang w:eastAsia="en-AU"/>
        </w:rPr>
      </w:pPr>
      <w:r w:rsidRPr="00412B6B">
        <w:rPr>
          <w:lang w:eastAsia="en-AU"/>
        </w:rPr>
        <w:t xml:space="preserve">To be eligible for funding, </w:t>
      </w:r>
      <w:r w:rsidR="00BC5B21">
        <w:rPr>
          <w:lang w:eastAsia="en-AU"/>
        </w:rPr>
        <w:t xml:space="preserve">the </w:t>
      </w:r>
      <w:r w:rsidRPr="00412B6B">
        <w:rPr>
          <w:lang w:eastAsia="en-AU"/>
        </w:rPr>
        <w:t>organisation or group must be either:</w:t>
      </w:r>
    </w:p>
    <w:p w14:paraId="376F3DEE" w14:textId="77777777" w:rsidR="008E701D" w:rsidRDefault="00412B6B" w:rsidP="000C2E60">
      <w:pPr>
        <w:pStyle w:val="Bullet1"/>
        <w:rPr>
          <w:lang w:eastAsia="en-AU"/>
        </w:rPr>
      </w:pPr>
      <w:r w:rsidRPr="00412B6B">
        <w:rPr>
          <w:lang w:eastAsia="en-AU"/>
        </w:rPr>
        <w:t xml:space="preserve">a community, not-for-profit or peak community body based in Victoria that is an incorporated legal entity under the </w:t>
      </w:r>
      <w:r w:rsidRPr="00AC517A">
        <w:rPr>
          <w:i/>
          <w:iCs/>
          <w:lang w:eastAsia="en-AU"/>
        </w:rPr>
        <w:t>Corporations Act 2001 (</w:t>
      </w:r>
      <w:proofErr w:type="spellStart"/>
      <w:r w:rsidRPr="00AC517A">
        <w:rPr>
          <w:i/>
          <w:iCs/>
          <w:lang w:eastAsia="en-AU"/>
        </w:rPr>
        <w:t>Cth</w:t>
      </w:r>
      <w:proofErr w:type="spellEnd"/>
      <w:r w:rsidRPr="00AC517A">
        <w:rPr>
          <w:i/>
          <w:iCs/>
          <w:lang w:eastAsia="en-AU"/>
        </w:rPr>
        <w:t>)</w:t>
      </w:r>
      <w:r w:rsidRPr="00412B6B">
        <w:rPr>
          <w:lang w:eastAsia="en-AU"/>
        </w:rPr>
        <w:t xml:space="preserve"> or the </w:t>
      </w:r>
      <w:r w:rsidRPr="00AC517A">
        <w:rPr>
          <w:i/>
          <w:iCs/>
          <w:lang w:eastAsia="en-AU"/>
        </w:rPr>
        <w:t>Associations Incorporation Reform Act 2001 (Vic)</w:t>
      </w:r>
      <w:r w:rsidRPr="00412B6B">
        <w:rPr>
          <w:lang w:eastAsia="en-AU"/>
        </w:rPr>
        <w:t>, or a similar type of organisation</w:t>
      </w:r>
    </w:p>
    <w:p w14:paraId="52AB4593" w14:textId="6BCC6041" w:rsidR="00412B6B" w:rsidRDefault="004A3BD4" w:rsidP="000C2E60">
      <w:pPr>
        <w:pStyle w:val="Bullet1"/>
        <w:rPr>
          <w:lang w:eastAsia="en-AU"/>
        </w:rPr>
      </w:pPr>
      <w:r>
        <w:rPr>
          <w:lang w:eastAsia="en-AU"/>
        </w:rPr>
        <w:t xml:space="preserve">a </w:t>
      </w:r>
      <w:r w:rsidR="00412B6B" w:rsidRPr="008E701D">
        <w:rPr>
          <w:lang w:eastAsia="en-AU"/>
        </w:rPr>
        <w:t>social enterprise with a clearly stated purpose or mission related specifically to supporting LGBTIQ+ communities.</w:t>
      </w:r>
    </w:p>
    <w:p w14:paraId="3EBCFCD8" w14:textId="77777777" w:rsidR="00BB7C16" w:rsidRDefault="00BB7C16" w:rsidP="00AC517A">
      <w:pPr>
        <w:pStyle w:val="Bodyafterbullets"/>
      </w:pPr>
    </w:p>
    <w:p w14:paraId="7A138119" w14:textId="77777777" w:rsidR="00BB7C16" w:rsidRDefault="00BB7C16" w:rsidP="00AC517A">
      <w:pPr>
        <w:pStyle w:val="Bodyafterbullets"/>
      </w:pPr>
    </w:p>
    <w:p w14:paraId="503EE6FF" w14:textId="733CAF06" w:rsidR="00252D11" w:rsidRPr="00BC1ADA" w:rsidRDefault="00252D11" w:rsidP="00AC517A">
      <w:pPr>
        <w:pStyle w:val="Bodyafterbullets"/>
      </w:pPr>
      <w:r>
        <w:lastRenderedPageBreak/>
        <w:t>T</w:t>
      </w:r>
      <w:r w:rsidRPr="00BC1ADA">
        <w:t>o check your organisation type</w:t>
      </w:r>
      <w:r>
        <w:t>:</w:t>
      </w:r>
    </w:p>
    <w:p w14:paraId="1830ADFD" w14:textId="74C0051B" w:rsidR="00252D11" w:rsidRPr="009C20B1" w:rsidRDefault="00252D11" w:rsidP="00252D11">
      <w:pPr>
        <w:pStyle w:val="Bullet1"/>
      </w:pPr>
      <w:r>
        <w:t>f</w:t>
      </w:r>
      <w:r w:rsidRPr="009C20B1">
        <w:t>or incorporated associations, co-operatives or organisations incorporated through other means</w:t>
      </w:r>
      <w:r w:rsidR="006436BE">
        <w:t>,</w:t>
      </w:r>
      <w:r w:rsidRPr="009C20B1">
        <w:t xml:space="preserve"> </w:t>
      </w:r>
      <w:r>
        <w:t>visit</w:t>
      </w:r>
      <w:r w:rsidRPr="009C20B1">
        <w:t xml:space="preserve"> </w:t>
      </w:r>
      <w:hyperlink r:id="rId22" w:history="1">
        <w:r w:rsidRPr="00252D11">
          <w:rPr>
            <w:rStyle w:val="Hyperlink"/>
          </w:rPr>
          <w:t>Consumer Affairs Victoria</w:t>
        </w:r>
      </w:hyperlink>
      <w:r>
        <w:t xml:space="preserve"> &lt;</w:t>
      </w:r>
      <w:r w:rsidRPr="00252D11">
        <w:t>https://www.consumer.vic.gov.au/</w:t>
      </w:r>
      <w:r>
        <w:t>&gt;</w:t>
      </w:r>
    </w:p>
    <w:p w14:paraId="1E8F8539" w14:textId="51F15935" w:rsidR="00252D11" w:rsidRPr="009C20B1" w:rsidRDefault="00252D11" w:rsidP="00252D11">
      <w:pPr>
        <w:pStyle w:val="Bullet1"/>
      </w:pPr>
      <w:r>
        <w:t>for a c</w:t>
      </w:r>
      <w:r w:rsidRPr="009C20B1">
        <w:t xml:space="preserve">ompany </w:t>
      </w:r>
      <w:r>
        <w:t>l</w:t>
      </w:r>
      <w:r w:rsidRPr="009C20B1">
        <w:t xml:space="preserve">imited by </w:t>
      </w:r>
      <w:r>
        <w:t>g</w:t>
      </w:r>
      <w:r w:rsidRPr="009C20B1">
        <w:t>uarantee</w:t>
      </w:r>
      <w:r>
        <w:t>, visit</w:t>
      </w:r>
      <w:r w:rsidRPr="009C20B1">
        <w:t xml:space="preserve"> </w:t>
      </w:r>
      <w:r>
        <w:t xml:space="preserve">the </w:t>
      </w:r>
      <w:hyperlink r:id="rId23" w:anchor="What_is" w:history="1">
        <w:r w:rsidRPr="00252D11">
          <w:rPr>
            <w:rStyle w:val="Hyperlink"/>
          </w:rPr>
          <w:t>Australian Securities and Investments Commission</w:t>
        </w:r>
      </w:hyperlink>
      <w:r>
        <w:t xml:space="preserve"> &lt;</w:t>
      </w:r>
      <w:r w:rsidRPr="00252D11">
        <w:t>https://asic.gov.au/about-asic/contact-us/how-to-complain/companies-limited-by-guarantee-disputes-about-members-rights/#What_is</w:t>
      </w:r>
      <w:r>
        <w:t>&gt;</w:t>
      </w:r>
    </w:p>
    <w:p w14:paraId="02F6AC09" w14:textId="6E994679" w:rsidR="00252D11" w:rsidRPr="009C20B1" w:rsidRDefault="006436BE" w:rsidP="00252D11">
      <w:pPr>
        <w:pStyle w:val="Bullet1"/>
      </w:pPr>
      <w:r>
        <w:t>f</w:t>
      </w:r>
      <w:r w:rsidR="00252D11" w:rsidRPr="009C20B1">
        <w:t>or registered charities</w:t>
      </w:r>
      <w:r>
        <w:t>, visit the</w:t>
      </w:r>
      <w:r w:rsidR="00252D11" w:rsidRPr="009C20B1">
        <w:t xml:space="preserve"> </w:t>
      </w:r>
      <w:hyperlink r:id="rId24" w:history="1">
        <w:r w:rsidR="00252D11" w:rsidRPr="006436BE">
          <w:rPr>
            <w:rStyle w:val="Hyperlink"/>
          </w:rPr>
          <w:t>Australian Charities and Not-for-profits Commission</w:t>
        </w:r>
      </w:hyperlink>
      <w:r w:rsidR="00252D11" w:rsidRPr="009C20B1">
        <w:t xml:space="preserve"> </w:t>
      </w:r>
      <w:r>
        <w:t>&lt;</w:t>
      </w:r>
      <w:r w:rsidRPr="006436BE">
        <w:t>https://www.acnc.gov.au/charity/programs/map</w:t>
      </w:r>
      <w:r>
        <w:t>&gt;</w:t>
      </w:r>
    </w:p>
    <w:p w14:paraId="7A07F983" w14:textId="1D834D93" w:rsidR="00252D11" w:rsidRPr="008E701D" w:rsidRDefault="006436BE" w:rsidP="00252D11">
      <w:pPr>
        <w:pStyle w:val="Bullet1"/>
        <w:rPr>
          <w:lang w:eastAsia="en-AU"/>
        </w:rPr>
      </w:pPr>
      <w:r>
        <w:t>f</w:t>
      </w:r>
      <w:r w:rsidR="00252D11" w:rsidRPr="009C20B1">
        <w:t>or Aboriginal corporations</w:t>
      </w:r>
      <w:r w:rsidR="00252D11">
        <w:t>, visit</w:t>
      </w:r>
      <w:r>
        <w:t xml:space="preserve"> the </w:t>
      </w:r>
      <w:hyperlink r:id="rId25" w:history="1">
        <w:r w:rsidRPr="006436BE">
          <w:rPr>
            <w:rStyle w:val="Hyperlink"/>
          </w:rPr>
          <w:t>O</w:t>
        </w:r>
        <w:r w:rsidR="00252D11" w:rsidRPr="006436BE">
          <w:rPr>
            <w:rStyle w:val="Hyperlink"/>
          </w:rPr>
          <w:t>ffice of the Registrar of Indigenous Corporations</w:t>
        </w:r>
      </w:hyperlink>
      <w:r w:rsidR="00252D11" w:rsidRPr="009C20B1">
        <w:t xml:space="preserve"> </w:t>
      </w:r>
      <w:r>
        <w:t>&lt;</w:t>
      </w:r>
      <w:r w:rsidRPr="006436BE">
        <w:t>https://www.oric.gov.au/</w:t>
      </w:r>
      <w:r>
        <w:t>&gt;.</w:t>
      </w:r>
    </w:p>
    <w:p w14:paraId="0F9900A2" w14:textId="79302888" w:rsidR="00412B6B" w:rsidRPr="00412B6B" w:rsidRDefault="004A3BD4" w:rsidP="000C2E60">
      <w:pPr>
        <w:pStyle w:val="Bodyafterbullets"/>
        <w:rPr>
          <w:lang w:eastAsia="en-AU"/>
        </w:rPr>
      </w:pPr>
      <w:r>
        <w:rPr>
          <w:lang w:eastAsia="en-AU"/>
        </w:rPr>
        <w:t>T</w:t>
      </w:r>
      <w:r w:rsidR="006069BE">
        <w:rPr>
          <w:lang w:eastAsia="en-AU"/>
        </w:rPr>
        <w:t>he organisation</w:t>
      </w:r>
      <w:r w:rsidR="00412B6B" w:rsidRPr="00412B6B">
        <w:rPr>
          <w:lang w:eastAsia="en-AU"/>
        </w:rPr>
        <w:t xml:space="preserve"> must</w:t>
      </w:r>
      <w:r>
        <w:rPr>
          <w:lang w:eastAsia="en-AU"/>
        </w:rPr>
        <w:t xml:space="preserve"> also</w:t>
      </w:r>
      <w:r w:rsidR="00412B6B" w:rsidRPr="00412B6B">
        <w:rPr>
          <w:lang w:eastAsia="en-AU"/>
        </w:rPr>
        <w:t>:</w:t>
      </w:r>
    </w:p>
    <w:p w14:paraId="31E921A5" w14:textId="0311C47F" w:rsidR="004A3BD4" w:rsidRDefault="00412B6B" w:rsidP="00411A5E">
      <w:pPr>
        <w:pStyle w:val="Bullet1"/>
        <w:rPr>
          <w:lang w:eastAsia="en-AU"/>
        </w:rPr>
      </w:pPr>
      <w:r w:rsidRPr="00412B6B">
        <w:rPr>
          <w:lang w:eastAsia="en-AU"/>
        </w:rPr>
        <w:t>be operating for and across the LGBTIQ+ sector or communities</w:t>
      </w:r>
      <w:r w:rsidR="004A3BD4">
        <w:rPr>
          <w:lang w:eastAsia="en-AU"/>
        </w:rPr>
        <w:t>,</w:t>
      </w:r>
      <w:r w:rsidR="00A94150" w:rsidRPr="00C42C44">
        <w:rPr>
          <w:lang w:eastAsia="en-AU"/>
        </w:rPr>
        <w:t xml:space="preserve"> or clearly demonstrate </w:t>
      </w:r>
      <w:r w:rsidR="004060E6" w:rsidRPr="00C42C44">
        <w:rPr>
          <w:lang w:eastAsia="en-AU"/>
        </w:rPr>
        <w:t>a partnership with an LGBTIQ+ community organisation</w:t>
      </w:r>
      <w:r w:rsidR="00D911E0">
        <w:rPr>
          <w:lang w:eastAsia="en-AU"/>
        </w:rPr>
        <w:t xml:space="preserve"> </w:t>
      </w:r>
    </w:p>
    <w:p w14:paraId="1D386330" w14:textId="5B8E302E" w:rsidR="00FD327F" w:rsidRPr="00412B6B" w:rsidRDefault="003E5A72" w:rsidP="00411A5E">
      <w:pPr>
        <w:pStyle w:val="Bullet1"/>
        <w:rPr>
          <w:lang w:eastAsia="en-AU"/>
        </w:rPr>
      </w:pPr>
      <w:r>
        <w:rPr>
          <w:lang w:eastAsia="en-AU"/>
        </w:rPr>
        <w:t>p</w:t>
      </w:r>
      <w:r w:rsidR="00BB57A9">
        <w:rPr>
          <w:lang w:eastAsia="en-AU"/>
        </w:rPr>
        <w:t xml:space="preserve">rovide </w:t>
      </w:r>
      <w:r w:rsidR="00DB65FB">
        <w:rPr>
          <w:lang w:eastAsia="en-AU"/>
        </w:rPr>
        <w:t xml:space="preserve">culturally safe practices </w:t>
      </w:r>
      <w:r w:rsidR="008250C4">
        <w:rPr>
          <w:lang w:eastAsia="en-AU"/>
        </w:rPr>
        <w:t xml:space="preserve">that enables optimal health, </w:t>
      </w:r>
      <w:proofErr w:type="gramStart"/>
      <w:r w:rsidR="008250C4">
        <w:rPr>
          <w:lang w:eastAsia="en-AU"/>
        </w:rPr>
        <w:t>wellbeing</w:t>
      </w:r>
      <w:proofErr w:type="gramEnd"/>
      <w:r w:rsidR="008250C4">
        <w:rPr>
          <w:lang w:eastAsia="en-AU"/>
        </w:rPr>
        <w:t xml:space="preserve"> and safety outcomes for </w:t>
      </w:r>
      <w:r w:rsidR="00FD327F" w:rsidRPr="00C42C44">
        <w:rPr>
          <w:lang w:eastAsia="en-AU"/>
        </w:rPr>
        <w:t>Aboriginal</w:t>
      </w:r>
      <w:r w:rsidR="00B6366F">
        <w:rPr>
          <w:lang w:eastAsia="en-AU"/>
        </w:rPr>
        <w:t>,</w:t>
      </w:r>
      <w:r w:rsidR="004C2B2C" w:rsidRPr="00C42C44">
        <w:rPr>
          <w:lang w:eastAsia="en-AU"/>
        </w:rPr>
        <w:t xml:space="preserve"> and </w:t>
      </w:r>
      <w:r w:rsidR="00B6366F" w:rsidRPr="00822E3F">
        <w:t>multicultural and multi-faith communities</w:t>
      </w:r>
      <w:r w:rsidR="008250C4" w:rsidRPr="00822E3F">
        <w:t xml:space="preserve"> </w:t>
      </w:r>
    </w:p>
    <w:p w14:paraId="26D3F090" w14:textId="63B9A778" w:rsidR="00412B6B" w:rsidRPr="00DA0D83" w:rsidRDefault="00412B6B" w:rsidP="004A3BD4">
      <w:pPr>
        <w:pStyle w:val="Bullet1"/>
        <w:rPr>
          <w:rFonts w:cs="Arial"/>
        </w:rPr>
      </w:pPr>
      <w:r w:rsidRPr="00412B6B">
        <w:rPr>
          <w:lang w:eastAsia="en-AU"/>
        </w:rPr>
        <w:t>have a current Australian Business Number (ABN</w:t>
      </w:r>
      <w:proofErr w:type="gramStart"/>
      <w:r w:rsidRPr="00412B6B">
        <w:rPr>
          <w:lang w:eastAsia="en-AU"/>
        </w:rPr>
        <w:t>), or</w:t>
      </w:r>
      <w:proofErr w:type="gramEnd"/>
      <w:r w:rsidRPr="00412B6B">
        <w:rPr>
          <w:lang w:eastAsia="en-AU"/>
        </w:rPr>
        <w:t xml:space="preserve"> </w:t>
      </w:r>
      <w:r w:rsidR="00E456C8">
        <w:rPr>
          <w:lang w:eastAsia="en-AU"/>
        </w:rPr>
        <w:t xml:space="preserve">have </w:t>
      </w:r>
      <w:r w:rsidRPr="00412B6B">
        <w:rPr>
          <w:lang w:eastAsia="en-AU"/>
        </w:rPr>
        <w:t>auspic</w:t>
      </w:r>
      <w:r w:rsidR="00875FC4">
        <w:rPr>
          <w:lang w:eastAsia="en-AU"/>
        </w:rPr>
        <w:t>e</w:t>
      </w:r>
      <w:r w:rsidR="00E456C8">
        <w:rPr>
          <w:lang w:eastAsia="en-AU"/>
        </w:rPr>
        <w:t xml:space="preserve"> arrangements</w:t>
      </w:r>
      <w:r w:rsidRPr="00412B6B">
        <w:rPr>
          <w:lang w:eastAsia="en-AU"/>
        </w:rPr>
        <w:t xml:space="preserve"> with a</w:t>
      </w:r>
      <w:r w:rsidR="00E456C8">
        <w:rPr>
          <w:lang w:eastAsia="en-AU"/>
        </w:rPr>
        <w:t>n organisation that has a</w:t>
      </w:r>
      <w:r w:rsidRPr="00412B6B">
        <w:rPr>
          <w:lang w:eastAsia="en-AU"/>
        </w:rPr>
        <w:t xml:space="preserve"> current ABN</w:t>
      </w:r>
      <w:r w:rsidR="004A3BD4">
        <w:rPr>
          <w:lang w:eastAsia="en-AU"/>
        </w:rPr>
        <w:t xml:space="preserve">. </w:t>
      </w:r>
      <w:r w:rsidR="004A3BD4" w:rsidRPr="009C20B1">
        <w:rPr>
          <w:rFonts w:cs="Arial"/>
        </w:rPr>
        <w:t xml:space="preserve">To check your ABN, visit the </w:t>
      </w:r>
      <w:hyperlink r:id="rId26" w:history="1">
        <w:r w:rsidR="004A3BD4" w:rsidRPr="004A3BD4">
          <w:rPr>
            <w:rStyle w:val="Hyperlink"/>
            <w:rFonts w:cs="Arial"/>
          </w:rPr>
          <w:t>Australian Business Register</w:t>
        </w:r>
      </w:hyperlink>
      <w:r w:rsidR="004A3BD4" w:rsidRPr="009C20B1">
        <w:rPr>
          <w:rFonts w:cs="Arial"/>
        </w:rPr>
        <w:t xml:space="preserve"> </w:t>
      </w:r>
      <w:r w:rsidR="004A3BD4">
        <w:rPr>
          <w:rFonts w:cs="Arial"/>
        </w:rPr>
        <w:t>&lt;</w:t>
      </w:r>
      <w:r w:rsidR="004A3BD4" w:rsidRPr="004A3BD4">
        <w:rPr>
          <w:rFonts w:cs="Arial"/>
        </w:rPr>
        <w:t>https://abr.business.gov.au/</w:t>
      </w:r>
      <w:r w:rsidR="004A3BD4">
        <w:rPr>
          <w:rFonts w:cs="Arial"/>
        </w:rPr>
        <w:t>&gt;</w:t>
      </w:r>
    </w:p>
    <w:p w14:paraId="2BC08DD2" w14:textId="1ECC57ED" w:rsidR="00412B6B" w:rsidRPr="00412B6B" w:rsidRDefault="00412B6B" w:rsidP="000C2E60">
      <w:pPr>
        <w:pStyle w:val="Bullet1"/>
        <w:rPr>
          <w:lang w:eastAsia="en-AU"/>
        </w:rPr>
      </w:pPr>
      <w:r w:rsidRPr="00412B6B">
        <w:rPr>
          <w:lang w:eastAsia="en-AU"/>
        </w:rPr>
        <w:t xml:space="preserve">have an appropriate level of Public Liability Insurance to cover all aspects of the </w:t>
      </w:r>
      <w:r w:rsidR="004A3BD4">
        <w:rPr>
          <w:lang w:eastAsia="en-AU"/>
        </w:rPr>
        <w:t>p</w:t>
      </w:r>
      <w:r w:rsidRPr="00412B6B">
        <w:rPr>
          <w:lang w:eastAsia="en-AU"/>
        </w:rPr>
        <w:t>rogram, or an auspice arrangement with this insurance cover</w:t>
      </w:r>
    </w:p>
    <w:p w14:paraId="150D6C09" w14:textId="52992DDA" w:rsidR="00412B6B" w:rsidRDefault="00412B6B" w:rsidP="000C2E60">
      <w:pPr>
        <w:pStyle w:val="Bullet1"/>
        <w:rPr>
          <w:lang w:eastAsia="en-AU"/>
        </w:rPr>
      </w:pPr>
      <w:r w:rsidRPr="00412B6B">
        <w:rPr>
          <w:lang w:eastAsia="en-AU"/>
        </w:rPr>
        <w:t xml:space="preserve">not have any overdue deliverables from other grants provided by the </w:t>
      </w:r>
      <w:r w:rsidR="004A3BD4">
        <w:rPr>
          <w:lang w:eastAsia="en-AU"/>
        </w:rPr>
        <w:t>d</w:t>
      </w:r>
      <w:r w:rsidRPr="00412B6B">
        <w:rPr>
          <w:lang w:eastAsia="en-AU"/>
        </w:rPr>
        <w:t>epartment.</w:t>
      </w:r>
    </w:p>
    <w:p w14:paraId="03B9838C" w14:textId="41537040" w:rsidR="00627443" w:rsidRPr="00F01422" w:rsidRDefault="00627443" w:rsidP="003F0632">
      <w:pPr>
        <w:pStyle w:val="Body"/>
        <w:spacing w:before="120"/>
        <w:rPr>
          <w:lang w:eastAsia="en-AU"/>
        </w:rPr>
      </w:pPr>
      <w:r w:rsidRPr="00D911E0">
        <w:rPr>
          <w:lang w:eastAsia="en-AU"/>
        </w:rPr>
        <w:t>An LGBTIQ+ organisation or group</w:t>
      </w:r>
      <w:r w:rsidRPr="00F77474">
        <w:rPr>
          <w:lang w:eastAsia="en-AU"/>
        </w:rPr>
        <w:t>:</w:t>
      </w:r>
    </w:p>
    <w:p w14:paraId="145253E2" w14:textId="4EBE975E" w:rsidR="00627443" w:rsidRPr="00BF0316" w:rsidRDefault="00627443" w:rsidP="000C2E60">
      <w:pPr>
        <w:pStyle w:val="Bullet1"/>
        <w:rPr>
          <w:lang w:eastAsia="en-AU"/>
        </w:rPr>
      </w:pPr>
      <w:r w:rsidRPr="00BF0316">
        <w:rPr>
          <w:lang w:eastAsia="en-AU"/>
        </w:rPr>
        <w:t>provides services to LGBTIQ+ communities</w:t>
      </w:r>
      <w:r w:rsidR="004A3BD4">
        <w:rPr>
          <w:lang w:eastAsia="en-AU"/>
        </w:rPr>
        <w:t>,</w:t>
      </w:r>
      <w:r w:rsidRPr="00BF0316">
        <w:rPr>
          <w:lang w:eastAsia="en-AU"/>
        </w:rPr>
        <w:t xml:space="preserve"> which may be paid or unpaid</w:t>
      </w:r>
      <w:r w:rsidR="004A3BD4">
        <w:rPr>
          <w:lang w:eastAsia="en-AU"/>
        </w:rPr>
        <w:t>,</w:t>
      </w:r>
      <w:r w:rsidRPr="00BF0316">
        <w:rPr>
          <w:lang w:eastAsia="en-AU"/>
        </w:rPr>
        <w:t xml:space="preserve"> and may include health, wellbeing, entertainment, </w:t>
      </w:r>
      <w:proofErr w:type="gramStart"/>
      <w:r w:rsidRPr="00BF0316">
        <w:rPr>
          <w:lang w:eastAsia="en-AU"/>
        </w:rPr>
        <w:t>arts</w:t>
      </w:r>
      <w:proofErr w:type="gramEnd"/>
      <w:r w:rsidRPr="00BF0316">
        <w:rPr>
          <w:lang w:eastAsia="en-AU"/>
        </w:rPr>
        <w:t xml:space="preserve"> and culture services</w:t>
      </w:r>
    </w:p>
    <w:p w14:paraId="3568CF5B" w14:textId="77777777" w:rsidR="00627443" w:rsidRPr="00BF0316" w:rsidRDefault="00627443" w:rsidP="000C2E60">
      <w:pPr>
        <w:pStyle w:val="Bullet1"/>
        <w:rPr>
          <w:lang w:eastAsia="en-AU"/>
        </w:rPr>
      </w:pPr>
      <w:r w:rsidRPr="00BF0316">
        <w:rPr>
          <w:lang w:eastAsia="en-AU"/>
        </w:rPr>
        <w:t>services one or multiple LGBTIQ+ communities</w:t>
      </w:r>
    </w:p>
    <w:p w14:paraId="717B199D" w14:textId="10E7B020" w:rsidR="00627443" w:rsidRPr="00627443" w:rsidRDefault="00627443" w:rsidP="000C2E60">
      <w:pPr>
        <w:pStyle w:val="Bullet1"/>
        <w:rPr>
          <w:lang w:eastAsia="en-AU"/>
        </w:rPr>
      </w:pPr>
      <w:r w:rsidRPr="00BF0316">
        <w:rPr>
          <w:lang w:eastAsia="en-AU"/>
        </w:rPr>
        <w:t>has a clear and evidenced purpose to provide a service for LGBTIQ+ people</w:t>
      </w:r>
      <w:r w:rsidRPr="00627443">
        <w:rPr>
          <w:lang w:eastAsia="en-AU"/>
        </w:rPr>
        <w:t>.</w:t>
      </w:r>
    </w:p>
    <w:p w14:paraId="7FD25422" w14:textId="1E05337B" w:rsidR="00006116" w:rsidRPr="00006116" w:rsidRDefault="00006116" w:rsidP="00006116">
      <w:pPr>
        <w:pStyle w:val="Heading2"/>
      </w:pPr>
      <w:bookmarkStart w:id="18" w:name="_Toc117670668"/>
      <w:bookmarkStart w:id="19" w:name="_Toc95991203"/>
      <w:r w:rsidRPr="00006116">
        <w:t>Partnership arrangements</w:t>
      </w:r>
      <w:bookmarkEnd w:id="18"/>
    </w:p>
    <w:p w14:paraId="6D75E779" w14:textId="480A6F2D" w:rsidR="00006116" w:rsidRPr="00006116" w:rsidRDefault="00F9722A" w:rsidP="00006116">
      <w:pPr>
        <w:pStyle w:val="Body"/>
      </w:pPr>
      <w:r>
        <w:t>The program encourages p</w:t>
      </w:r>
      <w:r w:rsidR="00006116" w:rsidRPr="00006116">
        <w:t>artnership applications</w:t>
      </w:r>
      <w:r w:rsidR="006E1F75">
        <w:t>, sometimes known as consortium applications</w:t>
      </w:r>
      <w:r w:rsidR="00006116" w:rsidRPr="00006116">
        <w:t xml:space="preserve">. Two or more organisations or groups may collaborate to submit </w:t>
      </w:r>
      <w:r>
        <w:t>one</w:t>
      </w:r>
      <w:r w:rsidR="00006116" w:rsidRPr="00006116">
        <w:t xml:space="preserve"> partnership application. These applications should demonstrate strong value for money, achieve wide benefit and meet an identified needs gap for all beneficiaries. </w:t>
      </w:r>
    </w:p>
    <w:p w14:paraId="76374102" w14:textId="5F3DFB1A" w:rsidR="00006116" w:rsidRDefault="00006116" w:rsidP="00006116">
      <w:pPr>
        <w:pStyle w:val="Body"/>
        <w:rPr>
          <w:b/>
        </w:rPr>
      </w:pPr>
      <w:r w:rsidRPr="00006116">
        <w:t>One organisation will need to submit on behalf of the partnership and nominate the primary contact person coordinating the partnership and application.</w:t>
      </w:r>
    </w:p>
    <w:p w14:paraId="2801E54C" w14:textId="36344BB1" w:rsidR="00417DAD" w:rsidRPr="00006116" w:rsidRDefault="00417DAD" w:rsidP="00006116">
      <w:pPr>
        <w:pStyle w:val="Heading2"/>
      </w:pPr>
      <w:bookmarkStart w:id="20" w:name="_Toc117670669"/>
      <w:r w:rsidRPr="00006116">
        <w:t>Who is not eligible to apply for a grant?</w:t>
      </w:r>
      <w:bookmarkEnd w:id="19"/>
      <w:bookmarkEnd w:id="20"/>
    </w:p>
    <w:p w14:paraId="30D6A759" w14:textId="250DE174" w:rsidR="0056064C" w:rsidRPr="00941517" w:rsidRDefault="00F9722A" w:rsidP="00BC1ADA">
      <w:pPr>
        <w:pStyle w:val="Body"/>
      </w:pPr>
      <w:r>
        <w:t xml:space="preserve">Organisations that </w:t>
      </w:r>
      <w:r w:rsidR="00593921">
        <w:rPr>
          <w:b/>
          <w:bCs/>
        </w:rPr>
        <w:t>are not eli</w:t>
      </w:r>
      <w:r w:rsidR="00BA6988">
        <w:rPr>
          <w:b/>
          <w:bCs/>
        </w:rPr>
        <w:t xml:space="preserve">gible </w:t>
      </w:r>
      <w:r w:rsidR="00BA6988">
        <w:t>to</w:t>
      </w:r>
      <w:r w:rsidR="00593921" w:rsidRPr="00941517">
        <w:t xml:space="preserve"> </w:t>
      </w:r>
      <w:r w:rsidR="0056064C" w:rsidRPr="00941517">
        <w:t xml:space="preserve">apply </w:t>
      </w:r>
      <w:r>
        <w:t>include</w:t>
      </w:r>
      <w:r w:rsidR="0056064C" w:rsidRPr="00941517">
        <w:t xml:space="preserve">: </w:t>
      </w:r>
    </w:p>
    <w:p w14:paraId="3DA2B12A" w14:textId="03F8D4E8" w:rsidR="0056064C" w:rsidRPr="00941517" w:rsidRDefault="0056064C" w:rsidP="000C2E60">
      <w:pPr>
        <w:pStyle w:val="Bullet1"/>
      </w:pPr>
      <w:r w:rsidRPr="00941517">
        <w:t xml:space="preserve">state and federal government departments and agencies </w:t>
      </w:r>
    </w:p>
    <w:p w14:paraId="577FEB2D" w14:textId="4FF3D47A" w:rsidR="0056064C" w:rsidRPr="00941517" w:rsidRDefault="0056064C" w:rsidP="000C2E60">
      <w:pPr>
        <w:pStyle w:val="Bullet1"/>
      </w:pPr>
      <w:r w:rsidRPr="00941517">
        <w:t xml:space="preserve">commercial enterprises </w:t>
      </w:r>
    </w:p>
    <w:p w14:paraId="56513456" w14:textId="73C1BC09" w:rsidR="0056064C" w:rsidRPr="00941517" w:rsidRDefault="0056064C" w:rsidP="000C2E60">
      <w:pPr>
        <w:pStyle w:val="Bullet1"/>
      </w:pPr>
      <w:r w:rsidRPr="00941517">
        <w:t xml:space="preserve">trusts </w:t>
      </w:r>
    </w:p>
    <w:p w14:paraId="48A237CD" w14:textId="222F3864" w:rsidR="0056064C" w:rsidRPr="00941517" w:rsidRDefault="0056064C" w:rsidP="000C2E60">
      <w:pPr>
        <w:pStyle w:val="Bullet1"/>
      </w:pPr>
      <w:r w:rsidRPr="00941517">
        <w:t>local government authorities (LGAs)</w:t>
      </w:r>
      <w:r w:rsidR="00F9722A">
        <w:t>,</w:t>
      </w:r>
      <w:r w:rsidRPr="00941517">
        <w:t xml:space="preserve"> including LGA-managed, operated, </w:t>
      </w:r>
      <w:proofErr w:type="gramStart"/>
      <w:r w:rsidRPr="00941517">
        <w:t>administered</w:t>
      </w:r>
      <w:proofErr w:type="gramEnd"/>
      <w:r w:rsidRPr="00941517">
        <w:t xml:space="preserve"> and regulated trusts </w:t>
      </w:r>
    </w:p>
    <w:p w14:paraId="463D5477" w14:textId="26F677CB" w:rsidR="0056064C" w:rsidRPr="00941517" w:rsidRDefault="0056064C" w:rsidP="000C2E60">
      <w:pPr>
        <w:pStyle w:val="Bullet1"/>
      </w:pPr>
      <w:r w:rsidRPr="00941517">
        <w:t xml:space="preserve">registered primary and secondary schools, preschools, TAFE institutes and universities </w:t>
      </w:r>
    </w:p>
    <w:p w14:paraId="067589D8" w14:textId="208EEF04" w:rsidR="001A0E6E" w:rsidRDefault="0056064C" w:rsidP="000C2E60">
      <w:pPr>
        <w:pStyle w:val="Bullet1"/>
      </w:pPr>
      <w:r w:rsidRPr="00941517">
        <w:t xml:space="preserve">applicants with overdue or outstanding reports from previous or current </w:t>
      </w:r>
      <w:r w:rsidR="00F9722A">
        <w:t>department</w:t>
      </w:r>
      <w:r w:rsidR="00F9722A" w:rsidRPr="00941517">
        <w:t xml:space="preserve"> </w:t>
      </w:r>
      <w:r w:rsidRPr="00941517">
        <w:t xml:space="preserve">grants. </w:t>
      </w:r>
    </w:p>
    <w:p w14:paraId="362B5311" w14:textId="77777777" w:rsidR="00526B67" w:rsidRDefault="00526B67" w:rsidP="00C146ED">
      <w:pPr>
        <w:pStyle w:val="Bodyafterbullets"/>
      </w:pPr>
      <w:r w:rsidRPr="00941517">
        <w:lastRenderedPageBreak/>
        <w:t xml:space="preserve">To check if you are up to date with required reporting, </w:t>
      </w:r>
      <w:hyperlink r:id="rId27" w:history="1">
        <w:r w:rsidRPr="00373A40">
          <w:rPr>
            <w:rStyle w:val="Hyperlink"/>
          </w:rPr>
          <w:t>email the Equality Unit</w:t>
        </w:r>
      </w:hyperlink>
      <w:r>
        <w:t xml:space="preserve"> &lt;Equality@dffh.vic.gov.au&gt;.</w:t>
      </w:r>
    </w:p>
    <w:p w14:paraId="0C2B9E4A" w14:textId="545CD5D9" w:rsidR="00921953" w:rsidRPr="00BC1ADA" w:rsidRDefault="00921953" w:rsidP="00CF004D">
      <w:pPr>
        <w:pStyle w:val="Heading3"/>
      </w:pPr>
      <w:bookmarkStart w:id="21" w:name="_Toc95991208"/>
      <w:r w:rsidRPr="00BC1ADA">
        <w:t>Can I use an auspice?</w:t>
      </w:r>
      <w:bookmarkEnd w:id="21"/>
    </w:p>
    <w:p w14:paraId="2A2D5D23" w14:textId="3F9ABA62" w:rsidR="00A947D4" w:rsidRPr="00F56315" w:rsidRDefault="00921953" w:rsidP="00BC1ADA">
      <w:pPr>
        <w:pStyle w:val="Body"/>
        <w:rPr>
          <w:b/>
        </w:rPr>
      </w:pPr>
      <w:r w:rsidRPr="00F56315">
        <w:t xml:space="preserve">If your organisation is not eligible, you may nominate an auspice organisation to apply for </w:t>
      </w:r>
      <w:r w:rsidR="000C624E">
        <w:t>the</w:t>
      </w:r>
      <w:r w:rsidRPr="00F56315">
        <w:t xml:space="preserve"> grant on your behalf. </w:t>
      </w:r>
      <w:r w:rsidR="00A947D4" w:rsidRPr="00F56315">
        <w:t>An auspice arrangement is when an organisation</w:t>
      </w:r>
      <w:r w:rsidR="00A947D4" w:rsidRPr="00F56315">
        <w:rPr>
          <w:b/>
        </w:rPr>
        <w:t xml:space="preserve"> </w:t>
      </w:r>
      <w:r w:rsidR="00A947D4" w:rsidRPr="00F56315">
        <w:t xml:space="preserve">assists another </w:t>
      </w:r>
      <w:r w:rsidR="004E1FBE">
        <w:t>organisation</w:t>
      </w:r>
      <w:r w:rsidR="00B75502">
        <w:t xml:space="preserve"> or community group</w:t>
      </w:r>
      <w:r w:rsidR="00A947D4" w:rsidRPr="00F56315">
        <w:t xml:space="preserve"> to fund a grant activity or event.</w:t>
      </w:r>
      <w:r w:rsidR="00A947D4" w:rsidRPr="00F56315">
        <w:rPr>
          <w:b/>
        </w:rPr>
        <w:t xml:space="preserve"> </w:t>
      </w:r>
      <w:r w:rsidR="00A947D4" w:rsidRPr="00F56315">
        <w:t xml:space="preserve">Your organisation </w:t>
      </w:r>
      <w:r w:rsidR="00EF1911">
        <w:t>or community group</w:t>
      </w:r>
      <w:r w:rsidR="00A947D4" w:rsidRPr="00F56315">
        <w:t xml:space="preserve"> is known</w:t>
      </w:r>
      <w:r w:rsidR="00A947D4" w:rsidRPr="00F56315">
        <w:rPr>
          <w:b/>
        </w:rPr>
        <w:t xml:space="preserve"> </w:t>
      </w:r>
      <w:r w:rsidR="00A947D4" w:rsidRPr="00F56315">
        <w:t xml:space="preserve">as the grant recipient. The organisation </w:t>
      </w:r>
      <w:proofErr w:type="spellStart"/>
      <w:r w:rsidR="00A947D4" w:rsidRPr="00F56315">
        <w:t>auspicing</w:t>
      </w:r>
      <w:proofErr w:type="spellEnd"/>
      <w:r w:rsidR="00A947D4" w:rsidRPr="00F56315">
        <w:rPr>
          <w:b/>
        </w:rPr>
        <w:t xml:space="preserve"> </w:t>
      </w:r>
      <w:r w:rsidR="00A947D4" w:rsidRPr="00F56315">
        <w:t>is known as the auspice organisation.</w:t>
      </w:r>
    </w:p>
    <w:p w14:paraId="2BD292B1" w14:textId="068D92E3" w:rsidR="00B02B40" w:rsidRDefault="00921953" w:rsidP="00BC1ADA">
      <w:pPr>
        <w:pStyle w:val="Body"/>
      </w:pPr>
      <w:r w:rsidRPr="00F56315">
        <w:t>Any organisation that meets the eligibility criteria may act as an auspice</w:t>
      </w:r>
      <w:r w:rsidR="00294523" w:rsidRPr="00F56315">
        <w:rPr>
          <w:b/>
        </w:rPr>
        <w:t xml:space="preserve"> </w:t>
      </w:r>
      <w:r w:rsidR="00294523" w:rsidRPr="005F2E4C">
        <w:rPr>
          <w:bCs/>
        </w:rPr>
        <w:t>organisation</w:t>
      </w:r>
      <w:r w:rsidRPr="00F56315">
        <w:t xml:space="preserve">. </w:t>
      </w:r>
      <w:r w:rsidR="00C367EC" w:rsidRPr="001362FB">
        <w:t>A</w:t>
      </w:r>
      <w:r w:rsidR="00373A40">
        <w:rPr>
          <w:bCs/>
        </w:rPr>
        <w:t xml:space="preserve"> memorandum of understanding</w:t>
      </w:r>
      <w:r w:rsidR="00757F9B" w:rsidRPr="00F56315">
        <w:rPr>
          <w:b/>
        </w:rPr>
        <w:t xml:space="preserve"> </w:t>
      </w:r>
      <w:r w:rsidR="00373A40" w:rsidRPr="00F56315">
        <w:t xml:space="preserve">is mandatory for all applications with </w:t>
      </w:r>
      <w:proofErr w:type="spellStart"/>
      <w:r w:rsidR="00373A40" w:rsidRPr="00F56315">
        <w:t>auspicing</w:t>
      </w:r>
      <w:proofErr w:type="spellEnd"/>
      <w:r w:rsidR="00373A40" w:rsidRPr="00F56315">
        <w:rPr>
          <w:b/>
        </w:rPr>
        <w:t xml:space="preserve"> </w:t>
      </w:r>
      <w:r w:rsidR="00373A40" w:rsidRPr="00F56315">
        <w:t>arrangements</w:t>
      </w:r>
      <w:r w:rsidR="00373A40">
        <w:t>.</w:t>
      </w:r>
      <w:r w:rsidR="00373A40" w:rsidRPr="004B53F5">
        <w:rPr>
          <w:bCs/>
        </w:rPr>
        <w:t xml:space="preserve"> </w:t>
      </w:r>
      <w:r w:rsidR="00373A40">
        <w:rPr>
          <w:bCs/>
        </w:rPr>
        <w:t xml:space="preserve">It must </w:t>
      </w:r>
      <w:r w:rsidR="00757F9B" w:rsidRPr="004B53F5">
        <w:rPr>
          <w:bCs/>
        </w:rPr>
        <w:t>outlin</w:t>
      </w:r>
      <w:r w:rsidR="00373A40">
        <w:rPr>
          <w:bCs/>
        </w:rPr>
        <w:t>e</w:t>
      </w:r>
      <w:r w:rsidR="00757F9B" w:rsidRPr="004B53F5">
        <w:rPr>
          <w:bCs/>
        </w:rPr>
        <w:t xml:space="preserve"> roles and </w:t>
      </w:r>
      <w:r w:rsidR="004B53F5" w:rsidRPr="004B53F5">
        <w:rPr>
          <w:bCs/>
        </w:rPr>
        <w:t>responsibilities</w:t>
      </w:r>
      <w:r w:rsidR="00C367EC" w:rsidRPr="004B53F5">
        <w:rPr>
          <w:bCs/>
        </w:rPr>
        <w:t xml:space="preserve"> </w:t>
      </w:r>
      <w:r w:rsidR="00C367EC" w:rsidRPr="00F56315">
        <w:t xml:space="preserve">from the auspice </w:t>
      </w:r>
      <w:proofErr w:type="gramStart"/>
      <w:r w:rsidR="00B06633">
        <w:t>organi</w:t>
      </w:r>
      <w:r w:rsidR="00A6739A">
        <w:t>s</w:t>
      </w:r>
      <w:r w:rsidR="00B06633">
        <w:t xml:space="preserve">ation, </w:t>
      </w:r>
      <w:r w:rsidR="00526B67">
        <w:t>and</w:t>
      </w:r>
      <w:proofErr w:type="gramEnd"/>
      <w:r w:rsidR="00526B67">
        <w:t xml:space="preserve"> </w:t>
      </w:r>
      <w:r w:rsidR="00B06633">
        <w:t>includ</w:t>
      </w:r>
      <w:r w:rsidR="00526B67">
        <w:t>e</w:t>
      </w:r>
      <w:r w:rsidR="00B06633">
        <w:t xml:space="preserve"> lead and support functions if a </w:t>
      </w:r>
      <w:r w:rsidR="00373A40">
        <w:t xml:space="preserve">group </w:t>
      </w:r>
      <w:r w:rsidR="00B06633">
        <w:t>proposal</w:t>
      </w:r>
      <w:r w:rsidR="00526B67">
        <w:t xml:space="preserve"> is being submitted</w:t>
      </w:r>
      <w:r w:rsidR="00C367EC" w:rsidRPr="00F56315">
        <w:t>.</w:t>
      </w:r>
    </w:p>
    <w:p w14:paraId="47285DB5" w14:textId="77777777" w:rsidR="00373A40" w:rsidRPr="00941517" w:rsidRDefault="00373A40" w:rsidP="00373A40">
      <w:pPr>
        <w:pStyle w:val="Bodyafterbullets"/>
      </w:pPr>
      <w:r>
        <w:t>Organisations that</w:t>
      </w:r>
      <w:r w:rsidRPr="00941517">
        <w:t xml:space="preserve"> </w:t>
      </w:r>
      <w:r w:rsidRPr="00BC1ADA">
        <w:rPr>
          <w:b/>
          <w:bCs/>
        </w:rPr>
        <w:t>can</w:t>
      </w:r>
      <w:r w:rsidRPr="00941517">
        <w:t xml:space="preserve"> act as an auspice</w:t>
      </w:r>
      <w:r>
        <w:t xml:space="preserve"> organisation</w:t>
      </w:r>
      <w:r w:rsidRPr="00941517">
        <w:t xml:space="preserve"> for unincorporated community groups</w:t>
      </w:r>
      <w:r>
        <w:t xml:space="preserve"> include</w:t>
      </w:r>
      <w:r w:rsidRPr="00941517">
        <w:t xml:space="preserve">: </w:t>
      </w:r>
    </w:p>
    <w:p w14:paraId="729FCD01" w14:textId="77777777" w:rsidR="00373A40" w:rsidRPr="00941517" w:rsidRDefault="00373A40" w:rsidP="00373A40">
      <w:pPr>
        <w:pStyle w:val="Bullet1"/>
      </w:pPr>
      <w:r w:rsidRPr="00941517">
        <w:t xml:space="preserve">LGAs </w:t>
      </w:r>
    </w:p>
    <w:p w14:paraId="7788A0E9" w14:textId="77777777" w:rsidR="00373A40" w:rsidRPr="00941517" w:rsidRDefault="00373A40" w:rsidP="00373A40">
      <w:pPr>
        <w:pStyle w:val="Bullet1"/>
      </w:pPr>
      <w:r w:rsidRPr="00941517">
        <w:t xml:space="preserve">registered primary and secondary schools </w:t>
      </w:r>
    </w:p>
    <w:p w14:paraId="4F920D18" w14:textId="77777777" w:rsidR="00373A40" w:rsidRPr="00941517" w:rsidRDefault="00373A40" w:rsidP="00373A40">
      <w:pPr>
        <w:pStyle w:val="Bullet1"/>
      </w:pPr>
      <w:r w:rsidRPr="00941517">
        <w:t>registered preschools</w:t>
      </w:r>
    </w:p>
    <w:p w14:paraId="310D34B3" w14:textId="77777777" w:rsidR="00373A40" w:rsidRPr="00941517" w:rsidRDefault="00373A40" w:rsidP="00373A40">
      <w:pPr>
        <w:pStyle w:val="Bullet1"/>
      </w:pPr>
      <w:r w:rsidRPr="00941517">
        <w:t xml:space="preserve">registered TAFE institutes and universities. </w:t>
      </w:r>
    </w:p>
    <w:p w14:paraId="521F89B3" w14:textId="5C47AA81" w:rsidR="007D3C90" w:rsidRPr="00F56315" w:rsidRDefault="00921953" w:rsidP="000240B6">
      <w:pPr>
        <w:pStyle w:val="Bodyafterbullets"/>
      </w:pPr>
      <w:r w:rsidRPr="00F56315">
        <w:t>If the application is successful, the auspice organisation will receive the funds</w:t>
      </w:r>
      <w:r w:rsidR="007D3C90" w:rsidRPr="00F56315">
        <w:t xml:space="preserve"> and </w:t>
      </w:r>
      <w:r w:rsidR="007D3C90" w:rsidRPr="000240B6">
        <w:rPr>
          <w:b/>
          <w:bCs/>
        </w:rPr>
        <w:t>will be responsible for</w:t>
      </w:r>
      <w:r w:rsidR="007D3C90" w:rsidRPr="00F56315">
        <w:t>:</w:t>
      </w:r>
    </w:p>
    <w:p w14:paraId="3BC9C359" w14:textId="0CB650CB" w:rsidR="007D3C90" w:rsidRPr="00F56315" w:rsidRDefault="007D3C90" w:rsidP="000C2E60">
      <w:pPr>
        <w:pStyle w:val="Bullet1"/>
      </w:pPr>
      <w:r w:rsidRPr="00F56315">
        <w:t xml:space="preserve">signing the grant funding agreement, referred to as a Victorian Common Funding Agreement </w:t>
      </w:r>
    </w:p>
    <w:p w14:paraId="37ADF076" w14:textId="540D73E7" w:rsidR="007D3C90" w:rsidRPr="00F56315" w:rsidRDefault="007D3C90" w:rsidP="000C2E60">
      <w:pPr>
        <w:pStyle w:val="Bullet1"/>
      </w:pPr>
      <w:r w:rsidRPr="00F56315">
        <w:t xml:space="preserve">all legal and financial responsibility for the grant on your organisation’s behalf </w:t>
      </w:r>
    </w:p>
    <w:p w14:paraId="6024B7DA" w14:textId="06850019" w:rsidR="007D3C90" w:rsidRPr="00F56315" w:rsidRDefault="007D3C90" w:rsidP="000C2E60">
      <w:pPr>
        <w:pStyle w:val="Bullet1"/>
      </w:pPr>
      <w:r w:rsidRPr="00F56315">
        <w:t xml:space="preserve">receiving and distributing grant funds under the grant agreement </w:t>
      </w:r>
    </w:p>
    <w:p w14:paraId="2FAC63DE" w14:textId="7A1AE483" w:rsidR="007D3C90" w:rsidRPr="00F56315" w:rsidRDefault="007D3C90" w:rsidP="000C2E60">
      <w:pPr>
        <w:pStyle w:val="Bullet1"/>
      </w:pPr>
      <w:r w:rsidRPr="00F56315">
        <w:t xml:space="preserve">ensuring all grant </w:t>
      </w:r>
      <w:r w:rsidR="00855178" w:rsidRPr="00F56315">
        <w:t>milestones and deliverables</w:t>
      </w:r>
      <w:r w:rsidRPr="00F56315">
        <w:t xml:space="preserve"> are completed </w:t>
      </w:r>
    </w:p>
    <w:p w14:paraId="565D5F71" w14:textId="0884C60B" w:rsidR="007D3C90" w:rsidRPr="00F56315" w:rsidRDefault="007D3C90" w:rsidP="000C2E60">
      <w:pPr>
        <w:pStyle w:val="Bullet1"/>
      </w:pPr>
      <w:r w:rsidRPr="00F56315">
        <w:t xml:space="preserve">submitting final reports and financial acquittals on your organisation’s behalf by the required </w:t>
      </w:r>
      <w:r w:rsidR="004E2FA4">
        <w:br/>
      </w:r>
      <w:r w:rsidRPr="00F56315">
        <w:t>due dates.</w:t>
      </w:r>
    </w:p>
    <w:p w14:paraId="48F78515" w14:textId="53D888D9" w:rsidR="00526B67" w:rsidRDefault="00921953" w:rsidP="00526B67">
      <w:pPr>
        <w:pStyle w:val="Bodyafterbullets"/>
      </w:pPr>
      <w:r w:rsidRPr="00F56315">
        <w:t xml:space="preserve">Make sure you understand your obligations to your </w:t>
      </w:r>
      <w:proofErr w:type="spellStart"/>
      <w:r w:rsidRPr="00F56315">
        <w:t>auspicing</w:t>
      </w:r>
      <w:proofErr w:type="spellEnd"/>
      <w:r w:rsidRPr="00F56315">
        <w:t xml:space="preserve"> </w:t>
      </w:r>
      <w:r w:rsidR="00523C5C" w:rsidRPr="00B5695F">
        <w:rPr>
          <w:bCs/>
        </w:rPr>
        <w:t>organisation</w:t>
      </w:r>
      <w:r w:rsidRPr="00F56315">
        <w:t xml:space="preserve">. If you plan to have your grant managed by an auspice organisation, make sure that </w:t>
      </w:r>
      <w:r w:rsidR="00C111F1">
        <w:t>the</w:t>
      </w:r>
      <w:r w:rsidRPr="00F56315">
        <w:t xml:space="preserve"> auspice </w:t>
      </w:r>
      <w:r w:rsidR="00523C5C" w:rsidRPr="00B5695F">
        <w:rPr>
          <w:bCs/>
        </w:rPr>
        <w:t>organisation</w:t>
      </w:r>
      <w:r w:rsidRPr="00F56315">
        <w:t xml:space="preserve"> submits the application on your behalf.</w:t>
      </w:r>
    </w:p>
    <w:p w14:paraId="7B1906BB" w14:textId="3506DA61" w:rsidR="00921953" w:rsidRPr="00F56315" w:rsidRDefault="00921953" w:rsidP="000240B6">
      <w:pPr>
        <w:pStyle w:val="Bodyafterbullets"/>
        <w:rPr>
          <w:b/>
        </w:rPr>
      </w:pPr>
      <w:r w:rsidRPr="00F56315">
        <w:t xml:space="preserve">If your application is </w:t>
      </w:r>
      <w:proofErr w:type="spellStart"/>
      <w:r w:rsidRPr="00F56315">
        <w:t>auspiced</w:t>
      </w:r>
      <w:proofErr w:type="spellEnd"/>
      <w:r w:rsidRPr="00F56315">
        <w:t xml:space="preserve"> by an organisation, you can include any auspice fees in your funding request. Included auspice fees must not exceed 10 per cent of your total funding request.</w:t>
      </w:r>
    </w:p>
    <w:p w14:paraId="34CAC709" w14:textId="4349A77A" w:rsidR="00417DAD" w:rsidRPr="00BC1ADA" w:rsidRDefault="00417DAD" w:rsidP="00BC1ADA">
      <w:pPr>
        <w:pStyle w:val="Heading2"/>
      </w:pPr>
      <w:bookmarkStart w:id="22" w:name="_What_grant_activities"/>
      <w:bookmarkStart w:id="23" w:name="_Toc95991204"/>
      <w:bookmarkStart w:id="24" w:name="_Toc117670670"/>
      <w:bookmarkEnd w:id="22"/>
      <w:r w:rsidRPr="00BC1ADA">
        <w:t>What</w:t>
      </w:r>
      <w:r w:rsidR="00CD10B5" w:rsidRPr="00BC1ADA">
        <w:t xml:space="preserve"> </w:t>
      </w:r>
      <w:r w:rsidR="004A3BD4">
        <w:t>grant</w:t>
      </w:r>
      <w:r w:rsidR="004E5F79" w:rsidRPr="00BC1ADA">
        <w:t xml:space="preserve"> </w:t>
      </w:r>
      <w:r w:rsidR="00CD10B5" w:rsidRPr="00BC1ADA">
        <w:t>activities</w:t>
      </w:r>
      <w:r w:rsidRPr="00BC1ADA">
        <w:t xml:space="preserve"> can </w:t>
      </w:r>
      <w:r w:rsidR="00CD10B5" w:rsidRPr="00BC1ADA">
        <w:t>be funded</w:t>
      </w:r>
      <w:r w:rsidRPr="00BC1ADA">
        <w:t>?</w:t>
      </w:r>
      <w:bookmarkEnd w:id="23"/>
      <w:bookmarkEnd w:id="24"/>
    </w:p>
    <w:p w14:paraId="0122030E" w14:textId="2CC142C1" w:rsidR="00954CF7" w:rsidRPr="00DE60ED" w:rsidRDefault="00954CF7" w:rsidP="00BC1ADA">
      <w:pPr>
        <w:pStyle w:val="Body"/>
      </w:pPr>
      <w:bookmarkStart w:id="25" w:name="_Toc95991205"/>
      <w:r w:rsidRPr="00DE60ED">
        <w:t xml:space="preserve">Grant activities that are eligible for funding include: </w:t>
      </w:r>
    </w:p>
    <w:p w14:paraId="440ACA76" w14:textId="71C5FF91" w:rsidR="00BD5C1D" w:rsidRDefault="00526B67" w:rsidP="000C2E60">
      <w:pPr>
        <w:pStyle w:val="Bullet1"/>
      </w:pPr>
      <w:r>
        <w:t>r</w:t>
      </w:r>
      <w:r w:rsidR="00BD5C1D">
        <w:t>ecruitment and onboarding of staff</w:t>
      </w:r>
      <w:r w:rsidR="000C3738">
        <w:t>, including peer networker and mentors,</w:t>
      </w:r>
      <w:r w:rsidR="00BD5C1D">
        <w:t xml:space="preserve"> for each site</w:t>
      </w:r>
      <w:r w:rsidR="00ED0ED3">
        <w:t xml:space="preserve"> and </w:t>
      </w:r>
      <w:r w:rsidR="00BD5C1D">
        <w:t>a Safe Spaces project lead or team with oversight across all sites</w:t>
      </w:r>
    </w:p>
    <w:p w14:paraId="28560C68" w14:textId="639037C0" w:rsidR="00C74A4E" w:rsidRDefault="00526B67" w:rsidP="000C2E60">
      <w:pPr>
        <w:pStyle w:val="Bullet1"/>
      </w:pPr>
      <w:r>
        <w:t>p</w:t>
      </w:r>
      <w:r w:rsidR="00C74A4E">
        <w:t>romotion of the Safe Spaces program to LGBTIQ+ young people</w:t>
      </w:r>
    </w:p>
    <w:p w14:paraId="06F49F52" w14:textId="5BF39DDB" w:rsidR="00C74A4E" w:rsidRDefault="00526B67" w:rsidP="000C2E60">
      <w:pPr>
        <w:pStyle w:val="Bullet1"/>
      </w:pPr>
      <w:r>
        <w:t>r</w:t>
      </w:r>
      <w:r w:rsidR="00C74A4E">
        <w:t>ecruitment of suitable service partners and subcontractors</w:t>
      </w:r>
    </w:p>
    <w:p w14:paraId="7FEE2887" w14:textId="7172A82A" w:rsidR="00C74A4E" w:rsidRPr="00781607" w:rsidRDefault="00C74A4E" w:rsidP="000C2E60">
      <w:pPr>
        <w:pStyle w:val="Bullet1"/>
      </w:pPr>
      <w:r>
        <w:t>LGBTIQ+ inclusion training for staff and subcontractors where required</w:t>
      </w:r>
    </w:p>
    <w:p w14:paraId="3137DE59" w14:textId="5E5692CA" w:rsidR="00954CF7" w:rsidRDefault="00526B67" w:rsidP="000C2E60">
      <w:pPr>
        <w:pStyle w:val="Bullet1"/>
      </w:pPr>
      <w:r>
        <w:t>l</w:t>
      </w:r>
      <w:r w:rsidR="0067690C">
        <w:t>easing arrangements</w:t>
      </w:r>
      <w:r w:rsidR="003C3D43">
        <w:t xml:space="preserve"> and establishment of</w:t>
      </w:r>
      <w:r w:rsidR="00F86541">
        <w:t xml:space="preserve"> accessible</w:t>
      </w:r>
      <w:r w:rsidR="003C3D43">
        <w:t xml:space="preserve"> physical sites in Ballarat</w:t>
      </w:r>
      <w:r w:rsidR="00547B91">
        <w:t xml:space="preserve"> and</w:t>
      </w:r>
      <w:r w:rsidR="003C3D43">
        <w:t xml:space="preserve"> Geelong with capacity for outreach services to the Surf Coast</w:t>
      </w:r>
    </w:p>
    <w:p w14:paraId="1566F918" w14:textId="4C07CB44" w:rsidR="00106FB7" w:rsidRPr="00106FB7" w:rsidRDefault="00526B67" w:rsidP="000C2E60">
      <w:pPr>
        <w:pStyle w:val="Bullet1"/>
      </w:pPr>
      <w:r>
        <w:t>w</w:t>
      </w:r>
      <w:r w:rsidR="00106FB7" w:rsidRPr="00106FB7">
        <w:t>orks o</w:t>
      </w:r>
      <w:r w:rsidR="00547B91">
        <w:t>n</w:t>
      </w:r>
      <w:r w:rsidR="00106FB7" w:rsidRPr="00106FB7">
        <w:t xml:space="preserve"> existing </w:t>
      </w:r>
      <w:r w:rsidR="00160652">
        <w:t>site</w:t>
      </w:r>
      <w:r w:rsidR="00547B91">
        <w:t>s</w:t>
      </w:r>
      <w:r w:rsidR="00160652">
        <w:t xml:space="preserve">, </w:t>
      </w:r>
      <w:r w:rsidR="00106FB7" w:rsidRPr="00106FB7">
        <w:t xml:space="preserve">including: </w:t>
      </w:r>
    </w:p>
    <w:p w14:paraId="2A6ED607" w14:textId="620DBAEE" w:rsidR="00106FB7" w:rsidRPr="00106FB7" w:rsidRDefault="00106FB7" w:rsidP="00CF004D">
      <w:pPr>
        <w:pStyle w:val="Bullet2"/>
      </w:pPr>
      <w:r w:rsidRPr="00106FB7">
        <w:t xml:space="preserve">maintenance – painting, tiling or structural repairs, such as roofing, </w:t>
      </w:r>
      <w:proofErr w:type="gramStart"/>
      <w:r w:rsidRPr="00106FB7">
        <w:t>plumbing</w:t>
      </w:r>
      <w:proofErr w:type="gramEnd"/>
      <w:r w:rsidRPr="00106FB7">
        <w:t xml:space="preserve"> or flooring works </w:t>
      </w:r>
    </w:p>
    <w:p w14:paraId="791588E1" w14:textId="77777777" w:rsidR="00106FB7" w:rsidRPr="00106FB7" w:rsidRDefault="00106FB7" w:rsidP="00CF004D">
      <w:pPr>
        <w:pStyle w:val="Bullet2"/>
      </w:pPr>
      <w:r w:rsidRPr="00106FB7">
        <w:t xml:space="preserve">upgrades – kitchen or bathroom upgrades, and energy efficiency improvements  </w:t>
      </w:r>
    </w:p>
    <w:p w14:paraId="4A3124BC" w14:textId="1685C156" w:rsidR="00106FB7" w:rsidRPr="00106FB7" w:rsidRDefault="00106FB7" w:rsidP="00CF004D">
      <w:pPr>
        <w:pStyle w:val="Bullet2"/>
      </w:pPr>
      <w:r w:rsidRPr="00106FB7">
        <w:lastRenderedPageBreak/>
        <w:t xml:space="preserve">renovations – alterations, </w:t>
      </w:r>
      <w:proofErr w:type="gramStart"/>
      <w:r w:rsidRPr="00106FB7">
        <w:t>extensions</w:t>
      </w:r>
      <w:proofErr w:type="gramEnd"/>
      <w:r w:rsidRPr="00106FB7">
        <w:t xml:space="preserve"> or internal </w:t>
      </w:r>
      <w:r w:rsidR="00526B67" w:rsidRPr="00106FB7">
        <w:t>remodelling</w:t>
      </w:r>
      <w:r w:rsidRPr="00106FB7">
        <w:t xml:space="preserve"> to improve accessibility or create new rooms, kitchen or bathroom replacement, and heating and cooling systems </w:t>
      </w:r>
    </w:p>
    <w:p w14:paraId="5A5B2A05" w14:textId="2456ABC7" w:rsidR="00106FB7" w:rsidRPr="00106FB7" w:rsidRDefault="00106FB7" w:rsidP="00CF004D">
      <w:pPr>
        <w:pStyle w:val="Bullet2"/>
      </w:pPr>
      <w:r w:rsidRPr="00106FB7">
        <w:t xml:space="preserve">security elements (using no more than </w:t>
      </w:r>
      <w:r w:rsidRPr="00D82E89">
        <w:t>20 per cent</w:t>
      </w:r>
      <w:r w:rsidRPr="00106FB7">
        <w:t xml:space="preserve"> of the grant amount) – this cannot be the primary activity of the project. It may include </w:t>
      </w:r>
      <w:r w:rsidR="00526B67">
        <w:t>security cameras</w:t>
      </w:r>
      <w:r w:rsidRPr="00106FB7">
        <w:t>, securing doors or windows, security lighting, facade works, fencing and perimeter security</w:t>
      </w:r>
    </w:p>
    <w:p w14:paraId="33A38F97" w14:textId="65B6A7EE" w:rsidR="003C3D43" w:rsidRPr="00106FB7" w:rsidRDefault="00106FB7" w:rsidP="00CF004D">
      <w:pPr>
        <w:pStyle w:val="Bullet2"/>
      </w:pPr>
      <w:r w:rsidRPr="00106FB7">
        <w:t xml:space="preserve">outdoor areas – staging, pergolas, playgrounds, fencing and garden beds (plants are </w:t>
      </w:r>
      <w:r w:rsidR="00774BB3">
        <w:t xml:space="preserve">not </w:t>
      </w:r>
      <w:r w:rsidRPr="00106FB7">
        <w:t>eligible)</w:t>
      </w:r>
    </w:p>
    <w:p w14:paraId="4759C8FC" w14:textId="2B5548B4" w:rsidR="00954CF7" w:rsidRPr="00DE60ED" w:rsidRDefault="00526B67" w:rsidP="00CF004D">
      <w:pPr>
        <w:pStyle w:val="Bullet1"/>
      </w:pPr>
      <w:r>
        <w:t>p</w:t>
      </w:r>
      <w:r w:rsidR="00954CF7" w:rsidRPr="00DE60ED">
        <w:t>roject management costs paid to a professional contractor (using up to 10 per cent of the total grant amount requested) – these require a quote from a professional consultant and cannot be from a staff member</w:t>
      </w:r>
    </w:p>
    <w:p w14:paraId="5A803E6B" w14:textId="01D2E2CF" w:rsidR="00954CF7" w:rsidRPr="00DE60ED" w:rsidRDefault="00526B67" w:rsidP="00CF004D">
      <w:pPr>
        <w:pStyle w:val="Bullet1"/>
      </w:pPr>
      <w:r>
        <w:t>a</w:t>
      </w:r>
      <w:r w:rsidR="00954CF7" w:rsidRPr="00DE60ED">
        <w:t>ny fixed assets to be purchased with the grant funding must be clearly listed in the application form and are subject to approval by the department. It is important to note that:</w:t>
      </w:r>
    </w:p>
    <w:p w14:paraId="04E764AB" w14:textId="77777777" w:rsidR="00954CF7" w:rsidRPr="00DE60ED" w:rsidRDefault="00954CF7" w:rsidP="00CF004D">
      <w:pPr>
        <w:pStyle w:val="Bullet2"/>
      </w:pPr>
      <w:r w:rsidRPr="00DE60ED">
        <w:t>assets must be closely related to the use of the project</w:t>
      </w:r>
    </w:p>
    <w:p w14:paraId="3C0DA6C6" w14:textId="77777777" w:rsidR="00954CF7" w:rsidRPr="00DE60ED" w:rsidRDefault="00954CF7" w:rsidP="00CF004D">
      <w:pPr>
        <w:pStyle w:val="Bullet2"/>
      </w:pPr>
      <w:r w:rsidRPr="00DE60ED">
        <w:t xml:space="preserve">acceptable assets are fixed, non-transferable and part of the fabric of the project </w:t>
      </w:r>
    </w:p>
    <w:p w14:paraId="72C3CBAC" w14:textId="1253C245" w:rsidR="00954CF7" w:rsidRPr="00DE60ED" w:rsidRDefault="00954CF7" w:rsidP="00CF004D">
      <w:pPr>
        <w:pStyle w:val="Bullet2"/>
      </w:pPr>
      <w:r w:rsidRPr="00DE60ED">
        <w:t>assets cannot total more than 40 per cent of the total grant amount requested</w:t>
      </w:r>
    </w:p>
    <w:p w14:paraId="5C698C34" w14:textId="20285CDF" w:rsidR="00954CF7" w:rsidRPr="00DE60ED" w:rsidRDefault="00526B67" w:rsidP="00CF004D">
      <w:pPr>
        <w:pStyle w:val="Bullet1"/>
      </w:pPr>
      <w:r>
        <w:t>t</w:t>
      </w:r>
      <w:r w:rsidR="00954CF7" w:rsidRPr="00DE60ED">
        <w:t xml:space="preserve">he purchase of assets and equipment for the </w:t>
      </w:r>
      <w:r w:rsidR="00C052D5">
        <w:t>sites</w:t>
      </w:r>
      <w:r w:rsidR="00774BB3">
        <w:t>,</w:t>
      </w:r>
      <w:r w:rsidR="00D46515">
        <w:t xml:space="preserve"> </w:t>
      </w:r>
      <w:r w:rsidR="00954CF7" w:rsidRPr="00DE60ED">
        <w:t>such as sporting equipment, IT devices, fit</w:t>
      </w:r>
      <w:r w:rsidR="00774BB3">
        <w:t>-</w:t>
      </w:r>
      <w:r w:rsidR="00954CF7" w:rsidRPr="00DE60ED">
        <w:t xml:space="preserve">out of the space, </w:t>
      </w:r>
      <w:proofErr w:type="gramStart"/>
      <w:r w:rsidR="00954CF7" w:rsidRPr="00DE60ED">
        <w:t>kitchen</w:t>
      </w:r>
      <w:proofErr w:type="gramEnd"/>
      <w:r w:rsidR="00954CF7" w:rsidRPr="00DE60ED">
        <w:t xml:space="preserve"> or gardening equipment (using no more that 20 percent of the grant amount)</w:t>
      </w:r>
    </w:p>
    <w:p w14:paraId="29BB2B32" w14:textId="608D26B7" w:rsidR="00BD5C1D" w:rsidRDefault="00526B67" w:rsidP="00CF004D">
      <w:pPr>
        <w:pStyle w:val="Bullet1"/>
      </w:pPr>
      <w:r>
        <w:t>s</w:t>
      </w:r>
      <w:r w:rsidR="00954CF7" w:rsidRPr="00DE60ED">
        <w:t xml:space="preserve">taffing and associated costs for the establishment </w:t>
      </w:r>
      <w:r w:rsidR="00781607">
        <w:t xml:space="preserve">and maintenance </w:t>
      </w:r>
      <w:r w:rsidR="00954CF7" w:rsidRPr="00DE60ED">
        <w:t xml:space="preserve">of the </w:t>
      </w:r>
      <w:r w:rsidR="00F13D5F">
        <w:t>sites</w:t>
      </w:r>
      <w:r w:rsidR="00954CF7" w:rsidRPr="00DE60ED">
        <w:t xml:space="preserve">, including payments for </w:t>
      </w:r>
      <w:r w:rsidR="005B7CB7">
        <w:t>LGBTIQ+ youth</w:t>
      </w:r>
      <w:r w:rsidR="00F52F08">
        <w:t xml:space="preserve"> and elders</w:t>
      </w:r>
      <w:r w:rsidR="00954CF7" w:rsidRPr="00DE60ED">
        <w:t xml:space="preserve"> to engage in co-design (using no more that 20 percent of the grant amount)</w:t>
      </w:r>
    </w:p>
    <w:p w14:paraId="615D8EA4" w14:textId="50E0142B" w:rsidR="00781607" w:rsidRPr="00BD5C1D" w:rsidRDefault="00526B67" w:rsidP="00CF004D">
      <w:pPr>
        <w:pStyle w:val="Bullet1"/>
      </w:pPr>
      <w:r>
        <w:t>o</w:t>
      </w:r>
      <w:r w:rsidR="00781607">
        <w:t xml:space="preserve">verheads and costs associated with the functioning of the </w:t>
      </w:r>
      <w:r w:rsidR="00F13D5F">
        <w:t xml:space="preserve">sites </w:t>
      </w:r>
      <w:r w:rsidR="00132565">
        <w:t xml:space="preserve">(typically </w:t>
      </w:r>
      <w:r w:rsidR="007D5C8B">
        <w:t>between 18</w:t>
      </w:r>
      <w:r w:rsidR="00774BB3">
        <w:t xml:space="preserve"> and </w:t>
      </w:r>
      <w:r w:rsidR="007D5C8B">
        <w:t>20 per cent of total budget)</w:t>
      </w:r>
      <w:r w:rsidR="00781607">
        <w:t xml:space="preserve">, including appropriate insurance to safeguard proposed project activities, subcontracted </w:t>
      </w:r>
      <w:proofErr w:type="gramStart"/>
      <w:r w:rsidR="00781607">
        <w:t>services</w:t>
      </w:r>
      <w:proofErr w:type="gramEnd"/>
      <w:r w:rsidR="00781607">
        <w:t xml:space="preserve"> and staff</w:t>
      </w:r>
      <w:r w:rsidR="00774BB3">
        <w:t>,</w:t>
      </w:r>
      <w:r w:rsidR="00781607">
        <w:t xml:space="preserve"> across all sites. </w:t>
      </w:r>
    </w:p>
    <w:p w14:paraId="74A5304A" w14:textId="2DFF893E" w:rsidR="00954CF7" w:rsidRPr="00DE60ED" w:rsidRDefault="00954CF7" w:rsidP="00F52849">
      <w:pPr>
        <w:pStyle w:val="Bodyafterbullets"/>
      </w:pPr>
      <w:r w:rsidRPr="00DE60ED">
        <w:t xml:space="preserve">If you are not sure whether your project costs or activities are eligible, please </w:t>
      </w:r>
      <w:hyperlink r:id="rId28" w:history="1">
        <w:r w:rsidRPr="00526B67">
          <w:rPr>
            <w:rStyle w:val="Hyperlink"/>
          </w:rPr>
          <w:t xml:space="preserve">email the </w:t>
        </w:r>
        <w:r w:rsidR="005B7CB7" w:rsidRPr="00526B67">
          <w:rPr>
            <w:rStyle w:val="Hyperlink"/>
          </w:rPr>
          <w:t>Equality Unit</w:t>
        </w:r>
      </w:hyperlink>
      <w:r w:rsidRPr="00DE60ED">
        <w:t xml:space="preserve"> &lt;</w:t>
      </w:r>
      <w:r w:rsidR="005B7CB7">
        <w:t>Equality</w:t>
      </w:r>
      <w:r w:rsidRPr="00DE60ED">
        <w:t>@dffh.vic.gov.au&gt; before starting your application.</w:t>
      </w:r>
    </w:p>
    <w:p w14:paraId="6D9A5CA9" w14:textId="0FB6C2A9" w:rsidR="007A5394" w:rsidRPr="00BC1ADA" w:rsidRDefault="00417DAD" w:rsidP="00BC1ADA">
      <w:pPr>
        <w:pStyle w:val="Heading2"/>
      </w:pPr>
      <w:bookmarkStart w:id="26" w:name="_Toc117670671"/>
      <w:r w:rsidRPr="00BC1ADA">
        <w:t xml:space="preserve">What </w:t>
      </w:r>
      <w:r w:rsidR="00636B82" w:rsidRPr="00BC1ADA">
        <w:t>type of</w:t>
      </w:r>
      <w:r w:rsidR="004E5F79" w:rsidRPr="00BC1ADA">
        <w:t xml:space="preserve"> work and</w:t>
      </w:r>
      <w:r w:rsidR="00636B82" w:rsidRPr="00BC1ADA">
        <w:t xml:space="preserve"> activities </w:t>
      </w:r>
      <w:r w:rsidR="00677C47" w:rsidRPr="00BC1ADA">
        <w:t xml:space="preserve">cannot </w:t>
      </w:r>
      <w:r w:rsidRPr="00BC1ADA">
        <w:t>be</w:t>
      </w:r>
      <w:bookmarkEnd w:id="25"/>
      <w:r w:rsidR="00CD10B5" w:rsidRPr="00BC1ADA">
        <w:t xml:space="preserve"> funded?</w:t>
      </w:r>
      <w:bookmarkEnd w:id="26"/>
    </w:p>
    <w:p w14:paraId="23376123" w14:textId="156C0F79" w:rsidR="007A5394" w:rsidRPr="00BC1ADA" w:rsidRDefault="007A5394" w:rsidP="00BC1ADA">
      <w:pPr>
        <w:pStyle w:val="Body"/>
      </w:pPr>
      <w:r w:rsidRPr="00BC1ADA">
        <w:t xml:space="preserve">Grant activities that are not eligible for funding include: </w:t>
      </w:r>
    </w:p>
    <w:p w14:paraId="1E962FCB" w14:textId="1D5FCE63" w:rsidR="007A5394" w:rsidRPr="007A5394" w:rsidRDefault="007A5394" w:rsidP="00CF004D">
      <w:pPr>
        <w:pStyle w:val="Bullet1"/>
      </w:pPr>
      <w:r w:rsidRPr="007A5394">
        <w:t xml:space="preserve">activities that do not align with the objectives of the </w:t>
      </w:r>
      <w:r w:rsidR="00B750C3">
        <w:t>Safe Spaces</w:t>
      </w:r>
      <w:r w:rsidRPr="007A5394">
        <w:t xml:space="preserve"> program</w:t>
      </w:r>
    </w:p>
    <w:p w14:paraId="02B43B71" w14:textId="7F7D6F9F" w:rsidR="007A5394" w:rsidRPr="007A5394" w:rsidRDefault="007A5394" w:rsidP="00CF004D">
      <w:pPr>
        <w:pStyle w:val="Bullet1"/>
      </w:pPr>
      <w:r w:rsidRPr="007A5394">
        <w:t xml:space="preserve">the purchase of land, </w:t>
      </w:r>
      <w:proofErr w:type="gramStart"/>
      <w:r w:rsidRPr="007A5394">
        <w:t>property</w:t>
      </w:r>
      <w:proofErr w:type="gramEnd"/>
      <w:r w:rsidRPr="007A5394">
        <w:t xml:space="preserve"> or buildings </w:t>
      </w:r>
    </w:p>
    <w:p w14:paraId="57591678" w14:textId="77777777" w:rsidR="007A5394" w:rsidRPr="007A5394" w:rsidRDefault="007A5394" w:rsidP="00CF004D">
      <w:pPr>
        <w:pStyle w:val="Bullet1"/>
      </w:pPr>
      <w:r w:rsidRPr="007A5394">
        <w:t>contractors that are not based in Victoria</w:t>
      </w:r>
    </w:p>
    <w:p w14:paraId="0FBFF12F" w14:textId="77777777" w:rsidR="007A5394" w:rsidRPr="007A5394" w:rsidRDefault="007A5394" w:rsidP="00CF004D">
      <w:pPr>
        <w:pStyle w:val="Bullet1"/>
      </w:pPr>
      <w:r w:rsidRPr="007A5394">
        <w:t xml:space="preserve">retrospective completed or partly completed projects, works or activities </w:t>
      </w:r>
    </w:p>
    <w:p w14:paraId="51945EA8" w14:textId="77777777" w:rsidR="007A5394" w:rsidRPr="007A5394" w:rsidRDefault="007A5394" w:rsidP="00CF004D">
      <w:pPr>
        <w:pStyle w:val="Bullet1"/>
      </w:pPr>
      <w:r w:rsidRPr="007A5394">
        <w:t xml:space="preserve">contingency costs for the project </w:t>
      </w:r>
    </w:p>
    <w:p w14:paraId="440030EB" w14:textId="77777777" w:rsidR="007A5394" w:rsidRPr="007A5394" w:rsidRDefault="007A5394" w:rsidP="00CF004D">
      <w:pPr>
        <w:pStyle w:val="Bullet1"/>
      </w:pPr>
      <w:r w:rsidRPr="007A5394">
        <w:t>planning permit and building permit application fees or tribunal costs</w:t>
      </w:r>
    </w:p>
    <w:p w14:paraId="566171B3" w14:textId="0A3027CB" w:rsidR="007A5394" w:rsidRPr="007A5394" w:rsidRDefault="007A5394" w:rsidP="00CF004D">
      <w:pPr>
        <w:pStyle w:val="Bullet1"/>
      </w:pPr>
      <w:r w:rsidRPr="007A5394">
        <w:t xml:space="preserve">projects for infrastructure, facilities or land that </w:t>
      </w:r>
      <w:r w:rsidR="00774BB3">
        <w:t>are</w:t>
      </w:r>
      <w:r w:rsidRPr="007A5394">
        <w:t xml:space="preserve"> privately owned and not accessible by community members (community infrastructure facilities must have public access)</w:t>
      </w:r>
    </w:p>
    <w:p w14:paraId="7353C10F" w14:textId="56A6C21B" w:rsidR="007A5394" w:rsidRPr="007A5394" w:rsidRDefault="007A5394" w:rsidP="00CF004D">
      <w:pPr>
        <w:pStyle w:val="Bullet1"/>
      </w:pPr>
      <w:r w:rsidRPr="007A5394">
        <w:t xml:space="preserve">funding for infrastructure or property owned by another state or the Commonwealth Government </w:t>
      </w:r>
    </w:p>
    <w:p w14:paraId="6F223EE7" w14:textId="04BCCC5A" w:rsidR="007A5394" w:rsidRPr="007A5394" w:rsidRDefault="007A5394" w:rsidP="00CF004D">
      <w:pPr>
        <w:pStyle w:val="Bullet1"/>
      </w:pPr>
      <w:r w:rsidRPr="007A5394">
        <w:t>projects advancing political party or</w:t>
      </w:r>
      <w:r w:rsidRPr="007A5394" w:rsidDel="00570912">
        <w:t xml:space="preserve"> </w:t>
      </w:r>
      <w:r w:rsidRPr="007A5394">
        <w:t>religious activities (for example, enhancement of infrastructure exclusively used for worship</w:t>
      </w:r>
      <w:r w:rsidR="00774BB3">
        <w:t>.</w:t>
      </w:r>
      <w:r w:rsidRPr="007A5394">
        <w:t xml:space="preserve"> </w:t>
      </w:r>
      <w:r w:rsidR="00774BB3">
        <w:t>T</w:t>
      </w:r>
      <w:r w:rsidRPr="007A5394">
        <w:t>o be funded, it must be open for wider community use)</w:t>
      </w:r>
    </w:p>
    <w:p w14:paraId="0FD417D6" w14:textId="77777777" w:rsidR="007A5394" w:rsidRPr="007A5394" w:rsidRDefault="007A5394" w:rsidP="00CF004D">
      <w:pPr>
        <w:pStyle w:val="Bullet1"/>
      </w:pPr>
      <w:r w:rsidRPr="007A5394">
        <w:t xml:space="preserve">recurrent or ongoing costs of an existing organisation (such as rent and utilities) </w:t>
      </w:r>
    </w:p>
    <w:p w14:paraId="56A32038" w14:textId="0726FAF2" w:rsidR="007A5394" w:rsidRPr="007A5394" w:rsidRDefault="007A5394" w:rsidP="00CF004D">
      <w:pPr>
        <w:pStyle w:val="Bullet1"/>
      </w:pPr>
      <w:r w:rsidRPr="007A5394">
        <w:t xml:space="preserve">ongoing </w:t>
      </w:r>
      <w:r w:rsidR="004A3B6D">
        <w:t xml:space="preserve">building </w:t>
      </w:r>
      <w:r w:rsidRPr="007A5394">
        <w:t>project management costs, including staffing and associated costs</w:t>
      </w:r>
    </w:p>
    <w:p w14:paraId="4B17D604" w14:textId="5E6362EB" w:rsidR="007A5394" w:rsidRPr="007A5394" w:rsidRDefault="004A3B6D" w:rsidP="00CF004D">
      <w:pPr>
        <w:pStyle w:val="Bullet1"/>
      </w:pPr>
      <w:r>
        <w:t xml:space="preserve">building </w:t>
      </w:r>
      <w:r w:rsidR="007A5394" w:rsidRPr="007A5394">
        <w:t xml:space="preserve">project management costs that are greater than 10 per cent of the total grant amount requested. Any project management fees must be for an external, professional project manager, not a staff member of your organisation </w:t>
      </w:r>
    </w:p>
    <w:p w14:paraId="7553F5FB" w14:textId="59F83C96" w:rsidR="003C5F33" w:rsidRDefault="007A5394" w:rsidP="00CF004D">
      <w:pPr>
        <w:pStyle w:val="Bullet1"/>
      </w:pPr>
      <w:r w:rsidRPr="007A5394">
        <w:t xml:space="preserve">recurrent or ongoing </w:t>
      </w:r>
      <w:r w:rsidR="00CF4351">
        <w:t>site</w:t>
      </w:r>
      <w:r w:rsidRPr="007A5394">
        <w:t xml:space="preserve"> maintenance (such as cleaning and gardening)</w:t>
      </w:r>
    </w:p>
    <w:p w14:paraId="6C7A30D7" w14:textId="1DCA60DA" w:rsidR="007A5394" w:rsidRPr="007A5394" w:rsidRDefault="007A5394" w:rsidP="00CF004D">
      <w:pPr>
        <w:pStyle w:val="Bullet1"/>
      </w:pPr>
      <w:r w:rsidRPr="007A5394">
        <w:lastRenderedPageBreak/>
        <w:t>administration or operational costs of the organisation</w:t>
      </w:r>
      <w:r w:rsidR="003C5F33">
        <w:t xml:space="preserve"> in relation to the program</w:t>
      </w:r>
    </w:p>
    <w:p w14:paraId="26B09CB2" w14:textId="77777777" w:rsidR="007A5394" w:rsidRPr="007A5394" w:rsidRDefault="007A5394" w:rsidP="00CF004D">
      <w:pPr>
        <w:pStyle w:val="Bullet1"/>
      </w:pPr>
      <w:r w:rsidRPr="007A5394">
        <w:t xml:space="preserve">funding that could have a negative impact on existing businesses and services, or compete with other local commercial interests, as per the National Competition Policy </w:t>
      </w:r>
    </w:p>
    <w:p w14:paraId="6078246A" w14:textId="77777777" w:rsidR="007A5394" w:rsidRPr="007A5394" w:rsidRDefault="007A5394" w:rsidP="00CF004D">
      <w:pPr>
        <w:pStyle w:val="Bullet1"/>
      </w:pPr>
      <w:r w:rsidRPr="007A5394">
        <w:t>activities that are dependent on recurrent annual funding</w:t>
      </w:r>
    </w:p>
    <w:p w14:paraId="7C19E8D8" w14:textId="77777777" w:rsidR="007A5394" w:rsidRPr="007A5394" w:rsidRDefault="007A5394" w:rsidP="00CF004D">
      <w:pPr>
        <w:pStyle w:val="Bullet1"/>
      </w:pPr>
      <w:r w:rsidRPr="007A5394">
        <w:t>buying and fit-out of vehicles</w:t>
      </w:r>
    </w:p>
    <w:p w14:paraId="0906ADB8" w14:textId="77777777" w:rsidR="007A5394" w:rsidRPr="007A5394" w:rsidRDefault="007A5394" w:rsidP="00CF004D">
      <w:pPr>
        <w:pStyle w:val="Bullet1"/>
      </w:pPr>
      <w:r w:rsidRPr="007A5394">
        <w:t>any illegal or regulated product or activity, such as (but not limited to) alcohol, tobacco products, gaming services and weapons</w:t>
      </w:r>
    </w:p>
    <w:p w14:paraId="60431A13" w14:textId="77777777" w:rsidR="007A5394" w:rsidRPr="007A5394" w:rsidRDefault="007A5394" w:rsidP="00CF004D">
      <w:pPr>
        <w:pStyle w:val="Bullet1"/>
      </w:pPr>
      <w:r w:rsidRPr="007A5394">
        <w:t>donations to other organisations.</w:t>
      </w:r>
    </w:p>
    <w:p w14:paraId="0765BA53" w14:textId="1C2295F2" w:rsidR="00417DAD" w:rsidRPr="00941517" w:rsidRDefault="00FD2D60" w:rsidP="00BC1ADA">
      <w:pPr>
        <w:pStyle w:val="Heading2"/>
        <w:rPr>
          <w:bCs/>
        </w:rPr>
      </w:pPr>
      <w:bookmarkStart w:id="27" w:name="_Toc95991209"/>
      <w:bookmarkStart w:id="28" w:name="_Toc117670672"/>
      <w:r w:rsidRPr="00941517">
        <w:t>Application and assessment process</w:t>
      </w:r>
      <w:bookmarkEnd w:id="27"/>
      <w:bookmarkEnd w:id="28"/>
      <w:r w:rsidR="00417DAD" w:rsidRPr="00941517">
        <w:t xml:space="preserve"> </w:t>
      </w:r>
    </w:p>
    <w:p w14:paraId="0980B39C" w14:textId="0C20695F" w:rsidR="00EF1ED6" w:rsidRPr="00EF7929" w:rsidRDefault="00C47075" w:rsidP="008B7B33">
      <w:pPr>
        <w:pStyle w:val="Body"/>
      </w:pPr>
      <w:r w:rsidRPr="00EF7929">
        <w:t xml:space="preserve">Organisations are invited to complete an application by visiting the </w:t>
      </w:r>
      <w:hyperlink r:id="rId29" w:history="1">
        <w:r w:rsidRPr="008C64A5">
          <w:rPr>
            <w:rStyle w:val="Hyperlink"/>
          </w:rPr>
          <w:t xml:space="preserve">Victorian Government’s Safe Spaces </w:t>
        </w:r>
        <w:r w:rsidR="00774BB3" w:rsidRPr="008C64A5">
          <w:rPr>
            <w:rStyle w:val="Hyperlink"/>
          </w:rPr>
          <w:t>web</w:t>
        </w:r>
        <w:r w:rsidRPr="008C64A5">
          <w:rPr>
            <w:rStyle w:val="Hyperlink"/>
          </w:rPr>
          <w:t>page</w:t>
        </w:r>
      </w:hyperlink>
      <w:r w:rsidRPr="00EF7929">
        <w:t xml:space="preserve"> </w:t>
      </w:r>
      <w:r w:rsidR="00774BB3">
        <w:t>&lt;</w:t>
      </w:r>
      <w:r w:rsidR="008C64A5" w:rsidRPr="008C64A5">
        <w:t>www.vic.gov.au/lgbtiq-youth-safe-spaces-grant</w:t>
      </w:r>
      <w:r w:rsidR="00774BB3">
        <w:t>&gt;.</w:t>
      </w:r>
    </w:p>
    <w:p w14:paraId="5A75E5AC" w14:textId="1C375E86" w:rsidR="00EF1ED6" w:rsidRPr="00D004A6" w:rsidRDefault="00C47075" w:rsidP="008B7B33">
      <w:pPr>
        <w:pStyle w:val="Body"/>
      </w:pPr>
      <w:r w:rsidRPr="00EF7929">
        <w:t xml:space="preserve">Submit your application online by </w:t>
      </w:r>
      <w:r w:rsidRPr="00D004A6">
        <w:rPr>
          <w:b/>
        </w:rPr>
        <w:t>11:59</w:t>
      </w:r>
      <w:r w:rsidR="00774BB3">
        <w:rPr>
          <w:b/>
        </w:rPr>
        <w:t xml:space="preserve"> </w:t>
      </w:r>
      <w:r w:rsidRPr="00D004A6">
        <w:rPr>
          <w:b/>
        </w:rPr>
        <w:t>pm on</w:t>
      </w:r>
      <w:r w:rsidR="00E42E8C" w:rsidRPr="00D004A6">
        <w:rPr>
          <w:b/>
        </w:rPr>
        <w:t xml:space="preserve"> </w:t>
      </w:r>
      <w:r w:rsidR="0054231A" w:rsidRPr="00D004A6">
        <w:rPr>
          <w:b/>
        </w:rPr>
        <w:t>Friday 2 December</w:t>
      </w:r>
      <w:r w:rsidR="00E42E8C" w:rsidRPr="00D004A6">
        <w:rPr>
          <w:b/>
        </w:rPr>
        <w:t xml:space="preserve"> </w:t>
      </w:r>
      <w:r w:rsidRPr="00D004A6">
        <w:rPr>
          <w:b/>
        </w:rPr>
        <w:t>2022.</w:t>
      </w:r>
      <w:r w:rsidRPr="00D004A6">
        <w:t xml:space="preserve"> </w:t>
      </w:r>
    </w:p>
    <w:p w14:paraId="218B776B" w14:textId="26A307DD" w:rsidR="00EF1ED6" w:rsidRPr="00EF7929" w:rsidRDefault="00C84B35" w:rsidP="008B7B33">
      <w:pPr>
        <w:pStyle w:val="Body"/>
      </w:pPr>
      <w:r>
        <w:t>You can request a</w:t>
      </w:r>
      <w:r w:rsidR="00C47075" w:rsidRPr="00EF7929">
        <w:t xml:space="preserve">rrangements to submit your application in an alternative format. Please </w:t>
      </w:r>
      <w:hyperlink r:id="rId30" w:history="1">
        <w:r w:rsidRPr="00C84B35">
          <w:rPr>
            <w:rStyle w:val="Hyperlink"/>
          </w:rPr>
          <w:t xml:space="preserve">email </w:t>
        </w:r>
        <w:r w:rsidR="00C47075" w:rsidRPr="00C84B35">
          <w:rPr>
            <w:rStyle w:val="Hyperlink"/>
          </w:rPr>
          <w:t>the Equality Unit</w:t>
        </w:r>
      </w:hyperlink>
      <w:r w:rsidR="009634E0" w:rsidRPr="00EF7929">
        <w:t xml:space="preserve"> &lt;Equality@dffh.vic.gov.au&gt;</w:t>
      </w:r>
      <w:r w:rsidR="00C47075" w:rsidRPr="00EF7929">
        <w:t xml:space="preserve"> to discuss options. </w:t>
      </w:r>
    </w:p>
    <w:p w14:paraId="77B7692F" w14:textId="30829EE4" w:rsidR="00C47075" w:rsidRPr="001D3EF9" w:rsidRDefault="00C47075" w:rsidP="008B7B33">
      <w:pPr>
        <w:pStyle w:val="Body"/>
      </w:pPr>
      <w:r w:rsidRPr="00EF7929">
        <w:t xml:space="preserve">Organisations must ensure </w:t>
      </w:r>
      <w:r w:rsidR="00C84B35">
        <w:t xml:space="preserve">that </w:t>
      </w:r>
      <w:r w:rsidRPr="00EF7929">
        <w:t>each element of their application meets the program guidelines. If any aspect of an application falls outside the guidelines, the whole application could be ineligible.</w:t>
      </w:r>
    </w:p>
    <w:p w14:paraId="61BDC3AF" w14:textId="3E3B81AB" w:rsidR="00E42E8C" w:rsidRDefault="00E42E8C" w:rsidP="00BC1ADA">
      <w:pPr>
        <w:pStyle w:val="Heading2"/>
        <w:rPr>
          <w:szCs w:val="21"/>
        </w:rPr>
      </w:pPr>
      <w:bookmarkStart w:id="29" w:name="_Toc117670673"/>
      <w:r>
        <w:t>How to apply</w:t>
      </w:r>
      <w:bookmarkEnd w:id="29"/>
    </w:p>
    <w:p w14:paraId="2B71F4E0" w14:textId="3DC7765F" w:rsidR="00391237" w:rsidRPr="00E42E8C" w:rsidRDefault="00B51B91" w:rsidP="00CF004D">
      <w:pPr>
        <w:pStyle w:val="Bullet1"/>
      </w:pPr>
      <w:r w:rsidRPr="00E42E8C">
        <w:t xml:space="preserve">Step 1: </w:t>
      </w:r>
      <w:r w:rsidR="00391237" w:rsidRPr="00E42E8C">
        <w:t xml:space="preserve">Read these guidelines to ensure your organisation and project are eligible. </w:t>
      </w:r>
    </w:p>
    <w:p w14:paraId="766B2C1E" w14:textId="74001034" w:rsidR="00391237" w:rsidRPr="00E42E8C" w:rsidRDefault="00391237" w:rsidP="00CF004D">
      <w:pPr>
        <w:pStyle w:val="Bullet1"/>
      </w:pPr>
      <w:r w:rsidRPr="00E42E8C">
        <w:t xml:space="preserve">Step </w:t>
      </w:r>
      <w:r w:rsidR="00B51B91" w:rsidRPr="00E42E8C">
        <w:t>2</w:t>
      </w:r>
      <w:r w:rsidRPr="00E42E8C">
        <w:t>: Consider the assessment criteria in terms of your project</w:t>
      </w:r>
      <w:r w:rsidR="00FA13F8">
        <w:t xml:space="preserve"> and develop a list of any questions</w:t>
      </w:r>
      <w:r w:rsidRPr="00E42E8C">
        <w:t xml:space="preserve">. </w:t>
      </w:r>
    </w:p>
    <w:p w14:paraId="5DDBC7CC" w14:textId="0A1B0F38" w:rsidR="008119A4" w:rsidRPr="00D004A6" w:rsidRDefault="00391237" w:rsidP="00CF004D">
      <w:pPr>
        <w:pStyle w:val="Bullet1"/>
      </w:pPr>
      <w:r w:rsidRPr="00E42E8C">
        <w:t xml:space="preserve">Step </w:t>
      </w:r>
      <w:r w:rsidR="00B51B91" w:rsidRPr="00E42E8C">
        <w:t>3</w:t>
      </w:r>
      <w:r w:rsidRPr="00E42E8C">
        <w:t xml:space="preserve">: </w:t>
      </w:r>
      <w:r w:rsidR="008119A4">
        <w:t xml:space="preserve">Attend </w:t>
      </w:r>
      <w:r w:rsidR="002D0FA6">
        <w:t>the online</w:t>
      </w:r>
      <w:r w:rsidR="008119A4">
        <w:t xml:space="preserve"> information session</w:t>
      </w:r>
      <w:r w:rsidR="00FA13F8">
        <w:t xml:space="preserve"> and ask questions</w:t>
      </w:r>
      <w:r w:rsidR="00C84B35">
        <w:t>.</w:t>
      </w:r>
      <w:r w:rsidR="00494AB1">
        <w:t xml:space="preserve"> </w:t>
      </w:r>
    </w:p>
    <w:p w14:paraId="4407054C" w14:textId="1083DE2E" w:rsidR="00EF1ED6" w:rsidRDefault="00391237" w:rsidP="00CF004D">
      <w:pPr>
        <w:pStyle w:val="Bullet1"/>
      </w:pPr>
      <w:r w:rsidRPr="00D004A6">
        <w:t xml:space="preserve">Step </w:t>
      </w:r>
      <w:r w:rsidR="00FA13F8">
        <w:t>4</w:t>
      </w:r>
      <w:r w:rsidRPr="00D004A6">
        <w:t xml:space="preserve">: Submit your application </w:t>
      </w:r>
      <w:r w:rsidR="00610A1C" w:rsidRPr="00D004A6">
        <w:t xml:space="preserve">and all mandatory documentation </w:t>
      </w:r>
      <w:r w:rsidRPr="00D004A6">
        <w:t xml:space="preserve">online by </w:t>
      </w:r>
      <w:r w:rsidRPr="00D004A6">
        <w:rPr>
          <w:b/>
          <w:bCs/>
        </w:rPr>
        <w:t>11:59</w:t>
      </w:r>
      <w:r w:rsidR="00C84B35">
        <w:rPr>
          <w:b/>
          <w:bCs/>
        </w:rPr>
        <w:t xml:space="preserve"> </w:t>
      </w:r>
      <w:r w:rsidRPr="00D004A6">
        <w:rPr>
          <w:b/>
          <w:bCs/>
        </w:rPr>
        <w:t xml:space="preserve">pm on </w:t>
      </w:r>
      <w:r w:rsidR="00124710" w:rsidRPr="00D004A6">
        <w:rPr>
          <w:b/>
          <w:bCs/>
        </w:rPr>
        <w:t>Friday 2 December</w:t>
      </w:r>
      <w:r w:rsidR="00AA7841" w:rsidRPr="00D004A6">
        <w:rPr>
          <w:b/>
          <w:bCs/>
        </w:rPr>
        <w:t xml:space="preserve"> </w:t>
      </w:r>
      <w:r w:rsidRPr="00D004A6">
        <w:rPr>
          <w:b/>
          <w:bCs/>
        </w:rPr>
        <w:t>2022</w:t>
      </w:r>
      <w:r w:rsidRPr="00D004A6">
        <w:t>.</w:t>
      </w:r>
    </w:p>
    <w:p w14:paraId="5D20EC5D" w14:textId="62820C91" w:rsidR="00D66EEB" w:rsidRPr="005D5279" w:rsidRDefault="00D66EEB" w:rsidP="00381C95">
      <w:pPr>
        <w:pStyle w:val="Bodyafterbullets"/>
      </w:pPr>
      <w:r>
        <w:t xml:space="preserve">Additional questions </w:t>
      </w:r>
      <w:r w:rsidRPr="005D5279">
        <w:t>can be</w:t>
      </w:r>
      <w:r>
        <w:t xml:space="preserve"> </w:t>
      </w:r>
      <w:hyperlink r:id="rId31" w:history="1">
        <w:r w:rsidR="00AA14EF" w:rsidRPr="00DB2373">
          <w:rPr>
            <w:rStyle w:val="Hyperlink"/>
          </w:rPr>
          <w:t>email</w:t>
        </w:r>
        <w:r w:rsidR="00AA14EF" w:rsidRPr="00DB2373">
          <w:rPr>
            <w:rStyle w:val="Hyperlink"/>
          </w:rPr>
          <w:t>ed to</w:t>
        </w:r>
        <w:r w:rsidR="00AA14EF" w:rsidRPr="00DB2373">
          <w:rPr>
            <w:rStyle w:val="Hyperlink"/>
          </w:rPr>
          <w:t xml:space="preserve"> the Equality Unit</w:t>
        </w:r>
      </w:hyperlink>
      <w:r w:rsidR="00AA14EF" w:rsidRPr="00DE60ED">
        <w:t xml:space="preserve"> &lt;</w:t>
      </w:r>
      <w:r w:rsidR="00AA14EF">
        <w:t>Equality</w:t>
      </w:r>
      <w:r w:rsidR="00AA14EF" w:rsidRPr="00DE60ED">
        <w:t>@dffh.vic.gov.au&gt;</w:t>
      </w:r>
      <w:r>
        <w:t>.</w:t>
      </w:r>
      <w:r w:rsidRPr="005D5279" w:rsidDel="004F111B">
        <w:t xml:space="preserve"> </w:t>
      </w:r>
      <w:r>
        <w:t>Responses will be published on the application form website</w:t>
      </w:r>
      <w:r w:rsidR="000D63DD">
        <w:t>.</w:t>
      </w:r>
    </w:p>
    <w:p w14:paraId="629CA753" w14:textId="73697B77" w:rsidR="00B51B91" w:rsidRPr="00381C95" w:rsidRDefault="00B51B91" w:rsidP="00381C95">
      <w:pPr>
        <w:pStyle w:val="Body"/>
        <w:rPr>
          <w:b/>
          <w:bCs/>
        </w:rPr>
      </w:pPr>
      <w:r w:rsidRPr="00381C95">
        <w:rPr>
          <w:b/>
          <w:bCs/>
        </w:rPr>
        <w:t xml:space="preserve">To ensure a fair and equitable process, we will not accept </w:t>
      </w:r>
      <w:r w:rsidR="000D5FAC" w:rsidRPr="00381C95">
        <w:rPr>
          <w:b/>
          <w:bCs/>
        </w:rPr>
        <w:t xml:space="preserve">late or incomplete </w:t>
      </w:r>
      <w:r w:rsidRPr="00381C95">
        <w:rPr>
          <w:b/>
          <w:bCs/>
        </w:rPr>
        <w:t>applications.</w:t>
      </w:r>
    </w:p>
    <w:p w14:paraId="614348CA" w14:textId="78266123" w:rsidR="00B51B91" w:rsidRPr="00851749" w:rsidRDefault="00B51B91" w:rsidP="00C84B35">
      <w:pPr>
        <w:pStyle w:val="Body"/>
      </w:pPr>
      <w:r w:rsidRPr="00851749">
        <w:t xml:space="preserve">Tips </w:t>
      </w:r>
      <w:r w:rsidR="00C84B35" w:rsidRPr="00851749">
        <w:t>include to:</w:t>
      </w:r>
    </w:p>
    <w:p w14:paraId="245A901A" w14:textId="5D65458C" w:rsidR="00B51B91" w:rsidRPr="00E42E8C" w:rsidRDefault="00C84B35" w:rsidP="00CF004D">
      <w:pPr>
        <w:pStyle w:val="Bullet1"/>
      </w:pPr>
      <w:r>
        <w:t>c</w:t>
      </w:r>
      <w:r w:rsidR="00B51B91" w:rsidRPr="00E42E8C">
        <w:t>reate a username and password early. You can preview the online application form and save your draft application until you are ready to submit</w:t>
      </w:r>
    </w:p>
    <w:p w14:paraId="5411B572" w14:textId="112A02D9" w:rsidR="00CB11EE" w:rsidRPr="009C5E36" w:rsidRDefault="00C84B35" w:rsidP="00CF004D">
      <w:pPr>
        <w:pStyle w:val="Bullet1"/>
      </w:pPr>
      <w:r>
        <w:t>m</w:t>
      </w:r>
      <w:r w:rsidR="00B51B91" w:rsidRPr="00E42E8C">
        <w:t>ake sure you submit your application. If you leave it in draft, the assessment team cannot view and assess it.</w:t>
      </w:r>
    </w:p>
    <w:p w14:paraId="12604993" w14:textId="110C820C" w:rsidR="00CB11EE" w:rsidRDefault="00CB11EE" w:rsidP="00CF004D">
      <w:pPr>
        <w:pStyle w:val="Heading3"/>
        <w:rPr>
          <w:b/>
        </w:rPr>
      </w:pPr>
      <w:bookmarkStart w:id="30" w:name="_Mandatory_documentation_requirement"/>
      <w:bookmarkEnd w:id="30"/>
      <w:r>
        <w:t>Mandatory documentation</w:t>
      </w:r>
      <w:r w:rsidR="00CA545C">
        <w:t xml:space="preserve"> requirements</w:t>
      </w:r>
    </w:p>
    <w:p w14:paraId="34E023DA" w14:textId="20F16EF9" w:rsidR="00CA545C" w:rsidRPr="00402445" w:rsidRDefault="009C5E36" w:rsidP="00BC1ADA">
      <w:pPr>
        <w:pStyle w:val="Body"/>
      </w:pPr>
      <w:r w:rsidRPr="00402445">
        <w:t>For applications to be eligible, documents</w:t>
      </w:r>
      <w:r w:rsidR="00101D34">
        <w:t xml:space="preserve"> that are</w:t>
      </w:r>
      <w:r w:rsidRPr="00402445">
        <w:t xml:space="preserve"> required in the name of the organisation applying for the grant</w:t>
      </w:r>
      <w:r w:rsidR="00C84B35">
        <w:t xml:space="preserve"> </w:t>
      </w:r>
      <w:r w:rsidR="00101D34">
        <w:t xml:space="preserve">must </w:t>
      </w:r>
      <w:r w:rsidR="00C84B35">
        <w:t>include:</w:t>
      </w:r>
    </w:p>
    <w:p w14:paraId="3CFC6087" w14:textId="2097715B" w:rsidR="00911A1E" w:rsidRPr="00402445" w:rsidRDefault="00C84B35" w:rsidP="00CF004D">
      <w:pPr>
        <w:pStyle w:val="Bullet1"/>
      </w:pPr>
      <w:r>
        <w:t>e</w:t>
      </w:r>
      <w:r w:rsidR="00911A1E" w:rsidRPr="00402445">
        <w:t xml:space="preserve">vidence of </w:t>
      </w:r>
      <w:r w:rsidR="009C5E36" w:rsidRPr="00402445">
        <w:t>financi</w:t>
      </w:r>
      <w:r w:rsidR="00911A1E" w:rsidRPr="00402445">
        <w:t>al viability</w:t>
      </w:r>
      <w:r w:rsidR="00143404" w:rsidRPr="00402445">
        <w:t xml:space="preserve"> by providing </w:t>
      </w:r>
      <w:r w:rsidR="00C4696F">
        <w:t xml:space="preserve">your organisation’s </w:t>
      </w:r>
      <w:r w:rsidR="00706F63">
        <w:t>last</w:t>
      </w:r>
      <w:r w:rsidR="00C4696F">
        <w:t xml:space="preserve"> two a</w:t>
      </w:r>
      <w:r w:rsidR="00143404" w:rsidRPr="00402445">
        <w:t xml:space="preserve">nnual </w:t>
      </w:r>
      <w:r w:rsidR="00C4696F">
        <w:t>s</w:t>
      </w:r>
      <w:r w:rsidR="00143404" w:rsidRPr="00402445">
        <w:t>tatement</w:t>
      </w:r>
      <w:r w:rsidR="00C4696F">
        <w:t>s (2020</w:t>
      </w:r>
      <w:r>
        <w:t>–</w:t>
      </w:r>
      <w:r w:rsidR="00706F63">
        <w:t>21</w:t>
      </w:r>
      <w:r w:rsidR="00C4696F">
        <w:t xml:space="preserve"> and 2021</w:t>
      </w:r>
      <w:r>
        <w:t>–</w:t>
      </w:r>
      <w:r w:rsidR="00706F63">
        <w:t>22</w:t>
      </w:r>
      <w:r w:rsidR="00C4696F">
        <w:t>)</w:t>
      </w:r>
      <w:r w:rsidR="00706F63">
        <w:t xml:space="preserve"> as provided to Consumer Affairs Victoria, or to the Australian Charities and Not-for-profits Commission</w:t>
      </w:r>
    </w:p>
    <w:p w14:paraId="70F69F94" w14:textId="58CBD0F8" w:rsidR="00236E1F" w:rsidRDefault="00C84B35" w:rsidP="00CF004D">
      <w:pPr>
        <w:pStyle w:val="Bullet1"/>
      </w:pPr>
      <w:r>
        <w:t>a p</w:t>
      </w:r>
      <w:r w:rsidR="00236E1F">
        <w:t>roject plan</w:t>
      </w:r>
      <w:r w:rsidR="0065214C">
        <w:t>,</w:t>
      </w:r>
      <w:r w:rsidR="0065214C" w:rsidRPr="0065214C">
        <w:t xml:space="preserve"> including a Gantt chart timeline</w:t>
      </w:r>
    </w:p>
    <w:p w14:paraId="0EC1884E" w14:textId="739B2B95" w:rsidR="00A62078" w:rsidRPr="00402445" w:rsidRDefault="00C84B35" w:rsidP="00CF004D">
      <w:pPr>
        <w:pStyle w:val="Bullet1"/>
      </w:pPr>
      <w:r>
        <w:t>a</w:t>
      </w:r>
      <w:r w:rsidR="00A62078" w:rsidRPr="00402445">
        <w:t xml:space="preserve"> d</w:t>
      </w:r>
      <w:r w:rsidR="00713B8B" w:rsidRPr="00402445">
        <w:t>etailed</w:t>
      </w:r>
      <w:r w:rsidR="00A62078" w:rsidRPr="00402445">
        <w:t xml:space="preserve"> budget</w:t>
      </w:r>
      <w:r w:rsidR="00320E76">
        <w:t xml:space="preserve"> </w:t>
      </w:r>
      <w:r>
        <w:t>–</w:t>
      </w:r>
      <w:r w:rsidR="00713B8B" w:rsidRPr="00402445">
        <w:t xml:space="preserve"> costs must be clear, accurate, reasonable and demonstrate strong value </w:t>
      </w:r>
      <w:r w:rsidR="00381C95">
        <w:br/>
      </w:r>
      <w:r w:rsidR="00713B8B" w:rsidRPr="00402445">
        <w:t>for money</w:t>
      </w:r>
    </w:p>
    <w:p w14:paraId="74F05A96" w14:textId="3471BF2D" w:rsidR="009C5E36" w:rsidRDefault="00C84B35" w:rsidP="00CF004D">
      <w:pPr>
        <w:pStyle w:val="Bullet1"/>
      </w:pPr>
      <w:r>
        <w:t>q</w:t>
      </w:r>
      <w:r w:rsidR="009C5E36" w:rsidRPr="00402445">
        <w:t xml:space="preserve">uotes </w:t>
      </w:r>
      <w:r w:rsidR="00440B0F">
        <w:t>or</w:t>
      </w:r>
      <w:r w:rsidR="009C5E36" w:rsidRPr="00402445">
        <w:t xml:space="preserve"> accurate cost estimates for all project activities</w:t>
      </w:r>
      <w:r w:rsidR="00713B8B" w:rsidRPr="00402445">
        <w:t xml:space="preserve"> listed on </w:t>
      </w:r>
      <w:r w:rsidR="00497076">
        <w:t>the</w:t>
      </w:r>
      <w:r w:rsidR="00713B8B" w:rsidRPr="00402445">
        <w:t xml:space="preserve"> budget</w:t>
      </w:r>
    </w:p>
    <w:p w14:paraId="16CB1FA4" w14:textId="0ABFEDB4" w:rsidR="00A75321" w:rsidRPr="00A75321" w:rsidRDefault="00C84B35" w:rsidP="00CF004D">
      <w:pPr>
        <w:pStyle w:val="Bullet1"/>
        <w:rPr>
          <w:rFonts w:cs="Arial"/>
          <w:lang w:eastAsia="en-AU"/>
        </w:rPr>
      </w:pPr>
      <w:r>
        <w:lastRenderedPageBreak/>
        <w:t>a</w:t>
      </w:r>
      <w:r w:rsidR="00A75321" w:rsidRPr="00A75321">
        <w:t xml:space="preserve"> detailed risk </w:t>
      </w:r>
      <w:proofErr w:type="gramStart"/>
      <w:r w:rsidR="00A75321" w:rsidRPr="00A75321">
        <w:t>plan</w:t>
      </w:r>
      <w:proofErr w:type="gramEnd"/>
    </w:p>
    <w:p w14:paraId="3171B71E" w14:textId="7F123F0A" w:rsidR="00FB5727" w:rsidRPr="00A75321" w:rsidRDefault="00C84B35" w:rsidP="00CF004D">
      <w:pPr>
        <w:pStyle w:val="Bullet1"/>
        <w:rPr>
          <w:rFonts w:cs="Arial"/>
          <w:lang w:eastAsia="en-AU"/>
        </w:rPr>
      </w:pPr>
      <w:r>
        <w:t>e</w:t>
      </w:r>
      <w:r w:rsidR="00FB5727" w:rsidRPr="00A75321">
        <w:t xml:space="preserve">vidence of current Public Liability Insurance </w:t>
      </w:r>
      <w:r w:rsidR="00BC7A5F" w:rsidRPr="00A75321">
        <w:t xml:space="preserve">by providing a Certificate of Currency for Public Liability </w:t>
      </w:r>
      <w:r>
        <w:t>I</w:t>
      </w:r>
      <w:r w:rsidR="00BC7A5F" w:rsidRPr="00A75321">
        <w:t>nsurance</w:t>
      </w:r>
      <w:r>
        <w:t>,</w:t>
      </w:r>
      <w:r w:rsidR="000636B4" w:rsidRPr="00A75321">
        <w:t xml:space="preserve"> with </w:t>
      </w:r>
      <w:r w:rsidR="000636B4" w:rsidRPr="00A75321">
        <w:rPr>
          <w:rFonts w:cs="Arial"/>
          <w:lang w:eastAsia="en-AU"/>
        </w:rPr>
        <w:t xml:space="preserve">an appropriate level </w:t>
      </w:r>
      <w:r w:rsidR="006578A8" w:rsidRPr="00A75321">
        <w:rPr>
          <w:rFonts w:cs="Arial"/>
          <w:lang w:eastAsia="en-AU"/>
        </w:rPr>
        <w:t xml:space="preserve">to </w:t>
      </w:r>
      <w:r w:rsidR="000636B4" w:rsidRPr="00A75321">
        <w:rPr>
          <w:rFonts w:cs="Arial"/>
          <w:lang w:eastAsia="en-AU"/>
        </w:rPr>
        <w:t xml:space="preserve">cover all aspects of the </w:t>
      </w:r>
      <w:r w:rsidR="00497076">
        <w:rPr>
          <w:rFonts w:cs="Arial"/>
          <w:lang w:eastAsia="en-AU"/>
        </w:rPr>
        <w:t>p</w:t>
      </w:r>
      <w:r w:rsidR="00497076" w:rsidRPr="00A75321">
        <w:rPr>
          <w:rFonts w:cs="Arial"/>
          <w:lang w:eastAsia="en-AU"/>
        </w:rPr>
        <w:t>rogram</w:t>
      </w:r>
      <w:r w:rsidR="000636B4" w:rsidRPr="00A75321">
        <w:rPr>
          <w:rFonts w:cs="Arial"/>
          <w:lang w:eastAsia="en-AU"/>
        </w:rPr>
        <w:t>, or an auspice arrangement with this insurance cover</w:t>
      </w:r>
    </w:p>
    <w:p w14:paraId="6828812C" w14:textId="16256E16" w:rsidR="009C5E36" w:rsidRPr="00402445" w:rsidRDefault="00752225" w:rsidP="00CF004D">
      <w:pPr>
        <w:pStyle w:val="Bullet1"/>
      </w:pPr>
      <w:r w:rsidRPr="00402445">
        <w:t xml:space="preserve">a </w:t>
      </w:r>
      <w:r w:rsidR="00101D34">
        <w:t>memorandum of understanding</w:t>
      </w:r>
      <w:r w:rsidR="00101D34" w:rsidRPr="00402445">
        <w:t xml:space="preserve"> </w:t>
      </w:r>
      <w:r w:rsidRPr="00402445">
        <w:t xml:space="preserve">from an auspice </w:t>
      </w:r>
      <w:r w:rsidR="00282FD1" w:rsidRPr="00402445">
        <w:t>or partner organisation</w:t>
      </w:r>
      <w:r w:rsidRPr="00402445">
        <w:t xml:space="preserve">, where </w:t>
      </w:r>
      <w:proofErr w:type="spellStart"/>
      <w:r w:rsidRPr="00402445">
        <w:t>auspicing</w:t>
      </w:r>
      <w:proofErr w:type="spellEnd"/>
      <w:r w:rsidRPr="00402445">
        <w:t xml:space="preserve"> </w:t>
      </w:r>
      <w:r w:rsidR="00282FD1" w:rsidRPr="00402445">
        <w:t xml:space="preserve">or partnering </w:t>
      </w:r>
      <w:r w:rsidRPr="00402445">
        <w:t>arrangements are in place.</w:t>
      </w:r>
    </w:p>
    <w:p w14:paraId="000CBACA" w14:textId="1986E6D0" w:rsidR="005059A6" w:rsidRPr="00BC1ADA" w:rsidRDefault="00417DAD" w:rsidP="00BC1ADA">
      <w:pPr>
        <w:pStyle w:val="Heading2"/>
      </w:pPr>
      <w:bookmarkStart w:id="31" w:name="_Toc95991210"/>
      <w:bookmarkStart w:id="32" w:name="_Toc117670674"/>
      <w:r w:rsidRPr="00BC1ADA">
        <w:t>Merit assessment</w:t>
      </w:r>
      <w:bookmarkEnd w:id="31"/>
      <w:bookmarkEnd w:id="32"/>
    </w:p>
    <w:p w14:paraId="29205377" w14:textId="7BF7E365" w:rsidR="002638C4" w:rsidRDefault="002638C4" w:rsidP="002C2676">
      <w:pPr>
        <w:pStyle w:val="Tablecaption"/>
      </w:pPr>
      <w:r>
        <w:t>T</w:t>
      </w:r>
      <w:r w:rsidR="00101D34">
        <w:t>able 1. T</w:t>
      </w:r>
      <w:r>
        <w:t xml:space="preserve">he assessment criteria and weightings </w:t>
      </w:r>
      <w:r w:rsidR="00101D34">
        <w:t>for grant applications</w:t>
      </w:r>
    </w:p>
    <w:tbl>
      <w:tblPr>
        <w:tblStyle w:val="TableGrid"/>
        <w:tblW w:w="9214" w:type="dxa"/>
        <w:tblLook w:val="04A0" w:firstRow="1" w:lastRow="0" w:firstColumn="1" w:lastColumn="0" w:noHBand="0" w:noVBand="1"/>
      </w:tblPr>
      <w:tblGrid>
        <w:gridCol w:w="1778"/>
        <w:gridCol w:w="6155"/>
        <w:gridCol w:w="1281"/>
      </w:tblGrid>
      <w:tr w:rsidR="002638C4" w:rsidRPr="002638C4" w14:paraId="1145DC8A" w14:textId="77777777" w:rsidTr="00815481">
        <w:trPr>
          <w:tblHeader/>
        </w:trPr>
        <w:tc>
          <w:tcPr>
            <w:tcW w:w="1778" w:type="dxa"/>
          </w:tcPr>
          <w:p w14:paraId="51BE4FDF" w14:textId="77777777" w:rsidR="002638C4" w:rsidRPr="00CF004D" w:rsidRDefault="002638C4" w:rsidP="00A922A6">
            <w:pPr>
              <w:pStyle w:val="Tablecolhead"/>
              <w:rPr>
                <w:lang w:val="en-US"/>
              </w:rPr>
            </w:pPr>
            <w:r w:rsidRPr="00CF004D">
              <w:rPr>
                <w:lang w:val="en-US"/>
              </w:rPr>
              <w:t>Assessment criteria</w:t>
            </w:r>
          </w:p>
        </w:tc>
        <w:tc>
          <w:tcPr>
            <w:tcW w:w="6155" w:type="dxa"/>
          </w:tcPr>
          <w:p w14:paraId="0D0AF575" w14:textId="77777777" w:rsidR="002638C4" w:rsidRPr="00BC1ADA" w:rsidRDefault="002638C4" w:rsidP="00A922A6">
            <w:pPr>
              <w:pStyle w:val="Tablecolhead"/>
              <w:rPr>
                <w:lang w:val="en-US"/>
              </w:rPr>
            </w:pPr>
            <w:r w:rsidRPr="00BC1ADA">
              <w:rPr>
                <w:lang w:val="en-US"/>
              </w:rPr>
              <w:t>Criteria measures</w:t>
            </w:r>
          </w:p>
        </w:tc>
        <w:tc>
          <w:tcPr>
            <w:tcW w:w="1281" w:type="dxa"/>
          </w:tcPr>
          <w:p w14:paraId="78773C01" w14:textId="77777777" w:rsidR="002638C4" w:rsidRPr="00CF004D" w:rsidRDefault="002638C4" w:rsidP="00A922A6">
            <w:pPr>
              <w:pStyle w:val="Tablecolhead"/>
              <w:rPr>
                <w:lang w:val="en-US"/>
              </w:rPr>
            </w:pPr>
            <w:r w:rsidRPr="00CF004D">
              <w:rPr>
                <w:lang w:val="en-US"/>
              </w:rPr>
              <w:t>Weighting</w:t>
            </w:r>
          </w:p>
        </w:tc>
      </w:tr>
      <w:tr w:rsidR="002638C4" w:rsidRPr="002638C4" w14:paraId="71C1D7DD" w14:textId="77777777" w:rsidTr="00815481">
        <w:tc>
          <w:tcPr>
            <w:tcW w:w="1778" w:type="dxa"/>
          </w:tcPr>
          <w:p w14:paraId="402A5C72" w14:textId="595F210C" w:rsidR="002638C4" w:rsidRPr="00CF004D" w:rsidRDefault="002638C4" w:rsidP="00CF004D">
            <w:pPr>
              <w:pStyle w:val="Tabletext"/>
              <w:rPr>
                <w:b/>
                <w:bCs/>
              </w:rPr>
            </w:pPr>
            <w:r w:rsidRPr="00CF004D">
              <w:rPr>
                <w:b/>
                <w:bCs/>
              </w:rPr>
              <w:t xml:space="preserve">Project scope, need, and alignment with the objective of the </w:t>
            </w:r>
            <w:r w:rsidR="00D97778" w:rsidRPr="00CF004D">
              <w:rPr>
                <w:b/>
                <w:bCs/>
              </w:rPr>
              <w:t>Safe Spaces</w:t>
            </w:r>
            <w:r w:rsidRPr="00CF004D">
              <w:rPr>
                <w:b/>
                <w:bCs/>
              </w:rPr>
              <w:t xml:space="preserve"> grant program</w:t>
            </w:r>
          </w:p>
        </w:tc>
        <w:tc>
          <w:tcPr>
            <w:tcW w:w="6155" w:type="dxa"/>
          </w:tcPr>
          <w:p w14:paraId="342951BD" w14:textId="6C4ABF2A" w:rsidR="002638C4" w:rsidRPr="00822E3F" w:rsidRDefault="002638C4" w:rsidP="00CF004D">
            <w:pPr>
              <w:pStyle w:val="Tabletext"/>
            </w:pPr>
            <w:r w:rsidRPr="00822E3F">
              <w:t>The application should clearly describe the project</w:t>
            </w:r>
            <w:r w:rsidR="00FB31E0" w:rsidRPr="00822E3F">
              <w:t xml:space="preserve">, and demonstrate the community need for the project by explaining how </w:t>
            </w:r>
            <w:r w:rsidR="00AB7E29" w:rsidRPr="00822E3F">
              <w:t xml:space="preserve">it </w:t>
            </w:r>
            <w:r w:rsidR="00FB31E0" w:rsidRPr="00822E3F">
              <w:t xml:space="preserve">will fill an existing </w:t>
            </w:r>
            <w:r w:rsidR="00623B15">
              <w:t xml:space="preserve">service </w:t>
            </w:r>
            <w:r w:rsidR="00FB31E0" w:rsidRPr="00822E3F">
              <w:t>gap for LGBTIQ+ young people in Western Victoria</w:t>
            </w:r>
            <w:r w:rsidR="00A513CA" w:rsidRPr="00822E3F">
              <w:t xml:space="preserve">. </w:t>
            </w:r>
            <w:r w:rsidRPr="00822E3F">
              <w:t xml:space="preserve">The scope and reach of activities proposed will also be considered. </w:t>
            </w:r>
          </w:p>
          <w:p w14:paraId="30318EB6" w14:textId="2F4B8AAF" w:rsidR="002638C4" w:rsidRPr="00822E3F" w:rsidRDefault="002638C4" w:rsidP="00CF004D">
            <w:pPr>
              <w:pStyle w:val="Tabletext"/>
            </w:pPr>
            <w:r w:rsidRPr="00822E3F">
              <w:t xml:space="preserve">The application must demonstrate strong alignment to the objective of the </w:t>
            </w:r>
            <w:r w:rsidR="00AB7E29" w:rsidRPr="00822E3F">
              <w:t>Safe Spaces</w:t>
            </w:r>
            <w:r w:rsidRPr="00822E3F">
              <w:t xml:space="preserve"> program, and the extent to which the project will:</w:t>
            </w:r>
            <w:r w:rsidRPr="00822E3F">
              <w:rPr>
                <w:lang w:val="en-US"/>
              </w:rPr>
              <w:t xml:space="preserve"> </w:t>
            </w:r>
          </w:p>
          <w:p w14:paraId="7314DB95" w14:textId="697940EC" w:rsidR="00D06AB0" w:rsidRDefault="00101D34" w:rsidP="00CF004D">
            <w:pPr>
              <w:pStyle w:val="Tablebullet1"/>
            </w:pPr>
            <w:r>
              <w:t>p</w:t>
            </w:r>
            <w:r w:rsidR="00FC5D63" w:rsidRPr="00822E3F">
              <w:t>rovide</w:t>
            </w:r>
            <w:r w:rsidR="00716FCF" w:rsidRPr="00822E3F">
              <w:t xml:space="preserve"> </w:t>
            </w:r>
            <w:r w:rsidR="00FC5D63" w:rsidRPr="00822E3F">
              <w:t xml:space="preserve">culturally safe </w:t>
            </w:r>
            <w:r w:rsidR="00B502FE">
              <w:t xml:space="preserve">programs and </w:t>
            </w:r>
            <w:r w:rsidR="00FC5D63" w:rsidRPr="00822E3F">
              <w:t xml:space="preserve">services to LGBTIQ+ </w:t>
            </w:r>
            <w:r>
              <w:t xml:space="preserve">young </w:t>
            </w:r>
            <w:r w:rsidR="00FC5D63" w:rsidRPr="00822E3F">
              <w:t xml:space="preserve">people and their families </w:t>
            </w:r>
            <w:r w:rsidR="004C1064">
              <w:t>(of choice and birth)</w:t>
            </w:r>
            <w:r w:rsidR="00BB6686">
              <w:t xml:space="preserve">, ensuring </w:t>
            </w:r>
            <w:r w:rsidR="00A11FDC">
              <w:t>cultural visibility</w:t>
            </w:r>
            <w:r w:rsidR="00BB6686">
              <w:t xml:space="preserve"> through </w:t>
            </w:r>
            <w:r w:rsidR="00750261">
              <w:t xml:space="preserve">local </w:t>
            </w:r>
            <w:r w:rsidR="00BB6686">
              <w:t>consultation</w:t>
            </w:r>
          </w:p>
          <w:p w14:paraId="599DD5DB" w14:textId="6AE1D586" w:rsidR="00FC5D63" w:rsidRPr="00822E3F" w:rsidRDefault="00963EA5" w:rsidP="00CF004D">
            <w:pPr>
              <w:pStyle w:val="Tablebullet1"/>
            </w:pPr>
            <w:r>
              <w:t>build</w:t>
            </w:r>
            <w:r w:rsidR="00E30AC2">
              <w:t xml:space="preserve"> </w:t>
            </w:r>
            <w:r w:rsidR="00FC5D63" w:rsidRPr="00822E3F">
              <w:t>support networks</w:t>
            </w:r>
            <w:r w:rsidR="00180534">
              <w:t xml:space="preserve"> </w:t>
            </w:r>
            <w:r>
              <w:t>using</w:t>
            </w:r>
            <w:r w:rsidR="00180534">
              <w:t xml:space="preserve"> </w:t>
            </w:r>
            <w:r w:rsidR="006E615E">
              <w:t>a cultural safety lens</w:t>
            </w:r>
            <w:r w:rsidR="00180534">
              <w:t>,</w:t>
            </w:r>
            <w:r w:rsidR="006E615E" w:rsidRPr="00822E3F">
              <w:t xml:space="preserve"> </w:t>
            </w:r>
            <w:r w:rsidR="00FC5D63" w:rsidRPr="00822E3F">
              <w:t xml:space="preserve">to </w:t>
            </w:r>
            <w:r w:rsidR="00180534">
              <w:t>ensure support for</w:t>
            </w:r>
            <w:r w:rsidR="00180534" w:rsidRPr="00822E3F">
              <w:t xml:space="preserve"> </w:t>
            </w:r>
            <w:r w:rsidR="00FC5D63" w:rsidRPr="00822E3F">
              <w:t>multicultural and multi-faith communities and Aboriginal Victorians</w:t>
            </w:r>
          </w:p>
          <w:p w14:paraId="17912CA3" w14:textId="25FECA85" w:rsidR="00BE2AF0" w:rsidRPr="00822E3F" w:rsidRDefault="00101D34" w:rsidP="00CF004D">
            <w:pPr>
              <w:pStyle w:val="Tablebullet1"/>
            </w:pPr>
            <w:r>
              <w:t>p</w:t>
            </w:r>
            <w:r w:rsidR="00BE2AF0" w:rsidRPr="00822E3F">
              <w:t>rovide accessible and tailored services to LGBTIQ+ young people with disabilities</w:t>
            </w:r>
            <w:r w:rsidR="003549B1">
              <w:t xml:space="preserve">, </w:t>
            </w:r>
            <w:r w:rsidR="00BE2AF0" w:rsidRPr="00822E3F">
              <w:t xml:space="preserve">their families </w:t>
            </w:r>
            <w:r>
              <w:t>and</w:t>
            </w:r>
            <w:r w:rsidR="00BE2AF0" w:rsidRPr="00822E3F">
              <w:t xml:space="preserve"> support networks</w:t>
            </w:r>
          </w:p>
          <w:p w14:paraId="30A41DFA" w14:textId="2890ED27" w:rsidR="002638C4" w:rsidRPr="00822E3F" w:rsidRDefault="00101D34" w:rsidP="00CF004D">
            <w:pPr>
              <w:pStyle w:val="Tablebullet1"/>
            </w:pPr>
            <w:r>
              <w:t>d</w:t>
            </w:r>
            <w:r w:rsidR="00AA4A5C" w:rsidRPr="00822E3F">
              <w:t>raw</w:t>
            </w:r>
            <w:r w:rsidR="002638C4" w:rsidRPr="00822E3F">
              <w:t xml:space="preserve"> on</w:t>
            </w:r>
            <w:r w:rsidR="0027165C" w:rsidRPr="00822E3F">
              <w:t xml:space="preserve"> </w:t>
            </w:r>
            <w:r w:rsidR="00784896">
              <w:t>and</w:t>
            </w:r>
            <w:r w:rsidR="0027165C" w:rsidRPr="00822E3F">
              <w:t xml:space="preserve"> build</w:t>
            </w:r>
            <w:r w:rsidR="002638C4" w:rsidRPr="00822E3F">
              <w:t xml:space="preserve"> the </w:t>
            </w:r>
            <w:r w:rsidR="0027165C" w:rsidRPr="00822E3F">
              <w:t>capacity</w:t>
            </w:r>
            <w:r w:rsidR="002638C4" w:rsidRPr="00822E3F">
              <w:t xml:space="preserve"> of local service organisations and communities to deliver </w:t>
            </w:r>
            <w:r w:rsidR="00AA4A5C" w:rsidRPr="00822E3F">
              <w:t xml:space="preserve">inclusive services, </w:t>
            </w:r>
            <w:proofErr w:type="gramStart"/>
            <w:r w:rsidR="00AA4A5C" w:rsidRPr="00822E3F">
              <w:t>activities</w:t>
            </w:r>
            <w:proofErr w:type="gramEnd"/>
            <w:r w:rsidR="00AA4A5C" w:rsidRPr="00822E3F">
              <w:t xml:space="preserve"> and events for LGBTIQ+ young people and their families</w:t>
            </w:r>
            <w:r>
              <w:t>.</w:t>
            </w:r>
            <w:r w:rsidR="002638C4" w:rsidRPr="00822E3F">
              <w:t xml:space="preserve"> </w:t>
            </w:r>
          </w:p>
        </w:tc>
        <w:tc>
          <w:tcPr>
            <w:tcW w:w="1281" w:type="dxa"/>
          </w:tcPr>
          <w:p w14:paraId="231EDAEF" w14:textId="3875F18A" w:rsidR="002638C4" w:rsidRPr="002638C4" w:rsidRDefault="002F202E" w:rsidP="00CF004D">
            <w:pPr>
              <w:pStyle w:val="Tabletext"/>
            </w:pPr>
            <w:r>
              <w:t>3</w:t>
            </w:r>
            <w:r w:rsidR="002638C4" w:rsidRPr="002638C4">
              <w:t>0%</w:t>
            </w:r>
          </w:p>
        </w:tc>
      </w:tr>
      <w:tr w:rsidR="002638C4" w:rsidRPr="002638C4" w14:paraId="48C63F1A" w14:textId="77777777" w:rsidTr="00815481">
        <w:tc>
          <w:tcPr>
            <w:tcW w:w="1778" w:type="dxa"/>
          </w:tcPr>
          <w:p w14:paraId="34833FB5" w14:textId="77777777" w:rsidR="002638C4" w:rsidRPr="00CF004D" w:rsidRDefault="002638C4" w:rsidP="00CF004D">
            <w:pPr>
              <w:pStyle w:val="Tabletext"/>
              <w:rPr>
                <w:b/>
                <w:bCs/>
              </w:rPr>
            </w:pPr>
            <w:r w:rsidRPr="00CF004D">
              <w:rPr>
                <w:b/>
                <w:bCs/>
              </w:rPr>
              <w:t>Value for public money and sustainability</w:t>
            </w:r>
          </w:p>
        </w:tc>
        <w:tc>
          <w:tcPr>
            <w:tcW w:w="6155" w:type="dxa"/>
            <w:shd w:val="clear" w:color="auto" w:fill="auto"/>
          </w:tcPr>
          <w:p w14:paraId="2A2FD780" w14:textId="77777777" w:rsidR="002638C4" w:rsidRPr="002638C4" w:rsidRDefault="002638C4" w:rsidP="00CF004D">
            <w:pPr>
              <w:pStyle w:val="Tabletext"/>
            </w:pPr>
            <w:r w:rsidRPr="002638C4">
              <w:t xml:space="preserve">Value for money is assessed against the project budget and long-term benefit to the community and project sustainability. </w:t>
            </w:r>
          </w:p>
          <w:p w14:paraId="086B0DB0" w14:textId="77777777" w:rsidR="002638C4" w:rsidRPr="002638C4" w:rsidRDefault="002638C4" w:rsidP="00CF004D">
            <w:pPr>
              <w:pStyle w:val="Tabletext"/>
              <w:rPr>
                <w:lang w:val="en-US"/>
              </w:rPr>
            </w:pPr>
            <w:r w:rsidRPr="002638C4">
              <w:t>The application must include:</w:t>
            </w:r>
            <w:r w:rsidRPr="002638C4">
              <w:rPr>
                <w:lang w:val="en-US"/>
              </w:rPr>
              <w:t xml:space="preserve"> </w:t>
            </w:r>
          </w:p>
          <w:p w14:paraId="0DF8D7A8" w14:textId="5AE6B2E1" w:rsidR="002638C4" w:rsidRPr="00815481" w:rsidRDefault="002638C4" w:rsidP="00CF004D">
            <w:pPr>
              <w:pStyle w:val="Tablebullet1"/>
            </w:pPr>
            <w:r w:rsidRPr="00815481">
              <w:t>a realistic budget that reflects project activities and deliverables</w:t>
            </w:r>
          </w:p>
          <w:p w14:paraId="1E75FCC8" w14:textId="77777777" w:rsidR="002638C4" w:rsidRPr="00815481" w:rsidRDefault="002638C4" w:rsidP="00CF004D">
            <w:pPr>
              <w:pStyle w:val="Tablebullet1"/>
            </w:pPr>
            <w:r w:rsidRPr="00815481">
              <w:t>quotes and accurate cost estimates for all project activities</w:t>
            </w:r>
          </w:p>
          <w:p w14:paraId="2F6F59B4" w14:textId="7ABE41E9" w:rsidR="002638C4" w:rsidRPr="00815481" w:rsidRDefault="002638C4" w:rsidP="00CF004D">
            <w:pPr>
              <w:pStyle w:val="Tablebullet1"/>
            </w:pPr>
            <w:r w:rsidRPr="00815481">
              <w:t xml:space="preserve">a funded plan for </w:t>
            </w:r>
            <w:r w:rsidR="00CC1912" w:rsidRPr="00815481">
              <w:t>the lifespan of the grant</w:t>
            </w:r>
            <w:r w:rsidR="00101D34">
              <w:t>,</w:t>
            </w:r>
            <w:r w:rsidR="001A0E5E">
              <w:t xml:space="preserve"> including milestone delivery against</w:t>
            </w:r>
            <w:r w:rsidR="0030484C">
              <w:t xml:space="preserve"> </w:t>
            </w:r>
            <w:r w:rsidR="006743E4">
              <w:t>funding</w:t>
            </w:r>
            <w:r w:rsidR="00045199">
              <w:t xml:space="preserve"> instalments and operations</w:t>
            </w:r>
            <w:r w:rsidR="006743E4">
              <w:t xml:space="preserve"> </w:t>
            </w:r>
            <w:r w:rsidRPr="00815481">
              <w:t>beyond establishment.</w:t>
            </w:r>
          </w:p>
          <w:p w14:paraId="5DD10815" w14:textId="77777777" w:rsidR="002638C4" w:rsidRPr="002638C4" w:rsidRDefault="002638C4" w:rsidP="00CF004D">
            <w:pPr>
              <w:pStyle w:val="Tabletext"/>
              <w:rPr>
                <w:highlight w:val="yellow"/>
              </w:rPr>
            </w:pPr>
            <w:r w:rsidRPr="002638C4">
              <w:t>This is a competitive program, and the funding request should be proportionate to the scale of the project, in relation to benefits and outcomes for the community.</w:t>
            </w:r>
          </w:p>
        </w:tc>
        <w:tc>
          <w:tcPr>
            <w:tcW w:w="1281" w:type="dxa"/>
          </w:tcPr>
          <w:p w14:paraId="37300896" w14:textId="22F2142C" w:rsidR="002638C4" w:rsidRPr="002638C4" w:rsidRDefault="002F202E" w:rsidP="00CF004D">
            <w:pPr>
              <w:pStyle w:val="Tabletext"/>
            </w:pPr>
            <w:r>
              <w:t>2</w:t>
            </w:r>
            <w:r w:rsidR="002638C4" w:rsidRPr="002638C4">
              <w:t>0%</w:t>
            </w:r>
          </w:p>
        </w:tc>
      </w:tr>
      <w:tr w:rsidR="002638C4" w:rsidRPr="002638C4" w14:paraId="4A8BB873" w14:textId="77777777" w:rsidTr="00815481">
        <w:tc>
          <w:tcPr>
            <w:tcW w:w="1778" w:type="dxa"/>
          </w:tcPr>
          <w:p w14:paraId="786FB5C3" w14:textId="77777777" w:rsidR="002638C4" w:rsidRPr="00CF004D" w:rsidRDefault="002638C4" w:rsidP="00CF004D">
            <w:pPr>
              <w:pStyle w:val="Tabletext"/>
              <w:rPr>
                <w:b/>
                <w:bCs/>
              </w:rPr>
            </w:pPr>
            <w:r w:rsidRPr="00CF004D">
              <w:rPr>
                <w:b/>
                <w:bCs/>
              </w:rPr>
              <w:t xml:space="preserve">Project feasibility </w:t>
            </w:r>
          </w:p>
        </w:tc>
        <w:tc>
          <w:tcPr>
            <w:tcW w:w="6155" w:type="dxa"/>
          </w:tcPr>
          <w:p w14:paraId="709CFA90" w14:textId="2FF6A58B" w:rsidR="002638C4" w:rsidRPr="002638C4" w:rsidRDefault="002638C4" w:rsidP="00CF004D">
            <w:pPr>
              <w:pStyle w:val="Tabletext"/>
              <w:rPr>
                <w:highlight w:val="yellow"/>
              </w:rPr>
            </w:pPr>
            <w:r w:rsidRPr="002638C4">
              <w:t>The application demonstrates that the project is well planned</w:t>
            </w:r>
            <w:r w:rsidR="00192344">
              <w:t>,</w:t>
            </w:r>
            <w:r w:rsidRPr="002638C4">
              <w:t xml:space="preserve"> and </w:t>
            </w:r>
            <w:r w:rsidR="00192344">
              <w:t xml:space="preserve">that </w:t>
            </w:r>
            <w:r w:rsidRPr="002638C4">
              <w:t xml:space="preserve">funded activities can successfully be delivered by </w:t>
            </w:r>
            <w:r w:rsidR="00533AD2" w:rsidRPr="00D004A6">
              <w:t>30 June</w:t>
            </w:r>
            <w:r w:rsidRPr="00D004A6">
              <w:t xml:space="preserve"> 202</w:t>
            </w:r>
            <w:r w:rsidR="00CD1DA8" w:rsidRPr="00D004A6">
              <w:t>5</w:t>
            </w:r>
            <w:r w:rsidRPr="00D004A6">
              <w:t>.</w:t>
            </w:r>
          </w:p>
          <w:p w14:paraId="514568E9" w14:textId="6FF38A3E" w:rsidR="002638C4" w:rsidRPr="002638C4" w:rsidRDefault="002638C4" w:rsidP="00CF004D">
            <w:pPr>
              <w:pStyle w:val="Tabletext"/>
            </w:pPr>
            <w:r w:rsidRPr="002638C4">
              <w:t xml:space="preserve">The application </w:t>
            </w:r>
            <w:r w:rsidR="00101D34">
              <w:t>must provide</w:t>
            </w:r>
            <w:r w:rsidR="00101D34" w:rsidRPr="002638C4">
              <w:t xml:space="preserve"> </w:t>
            </w:r>
            <w:r w:rsidRPr="002638C4">
              <w:t>a detailed project plan that includes information about:</w:t>
            </w:r>
          </w:p>
          <w:p w14:paraId="6ED6A38F" w14:textId="2EFB0254" w:rsidR="002638C4" w:rsidRPr="00815481" w:rsidRDefault="002638C4" w:rsidP="00CF004D">
            <w:pPr>
              <w:pStyle w:val="Tablebullet1"/>
            </w:pPr>
            <w:r w:rsidRPr="00815481">
              <w:t>key activities and milestones</w:t>
            </w:r>
            <w:r w:rsidR="00B524AD">
              <w:t xml:space="preserve">, </w:t>
            </w:r>
            <w:r w:rsidR="00B524AD" w:rsidRPr="00BC1ADA">
              <w:t>including a Gantt chart</w:t>
            </w:r>
            <w:r w:rsidR="00B524AD">
              <w:t xml:space="preserve"> timeline</w:t>
            </w:r>
          </w:p>
          <w:p w14:paraId="3B4D9AE3" w14:textId="77777777" w:rsidR="002638C4" w:rsidRPr="00815481" w:rsidRDefault="002638C4" w:rsidP="00CF004D">
            <w:pPr>
              <w:pStyle w:val="Tablebullet1"/>
            </w:pPr>
            <w:r w:rsidRPr="00815481">
              <w:t>contractors identified to undertake work</w:t>
            </w:r>
          </w:p>
          <w:p w14:paraId="2B3BCCB5" w14:textId="77777777" w:rsidR="002638C4" w:rsidRPr="00815481" w:rsidRDefault="002638C4" w:rsidP="00CF004D">
            <w:pPr>
              <w:pStyle w:val="Tablebullet1"/>
            </w:pPr>
            <w:r w:rsidRPr="00815481">
              <w:lastRenderedPageBreak/>
              <w:t>an itemised breakdown of how the grant funding will be spent</w:t>
            </w:r>
          </w:p>
          <w:p w14:paraId="30291837" w14:textId="77777777" w:rsidR="002638C4" w:rsidRPr="00815481" w:rsidRDefault="002638C4" w:rsidP="00CF004D">
            <w:pPr>
              <w:pStyle w:val="Tablebullet1"/>
            </w:pPr>
            <w:r w:rsidRPr="00815481">
              <w:t>a list of any assets to be purchased with the funding.</w:t>
            </w:r>
          </w:p>
          <w:p w14:paraId="3392D55E" w14:textId="6D0B5D70" w:rsidR="002638C4" w:rsidRPr="00815481" w:rsidRDefault="002638C4" w:rsidP="00CF004D">
            <w:pPr>
              <w:pStyle w:val="Tabletext"/>
            </w:pPr>
            <w:r w:rsidRPr="00815481">
              <w:t xml:space="preserve">The application </w:t>
            </w:r>
            <w:r w:rsidR="00192344">
              <w:t xml:space="preserve">must </w:t>
            </w:r>
            <w:r w:rsidRPr="00815481">
              <w:t>also include a detailed risk plan that includes information about:</w:t>
            </w:r>
          </w:p>
          <w:p w14:paraId="67DAE9AD" w14:textId="77777777" w:rsidR="00F053AB" w:rsidRPr="00815481" w:rsidRDefault="002638C4" w:rsidP="00CF004D">
            <w:pPr>
              <w:pStyle w:val="Tablebullet1"/>
            </w:pPr>
            <w:r w:rsidRPr="00815481">
              <w:t>potential project risks</w:t>
            </w:r>
          </w:p>
          <w:p w14:paraId="3F905EAB" w14:textId="0466691B" w:rsidR="002638C4" w:rsidRPr="00815481" w:rsidRDefault="002638C4" w:rsidP="00CF004D">
            <w:pPr>
              <w:pStyle w:val="Tablebullet1"/>
            </w:pPr>
            <w:r w:rsidRPr="00815481">
              <w:t>risk mitigation strategies.</w:t>
            </w:r>
          </w:p>
        </w:tc>
        <w:tc>
          <w:tcPr>
            <w:tcW w:w="1281" w:type="dxa"/>
          </w:tcPr>
          <w:p w14:paraId="208C89B5" w14:textId="77777777" w:rsidR="002638C4" w:rsidRPr="002638C4" w:rsidRDefault="002638C4" w:rsidP="00CF004D">
            <w:pPr>
              <w:pStyle w:val="Tabletext"/>
            </w:pPr>
            <w:r w:rsidRPr="002638C4">
              <w:lastRenderedPageBreak/>
              <w:t>30%</w:t>
            </w:r>
          </w:p>
        </w:tc>
      </w:tr>
      <w:tr w:rsidR="002638C4" w:rsidRPr="002638C4" w14:paraId="2B5CC0F8" w14:textId="77777777" w:rsidTr="00815481">
        <w:tc>
          <w:tcPr>
            <w:tcW w:w="1778" w:type="dxa"/>
          </w:tcPr>
          <w:p w14:paraId="6D2FE97E" w14:textId="77777777" w:rsidR="002638C4" w:rsidRPr="00CF004D" w:rsidRDefault="002638C4" w:rsidP="00CF004D">
            <w:pPr>
              <w:pStyle w:val="Tabletext"/>
              <w:rPr>
                <w:b/>
                <w:bCs/>
              </w:rPr>
            </w:pPr>
            <w:r w:rsidRPr="00CF004D">
              <w:rPr>
                <w:b/>
                <w:bCs/>
              </w:rPr>
              <w:t xml:space="preserve">Organisational capability </w:t>
            </w:r>
          </w:p>
        </w:tc>
        <w:tc>
          <w:tcPr>
            <w:tcW w:w="6155" w:type="dxa"/>
          </w:tcPr>
          <w:p w14:paraId="621D7F2E" w14:textId="25DE0615" w:rsidR="002638C4" w:rsidRPr="002638C4" w:rsidRDefault="002638C4" w:rsidP="00CF004D">
            <w:pPr>
              <w:pStyle w:val="Tabletext"/>
            </w:pPr>
            <w:r w:rsidRPr="002638C4">
              <w:t xml:space="preserve">The application clearly demonstrates the capability of the organisation to deliver the project by outlining: </w:t>
            </w:r>
          </w:p>
          <w:p w14:paraId="20A50405" w14:textId="43BEBB2A" w:rsidR="002638C4" w:rsidRPr="00815481" w:rsidRDefault="002638C4" w:rsidP="00CF004D">
            <w:pPr>
              <w:pStyle w:val="Tablebullet1"/>
            </w:pPr>
            <w:r w:rsidRPr="00815481">
              <w:t xml:space="preserve">relevant experience working with </w:t>
            </w:r>
            <w:r w:rsidR="00B50641" w:rsidRPr="00815481">
              <w:t>LGBTIQ+</w:t>
            </w:r>
            <w:r w:rsidRPr="00815481">
              <w:t xml:space="preserve"> </w:t>
            </w:r>
            <w:r w:rsidR="00192344">
              <w:t xml:space="preserve">young </w:t>
            </w:r>
            <w:r w:rsidRPr="00815481">
              <w:t xml:space="preserve">people and diverse communities </w:t>
            </w:r>
          </w:p>
          <w:p w14:paraId="19FD447A" w14:textId="5A993E82" w:rsidR="005E3D25" w:rsidRPr="00815481" w:rsidRDefault="002638C4" w:rsidP="00CF004D">
            <w:pPr>
              <w:pStyle w:val="Tablebullet1"/>
            </w:pPr>
            <w:r w:rsidRPr="00815481">
              <w:t xml:space="preserve">relevant </w:t>
            </w:r>
            <w:r w:rsidR="00CD6251">
              <w:t>clinical expertis</w:t>
            </w:r>
            <w:r w:rsidR="00E82331">
              <w:t xml:space="preserve">e of the delivery organisation or </w:t>
            </w:r>
            <w:r w:rsidR="0051328D">
              <w:t>the</w:t>
            </w:r>
            <w:r w:rsidR="00E82331">
              <w:t xml:space="preserve"> partner</w:t>
            </w:r>
            <w:r w:rsidR="0051328D">
              <w:t xml:space="preserve"> organisation</w:t>
            </w:r>
            <w:r w:rsidR="00192344">
              <w:t>,</w:t>
            </w:r>
            <w:r w:rsidR="0051328D">
              <w:t xml:space="preserve"> and how these may be applied</w:t>
            </w:r>
            <w:r w:rsidR="00BA5DDA">
              <w:t xml:space="preserve"> to the program</w:t>
            </w:r>
          </w:p>
          <w:p w14:paraId="7597F467" w14:textId="2C56E32C" w:rsidR="002638C4" w:rsidRPr="00815481" w:rsidRDefault="002638C4" w:rsidP="00CF004D">
            <w:pPr>
              <w:pStyle w:val="Tablebullet1"/>
            </w:pPr>
            <w:r w:rsidRPr="00815481">
              <w:t xml:space="preserve">relevant </w:t>
            </w:r>
            <w:r w:rsidR="00BA5DDA">
              <w:t>program</w:t>
            </w:r>
            <w:r w:rsidRPr="00815481">
              <w:t xml:space="preserve"> management experience</w:t>
            </w:r>
            <w:r w:rsidR="00192344">
              <w:t>,</w:t>
            </w:r>
            <w:r w:rsidRPr="00815481">
              <w:t xml:space="preserve"> or evidence of the organisation's plans to source expertise to deliver the </w:t>
            </w:r>
            <w:r w:rsidR="00BA5DDA">
              <w:t>program</w:t>
            </w:r>
          </w:p>
          <w:p w14:paraId="39F2E8B4" w14:textId="071F0BA2" w:rsidR="002638C4" w:rsidRPr="00815481" w:rsidRDefault="002638C4" w:rsidP="00CF004D">
            <w:pPr>
              <w:pStyle w:val="Tablebullet1"/>
            </w:pPr>
            <w:r w:rsidRPr="00815481">
              <w:t>roles, responsibilities</w:t>
            </w:r>
            <w:r w:rsidR="00192344">
              <w:t>,</w:t>
            </w:r>
            <w:r w:rsidRPr="00815481">
              <w:t xml:space="preserve"> and governance and partnership arrangements, including </w:t>
            </w:r>
            <w:r w:rsidR="00492C3D">
              <w:t xml:space="preserve">with </w:t>
            </w:r>
            <w:r w:rsidR="00C43973" w:rsidRPr="00815481">
              <w:t>LGBTIQ+</w:t>
            </w:r>
            <w:r w:rsidRPr="00815481">
              <w:t xml:space="preserve"> </w:t>
            </w:r>
            <w:r w:rsidR="00192344">
              <w:t xml:space="preserve">young </w:t>
            </w:r>
            <w:r w:rsidRPr="00815481">
              <w:t xml:space="preserve">people. Applications should articulate how each partner will contribute to the delivery of </w:t>
            </w:r>
            <w:r w:rsidR="00C43973" w:rsidRPr="00815481">
              <w:t>Safe Space</w:t>
            </w:r>
            <w:r w:rsidR="00492C3D">
              <w:t>s</w:t>
            </w:r>
            <w:r w:rsidRPr="00815481">
              <w:t xml:space="preserve"> and the </w:t>
            </w:r>
            <w:r w:rsidR="00192344" w:rsidRPr="00815481">
              <w:t>processes</w:t>
            </w:r>
            <w:r w:rsidRPr="00815481">
              <w:t xml:space="preserve"> in place to support the partnership</w:t>
            </w:r>
          </w:p>
          <w:p w14:paraId="70D68523" w14:textId="1642F4FD" w:rsidR="0028076E" w:rsidRPr="00815481" w:rsidRDefault="00192344" w:rsidP="00CF004D">
            <w:pPr>
              <w:pStyle w:val="Tablebullet1"/>
            </w:pPr>
            <w:r>
              <w:t xml:space="preserve">a </w:t>
            </w:r>
            <w:r w:rsidR="002638C4" w:rsidRPr="00815481">
              <w:t>proposed delivery model</w:t>
            </w:r>
            <w:r>
              <w:t>,</w:t>
            </w:r>
            <w:r w:rsidR="002638C4" w:rsidRPr="00815481">
              <w:t xml:space="preserve"> including details of a program delivery framework, staffing levels and hours of service</w:t>
            </w:r>
          </w:p>
          <w:p w14:paraId="6DDE9B22" w14:textId="49160F3C" w:rsidR="00BC5FDE" w:rsidRPr="00815481" w:rsidRDefault="00BC5FDE" w:rsidP="00CF004D">
            <w:pPr>
              <w:pStyle w:val="Tablebullet1"/>
            </w:pPr>
            <w:r>
              <w:t>pe</w:t>
            </w:r>
            <w:r w:rsidR="0038478F">
              <w:t>er mentoring and network models</w:t>
            </w:r>
            <w:r w:rsidR="00192344">
              <w:t>,</w:t>
            </w:r>
            <w:r w:rsidR="00B121CB">
              <w:t xml:space="preserve"> </w:t>
            </w:r>
            <w:r w:rsidR="0038478F">
              <w:t>including onboarding and su</w:t>
            </w:r>
            <w:r w:rsidR="00B121CB">
              <w:t>pport processes for the peer workforce</w:t>
            </w:r>
          </w:p>
          <w:p w14:paraId="4C80F365" w14:textId="70BE84C0" w:rsidR="002638C4" w:rsidRPr="00815481" w:rsidRDefault="0028076E" w:rsidP="00CF004D">
            <w:pPr>
              <w:pStyle w:val="Tablebullet1"/>
            </w:pPr>
            <w:r w:rsidRPr="00815481">
              <w:t>a</w:t>
            </w:r>
            <w:r w:rsidR="002638C4" w:rsidRPr="00815481">
              <w:t>ny relevant experience and evidence of managing grant funding from the Victorian Government.</w:t>
            </w:r>
          </w:p>
        </w:tc>
        <w:tc>
          <w:tcPr>
            <w:tcW w:w="1281" w:type="dxa"/>
          </w:tcPr>
          <w:p w14:paraId="0A063646" w14:textId="77777777" w:rsidR="002638C4" w:rsidRPr="002638C4" w:rsidRDefault="002638C4" w:rsidP="00CF004D">
            <w:pPr>
              <w:pStyle w:val="Tabletext"/>
            </w:pPr>
            <w:r w:rsidRPr="002638C4">
              <w:t>20%</w:t>
            </w:r>
          </w:p>
        </w:tc>
      </w:tr>
    </w:tbl>
    <w:p w14:paraId="70ADB882" w14:textId="4D0E035E" w:rsidR="000B1A4E" w:rsidRDefault="000B1A4E" w:rsidP="00CF004D">
      <w:pPr>
        <w:pStyle w:val="Heading3"/>
      </w:pPr>
      <w:bookmarkStart w:id="33" w:name="_Toc95991211"/>
      <w:r>
        <w:t>Assessment process</w:t>
      </w:r>
    </w:p>
    <w:p w14:paraId="5DF8FE04" w14:textId="4CC8EE57" w:rsidR="00192344" w:rsidRPr="002C2676" w:rsidRDefault="00192344" w:rsidP="002C2676">
      <w:pPr>
        <w:pStyle w:val="Body"/>
      </w:pPr>
      <w:r>
        <w:t>The stages for the assessment process include:</w:t>
      </w:r>
    </w:p>
    <w:p w14:paraId="3BF97C0D" w14:textId="22E3F37C" w:rsidR="00B52455" w:rsidRPr="00B52455" w:rsidRDefault="00B52455" w:rsidP="00CF004D">
      <w:pPr>
        <w:pStyle w:val="Bullet1"/>
        <w:rPr>
          <w:b/>
        </w:rPr>
      </w:pPr>
      <w:r w:rsidRPr="00B52455">
        <w:rPr>
          <w:b/>
        </w:rPr>
        <w:t>Stage 1: Eligibility assessment</w:t>
      </w:r>
      <w:r w:rsidR="00192344">
        <w:t xml:space="preserve"> –</w:t>
      </w:r>
      <w:r w:rsidRPr="00B52455">
        <w:t xml:space="preserve"> </w:t>
      </w:r>
      <w:r w:rsidR="00192344">
        <w:t>t</w:t>
      </w:r>
      <w:r w:rsidRPr="00B52455">
        <w:t xml:space="preserve">he department reviews all applications to decide </w:t>
      </w:r>
      <w:r w:rsidR="00381C95">
        <w:br/>
      </w:r>
      <w:r w:rsidRPr="00B52455">
        <w:t>on eligibility.</w:t>
      </w:r>
    </w:p>
    <w:p w14:paraId="697E88EB" w14:textId="54BE63B8" w:rsidR="00B52455" w:rsidRPr="00B52455" w:rsidRDefault="00B52455" w:rsidP="00CF004D">
      <w:pPr>
        <w:pStyle w:val="Bullet1"/>
      </w:pPr>
      <w:r w:rsidRPr="00B52455">
        <w:rPr>
          <w:b/>
        </w:rPr>
        <w:t>Stage 2: Merit assessment</w:t>
      </w:r>
      <w:r w:rsidR="00192344">
        <w:rPr>
          <w:b/>
        </w:rPr>
        <w:t xml:space="preserve"> </w:t>
      </w:r>
      <w:r w:rsidR="00192344" w:rsidRPr="002C2676">
        <w:rPr>
          <w:bCs/>
        </w:rPr>
        <w:t>–</w:t>
      </w:r>
      <w:r w:rsidRPr="00B52455">
        <w:t xml:space="preserve"> </w:t>
      </w:r>
      <w:r w:rsidR="00192344">
        <w:t>a</w:t>
      </w:r>
      <w:r w:rsidRPr="00B52455">
        <w:t xml:space="preserve">ll </w:t>
      </w:r>
      <w:r w:rsidR="00103815">
        <w:t xml:space="preserve">eligible </w:t>
      </w:r>
      <w:r w:rsidRPr="00B52455">
        <w:t>applications will be assessed against the assessment criteria, based on responses provided in the application form and the mandatory documentation.</w:t>
      </w:r>
    </w:p>
    <w:p w14:paraId="5897B2D6" w14:textId="27047D4F" w:rsidR="00B52455" w:rsidRPr="00B52455" w:rsidRDefault="00B52455" w:rsidP="00CF004D">
      <w:pPr>
        <w:pStyle w:val="Bullet1"/>
      </w:pPr>
      <w:r w:rsidRPr="00B52455">
        <w:rPr>
          <w:b/>
          <w:bCs/>
        </w:rPr>
        <w:t>Stage 3: Assessment panel</w:t>
      </w:r>
      <w:r w:rsidR="00192344">
        <w:rPr>
          <w:b/>
          <w:bCs/>
        </w:rPr>
        <w:t xml:space="preserve"> </w:t>
      </w:r>
      <w:r w:rsidR="00192344" w:rsidRPr="002C2676">
        <w:t>–</w:t>
      </w:r>
      <w:r w:rsidRPr="00B52455">
        <w:t xml:space="preserve"> all applications are reviewed by a panel, </w:t>
      </w:r>
      <w:r w:rsidR="00740B0D">
        <w:t>comprising of</w:t>
      </w:r>
      <w:r w:rsidR="00716472">
        <w:t xml:space="preserve"> </w:t>
      </w:r>
      <w:r w:rsidRPr="00B52455">
        <w:t xml:space="preserve">representatives from the </w:t>
      </w:r>
      <w:r w:rsidR="002555B8">
        <w:t>Commissioner for LGBTIQ+ Communities’ office and experts from</w:t>
      </w:r>
      <w:r w:rsidR="007C1627">
        <w:t xml:space="preserve"> across the Victorian</w:t>
      </w:r>
      <w:r w:rsidR="002555B8">
        <w:t xml:space="preserve"> </w:t>
      </w:r>
      <w:r w:rsidR="007044C6">
        <w:t>Government</w:t>
      </w:r>
      <w:r w:rsidR="00B14F31">
        <w:t xml:space="preserve"> and Western Victoria</w:t>
      </w:r>
      <w:r w:rsidRPr="00B52455">
        <w:t>.</w:t>
      </w:r>
    </w:p>
    <w:p w14:paraId="00400DCA" w14:textId="72481604" w:rsidR="00B52455" w:rsidRPr="00B52455" w:rsidRDefault="00B52455" w:rsidP="00CF004D">
      <w:pPr>
        <w:pStyle w:val="Bullet1"/>
      </w:pPr>
      <w:r w:rsidRPr="00B52455">
        <w:rPr>
          <w:b/>
        </w:rPr>
        <w:t>Stage 4: Ministerial approval</w:t>
      </w:r>
      <w:r w:rsidRPr="00B52455">
        <w:t xml:space="preserve"> </w:t>
      </w:r>
      <w:r w:rsidR="00192344">
        <w:t xml:space="preserve">– </w:t>
      </w:r>
      <w:r w:rsidR="00254BFA">
        <w:t>t</w:t>
      </w:r>
      <w:r w:rsidRPr="00B52455">
        <w:t xml:space="preserve">he Minister for </w:t>
      </w:r>
      <w:r w:rsidR="0018088C" w:rsidRPr="00815481">
        <w:t>Equality</w:t>
      </w:r>
      <w:r w:rsidRPr="00B52455">
        <w:t xml:space="preserve"> makes the final decision</w:t>
      </w:r>
      <w:r w:rsidR="00FD5F13">
        <w:t>,</w:t>
      </w:r>
      <w:r w:rsidRPr="00B52455">
        <w:t xml:space="preserve"> based on the recommendations from the assessment panel.</w:t>
      </w:r>
    </w:p>
    <w:p w14:paraId="0846A491" w14:textId="52817AE2" w:rsidR="00B52455" w:rsidRPr="00B52455" w:rsidRDefault="00B52455" w:rsidP="00CF004D">
      <w:pPr>
        <w:pStyle w:val="Bullet1"/>
      </w:pPr>
      <w:r w:rsidRPr="00B52455">
        <w:rPr>
          <w:b/>
        </w:rPr>
        <w:t>Stage 5: Application outcome</w:t>
      </w:r>
      <w:r w:rsidRPr="00B52455">
        <w:t xml:space="preserve"> </w:t>
      </w:r>
      <w:r w:rsidR="00FD5F13">
        <w:t xml:space="preserve">– </w:t>
      </w:r>
      <w:r w:rsidRPr="00B52455">
        <w:t>the department will notify all organisations in writing</w:t>
      </w:r>
      <w:r w:rsidR="00FD5F13">
        <w:t>,</w:t>
      </w:r>
      <w:r w:rsidRPr="00B52455">
        <w:t xml:space="preserve"> whether their grant application is successful or not</w:t>
      </w:r>
      <w:r w:rsidR="00723BC7" w:rsidRPr="00815481">
        <w:t>.</w:t>
      </w:r>
    </w:p>
    <w:p w14:paraId="192400CE" w14:textId="0C768DEA" w:rsidR="00B52455" w:rsidRPr="00B52455" w:rsidRDefault="00B52455" w:rsidP="00CF004D">
      <w:pPr>
        <w:pStyle w:val="Bodyafterbullets"/>
      </w:pPr>
      <w:r w:rsidRPr="00B52455">
        <w:t xml:space="preserve">All decisions in relation to any aspect of the funding application, </w:t>
      </w:r>
      <w:proofErr w:type="gramStart"/>
      <w:r w:rsidRPr="00B52455">
        <w:t>eligibility</w:t>
      </w:r>
      <w:proofErr w:type="gramEnd"/>
      <w:r w:rsidRPr="00B52455">
        <w:t xml:space="preserve"> and assessment process, including any decision to offer or award a grant under the </w:t>
      </w:r>
      <w:r w:rsidR="003B66F6">
        <w:t>Safe Spaces</w:t>
      </w:r>
      <w:r w:rsidRPr="00B52455">
        <w:t xml:space="preserve"> program or to withdraw the offer or cancel the grant funding agreement, are final.</w:t>
      </w:r>
    </w:p>
    <w:p w14:paraId="153FA62C" w14:textId="7A9FDFA2" w:rsidR="00B52455" w:rsidRPr="00B52455" w:rsidRDefault="00B52455" w:rsidP="00BC1ADA">
      <w:pPr>
        <w:pStyle w:val="Body"/>
      </w:pPr>
      <w:r w:rsidRPr="00B52455">
        <w:t xml:space="preserve">As the Victorian </w:t>
      </w:r>
      <w:r w:rsidR="00FD5F13">
        <w:t>s</w:t>
      </w:r>
      <w:r w:rsidRPr="00B52455">
        <w:t xml:space="preserve">tate election will be held on Saturday 26 November 2022, the Victorian Government will assume a </w:t>
      </w:r>
      <w:r w:rsidR="008558AD">
        <w:t>C</w:t>
      </w:r>
      <w:r w:rsidRPr="00B52455">
        <w:t>aretaker role from 6:00</w:t>
      </w:r>
      <w:r w:rsidR="00FD5F13">
        <w:t xml:space="preserve"> </w:t>
      </w:r>
      <w:r w:rsidRPr="00B52455">
        <w:t>pm on 1 November 2022</w:t>
      </w:r>
      <w:r w:rsidR="00FD5F13">
        <w:t>,</w:t>
      </w:r>
      <w:r w:rsidRPr="00B52455">
        <w:t xml:space="preserve"> </w:t>
      </w:r>
      <w:r w:rsidR="00FD5F13">
        <w:t>until</w:t>
      </w:r>
      <w:r w:rsidRPr="00B52455">
        <w:t xml:space="preserve"> either it </w:t>
      </w:r>
      <w:r w:rsidRPr="00B52455">
        <w:lastRenderedPageBreak/>
        <w:t>becomes clear that the incumbent government will be returned, or when a new government is commissioned.</w:t>
      </w:r>
    </w:p>
    <w:p w14:paraId="45D69677" w14:textId="315540F0" w:rsidR="00B52455" w:rsidRPr="00B52455" w:rsidRDefault="00B52455" w:rsidP="00BC1ADA">
      <w:pPr>
        <w:pStyle w:val="Body"/>
        <w:rPr>
          <w:b/>
          <w:bCs/>
        </w:rPr>
      </w:pPr>
      <w:r w:rsidRPr="00B52455">
        <w:rPr>
          <w:b/>
          <w:bCs/>
        </w:rPr>
        <w:t xml:space="preserve">In line with the </w:t>
      </w:r>
      <w:r w:rsidR="008558AD">
        <w:rPr>
          <w:b/>
          <w:bCs/>
        </w:rPr>
        <w:t>C</w:t>
      </w:r>
      <w:r w:rsidRPr="00B52455">
        <w:rPr>
          <w:b/>
          <w:bCs/>
        </w:rPr>
        <w:t xml:space="preserve">aretaker conventions, the incoming government will determine whether to proceed with this grant process and award the grants after the </w:t>
      </w:r>
      <w:r w:rsidR="008558AD">
        <w:rPr>
          <w:b/>
          <w:bCs/>
        </w:rPr>
        <w:t>C</w:t>
      </w:r>
      <w:r w:rsidRPr="00B52455">
        <w:rPr>
          <w:b/>
          <w:bCs/>
        </w:rPr>
        <w:t>aretaker period.</w:t>
      </w:r>
    </w:p>
    <w:p w14:paraId="54571AB6" w14:textId="77777777" w:rsidR="00B52455" w:rsidRPr="00FD5F13" w:rsidRDefault="00B52455" w:rsidP="00BC1ADA">
      <w:pPr>
        <w:pStyle w:val="Body"/>
      </w:pPr>
      <w:r w:rsidRPr="002C2676">
        <w:t>Applicants should be aware that</w:t>
      </w:r>
      <w:r w:rsidRPr="00FD5F13">
        <w:t>:</w:t>
      </w:r>
    </w:p>
    <w:p w14:paraId="2CA89CE6" w14:textId="22E5DA6C" w:rsidR="00B52455" w:rsidRPr="00B52455" w:rsidRDefault="00FD5F13" w:rsidP="00CF004D">
      <w:pPr>
        <w:pStyle w:val="Bullet1"/>
      </w:pPr>
      <w:r>
        <w:t>a</w:t>
      </w:r>
      <w:r w:rsidR="00B52455" w:rsidRPr="00B52455">
        <w:t>ll information about this grant process represents the position of the current government only</w:t>
      </w:r>
      <w:r>
        <w:t>,</w:t>
      </w:r>
      <w:r w:rsidR="00B52455" w:rsidRPr="00B52455">
        <w:t xml:space="preserve"> and is subject to change</w:t>
      </w:r>
    </w:p>
    <w:p w14:paraId="7CE1C425" w14:textId="66F91C47" w:rsidR="000B1A4E" w:rsidRDefault="00FD5F13" w:rsidP="00CF004D">
      <w:pPr>
        <w:pStyle w:val="Bullet1"/>
      </w:pPr>
      <w:r>
        <w:t>t</w:t>
      </w:r>
      <w:r w:rsidR="00B52455" w:rsidRPr="00B52455">
        <w:t>he incoming government may decide not to proceed with this grant process.</w:t>
      </w:r>
    </w:p>
    <w:p w14:paraId="04E789C8" w14:textId="7866BF2E" w:rsidR="00417DAD" w:rsidRPr="00BC1ADA" w:rsidRDefault="00DE448B" w:rsidP="00BC1ADA">
      <w:pPr>
        <w:pStyle w:val="Heading1"/>
      </w:pPr>
      <w:bookmarkStart w:id="34" w:name="_Toc117670675"/>
      <w:bookmarkEnd w:id="33"/>
      <w:r w:rsidRPr="00BC1ADA">
        <w:t>Successful grant recipient</w:t>
      </w:r>
      <w:bookmarkEnd w:id="34"/>
    </w:p>
    <w:p w14:paraId="20C14EA6" w14:textId="7DBEAEB9" w:rsidR="009E28A8" w:rsidRPr="00BC1ADA" w:rsidRDefault="009E28A8" w:rsidP="00BC1ADA">
      <w:pPr>
        <w:pStyle w:val="Heading2"/>
      </w:pPr>
      <w:bookmarkStart w:id="35" w:name="_Toc117670676"/>
      <w:r w:rsidRPr="00BC1ADA">
        <w:t>Funding agreement</w:t>
      </w:r>
      <w:bookmarkEnd w:id="35"/>
    </w:p>
    <w:p w14:paraId="01EC2325" w14:textId="77777777" w:rsidR="00FD5F13" w:rsidRDefault="009E28A8" w:rsidP="00BC1ADA">
      <w:pPr>
        <w:pStyle w:val="Body"/>
      </w:pPr>
      <w:r w:rsidRPr="009E28A8">
        <w:t xml:space="preserve">If </w:t>
      </w:r>
      <w:r w:rsidR="00FD5F13">
        <w:t xml:space="preserve">your organisation is </w:t>
      </w:r>
      <w:r w:rsidRPr="009E28A8">
        <w:t>successful, you must enter into a Victorian Common Funding Agreement (VCFA) with the department within a specified timeframe. If a funding offer is not accepted during this period, it may be withdrawn.</w:t>
      </w:r>
    </w:p>
    <w:p w14:paraId="68D683AB" w14:textId="1741F4BB" w:rsidR="009E28A8" w:rsidRPr="009E28A8" w:rsidRDefault="009E28A8" w:rsidP="00BC1ADA">
      <w:pPr>
        <w:pStyle w:val="Body"/>
      </w:pPr>
      <w:r w:rsidRPr="009E28A8">
        <w:t>The VCFA outlines:</w:t>
      </w:r>
    </w:p>
    <w:p w14:paraId="08863441" w14:textId="77777777" w:rsidR="009E28A8" w:rsidRPr="009E28A8" w:rsidRDefault="009E28A8" w:rsidP="00CF004D">
      <w:pPr>
        <w:pStyle w:val="Bullet1"/>
      </w:pPr>
      <w:r w:rsidRPr="009E28A8">
        <w:t>the grant’s terms and conditions, including use of funds</w:t>
      </w:r>
    </w:p>
    <w:p w14:paraId="1F8F6221" w14:textId="77777777" w:rsidR="009E28A8" w:rsidRPr="009E28A8" w:rsidRDefault="009E28A8" w:rsidP="00CF004D">
      <w:pPr>
        <w:pStyle w:val="Bullet1"/>
      </w:pPr>
      <w:r w:rsidRPr="009E28A8">
        <w:t>project commencement and completion dates</w:t>
      </w:r>
    </w:p>
    <w:p w14:paraId="5AB44E86" w14:textId="77777777" w:rsidR="009E28A8" w:rsidRPr="009E28A8" w:rsidRDefault="009E28A8" w:rsidP="00CF004D">
      <w:pPr>
        <w:pStyle w:val="Bullet1"/>
      </w:pPr>
      <w:r w:rsidRPr="009E28A8">
        <w:t xml:space="preserve">key milestones, </w:t>
      </w:r>
      <w:proofErr w:type="gramStart"/>
      <w:r w:rsidRPr="009E28A8">
        <w:t>deliverables</w:t>
      </w:r>
      <w:proofErr w:type="gramEnd"/>
      <w:r w:rsidRPr="009E28A8">
        <w:t xml:space="preserve"> and due dates</w:t>
      </w:r>
    </w:p>
    <w:p w14:paraId="52354FE8" w14:textId="585677C8" w:rsidR="009E28A8" w:rsidRPr="009E28A8" w:rsidRDefault="009E28A8" w:rsidP="00CF004D">
      <w:pPr>
        <w:pStyle w:val="Bullet1"/>
      </w:pPr>
      <w:r w:rsidRPr="009E28A8">
        <w:t xml:space="preserve">reporting requirements </w:t>
      </w:r>
      <w:r w:rsidR="00FD5F13">
        <w:t>–</w:t>
      </w:r>
      <w:r w:rsidRPr="009E28A8">
        <w:t xml:space="preserve"> organisations will need to submit all grant reports (progress and final reports), including photographs and a financial acquittal</w:t>
      </w:r>
      <w:r w:rsidR="00FD5F13">
        <w:t>.</w:t>
      </w:r>
    </w:p>
    <w:p w14:paraId="4A78B088" w14:textId="7D8F8B24" w:rsidR="009E28A8" w:rsidRPr="00FD5F13" w:rsidRDefault="009E28A8" w:rsidP="002C2676">
      <w:pPr>
        <w:pStyle w:val="Bodyafterbullets"/>
      </w:pPr>
      <w:r w:rsidRPr="00FD5F13">
        <w:t>All funded activities must be completed by 3</w:t>
      </w:r>
      <w:r w:rsidR="00377834" w:rsidRPr="00FD5F13">
        <w:t>0</w:t>
      </w:r>
      <w:r w:rsidRPr="00FD5F13">
        <w:t xml:space="preserve"> </w:t>
      </w:r>
      <w:r w:rsidR="00377834" w:rsidRPr="00FD5F13">
        <w:t>June</w:t>
      </w:r>
      <w:r w:rsidRPr="00FD5F13">
        <w:t xml:space="preserve"> 202</w:t>
      </w:r>
      <w:r w:rsidR="0014083C" w:rsidRPr="00FD5F13">
        <w:t>5</w:t>
      </w:r>
      <w:r w:rsidRPr="00FD5F13">
        <w:t>.</w:t>
      </w:r>
      <w:r w:rsidRPr="00FD5F13" w:rsidDel="00E7465C">
        <w:t xml:space="preserve"> </w:t>
      </w:r>
      <w:bookmarkStart w:id="36" w:name="_Toc95991214"/>
    </w:p>
    <w:p w14:paraId="13193C8F" w14:textId="0E55558D" w:rsidR="009E28A8" w:rsidRPr="00941517" w:rsidRDefault="009E28A8" w:rsidP="00BC1ADA">
      <w:pPr>
        <w:pStyle w:val="Heading2"/>
      </w:pPr>
      <w:bookmarkStart w:id="37" w:name="_Toc117670677"/>
      <w:r>
        <w:t>Funding conditions</w:t>
      </w:r>
      <w:bookmarkEnd w:id="37"/>
    </w:p>
    <w:p w14:paraId="39AE1905" w14:textId="565EB9BF" w:rsidR="009E28A8" w:rsidRPr="009E28A8" w:rsidRDefault="009E28A8" w:rsidP="00BC1ADA">
      <w:pPr>
        <w:pStyle w:val="Heading3"/>
      </w:pPr>
      <w:r w:rsidRPr="009E28A8">
        <w:t>Payment of grant funds and reporting requirements</w:t>
      </w:r>
      <w:bookmarkEnd w:id="36"/>
    </w:p>
    <w:p w14:paraId="0B4AD12E" w14:textId="44E38A5B" w:rsidR="00FD5F13" w:rsidRDefault="009E28A8" w:rsidP="00CF004D">
      <w:pPr>
        <w:pStyle w:val="Body"/>
      </w:pPr>
      <w:r w:rsidRPr="00CF004D">
        <w:t>Successful organisations will be paid</w:t>
      </w:r>
      <w:r w:rsidR="001416BE" w:rsidRPr="00CF004D">
        <w:t xml:space="preserve"> in three </w:t>
      </w:r>
      <w:r w:rsidR="00D8475A" w:rsidRPr="00CF004D">
        <w:t>instalments (once per year)</w:t>
      </w:r>
      <w:r w:rsidRPr="00CF004D">
        <w:t xml:space="preserve">, based on completion of project milestones </w:t>
      </w:r>
      <w:r w:rsidR="001416BE" w:rsidRPr="00CF004D">
        <w:t>at each phase</w:t>
      </w:r>
      <w:r w:rsidRPr="00CF004D">
        <w:t xml:space="preserve"> and deliverables, as outlined in the VCFA. </w:t>
      </w:r>
    </w:p>
    <w:p w14:paraId="241DE0B7" w14:textId="683F8DBD" w:rsidR="009E28A8" w:rsidRPr="00CF004D" w:rsidRDefault="009E28A8" w:rsidP="00CF004D">
      <w:pPr>
        <w:pStyle w:val="Body"/>
      </w:pPr>
      <w:r w:rsidRPr="00CF004D">
        <w:t>Milestone payments are made via Electronic Funds Transfer (EFT) once deliverables are met, in line with the VCFA. The final payment will not be approved and processed until all requirements are completed to the department’s satisfaction</w:t>
      </w:r>
      <w:r w:rsidR="009C5CB3" w:rsidRPr="00CF004D">
        <w:t>.</w:t>
      </w:r>
    </w:p>
    <w:p w14:paraId="294283B4" w14:textId="79E63874" w:rsidR="009E28A8" w:rsidRPr="009E28A8" w:rsidRDefault="009E28A8" w:rsidP="00BC1ADA">
      <w:pPr>
        <w:pStyle w:val="Heading3"/>
      </w:pPr>
      <w:bookmarkStart w:id="38" w:name="_Toc105582165"/>
      <w:bookmarkStart w:id="39" w:name="_Toc95991215"/>
      <w:r w:rsidRPr="009E28A8">
        <w:t>Acknowledging the Victorian Government’s support, including signage</w:t>
      </w:r>
      <w:bookmarkEnd w:id="38"/>
    </w:p>
    <w:bookmarkEnd w:id="39"/>
    <w:p w14:paraId="4F9AF9BF" w14:textId="0EB56480" w:rsidR="00FD5F13" w:rsidRDefault="009E28A8" w:rsidP="00BC1ADA">
      <w:pPr>
        <w:pStyle w:val="Body"/>
      </w:pPr>
      <w:r w:rsidRPr="009E28A8">
        <w:t xml:space="preserve">Successful organisations need to acknowledge the Victorian Government’s funding support provided by the </w:t>
      </w:r>
      <w:r w:rsidR="00CD7B3B">
        <w:t>Safe Spaces</w:t>
      </w:r>
      <w:r w:rsidRPr="009E28A8">
        <w:t xml:space="preserve"> grants program. Promotional guidelines form part of the VCFA</w:t>
      </w:r>
      <w:r w:rsidR="00FD5F13">
        <w:t>.</w:t>
      </w:r>
    </w:p>
    <w:p w14:paraId="77C36535" w14:textId="5FDD47A8" w:rsidR="009E28A8" w:rsidRPr="009E28A8" w:rsidRDefault="00FD5F13" w:rsidP="00BC1ADA">
      <w:pPr>
        <w:pStyle w:val="Body"/>
      </w:pPr>
      <w:r>
        <w:t>A</w:t>
      </w:r>
      <w:r w:rsidR="009E28A8" w:rsidRPr="009E28A8">
        <w:t>ll activities must acknowledge Victorian Government support through:</w:t>
      </w:r>
    </w:p>
    <w:p w14:paraId="1E0E93C6" w14:textId="77777777" w:rsidR="009E28A8" w:rsidRPr="009E28A8" w:rsidRDefault="009E28A8" w:rsidP="00CF004D">
      <w:pPr>
        <w:pStyle w:val="Bullet1"/>
      </w:pPr>
      <w:r w:rsidRPr="009E28A8">
        <w:t>logo presentation on any activity-related publications, media releases and promotional material</w:t>
      </w:r>
    </w:p>
    <w:p w14:paraId="3047CD9A" w14:textId="4712EAF9" w:rsidR="009E28A8" w:rsidRPr="009E28A8" w:rsidRDefault="009E28A8" w:rsidP="00CF004D">
      <w:pPr>
        <w:pStyle w:val="Bullet1"/>
      </w:pPr>
      <w:r w:rsidRPr="009E28A8">
        <w:t>placing a Victorian Government</w:t>
      </w:r>
      <w:r w:rsidR="00FD5F13">
        <w:t>-</w:t>
      </w:r>
      <w:r w:rsidRPr="009E28A8">
        <w:t>endorsed sign at the site of infrastructure activities.</w:t>
      </w:r>
    </w:p>
    <w:p w14:paraId="25A9D209" w14:textId="3BCD1E5C" w:rsidR="009E28A8" w:rsidRDefault="009E28A8" w:rsidP="002C2676">
      <w:pPr>
        <w:pStyle w:val="Bodyafterbullets"/>
      </w:pPr>
      <w:r w:rsidRPr="00FD5F13">
        <w:t xml:space="preserve">Details of the requirements for funded projects will be sent to </w:t>
      </w:r>
      <w:r w:rsidR="00FD5F13">
        <w:t>the</w:t>
      </w:r>
      <w:r w:rsidR="00FD5F13" w:rsidRPr="00FD5F13">
        <w:t xml:space="preserve"> </w:t>
      </w:r>
      <w:r w:rsidRPr="00FD5F13">
        <w:t>successful grant recipients.</w:t>
      </w:r>
    </w:p>
    <w:p w14:paraId="6319D055" w14:textId="78FC335E" w:rsidR="007F2F2C" w:rsidRPr="00BC1ADA" w:rsidRDefault="00FB37B2" w:rsidP="00BC1ADA">
      <w:pPr>
        <w:pStyle w:val="Heading1"/>
      </w:pPr>
      <w:bookmarkStart w:id="40" w:name="_Toc117670678"/>
      <w:bookmarkStart w:id="41" w:name="_Toc95991218"/>
      <w:bookmarkStart w:id="42" w:name="_Toc114501436"/>
      <w:r>
        <w:lastRenderedPageBreak/>
        <w:t>M</w:t>
      </w:r>
      <w:r w:rsidR="007F2F2C" w:rsidRPr="00BC1ADA">
        <w:t>ore information or assistance</w:t>
      </w:r>
      <w:bookmarkEnd w:id="40"/>
    </w:p>
    <w:p w14:paraId="500EBD80" w14:textId="010C016F" w:rsidR="007F2F2C" w:rsidRPr="00BC1ADA" w:rsidRDefault="007F2F2C" w:rsidP="00BC1ADA">
      <w:pPr>
        <w:pStyle w:val="Heading2"/>
      </w:pPr>
      <w:bookmarkStart w:id="43" w:name="_Toc117670679"/>
      <w:bookmarkEnd w:id="41"/>
      <w:bookmarkEnd w:id="42"/>
      <w:r w:rsidRPr="00BC1ADA">
        <w:t>Information session</w:t>
      </w:r>
      <w:bookmarkEnd w:id="43"/>
    </w:p>
    <w:p w14:paraId="04B8EF30" w14:textId="2ECCF877" w:rsidR="007F2F2C" w:rsidRDefault="009E28A8" w:rsidP="00BC1ADA">
      <w:pPr>
        <w:pStyle w:val="Body"/>
      </w:pPr>
      <w:r w:rsidRPr="009E28A8">
        <w:t xml:space="preserve">To support organisations with </w:t>
      </w:r>
      <w:r w:rsidR="00F56B81" w:rsidRPr="009E28A8">
        <w:t>t</w:t>
      </w:r>
      <w:r w:rsidR="00F56B81">
        <w:t>h</w:t>
      </w:r>
      <w:r w:rsidR="00F56B81" w:rsidRPr="009E28A8">
        <w:t>e</w:t>
      </w:r>
      <w:r w:rsidRPr="009E28A8">
        <w:t xml:space="preserve"> application process</w:t>
      </w:r>
      <w:r w:rsidR="00FD5F13">
        <w:t>,</w:t>
      </w:r>
      <w:r w:rsidRPr="009E28A8">
        <w:t xml:space="preserve"> there will be an</w:t>
      </w:r>
      <w:r w:rsidR="005569B0">
        <w:t xml:space="preserve"> online</w:t>
      </w:r>
      <w:r w:rsidRPr="009E28A8">
        <w:t xml:space="preserve"> information session </w:t>
      </w:r>
      <w:r w:rsidR="00FF4AFD">
        <w:t>to</w:t>
      </w:r>
      <w:r w:rsidRPr="009E28A8">
        <w:t xml:space="preserve"> </w:t>
      </w:r>
      <w:r w:rsidR="00FF4AFD">
        <w:t>go through the guidelines and for organisations to ask questions about the grant</w:t>
      </w:r>
      <w:r w:rsidRPr="009E28A8">
        <w:t xml:space="preserve">. </w:t>
      </w:r>
      <w:r w:rsidR="008D23CC">
        <w:t>For more details, including dates and times, visit the VIC Government’s Safe Spaces grants program web page</w:t>
      </w:r>
      <w:r w:rsidR="00466CDE">
        <w:t xml:space="preserve"> </w:t>
      </w:r>
      <w:hyperlink r:id="rId32" w:history="1">
        <w:r w:rsidR="00466CDE" w:rsidRPr="00466CDE">
          <w:rPr>
            <w:rStyle w:val="Hyperlink"/>
          </w:rPr>
          <w:t>LGBTIQ+ youth safe spaces for Western Victoria 2022-25 grant program (Safe Spaces)</w:t>
        </w:r>
      </w:hyperlink>
      <w:r w:rsidR="00466CDE" w:rsidRPr="00466CDE">
        <w:t xml:space="preserve"> &lt;www.vic.gov.au/lgbtiq-youth-safe-spaces-grant&gt;.</w:t>
      </w:r>
      <w:r w:rsidR="00466CDE">
        <w:t xml:space="preserve"> </w:t>
      </w:r>
      <w:r w:rsidR="008D23CC">
        <w:t xml:space="preserve"> </w:t>
      </w:r>
      <w:r w:rsidR="00A43626">
        <w:t xml:space="preserve"> </w:t>
      </w:r>
    </w:p>
    <w:p w14:paraId="45BCA628" w14:textId="02DDF3C9" w:rsidR="007F2F2C" w:rsidRPr="00BC1ADA" w:rsidRDefault="007F2F2C" w:rsidP="00BC1ADA">
      <w:pPr>
        <w:pStyle w:val="Heading2"/>
      </w:pPr>
      <w:bookmarkStart w:id="44" w:name="_Toc117670680"/>
      <w:r w:rsidRPr="00BC1ADA">
        <w:t xml:space="preserve">Contacting </w:t>
      </w:r>
      <w:r w:rsidR="005E400D">
        <w:t xml:space="preserve">the </w:t>
      </w:r>
      <w:r w:rsidRPr="00BC1ADA">
        <w:t>Equality Unit</w:t>
      </w:r>
      <w:bookmarkEnd w:id="44"/>
    </w:p>
    <w:p w14:paraId="6634CE72" w14:textId="026E4FAC" w:rsidR="009E28A8" w:rsidRPr="009E28A8" w:rsidRDefault="00086106" w:rsidP="00BC1ADA">
      <w:pPr>
        <w:pStyle w:val="Body"/>
      </w:pPr>
      <w:r>
        <w:t>If you have further questions or need support to submit</w:t>
      </w:r>
      <w:r w:rsidR="009E28A8" w:rsidRPr="009E28A8">
        <w:t xml:space="preserve"> your application, </w:t>
      </w:r>
      <w:r w:rsidR="00AA14EF">
        <w:t xml:space="preserve">please </w:t>
      </w:r>
      <w:hyperlink r:id="rId33" w:history="1">
        <w:r w:rsidR="00281B05" w:rsidRPr="00DB2373">
          <w:rPr>
            <w:rStyle w:val="Hyperlink"/>
          </w:rPr>
          <w:t>email the Equality Unit</w:t>
        </w:r>
      </w:hyperlink>
      <w:r w:rsidR="00281B05">
        <w:t xml:space="preserve"> &lt;</w:t>
      </w:r>
      <w:r w:rsidR="00AA14EF">
        <w:t>Equality</w:t>
      </w:r>
      <w:r w:rsidR="00AA14EF" w:rsidRPr="00DE60ED">
        <w:t>@dffh.vic.gov.au&gt;</w:t>
      </w:r>
      <w:r w:rsidR="009E28A8" w:rsidRPr="009E28A8">
        <w:t>.</w:t>
      </w:r>
    </w:p>
    <w:bookmarkEnd w:id="0"/>
    <w:p w14:paraId="428D44B9" w14:textId="00DF5F73" w:rsidR="0050320C" w:rsidRPr="000817EA" w:rsidRDefault="0050320C" w:rsidP="001E4441">
      <w:pPr>
        <w:pStyle w:val="Heading2"/>
      </w:pPr>
      <w:r w:rsidRPr="000817EA">
        <w:t xml:space="preserve">More </w:t>
      </w:r>
      <w:r w:rsidRPr="001E4441">
        <w:t>information</w:t>
      </w:r>
    </w:p>
    <w:p w14:paraId="583B2359" w14:textId="77777777" w:rsidR="000817EA" w:rsidRDefault="0050320C" w:rsidP="009E28A8">
      <w:pPr>
        <w:spacing w:after="0" w:line="276" w:lineRule="auto"/>
      </w:pPr>
      <w:r>
        <w:t xml:space="preserve">VIC Government’s Safe Spaces grant program web page has the following supporting information: </w:t>
      </w:r>
    </w:p>
    <w:p w14:paraId="3FB688A6" w14:textId="0A1E7396" w:rsidR="000817EA" w:rsidRDefault="0050320C" w:rsidP="000817EA">
      <w:pPr>
        <w:pStyle w:val="Bullet1"/>
      </w:pPr>
      <w:r>
        <w:t xml:space="preserve">guidelines </w:t>
      </w:r>
    </w:p>
    <w:p w14:paraId="4EDCFC7D" w14:textId="4D4501A1" w:rsidR="000817EA" w:rsidRDefault="0050320C" w:rsidP="000817EA">
      <w:pPr>
        <w:pStyle w:val="Bullet1"/>
      </w:pPr>
      <w:r>
        <w:t xml:space="preserve">frequently asked questions </w:t>
      </w:r>
    </w:p>
    <w:p w14:paraId="3B6C43B9" w14:textId="6B5C69E8" w:rsidR="000817EA" w:rsidRDefault="0050320C" w:rsidP="000817EA">
      <w:pPr>
        <w:pStyle w:val="Bullet1"/>
      </w:pPr>
      <w:r>
        <w:t xml:space="preserve">information session times </w:t>
      </w:r>
    </w:p>
    <w:p w14:paraId="1204354D" w14:textId="5357E31D" w:rsidR="000817EA" w:rsidRDefault="0050320C" w:rsidP="000817EA">
      <w:pPr>
        <w:pStyle w:val="Bullet1"/>
      </w:pPr>
      <w:r>
        <w:t xml:space="preserve">information session slides </w:t>
      </w:r>
    </w:p>
    <w:p w14:paraId="57D32EAA" w14:textId="6DB0B6DC" w:rsidR="000817EA" w:rsidRDefault="0050320C" w:rsidP="000817EA">
      <w:pPr>
        <w:pStyle w:val="Bullet1"/>
      </w:pPr>
      <w:r>
        <w:t xml:space="preserve">templates </w:t>
      </w:r>
    </w:p>
    <w:p w14:paraId="2DD88DB9" w14:textId="7E61DD9B" w:rsidR="001C7128" w:rsidRPr="00941517" w:rsidRDefault="0050320C" w:rsidP="000817EA">
      <w:pPr>
        <w:pStyle w:val="Bullet1"/>
        <w:rPr>
          <w:rFonts w:ascii="VIC" w:hAnsi="VIC"/>
        </w:rPr>
      </w:pPr>
      <w:r>
        <w:t>LGBTIQ+ inclusive language guide.</w:t>
      </w:r>
    </w:p>
    <w:sectPr w:rsidR="001C7128" w:rsidRPr="00941517" w:rsidSect="00F15144">
      <w:headerReference w:type="even" r:id="rId34"/>
      <w:headerReference w:type="default" r:id="rId35"/>
      <w:footerReference w:type="even" r:id="rId36"/>
      <w:footerReference w:type="default" r:id="rId37"/>
      <w:pgSz w:w="11906" w:h="16838" w:code="9"/>
      <w:pgMar w:top="1418" w:right="1304" w:bottom="851" w:left="1304"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0D5DE" w14:textId="77777777" w:rsidR="005C15E5" w:rsidRDefault="005C15E5">
      <w:r>
        <w:separator/>
      </w:r>
    </w:p>
    <w:p w14:paraId="44398F4C" w14:textId="77777777" w:rsidR="005C15E5" w:rsidRDefault="005C15E5"/>
  </w:endnote>
  <w:endnote w:type="continuationSeparator" w:id="0">
    <w:p w14:paraId="4D6535F3" w14:textId="77777777" w:rsidR="005C15E5" w:rsidRDefault="005C15E5">
      <w:r>
        <w:continuationSeparator/>
      </w:r>
    </w:p>
    <w:p w14:paraId="3ED37BD3" w14:textId="77777777" w:rsidR="005C15E5" w:rsidRDefault="005C15E5"/>
  </w:endnote>
  <w:endnote w:type="continuationNotice" w:id="1">
    <w:p w14:paraId="5075ECFC" w14:textId="77777777" w:rsidR="005C15E5" w:rsidRDefault="005C15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6AB0" w14:textId="17F4C576" w:rsidR="00EB4BC7" w:rsidRDefault="00EB4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27F3" w14:textId="29C3A9EE" w:rsidR="00431A70" w:rsidRDefault="00431A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B1DC" w14:textId="41C1AAF6" w:rsidR="00EB4BC7" w:rsidRDefault="00EB4B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490" w14:textId="244F363B" w:rsidR="00D63636" w:rsidRDefault="00D636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A8D0" w14:textId="0678F8A0" w:rsidR="00431A70" w:rsidRDefault="00431A70" w:rsidP="00DC00C1">
    <w:pPr>
      <w:pStyle w:val="Footer"/>
      <w:tabs>
        <w:tab w:val="left" w:pos="366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B3C20" w14:textId="77777777" w:rsidR="005C15E5" w:rsidRDefault="005C15E5" w:rsidP="00207717">
      <w:pPr>
        <w:spacing w:before="120"/>
      </w:pPr>
      <w:r>
        <w:separator/>
      </w:r>
    </w:p>
  </w:footnote>
  <w:footnote w:type="continuationSeparator" w:id="0">
    <w:p w14:paraId="7A081535" w14:textId="77777777" w:rsidR="005C15E5" w:rsidRDefault="005C15E5">
      <w:r>
        <w:continuationSeparator/>
      </w:r>
    </w:p>
    <w:p w14:paraId="23229B86" w14:textId="77777777" w:rsidR="005C15E5" w:rsidRDefault="005C15E5"/>
  </w:footnote>
  <w:footnote w:type="continuationNotice" w:id="1">
    <w:p w14:paraId="1FACF882" w14:textId="77777777" w:rsidR="005C15E5" w:rsidRDefault="005C15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2DCB" w14:textId="77777777" w:rsidR="00597679" w:rsidRDefault="005976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63B12" w14:textId="77777777" w:rsidR="00597679" w:rsidRDefault="005976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9FAE9" w14:textId="77777777" w:rsidR="00597679" w:rsidRDefault="005976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185F" w14:textId="3B10312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A3E9" w14:textId="4F66468D" w:rsidR="00562811" w:rsidRPr="001C7128" w:rsidRDefault="00330977" w:rsidP="001C7128">
    <w:pPr>
      <w:pStyle w:val="Header"/>
    </w:pPr>
    <w:r w:rsidRPr="00330977">
      <w:t xml:space="preserve">LGBTIQ+ </w:t>
    </w:r>
    <w:r w:rsidR="00281DA4">
      <w:t>y</w:t>
    </w:r>
    <w:r w:rsidRPr="00330977">
      <w:t xml:space="preserve">outh </w:t>
    </w:r>
    <w:r w:rsidR="00281DA4">
      <w:t>s</w:t>
    </w:r>
    <w:r w:rsidRPr="00330977">
      <w:t xml:space="preserve">afe </w:t>
    </w:r>
    <w:r w:rsidR="00281DA4">
      <w:t>s</w:t>
    </w:r>
    <w:r w:rsidRPr="00330977">
      <w:t>paces for Western Victoria 2022–25</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3FCB"/>
    <w:multiLevelType w:val="multilevel"/>
    <w:tmpl w:val="A6CA4104"/>
    <w:lvl w:ilvl="0">
      <w:start w:val="1"/>
      <w:numFmt w:val="bullet"/>
      <w:pStyle w:val="Boxed2Text"/>
      <w:lvlText w:val=""/>
      <w:lvlJc w:val="left"/>
      <w:pPr>
        <w:ind w:left="0" w:firstLine="0"/>
      </w:pPr>
      <w:rPr>
        <w:rFonts w:ascii="Wingdings" w:hAnsi="Wingding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400127A"/>
    <w:multiLevelType w:val="hybridMultilevel"/>
    <w:tmpl w:val="FA9A818E"/>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 w15:restartNumberingAfterBreak="0">
    <w:nsid w:val="04502E61"/>
    <w:multiLevelType w:val="hybridMultilevel"/>
    <w:tmpl w:val="DA14E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1BF011B"/>
    <w:multiLevelType w:val="hybridMultilevel"/>
    <w:tmpl w:val="5260B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61042B"/>
    <w:multiLevelType w:val="hybridMultilevel"/>
    <w:tmpl w:val="25A0F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0E3CD4"/>
    <w:multiLevelType w:val="hybridMultilevel"/>
    <w:tmpl w:val="8C60E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0D29BE"/>
    <w:multiLevelType w:val="hybridMultilevel"/>
    <w:tmpl w:val="20945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124A5E"/>
    <w:multiLevelType w:val="hybridMultilevel"/>
    <w:tmpl w:val="79344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8065C0"/>
    <w:multiLevelType w:val="hybridMultilevel"/>
    <w:tmpl w:val="92B82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76089B"/>
    <w:multiLevelType w:val="hybridMultilevel"/>
    <w:tmpl w:val="B7C24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A75E6D"/>
    <w:multiLevelType w:val="hybridMultilevel"/>
    <w:tmpl w:val="80EC4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324115"/>
    <w:multiLevelType w:val="hybridMultilevel"/>
    <w:tmpl w:val="44A8708A"/>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469651A"/>
    <w:multiLevelType w:val="hybridMultilevel"/>
    <w:tmpl w:val="DD3E2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5635FB1"/>
    <w:multiLevelType w:val="hybridMultilevel"/>
    <w:tmpl w:val="BF7C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D02C35"/>
    <w:multiLevelType w:val="hybridMultilevel"/>
    <w:tmpl w:val="352E7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F232E1"/>
    <w:multiLevelType w:val="hybridMultilevel"/>
    <w:tmpl w:val="54BAF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3F5F6C58"/>
    <w:multiLevelType w:val="hybridMultilevel"/>
    <w:tmpl w:val="6F347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F76756"/>
    <w:multiLevelType w:val="hybridMultilevel"/>
    <w:tmpl w:val="56428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AEA0B7B"/>
    <w:multiLevelType w:val="hybridMultilevel"/>
    <w:tmpl w:val="62AA7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E95D93"/>
    <w:multiLevelType w:val="hybridMultilevel"/>
    <w:tmpl w:val="1862C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4D486F"/>
    <w:multiLevelType w:val="hybridMultilevel"/>
    <w:tmpl w:val="FB823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D11D0B"/>
    <w:multiLevelType w:val="hybridMultilevel"/>
    <w:tmpl w:val="EAF8D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C36B0B"/>
    <w:multiLevelType w:val="hybridMultilevel"/>
    <w:tmpl w:val="8BC21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BC1FF5"/>
    <w:multiLevelType w:val="hybridMultilevel"/>
    <w:tmpl w:val="56383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033DFA"/>
    <w:multiLevelType w:val="hybridMultilevel"/>
    <w:tmpl w:val="C5D87C32"/>
    <w:lvl w:ilvl="0" w:tplc="FFFFFFFF">
      <w:start w:val="1"/>
      <w:numFmt w:val="bullet"/>
      <w:pStyle w:val="List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6FC76457"/>
    <w:multiLevelType w:val="hybridMultilevel"/>
    <w:tmpl w:val="4920B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D752AB"/>
    <w:multiLevelType w:val="hybridMultilevel"/>
    <w:tmpl w:val="67823D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CFA692B"/>
    <w:multiLevelType w:val="hybridMultilevel"/>
    <w:tmpl w:val="EC203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21"/>
  </w:num>
  <w:num w:numId="4">
    <w:abstractNumId w:val="26"/>
  </w:num>
  <w:num w:numId="5">
    <w:abstractNumId w:val="18"/>
  </w:num>
  <w:num w:numId="6">
    <w:abstractNumId w:val="3"/>
  </w:num>
  <w:num w:numId="7">
    <w:abstractNumId w:val="0"/>
  </w:num>
  <w:num w:numId="8">
    <w:abstractNumId w:val="30"/>
  </w:num>
  <w:num w:numId="9">
    <w:abstractNumId w:val="9"/>
  </w:num>
  <w:num w:numId="10">
    <w:abstractNumId w:val="11"/>
  </w:num>
  <w:num w:numId="11">
    <w:abstractNumId w:val="14"/>
  </w:num>
  <w:num w:numId="12">
    <w:abstractNumId w:val="6"/>
  </w:num>
  <w:num w:numId="13">
    <w:abstractNumId w:val="13"/>
  </w:num>
  <w:num w:numId="14">
    <w:abstractNumId w:val="33"/>
  </w:num>
  <w:num w:numId="15">
    <w:abstractNumId w:val="24"/>
  </w:num>
  <w:num w:numId="16">
    <w:abstractNumId w:val="8"/>
  </w:num>
  <w:num w:numId="17">
    <w:abstractNumId w:val="10"/>
  </w:num>
  <w:num w:numId="18">
    <w:abstractNumId w:val="25"/>
  </w:num>
  <w:num w:numId="19">
    <w:abstractNumId w:val="19"/>
  </w:num>
  <w:num w:numId="20">
    <w:abstractNumId w:val="12"/>
  </w:num>
  <w:num w:numId="21">
    <w:abstractNumId w:val="1"/>
  </w:num>
  <w:num w:numId="22">
    <w:abstractNumId w:val="28"/>
  </w:num>
  <w:num w:numId="23">
    <w:abstractNumId w:val="5"/>
  </w:num>
  <w:num w:numId="24">
    <w:abstractNumId w:val="16"/>
  </w:num>
  <w:num w:numId="25">
    <w:abstractNumId w:val="20"/>
  </w:num>
  <w:num w:numId="26">
    <w:abstractNumId w:val="32"/>
  </w:num>
  <w:num w:numId="27">
    <w:abstractNumId w:val="15"/>
  </w:num>
  <w:num w:numId="28">
    <w:abstractNumId w:val="2"/>
  </w:num>
  <w:num w:numId="29">
    <w:abstractNumId w:val="4"/>
  </w:num>
  <w:num w:numId="30">
    <w:abstractNumId w:val="27"/>
  </w:num>
  <w:num w:numId="31">
    <w:abstractNumId w:val="29"/>
  </w:num>
  <w:num w:numId="32">
    <w:abstractNumId w:val="7"/>
  </w:num>
  <w:num w:numId="33">
    <w:abstractNumId w:val="23"/>
  </w:num>
  <w:num w:numId="34">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10BA"/>
    <w:rsid w:val="0000159E"/>
    <w:rsid w:val="00002D68"/>
    <w:rsid w:val="000033D6"/>
    <w:rsid w:val="000033F7"/>
    <w:rsid w:val="00003403"/>
    <w:rsid w:val="00005347"/>
    <w:rsid w:val="00006116"/>
    <w:rsid w:val="0000704A"/>
    <w:rsid w:val="000072B6"/>
    <w:rsid w:val="0000737E"/>
    <w:rsid w:val="000073C5"/>
    <w:rsid w:val="000074E9"/>
    <w:rsid w:val="0001021B"/>
    <w:rsid w:val="0001042B"/>
    <w:rsid w:val="000114FA"/>
    <w:rsid w:val="00011D89"/>
    <w:rsid w:val="00011E4A"/>
    <w:rsid w:val="0001366E"/>
    <w:rsid w:val="000139C4"/>
    <w:rsid w:val="00013DFA"/>
    <w:rsid w:val="000141CC"/>
    <w:rsid w:val="000154FD"/>
    <w:rsid w:val="00017791"/>
    <w:rsid w:val="0001784B"/>
    <w:rsid w:val="000203A9"/>
    <w:rsid w:val="00020678"/>
    <w:rsid w:val="000216CF"/>
    <w:rsid w:val="00022271"/>
    <w:rsid w:val="000235E8"/>
    <w:rsid w:val="000240B6"/>
    <w:rsid w:val="00024D89"/>
    <w:rsid w:val="000250B6"/>
    <w:rsid w:val="000253C8"/>
    <w:rsid w:val="00026A5F"/>
    <w:rsid w:val="00030491"/>
    <w:rsid w:val="000305E3"/>
    <w:rsid w:val="00030A9B"/>
    <w:rsid w:val="00031320"/>
    <w:rsid w:val="00031DF5"/>
    <w:rsid w:val="00032F13"/>
    <w:rsid w:val="00033263"/>
    <w:rsid w:val="000332B0"/>
    <w:rsid w:val="00033D81"/>
    <w:rsid w:val="00033DC9"/>
    <w:rsid w:val="00035066"/>
    <w:rsid w:val="00035749"/>
    <w:rsid w:val="00036D10"/>
    <w:rsid w:val="00037147"/>
    <w:rsid w:val="00037366"/>
    <w:rsid w:val="00041BF0"/>
    <w:rsid w:val="0004233E"/>
    <w:rsid w:val="00042C8A"/>
    <w:rsid w:val="00045199"/>
    <w:rsid w:val="0004536B"/>
    <w:rsid w:val="00046B68"/>
    <w:rsid w:val="000527DD"/>
    <w:rsid w:val="000528E2"/>
    <w:rsid w:val="0005696F"/>
    <w:rsid w:val="00056EC4"/>
    <w:rsid w:val="000578B2"/>
    <w:rsid w:val="00060959"/>
    <w:rsid w:val="00060C8F"/>
    <w:rsid w:val="000621C5"/>
    <w:rsid w:val="0006298A"/>
    <w:rsid w:val="00062AEF"/>
    <w:rsid w:val="000636B4"/>
    <w:rsid w:val="00063B6D"/>
    <w:rsid w:val="000646CE"/>
    <w:rsid w:val="000663CD"/>
    <w:rsid w:val="000717FD"/>
    <w:rsid w:val="000733FE"/>
    <w:rsid w:val="00073609"/>
    <w:rsid w:val="00074219"/>
    <w:rsid w:val="00074ED5"/>
    <w:rsid w:val="00075F48"/>
    <w:rsid w:val="00080418"/>
    <w:rsid w:val="000805A6"/>
    <w:rsid w:val="000813F5"/>
    <w:rsid w:val="0008170F"/>
    <w:rsid w:val="000817EA"/>
    <w:rsid w:val="0008204A"/>
    <w:rsid w:val="000823F8"/>
    <w:rsid w:val="0008508E"/>
    <w:rsid w:val="00085250"/>
    <w:rsid w:val="00085F73"/>
    <w:rsid w:val="00086106"/>
    <w:rsid w:val="00087480"/>
    <w:rsid w:val="00087951"/>
    <w:rsid w:val="0009113B"/>
    <w:rsid w:val="00093402"/>
    <w:rsid w:val="000939ED"/>
    <w:rsid w:val="00094DA3"/>
    <w:rsid w:val="0009569E"/>
    <w:rsid w:val="00095ADD"/>
    <w:rsid w:val="00096CD1"/>
    <w:rsid w:val="0009718C"/>
    <w:rsid w:val="00097B6C"/>
    <w:rsid w:val="000A012C"/>
    <w:rsid w:val="000A0EB9"/>
    <w:rsid w:val="000A186C"/>
    <w:rsid w:val="000A1EA4"/>
    <w:rsid w:val="000A23CD"/>
    <w:rsid w:val="000A2476"/>
    <w:rsid w:val="000A2C5A"/>
    <w:rsid w:val="000A6257"/>
    <w:rsid w:val="000A641A"/>
    <w:rsid w:val="000B1A4E"/>
    <w:rsid w:val="000B2F44"/>
    <w:rsid w:val="000B3931"/>
    <w:rsid w:val="000B39BF"/>
    <w:rsid w:val="000B3EDB"/>
    <w:rsid w:val="000B4B67"/>
    <w:rsid w:val="000B4DB0"/>
    <w:rsid w:val="000B543D"/>
    <w:rsid w:val="000B55F9"/>
    <w:rsid w:val="000B5BF7"/>
    <w:rsid w:val="000B5EDA"/>
    <w:rsid w:val="000B6BC8"/>
    <w:rsid w:val="000C0303"/>
    <w:rsid w:val="000C25F8"/>
    <w:rsid w:val="000C2E60"/>
    <w:rsid w:val="000C3738"/>
    <w:rsid w:val="000C42EA"/>
    <w:rsid w:val="000C4546"/>
    <w:rsid w:val="000C5D66"/>
    <w:rsid w:val="000C624E"/>
    <w:rsid w:val="000D02EC"/>
    <w:rsid w:val="000D1242"/>
    <w:rsid w:val="000D1A36"/>
    <w:rsid w:val="000D2ABA"/>
    <w:rsid w:val="000D4A9D"/>
    <w:rsid w:val="000D5777"/>
    <w:rsid w:val="000D5FAC"/>
    <w:rsid w:val="000D63DD"/>
    <w:rsid w:val="000D6FC1"/>
    <w:rsid w:val="000E0970"/>
    <w:rsid w:val="000E0CF1"/>
    <w:rsid w:val="000E1462"/>
    <w:rsid w:val="000E17C1"/>
    <w:rsid w:val="000E3CC7"/>
    <w:rsid w:val="000E4AC2"/>
    <w:rsid w:val="000E6BD4"/>
    <w:rsid w:val="000E6D6D"/>
    <w:rsid w:val="000F1D1C"/>
    <w:rsid w:val="000F1F1E"/>
    <w:rsid w:val="000F2259"/>
    <w:rsid w:val="000F2DDA"/>
    <w:rsid w:val="000F2EA0"/>
    <w:rsid w:val="000F5213"/>
    <w:rsid w:val="000F52D9"/>
    <w:rsid w:val="000F5F06"/>
    <w:rsid w:val="000F6183"/>
    <w:rsid w:val="000F70BB"/>
    <w:rsid w:val="000F78E0"/>
    <w:rsid w:val="000F7C60"/>
    <w:rsid w:val="000F7D93"/>
    <w:rsid w:val="00100C1A"/>
    <w:rsid w:val="00101001"/>
    <w:rsid w:val="00101D34"/>
    <w:rsid w:val="0010234F"/>
    <w:rsid w:val="00103276"/>
    <w:rsid w:val="00103815"/>
    <w:rsid w:val="0010392D"/>
    <w:rsid w:val="0010447F"/>
    <w:rsid w:val="00104CB2"/>
    <w:rsid w:val="00104FE3"/>
    <w:rsid w:val="0010572E"/>
    <w:rsid w:val="00106FB7"/>
    <w:rsid w:val="0010714F"/>
    <w:rsid w:val="001120C5"/>
    <w:rsid w:val="00112B3A"/>
    <w:rsid w:val="0011341A"/>
    <w:rsid w:val="001143F0"/>
    <w:rsid w:val="00114CF3"/>
    <w:rsid w:val="001160C8"/>
    <w:rsid w:val="001177D4"/>
    <w:rsid w:val="00117A02"/>
    <w:rsid w:val="00120BD3"/>
    <w:rsid w:val="00122C28"/>
    <w:rsid w:val="00122FEA"/>
    <w:rsid w:val="001232BD"/>
    <w:rsid w:val="00123406"/>
    <w:rsid w:val="00124710"/>
    <w:rsid w:val="00124813"/>
    <w:rsid w:val="00124ED5"/>
    <w:rsid w:val="00125AD5"/>
    <w:rsid w:val="00125E24"/>
    <w:rsid w:val="00125EC1"/>
    <w:rsid w:val="001275B9"/>
    <w:rsid w:val="001276FA"/>
    <w:rsid w:val="00130886"/>
    <w:rsid w:val="001308BC"/>
    <w:rsid w:val="00130A1F"/>
    <w:rsid w:val="00130DB7"/>
    <w:rsid w:val="00131047"/>
    <w:rsid w:val="00132565"/>
    <w:rsid w:val="001333A8"/>
    <w:rsid w:val="00134F6E"/>
    <w:rsid w:val="001362FB"/>
    <w:rsid w:val="001369BC"/>
    <w:rsid w:val="0013725B"/>
    <w:rsid w:val="00137B39"/>
    <w:rsid w:val="0014083C"/>
    <w:rsid w:val="001416BE"/>
    <w:rsid w:val="00143404"/>
    <w:rsid w:val="00143525"/>
    <w:rsid w:val="001437FF"/>
    <w:rsid w:val="001447B3"/>
    <w:rsid w:val="001449F6"/>
    <w:rsid w:val="00144BD6"/>
    <w:rsid w:val="00145C0E"/>
    <w:rsid w:val="00145DA1"/>
    <w:rsid w:val="00146745"/>
    <w:rsid w:val="00147BDD"/>
    <w:rsid w:val="00151228"/>
    <w:rsid w:val="00151977"/>
    <w:rsid w:val="00152073"/>
    <w:rsid w:val="00152329"/>
    <w:rsid w:val="0015313E"/>
    <w:rsid w:val="0015367A"/>
    <w:rsid w:val="001563AE"/>
    <w:rsid w:val="00156598"/>
    <w:rsid w:val="00156E65"/>
    <w:rsid w:val="00160652"/>
    <w:rsid w:val="00161939"/>
    <w:rsid w:val="00161AA0"/>
    <w:rsid w:val="00161D2E"/>
    <w:rsid w:val="00161F3E"/>
    <w:rsid w:val="00162093"/>
    <w:rsid w:val="00162CA9"/>
    <w:rsid w:val="0016499F"/>
    <w:rsid w:val="00165127"/>
    <w:rsid w:val="00165459"/>
    <w:rsid w:val="00165A57"/>
    <w:rsid w:val="00166D0F"/>
    <w:rsid w:val="00166E66"/>
    <w:rsid w:val="001708A9"/>
    <w:rsid w:val="001712C2"/>
    <w:rsid w:val="00172BAF"/>
    <w:rsid w:val="00172ED0"/>
    <w:rsid w:val="001738CD"/>
    <w:rsid w:val="00173C37"/>
    <w:rsid w:val="00175352"/>
    <w:rsid w:val="0017674D"/>
    <w:rsid w:val="001771DD"/>
    <w:rsid w:val="00177995"/>
    <w:rsid w:val="00177A8C"/>
    <w:rsid w:val="00180534"/>
    <w:rsid w:val="00180567"/>
    <w:rsid w:val="0018088C"/>
    <w:rsid w:val="00181A13"/>
    <w:rsid w:val="0018244E"/>
    <w:rsid w:val="00183356"/>
    <w:rsid w:val="00186642"/>
    <w:rsid w:val="00186B33"/>
    <w:rsid w:val="00190409"/>
    <w:rsid w:val="00192344"/>
    <w:rsid w:val="00192F9D"/>
    <w:rsid w:val="00193955"/>
    <w:rsid w:val="0019693A"/>
    <w:rsid w:val="00196EB8"/>
    <w:rsid w:val="00196EFB"/>
    <w:rsid w:val="0019740E"/>
    <w:rsid w:val="001979FF"/>
    <w:rsid w:val="00197B17"/>
    <w:rsid w:val="001A0E5E"/>
    <w:rsid w:val="001A0E6E"/>
    <w:rsid w:val="001A1950"/>
    <w:rsid w:val="001A1C54"/>
    <w:rsid w:val="001A39BA"/>
    <w:rsid w:val="001A3ACE"/>
    <w:rsid w:val="001A442B"/>
    <w:rsid w:val="001A5449"/>
    <w:rsid w:val="001A6272"/>
    <w:rsid w:val="001A67F2"/>
    <w:rsid w:val="001B058F"/>
    <w:rsid w:val="001B2F29"/>
    <w:rsid w:val="001B3868"/>
    <w:rsid w:val="001B48F6"/>
    <w:rsid w:val="001B5242"/>
    <w:rsid w:val="001B6B96"/>
    <w:rsid w:val="001B738B"/>
    <w:rsid w:val="001B782A"/>
    <w:rsid w:val="001C09DB"/>
    <w:rsid w:val="001C0F7B"/>
    <w:rsid w:val="001C2356"/>
    <w:rsid w:val="001C277E"/>
    <w:rsid w:val="001C2A72"/>
    <w:rsid w:val="001C31B7"/>
    <w:rsid w:val="001C344E"/>
    <w:rsid w:val="001C4AAA"/>
    <w:rsid w:val="001C4BBD"/>
    <w:rsid w:val="001C59D0"/>
    <w:rsid w:val="001C68A8"/>
    <w:rsid w:val="001C7050"/>
    <w:rsid w:val="001C7128"/>
    <w:rsid w:val="001D0B75"/>
    <w:rsid w:val="001D0D15"/>
    <w:rsid w:val="001D1DDE"/>
    <w:rsid w:val="001D2379"/>
    <w:rsid w:val="001D2ACD"/>
    <w:rsid w:val="001D39A5"/>
    <w:rsid w:val="001D3A01"/>
    <w:rsid w:val="001D3C09"/>
    <w:rsid w:val="001D3EF9"/>
    <w:rsid w:val="001D44E8"/>
    <w:rsid w:val="001D4E95"/>
    <w:rsid w:val="001D5B14"/>
    <w:rsid w:val="001D60EC"/>
    <w:rsid w:val="001D65D2"/>
    <w:rsid w:val="001D6F59"/>
    <w:rsid w:val="001D6F78"/>
    <w:rsid w:val="001E1EC9"/>
    <w:rsid w:val="001E23B8"/>
    <w:rsid w:val="001E4441"/>
    <w:rsid w:val="001E44DF"/>
    <w:rsid w:val="001E5B17"/>
    <w:rsid w:val="001E68A5"/>
    <w:rsid w:val="001E6BB0"/>
    <w:rsid w:val="001E7282"/>
    <w:rsid w:val="001E7CE9"/>
    <w:rsid w:val="001F0CED"/>
    <w:rsid w:val="001F0F41"/>
    <w:rsid w:val="001F2D96"/>
    <w:rsid w:val="001F3826"/>
    <w:rsid w:val="001F41DA"/>
    <w:rsid w:val="001F6E46"/>
    <w:rsid w:val="001F7C91"/>
    <w:rsid w:val="00200AF1"/>
    <w:rsid w:val="002031E0"/>
    <w:rsid w:val="002033B7"/>
    <w:rsid w:val="00204111"/>
    <w:rsid w:val="00205073"/>
    <w:rsid w:val="00206463"/>
    <w:rsid w:val="00206F2F"/>
    <w:rsid w:val="00207717"/>
    <w:rsid w:val="0021053D"/>
    <w:rsid w:val="00210A92"/>
    <w:rsid w:val="00210F87"/>
    <w:rsid w:val="00212B95"/>
    <w:rsid w:val="00212D4C"/>
    <w:rsid w:val="00215CC8"/>
    <w:rsid w:val="002163AA"/>
    <w:rsid w:val="00216C03"/>
    <w:rsid w:val="0022092A"/>
    <w:rsid w:val="00220A1A"/>
    <w:rsid w:val="00220C04"/>
    <w:rsid w:val="002210BD"/>
    <w:rsid w:val="00221C28"/>
    <w:rsid w:val="002226A5"/>
    <w:rsid w:val="0022278D"/>
    <w:rsid w:val="00225F5D"/>
    <w:rsid w:val="0022701F"/>
    <w:rsid w:val="00227C68"/>
    <w:rsid w:val="002317C9"/>
    <w:rsid w:val="00231C61"/>
    <w:rsid w:val="00232604"/>
    <w:rsid w:val="002333F5"/>
    <w:rsid w:val="00233724"/>
    <w:rsid w:val="002345A3"/>
    <w:rsid w:val="00236304"/>
    <w:rsid w:val="0023643C"/>
    <w:rsid w:val="002365B4"/>
    <w:rsid w:val="00236E1F"/>
    <w:rsid w:val="00237C85"/>
    <w:rsid w:val="00240A8E"/>
    <w:rsid w:val="00241971"/>
    <w:rsid w:val="00241BC9"/>
    <w:rsid w:val="00242CE2"/>
    <w:rsid w:val="002432E1"/>
    <w:rsid w:val="002437B6"/>
    <w:rsid w:val="002438CA"/>
    <w:rsid w:val="002451D9"/>
    <w:rsid w:val="00246207"/>
    <w:rsid w:val="00246C5E"/>
    <w:rsid w:val="00250960"/>
    <w:rsid w:val="002510D6"/>
    <w:rsid w:val="00251343"/>
    <w:rsid w:val="00251C07"/>
    <w:rsid w:val="00252659"/>
    <w:rsid w:val="00252C8C"/>
    <w:rsid w:val="00252D11"/>
    <w:rsid w:val="002530E4"/>
    <w:rsid w:val="002533AD"/>
    <w:rsid w:val="002536A4"/>
    <w:rsid w:val="00253A3E"/>
    <w:rsid w:val="00254BFA"/>
    <w:rsid w:val="00254F58"/>
    <w:rsid w:val="002555B8"/>
    <w:rsid w:val="00257450"/>
    <w:rsid w:val="002600BD"/>
    <w:rsid w:val="002620BC"/>
    <w:rsid w:val="002627C3"/>
    <w:rsid w:val="00262802"/>
    <w:rsid w:val="00263186"/>
    <w:rsid w:val="002638C4"/>
    <w:rsid w:val="00263A90"/>
    <w:rsid w:val="0026408B"/>
    <w:rsid w:val="0026457A"/>
    <w:rsid w:val="002656DB"/>
    <w:rsid w:val="00265CC4"/>
    <w:rsid w:val="002666AF"/>
    <w:rsid w:val="00267C3E"/>
    <w:rsid w:val="002709BB"/>
    <w:rsid w:val="0027131C"/>
    <w:rsid w:val="0027165C"/>
    <w:rsid w:val="002720A0"/>
    <w:rsid w:val="002721B8"/>
    <w:rsid w:val="0027313B"/>
    <w:rsid w:val="00273AA0"/>
    <w:rsid w:val="00273BAC"/>
    <w:rsid w:val="00275CA7"/>
    <w:rsid w:val="002763B3"/>
    <w:rsid w:val="00277605"/>
    <w:rsid w:val="002802E3"/>
    <w:rsid w:val="0028076E"/>
    <w:rsid w:val="00280938"/>
    <w:rsid w:val="00281B05"/>
    <w:rsid w:val="00281DA4"/>
    <w:rsid w:val="0028213D"/>
    <w:rsid w:val="002828F9"/>
    <w:rsid w:val="00282A7F"/>
    <w:rsid w:val="00282A87"/>
    <w:rsid w:val="00282FD1"/>
    <w:rsid w:val="00285128"/>
    <w:rsid w:val="00285389"/>
    <w:rsid w:val="002855F4"/>
    <w:rsid w:val="00285A02"/>
    <w:rsid w:val="002862F1"/>
    <w:rsid w:val="00287CD7"/>
    <w:rsid w:val="00287EB7"/>
    <w:rsid w:val="00291373"/>
    <w:rsid w:val="002939E6"/>
    <w:rsid w:val="00294523"/>
    <w:rsid w:val="0029597D"/>
    <w:rsid w:val="002960A8"/>
    <w:rsid w:val="002962C3"/>
    <w:rsid w:val="0029752B"/>
    <w:rsid w:val="002A0A9C"/>
    <w:rsid w:val="002A218E"/>
    <w:rsid w:val="002A2545"/>
    <w:rsid w:val="002A327B"/>
    <w:rsid w:val="002A42EA"/>
    <w:rsid w:val="002A483C"/>
    <w:rsid w:val="002A4B4F"/>
    <w:rsid w:val="002A505E"/>
    <w:rsid w:val="002A5CF8"/>
    <w:rsid w:val="002A64E7"/>
    <w:rsid w:val="002B0C7C"/>
    <w:rsid w:val="002B1729"/>
    <w:rsid w:val="002B36C7"/>
    <w:rsid w:val="002B3F9B"/>
    <w:rsid w:val="002B4DD4"/>
    <w:rsid w:val="002B5277"/>
    <w:rsid w:val="002B5375"/>
    <w:rsid w:val="002B77C1"/>
    <w:rsid w:val="002B7F79"/>
    <w:rsid w:val="002C0ED7"/>
    <w:rsid w:val="002C2676"/>
    <w:rsid w:val="002C2728"/>
    <w:rsid w:val="002C4801"/>
    <w:rsid w:val="002C4ACF"/>
    <w:rsid w:val="002C4DBF"/>
    <w:rsid w:val="002C5B7C"/>
    <w:rsid w:val="002C69F6"/>
    <w:rsid w:val="002C7068"/>
    <w:rsid w:val="002D05D0"/>
    <w:rsid w:val="002D0FA6"/>
    <w:rsid w:val="002D1E0D"/>
    <w:rsid w:val="002D33AB"/>
    <w:rsid w:val="002D367D"/>
    <w:rsid w:val="002D372D"/>
    <w:rsid w:val="002D5006"/>
    <w:rsid w:val="002D548E"/>
    <w:rsid w:val="002D5529"/>
    <w:rsid w:val="002D5C06"/>
    <w:rsid w:val="002D6724"/>
    <w:rsid w:val="002D7C61"/>
    <w:rsid w:val="002E01D0"/>
    <w:rsid w:val="002E161D"/>
    <w:rsid w:val="002E27A7"/>
    <w:rsid w:val="002E28A2"/>
    <w:rsid w:val="002E2A8E"/>
    <w:rsid w:val="002E3100"/>
    <w:rsid w:val="002E39E4"/>
    <w:rsid w:val="002E5182"/>
    <w:rsid w:val="002E551F"/>
    <w:rsid w:val="002E6C95"/>
    <w:rsid w:val="002E7C36"/>
    <w:rsid w:val="002F03FB"/>
    <w:rsid w:val="002F202E"/>
    <w:rsid w:val="002F3481"/>
    <w:rsid w:val="002F3D32"/>
    <w:rsid w:val="002F405B"/>
    <w:rsid w:val="002F5B41"/>
    <w:rsid w:val="002F5F31"/>
    <w:rsid w:val="002F5F46"/>
    <w:rsid w:val="002F684D"/>
    <w:rsid w:val="003010E1"/>
    <w:rsid w:val="00302216"/>
    <w:rsid w:val="00303E53"/>
    <w:rsid w:val="0030484C"/>
    <w:rsid w:val="00305CC1"/>
    <w:rsid w:val="00306E5F"/>
    <w:rsid w:val="00307635"/>
    <w:rsid w:val="00307E14"/>
    <w:rsid w:val="00311738"/>
    <w:rsid w:val="00313163"/>
    <w:rsid w:val="003138C5"/>
    <w:rsid w:val="00314054"/>
    <w:rsid w:val="00316339"/>
    <w:rsid w:val="00316F27"/>
    <w:rsid w:val="00316FF9"/>
    <w:rsid w:val="00317E06"/>
    <w:rsid w:val="00320E76"/>
    <w:rsid w:val="00321364"/>
    <w:rsid w:val="003214F1"/>
    <w:rsid w:val="00321575"/>
    <w:rsid w:val="003218B8"/>
    <w:rsid w:val="003227E0"/>
    <w:rsid w:val="00322B1B"/>
    <w:rsid w:val="00322E4B"/>
    <w:rsid w:val="00323A04"/>
    <w:rsid w:val="00323B09"/>
    <w:rsid w:val="00324701"/>
    <w:rsid w:val="00326B59"/>
    <w:rsid w:val="00326F95"/>
    <w:rsid w:val="00327870"/>
    <w:rsid w:val="00330977"/>
    <w:rsid w:val="0033259D"/>
    <w:rsid w:val="003330F4"/>
    <w:rsid w:val="003333D2"/>
    <w:rsid w:val="00334686"/>
    <w:rsid w:val="00334780"/>
    <w:rsid w:val="00334C8A"/>
    <w:rsid w:val="0033557E"/>
    <w:rsid w:val="00336096"/>
    <w:rsid w:val="00337339"/>
    <w:rsid w:val="0033793F"/>
    <w:rsid w:val="003379B3"/>
    <w:rsid w:val="00340345"/>
    <w:rsid w:val="003406C6"/>
    <w:rsid w:val="003406F1"/>
    <w:rsid w:val="003418CC"/>
    <w:rsid w:val="00341FD4"/>
    <w:rsid w:val="003423EB"/>
    <w:rsid w:val="003434EE"/>
    <w:rsid w:val="00343D68"/>
    <w:rsid w:val="00345055"/>
    <w:rsid w:val="003459BD"/>
    <w:rsid w:val="00350D38"/>
    <w:rsid w:val="00351B36"/>
    <w:rsid w:val="00352DA6"/>
    <w:rsid w:val="003530F7"/>
    <w:rsid w:val="003534E7"/>
    <w:rsid w:val="003549B1"/>
    <w:rsid w:val="003567E3"/>
    <w:rsid w:val="00356EBA"/>
    <w:rsid w:val="00357B4E"/>
    <w:rsid w:val="00357C8E"/>
    <w:rsid w:val="003601AC"/>
    <w:rsid w:val="00360C47"/>
    <w:rsid w:val="00363C40"/>
    <w:rsid w:val="0036484B"/>
    <w:rsid w:val="00365EEC"/>
    <w:rsid w:val="00365F07"/>
    <w:rsid w:val="00366230"/>
    <w:rsid w:val="00366DF3"/>
    <w:rsid w:val="003716FD"/>
    <w:rsid w:val="0037204B"/>
    <w:rsid w:val="00372135"/>
    <w:rsid w:val="0037252E"/>
    <w:rsid w:val="00372E67"/>
    <w:rsid w:val="00373A40"/>
    <w:rsid w:val="003744CF"/>
    <w:rsid w:val="00374717"/>
    <w:rsid w:val="00374726"/>
    <w:rsid w:val="003748F1"/>
    <w:rsid w:val="003757E3"/>
    <w:rsid w:val="0037676C"/>
    <w:rsid w:val="0037735A"/>
    <w:rsid w:val="00377834"/>
    <w:rsid w:val="003809DA"/>
    <w:rsid w:val="00380AFB"/>
    <w:rsid w:val="00381043"/>
    <w:rsid w:val="003817DA"/>
    <w:rsid w:val="00381C95"/>
    <w:rsid w:val="003829E5"/>
    <w:rsid w:val="0038478F"/>
    <w:rsid w:val="00384D01"/>
    <w:rsid w:val="00384D37"/>
    <w:rsid w:val="00386109"/>
    <w:rsid w:val="00386296"/>
    <w:rsid w:val="00386944"/>
    <w:rsid w:val="00387039"/>
    <w:rsid w:val="00387191"/>
    <w:rsid w:val="00387F2A"/>
    <w:rsid w:val="00391237"/>
    <w:rsid w:val="00391867"/>
    <w:rsid w:val="003923B9"/>
    <w:rsid w:val="003956CC"/>
    <w:rsid w:val="00395C9A"/>
    <w:rsid w:val="00395D9C"/>
    <w:rsid w:val="00395FE9"/>
    <w:rsid w:val="003A076A"/>
    <w:rsid w:val="003A0853"/>
    <w:rsid w:val="003A1988"/>
    <w:rsid w:val="003A5328"/>
    <w:rsid w:val="003A5705"/>
    <w:rsid w:val="003A676B"/>
    <w:rsid w:val="003A6B67"/>
    <w:rsid w:val="003A74C0"/>
    <w:rsid w:val="003A7BEA"/>
    <w:rsid w:val="003B0F56"/>
    <w:rsid w:val="003B13B6"/>
    <w:rsid w:val="003B14C3"/>
    <w:rsid w:val="003B15E6"/>
    <w:rsid w:val="003B22EF"/>
    <w:rsid w:val="003B2432"/>
    <w:rsid w:val="003B408A"/>
    <w:rsid w:val="003B66F6"/>
    <w:rsid w:val="003B6897"/>
    <w:rsid w:val="003C08A2"/>
    <w:rsid w:val="003C2045"/>
    <w:rsid w:val="003C3D43"/>
    <w:rsid w:val="003C43A1"/>
    <w:rsid w:val="003C452C"/>
    <w:rsid w:val="003C4FC0"/>
    <w:rsid w:val="003C55F4"/>
    <w:rsid w:val="003C5F33"/>
    <w:rsid w:val="003C7897"/>
    <w:rsid w:val="003C7A3F"/>
    <w:rsid w:val="003C7E6D"/>
    <w:rsid w:val="003D0847"/>
    <w:rsid w:val="003D0D8F"/>
    <w:rsid w:val="003D1395"/>
    <w:rsid w:val="003D1927"/>
    <w:rsid w:val="003D2766"/>
    <w:rsid w:val="003D2A74"/>
    <w:rsid w:val="003D3D88"/>
    <w:rsid w:val="003D3E8F"/>
    <w:rsid w:val="003D6235"/>
    <w:rsid w:val="003D6475"/>
    <w:rsid w:val="003D654E"/>
    <w:rsid w:val="003D655E"/>
    <w:rsid w:val="003D6EE6"/>
    <w:rsid w:val="003D7715"/>
    <w:rsid w:val="003E2A10"/>
    <w:rsid w:val="003E3407"/>
    <w:rsid w:val="003E375C"/>
    <w:rsid w:val="003E3916"/>
    <w:rsid w:val="003E4086"/>
    <w:rsid w:val="003E4313"/>
    <w:rsid w:val="003E4B64"/>
    <w:rsid w:val="003E4E0F"/>
    <w:rsid w:val="003E590B"/>
    <w:rsid w:val="003E5A72"/>
    <w:rsid w:val="003E639E"/>
    <w:rsid w:val="003E6F7C"/>
    <w:rsid w:val="003E71E5"/>
    <w:rsid w:val="003E79A4"/>
    <w:rsid w:val="003E7E49"/>
    <w:rsid w:val="003F0445"/>
    <w:rsid w:val="003F0632"/>
    <w:rsid w:val="003F0CF0"/>
    <w:rsid w:val="003F14B1"/>
    <w:rsid w:val="003F1BBF"/>
    <w:rsid w:val="003F1BC9"/>
    <w:rsid w:val="003F1DAD"/>
    <w:rsid w:val="003F2B20"/>
    <w:rsid w:val="003F2B7E"/>
    <w:rsid w:val="003F2D5D"/>
    <w:rsid w:val="003F3289"/>
    <w:rsid w:val="003F3C62"/>
    <w:rsid w:val="003F3CEA"/>
    <w:rsid w:val="003F405B"/>
    <w:rsid w:val="003F4327"/>
    <w:rsid w:val="003F4557"/>
    <w:rsid w:val="003F5CB9"/>
    <w:rsid w:val="003F69AF"/>
    <w:rsid w:val="003F6F25"/>
    <w:rsid w:val="003F735B"/>
    <w:rsid w:val="004013C7"/>
    <w:rsid w:val="004015B8"/>
    <w:rsid w:val="00401FCF"/>
    <w:rsid w:val="00402445"/>
    <w:rsid w:val="004030FD"/>
    <w:rsid w:val="00404529"/>
    <w:rsid w:val="00405911"/>
    <w:rsid w:val="00405F3A"/>
    <w:rsid w:val="004060E6"/>
    <w:rsid w:val="00406285"/>
    <w:rsid w:val="0040729A"/>
    <w:rsid w:val="00410A42"/>
    <w:rsid w:val="004115A2"/>
    <w:rsid w:val="0041164B"/>
    <w:rsid w:val="00411A5E"/>
    <w:rsid w:val="00411B98"/>
    <w:rsid w:val="00412B6B"/>
    <w:rsid w:val="004148F9"/>
    <w:rsid w:val="00415807"/>
    <w:rsid w:val="00417BF4"/>
    <w:rsid w:val="00417DAD"/>
    <w:rsid w:val="0042084E"/>
    <w:rsid w:val="00421DB4"/>
    <w:rsid w:val="00421EEF"/>
    <w:rsid w:val="004226F3"/>
    <w:rsid w:val="00423107"/>
    <w:rsid w:val="00424395"/>
    <w:rsid w:val="00424BD0"/>
    <w:rsid w:val="00424D65"/>
    <w:rsid w:val="0042526D"/>
    <w:rsid w:val="004256E0"/>
    <w:rsid w:val="00430393"/>
    <w:rsid w:val="004307F5"/>
    <w:rsid w:val="00431806"/>
    <w:rsid w:val="00431A70"/>
    <w:rsid w:val="00431F42"/>
    <w:rsid w:val="0043416F"/>
    <w:rsid w:val="004356B3"/>
    <w:rsid w:val="00435D44"/>
    <w:rsid w:val="00435D82"/>
    <w:rsid w:val="00440B0F"/>
    <w:rsid w:val="00442C6C"/>
    <w:rsid w:val="00442D48"/>
    <w:rsid w:val="00443CBE"/>
    <w:rsid w:val="00443E8A"/>
    <w:rsid w:val="004440DD"/>
    <w:rsid w:val="004441BC"/>
    <w:rsid w:val="004468B4"/>
    <w:rsid w:val="00446D86"/>
    <w:rsid w:val="00447CF0"/>
    <w:rsid w:val="0045230A"/>
    <w:rsid w:val="00454AD0"/>
    <w:rsid w:val="0045708E"/>
    <w:rsid w:val="00457337"/>
    <w:rsid w:val="00461C72"/>
    <w:rsid w:val="00462777"/>
    <w:rsid w:val="00462E3D"/>
    <w:rsid w:val="004641F3"/>
    <w:rsid w:val="00466015"/>
    <w:rsid w:val="00466CDE"/>
    <w:rsid w:val="00466E79"/>
    <w:rsid w:val="004700E4"/>
    <w:rsid w:val="00470D7D"/>
    <w:rsid w:val="00472C13"/>
    <w:rsid w:val="0047372D"/>
    <w:rsid w:val="00473BA3"/>
    <w:rsid w:val="00474355"/>
    <w:rsid w:val="004743DD"/>
    <w:rsid w:val="00474CEA"/>
    <w:rsid w:val="0047544E"/>
    <w:rsid w:val="0047727C"/>
    <w:rsid w:val="004826ED"/>
    <w:rsid w:val="00483968"/>
    <w:rsid w:val="004841BE"/>
    <w:rsid w:val="00484288"/>
    <w:rsid w:val="00484B49"/>
    <w:rsid w:val="00484F86"/>
    <w:rsid w:val="004850AC"/>
    <w:rsid w:val="004857B7"/>
    <w:rsid w:val="00486C46"/>
    <w:rsid w:val="00487535"/>
    <w:rsid w:val="00490746"/>
    <w:rsid w:val="00490769"/>
    <w:rsid w:val="00490852"/>
    <w:rsid w:val="00491C9C"/>
    <w:rsid w:val="00492C3D"/>
    <w:rsid w:val="00492D5C"/>
    <w:rsid w:val="00492F30"/>
    <w:rsid w:val="004934AE"/>
    <w:rsid w:val="004946F4"/>
    <w:rsid w:val="0049487E"/>
    <w:rsid w:val="00494AB1"/>
    <w:rsid w:val="00495448"/>
    <w:rsid w:val="00495740"/>
    <w:rsid w:val="004957B7"/>
    <w:rsid w:val="00495925"/>
    <w:rsid w:val="00497076"/>
    <w:rsid w:val="00497B1F"/>
    <w:rsid w:val="00497DFE"/>
    <w:rsid w:val="004A160D"/>
    <w:rsid w:val="004A19FC"/>
    <w:rsid w:val="004A3B6D"/>
    <w:rsid w:val="004A3BD4"/>
    <w:rsid w:val="004A3CDF"/>
    <w:rsid w:val="004A3E81"/>
    <w:rsid w:val="004A4195"/>
    <w:rsid w:val="004A4D73"/>
    <w:rsid w:val="004A54E5"/>
    <w:rsid w:val="004A5A1E"/>
    <w:rsid w:val="004A5C62"/>
    <w:rsid w:val="004A5CE5"/>
    <w:rsid w:val="004A6992"/>
    <w:rsid w:val="004A707D"/>
    <w:rsid w:val="004A75C9"/>
    <w:rsid w:val="004A76A2"/>
    <w:rsid w:val="004A7818"/>
    <w:rsid w:val="004B0974"/>
    <w:rsid w:val="004B0C34"/>
    <w:rsid w:val="004B0DEB"/>
    <w:rsid w:val="004B1537"/>
    <w:rsid w:val="004B159F"/>
    <w:rsid w:val="004B4185"/>
    <w:rsid w:val="004B53F5"/>
    <w:rsid w:val="004C014B"/>
    <w:rsid w:val="004C1064"/>
    <w:rsid w:val="004C266C"/>
    <w:rsid w:val="004C290E"/>
    <w:rsid w:val="004C2B2C"/>
    <w:rsid w:val="004C38CA"/>
    <w:rsid w:val="004C408F"/>
    <w:rsid w:val="004C5541"/>
    <w:rsid w:val="004C56E6"/>
    <w:rsid w:val="004C64D8"/>
    <w:rsid w:val="004C6EEE"/>
    <w:rsid w:val="004C702B"/>
    <w:rsid w:val="004C703C"/>
    <w:rsid w:val="004C7FAC"/>
    <w:rsid w:val="004D0033"/>
    <w:rsid w:val="004D016B"/>
    <w:rsid w:val="004D02B2"/>
    <w:rsid w:val="004D1B22"/>
    <w:rsid w:val="004D23CC"/>
    <w:rsid w:val="004D36F2"/>
    <w:rsid w:val="004D419A"/>
    <w:rsid w:val="004D6EF3"/>
    <w:rsid w:val="004E1106"/>
    <w:rsid w:val="004E138F"/>
    <w:rsid w:val="004E1FBE"/>
    <w:rsid w:val="004E2FA4"/>
    <w:rsid w:val="004E4649"/>
    <w:rsid w:val="004E4CE4"/>
    <w:rsid w:val="004E5567"/>
    <w:rsid w:val="004E5C2B"/>
    <w:rsid w:val="004E5F79"/>
    <w:rsid w:val="004E5FD0"/>
    <w:rsid w:val="004E74EC"/>
    <w:rsid w:val="004F00DD"/>
    <w:rsid w:val="004F01D2"/>
    <w:rsid w:val="004F08B2"/>
    <w:rsid w:val="004F1A59"/>
    <w:rsid w:val="004F2133"/>
    <w:rsid w:val="004F5398"/>
    <w:rsid w:val="004F55F1"/>
    <w:rsid w:val="004F5A51"/>
    <w:rsid w:val="004F6936"/>
    <w:rsid w:val="004F6E67"/>
    <w:rsid w:val="004F791E"/>
    <w:rsid w:val="004F79A4"/>
    <w:rsid w:val="004F7EF2"/>
    <w:rsid w:val="0050320C"/>
    <w:rsid w:val="00503DC6"/>
    <w:rsid w:val="0050409E"/>
    <w:rsid w:val="00504BE2"/>
    <w:rsid w:val="005059A6"/>
    <w:rsid w:val="0050651E"/>
    <w:rsid w:val="00506DC9"/>
    <w:rsid w:val="00506F5D"/>
    <w:rsid w:val="00506FA1"/>
    <w:rsid w:val="00507D3E"/>
    <w:rsid w:val="00510C37"/>
    <w:rsid w:val="005126D0"/>
    <w:rsid w:val="005129F7"/>
    <w:rsid w:val="0051328D"/>
    <w:rsid w:val="00514667"/>
    <w:rsid w:val="005152F2"/>
    <w:rsid w:val="0051568D"/>
    <w:rsid w:val="00515E52"/>
    <w:rsid w:val="005163BD"/>
    <w:rsid w:val="00516437"/>
    <w:rsid w:val="00516ECB"/>
    <w:rsid w:val="00517F23"/>
    <w:rsid w:val="00521226"/>
    <w:rsid w:val="005221CE"/>
    <w:rsid w:val="005222D3"/>
    <w:rsid w:val="0052322A"/>
    <w:rsid w:val="00523C5C"/>
    <w:rsid w:val="00524F2B"/>
    <w:rsid w:val="00525554"/>
    <w:rsid w:val="0052623E"/>
    <w:rsid w:val="00526AC7"/>
    <w:rsid w:val="00526B67"/>
    <w:rsid w:val="00526C15"/>
    <w:rsid w:val="005270D4"/>
    <w:rsid w:val="005309FC"/>
    <w:rsid w:val="005320F6"/>
    <w:rsid w:val="00533AD2"/>
    <w:rsid w:val="005347CB"/>
    <w:rsid w:val="005357A4"/>
    <w:rsid w:val="00536499"/>
    <w:rsid w:val="00540416"/>
    <w:rsid w:val="00540AD9"/>
    <w:rsid w:val="00541860"/>
    <w:rsid w:val="0054231A"/>
    <w:rsid w:val="00542A03"/>
    <w:rsid w:val="00543903"/>
    <w:rsid w:val="00543BCC"/>
    <w:rsid w:val="00543F11"/>
    <w:rsid w:val="005447AB"/>
    <w:rsid w:val="00545733"/>
    <w:rsid w:val="00545BC2"/>
    <w:rsid w:val="00546305"/>
    <w:rsid w:val="00547A95"/>
    <w:rsid w:val="00547B91"/>
    <w:rsid w:val="00550575"/>
    <w:rsid w:val="005505EC"/>
    <w:rsid w:val="0055119B"/>
    <w:rsid w:val="0055238B"/>
    <w:rsid w:val="00552923"/>
    <w:rsid w:val="00552932"/>
    <w:rsid w:val="00552E20"/>
    <w:rsid w:val="00554918"/>
    <w:rsid w:val="005569B0"/>
    <w:rsid w:val="0056032F"/>
    <w:rsid w:val="0056064C"/>
    <w:rsid w:val="00561202"/>
    <w:rsid w:val="00562507"/>
    <w:rsid w:val="00562811"/>
    <w:rsid w:val="00564AC6"/>
    <w:rsid w:val="005651BF"/>
    <w:rsid w:val="00566072"/>
    <w:rsid w:val="00566995"/>
    <w:rsid w:val="00570043"/>
    <w:rsid w:val="005717C5"/>
    <w:rsid w:val="00572031"/>
    <w:rsid w:val="00572282"/>
    <w:rsid w:val="00573B94"/>
    <w:rsid w:val="00573CE3"/>
    <w:rsid w:val="00574974"/>
    <w:rsid w:val="00576E84"/>
    <w:rsid w:val="005775DF"/>
    <w:rsid w:val="005777DE"/>
    <w:rsid w:val="00577BA6"/>
    <w:rsid w:val="00580394"/>
    <w:rsid w:val="005809CD"/>
    <w:rsid w:val="00582B8C"/>
    <w:rsid w:val="00583C61"/>
    <w:rsid w:val="00585963"/>
    <w:rsid w:val="0058757E"/>
    <w:rsid w:val="00590211"/>
    <w:rsid w:val="005910CB"/>
    <w:rsid w:val="00591C42"/>
    <w:rsid w:val="00591CD0"/>
    <w:rsid w:val="00593921"/>
    <w:rsid w:val="00594CCE"/>
    <w:rsid w:val="00596817"/>
    <w:rsid w:val="0059686D"/>
    <w:rsid w:val="00596996"/>
    <w:rsid w:val="00596A4B"/>
    <w:rsid w:val="00596E14"/>
    <w:rsid w:val="00597507"/>
    <w:rsid w:val="00597679"/>
    <w:rsid w:val="005A1072"/>
    <w:rsid w:val="005A16AB"/>
    <w:rsid w:val="005A37FA"/>
    <w:rsid w:val="005A479D"/>
    <w:rsid w:val="005A5328"/>
    <w:rsid w:val="005A5C07"/>
    <w:rsid w:val="005A5E74"/>
    <w:rsid w:val="005B1C6D"/>
    <w:rsid w:val="005B21B6"/>
    <w:rsid w:val="005B304A"/>
    <w:rsid w:val="005B3A08"/>
    <w:rsid w:val="005B6228"/>
    <w:rsid w:val="005B6792"/>
    <w:rsid w:val="005B6AB9"/>
    <w:rsid w:val="005B7A63"/>
    <w:rsid w:val="005B7CB7"/>
    <w:rsid w:val="005C0955"/>
    <w:rsid w:val="005C0E54"/>
    <w:rsid w:val="005C10E9"/>
    <w:rsid w:val="005C15E5"/>
    <w:rsid w:val="005C38B6"/>
    <w:rsid w:val="005C40C5"/>
    <w:rsid w:val="005C49DA"/>
    <w:rsid w:val="005C4F44"/>
    <w:rsid w:val="005C50F3"/>
    <w:rsid w:val="005C54B5"/>
    <w:rsid w:val="005C576F"/>
    <w:rsid w:val="005C5D80"/>
    <w:rsid w:val="005C5D91"/>
    <w:rsid w:val="005C6D28"/>
    <w:rsid w:val="005D07B8"/>
    <w:rsid w:val="005D2667"/>
    <w:rsid w:val="005D2F59"/>
    <w:rsid w:val="005D40D9"/>
    <w:rsid w:val="005D5303"/>
    <w:rsid w:val="005D6363"/>
    <w:rsid w:val="005D6597"/>
    <w:rsid w:val="005E14E7"/>
    <w:rsid w:val="005E1856"/>
    <w:rsid w:val="005E26A3"/>
    <w:rsid w:val="005E2ECB"/>
    <w:rsid w:val="005E3B5D"/>
    <w:rsid w:val="005E3D25"/>
    <w:rsid w:val="005E400D"/>
    <w:rsid w:val="005E447E"/>
    <w:rsid w:val="005E475C"/>
    <w:rsid w:val="005E4FD1"/>
    <w:rsid w:val="005E5639"/>
    <w:rsid w:val="005E5BF7"/>
    <w:rsid w:val="005E647D"/>
    <w:rsid w:val="005E68EA"/>
    <w:rsid w:val="005E7207"/>
    <w:rsid w:val="005E7A3A"/>
    <w:rsid w:val="005F0775"/>
    <w:rsid w:val="005F0CF5"/>
    <w:rsid w:val="005F1CDC"/>
    <w:rsid w:val="005F21EB"/>
    <w:rsid w:val="005F28D2"/>
    <w:rsid w:val="005F2E4C"/>
    <w:rsid w:val="005F39A2"/>
    <w:rsid w:val="005F494D"/>
    <w:rsid w:val="005F64CF"/>
    <w:rsid w:val="005F72D6"/>
    <w:rsid w:val="005F7923"/>
    <w:rsid w:val="006001FA"/>
    <w:rsid w:val="00600740"/>
    <w:rsid w:val="00603262"/>
    <w:rsid w:val="00604072"/>
    <w:rsid w:val="006041AD"/>
    <w:rsid w:val="00605570"/>
    <w:rsid w:val="00605644"/>
    <w:rsid w:val="006056DF"/>
    <w:rsid w:val="006057F0"/>
    <w:rsid w:val="00605908"/>
    <w:rsid w:val="006069BE"/>
    <w:rsid w:val="00606A80"/>
    <w:rsid w:val="00607850"/>
    <w:rsid w:val="00607E49"/>
    <w:rsid w:val="00607EF7"/>
    <w:rsid w:val="00610A1C"/>
    <w:rsid w:val="00610D7C"/>
    <w:rsid w:val="006126AB"/>
    <w:rsid w:val="00613414"/>
    <w:rsid w:val="006146EB"/>
    <w:rsid w:val="00620154"/>
    <w:rsid w:val="006220C6"/>
    <w:rsid w:val="006225BF"/>
    <w:rsid w:val="00623A0E"/>
    <w:rsid w:val="00623B15"/>
    <w:rsid w:val="0062408D"/>
    <w:rsid w:val="006240CC"/>
    <w:rsid w:val="00624679"/>
    <w:rsid w:val="00624940"/>
    <w:rsid w:val="006250B7"/>
    <w:rsid w:val="006254F8"/>
    <w:rsid w:val="00625E35"/>
    <w:rsid w:val="006267DA"/>
    <w:rsid w:val="00627443"/>
    <w:rsid w:val="0062750E"/>
    <w:rsid w:val="006278CE"/>
    <w:rsid w:val="00627DA7"/>
    <w:rsid w:val="00630CF5"/>
    <w:rsid w:val="00630DA4"/>
    <w:rsid w:val="00631CD4"/>
    <w:rsid w:val="00632597"/>
    <w:rsid w:val="00632B05"/>
    <w:rsid w:val="00633F2D"/>
    <w:rsid w:val="00634562"/>
    <w:rsid w:val="00634D13"/>
    <w:rsid w:val="00635130"/>
    <w:rsid w:val="006358B4"/>
    <w:rsid w:val="00636B82"/>
    <w:rsid w:val="00637068"/>
    <w:rsid w:val="00641724"/>
    <w:rsid w:val="006419AA"/>
    <w:rsid w:val="00642635"/>
    <w:rsid w:val="006436BE"/>
    <w:rsid w:val="00644B1F"/>
    <w:rsid w:val="00644B7E"/>
    <w:rsid w:val="006454E6"/>
    <w:rsid w:val="00646235"/>
    <w:rsid w:val="00646456"/>
    <w:rsid w:val="00646A68"/>
    <w:rsid w:val="00650298"/>
    <w:rsid w:val="006505BD"/>
    <w:rsid w:val="006508EA"/>
    <w:rsid w:val="0065092E"/>
    <w:rsid w:val="00650F27"/>
    <w:rsid w:val="00651E35"/>
    <w:rsid w:val="0065214C"/>
    <w:rsid w:val="00654F24"/>
    <w:rsid w:val="006557A7"/>
    <w:rsid w:val="00655B93"/>
    <w:rsid w:val="00655F3A"/>
    <w:rsid w:val="00656290"/>
    <w:rsid w:val="00656629"/>
    <w:rsid w:val="00657545"/>
    <w:rsid w:val="006578A8"/>
    <w:rsid w:val="006601C9"/>
    <w:rsid w:val="006608D8"/>
    <w:rsid w:val="006621D7"/>
    <w:rsid w:val="00662D84"/>
    <w:rsid w:val="0066302A"/>
    <w:rsid w:val="006637FF"/>
    <w:rsid w:val="00664361"/>
    <w:rsid w:val="00666F71"/>
    <w:rsid w:val="00667485"/>
    <w:rsid w:val="00667770"/>
    <w:rsid w:val="00667C79"/>
    <w:rsid w:val="00670597"/>
    <w:rsid w:val="006706D0"/>
    <w:rsid w:val="00670C97"/>
    <w:rsid w:val="006721C6"/>
    <w:rsid w:val="006724D0"/>
    <w:rsid w:val="006743E4"/>
    <w:rsid w:val="006757C1"/>
    <w:rsid w:val="0067690C"/>
    <w:rsid w:val="00677574"/>
    <w:rsid w:val="00677C47"/>
    <w:rsid w:val="006812ED"/>
    <w:rsid w:val="006833B0"/>
    <w:rsid w:val="00683878"/>
    <w:rsid w:val="00684380"/>
    <w:rsid w:val="006843E5"/>
    <w:rsid w:val="0068454C"/>
    <w:rsid w:val="00684864"/>
    <w:rsid w:val="0068515A"/>
    <w:rsid w:val="006857C5"/>
    <w:rsid w:val="00686158"/>
    <w:rsid w:val="00690745"/>
    <w:rsid w:val="00691B62"/>
    <w:rsid w:val="00691DF5"/>
    <w:rsid w:val="006933B5"/>
    <w:rsid w:val="00693546"/>
    <w:rsid w:val="00693D14"/>
    <w:rsid w:val="0069460E"/>
    <w:rsid w:val="00694D75"/>
    <w:rsid w:val="00696F27"/>
    <w:rsid w:val="006A1464"/>
    <w:rsid w:val="006A18C2"/>
    <w:rsid w:val="006A1A9A"/>
    <w:rsid w:val="006A26F3"/>
    <w:rsid w:val="006A2717"/>
    <w:rsid w:val="006A3383"/>
    <w:rsid w:val="006A3662"/>
    <w:rsid w:val="006A403A"/>
    <w:rsid w:val="006A4584"/>
    <w:rsid w:val="006A4F4B"/>
    <w:rsid w:val="006A6968"/>
    <w:rsid w:val="006B05FC"/>
    <w:rsid w:val="006B077C"/>
    <w:rsid w:val="006B0C81"/>
    <w:rsid w:val="006B5114"/>
    <w:rsid w:val="006B6084"/>
    <w:rsid w:val="006B6803"/>
    <w:rsid w:val="006B740B"/>
    <w:rsid w:val="006C0511"/>
    <w:rsid w:val="006C088F"/>
    <w:rsid w:val="006C17B5"/>
    <w:rsid w:val="006C2CAA"/>
    <w:rsid w:val="006C2E7E"/>
    <w:rsid w:val="006C5A6F"/>
    <w:rsid w:val="006C6139"/>
    <w:rsid w:val="006C6CC0"/>
    <w:rsid w:val="006C7CE2"/>
    <w:rsid w:val="006D0F16"/>
    <w:rsid w:val="006D1904"/>
    <w:rsid w:val="006D19B9"/>
    <w:rsid w:val="006D213A"/>
    <w:rsid w:val="006D2A3F"/>
    <w:rsid w:val="006D2FBC"/>
    <w:rsid w:val="006D3EF9"/>
    <w:rsid w:val="006D4332"/>
    <w:rsid w:val="006D4616"/>
    <w:rsid w:val="006D63DF"/>
    <w:rsid w:val="006D64A4"/>
    <w:rsid w:val="006D6E34"/>
    <w:rsid w:val="006E02E0"/>
    <w:rsid w:val="006E138B"/>
    <w:rsid w:val="006E1867"/>
    <w:rsid w:val="006E1F75"/>
    <w:rsid w:val="006E52F9"/>
    <w:rsid w:val="006E615E"/>
    <w:rsid w:val="006E637A"/>
    <w:rsid w:val="006E6A92"/>
    <w:rsid w:val="006E7948"/>
    <w:rsid w:val="006F0330"/>
    <w:rsid w:val="006F15D2"/>
    <w:rsid w:val="006F1FDC"/>
    <w:rsid w:val="006F2A1C"/>
    <w:rsid w:val="006F4963"/>
    <w:rsid w:val="006F4FDF"/>
    <w:rsid w:val="006F5D02"/>
    <w:rsid w:val="006F6B76"/>
    <w:rsid w:val="006F6B8C"/>
    <w:rsid w:val="006F6E46"/>
    <w:rsid w:val="007013EF"/>
    <w:rsid w:val="00704190"/>
    <w:rsid w:val="007044C6"/>
    <w:rsid w:val="007055BD"/>
    <w:rsid w:val="00706F63"/>
    <w:rsid w:val="007130C5"/>
    <w:rsid w:val="00713B8B"/>
    <w:rsid w:val="00714E79"/>
    <w:rsid w:val="007156E3"/>
    <w:rsid w:val="00715FD2"/>
    <w:rsid w:val="00716472"/>
    <w:rsid w:val="00716FCF"/>
    <w:rsid w:val="007173CA"/>
    <w:rsid w:val="007178D3"/>
    <w:rsid w:val="00717DC1"/>
    <w:rsid w:val="007200AD"/>
    <w:rsid w:val="007216AA"/>
    <w:rsid w:val="007218B4"/>
    <w:rsid w:val="00721AB5"/>
    <w:rsid w:val="00721CFB"/>
    <w:rsid w:val="00721DEF"/>
    <w:rsid w:val="00722A12"/>
    <w:rsid w:val="00723BC7"/>
    <w:rsid w:val="007247B6"/>
    <w:rsid w:val="00724A43"/>
    <w:rsid w:val="007273AC"/>
    <w:rsid w:val="00727F13"/>
    <w:rsid w:val="00731AD4"/>
    <w:rsid w:val="00732A26"/>
    <w:rsid w:val="007346E4"/>
    <w:rsid w:val="00735564"/>
    <w:rsid w:val="00737234"/>
    <w:rsid w:val="00740B0D"/>
    <w:rsid w:val="00740F22"/>
    <w:rsid w:val="00741CF0"/>
    <w:rsid w:val="00741F1A"/>
    <w:rsid w:val="00743336"/>
    <w:rsid w:val="007447DA"/>
    <w:rsid w:val="00744F0C"/>
    <w:rsid w:val="007450F8"/>
    <w:rsid w:val="00745D47"/>
    <w:rsid w:val="0074696E"/>
    <w:rsid w:val="00746C54"/>
    <w:rsid w:val="00750135"/>
    <w:rsid w:val="00750261"/>
    <w:rsid w:val="00750D65"/>
    <w:rsid w:val="00750EC2"/>
    <w:rsid w:val="00752225"/>
    <w:rsid w:val="00752B28"/>
    <w:rsid w:val="007536BC"/>
    <w:rsid w:val="007541A9"/>
    <w:rsid w:val="00754974"/>
    <w:rsid w:val="00754E36"/>
    <w:rsid w:val="00756DCB"/>
    <w:rsid w:val="00756EAB"/>
    <w:rsid w:val="007577B2"/>
    <w:rsid w:val="00757F9B"/>
    <w:rsid w:val="0076057A"/>
    <w:rsid w:val="007619BC"/>
    <w:rsid w:val="00763139"/>
    <w:rsid w:val="00764277"/>
    <w:rsid w:val="00764BA2"/>
    <w:rsid w:val="00765247"/>
    <w:rsid w:val="00766209"/>
    <w:rsid w:val="0077016D"/>
    <w:rsid w:val="00770709"/>
    <w:rsid w:val="00770ECE"/>
    <w:rsid w:val="00770F37"/>
    <w:rsid w:val="007711A0"/>
    <w:rsid w:val="0077269F"/>
    <w:rsid w:val="00772A78"/>
    <w:rsid w:val="00772D5E"/>
    <w:rsid w:val="00773104"/>
    <w:rsid w:val="0077463E"/>
    <w:rsid w:val="00774BB3"/>
    <w:rsid w:val="00775C43"/>
    <w:rsid w:val="00776928"/>
    <w:rsid w:val="00776D56"/>
    <w:rsid w:val="00776E0F"/>
    <w:rsid w:val="00776F91"/>
    <w:rsid w:val="007774B1"/>
    <w:rsid w:val="00777BE1"/>
    <w:rsid w:val="00780FB7"/>
    <w:rsid w:val="00781607"/>
    <w:rsid w:val="00782222"/>
    <w:rsid w:val="00782342"/>
    <w:rsid w:val="007829D4"/>
    <w:rsid w:val="007833D8"/>
    <w:rsid w:val="00784896"/>
    <w:rsid w:val="00785677"/>
    <w:rsid w:val="00785E7A"/>
    <w:rsid w:val="00786F16"/>
    <w:rsid w:val="00790F9F"/>
    <w:rsid w:val="007913C7"/>
    <w:rsid w:val="00791BD7"/>
    <w:rsid w:val="00792117"/>
    <w:rsid w:val="007933F7"/>
    <w:rsid w:val="007965B2"/>
    <w:rsid w:val="00796E20"/>
    <w:rsid w:val="00797C32"/>
    <w:rsid w:val="007A101E"/>
    <w:rsid w:val="007A11E8"/>
    <w:rsid w:val="007A1298"/>
    <w:rsid w:val="007A5394"/>
    <w:rsid w:val="007A618D"/>
    <w:rsid w:val="007A712E"/>
    <w:rsid w:val="007B0914"/>
    <w:rsid w:val="007B1374"/>
    <w:rsid w:val="007B1DAB"/>
    <w:rsid w:val="007B24FF"/>
    <w:rsid w:val="007B32E5"/>
    <w:rsid w:val="007B36B7"/>
    <w:rsid w:val="007B3DB9"/>
    <w:rsid w:val="007B4445"/>
    <w:rsid w:val="007B4E79"/>
    <w:rsid w:val="007B589F"/>
    <w:rsid w:val="007B6186"/>
    <w:rsid w:val="007B6FDB"/>
    <w:rsid w:val="007B7213"/>
    <w:rsid w:val="007B73BC"/>
    <w:rsid w:val="007C0300"/>
    <w:rsid w:val="007C1627"/>
    <w:rsid w:val="007C1838"/>
    <w:rsid w:val="007C1B40"/>
    <w:rsid w:val="007C20B9"/>
    <w:rsid w:val="007C302F"/>
    <w:rsid w:val="007C3169"/>
    <w:rsid w:val="007C6602"/>
    <w:rsid w:val="007C7301"/>
    <w:rsid w:val="007C750A"/>
    <w:rsid w:val="007C7859"/>
    <w:rsid w:val="007C78D6"/>
    <w:rsid w:val="007C7F28"/>
    <w:rsid w:val="007D1330"/>
    <w:rsid w:val="007D1466"/>
    <w:rsid w:val="007D2BDE"/>
    <w:rsid w:val="007D2FB6"/>
    <w:rsid w:val="007D3BCD"/>
    <w:rsid w:val="007D3C90"/>
    <w:rsid w:val="007D3CDF"/>
    <w:rsid w:val="007D49EB"/>
    <w:rsid w:val="007D4BA1"/>
    <w:rsid w:val="007D5C8B"/>
    <w:rsid w:val="007D5E1C"/>
    <w:rsid w:val="007D75CC"/>
    <w:rsid w:val="007D78C9"/>
    <w:rsid w:val="007D7BFE"/>
    <w:rsid w:val="007E0DE2"/>
    <w:rsid w:val="007E10DC"/>
    <w:rsid w:val="007E115E"/>
    <w:rsid w:val="007E27DB"/>
    <w:rsid w:val="007E2894"/>
    <w:rsid w:val="007E3667"/>
    <w:rsid w:val="007E3B98"/>
    <w:rsid w:val="007E417A"/>
    <w:rsid w:val="007E5838"/>
    <w:rsid w:val="007E7988"/>
    <w:rsid w:val="007F00F4"/>
    <w:rsid w:val="007F2F2C"/>
    <w:rsid w:val="007F3157"/>
    <w:rsid w:val="007F31B6"/>
    <w:rsid w:val="007F4905"/>
    <w:rsid w:val="007F546C"/>
    <w:rsid w:val="007F5ABF"/>
    <w:rsid w:val="007F6097"/>
    <w:rsid w:val="007F625F"/>
    <w:rsid w:val="007F64C0"/>
    <w:rsid w:val="007F665E"/>
    <w:rsid w:val="007F78B6"/>
    <w:rsid w:val="00800412"/>
    <w:rsid w:val="00802655"/>
    <w:rsid w:val="0080587B"/>
    <w:rsid w:val="00806468"/>
    <w:rsid w:val="008115DB"/>
    <w:rsid w:val="008119A4"/>
    <w:rsid w:val="008119CA"/>
    <w:rsid w:val="00812001"/>
    <w:rsid w:val="008130C4"/>
    <w:rsid w:val="008130E1"/>
    <w:rsid w:val="008147D0"/>
    <w:rsid w:val="00815481"/>
    <w:rsid w:val="008155F0"/>
    <w:rsid w:val="00816735"/>
    <w:rsid w:val="00816760"/>
    <w:rsid w:val="00820141"/>
    <w:rsid w:val="00820517"/>
    <w:rsid w:val="008206D5"/>
    <w:rsid w:val="00820E0C"/>
    <w:rsid w:val="008216BC"/>
    <w:rsid w:val="0082222B"/>
    <w:rsid w:val="00822E3F"/>
    <w:rsid w:val="00823275"/>
    <w:rsid w:val="0082366F"/>
    <w:rsid w:val="0082377E"/>
    <w:rsid w:val="00824617"/>
    <w:rsid w:val="008247BD"/>
    <w:rsid w:val="00824A3F"/>
    <w:rsid w:val="008250C4"/>
    <w:rsid w:val="0082526A"/>
    <w:rsid w:val="0082544E"/>
    <w:rsid w:val="0082659D"/>
    <w:rsid w:val="00826F5B"/>
    <w:rsid w:val="00831B47"/>
    <w:rsid w:val="00831C2D"/>
    <w:rsid w:val="00832E21"/>
    <w:rsid w:val="008338A2"/>
    <w:rsid w:val="008348FC"/>
    <w:rsid w:val="00836389"/>
    <w:rsid w:val="0083644D"/>
    <w:rsid w:val="008367BF"/>
    <w:rsid w:val="00841AA9"/>
    <w:rsid w:val="008431FA"/>
    <w:rsid w:val="008448B5"/>
    <w:rsid w:val="00846952"/>
    <w:rsid w:val="008474FE"/>
    <w:rsid w:val="00851327"/>
    <w:rsid w:val="00851749"/>
    <w:rsid w:val="00853EE4"/>
    <w:rsid w:val="00855178"/>
    <w:rsid w:val="00855535"/>
    <w:rsid w:val="008558AD"/>
    <w:rsid w:val="00857C5A"/>
    <w:rsid w:val="00860BBE"/>
    <w:rsid w:val="00861906"/>
    <w:rsid w:val="00861A83"/>
    <w:rsid w:val="00861AE0"/>
    <w:rsid w:val="0086255E"/>
    <w:rsid w:val="008633F0"/>
    <w:rsid w:val="00863B7C"/>
    <w:rsid w:val="00867D9D"/>
    <w:rsid w:val="008708D3"/>
    <w:rsid w:val="008721E0"/>
    <w:rsid w:val="00872E0A"/>
    <w:rsid w:val="00872FCC"/>
    <w:rsid w:val="008732A0"/>
    <w:rsid w:val="00873594"/>
    <w:rsid w:val="00875285"/>
    <w:rsid w:val="00875FC4"/>
    <w:rsid w:val="00877635"/>
    <w:rsid w:val="00877AF6"/>
    <w:rsid w:val="00880C09"/>
    <w:rsid w:val="00880C61"/>
    <w:rsid w:val="00881E31"/>
    <w:rsid w:val="00882578"/>
    <w:rsid w:val="00884A56"/>
    <w:rsid w:val="00884B62"/>
    <w:rsid w:val="00884C18"/>
    <w:rsid w:val="0088529C"/>
    <w:rsid w:val="008853BA"/>
    <w:rsid w:val="00887903"/>
    <w:rsid w:val="00890090"/>
    <w:rsid w:val="0089270A"/>
    <w:rsid w:val="00893621"/>
    <w:rsid w:val="00893AF6"/>
    <w:rsid w:val="00894BC4"/>
    <w:rsid w:val="00894FB4"/>
    <w:rsid w:val="00896890"/>
    <w:rsid w:val="00896C81"/>
    <w:rsid w:val="008974A6"/>
    <w:rsid w:val="008A16C9"/>
    <w:rsid w:val="008A28A8"/>
    <w:rsid w:val="008A29EF"/>
    <w:rsid w:val="008A3446"/>
    <w:rsid w:val="008A4BEE"/>
    <w:rsid w:val="008A5B32"/>
    <w:rsid w:val="008A6E03"/>
    <w:rsid w:val="008A767C"/>
    <w:rsid w:val="008B1AD8"/>
    <w:rsid w:val="008B2029"/>
    <w:rsid w:val="008B2EE4"/>
    <w:rsid w:val="008B3821"/>
    <w:rsid w:val="008B3B0A"/>
    <w:rsid w:val="008B44F5"/>
    <w:rsid w:val="008B4D3D"/>
    <w:rsid w:val="008B4E5B"/>
    <w:rsid w:val="008B57C7"/>
    <w:rsid w:val="008B7B33"/>
    <w:rsid w:val="008C08DC"/>
    <w:rsid w:val="008C0B98"/>
    <w:rsid w:val="008C108F"/>
    <w:rsid w:val="008C2F92"/>
    <w:rsid w:val="008C3546"/>
    <w:rsid w:val="008C42AC"/>
    <w:rsid w:val="008C589D"/>
    <w:rsid w:val="008C64A5"/>
    <w:rsid w:val="008C6D1A"/>
    <w:rsid w:val="008C6D51"/>
    <w:rsid w:val="008C6E81"/>
    <w:rsid w:val="008C799D"/>
    <w:rsid w:val="008D0801"/>
    <w:rsid w:val="008D13AA"/>
    <w:rsid w:val="008D13E9"/>
    <w:rsid w:val="008D23CC"/>
    <w:rsid w:val="008D2846"/>
    <w:rsid w:val="008D4236"/>
    <w:rsid w:val="008D462F"/>
    <w:rsid w:val="008D637D"/>
    <w:rsid w:val="008D6D78"/>
    <w:rsid w:val="008D6DCF"/>
    <w:rsid w:val="008D7DD5"/>
    <w:rsid w:val="008E1585"/>
    <w:rsid w:val="008E4376"/>
    <w:rsid w:val="008E479C"/>
    <w:rsid w:val="008E4950"/>
    <w:rsid w:val="008E6EA5"/>
    <w:rsid w:val="008E701D"/>
    <w:rsid w:val="008E7807"/>
    <w:rsid w:val="008E7A0A"/>
    <w:rsid w:val="008E7B49"/>
    <w:rsid w:val="008F1088"/>
    <w:rsid w:val="008F172E"/>
    <w:rsid w:val="008F285C"/>
    <w:rsid w:val="008F59F6"/>
    <w:rsid w:val="008F6CB3"/>
    <w:rsid w:val="00900719"/>
    <w:rsid w:val="009017AC"/>
    <w:rsid w:val="00901978"/>
    <w:rsid w:val="00902A9A"/>
    <w:rsid w:val="00902CBF"/>
    <w:rsid w:val="0090484B"/>
    <w:rsid w:val="00904A1C"/>
    <w:rsid w:val="00905030"/>
    <w:rsid w:val="0090565B"/>
    <w:rsid w:val="00906490"/>
    <w:rsid w:val="00907E27"/>
    <w:rsid w:val="0091101A"/>
    <w:rsid w:val="009111B2"/>
    <w:rsid w:val="00911A1E"/>
    <w:rsid w:val="00912CCD"/>
    <w:rsid w:val="009151F5"/>
    <w:rsid w:val="00917469"/>
    <w:rsid w:val="00921953"/>
    <w:rsid w:val="009223ED"/>
    <w:rsid w:val="0092276A"/>
    <w:rsid w:val="00923133"/>
    <w:rsid w:val="009239E9"/>
    <w:rsid w:val="00923E6F"/>
    <w:rsid w:val="00924AE1"/>
    <w:rsid w:val="00924B57"/>
    <w:rsid w:val="009257A7"/>
    <w:rsid w:val="0092584C"/>
    <w:rsid w:val="00926492"/>
    <w:rsid w:val="009269B1"/>
    <w:rsid w:val="0092724D"/>
    <w:rsid w:val="009272B3"/>
    <w:rsid w:val="00930E47"/>
    <w:rsid w:val="009315BE"/>
    <w:rsid w:val="00932181"/>
    <w:rsid w:val="009326DD"/>
    <w:rsid w:val="00932CE8"/>
    <w:rsid w:val="0093338F"/>
    <w:rsid w:val="00936133"/>
    <w:rsid w:val="00937BD9"/>
    <w:rsid w:val="00941517"/>
    <w:rsid w:val="00941925"/>
    <w:rsid w:val="00944786"/>
    <w:rsid w:val="00944934"/>
    <w:rsid w:val="00944F0D"/>
    <w:rsid w:val="00947BF8"/>
    <w:rsid w:val="00950E2C"/>
    <w:rsid w:val="00951D50"/>
    <w:rsid w:val="00951DB5"/>
    <w:rsid w:val="009525EB"/>
    <w:rsid w:val="00953A31"/>
    <w:rsid w:val="00954262"/>
    <w:rsid w:val="0095470B"/>
    <w:rsid w:val="00954874"/>
    <w:rsid w:val="00954CF7"/>
    <w:rsid w:val="00955BFD"/>
    <w:rsid w:val="00955D56"/>
    <w:rsid w:val="0095615A"/>
    <w:rsid w:val="009562B1"/>
    <w:rsid w:val="00961400"/>
    <w:rsid w:val="00962E06"/>
    <w:rsid w:val="009634E0"/>
    <w:rsid w:val="00963646"/>
    <w:rsid w:val="00963EA5"/>
    <w:rsid w:val="00964091"/>
    <w:rsid w:val="0096506F"/>
    <w:rsid w:val="0096632D"/>
    <w:rsid w:val="00967124"/>
    <w:rsid w:val="00970EF7"/>
    <w:rsid w:val="0097166C"/>
    <w:rsid w:val="009718C7"/>
    <w:rsid w:val="0097303C"/>
    <w:rsid w:val="009754EE"/>
    <w:rsid w:val="0097559F"/>
    <w:rsid w:val="00975679"/>
    <w:rsid w:val="00975F20"/>
    <w:rsid w:val="009761EA"/>
    <w:rsid w:val="009767EC"/>
    <w:rsid w:val="0097761E"/>
    <w:rsid w:val="009811AE"/>
    <w:rsid w:val="00981FEA"/>
    <w:rsid w:val="009822B2"/>
    <w:rsid w:val="00982454"/>
    <w:rsid w:val="00982AE7"/>
    <w:rsid w:val="00982CB9"/>
    <w:rsid w:val="00982CF0"/>
    <w:rsid w:val="00982FBD"/>
    <w:rsid w:val="009834EC"/>
    <w:rsid w:val="0098400F"/>
    <w:rsid w:val="009853E1"/>
    <w:rsid w:val="00986E6B"/>
    <w:rsid w:val="00990032"/>
    <w:rsid w:val="00990B19"/>
    <w:rsid w:val="0099153B"/>
    <w:rsid w:val="00991769"/>
    <w:rsid w:val="009921FA"/>
    <w:rsid w:val="0099232C"/>
    <w:rsid w:val="00994386"/>
    <w:rsid w:val="00997A7E"/>
    <w:rsid w:val="009A13D8"/>
    <w:rsid w:val="009A279E"/>
    <w:rsid w:val="009A284D"/>
    <w:rsid w:val="009A3015"/>
    <w:rsid w:val="009A3490"/>
    <w:rsid w:val="009A3BFA"/>
    <w:rsid w:val="009A4A70"/>
    <w:rsid w:val="009A514D"/>
    <w:rsid w:val="009A71E4"/>
    <w:rsid w:val="009A77AF"/>
    <w:rsid w:val="009B02AF"/>
    <w:rsid w:val="009B05FD"/>
    <w:rsid w:val="009B0920"/>
    <w:rsid w:val="009B0A6F"/>
    <w:rsid w:val="009B0A94"/>
    <w:rsid w:val="009B0C62"/>
    <w:rsid w:val="009B2AE8"/>
    <w:rsid w:val="009B2E90"/>
    <w:rsid w:val="009B5622"/>
    <w:rsid w:val="009B59E9"/>
    <w:rsid w:val="009B63BD"/>
    <w:rsid w:val="009B70AA"/>
    <w:rsid w:val="009B7BBA"/>
    <w:rsid w:val="009C20B1"/>
    <w:rsid w:val="009C245E"/>
    <w:rsid w:val="009C3CEE"/>
    <w:rsid w:val="009C3CF1"/>
    <w:rsid w:val="009C4EBB"/>
    <w:rsid w:val="009C5CB3"/>
    <w:rsid w:val="009C5E36"/>
    <w:rsid w:val="009C5E77"/>
    <w:rsid w:val="009C7A7E"/>
    <w:rsid w:val="009D02E8"/>
    <w:rsid w:val="009D063B"/>
    <w:rsid w:val="009D0E5E"/>
    <w:rsid w:val="009D328F"/>
    <w:rsid w:val="009D4145"/>
    <w:rsid w:val="009D51D0"/>
    <w:rsid w:val="009D60CD"/>
    <w:rsid w:val="009D70A4"/>
    <w:rsid w:val="009D7A0C"/>
    <w:rsid w:val="009D7B14"/>
    <w:rsid w:val="009E08D1"/>
    <w:rsid w:val="009E0D96"/>
    <w:rsid w:val="009E1412"/>
    <w:rsid w:val="009E1B95"/>
    <w:rsid w:val="009E28A8"/>
    <w:rsid w:val="009E41EA"/>
    <w:rsid w:val="009E496F"/>
    <w:rsid w:val="009E4B0D"/>
    <w:rsid w:val="009E5250"/>
    <w:rsid w:val="009E7A69"/>
    <w:rsid w:val="009E7F92"/>
    <w:rsid w:val="009F02A3"/>
    <w:rsid w:val="009F2182"/>
    <w:rsid w:val="009F2F0F"/>
    <w:rsid w:val="009F2F27"/>
    <w:rsid w:val="009F34AA"/>
    <w:rsid w:val="009F3DAA"/>
    <w:rsid w:val="009F50EA"/>
    <w:rsid w:val="009F5936"/>
    <w:rsid w:val="009F593E"/>
    <w:rsid w:val="009F6BCB"/>
    <w:rsid w:val="009F79AA"/>
    <w:rsid w:val="009F7B78"/>
    <w:rsid w:val="009F7C7E"/>
    <w:rsid w:val="00A0057A"/>
    <w:rsid w:val="00A01FB1"/>
    <w:rsid w:val="00A0286E"/>
    <w:rsid w:val="00A02FA1"/>
    <w:rsid w:val="00A0329E"/>
    <w:rsid w:val="00A04CCE"/>
    <w:rsid w:val="00A04DF1"/>
    <w:rsid w:val="00A0511E"/>
    <w:rsid w:val="00A051FD"/>
    <w:rsid w:val="00A07421"/>
    <w:rsid w:val="00A0776B"/>
    <w:rsid w:val="00A07DDC"/>
    <w:rsid w:val="00A10FB9"/>
    <w:rsid w:val="00A11421"/>
    <w:rsid w:val="00A11FDC"/>
    <w:rsid w:val="00A1389F"/>
    <w:rsid w:val="00A13D50"/>
    <w:rsid w:val="00A157B1"/>
    <w:rsid w:val="00A16A60"/>
    <w:rsid w:val="00A21672"/>
    <w:rsid w:val="00A22229"/>
    <w:rsid w:val="00A2249C"/>
    <w:rsid w:val="00A22EEF"/>
    <w:rsid w:val="00A231EB"/>
    <w:rsid w:val="00A23D48"/>
    <w:rsid w:val="00A24442"/>
    <w:rsid w:val="00A24ADA"/>
    <w:rsid w:val="00A27A38"/>
    <w:rsid w:val="00A31871"/>
    <w:rsid w:val="00A32577"/>
    <w:rsid w:val="00A330BB"/>
    <w:rsid w:val="00A3479E"/>
    <w:rsid w:val="00A34F0A"/>
    <w:rsid w:val="00A35CD3"/>
    <w:rsid w:val="00A36751"/>
    <w:rsid w:val="00A3706A"/>
    <w:rsid w:val="00A403AC"/>
    <w:rsid w:val="00A40ADC"/>
    <w:rsid w:val="00A41688"/>
    <w:rsid w:val="00A419DC"/>
    <w:rsid w:val="00A423D3"/>
    <w:rsid w:val="00A42B96"/>
    <w:rsid w:val="00A43626"/>
    <w:rsid w:val="00A43CB6"/>
    <w:rsid w:val="00A446F5"/>
    <w:rsid w:val="00A44882"/>
    <w:rsid w:val="00A45125"/>
    <w:rsid w:val="00A513CA"/>
    <w:rsid w:val="00A5287F"/>
    <w:rsid w:val="00A54153"/>
    <w:rsid w:val="00A54715"/>
    <w:rsid w:val="00A5564F"/>
    <w:rsid w:val="00A57EBF"/>
    <w:rsid w:val="00A6061C"/>
    <w:rsid w:val="00A61762"/>
    <w:rsid w:val="00A62078"/>
    <w:rsid w:val="00A62D44"/>
    <w:rsid w:val="00A6360C"/>
    <w:rsid w:val="00A65CEF"/>
    <w:rsid w:val="00A67263"/>
    <w:rsid w:val="00A6739A"/>
    <w:rsid w:val="00A703B6"/>
    <w:rsid w:val="00A70D70"/>
    <w:rsid w:val="00A7161C"/>
    <w:rsid w:val="00A71BBD"/>
    <w:rsid w:val="00A71CE4"/>
    <w:rsid w:val="00A72229"/>
    <w:rsid w:val="00A72B47"/>
    <w:rsid w:val="00A744B3"/>
    <w:rsid w:val="00A75321"/>
    <w:rsid w:val="00A76F3A"/>
    <w:rsid w:val="00A77405"/>
    <w:rsid w:val="00A77AA3"/>
    <w:rsid w:val="00A77FA8"/>
    <w:rsid w:val="00A804C7"/>
    <w:rsid w:val="00A808EF"/>
    <w:rsid w:val="00A81E18"/>
    <w:rsid w:val="00A8236D"/>
    <w:rsid w:val="00A83188"/>
    <w:rsid w:val="00A838A0"/>
    <w:rsid w:val="00A84A6A"/>
    <w:rsid w:val="00A853DF"/>
    <w:rsid w:val="00A854EB"/>
    <w:rsid w:val="00A8555E"/>
    <w:rsid w:val="00A85E11"/>
    <w:rsid w:val="00A8614E"/>
    <w:rsid w:val="00A8618F"/>
    <w:rsid w:val="00A872E5"/>
    <w:rsid w:val="00A91406"/>
    <w:rsid w:val="00A922A6"/>
    <w:rsid w:val="00A93378"/>
    <w:rsid w:val="00A94150"/>
    <w:rsid w:val="00A947D4"/>
    <w:rsid w:val="00A956E2"/>
    <w:rsid w:val="00A96E65"/>
    <w:rsid w:val="00A96ECE"/>
    <w:rsid w:val="00A96F04"/>
    <w:rsid w:val="00A97BC5"/>
    <w:rsid w:val="00A97C72"/>
    <w:rsid w:val="00AA14EF"/>
    <w:rsid w:val="00AA310B"/>
    <w:rsid w:val="00AA3309"/>
    <w:rsid w:val="00AA4A5C"/>
    <w:rsid w:val="00AA4CCB"/>
    <w:rsid w:val="00AA63D4"/>
    <w:rsid w:val="00AA6623"/>
    <w:rsid w:val="00AA72AA"/>
    <w:rsid w:val="00AA7841"/>
    <w:rsid w:val="00AB06E8"/>
    <w:rsid w:val="00AB0DB8"/>
    <w:rsid w:val="00AB1B38"/>
    <w:rsid w:val="00AB1C2F"/>
    <w:rsid w:val="00AB1CD3"/>
    <w:rsid w:val="00AB29B4"/>
    <w:rsid w:val="00AB352F"/>
    <w:rsid w:val="00AB3AE2"/>
    <w:rsid w:val="00AB4F27"/>
    <w:rsid w:val="00AB5CEE"/>
    <w:rsid w:val="00AB7E29"/>
    <w:rsid w:val="00AC1DE4"/>
    <w:rsid w:val="00AC274B"/>
    <w:rsid w:val="00AC4764"/>
    <w:rsid w:val="00AC4CF6"/>
    <w:rsid w:val="00AC517A"/>
    <w:rsid w:val="00AC6D36"/>
    <w:rsid w:val="00AD083D"/>
    <w:rsid w:val="00AD0CBA"/>
    <w:rsid w:val="00AD10F5"/>
    <w:rsid w:val="00AD260A"/>
    <w:rsid w:val="00AD26E2"/>
    <w:rsid w:val="00AD2A04"/>
    <w:rsid w:val="00AD321C"/>
    <w:rsid w:val="00AD5A2D"/>
    <w:rsid w:val="00AD6962"/>
    <w:rsid w:val="00AD6E97"/>
    <w:rsid w:val="00AD7781"/>
    <w:rsid w:val="00AD784C"/>
    <w:rsid w:val="00AD7FC8"/>
    <w:rsid w:val="00AE126A"/>
    <w:rsid w:val="00AE16DD"/>
    <w:rsid w:val="00AE180C"/>
    <w:rsid w:val="00AE1BAE"/>
    <w:rsid w:val="00AE1BF2"/>
    <w:rsid w:val="00AE3005"/>
    <w:rsid w:val="00AE3BD5"/>
    <w:rsid w:val="00AE59A0"/>
    <w:rsid w:val="00AF0C57"/>
    <w:rsid w:val="00AF2555"/>
    <w:rsid w:val="00AF26F3"/>
    <w:rsid w:val="00AF2C1A"/>
    <w:rsid w:val="00AF4211"/>
    <w:rsid w:val="00AF5F04"/>
    <w:rsid w:val="00AF79E8"/>
    <w:rsid w:val="00B00672"/>
    <w:rsid w:val="00B00B1B"/>
    <w:rsid w:val="00B01B4D"/>
    <w:rsid w:val="00B0214E"/>
    <w:rsid w:val="00B02B40"/>
    <w:rsid w:val="00B035A4"/>
    <w:rsid w:val="00B04489"/>
    <w:rsid w:val="00B04CC2"/>
    <w:rsid w:val="00B056C1"/>
    <w:rsid w:val="00B06571"/>
    <w:rsid w:val="00B06633"/>
    <w:rsid w:val="00B068BA"/>
    <w:rsid w:val="00B06F00"/>
    <w:rsid w:val="00B07217"/>
    <w:rsid w:val="00B076ED"/>
    <w:rsid w:val="00B10FF4"/>
    <w:rsid w:val="00B121CB"/>
    <w:rsid w:val="00B129F4"/>
    <w:rsid w:val="00B13851"/>
    <w:rsid w:val="00B13976"/>
    <w:rsid w:val="00B13B1C"/>
    <w:rsid w:val="00B14088"/>
    <w:rsid w:val="00B141BD"/>
    <w:rsid w:val="00B14B5F"/>
    <w:rsid w:val="00B14F31"/>
    <w:rsid w:val="00B150D8"/>
    <w:rsid w:val="00B165F8"/>
    <w:rsid w:val="00B166BC"/>
    <w:rsid w:val="00B21783"/>
    <w:rsid w:val="00B21F90"/>
    <w:rsid w:val="00B22291"/>
    <w:rsid w:val="00B23F9A"/>
    <w:rsid w:val="00B2410D"/>
    <w:rsid w:val="00B2417B"/>
    <w:rsid w:val="00B24E6F"/>
    <w:rsid w:val="00B266DC"/>
    <w:rsid w:val="00B26CB5"/>
    <w:rsid w:val="00B27263"/>
    <w:rsid w:val="00B2752E"/>
    <w:rsid w:val="00B307CC"/>
    <w:rsid w:val="00B326B7"/>
    <w:rsid w:val="00B33BD7"/>
    <w:rsid w:val="00B3411E"/>
    <w:rsid w:val="00B345EA"/>
    <w:rsid w:val="00B3472F"/>
    <w:rsid w:val="00B3588E"/>
    <w:rsid w:val="00B405F7"/>
    <w:rsid w:val="00B4198F"/>
    <w:rsid w:val="00B41DB2"/>
    <w:rsid w:val="00B41F3D"/>
    <w:rsid w:val="00B42353"/>
    <w:rsid w:val="00B431E8"/>
    <w:rsid w:val="00B4409D"/>
    <w:rsid w:val="00B45141"/>
    <w:rsid w:val="00B45B89"/>
    <w:rsid w:val="00B4792F"/>
    <w:rsid w:val="00B502FE"/>
    <w:rsid w:val="00B50641"/>
    <w:rsid w:val="00B51772"/>
    <w:rsid w:val="00B519CD"/>
    <w:rsid w:val="00B51B91"/>
    <w:rsid w:val="00B5229F"/>
    <w:rsid w:val="00B52455"/>
    <w:rsid w:val="00B524AD"/>
    <w:rsid w:val="00B5273A"/>
    <w:rsid w:val="00B53F52"/>
    <w:rsid w:val="00B551CD"/>
    <w:rsid w:val="00B5695F"/>
    <w:rsid w:val="00B57329"/>
    <w:rsid w:val="00B60D78"/>
    <w:rsid w:val="00B60DB2"/>
    <w:rsid w:val="00B60E61"/>
    <w:rsid w:val="00B6136A"/>
    <w:rsid w:val="00B61C69"/>
    <w:rsid w:val="00B62A1E"/>
    <w:rsid w:val="00B62B50"/>
    <w:rsid w:val="00B6322A"/>
    <w:rsid w:val="00B635B7"/>
    <w:rsid w:val="00B6366F"/>
    <w:rsid w:val="00B63A29"/>
    <w:rsid w:val="00B63AE8"/>
    <w:rsid w:val="00B64F4B"/>
    <w:rsid w:val="00B65950"/>
    <w:rsid w:val="00B66D83"/>
    <w:rsid w:val="00B672A7"/>
    <w:rsid w:val="00B672C0"/>
    <w:rsid w:val="00B676FD"/>
    <w:rsid w:val="00B678B6"/>
    <w:rsid w:val="00B67F95"/>
    <w:rsid w:val="00B714F7"/>
    <w:rsid w:val="00B71DF9"/>
    <w:rsid w:val="00B739F5"/>
    <w:rsid w:val="00B750C3"/>
    <w:rsid w:val="00B75502"/>
    <w:rsid w:val="00B75646"/>
    <w:rsid w:val="00B7629E"/>
    <w:rsid w:val="00B828E3"/>
    <w:rsid w:val="00B82965"/>
    <w:rsid w:val="00B83491"/>
    <w:rsid w:val="00B90729"/>
    <w:rsid w:val="00B907DA"/>
    <w:rsid w:val="00B9409C"/>
    <w:rsid w:val="00B94C5E"/>
    <w:rsid w:val="00B950BC"/>
    <w:rsid w:val="00B96BC2"/>
    <w:rsid w:val="00B9714C"/>
    <w:rsid w:val="00B97A50"/>
    <w:rsid w:val="00BA13C5"/>
    <w:rsid w:val="00BA2902"/>
    <w:rsid w:val="00BA29AD"/>
    <w:rsid w:val="00BA33CF"/>
    <w:rsid w:val="00BA3F8D"/>
    <w:rsid w:val="00BA56DF"/>
    <w:rsid w:val="00BA5DDA"/>
    <w:rsid w:val="00BA604B"/>
    <w:rsid w:val="00BA6310"/>
    <w:rsid w:val="00BA6988"/>
    <w:rsid w:val="00BA7F37"/>
    <w:rsid w:val="00BB0E5B"/>
    <w:rsid w:val="00BB1A6B"/>
    <w:rsid w:val="00BB2075"/>
    <w:rsid w:val="00BB20AA"/>
    <w:rsid w:val="00BB43B1"/>
    <w:rsid w:val="00BB46C0"/>
    <w:rsid w:val="00BB57A9"/>
    <w:rsid w:val="00BB5CE2"/>
    <w:rsid w:val="00BB6686"/>
    <w:rsid w:val="00BB759A"/>
    <w:rsid w:val="00BB7A10"/>
    <w:rsid w:val="00BB7C16"/>
    <w:rsid w:val="00BC1ADA"/>
    <w:rsid w:val="00BC28F0"/>
    <w:rsid w:val="00BC33AF"/>
    <w:rsid w:val="00BC376C"/>
    <w:rsid w:val="00BC37FE"/>
    <w:rsid w:val="00BC447C"/>
    <w:rsid w:val="00BC533F"/>
    <w:rsid w:val="00BC5B21"/>
    <w:rsid w:val="00BC5FDE"/>
    <w:rsid w:val="00BC60BE"/>
    <w:rsid w:val="00BC7468"/>
    <w:rsid w:val="00BC7673"/>
    <w:rsid w:val="00BC7A5F"/>
    <w:rsid w:val="00BC7D4F"/>
    <w:rsid w:val="00BC7ED7"/>
    <w:rsid w:val="00BD005A"/>
    <w:rsid w:val="00BD0F96"/>
    <w:rsid w:val="00BD13F5"/>
    <w:rsid w:val="00BD19AD"/>
    <w:rsid w:val="00BD2850"/>
    <w:rsid w:val="00BD2FB7"/>
    <w:rsid w:val="00BD3419"/>
    <w:rsid w:val="00BD3648"/>
    <w:rsid w:val="00BD3B67"/>
    <w:rsid w:val="00BD3DE4"/>
    <w:rsid w:val="00BD4454"/>
    <w:rsid w:val="00BD4DED"/>
    <w:rsid w:val="00BD4F11"/>
    <w:rsid w:val="00BD5C1D"/>
    <w:rsid w:val="00BD6977"/>
    <w:rsid w:val="00BD6D4B"/>
    <w:rsid w:val="00BE2249"/>
    <w:rsid w:val="00BE2727"/>
    <w:rsid w:val="00BE28D2"/>
    <w:rsid w:val="00BE2AF0"/>
    <w:rsid w:val="00BE4A64"/>
    <w:rsid w:val="00BE5022"/>
    <w:rsid w:val="00BE5E43"/>
    <w:rsid w:val="00BF0316"/>
    <w:rsid w:val="00BF065F"/>
    <w:rsid w:val="00BF1AEA"/>
    <w:rsid w:val="00BF36AA"/>
    <w:rsid w:val="00BF45C7"/>
    <w:rsid w:val="00BF49FC"/>
    <w:rsid w:val="00BF557D"/>
    <w:rsid w:val="00BF57A3"/>
    <w:rsid w:val="00BF61CA"/>
    <w:rsid w:val="00BF658D"/>
    <w:rsid w:val="00BF678C"/>
    <w:rsid w:val="00BF6BE0"/>
    <w:rsid w:val="00BF76E5"/>
    <w:rsid w:val="00BF7F58"/>
    <w:rsid w:val="00C0020F"/>
    <w:rsid w:val="00C00CBF"/>
    <w:rsid w:val="00C01381"/>
    <w:rsid w:val="00C01A57"/>
    <w:rsid w:val="00C01AB1"/>
    <w:rsid w:val="00C026A0"/>
    <w:rsid w:val="00C04440"/>
    <w:rsid w:val="00C052D5"/>
    <w:rsid w:val="00C0579C"/>
    <w:rsid w:val="00C05CB4"/>
    <w:rsid w:val="00C06137"/>
    <w:rsid w:val="00C0652C"/>
    <w:rsid w:val="00C06929"/>
    <w:rsid w:val="00C07227"/>
    <w:rsid w:val="00C079B8"/>
    <w:rsid w:val="00C10037"/>
    <w:rsid w:val="00C111F1"/>
    <w:rsid w:val="00C11240"/>
    <w:rsid w:val="00C11305"/>
    <w:rsid w:val="00C115E1"/>
    <w:rsid w:val="00C123EA"/>
    <w:rsid w:val="00C12A49"/>
    <w:rsid w:val="00C12B05"/>
    <w:rsid w:val="00C133EE"/>
    <w:rsid w:val="00C146ED"/>
    <w:rsid w:val="00C149D0"/>
    <w:rsid w:val="00C15D95"/>
    <w:rsid w:val="00C23097"/>
    <w:rsid w:val="00C23925"/>
    <w:rsid w:val="00C25212"/>
    <w:rsid w:val="00C25EA8"/>
    <w:rsid w:val="00C26588"/>
    <w:rsid w:val="00C27577"/>
    <w:rsid w:val="00C27D23"/>
    <w:rsid w:val="00C27DE9"/>
    <w:rsid w:val="00C32989"/>
    <w:rsid w:val="00C32E30"/>
    <w:rsid w:val="00C33388"/>
    <w:rsid w:val="00C337D9"/>
    <w:rsid w:val="00C35484"/>
    <w:rsid w:val="00C35D0C"/>
    <w:rsid w:val="00C367EC"/>
    <w:rsid w:val="00C37D2B"/>
    <w:rsid w:val="00C4078A"/>
    <w:rsid w:val="00C4173A"/>
    <w:rsid w:val="00C4194A"/>
    <w:rsid w:val="00C42227"/>
    <w:rsid w:val="00C42C44"/>
    <w:rsid w:val="00C43973"/>
    <w:rsid w:val="00C4613E"/>
    <w:rsid w:val="00C4696F"/>
    <w:rsid w:val="00C46D48"/>
    <w:rsid w:val="00C47075"/>
    <w:rsid w:val="00C503B0"/>
    <w:rsid w:val="00C50DED"/>
    <w:rsid w:val="00C52217"/>
    <w:rsid w:val="00C525BE"/>
    <w:rsid w:val="00C5478C"/>
    <w:rsid w:val="00C556A4"/>
    <w:rsid w:val="00C55AB0"/>
    <w:rsid w:val="00C57EB5"/>
    <w:rsid w:val="00C602FF"/>
    <w:rsid w:val="00C60411"/>
    <w:rsid w:val="00C60B4E"/>
    <w:rsid w:val="00C61174"/>
    <w:rsid w:val="00C6148F"/>
    <w:rsid w:val="00C621B1"/>
    <w:rsid w:val="00C62F7A"/>
    <w:rsid w:val="00C63A57"/>
    <w:rsid w:val="00C63B9C"/>
    <w:rsid w:val="00C647CB"/>
    <w:rsid w:val="00C665A6"/>
    <w:rsid w:val="00C6682F"/>
    <w:rsid w:val="00C67BF4"/>
    <w:rsid w:val="00C7275E"/>
    <w:rsid w:val="00C72BC9"/>
    <w:rsid w:val="00C731AF"/>
    <w:rsid w:val="00C74A4E"/>
    <w:rsid w:val="00C74C5D"/>
    <w:rsid w:val="00C7632D"/>
    <w:rsid w:val="00C76524"/>
    <w:rsid w:val="00C81541"/>
    <w:rsid w:val="00C8239D"/>
    <w:rsid w:val="00C84B35"/>
    <w:rsid w:val="00C857FA"/>
    <w:rsid w:val="00C86197"/>
    <w:rsid w:val="00C863C4"/>
    <w:rsid w:val="00C90DAB"/>
    <w:rsid w:val="00C91B8E"/>
    <w:rsid w:val="00C91C5E"/>
    <w:rsid w:val="00C920EA"/>
    <w:rsid w:val="00C93C3E"/>
    <w:rsid w:val="00CA12E3"/>
    <w:rsid w:val="00CA1476"/>
    <w:rsid w:val="00CA1F98"/>
    <w:rsid w:val="00CA4F06"/>
    <w:rsid w:val="00CA51B1"/>
    <w:rsid w:val="00CA545C"/>
    <w:rsid w:val="00CA5561"/>
    <w:rsid w:val="00CA6611"/>
    <w:rsid w:val="00CA6AE6"/>
    <w:rsid w:val="00CA75BC"/>
    <w:rsid w:val="00CA782F"/>
    <w:rsid w:val="00CA7D82"/>
    <w:rsid w:val="00CB0E8E"/>
    <w:rsid w:val="00CB11EE"/>
    <w:rsid w:val="00CB187B"/>
    <w:rsid w:val="00CB237D"/>
    <w:rsid w:val="00CB2835"/>
    <w:rsid w:val="00CB3285"/>
    <w:rsid w:val="00CB3ADD"/>
    <w:rsid w:val="00CB4500"/>
    <w:rsid w:val="00CB56A8"/>
    <w:rsid w:val="00CB59FF"/>
    <w:rsid w:val="00CB5EA8"/>
    <w:rsid w:val="00CB5EB7"/>
    <w:rsid w:val="00CC0C72"/>
    <w:rsid w:val="00CC1912"/>
    <w:rsid w:val="00CC2BFD"/>
    <w:rsid w:val="00CC6F40"/>
    <w:rsid w:val="00CD10B5"/>
    <w:rsid w:val="00CD1DA8"/>
    <w:rsid w:val="00CD3476"/>
    <w:rsid w:val="00CD3D19"/>
    <w:rsid w:val="00CD6251"/>
    <w:rsid w:val="00CD64DF"/>
    <w:rsid w:val="00CD67ED"/>
    <w:rsid w:val="00CD768F"/>
    <w:rsid w:val="00CD7B3B"/>
    <w:rsid w:val="00CD7C51"/>
    <w:rsid w:val="00CE0D5C"/>
    <w:rsid w:val="00CE1E93"/>
    <w:rsid w:val="00CE225F"/>
    <w:rsid w:val="00CE2DF0"/>
    <w:rsid w:val="00CE4E25"/>
    <w:rsid w:val="00CE4FF7"/>
    <w:rsid w:val="00CE7AE5"/>
    <w:rsid w:val="00CF004D"/>
    <w:rsid w:val="00CF21B9"/>
    <w:rsid w:val="00CF230C"/>
    <w:rsid w:val="00CF2F50"/>
    <w:rsid w:val="00CF3C35"/>
    <w:rsid w:val="00CF4351"/>
    <w:rsid w:val="00CF6198"/>
    <w:rsid w:val="00CF6706"/>
    <w:rsid w:val="00CF7EC4"/>
    <w:rsid w:val="00D004A6"/>
    <w:rsid w:val="00D025A1"/>
    <w:rsid w:val="00D02919"/>
    <w:rsid w:val="00D03C87"/>
    <w:rsid w:val="00D0401F"/>
    <w:rsid w:val="00D0403E"/>
    <w:rsid w:val="00D04C61"/>
    <w:rsid w:val="00D0518A"/>
    <w:rsid w:val="00D05351"/>
    <w:rsid w:val="00D05B8D"/>
    <w:rsid w:val="00D05B9B"/>
    <w:rsid w:val="00D065A2"/>
    <w:rsid w:val="00D068F1"/>
    <w:rsid w:val="00D06AB0"/>
    <w:rsid w:val="00D07413"/>
    <w:rsid w:val="00D079AA"/>
    <w:rsid w:val="00D07F00"/>
    <w:rsid w:val="00D1130F"/>
    <w:rsid w:val="00D12429"/>
    <w:rsid w:val="00D1250D"/>
    <w:rsid w:val="00D129A0"/>
    <w:rsid w:val="00D14AB1"/>
    <w:rsid w:val="00D1539E"/>
    <w:rsid w:val="00D1571F"/>
    <w:rsid w:val="00D157E8"/>
    <w:rsid w:val="00D158A7"/>
    <w:rsid w:val="00D16F89"/>
    <w:rsid w:val="00D172C3"/>
    <w:rsid w:val="00D17B72"/>
    <w:rsid w:val="00D17C82"/>
    <w:rsid w:val="00D20FFB"/>
    <w:rsid w:val="00D22006"/>
    <w:rsid w:val="00D22BDD"/>
    <w:rsid w:val="00D23428"/>
    <w:rsid w:val="00D23C73"/>
    <w:rsid w:val="00D24BDF"/>
    <w:rsid w:val="00D3171A"/>
    <w:rsid w:val="00D3185C"/>
    <w:rsid w:val="00D3205F"/>
    <w:rsid w:val="00D3318E"/>
    <w:rsid w:val="00D33E72"/>
    <w:rsid w:val="00D35516"/>
    <w:rsid w:val="00D35BD6"/>
    <w:rsid w:val="00D35C79"/>
    <w:rsid w:val="00D361B5"/>
    <w:rsid w:val="00D362FA"/>
    <w:rsid w:val="00D378EF"/>
    <w:rsid w:val="00D40855"/>
    <w:rsid w:val="00D408C8"/>
    <w:rsid w:val="00D40DDA"/>
    <w:rsid w:val="00D411A2"/>
    <w:rsid w:val="00D4606D"/>
    <w:rsid w:val="00D46515"/>
    <w:rsid w:val="00D47902"/>
    <w:rsid w:val="00D507C3"/>
    <w:rsid w:val="00D50B9C"/>
    <w:rsid w:val="00D50F06"/>
    <w:rsid w:val="00D513AF"/>
    <w:rsid w:val="00D52D73"/>
    <w:rsid w:val="00D52E58"/>
    <w:rsid w:val="00D53EC1"/>
    <w:rsid w:val="00D549EF"/>
    <w:rsid w:val="00D549F8"/>
    <w:rsid w:val="00D55A4F"/>
    <w:rsid w:val="00D5690D"/>
    <w:rsid w:val="00D56B20"/>
    <w:rsid w:val="00D578B3"/>
    <w:rsid w:val="00D618F4"/>
    <w:rsid w:val="00D62957"/>
    <w:rsid w:val="00D62D46"/>
    <w:rsid w:val="00D62D8B"/>
    <w:rsid w:val="00D63636"/>
    <w:rsid w:val="00D640AD"/>
    <w:rsid w:val="00D6491E"/>
    <w:rsid w:val="00D64D04"/>
    <w:rsid w:val="00D64F3E"/>
    <w:rsid w:val="00D65AAD"/>
    <w:rsid w:val="00D65F7C"/>
    <w:rsid w:val="00D66540"/>
    <w:rsid w:val="00D665FC"/>
    <w:rsid w:val="00D66EEB"/>
    <w:rsid w:val="00D67700"/>
    <w:rsid w:val="00D677A2"/>
    <w:rsid w:val="00D714CC"/>
    <w:rsid w:val="00D71CB0"/>
    <w:rsid w:val="00D71FF3"/>
    <w:rsid w:val="00D725A5"/>
    <w:rsid w:val="00D72A99"/>
    <w:rsid w:val="00D72BDE"/>
    <w:rsid w:val="00D72C11"/>
    <w:rsid w:val="00D75369"/>
    <w:rsid w:val="00D75EA7"/>
    <w:rsid w:val="00D76E06"/>
    <w:rsid w:val="00D771B2"/>
    <w:rsid w:val="00D77252"/>
    <w:rsid w:val="00D80554"/>
    <w:rsid w:val="00D81ADF"/>
    <w:rsid w:val="00D81F21"/>
    <w:rsid w:val="00D82E89"/>
    <w:rsid w:val="00D83D06"/>
    <w:rsid w:val="00D8475A"/>
    <w:rsid w:val="00D864F2"/>
    <w:rsid w:val="00D870F8"/>
    <w:rsid w:val="00D87F5D"/>
    <w:rsid w:val="00D91085"/>
    <w:rsid w:val="00D91119"/>
    <w:rsid w:val="00D91196"/>
    <w:rsid w:val="00D911E0"/>
    <w:rsid w:val="00D926B1"/>
    <w:rsid w:val="00D92AA8"/>
    <w:rsid w:val="00D92CEE"/>
    <w:rsid w:val="00D943F8"/>
    <w:rsid w:val="00D94D2B"/>
    <w:rsid w:val="00D9529F"/>
    <w:rsid w:val="00D95470"/>
    <w:rsid w:val="00D96B55"/>
    <w:rsid w:val="00D97646"/>
    <w:rsid w:val="00D97778"/>
    <w:rsid w:val="00DA0D83"/>
    <w:rsid w:val="00DA12D5"/>
    <w:rsid w:val="00DA1EC2"/>
    <w:rsid w:val="00DA25ED"/>
    <w:rsid w:val="00DA2619"/>
    <w:rsid w:val="00DA263A"/>
    <w:rsid w:val="00DA2D77"/>
    <w:rsid w:val="00DA302F"/>
    <w:rsid w:val="00DA4239"/>
    <w:rsid w:val="00DA48E7"/>
    <w:rsid w:val="00DA4983"/>
    <w:rsid w:val="00DA588C"/>
    <w:rsid w:val="00DA65DE"/>
    <w:rsid w:val="00DA6637"/>
    <w:rsid w:val="00DB0B61"/>
    <w:rsid w:val="00DB1474"/>
    <w:rsid w:val="00DB1A14"/>
    <w:rsid w:val="00DB2962"/>
    <w:rsid w:val="00DB35C7"/>
    <w:rsid w:val="00DB35F2"/>
    <w:rsid w:val="00DB52FB"/>
    <w:rsid w:val="00DB65FB"/>
    <w:rsid w:val="00DB71CF"/>
    <w:rsid w:val="00DC00C1"/>
    <w:rsid w:val="00DC013B"/>
    <w:rsid w:val="00DC090B"/>
    <w:rsid w:val="00DC1679"/>
    <w:rsid w:val="00DC219B"/>
    <w:rsid w:val="00DC2CF1"/>
    <w:rsid w:val="00DC2DC7"/>
    <w:rsid w:val="00DC3299"/>
    <w:rsid w:val="00DC3A7C"/>
    <w:rsid w:val="00DC47B2"/>
    <w:rsid w:val="00DC4FCF"/>
    <w:rsid w:val="00DC4FE9"/>
    <w:rsid w:val="00DC50E0"/>
    <w:rsid w:val="00DC6386"/>
    <w:rsid w:val="00DC6B26"/>
    <w:rsid w:val="00DD077D"/>
    <w:rsid w:val="00DD0E5D"/>
    <w:rsid w:val="00DD0F8B"/>
    <w:rsid w:val="00DD1130"/>
    <w:rsid w:val="00DD1951"/>
    <w:rsid w:val="00DD19D1"/>
    <w:rsid w:val="00DD3E36"/>
    <w:rsid w:val="00DD3E5B"/>
    <w:rsid w:val="00DD487D"/>
    <w:rsid w:val="00DD4E83"/>
    <w:rsid w:val="00DD5598"/>
    <w:rsid w:val="00DD632D"/>
    <w:rsid w:val="00DD6628"/>
    <w:rsid w:val="00DD6945"/>
    <w:rsid w:val="00DD79D0"/>
    <w:rsid w:val="00DE2D04"/>
    <w:rsid w:val="00DE3250"/>
    <w:rsid w:val="00DE448B"/>
    <w:rsid w:val="00DE6028"/>
    <w:rsid w:val="00DE60ED"/>
    <w:rsid w:val="00DE6C85"/>
    <w:rsid w:val="00DE78A3"/>
    <w:rsid w:val="00DE7A96"/>
    <w:rsid w:val="00DF1A71"/>
    <w:rsid w:val="00DF1CD5"/>
    <w:rsid w:val="00DF2996"/>
    <w:rsid w:val="00DF2D62"/>
    <w:rsid w:val="00DF3172"/>
    <w:rsid w:val="00DF39AA"/>
    <w:rsid w:val="00DF50FC"/>
    <w:rsid w:val="00DF5C9C"/>
    <w:rsid w:val="00DF68C7"/>
    <w:rsid w:val="00DF7196"/>
    <w:rsid w:val="00DF731A"/>
    <w:rsid w:val="00E0027E"/>
    <w:rsid w:val="00E021B8"/>
    <w:rsid w:val="00E02B8E"/>
    <w:rsid w:val="00E031C8"/>
    <w:rsid w:val="00E04BBB"/>
    <w:rsid w:val="00E0667B"/>
    <w:rsid w:val="00E06B75"/>
    <w:rsid w:val="00E11332"/>
    <w:rsid w:val="00E11352"/>
    <w:rsid w:val="00E11E93"/>
    <w:rsid w:val="00E142E3"/>
    <w:rsid w:val="00E14A17"/>
    <w:rsid w:val="00E14F5B"/>
    <w:rsid w:val="00E16244"/>
    <w:rsid w:val="00E170DC"/>
    <w:rsid w:val="00E174D3"/>
    <w:rsid w:val="00E17546"/>
    <w:rsid w:val="00E175F5"/>
    <w:rsid w:val="00E20299"/>
    <w:rsid w:val="00E203AA"/>
    <w:rsid w:val="00E210B5"/>
    <w:rsid w:val="00E21EAD"/>
    <w:rsid w:val="00E2221A"/>
    <w:rsid w:val="00E24AEC"/>
    <w:rsid w:val="00E261B3"/>
    <w:rsid w:val="00E26764"/>
    <w:rsid w:val="00E26818"/>
    <w:rsid w:val="00E271DE"/>
    <w:rsid w:val="00E27637"/>
    <w:rsid w:val="00E27FFC"/>
    <w:rsid w:val="00E301A7"/>
    <w:rsid w:val="00E30AC2"/>
    <w:rsid w:val="00E30B15"/>
    <w:rsid w:val="00E30B1D"/>
    <w:rsid w:val="00E31A89"/>
    <w:rsid w:val="00E33237"/>
    <w:rsid w:val="00E34785"/>
    <w:rsid w:val="00E35D6E"/>
    <w:rsid w:val="00E35F9B"/>
    <w:rsid w:val="00E36786"/>
    <w:rsid w:val="00E373DC"/>
    <w:rsid w:val="00E40181"/>
    <w:rsid w:val="00E40AD0"/>
    <w:rsid w:val="00E42E8C"/>
    <w:rsid w:val="00E44297"/>
    <w:rsid w:val="00E456C8"/>
    <w:rsid w:val="00E46156"/>
    <w:rsid w:val="00E5212F"/>
    <w:rsid w:val="00E54950"/>
    <w:rsid w:val="00E55BBB"/>
    <w:rsid w:val="00E55FB3"/>
    <w:rsid w:val="00E56A01"/>
    <w:rsid w:val="00E56A8A"/>
    <w:rsid w:val="00E6147C"/>
    <w:rsid w:val="00E62012"/>
    <w:rsid w:val="00E623A9"/>
    <w:rsid w:val="00E629A1"/>
    <w:rsid w:val="00E643D6"/>
    <w:rsid w:val="00E664C6"/>
    <w:rsid w:val="00E66C3E"/>
    <w:rsid w:val="00E6794C"/>
    <w:rsid w:val="00E70D9F"/>
    <w:rsid w:val="00E7154E"/>
    <w:rsid w:val="00E71591"/>
    <w:rsid w:val="00E71CEB"/>
    <w:rsid w:val="00E72405"/>
    <w:rsid w:val="00E7474F"/>
    <w:rsid w:val="00E75B57"/>
    <w:rsid w:val="00E76E41"/>
    <w:rsid w:val="00E77112"/>
    <w:rsid w:val="00E80CB0"/>
    <w:rsid w:val="00E80DE3"/>
    <w:rsid w:val="00E81700"/>
    <w:rsid w:val="00E8211F"/>
    <w:rsid w:val="00E82331"/>
    <w:rsid w:val="00E82C55"/>
    <w:rsid w:val="00E84238"/>
    <w:rsid w:val="00E848AA"/>
    <w:rsid w:val="00E8529A"/>
    <w:rsid w:val="00E85BBD"/>
    <w:rsid w:val="00E8680E"/>
    <w:rsid w:val="00E8760D"/>
    <w:rsid w:val="00E8787E"/>
    <w:rsid w:val="00E90F02"/>
    <w:rsid w:val="00E92AC3"/>
    <w:rsid w:val="00E94067"/>
    <w:rsid w:val="00EA06B3"/>
    <w:rsid w:val="00EA0DD0"/>
    <w:rsid w:val="00EA2F6A"/>
    <w:rsid w:val="00EA42B4"/>
    <w:rsid w:val="00EA50B6"/>
    <w:rsid w:val="00EA5296"/>
    <w:rsid w:val="00EB00E0"/>
    <w:rsid w:val="00EB05D5"/>
    <w:rsid w:val="00EB353D"/>
    <w:rsid w:val="00EB3862"/>
    <w:rsid w:val="00EB43BD"/>
    <w:rsid w:val="00EB4BC7"/>
    <w:rsid w:val="00EB7CB1"/>
    <w:rsid w:val="00EB7D37"/>
    <w:rsid w:val="00EC04F9"/>
    <w:rsid w:val="00EC059F"/>
    <w:rsid w:val="00EC1F24"/>
    <w:rsid w:val="00EC22F6"/>
    <w:rsid w:val="00EC2C00"/>
    <w:rsid w:val="00EC3D22"/>
    <w:rsid w:val="00EC3DB9"/>
    <w:rsid w:val="00EC6BA9"/>
    <w:rsid w:val="00ED0ED3"/>
    <w:rsid w:val="00ED0F40"/>
    <w:rsid w:val="00ED4012"/>
    <w:rsid w:val="00ED58AF"/>
    <w:rsid w:val="00ED5B9B"/>
    <w:rsid w:val="00ED5E0C"/>
    <w:rsid w:val="00ED63DD"/>
    <w:rsid w:val="00ED6B83"/>
    <w:rsid w:val="00ED6BAD"/>
    <w:rsid w:val="00ED7207"/>
    <w:rsid w:val="00ED7447"/>
    <w:rsid w:val="00ED7762"/>
    <w:rsid w:val="00ED7B0A"/>
    <w:rsid w:val="00EE00D6"/>
    <w:rsid w:val="00EE0B4A"/>
    <w:rsid w:val="00EE11E7"/>
    <w:rsid w:val="00EE1488"/>
    <w:rsid w:val="00EE1510"/>
    <w:rsid w:val="00EE2223"/>
    <w:rsid w:val="00EE29AD"/>
    <w:rsid w:val="00EE2CFF"/>
    <w:rsid w:val="00EE3E24"/>
    <w:rsid w:val="00EE4D5D"/>
    <w:rsid w:val="00EE5131"/>
    <w:rsid w:val="00EE7C7C"/>
    <w:rsid w:val="00EE7EBD"/>
    <w:rsid w:val="00EF0A44"/>
    <w:rsid w:val="00EF109B"/>
    <w:rsid w:val="00EF1911"/>
    <w:rsid w:val="00EF1ED6"/>
    <w:rsid w:val="00EF1F54"/>
    <w:rsid w:val="00EF201C"/>
    <w:rsid w:val="00EF2C72"/>
    <w:rsid w:val="00EF36AF"/>
    <w:rsid w:val="00EF3739"/>
    <w:rsid w:val="00EF521D"/>
    <w:rsid w:val="00EF5359"/>
    <w:rsid w:val="00EF5887"/>
    <w:rsid w:val="00EF59A3"/>
    <w:rsid w:val="00EF6675"/>
    <w:rsid w:val="00EF738E"/>
    <w:rsid w:val="00EF75B6"/>
    <w:rsid w:val="00EF7929"/>
    <w:rsid w:val="00F0063D"/>
    <w:rsid w:val="00F00F9C"/>
    <w:rsid w:val="00F01422"/>
    <w:rsid w:val="00F016ED"/>
    <w:rsid w:val="00F01E5F"/>
    <w:rsid w:val="00F024F3"/>
    <w:rsid w:val="00F026BC"/>
    <w:rsid w:val="00F02ABA"/>
    <w:rsid w:val="00F03FE3"/>
    <w:rsid w:val="00F0437A"/>
    <w:rsid w:val="00F04E91"/>
    <w:rsid w:val="00F053AB"/>
    <w:rsid w:val="00F070C0"/>
    <w:rsid w:val="00F07A75"/>
    <w:rsid w:val="00F101B8"/>
    <w:rsid w:val="00F11037"/>
    <w:rsid w:val="00F1171F"/>
    <w:rsid w:val="00F12919"/>
    <w:rsid w:val="00F12D44"/>
    <w:rsid w:val="00F13D5F"/>
    <w:rsid w:val="00F13E5E"/>
    <w:rsid w:val="00F13E72"/>
    <w:rsid w:val="00F15144"/>
    <w:rsid w:val="00F1577A"/>
    <w:rsid w:val="00F16541"/>
    <w:rsid w:val="00F16AAE"/>
    <w:rsid w:val="00F16F1B"/>
    <w:rsid w:val="00F17BE6"/>
    <w:rsid w:val="00F20A6E"/>
    <w:rsid w:val="00F22EF5"/>
    <w:rsid w:val="00F250A9"/>
    <w:rsid w:val="00F267AF"/>
    <w:rsid w:val="00F27837"/>
    <w:rsid w:val="00F30306"/>
    <w:rsid w:val="00F305FB"/>
    <w:rsid w:val="00F30FF4"/>
    <w:rsid w:val="00F3122E"/>
    <w:rsid w:val="00F32368"/>
    <w:rsid w:val="00F331AD"/>
    <w:rsid w:val="00F34D53"/>
    <w:rsid w:val="00F35287"/>
    <w:rsid w:val="00F35DF5"/>
    <w:rsid w:val="00F35E81"/>
    <w:rsid w:val="00F403AE"/>
    <w:rsid w:val="00F40A70"/>
    <w:rsid w:val="00F41448"/>
    <w:rsid w:val="00F416A1"/>
    <w:rsid w:val="00F41A2B"/>
    <w:rsid w:val="00F421BE"/>
    <w:rsid w:val="00F42990"/>
    <w:rsid w:val="00F43A37"/>
    <w:rsid w:val="00F43DE0"/>
    <w:rsid w:val="00F460F9"/>
    <w:rsid w:val="00F4641B"/>
    <w:rsid w:val="00F46894"/>
    <w:rsid w:val="00F46EB8"/>
    <w:rsid w:val="00F474CD"/>
    <w:rsid w:val="00F50CD1"/>
    <w:rsid w:val="00F511E4"/>
    <w:rsid w:val="00F52607"/>
    <w:rsid w:val="00F52849"/>
    <w:rsid w:val="00F52D09"/>
    <w:rsid w:val="00F52E08"/>
    <w:rsid w:val="00F52F08"/>
    <w:rsid w:val="00F53A66"/>
    <w:rsid w:val="00F5462D"/>
    <w:rsid w:val="00F55B21"/>
    <w:rsid w:val="00F56315"/>
    <w:rsid w:val="00F56B81"/>
    <w:rsid w:val="00F56EF6"/>
    <w:rsid w:val="00F5718C"/>
    <w:rsid w:val="00F57D02"/>
    <w:rsid w:val="00F60082"/>
    <w:rsid w:val="00F60C96"/>
    <w:rsid w:val="00F61115"/>
    <w:rsid w:val="00F61A9F"/>
    <w:rsid w:val="00F61B5F"/>
    <w:rsid w:val="00F61D55"/>
    <w:rsid w:val="00F6436D"/>
    <w:rsid w:val="00F64696"/>
    <w:rsid w:val="00F64C2F"/>
    <w:rsid w:val="00F65AA9"/>
    <w:rsid w:val="00F65CAE"/>
    <w:rsid w:val="00F66184"/>
    <w:rsid w:val="00F6768F"/>
    <w:rsid w:val="00F706E6"/>
    <w:rsid w:val="00F70DC3"/>
    <w:rsid w:val="00F718EE"/>
    <w:rsid w:val="00F72C2C"/>
    <w:rsid w:val="00F737C1"/>
    <w:rsid w:val="00F741F2"/>
    <w:rsid w:val="00F74AF2"/>
    <w:rsid w:val="00F768BD"/>
    <w:rsid w:val="00F76CAB"/>
    <w:rsid w:val="00F76E74"/>
    <w:rsid w:val="00F76FAC"/>
    <w:rsid w:val="00F77207"/>
    <w:rsid w:val="00F772C6"/>
    <w:rsid w:val="00F77474"/>
    <w:rsid w:val="00F815B5"/>
    <w:rsid w:val="00F837D5"/>
    <w:rsid w:val="00F85195"/>
    <w:rsid w:val="00F85312"/>
    <w:rsid w:val="00F857D4"/>
    <w:rsid w:val="00F86541"/>
    <w:rsid w:val="00F868E3"/>
    <w:rsid w:val="00F903BC"/>
    <w:rsid w:val="00F90461"/>
    <w:rsid w:val="00F91035"/>
    <w:rsid w:val="00F938BA"/>
    <w:rsid w:val="00F94F95"/>
    <w:rsid w:val="00F96555"/>
    <w:rsid w:val="00F9722A"/>
    <w:rsid w:val="00F97919"/>
    <w:rsid w:val="00FA13F8"/>
    <w:rsid w:val="00FA16C5"/>
    <w:rsid w:val="00FA230B"/>
    <w:rsid w:val="00FA2C46"/>
    <w:rsid w:val="00FA2ED1"/>
    <w:rsid w:val="00FA3525"/>
    <w:rsid w:val="00FA494A"/>
    <w:rsid w:val="00FA5A53"/>
    <w:rsid w:val="00FA650C"/>
    <w:rsid w:val="00FB1103"/>
    <w:rsid w:val="00FB132E"/>
    <w:rsid w:val="00FB1F6E"/>
    <w:rsid w:val="00FB2F6C"/>
    <w:rsid w:val="00FB31E0"/>
    <w:rsid w:val="00FB37B2"/>
    <w:rsid w:val="00FB38D2"/>
    <w:rsid w:val="00FB4769"/>
    <w:rsid w:val="00FB4CDA"/>
    <w:rsid w:val="00FB5727"/>
    <w:rsid w:val="00FB5AAE"/>
    <w:rsid w:val="00FB6481"/>
    <w:rsid w:val="00FB6D36"/>
    <w:rsid w:val="00FC0965"/>
    <w:rsid w:val="00FC0F81"/>
    <w:rsid w:val="00FC252F"/>
    <w:rsid w:val="00FC395C"/>
    <w:rsid w:val="00FC3DEF"/>
    <w:rsid w:val="00FC3E1B"/>
    <w:rsid w:val="00FC51D0"/>
    <w:rsid w:val="00FC5958"/>
    <w:rsid w:val="00FC5D63"/>
    <w:rsid w:val="00FC5E8E"/>
    <w:rsid w:val="00FC5F8F"/>
    <w:rsid w:val="00FC6FA8"/>
    <w:rsid w:val="00FD01E2"/>
    <w:rsid w:val="00FD02E4"/>
    <w:rsid w:val="00FD2D60"/>
    <w:rsid w:val="00FD327F"/>
    <w:rsid w:val="00FD36F7"/>
    <w:rsid w:val="00FD3766"/>
    <w:rsid w:val="00FD3D05"/>
    <w:rsid w:val="00FD3FFA"/>
    <w:rsid w:val="00FD47C4"/>
    <w:rsid w:val="00FD5F13"/>
    <w:rsid w:val="00FD6B45"/>
    <w:rsid w:val="00FE2DCF"/>
    <w:rsid w:val="00FE331E"/>
    <w:rsid w:val="00FE3C3F"/>
    <w:rsid w:val="00FE3FA7"/>
    <w:rsid w:val="00FE4081"/>
    <w:rsid w:val="00FE6C04"/>
    <w:rsid w:val="00FE7BD8"/>
    <w:rsid w:val="00FF0CDC"/>
    <w:rsid w:val="00FF1127"/>
    <w:rsid w:val="00FF181C"/>
    <w:rsid w:val="00FF2A4E"/>
    <w:rsid w:val="00FF2FCE"/>
    <w:rsid w:val="00FF4AFD"/>
    <w:rsid w:val="00FF4F7D"/>
    <w:rsid w:val="00FF5084"/>
    <w:rsid w:val="00FF6D9D"/>
    <w:rsid w:val="00FF7620"/>
    <w:rsid w:val="00FF7D48"/>
    <w:rsid w:val="00FF7DD5"/>
    <w:rsid w:val="021AFF88"/>
    <w:rsid w:val="07288F79"/>
    <w:rsid w:val="0C69A37E"/>
    <w:rsid w:val="0FA4FE57"/>
    <w:rsid w:val="12C4506F"/>
    <w:rsid w:val="12F6AD80"/>
    <w:rsid w:val="21407697"/>
    <w:rsid w:val="28B8C809"/>
    <w:rsid w:val="2AD795DC"/>
    <w:rsid w:val="3C6F32BA"/>
    <w:rsid w:val="444CE276"/>
    <w:rsid w:val="54EED554"/>
    <w:rsid w:val="5DF254BB"/>
    <w:rsid w:val="652F194B"/>
    <w:rsid w:val="6D66913A"/>
    <w:rsid w:val="724F0672"/>
    <w:rsid w:val="7635C4F1"/>
    <w:rsid w:val="79E0375B"/>
    <w:rsid w:val="7A51F8F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6EFA5399-1FA7-40EE-9D32-4EEFA8825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CF004D"/>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F15144"/>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F15144"/>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Body"/>
    <w:uiPriority w:val="3"/>
    <w:rsid w:val="00F15144"/>
    <w:pPr>
      <w:numPr>
        <w:ilvl w:val="1"/>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paragraph" w:customStyle="1" w:styleId="Boxed2Text">
    <w:name w:val="Boxed 2 Text"/>
    <w:basedOn w:val="Normal"/>
    <w:qFormat/>
    <w:rsid w:val="00573B94"/>
    <w:pPr>
      <w:numPr>
        <w:numId w:val="7"/>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ind w:right="284"/>
    </w:pPr>
    <w:rPr>
      <w:rFonts w:eastAsiaTheme="minorHAnsi" w:cstheme="minorBidi"/>
      <w:iCs/>
      <w:sz w:val="20"/>
      <w:szCs w:val="22"/>
    </w:rPr>
  </w:style>
  <w:style w:type="paragraph" w:styleId="ListParagraph">
    <w:name w:val="List Paragraph"/>
    <w:aliases w:val="List Paragraph1,Recommendation,List Paragraph11,Tabletext,NFP GP Bulleted List,FooterText,numbered,Paragraphe de liste1,Bulletr List Paragraph,列出段落,列出段落1,List Paragraph2,List Paragraph21,Listeafsnit1,Parágrafo da Lista1,Párrafo de lista1"/>
    <w:basedOn w:val="Normal"/>
    <w:link w:val="ListParagraphChar"/>
    <w:uiPriority w:val="34"/>
    <w:qFormat/>
    <w:rsid w:val="000E17C1"/>
    <w:pPr>
      <w:spacing w:after="160" w:line="259" w:lineRule="auto"/>
      <w:ind w:left="720"/>
      <w:contextualSpacing/>
    </w:pPr>
    <w:rPr>
      <w:rFonts w:asciiTheme="minorHAnsi" w:eastAsiaTheme="minorHAnsi" w:hAnsiTheme="minorHAnsi" w:cstheme="minorBidi"/>
      <w:sz w:val="22"/>
      <w:szCs w:val="22"/>
    </w:rPr>
  </w:style>
  <w:style w:type="paragraph" w:styleId="ListBullet">
    <w:name w:val="List Bullet"/>
    <w:basedOn w:val="Normal"/>
    <w:uiPriority w:val="99"/>
    <w:rsid w:val="000E17C1"/>
    <w:pPr>
      <w:numPr>
        <w:numId w:val="8"/>
      </w:numPr>
      <w:spacing w:before="200" w:after="200" w:line="276" w:lineRule="auto"/>
      <w:contextualSpacing/>
    </w:pPr>
    <w:rPr>
      <w:rFonts w:ascii="Calibri" w:hAnsi="Calibri"/>
      <w:sz w:val="20"/>
      <w:lang w:val="en-US"/>
    </w:rPr>
  </w:style>
  <w:style w:type="paragraph" w:customStyle="1" w:styleId="highlightedtext">
    <w:name w:val="highlighted text"/>
    <w:basedOn w:val="Normal"/>
    <w:link w:val="highlightedtextChar"/>
    <w:qFormat/>
    <w:rsid w:val="000E17C1"/>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E17C1"/>
    <w:rPr>
      <w:rFonts w:asciiTheme="minorHAnsi" w:eastAsiaTheme="minorHAnsi" w:hAnsiTheme="minorHAnsi" w:cstheme="minorBidi"/>
      <w:b/>
      <w:iCs/>
      <w:color w:val="4F6228" w:themeColor="accent3" w:themeShade="80"/>
      <w:sz w:val="22"/>
      <w:szCs w:val="22"/>
      <w:lang w:eastAsia="en-US"/>
    </w:rPr>
  </w:style>
  <w:style w:type="character" w:styleId="Mention">
    <w:name w:val="Mention"/>
    <w:basedOn w:val="DefaultParagraphFont"/>
    <w:uiPriority w:val="99"/>
    <w:unhideWhenUsed/>
    <w:rsid w:val="0059686D"/>
    <w:rPr>
      <w:color w:val="2B579A"/>
      <w:shd w:val="clear" w:color="auto" w:fill="E1DFDD"/>
    </w:rPr>
  </w:style>
  <w:style w:type="character" w:styleId="LineNumber">
    <w:name w:val="line number"/>
    <w:basedOn w:val="DefaultParagraphFont"/>
    <w:uiPriority w:val="99"/>
    <w:semiHidden/>
    <w:unhideWhenUsed/>
    <w:rsid w:val="00917469"/>
  </w:style>
  <w:style w:type="paragraph" w:customStyle="1" w:styleId="body0">
    <w:name w:val="~body"/>
    <w:basedOn w:val="Normal"/>
    <w:qFormat/>
    <w:rsid w:val="006267DA"/>
    <w:pPr>
      <w:spacing w:before="60" w:line="360" w:lineRule="auto"/>
    </w:pPr>
    <w:rPr>
      <w:rFonts w:ascii="Times New Roman" w:hAnsi="Times New Roman" w:cs="Arial"/>
      <w:sz w:val="20"/>
      <w:szCs w:val="24"/>
      <w:lang w:val="en-US" w:eastAsia="en-GB"/>
    </w:rPr>
  </w:style>
  <w:style w:type="paragraph" w:customStyle="1" w:styleId="DHHSbody">
    <w:name w:val="DHHS body"/>
    <w:link w:val="DHHSbodyChar"/>
    <w:qFormat/>
    <w:rsid w:val="00997A7E"/>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997A7E"/>
    <w:rPr>
      <w:rFonts w:ascii="Arial" w:eastAsia="Times" w:hAnsi="Arial"/>
      <w:lang w:eastAsia="en-US"/>
    </w:rPr>
  </w:style>
  <w:style w:type="character" w:customStyle="1" w:styleId="ListParagraphChar">
    <w:name w:val="List Paragraph Char"/>
    <w:aliases w:val="List Paragraph1 Char,Recommendation Char,List Paragraph11 Char,Tabletext Char,NFP GP Bulleted List Char,FooterText Char,numbered Char,Paragraphe de liste1 Char,Bulletr List Paragraph Char,列出段落 Char,列出段落1 Char,List Paragraph2 Char"/>
    <w:basedOn w:val="DefaultParagraphFont"/>
    <w:link w:val="ListParagraph"/>
    <w:uiPriority w:val="34"/>
    <w:qFormat/>
    <w:locked/>
    <w:rsid w:val="00DA1EC2"/>
    <w:rPr>
      <w:rFonts w:asciiTheme="minorHAnsi" w:eastAsiaTheme="minorHAnsi" w:hAnsiTheme="minorHAnsi" w:cstheme="minorBidi"/>
      <w:sz w:val="22"/>
      <w:szCs w:val="22"/>
      <w:lang w:eastAsia="en-US"/>
    </w:rPr>
  </w:style>
  <w:style w:type="character" w:customStyle="1" w:styleId="eop">
    <w:name w:val="eop"/>
    <w:basedOn w:val="DefaultParagraphFont"/>
    <w:rsid w:val="00DA1EC2"/>
  </w:style>
  <w:style w:type="paragraph" w:customStyle="1" w:styleId="paragraph">
    <w:name w:val="paragraph"/>
    <w:basedOn w:val="Normal"/>
    <w:rsid w:val="00DA1EC2"/>
    <w:pPr>
      <w:spacing w:before="100" w:beforeAutospacing="1" w:after="100" w:afterAutospacing="1" w:line="240" w:lineRule="auto"/>
    </w:pPr>
    <w:rPr>
      <w:rFonts w:ascii="Times New Roman" w:hAnsi="Times New Roman"/>
      <w:sz w:val="24"/>
      <w:szCs w:val="24"/>
      <w:lang w:eastAsia="en-AU"/>
    </w:rPr>
  </w:style>
  <w:style w:type="character" w:customStyle="1" w:styleId="normaltextrun1">
    <w:name w:val="normaltextrun1"/>
    <w:basedOn w:val="DefaultParagraphFont"/>
    <w:rsid w:val="00DA1EC2"/>
  </w:style>
  <w:style w:type="character" w:customStyle="1" w:styleId="normaltextrun">
    <w:name w:val="normaltextrun"/>
    <w:basedOn w:val="DefaultParagraphFont"/>
    <w:rsid w:val="00A54153"/>
  </w:style>
  <w:style w:type="paragraph" w:styleId="NormalWeb">
    <w:name w:val="Normal (Web)"/>
    <w:basedOn w:val="Normal"/>
    <w:uiPriority w:val="99"/>
    <w:semiHidden/>
    <w:unhideWhenUsed/>
    <w:rsid w:val="00412B6B"/>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37060688">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09880452">
      <w:bodyDiv w:val="1"/>
      <w:marLeft w:val="0"/>
      <w:marRight w:val="0"/>
      <w:marTop w:val="0"/>
      <w:marBottom w:val="0"/>
      <w:divBdr>
        <w:top w:val="none" w:sz="0" w:space="0" w:color="auto"/>
        <w:left w:val="none" w:sz="0" w:space="0" w:color="auto"/>
        <w:bottom w:val="none" w:sz="0" w:space="0" w:color="auto"/>
        <w:right w:val="none" w:sz="0" w:space="0" w:color="auto"/>
      </w:divBdr>
      <w:divsChild>
        <w:div w:id="43526768">
          <w:marLeft w:val="0"/>
          <w:marRight w:val="0"/>
          <w:marTop w:val="0"/>
          <w:marBottom w:val="0"/>
          <w:divBdr>
            <w:top w:val="none" w:sz="0" w:space="0" w:color="auto"/>
            <w:left w:val="none" w:sz="0" w:space="0" w:color="auto"/>
            <w:bottom w:val="none" w:sz="0" w:space="0" w:color="auto"/>
            <w:right w:val="none" w:sz="0" w:space="0" w:color="auto"/>
          </w:divBdr>
        </w:div>
        <w:div w:id="151724511">
          <w:marLeft w:val="0"/>
          <w:marRight w:val="0"/>
          <w:marTop w:val="0"/>
          <w:marBottom w:val="0"/>
          <w:divBdr>
            <w:top w:val="none" w:sz="0" w:space="0" w:color="auto"/>
            <w:left w:val="none" w:sz="0" w:space="0" w:color="auto"/>
            <w:bottom w:val="none" w:sz="0" w:space="0" w:color="auto"/>
            <w:right w:val="none" w:sz="0" w:space="0" w:color="auto"/>
          </w:divBdr>
        </w:div>
        <w:div w:id="413935184">
          <w:marLeft w:val="0"/>
          <w:marRight w:val="0"/>
          <w:marTop w:val="0"/>
          <w:marBottom w:val="0"/>
          <w:divBdr>
            <w:top w:val="none" w:sz="0" w:space="0" w:color="auto"/>
            <w:left w:val="none" w:sz="0" w:space="0" w:color="auto"/>
            <w:bottom w:val="none" w:sz="0" w:space="0" w:color="auto"/>
            <w:right w:val="none" w:sz="0" w:space="0" w:color="auto"/>
          </w:divBdr>
        </w:div>
        <w:div w:id="452867761">
          <w:marLeft w:val="0"/>
          <w:marRight w:val="0"/>
          <w:marTop w:val="0"/>
          <w:marBottom w:val="0"/>
          <w:divBdr>
            <w:top w:val="none" w:sz="0" w:space="0" w:color="auto"/>
            <w:left w:val="none" w:sz="0" w:space="0" w:color="auto"/>
            <w:bottom w:val="none" w:sz="0" w:space="0" w:color="auto"/>
            <w:right w:val="none" w:sz="0" w:space="0" w:color="auto"/>
          </w:divBdr>
        </w:div>
        <w:div w:id="726219289">
          <w:marLeft w:val="0"/>
          <w:marRight w:val="0"/>
          <w:marTop w:val="0"/>
          <w:marBottom w:val="0"/>
          <w:divBdr>
            <w:top w:val="none" w:sz="0" w:space="0" w:color="auto"/>
            <w:left w:val="none" w:sz="0" w:space="0" w:color="auto"/>
            <w:bottom w:val="none" w:sz="0" w:space="0" w:color="auto"/>
            <w:right w:val="none" w:sz="0" w:space="0" w:color="auto"/>
          </w:divBdr>
        </w:div>
        <w:div w:id="728461664">
          <w:marLeft w:val="0"/>
          <w:marRight w:val="0"/>
          <w:marTop w:val="0"/>
          <w:marBottom w:val="0"/>
          <w:divBdr>
            <w:top w:val="none" w:sz="0" w:space="0" w:color="auto"/>
            <w:left w:val="none" w:sz="0" w:space="0" w:color="auto"/>
            <w:bottom w:val="none" w:sz="0" w:space="0" w:color="auto"/>
            <w:right w:val="none" w:sz="0" w:space="0" w:color="auto"/>
          </w:divBdr>
        </w:div>
        <w:div w:id="743338382">
          <w:marLeft w:val="0"/>
          <w:marRight w:val="0"/>
          <w:marTop w:val="0"/>
          <w:marBottom w:val="0"/>
          <w:divBdr>
            <w:top w:val="none" w:sz="0" w:space="0" w:color="auto"/>
            <w:left w:val="none" w:sz="0" w:space="0" w:color="auto"/>
            <w:bottom w:val="none" w:sz="0" w:space="0" w:color="auto"/>
            <w:right w:val="none" w:sz="0" w:space="0" w:color="auto"/>
          </w:divBdr>
        </w:div>
        <w:div w:id="771438028">
          <w:marLeft w:val="0"/>
          <w:marRight w:val="0"/>
          <w:marTop w:val="0"/>
          <w:marBottom w:val="0"/>
          <w:divBdr>
            <w:top w:val="none" w:sz="0" w:space="0" w:color="auto"/>
            <w:left w:val="none" w:sz="0" w:space="0" w:color="auto"/>
            <w:bottom w:val="none" w:sz="0" w:space="0" w:color="auto"/>
            <w:right w:val="none" w:sz="0" w:space="0" w:color="auto"/>
          </w:divBdr>
        </w:div>
        <w:div w:id="1159076166">
          <w:marLeft w:val="0"/>
          <w:marRight w:val="0"/>
          <w:marTop w:val="0"/>
          <w:marBottom w:val="0"/>
          <w:divBdr>
            <w:top w:val="none" w:sz="0" w:space="0" w:color="auto"/>
            <w:left w:val="none" w:sz="0" w:space="0" w:color="auto"/>
            <w:bottom w:val="none" w:sz="0" w:space="0" w:color="auto"/>
            <w:right w:val="none" w:sz="0" w:space="0" w:color="auto"/>
          </w:divBdr>
        </w:div>
        <w:div w:id="1548369735">
          <w:marLeft w:val="0"/>
          <w:marRight w:val="0"/>
          <w:marTop w:val="0"/>
          <w:marBottom w:val="0"/>
          <w:divBdr>
            <w:top w:val="none" w:sz="0" w:space="0" w:color="auto"/>
            <w:left w:val="none" w:sz="0" w:space="0" w:color="auto"/>
            <w:bottom w:val="none" w:sz="0" w:space="0" w:color="auto"/>
            <w:right w:val="none" w:sz="0" w:space="0" w:color="auto"/>
          </w:divBdr>
        </w:div>
        <w:div w:id="1716346901">
          <w:marLeft w:val="0"/>
          <w:marRight w:val="0"/>
          <w:marTop w:val="0"/>
          <w:marBottom w:val="0"/>
          <w:divBdr>
            <w:top w:val="none" w:sz="0" w:space="0" w:color="auto"/>
            <w:left w:val="none" w:sz="0" w:space="0" w:color="auto"/>
            <w:bottom w:val="none" w:sz="0" w:space="0" w:color="auto"/>
            <w:right w:val="none" w:sz="0" w:space="0" w:color="auto"/>
          </w:divBdr>
        </w:div>
        <w:div w:id="1880967001">
          <w:marLeft w:val="0"/>
          <w:marRight w:val="0"/>
          <w:marTop w:val="0"/>
          <w:marBottom w:val="0"/>
          <w:divBdr>
            <w:top w:val="none" w:sz="0" w:space="0" w:color="auto"/>
            <w:left w:val="none" w:sz="0" w:space="0" w:color="auto"/>
            <w:bottom w:val="none" w:sz="0" w:space="0" w:color="auto"/>
            <w:right w:val="none" w:sz="0" w:space="0" w:color="auto"/>
          </w:divBdr>
        </w:div>
        <w:div w:id="1915239631">
          <w:marLeft w:val="0"/>
          <w:marRight w:val="0"/>
          <w:marTop w:val="0"/>
          <w:marBottom w:val="0"/>
          <w:divBdr>
            <w:top w:val="none" w:sz="0" w:space="0" w:color="auto"/>
            <w:left w:val="none" w:sz="0" w:space="0" w:color="auto"/>
            <w:bottom w:val="none" w:sz="0" w:space="0" w:color="auto"/>
            <w:right w:val="none" w:sz="0" w:space="0" w:color="auto"/>
          </w:divBdr>
        </w:div>
      </w:divsChild>
    </w:div>
    <w:div w:id="81247940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71974319">
      <w:bodyDiv w:val="1"/>
      <w:marLeft w:val="0"/>
      <w:marRight w:val="0"/>
      <w:marTop w:val="0"/>
      <w:marBottom w:val="0"/>
      <w:divBdr>
        <w:top w:val="none" w:sz="0" w:space="0" w:color="auto"/>
        <w:left w:val="none" w:sz="0" w:space="0" w:color="auto"/>
        <w:bottom w:val="none" w:sz="0" w:space="0" w:color="auto"/>
        <w:right w:val="none" w:sz="0" w:space="0" w:color="auto"/>
      </w:divBdr>
      <w:divsChild>
        <w:div w:id="1181161432">
          <w:marLeft w:val="0"/>
          <w:marRight w:val="0"/>
          <w:marTop w:val="0"/>
          <w:marBottom w:val="0"/>
          <w:divBdr>
            <w:top w:val="none" w:sz="0" w:space="0" w:color="auto"/>
            <w:left w:val="none" w:sz="0" w:space="0" w:color="auto"/>
            <w:bottom w:val="none" w:sz="0" w:space="0" w:color="auto"/>
            <w:right w:val="none" w:sz="0" w:space="0" w:color="auto"/>
          </w:divBdr>
        </w:div>
        <w:div w:id="1524632580">
          <w:marLeft w:val="0"/>
          <w:marRight w:val="0"/>
          <w:marTop w:val="0"/>
          <w:marBottom w:val="0"/>
          <w:divBdr>
            <w:top w:val="none" w:sz="0" w:space="0" w:color="auto"/>
            <w:left w:val="none" w:sz="0" w:space="0" w:color="auto"/>
            <w:bottom w:val="none" w:sz="0" w:space="0" w:color="auto"/>
            <w:right w:val="none" w:sz="0" w:space="0" w:color="auto"/>
          </w:divBdr>
        </w:div>
        <w:div w:id="1800949731">
          <w:marLeft w:val="0"/>
          <w:marRight w:val="0"/>
          <w:marTop w:val="0"/>
          <w:marBottom w:val="0"/>
          <w:divBdr>
            <w:top w:val="none" w:sz="0" w:space="0" w:color="auto"/>
            <w:left w:val="none" w:sz="0" w:space="0" w:color="auto"/>
            <w:bottom w:val="none" w:sz="0" w:space="0" w:color="auto"/>
            <w:right w:val="none" w:sz="0" w:space="0" w:color="auto"/>
          </w:divBdr>
        </w:div>
        <w:div w:id="1897743864">
          <w:marLeft w:val="0"/>
          <w:marRight w:val="0"/>
          <w:marTop w:val="0"/>
          <w:marBottom w:val="0"/>
          <w:divBdr>
            <w:top w:val="none" w:sz="0" w:space="0" w:color="auto"/>
            <w:left w:val="none" w:sz="0" w:space="0" w:color="auto"/>
            <w:bottom w:val="none" w:sz="0" w:space="0" w:color="auto"/>
            <w:right w:val="none" w:sz="0" w:space="0" w:color="auto"/>
          </w:divBdr>
        </w:div>
      </w:divsChild>
    </w:div>
    <w:div w:id="1124733267">
      <w:bodyDiv w:val="1"/>
      <w:marLeft w:val="0"/>
      <w:marRight w:val="0"/>
      <w:marTop w:val="0"/>
      <w:marBottom w:val="0"/>
      <w:divBdr>
        <w:top w:val="none" w:sz="0" w:space="0" w:color="auto"/>
        <w:left w:val="none" w:sz="0" w:space="0" w:color="auto"/>
        <w:bottom w:val="none" w:sz="0" w:space="0" w:color="auto"/>
        <w:right w:val="none" w:sz="0" w:space="0" w:color="auto"/>
      </w:divBdr>
    </w:div>
    <w:div w:id="1162547237">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54990101">
      <w:bodyDiv w:val="1"/>
      <w:marLeft w:val="0"/>
      <w:marRight w:val="0"/>
      <w:marTop w:val="0"/>
      <w:marBottom w:val="0"/>
      <w:divBdr>
        <w:top w:val="none" w:sz="0" w:space="0" w:color="auto"/>
        <w:left w:val="none" w:sz="0" w:space="0" w:color="auto"/>
        <w:bottom w:val="none" w:sz="0" w:space="0" w:color="auto"/>
        <w:right w:val="none" w:sz="0" w:space="0" w:color="auto"/>
      </w:divBdr>
      <w:divsChild>
        <w:div w:id="149711997">
          <w:marLeft w:val="0"/>
          <w:marRight w:val="0"/>
          <w:marTop w:val="0"/>
          <w:marBottom w:val="0"/>
          <w:divBdr>
            <w:top w:val="none" w:sz="0" w:space="0" w:color="auto"/>
            <w:left w:val="none" w:sz="0" w:space="0" w:color="auto"/>
            <w:bottom w:val="none" w:sz="0" w:space="0" w:color="auto"/>
            <w:right w:val="none" w:sz="0" w:space="0" w:color="auto"/>
          </w:divBdr>
        </w:div>
        <w:div w:id="295724903">
          <w:marLeft w:val="0"/>
          <w:marRight w:val="0"/>
          <w:marTop w:val="0"/>
          <w:marBottom w:val="0"/>
          <w:divBdr>
            <w:top w:val="none" w:sz="0" w:space="0" w:color="auto"/>
            <w:left w:val="none" w:sz="0" w:space="0" w:color="auto"/>
            <w:bottom w:val="none" w:sz="0" w:space="0" w:color="auto"/>
            <w:right w:val="none" w:sz="0" w:space="0" w:color="auto"/>
          </w:divBdr>
        </w:div>
        <w:div w:id="333266338">
          <w:marLeft w:val="0"/>
          <w:marRight w:val="0"/>
          <w:marTop w:val="0"/>
          <w:marBottom w:val="0"/>
          <w:divBdr>
            <w:top w:val="none" w:sz="0" w:space="0" w:color="auto"/>
            <w:left w:val="none" w:sz="0" w:space="0" w:color="auto"/>
            <w:bottom w:val="none" w:sz="0" w:space="0" w:color="auto"/>
            <w:right w:val="none" w:sz="0" w:space="0" w:color="auto"/>
          </w:divBdr>
        </w:div>
        <w:div w:id="512382224">
          <w:marLeft w:val="0"/>
          <w:marRight w:val="0"/>
          <w:marTop w:val="0"/>
          <w:marBottom w:val="0"/>
          <w:divBdr>
            <w:top w:val="none" w:sz="0" w:space="0" w:color="auto"/>
            <w:left w:val="none" w:sz="0" w:space="0" w:color="auto"/>
            <w:bottom w:val="none" w:sz="0" w:space="0" w:color="auto"/>
            <w:right w:val="none" w:sz="0" w:space="0" w:color="auto"/>
          </w:divBdr>
        </w:div>
        <w:div w:id="744453558">
          <w:marLeft w:val="0"/>
          <w:marRight w:val="0"/>
          <w:marTop w:val="0"/>
          <w:marBottom w:val="0"/>
          <w:divBdr>
            <w:top w:val="none" w:sz="0" w:space="0" w:color="auto"/>
            <w:left w:val="none" w:sz="0" w:space="0" w:color="auto"/>
            <w:bottom w:val="none" w:sz="0" w:space="0" w:color="auto"/>
            <w:right w:val="none" w:sz="0" w:space="0" w:color="auto"/>
          </w:divBdr>
        </w:div>
        <w:div w:id="1237086820">
          <w:marLeft w:val="0"/>
          <w:marRight w:val="0"/>
          <w:marTop w:val="0"/>
          <w:marBottom w:val="0"/>
          <w:divBdr>
            <w:top w:val="none" w:sz="0" w:space="0" w:color="auto"/>
            <w:left w:val="none" w:sz="0" w:space="0" w:color="auto"/>
            <w:bottom w:val="none" w:sz="0" w:space="0" w:color="auto"/>
            <w:right w:val="none" w:sz="0" w:space="0" w:color="auto"/>
          </w:divBdr>
        </w:div>
        <w:div w:id="1267694006">
          <w:marLeft w:val="0"/>
          <w:marRight w:val="0"/>
          <w:marTop w:val="0"/>
          <w:marBottom w:val="0"/>
          <w:divBdr>
            <w:top w:val="none" w:sz="0" w:space="0" w:color="auto"/>
            <w:left w:val="none" w:sz="0" w:space="0" w:color="auto"/>
            <w:bottom w:val="none" w:sz="0" w:space="0" w:color="auto"/>
            <w:right w:val="none" w:sz="0" w:space="0" w:color="auto"/>
          </w:divBdr>
        </w:div>
        <w:div w:id="1485244875">
          <w:marLeft w:val="0"/>
          <w:marRight w:val="0"/>
          <w:marTop w:val="0"/>
          <w:marBottom w:val="0"/>
          <w:divBdr>
            <w:top w:val="none" w:sz="0" w:space="0" w:color="auto"/>
            <w:left w:val="none" w:sz="0" w:space="0" w:color="auto"/>
            <w:bottom w:val="none" w:sz="0" w:space="0" w:color="auto"/>
            <w:right w:val="none" w:sz="0" w:space="0" w:color="auto"/>
          </w:divBdr>
        </w:div>
        <w:div w:id="1707945782">
          <w:marLeft w:val="0"/>
          <w:marRight w:val="0"/>
          <w:marTop w:val="0"/>
          <w:marBottom w:val="0"/>
          <w:divBdr>
            <w:top w:val="none" w:sz="0" w:space="0" w:color="auto"/>
            <w:left w:val="none" w:sz="0" w:space="0" w:color="auto"/>
            <w:bottom w:val="none" w:sz="0" w:space="0" w:color="auto"/>
            <w:right w:val="none" w:sz="0" w:space="0" w:color="auto"/>
          </w:divBdr>
        </w:div>
        <w:div w:id="2022655388">
          <w:marLeft w:val="0"/>
          <w:marRight w:val="0"/>
          <w:marTop w:val="0"/>
          <w:marBottom w:val="0"/>
          <w:divBdr>
            <w:top w:val="none" w:sz="0" w:space="0" w:color="auto"/>
            <w:left w:val="none" w:sz="0" w:space="0" w:color="auto"/>
            <w:bottom w:val="none" w:sz="0" w:space="0" w:color="auto"/>
            <w:right w:val="none" w:sz="0" w:space="0" w:color="auto"/>
          </w:divBdr>
        </w:div>
        <w:div w:id="2131631359">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19359667">
      <w:bodyDiv w:val="1"/>
      <w:marLeft w:val="0"/>
      <w:marRight w:val="0"/>
      <w:marTop w:val="0"/>
      <w:marBottom w:val="0"/>
      <w:divBdr>
        <w:top w:val="none" w:sz="0" w:space="0" w:color="auto"/>
        <w:left w:val="none" w:sz="0" w:space="0" w:color="auto"/>
        <w:bottom w:val="none" w:sz="0" w:space="0" w:color="auto"/>
        <w:right w:val="none" w:sz="0" w:space="0" w:color="auto"/>
      </w:divBdr>
      <w:divsChild>
        <w:div w:id="156658062">
          <w:marLeft w:val="0"/>
          <w:marRight w:val="0"/>
          <w:marTop w:val="0"/>
          <w:marBottom w:val="0"/>
          <w:divBdr>
            <w:top w:val="none" w:sz="0" w:space="0" w:color="auto"/>
            <w:left w:val="none" w:sz="0" w:space="0" w:color="auto"/>
            <w:bottom w:val="none" w:sz="0" w:space="0" w:color="auto"/>
            <w:right w:val="none" w:sz="0" w:space="0" w:color="auto"/>
          </w:divBdr>
        </w:div>
        <w:div w:id="323898961">
          <w:marLeft w:val="0"/>
          <w:marRight w:val="0"/>
          <w:marTop w:val="0"/>
          <w:marBottom w:val="0"/>
          <w:divBdr>
            <w:top w:val="none" w:sz="0" w:space="0" w:color="auto"/>
            <w:left w:val="none" w:sz="0" w:space="0" w:color="auto"/>
            <w:bottom w:val="none" w:sz="0" w:space="0" w:color="auto"/>
            <w:right w:val="none" w:sz="0" w:space="0" w:color="auto"/>
          </w:divBdr>
        </w:div>
        <w:div w:id="646203392">
          <w:marLeft w:val="0"/>
          <w:marRight w:val="0"/>
          <w:marTop w:val="0"/>
          <w:marBottom w:val="0"/>
          <w:divBdr>
            <w:top w:val="none" w:sz="0" w:space="0" w:color="auto"/>
            <w:left w:val="none" w:sz="0" w:space="0" w:color="auto"/>
            <w:bottom w:val="none" w:sz="0" w:space="0" w:color="auto"/>
            <w:right w:val="none" w:sz="0" w:space="0" w:color="auto"/>
          </w:divBdr>
        </w:div>
        <w:div w:id="938417580">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quality@dffh.vic.gov.au" TargetMode="External"/><Relationship Id="rId26" Type="http://schemas.openxmlformats.org/officeDocument/2006/relationships/hyperlink" Target="https://abr.business.gov.au/"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vic.gov.au/pride-our-future-victorias-lgbtiq-strategy-2022-32"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oric.gov.au/" TargetMode="External"/><Relationship Id="rId33" Type="http://schemas.openxmlformats.org/officeDocument/2006/relationships/hyperlink" Target="mailto:equality@dffh.vic.gov.a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vic.gov.au/lgbtiq-youth-safe-spaces-grant" TargetMode="External"/><Relationship Id="rId29" Type="http://schemas.openxmlformats.org/officeDocument/2006/relationships/hyperlink" Target="http://www.vic.gov.au/lgbtiq-youth-safe-spaces-gra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cnc.gov.au/charity/programs/map" TargetMode="External"/><Relationship Id="rId32" Type="http://schemas.openxmlformats.org/officeDocument/2006/relationships/hyperlink" Target="http://www.vic.gov.au/lgbtiq-youth-safe-spaces-grant" TargetMode="External"/><Relationship Id="rId37"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asic.gov.au/about-asic/contact-us/how-to-complain/companies-limited-by-guarantee-disputes-about-members-rights/" TargetMode="External"/><Relationship Id="rId28" Type="http://schemas.openxmlformats.org/officeDocument/2006/relationships/hyperlink" Target="mailto:Equality@dffh.vic.gov.au"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Equality@dffh.vic.gov.au" TargetMode="External"/><Relationship Id="rId31" Type="http://schemas.openxmlformats.org/officeDocument/2006/relationships/hyperlink" Target="mailto:equality@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onsumer.vic.gov.au/" TargetMode="External"/><Relationship Id="rId27" Type="http://schemas.openxmlformats.org/officeDocument/2006/relationships/hyperlink" Target="mailto:Equality@dffh.vic.gov.au" TargetMode="External"/><Relationship Id="rId30" Type="http://schemas.openxmlformats.org/officeDocument/2006/relationships/hyperlink" Target="mailto:Equality@dffh.vic.gov.au" TargetMode="External"/><Relationship Id="rId35"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81a669a9-4c03-4d16-87ee-6a524753b854">
      <UserInfo>
        <DisplayName>Helen Kelly (DFFH)</DisplayName>
        <AccountId>21</AccountId>
        <AccountType/>
      </UserInfo>
      <UserInfo>
        <DisplayName>Michael West (Health)</DisplayName>
        <AccountId>178</AccountId>
        <AccountType/>
      </UserInfo>
      <UserInfo>
        <DisplayName>Siobhan Wood (DFFH)</DisplayName>
        <AccountId>71</AccountId>
        <AccountType/>
      </UserInfo>
      <UserInfo>
        <DisplayName>Michael West (DFFH)</DisplayName>
        <AccountId>182</AccountId>
        <AccountType/>
      </UserInfo>
      <UserInfo>
        <DisplayName>Lakshmi Holmes (DFFH)</DisplayName>
        <AccountId>15</AccountId>
        <AccountType/>
      </UserInfo>
      <UserInfo>
        <DisplayName>Marnie Banger (DFFH)</DisplayName>
        <AccountId>77</AccountId>
        <AccountType/>
      </UserInfo>
      <UserInfo>
        <DisplayName>Kristal A Jericho (DFFH)</DisplayName>
        <AccountId>201</AccountId>
        <AccountType/>
      </UserInfo>
      <UserInfo>
        <DisplayName>Peter O'Brien (DFFH)</DisplayName>
        <AccountId>212</AccountId>
        <AccountType/>
      </UserInfo>
    </SharedWithUsers>
    <lcf76f155ced4ddcb4097134ff3c332f xmlns="12e4350b-c9ec-4cf9-8bf5-5701c567b7c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57296EA1D751A4798FB6B0DFFB81F87" ma:contentTypeVersion="15" ma:contentTypeDescription="Create a new document." ma:contentTypeScope="" ma:versionID="e5c95758306ecf714c6147ed1185f94a">
  <xsd:schema xmlns:xsd="http://www.w3.org/2001/XMLSchema" xmlns:xs="http://www.w3.org/2001/XMLSchema" xmlns:p="http://schemas.microsoft.com/office/2006/metadata/properties" xmlns:ns2="81a669a9-4c03-4d16-87ee-6a524753b854" xmlns:ns3="12e4350b-c9ec-4cf9-8bf5-5701c567b7cd" xmlns:ns4="5ce0f2b5-5be5-4508-bce9-d7011ece0659" targetNamespace="http://schemas.microsoft.com/office/2006/metadata/properties" ma:root="true" ma:fieldsID="c67bcc1dc6afa1e816e660e95592b9fd" ns2:_="" ns3:_="" ns4:_="">
    <xsd:import namespace="81a669a9-4c03-4d16-87ee-6a524753b854"/>
    <xsd:import namespace="12e4350b-c9ec-4cf9-8bf5-5701c567b7cd"/>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669a9-4c03-4d16-87ee-6a524753b8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e4350b-c9ec-4cf9-8bf5-5701c567b7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2a711e9-d6c2-4062-96bc-83b67a63cb7e}" ma:internalName="TaxCatchAll" ma:showField="CatchAllData" ma:web="81a669a9-4c03-4d16-87ee-6a524753b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81a669a9-4c03-4d16-87ee-6a524753b854"/>
    <ds:schemaRef ds:uri="5ce0f2b5-5be5-4508-bce9-d7011ece0659"/>
    <ds:schemaRef ds:uri="http://purl.org/dc/elements/1.1/"/>
    <ds:schemaRef ds:uri="http://schemas.microsoft.com/office/2006/metadata/properties"/>
    <ds:schemaRef ds:uri="12e4350b-c9ec-4cf9-8bf5-5701c567b7cd"/>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D6A6A4B-7910-47EB-896F-D7D6F1A05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669a9-4c03-4d16-87ee-6a524753b854"/>
    <ds:schemaRef ds:uri="12e4350b-c9ec-4cf9-8bf5-5701c567b7cd"/>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4336</Words>
  <Characters>28209</Characters>
  <Application>Microsoft Office Word</Application>
  <DocSecurity>0</DocSecurity>
  <Lines>235</Lines>
  <Paragraphs>64</Paragraphs>
  <ScaleCrop>false</ScaleCrop>
  <HeadingPairs>
    <vt:vector size="2" baseType="variant">
      <vt:variant>
        <vt:lpstr>Title</vt:lpstr>
      </vt:variant>
      <vt:variant>
        <vt:i4>1</vt:i4>
      </vt:variant>
    </vt:vector>
  </HeadingPairs>
  <TitlesOfParts>
    <vt:vector size="1" baseType="lpstr">
      <vt:lpstr>LGBTIQ+ Youth Safe Spaces for Western Victoria 2022–25</vt:lpstr>
    </vt:vector>
  </TitlesOfParts>
  <Manager/>
  <Company>Victoria State Government, Department of Families, Fairness and Housing</Company>
  <LinksUpToDate>false</LinksUpToDate>
  <CharactersWithSpaces>32481</CharactersWithSpaces>
  <SharedDoc>false</SharedDoc>
  <HyperlinkBase/>
  <HLinks>
    <vt:vector size="240" baseType="variant">
      <vt:variant>
        <vt:i4>542900341</vt:i4>
      </vt:variant>
      <vt:variant>
        <vt:i4>186</vt:i4>
      </vt:variant>
      <vt:variant>
        <vt:i4>0</vt:i4>
      </vt:variant>
      <vt:variant>
        <vt:i4>5</vt:i4>
      </vt:variant>
      <vt:variant>
        <vt:lpwstr>mailto:email%20the%20department’s%20Equality%20Unit</vt:lpwstr>
      </vt:variant>
      <vt:variant>
        <vt:lpwstr/>
      </vt:variant>
      <vt:variant>
        <vt:i4>5046301</vt:i4>
      </vt:variant>
      <vt:variant>
        <vt:i4>183</vt:i4>
      </vt:variant>
      <vt:variant>
        <vt:i4>0</vt:i4>
      </vt:variant>
      <vt:variant>
        <vt:i4>5</vt:i4>
      </vt:variant>
      <vt:variant>
        <vt:lpwstr>http://www.vic.gov.au/lgbtiq-youth-safe-spaces-grant</vt:lpwstr>
      </vt:variant>
      <vt:variant>
        <vt:lpwstr/>
      </vt:variant>
      <vt:variant>
        <vt:i4>7209011</vt:i4>
      </vt:variant>
      <vt:variant>
        <vt:i4>180</vt:i4>
      </vt:variant>
      <vt:variant>
        <vt:i4>0</vt:i4>
      </vt:variant>
      <vt:variant>
        <vt:i4>5</vt:i4>
      </vt:variant>
      <vt:variant>
        <vt:lpwstr>mailto:emailed%20to%20the%20Equality%20Unit</vt:lpwstr>
      </vt:variant>
      <vt:variant>
        <vt:lpwstr/>
      </vt:variant>
      <vt:variant>
        <vt:i4>4259936</vt:i4>
      </vt:variant>
      <vt:variant>
        <vt:i4>177</vt:i4>
      </vt:variant>
      <vt:variant>
        <vt:i4>0</vt:i4>
      </vt:variant>
      <vt:variant>
        <vt:i4>5</vt:i4>
      </vt:variant>
      <vt:variant>
        <vt:lpwstr>mailto:Equality@dffh.vic.gov.au</vt:lpwstr>
      </vt:variant>
      <vt:variant>
        <vt:lpwstr/>
      </vt:variant>
      <vt:variant>
        <vt:i4>5046301</vt:i4>
      </vt:variant>
      <vt:variant>
        <vt:i4>174</vt:i4>
      </vt:variant>
      <vt:variant>
        <vt:i4>0</vt:i4>
      </vt:variant>
      <vt:variant>
        <vt:i4>5</vt:i4>
      </vt:variant>
      <vt:variant>
        <vt:lpwstr>http://www.vic.gov.au/lgbtiq-youth-safe-spaces-grant</vt:lpwstr>
      </vt:variant>
      <vt:variant>
        <vt:lpwstr/>
      </vt:variant>
      <vt:variant>
        <vt:i4>4259936</vt:i4>
      </vt:variant>
      <vt:variant>
        <vt:i4>171</vt:i4>
      </vt:variant>
      <vt:variant>
        <vt:i4>0</vt:i4>
      </vt:variant>
      <vt:variant>
        <vt:i4>5</vt:i4>
      </vt:variant>
      <vt:variant>
        <vt:lpwstr>mailto:Equality@dffh.vic.gov.au</vt:lpwstr>
      </vt:variant>
      <vt:variant>
        <vt:lpwstr/>
      </vt:variant>
      <vt:variant>
        <vt:i4>4259936</vt:i4>
      </vt:variant>
      <vt:variant>
        <vt:i4>168</vt:i4>
      </vt:variant>
      <vt:variant>
        <vt:i4>0</vt:i4>
      </vt:variant>
      <vt:variant>
        <vt:i4>5</vt:i4>
      </vt:variant>
      <vt:variant>
        <vt:lpwstr>mailto:Equality@dffh.vic.gov.au</vt:lpwstr>
      </vt:variant>
      <vt:variant>
        <vt:lpwstr/>
      </vt:variant>
      <vt:variant>
        <vt:i4>524357</vt:i4>
      </vt:variant>
      <vt:variant>
        <vt:i4>165</vt:i4>
      </vt:variant>
      <vt:variant>
        <vt:i4>0</vt:i4>
      </vt:variant>
      <vt:variant>
        <vt:i4>5</vt:i4>
      </vt:variant>
      <vt:variant>
        <vt:lpwstr>https://abr.business.gov.au/</vt:lpwstr>
      </vt:variant>
      <vt:variant>
        <vt:lpwstr/>
      </vt:variant>
      <vt:variant>
        <vt:i4>393308</vt:i4>
      </vt:variant>
      <vt:variant>
        <vt:i4>162</vt:i4>
      </vt:variant>
      <vt:variant>
        <vt:i4>0</vt:i4>
      </vt:variant>
      <vt:variant>
        <vt:i4>5</vt:i4>
      </vt:variant>
      <vt:variant>
        <vt:lpwstr>https://www.oric.gov.au/</vt:lpwstr>
      </vt:variant>
      <vt:variant>
        <vt:lpwstr/>
      </vt:variant>
      <vt:variant>
        <vt:i4>4980745</vt:i4>
      </vt:variant>
      <vt:variant>
        <vt:i4>159</vt:i4>
      </vt:variant>
      <vt:variant>
        <vt:i4>0</vt:i4>
      </vt:variant>
      <vt:variant>
        <vt:i4>5</vt:i4>
      </vt:variant>
      <vt:variant>
        <vt:lpwstr>https://www.acnc.gov.au/charity/programs/map</vt:lpwstr>
      </vt:variant>
      <vt:variant>
        <vt:lpwstr/>
      </vt:variant>
      <vt:variant>
        <vt:i4>917551</vt:i4>
      </vt:variant>
      <vt:variant>
        <vt:i4>156</vt:i4>
      </vt:variant>
      <vt:variant>
        <vt:i4>0</vt:i4>
      </vt:variant>
      <vt:variant>
        <vt:i4>5</vt:i4>
      </vt:variant>
      <vt:variant>
        <vt:lpwstr>https://asic.gov.au/about-asic/contact-us/how-to-complain/companies-limited-by-guarantee-disputes-about-members-rights/</vt:lpwstr>
      </vt:variant>
      <vt:variant>
        <vt:lpwstr>What_is</vt:lpwstr>
      </vt:variant>
      <vt:variant>
        <vt:i4>65536</vt:i4>
      </vt:variant>
      <vt:variant>
        <vt:i4>153</vt:i4>
      </vt:variant>
      <vt:variant>
        <vt:i4>0</vt:i4>
      </vt:variant>
      <vt:variant>
        <vt:i4>5</vt:i4>
      </vt:variant>
      <vt:variant>
        <vt:lpwstr>https://www.consumer.vic.gov.au/</vt:lpwstr>
      </vt:variant>
      <vt:variant>
        <vt:lpwstr/>
      </vt:variant>
      <vt:variant>
        <vt:i4>524333</vt:i4>
      </vt:variant>
      <vt:variant>
        <vt:i4>150</vt:i4>
      </vt:variant>
      <vt:variant>
        <vt:i4>0</vt:i4>
      </vt:variant>
      <vt:variant>
        <vt:i4>5</vt:i4>
      </vt:variant>
      <vt:variant>
        <vt:lpwstr/>
      </vt:variant>
      <vt:variant>
        <vt:lpwstr>_Mandatory_documentation_requirement</vt:lpwstr>
      </vt:variant>
      <vt:variant>
        <vt:i4>7536707</vt:i4>
      </vt:variant>
      <vt:variant>
        <vt:i4>147</vt:i4>
      </vt:variant>
      <vt:variant>
        <vt:i4>0</vt:i4>
      </vt:variant>
      <vt:variant>
        <vt:i4>5</vt:i4>
      </vt:variant>
      <vt:variant>
        <vt:lpwstr/>
      </vt:variant>
      <vt:variant>
        <vt:lpwstr>_What_grant_activities</vt:lpwstr>
      </vt:variant>
      <vt:variant>
        <vt:i4>2228242</vt:i4>
      </vt:variant>
      <vt:variant>
        <vt:i4>144</vt:i4>
      </vt:variant>
      <vt:variant>
        <vt:i4>0</vt:i4>
      </vt:variant>
      <vt:variant>
        <vt:i4>5</vt:i4>
      </vt:variant>
      <vt:variant>
        <vt:lpwstr/>
      </vt:variant>
      <vt:variant>
        <vt:lpwstr>_Who_is_eligible</vt:lpwstr>
      </vt:variant>
      <vt:variant>
        <vt:i4>5767170</vt:i4>
      </vt:variant>
      <vt:variant>
        <vt:i4>141</vt:i4>
      </vt:variant>
      <vt:variant>
        <vt:i4>0</vt:i4>
      </vt:variant>
      <vt:variant>
        <vt:i4>5</vt:i4>
      </vt:variant>
      <vt:variant>
        <vt:lpwstr>https://www.vic.gov.au/pride-our-future-victorias-lgbtiq-strategy-2022-32</vt:lpwstr>
      </vt:variant>
      <vt:variant>
        <vt:lpwstr/>
      </vt:variant>
      <vt:variant>
        <vt:i4>1572919</vt:i4>
      </vt:variant>
      <vt:variant>
        <vt:i4>134</vt:i4>
      </vt:variant>
      <vt:variant>
        <vt:i4>0</vt:i4>
      </vt:variant>
      <vt:variant>
        <vt:i4>5</vt:i4>
      </vt:variant>
      <vt:variant>
        <vt:lpwstr/>
      </vt:variant>
      <vt:variant>
        <vt:lpwstr>_Toc117670680</vt:lpwstr>
      </vt:variant>
      <vt:variant>
        <vt:i4>1507383</vt:i4>
      </vt:variant>
      <vt:variant>
        <vt:i4>128</vt:i4>
      </vt:variant>
      <vt:variant>
        <vt:i4>0</vt:i4>
      </vt:variant>
      <vt:variant>
        <vt:i4>5</vt:i4>
      </vt:variant>
      <vt:variant>
        <vt:lpwstr/>
      </vt:variant>
      <vt:variant>
        <vt:lpwstr>_Toc117670679</vt:lpwstr>
      </vt:variant>
      <vt:variant>
        <vt:i4>1507383</vt:i4>
      </vt:variant>
      <vt:variant>
        <vt:i4>122</vt:i4>
      </vt:variant>
      <vt:variant>
        <vt:i4>0</vt:i4>
      </vt:variant>
      <vt:variant>
        <vt:i4>5</vt:i4>
      </vt:variant>
      <vt:variant>
        <vt:lpwstr/>
      </vt:variant>
      <vt:variant>
        <vt:lpwstr>_Toc117670678</vt:lpwstr>
      </vt:variant>
      <vt:variant>
        <vt:i4>1507383</vt:i4>
      </vt:variant>
      <vt:variant>
        <vt:i4>116</vt:i4>
      </vt:variant>
      <vt:variant>
        <vt:i4>0</vt:i4>
      </vt:variant>
      <vt:variant>
        <vt:i4>5</vt:i4>
      </vt:variant>
      <vt:variant>
        <vt:lpwstr/>
      </vt:variant>
      <vt:variant>
        <vt:lpwstr>_Toc117670677</vt:lpwstr>
      </vt:variant>
      <vt:variant>
        <vt:i4>1507383</vt:i4>
      </vt:variant>
      <vt:variant>
        <vt:i4>110</vt:i4>
      </vt:variant>
      <vt:variant>
        <vt:i4>0</vt:i4>
      </vt:variant>
      <vt:variant>
        <vt:i4>5</vt:i4>
      </vt:variant>
      <vt:variant>
        <vt:lpwstr/>
      </vt:variant>
      <vt:variant>
        <vt:lpwstr>_Toc117670676</vt:lpwstr>
      </vt:variant>
      <vt:variant>
        <vt:i4>1507383</vt:i4>
      </vt:variant>
      <vt:variant>
        <vt:i4>104</vt:i4>
      </vt:variant>
      <vt:variant>
        <vt:i4>0</vt:i4>
      </vt:variant>
      <vt:variant>
        <vt:i4>5</vt:i4>
      </vt:variant>
      <vt:variant>
        <vt:lpwstr/>
      </vt:variant>
      <vt:variant>
        <vt:lpwstr>_Toc117670675</vt:lpwstr>
      </vt:variant>
      <vt:variant>
        <vt:i4>1507383</vt:i4>
      </vt:variant>
      <vt:variant>
        <vt:i4>98</vt:i4>
      </vt:variant>
      <vt:variant>
        <vt:i4>0</vt:i4>
      </vt:variant>
      <vt:variant>
        <vt:i4>5</vt:i4>
      </vt:variant>
      <vt:variant>
        <vt:lpwstr/>
      </vt:variant>
      <vt:variant>
        <vt:lpwstr>_Toc117670674</vt:lpwstr>
      </vt:variant>
      <vt:variant>
        <vt:i4>1507383</vt:i4>
      </vt:variant>
      <vt:variant>
        <vt:i4>92</vt:i4>
      </vt:variant>
      <vt:variant>
        <vt:i4>0</vt:i4>
      </vt:variant>
      <vt:variant>
        <vt:i4>5</vt:i4>
      </vt:variant>
      <vt:variant>
        <vt:lpwstr/>
      </vt:variant>
      <vt:variant>
        <vt:lpwstr>_Toc117670673</vt:lpwstr>
      </vt:variant>
      <vt:variant>
        <vt:i4>1507383</vt:i4>
      </vt:variant>
      <vt:variant>
        <vt:i4>86</vt:i4>
      </vt:variant>
      <vt:variant>
        <vt:i4>0</vt:i4>
      </vt:variant>
      <vt:variant>
        <vt:i4>5</vt:i4>
      </vt:variant>
      <vt:variant>
        <vt:lpwstr/>
      </vt:variant>
      <vt:variant>
        <vt:lpwstr>_Toc117670672</vt:lpwstr>
      </vt:variant>
      <vt:variant>
        <vt:i4>1507383</vt:i4>
      </vt:variant>
      <vt:variant>
        <vt:i4>80</vt:i4>
      </vt:variant>
      <vt:variant>
        <vt:i4>0</vt:i4>
      </vt:variant>
      <vt:variant>
        <vt:i4>5</vt:i4>
      </vt:variant>
      <vt:variant>
        <vt:lpwstr/>
      </vt:variant>
      <vt:variant>
        <vt:lpwstr>_Toc117670671</vt:lpwstr>
      </vt:variant>
      <vt:variant>
        <vt:i4>1507383</vt:i4>
      </vt:variant>
      <vt:variant>
        <vt:i4>74</vt:i4>
      </vt:variant>
      <vt:variant>
        <vt:i4>0</vt:i4>
      </vt:variant>
      <vt:variant>
        <vt:i4>5</vt:i4>
      </vt:variant>
      <vt:variant>
        <vt:lpwstr/>
      </vt:variant>
      <vt:variant>
        <vt:lpwstr>_Toc117670670</vt:lpwstr>
      </vt:variant>
      <vt:variant>
        <vt:i4>1441847</vt:i4>
      </vt:variant>
      <vt:variant>
        <vt:i4>68</vt:i4>
      </vt:variant>
      <vt:variant>
        <vt:i4>0</vt:i4>
      </vt:variant>
      <vt:variant>
        <vt:i4>5</vt:i4>
      </vt:variant>
      <vt:variant>
        <vt:lpwstr/>
      </vt:variant>
      <vt:variant>
        <vt:lpwstr>_Toc117670669</vt:lpwstr>
      </vt:variant>
      <vt:variant>
        <vt:i4>1441847</vt:i4>
      </vt:variant>
      <vt:variant>
        <vt:i4>62</vt:i4>
      </vt:variant>
      <vt:variant>
        <vt:i4>0</vt:i4>
      </vt:variant>
      <vt:variant>
        <vt:i4>5</vt:i4>
      </vt:variant>
      <vt:variant>
        <vt:lpwstr/>
      </vt:variant>
      <vt:variant>
        <vt:lpwstr>_Toc117670668</vt:lpwstr>
      </vt:variant>
      <vt:variant>
        <vt:i4>1441847</vt:i4>
      </vt:variant>
      <vt:variant>
        <vt:i4>56</vt:i4>
      </vt:variant>
      <vt:variant>
        <vt:i4>0</vt:i4>
      </vt:variant>
      <vt:variant>
        <vt:i4>5</vt:i4>
      </vt:variant>
      <vt:variant>
        <vt:lpwstr/>
      </vt:variant>
      <vt:variant>
        <vt:lpwstr>_Toc117670667</vt:lpwstr>
      </vt:variant>
      <vt:variant>
        <vt:i4>1441847</vt:i4>
      </vt:variant>
      <vt:variant>
        <vt:i4>50</vt:i4>
      </vt:variant>
      <vt:variant>
        <vt:i4>0</vt:i4>
      </vt:variant>
      <vt:variant>
        <vt:i4>5</vt:i4>
      </vt:variant>
      <vt:variant>
        <vt:lpwstr/>
      </vt:variant>
      <vt:variant>
        <vt:lpwstr>_Toc117670666</vt:lpwstr>
      </vt:variant>
      <vt:variant>
        <vt:i4>1441847</vt:i4>
      </vt:variant>
      <vt:variant>
        <vt:i4>44</vt:i4>
      </vt:variant>
      <vt:variant>
        <vt:i4>0</vt:i4>
      </vt:variant>
      <vt:variant>
        <vt:i4>5</vt:i4>
      </vt:variant>
      <vt:variant>
        <vt:lpwstr/>
      </vt:variant>
      <vt:variant>
        <vt:lpwstr>_Toc117670665</vt:lpwstr>
      </vt:variant>
      <vt:variant>
        <vt:i4>1441847</vt:i4>
      </vt:variant>
      <vt:variant>
        <vt:i4>38</vt:i4>
      </vt:variant>
      <vt:variant>
        <vt:i4>0</vt:i4>
      </vt:variant>
      <vt:variant>
        <vt:i4>5</vt:i4>
      </vt:variant>
      <vt:variant>
        <vt:lpwstr/>
      </vt:variant>
      <vt:variant>
        <vt:lpwstr>_Toc117670664</vt:lpwstr>
      </vt:variant>
      <vt:variant>
        <vt:i4>1441847</vt:i4>
      </vt:variant>
      <vt:variant>
        <vt:i4>32</vt:i4>
      </vt:variant>
      <vt:variant>
        <vt:i4>0</vt:i4>
      </vt:variant>
      <vt:variant>
        <vt:i4>5</vt:i4>
      </vt:variant>
      <vt:variant>
        <vt:lpwstr/>
      </vt:variant>
      <vt:variant>
        <vt:lpwstr>_Toc117670663</vt:lpwstr>
      </vt:variant>
      <vt:variant>
        <vt:i4>1441847</vt:i4>
      </vt:variant>
      <vt:variant>
        <vt:i4>26</vt:i4>
      </vt:variant>
      <vt:variant>
        <vt:i4>0</vt:i4>
      </vt:variant>
      <vt:variant>
        <vt:i4>5</vt:i4>
      </vt:variant>
      <vt:variant>
        <vt:lpwstr/>
      </vt:variant>
      <vt:variant>
        <vt:lpwstr>_Toc117670662</vt:lpwstr>
      </vt:variant>
      <vt:variant>
        <vt:i4>1441847</vt:i4>
      </vt:variant>
      <vt:variant>
        <vt:i4>20</vt:i4>
      </vt:variant>
      <vt:variant>
        <vt:i4>0</vt:i4>
      </vt:variant>
      <vt:variant>
        <vt:i4>5</vt:i4>
      </vt:variant>
      <vt:variant>
        <vt:lpwstr/>
      </vt:variant>
      <vt:variant>
        <vt:lpwstr>_Toc117670661</vt:lpwstr>
      </vt:variant>
      <vt:variant>
        <vt:i4>1441847</vt:i4>
      </vt:variant>
      <vt:variant>
        <vt:i4>14</vt:i4>
      </vt:variant>
      <vt:variant>
        <vt:i4>0</vt:i4>
      </vt:variant>
      <vt:variant>
        <vt:i4>5</vt:i4>
      </vt:variant>
      <vt:variant>
        <vt:lpwstr/>
      </vt:variant>
      <vt:variant>
        <vt:lpwstr>_Toc117670660</vt:lpwstr>
      </vt:variant>
      <vt:variant>
        <vt:i4>5046301</vt:i4>
      </vt:variant>
      <vt:variant>
        <vt:i4>9</vt:i4>
      </vt:variant>
      <vt:variant>
        <vt:i4>0</vt:i4>
      </vt:variant>
      <vt:variant>
        <vt:i4>5</vt:i4>
      </vt:variant>
      <vt:variant>
        <vt:lpwstr>http://www.vic.gov.au/lgbtiq-youth-safe-spaces-grant</vt:lpwstr>
      </vt:variant>
      <vt:variant>
        <vt:lpwstr/>
      </vt:variant>
      <vt:variant>
        <vt:i4>655446</vt:i4>
      </vt:variant>
      <vt:variant>
        <vt:i4>6</vt:i4>
      </vt:variant>
      <vt:variant>
        <vt:i4>0</vt:i4>
      </vt:variant>
      <vt:variant>
        <vt:i4>5</vt:i4>
      </vt:variant>
      <vt:variant>
        <vt:lpwstr>mailto:email%20to%20the%20Equality%20Unit</vt:lpwstr>
      </vt:variant>
      <vt:variant>
        <vt:lpwstr/>
      </vt:variant>
      <vt:variant>
        <vt:i4>4259936</vt:i4>
      </vt:variant>
      <vt:variant>
        <vt:i4>3</vt:i4>
      </vt:variant>
      <vt:variant>
        <vt:i4>0</vt:i4>
      </vt:variant>
      <vt:variant>
        <vt:i4>5</vt:i4>
      </vt:variant>
      <vt:variant>
        <vt:lpwstr>mailto:Equality@dffh.vic.gov.au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LGBTIQ+ Youth Safe Spaces for Western Victoria 2022–25</dc:title>
  <dc:subject>LGBTIQ+ Youth Safe Spaces for Western Victoria 2022–25</dc:subject>
  <dc:creator>Fairer Victoria</dc:creator>
  <cp:keywords>LGBTIQ+, safe spaces, youth, inclusion, Western Victoria</cp:keywords>
  <dc:description/>
  <cp:lastModifiedBy>Ella Large (DFFH)</cp:lastModifiedBy>
  <cp:revision>3</cp:revision>
  <cp:lastPrinted>2022-10-26T03:50:00Z</cp:lastPrinted>
  <dcterms:created xsi:type="dcterms:W3CDTF">2022-10-26T03:43:00Z</dcterms:created>
  <dcterms:modified xsi:type="dcterms:W3CDTF">2022-10-26T03:51:00Z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0x010100E57296EA1D751A4798FB6B0DFFB81F87</vt:lpwstr>
  </property>
  <property fmtid="{D5CDD505-2E9C-101B-9397-08002B2CF9AE}" pid="4" name="version">
    <vt:lpwstr>2022v1 15032022</vt:lpwstr>
  </property>
  <property fmtid="{D5CDD505-2E9C-101B-9397-08002B2CF9AE}" pid="5" name="Order">
    <vt:i4>2400</vt:i4>
  </property>
  <property fmtid="{D5CDD505-2E9C-101B-9397-08002B2CF9AE}" pid="6" name="xd_ProgID">
    <vt:lpwstr/>
  </property>
  <property fmtid="{D5CDD505-2E9C-101B-9397-08002B2CF9AE}" pid="7" name="Daysbeforethenextreview">
    <vt:i4>365</vt:i4>
  </property>
  <property fmtid="{D5CDD505-2E9C-101B-9397-08002B2CF9AE}" pid="8" name="ComplianceAssetId">
    <vt:lpwstr/>
  </property>
  <property fmtid="{D5CDD505-2E9C-101B-9397-08002B2CF9AE}" pid="9" name="TemplateUrl">
    <vt:lpwstr/>
  </property>
  <property fmtid="{D5CDD505-2E9C-101B-9397-08002B2CF9AE}" pid="10" name="Format">
    <vt:lpwstr>Report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https://dhhsvicgovau.sharepoint.com/:w:/s/dffh/EUFx9wiVtCxIpqmWHMxnErYBmFzUz4wEpq_QdLjy8AuQaA</vt:lpwstr>
  </property>
  <property fmtid="{D5CDD505-2E9C-101B-9397-08002B2CF9AE}" pid="14" name="Link">
    <vt:lpwstr>https://dhhsvicgovau.sharepoint.com/:w:/s/dffh/EUFx9wiVtCxIpqmWHMxnErYBmFzUz4wEpq_QdLjy8AuQaA, https://dhhsvicgovau.sharepoint.com/:w:/s/dffh/EUFx9wiVtCxIpqmWHMxnErYBmFzUz4wEpq_QdLjy8AuQaA</vt:lpwstr>
  </property>
  <property fmtid="{D5CDD505-2E9C-101B-9397-08002B2CF9AE}" pid="15" name="xd_Signature">
    <vt:bool>false</vt:bool>
  </property>
  <property fmtid="{D5CDD505-2E9C-101B-9397-08002B2CF9AE}" pid="16" name="MediaServiceImageTags">
    <vt:lpwstr/>
  </property>
  <property fmtid="{D5CDD505-2E9C-101B-9397-08002B2CF9AE}" pid="17" name="lcf76f155ced4ddcb4097134ff3c332f">
    <vt:lpwstr/>
  </property>
  <property fmtid="{D5CDD505-2E9C-101B-9397-08002B2CF9AE}" pid="18" name="MSIP_Label_efdf5488-3066-4b6c-8fea-9472b8a1f34c_Enabled">
    <vt:lpwstr>true</vt:lpwstr>
  </property>
  <property fmtid="{D5CDD505-2E9C-101B-9397-08002B2CF9AE}" pid="19" name="MSIP_Label_efdf5488-3066-4b6c-8fea-9472b8a1f34c_SetDate">
    <vt:lpwstr>2022-10-26T03:30:38Z</vt:lpwstr>
  </property>
  <property fmtid="{D5CDD505-2E9C-101B-9397-08002B2CF9AE}" pid="20" name="MSIP_Label_efdf5488-3066-4b6c-8fea-9472b8a1f34c_Method">
    <vt:lpwstr>Privileged</vt:lpwstr>
  </property>
  <property fmtid="{D5CDD505-2E9C-101B-9397-08002B2CF9AE}" pid="21" name="MSIP_Label_efdf5488-3066-4b6c-8fea-9472b8a1f34c_Name">
    <vt:lpwstr>efdf5488-3066-4b6c-8fea-9472b8a1f34c</vt:lpwstr>
  </property>
  <property fmtid="{D5CDD505-2E9C-101B-9397-08002B2CF9AE}" pid="22" name="MSIP_Label_efdf5488-3066-4b6c-8fea-9472b8a1f34c_SiteId">
    <vt:lpwstr>c0e0601f-0fac-449c-9c88-a104c4eb9f28</vt:lpwstr>
  </property>
  <property fmtid="{D5CDD505-2E9C-101B-9397-08002B2CF9AE}" pid="23" name="MSIP_Label_efdf5488-3066-4b6c-8fea-9472b8a1f34c_ActionId">
    <vt:lpwstr>e2f2a66e-cb9c-445e-a8fc-d9be1e370cdd</vt:lpwstr>
  </property>
  <property fmtid="{D5CDD505-2E9C-101B-9397-08002B2CF9AE}" pid="24" name="MSIP_Label_efdf5488-3066-4b6c-8fea-9472b8a1f34c_ContentBits">
    <vt:lpwstr>0</vt:lpwstr>
  </property>
</Properties>
</file>